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zh-CN"/>
        </w:rPr>
        <w:drawing>
          <wp:anchor distT="0" distB="0" distL="114300" distR="114300" simplePos="0" relativeHeight="251683840"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p>
    <w:p w14:paraId="45E722E3">
      <w:pPr>
        <w:spacing w:line="600" w:lineRule="exact"/>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6"/>
          <w:szCs w:val="36"/>
          <w:highlight w:val="none"/>
        </w:rPr>
        <w:t>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西</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科</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联</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心</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有</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限</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公</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司</w:t>
      </w:r>
    </w:p>
    <w:p w14:paraId="6A415DAC">
      <w:pPr>
        <w:spacing w:line="600" w:lineRule="exact"/>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lang w:val="en-US" w:eastAsia="zh-CN"/>
        </w:rPr>
        <w:t>GUANGXI KELIAN TENDRING CENTER CO.,LTD.</w:t>
      </w:r>
    </w:p>
    <w:p w14:paraId="1D564774">
      <w:pPr>
        <w:spacing w:line="600" w:lineRule="exact"/>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auto"/>
          <w:sz w:val="36"/>
          <w:szCs w:val="36"/>
          <w:highlight w:val="none"/>
        </w:rPr>
      </w:pPr>
    </w:p>
    <w:p w14:paraId="02EDF450">
      <w:pPr>
        <w:spacing w:afterAutospacing="0"/>
        <w:outlineLvl w:val="9"/>
        <w:rPr>
          <w:rFonts w:hint="eastAsia" w:ascii="宋体" w:hAnsi="宋体" w:eastAsia="宋体" w:cs="宋体"/>
          <w:color w:val="auto"/>
          <w:highlight w:val="none"/>
        </w:rPr>
      </w:pPr>
    </w:p>
    <w:p w14:paraId="1D4EC3D9">
      <w:pPr>
        <w:pStyle w:val="33"/>
        <w:snapToGrid w:val="0"/>
        <w:spacing w:before="1080" w:beforeAutospacing="0" w:after="1080" w:afterAutospacing="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auto"/>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auto"/>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01905164">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r>
              <w:rPr>
                <w:rFonts w:hint="eastAsia" w:ascii="宋体" w:hAnsi="宋体" w:eastAsia="宋体" w:cs="宋体"/>
                <w:b/>
                <w:bCs/>
                <w:color w:val="auto"/>
                <w:sz w:val="28"/>
                <w:szCs w:val="28"/>
                <w:highlight w:val="none"/>
                <w:lang w:eastAsia="zh-CN"/>
              </w:rPr>
              <w:t>：</w:t>
            </w:r>
          </w:p>
        </w:tc>
        <w:tc>
          <w:tcPr>
            <w:tcW w:w="6093" w:type="dxa"/>
            <w:vAlign w:val="top"/>
          </w:tcPr>
          <w:p w14:paraId="64029014">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BHZC2025-C3-990191-GXKL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5D2F8F8A">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名</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称</w:t>
            </w:r>
            <w:r>
              <w:rPr>
                <w:rFonts w:hint="eastAsia" w:ascii="宋体" w:hAnsi="宋体" w:eastAsia="宋体" w:cs="宋体"/>
                <w:b/>
                <w:bCs/>
                <w:color w:val="auto"/>
                <w:sz w:val="28"/>
                <w:szCs w:val="28"/>
                <w:highlight w:val="none"/>
                <w:lang w:eastAsia="zh-CN"/>
              </w:rPr>
              <w:t>：</w:t>
            </w:r>
          </w:p>
        </w:tc>
        <w:tc>
          <w:tcPr>
            <w:tcW w:w="6093" w:type="dxa"/>
            <w:vAlign w:val="top"/>
          </w:tcPr>
          <w:p w14:paraId="453F3010">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hAnsi="宋体" w:cs="宋体"/>
                <w:b w:val="0"/>
                <w:bCs w:val="0"/>
                <w:color w:val="auto"/>
                <w:sz w:val="28"/>
                <w:szCs w:val="28"/>
                <w:highlight w:val="none"/>
                <w:u w:val="none"/>
                <w:lang w:eastAsia="zh-CN"/>
              </w:rPr>
              <w:t>采购2025年残疾人运动员集训场地、交通、伙食等服务</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2FD8E41D">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ascii="宋体" w:hAnsi="宋体" w:eastAsia="宋体" w:cs="宋体"/>
                <w:b/>
                <w:color w:val="auto"/>
                <w:sz w:val="28"/>
                <w:szCs w:val="28"/>
                <w:highlight w:val="none"/>
                <w:lang w:eastAsia="zh-CN"/>
              </w:rPr>
              <w:t>：</w:t>
            </w:r>
          </w:p>
        </w:tc>
        <w:tc>
          <w:tcPr>
            <w:tcW w:w="6093" w:type="dxa"/>
            <w:vAlign w:val="top"/>
          </w:tcPr>
          <w:p w14:paraId="3183212A">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lang w:eastAsia="zh-CN"/>
              </w:rPr>
              <w:t>北海市残疾人联合会</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vAlign w:val="top"/>
          </w:tcPr>
          <w:p w14:paraId="7FFBFD46">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lang w:eastAsia="zh-CN"/>
              </w:rPr>
              <w:t>：</w:t>
            </w:r>
          </w:p>
        </w:tc>
        <w:tc>
          <w:tcPr>
            <w:tcW w:w="6093" w:type="dxa"/>
            <w:vAlign w:val="top"/>
          </w:tcPr>
          <w:p w14:paraId="306A0CDD">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auto"/>
                <w:sz w:val="28"/>
                <w:szCs w:val="28"/>
                <w:highlight w:val="none"/>
                <w:u w:val="none"/>
                <w:vertAlign w:val="baseline"/>
              </w:rPr>
            </w:pPr>
            <w:r>
              <w:rPr>
                <w:rFonts w:hint="eastAsia" w:ascii="宋体" w:hAnsi="宋体" w:eastAsia="宋体" w:cs="宋体"/>
                <w:bCs/>
                <w:color w:val="auto"/>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vAlign w:val="top"/>
          </w:tcPr>
          <w:p w14:paraId="0E9B2BE8">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lang w:eastAsia="zh-CN"/>
              </w:rPr>
              <w:t>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lang w:val="en-US" w:eastAsia="zh-CN"/>
              </w:rPr>
              <w:t>8</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p>
        </w:tc>
      </w:tr>
    </w:tbl>
    <w:p w14:paraId="571413A9">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197D655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CF2BCA4">
      <w:pPr>
        <w:spacing w:line="360" w:lineRule="auto"/>
        <w:rPr>
          <w:rFonts w:hint="eastAsia" w:ascii="宋体" w:hAnsi="宋体" w:eastAsia="宋体" w:cs="宋体"/>
          <w:color w:val="auto"/>
          <w:sz w:val="32"/>
          <w:szCs w:val="32"/>
          <w:highlight w:val="none"/>
        </w:rPr>
      </w:pPr>
    </w:p>
    <w:p w14:paraId="54196AFA">
      <w:pPr>
        <w:spacing w:line="480" w:lineRule="auto"/>
        <w:rPr>
          <w:rFonts w:hint="eastAsia" w:ascii="宋体" w:hAnsi="宋体" w:eastAsia="宋体" w:cs="宋体"/>
          <w:color w:val="auto"/>
          <w:sz w:val="40"/>
          <w:szCs w:val="40"/>
          <w:highlight w:val="none"/>
        </w:rPr>
      </w:pPr>
    </w:p>
    <w:p w14:paraId="1DF5416B">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bookmarkStart w:id="0" w:name="_Hlt91233176"/>
      <w:bookmarkEnd w:id="0"/>
      <w:bookmarkStart w:id="1" w:name="_Toc91899869"/>
      <w:r>
        <w:rPr>
          <w:rFonts w:hint="eastAsia" w:ascii="宋体" w:hAnsi="宋体" w:eastAsia="宋体" w:cs="宋体"/>
          <w:color w:val="auto"/>
          <w:sz w:val="220"/>
          <w:szCs w:val="220"/>
          <w:highlight w:val="none"/>
        </w:rPr>
        <w:fldChar w:fldCharType="begin"/>
      </w:r>
      <w:r>
        <w:rPr>
          <w:rFonts w:hint="eastAsia" w:ascii="宋体" w:hAnsi="宋体" w:eastAsia="宋体" w:cs="宋体"/>
          <w:color w:val="auto"/>
          <w:sz w:val="220"/>
          <w:szCs w:val="220"/>
          <w:highlight w:val="none"/>
        </w:rPr>
        <w:instrText xml:space="preserve"> TOC \o "1-1" \h \z \u </w:instrText>
      </w:r>
      <w:r>
        <w:rPr>
          <w:rFonts w:hint="eastAsia" w:ascii="宋体" w:hAnsi="宋体" w:eastAsia="宋体" w:cs="宋体"/>
          <w:color w:val="auto"/>
          <w:sz w:val="220"/>
          <w:szCs w:val="220"/>
          <w:highlight w:val="none"/>
        </w:rPr>
        <w:fldChar w:fldCharType="separate"/>
      </w: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_Toc15735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22"/>
          <w:highlight w:val="none"/>
        </w:rPr>
        <w:t>第一部分  邀请供应商</w:t>
      </w:r>
      <w:r>
        <w:rPr>
          <w:sz w:val="24"/>
          <w:szCs w:val="32"/>
        </w:rPr>
        <w:tab/>
      </w:r>
      <w:r>
        <w:rPr>
          <w:sz w:val="24"/>
          <w:szCs w:val="32"/>
        </w:rPr>
        <w:fldChar w:fldCharType="begin"/>
      </w:r>
      <w:r>
        <w:rPr>
          <w:sz w:val="24"/>
          <w:szCs w:val="32"/>
        </w:rPr>
        <w:instrText xml:space="preserve"> PAGEREF _Toc15735 \h </w:instrText>
      </w:r>
      <w:r>
        <w:rPr>
          <w:sz w:val="24"/>
          <w:szCs w:val="32"/>
        </w:rPr>
        <w:fldChar w:fldCharType="separate"/>
      </w:r>
      <w:r>
        <w:rPr>
          <w:sz w:val="24"/>
          <w:szCs w:val="32"/>
        </w:rPr>
        <w:t>1</w:t>
      </w:r>
      <w:r>
        <w:rPr>
          <w:sz w:val="24"/>
          <w:szCs w:val="32"/>
        </w:rPr>
        <w:fldChar w:fldCharType="end"/>
      </w:r>
      <w:r>
        <w:rPr>
          <w:rFonts w:hint="eastAsia" w:ascii="宋体" w:hAnsi="宋体" w:eastAsia="宋体" w:cs="宋体"/>
          <w:color w:val="auto"/>
          <w:sz w:val="24"/>
          <w:szCs w:val="220"/>
          <w:highlight w:val="none"/>
        </w:rPr>
        <w:fldChar w:fldCharType="end"/>
      </w:r>
    </w:p>
    <w:p w14:paraId="0E19A63E">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_Toc10805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22"/>
          <w:highlight w:val="none"/>
        </w:rPr>
        <w:t>第二部分  竞争性磋商流程</w:t>
      </w:r>
      <w:r>
        <w:rPr>
          <w:sz w:val="24"/>
          <w:szCs w:val="32"/>
        </w:rPr>
        <w:tab/>
      </w:r>
      <w:r>
        <w:rPr>
          <w:sz w:val="24"/>
          <w:szCs w:val="32"/>
        </w:rPr>
        <w:fldChar w:fldCharType="begin"/>
      </w:r>
      <w:r>
        <w:rPr>
          <w:sz w:val="24"/>
          <w:szCs w:val="32"/>
        </w:rPr>
        <w:instrText xml:space="preserve"> PAGEREF _Toc10805 \h </w:instrText>
      </w:r>
      <w:r>
        <w:rPr>
          <w:sz w:val="24"/>
          <w:szCs w:val="32"/>
        </w:rPr>
        <w:fldChar w:fldCharType="separate"/>
      </w:r>
      <w:r>
        <w:rPr>
          <w:sz w:val="24"/>
          <w:szCs w:val="32"/>
        </w:rPr>
        <w:t>5</w:t>
      </w:r>
      <w:r>
        <w:rPr>
          <w:sz w:val="24"/>
          <w:szCs w:val="32"/>
        </w:rPr>
        <w:fldChar w:fldCharType="end"/>
      </w:r>
      <w:r>
        <w:rPr>
          <w:rFonts w:hint="eastAsia" w:ascii="宋体" w:hAnsi="宋体" w:eastAsia="宋体" w:cs="宋体"/>
          <w:color w:val="auto"/>
          <w:sz w:val="24"/>
          <w:szCs w:val="220"/>
          <w:highlight w:val="none"/>
        </w:rPr>
        <w:fldChar w:fldCharType="end"/>
      </w:r>
    </w:p>
    <w:p w14:paraId="18EDA301">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_Toc28623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22"/>
          <w:highlight w:val="none"/>
        </w:rPr>
        <w:t>第三部分  供应商须知</w:t>
      </w:r>
      <w:r>
        <w:rPr>
          <w:sz w:val="24"/>
          <w:szCs w:val="32"/>
        </w:rPr>
        <w:tab/>
      </w:r>
      <w:r>
        <w:rPr>
          <w:sz w:val="24"/>
          <w:szCs w:val="32"/>
        </w:rPr>
        <w:fldChar w:fldCharType="begin"/>
      </w:r>
      <w:r>
        <w:rPr>
          <w:sz w:val="24"/>
          <w:szCs w:val="32"/>
        </w:rPr>
        <w:instrText xml:space="preserve"> PAGEREF _Toc28623 \h </w:instrText>
      </w:r>
      <w:r>
        <w:rPr>
          <w:sz w:val="24"/>
          <w:szCs w:val="32"/>
        </w:rPr>
        <w:fldChar w:fldCharType="separate"/>
      </w:r>
      <w:r>
        <w:rPr>
          <w:sz w:val="24"/>
          <w:szCs w:val="32"/>
        </w:rPr>
        <w:t>9</w:t>
      </w:r>
      <w:r>
        <w:rPr>
          <w:sz w:val="24"/>
          <w:szCs w:val="32"/>
        </w:rPr>
        <w:fldChar w:fldCharType="end"/>
      </w:r>
      <w:r>
        <w:rPr>
          <w:rFonts w:hint="eastAsia" w:ascii="宋体" w:hAnsi="宋体" w:eastAsia="宋体" w:cs="宋体"/>
          <w:color w:val="auto"/>
          <w:sz w:val="24"/>
          <w:szCs w:val="220"/>
          <w:highlight w:val="none"/>
        </w:rPr>
        <w:fldChar w:fldCharType="end"/>
      </w:r>
    </w:p>
    <w:p w14:paraId="31B52F26">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_Toc18676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44"/>
          <w:highlight w:val="none"/>
        </w:rPr>
        <w:t>第四部分  采购需求</w:t>
      </w:r>
      <w:r>
        <w:rPr>
          <w:sz w:val="24"/>
          <w:szCs w:val="32"/>
        </w:rPr>
        <w:tab/>
      </w:r>
      <w:r>
        <w:rPr>
          <w:sz w:val="24"/>
          <w:szCs w:val="32"/>
        </w:rPr>
        <w:fldChar w:fldCharType="begin"/>
      </w:r>
      <w:r>
        <w:rPr>
          <w:sz w:val="24"/>
          <w:szCs w:val="32"/>
        </w:rPr>
        <w:instrText xml:space="preserve"> PAGEREF _Toc18676 \h </w:instrText>
      </w:r>
      <w:r>
        <w:rPr>
          <w:sz w:val="24"/>
          <w:szCs w:val="32"/>
        </w:rPr>
        <w:fldChar w:fldCharType="separate"/>
      </w:r>
      <w:r>
        <w:rPr>
          <w:sz w:val="24"/>
          <w:szCs w:val="32"/>
        </w:rPr>
        <w:t>33</w:t>
      </w:r>
      <w:r>
        <w:rPr>
          <w:sz w:val="24"/>
          <w:szCs w:val="32"/>
        </w:rPr>
        <w:fldChar w:fldCharType="end"/>
      </w:r>
      <w:r>
        <w:rPr>
          <w:rFonts w:hint="eastAsia" w:ascii="宋体" w:hAnsi="宋体" w:eastAsia="宋体" w:cs="宋体"/>
          <w:color w:val="auto"/>
          <w:sz w:val="24"/>
          <w:szCs w:val="220"/>
          <w:highlight w:val="none"/>
        </w:rPr>
        <w:fldChar w:fldCharType="end"/>
      </w:r>
    </w:p>
    <w:p w14:paraId="1674F67E">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_Toc5981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44"/>
          <w:highlight w:val="none"/>
        </w:rPr>
        <w:t>第五部分  评审方法及评审标准</w:t>
      </w:r>
      <w:r>
        <w:rPr>
          <w:sz w:val="24"/>
          <w:szCs w:val="32"/>
        </w:rPr>
        <w:tab/>
      </w:r>
      <w:r>
        <w:rPr>
          <w:sz w:val="24"/>
          <w:szCs w:val="32"/>
        </w:rPr>
        <w:fldChar w:fldCharType="begin"/>
      </w:r>
      <w:r>
        <w:rPr>
          <w:sz w:val="24"/>
          <w:szCs w:val="32"/>
        </w:rPr>
        <w:instrText xml:space="preserve"> PAGEREF _Toc5981 \h </w:instrText>
      </w:r>
      <w:r>
        <w:rPr>
          <w:sz w:val="24"/>
          <w:szCs w:val="32"/>
        </w:rPr>
        <w:fldChar w:fldCharType="separate"/>
      </w:r>
      <w:r>
        <w:rPr>
          <w:sz w:val="24"/>
          <w:szCs w:val="32"/>
        </w:rPr>
        <w:t>47</w:t>
      </w:r>
      <w:r>
        <w:rPr>
          <w:sz w:val="24"/>
          <w:szCs w:val="32"/>
        </w:rPr>
        <w:fldChar w:fldCharType="end"/>
      </w:r>
      <w:r>
        <w:rPr>
          <w:rFonts w:hint="eastAsia" w:ascii="宋体" w:hAnsi="宋体" w:eastAsia="宋体" w:cs="宋体"/>
          <w:color w:val="auto"/>
          <w:sz w:val="24"/>
          <w:szCs w:val="220"/>
          <w:highlight w:val="none"/>
        </w:rPr>
        <w:fldChar w:fldCharType="end"/>
      </w:r>
    </w:p>
    <w:p w14:paraId="76EAB08C">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_Toc22404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44"/>
          <w:highlight w:val="none"/>
        </w:rPr>
        <w:t>第六部分  拟签订的合同文本</w:t>
      </w:r>
      <w:r>
        <w:rPr>
          <w:sz w:val="24"/>
          <w:szCs w:val="32"/>
        </w:rPr>
        <w:tab/>
      </w:r>
      <w:r>
        <w:rPr>
          <w:sz w:val="24"/>
          <w:szCs w:val="32"/>
        </w:rPr>
        <w:fldChar w:fldCharType="begin"/>
      </w:r>
      <w:r>
        <w:rPr>
          <w:sz w:val="24"/>
          <w:szCs w:val="32"/>
        </w:rPr>
        <w:instrText xml:space="preserve"> PAGEREF _Toc22404 \h </w:instrText>
      </w:r>
      <w:r>
        <w:rPr>
          <w:sz w:val="24"/>
          <w:szCs w:val="32"/>
        </w:rPr>
        <w:fldChar w:fldCharType="separate"/>
      </w:r>
      <w:r>
        <w:rPr>
          <w:sz w:val="24"/>
          <w:szCs w:val="32"/>
        </w:rPr>
        <w:t>64</w:t>
      </w:r>
      <w:r>
        <w:rPr>
          <w:sz w:val="24"/>
          <w:szCs w:val="32"/>
        </w:rPr>
        <w:fldChar w:fldCharType="end"/>
      </w:r>
      <w:r>
        <w:rPr>
          <w:rFonts w:hint="eastAsia" w:ascii="宋体" w:hAnsi="宋体" w:eastAsia="宋体" w:cs="宋体"/>
          <w:color w:val="auto"/>
          <w:sz w:val="24"/>
          <w:szCs w:val="220"/>
          <w:highlight w:val="none"/>
        </w:rPr>
        <w:fldChar w:fldCharType="end"/>
      </w:r>
    </w:p>
    <w:p w14:paraId="5572E177">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_Toc10773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22"/>
          <w:highlight w:val="none"/>
        </w:rPr>
        <w:t>第七部分  应提交的有关格式范例</w:t>
      </w:r>
      <w:r>
        <w:rPr>
          <w:sz w:val="24"/>
          <w:szCs w:val="32"/>
        </w:rPr>
        <w:tab/>
      </w:r>
      <w:r>
        <w:rPr>
          <w:sz w:val="24"/>
          <w:szCs w:val="32"/>
        </w:rPr>
        <w:fldChar w:fldCharType="begin"/>
      </w:r>
      <w:r>
        <w:rPr>
          <w:sz w:val="24"/>
          <w:szCs w:val="32"/>
        </w:rPr>
        <w:instrText xml:space="preserve"> PAGEREF _Toc10773 \h </w:instrText>
      </w:r>
      <w:r>
        <w:rPr>
          <w:sz w:val="24"/>
          <w:szCs w:val="32"/>
        </w:rPr>
        <w:fldChar w:fldCharType="separate"/>
      </w:r>
      <w:r>
        <w:rPr>
          <w:sz w:val="24"/>
          <w:szCs w:val="32"/>
        </w:rPr>
        <w:t>69</w:t>
      </w:r>
      <w:r>
        <w:rPr>
          <w:sz w:val="24"/>
          <w:szCs w:val="32"/>
        </w:rPr>
        <w:fldChar w:fldCharType="end"/>
      </w:r>
      <w:r>
        <w:rPr>
          <w:rFonts w:hint="eastAsia" w:ascii="宋体" w:hAnsi="宋体" w:eastAsia="宋体" w:cs="宋体"/>
          <w:color w:val="auto"/>
          <w:sz w:val="24"/>
          <w:szCs w:val="220"/>
          <w:highlight w:val="none"/>
        </w:rPr>
        <w:fldChar w:fldCharType="end"/>
      </w:r>
    </w:p>
    <w:p w14:paraId="126E794A">
      <w:pPr>
        <w:pStyle w:val="42"/>
        <w:keepNext w:val="0"/>
        <w:keepLines w:val="0"/>
        <w:pageBreakBefore w:val="0"/>
        <w:widowControl w:val="0"/>
        <w:tabs>
          <w:tab w:val="right" w:leader="dot" w:pos="9638"/>
        </w:tabs>
        <w:kinsoku/>
        <w:wordWrap/>
        <w:overflowPunct/>
        <w:topLinePunct w:val="0"/>
        <w:autoSpaceDE/>
        <w:autoSpaceDN/>
        <w:bidi w:val="0"/>
        <w:adjustRightInd w:val="0"/>
        <w:snapToGrid/>
        <w:spacing w:line="480" w:lineRule="auto"/>
        <w:textAlignment w:val="auto"/>
        <w:rPr>
          <w:sz w:val="24"/>
          <w:szCs w:val="32"/>
        </w:rPr>
      </w:pPr>
      <w:r>
        <w:rPr>
          <w:rFonts w:hint="eastAsia" w:ascii="宋体" w:hAnsi="宋体" w:eastAsia="宋体" w:cs="宋体"/>
          <w:color w:val="auto"/>
          <w:sz w:val="24"/>
          <w:szCs w:val="220"/>
          <w:highlight w:val="none"/>
        </w:rPr>
        <w:fldChar w:fldCharType="begin"/>
      </w:r>
      <w:r>
        <w:rPr>
          <w:rFonts w:hint="eastAsia" w:ascii="宋体" w:hAnsi="宋体" w:eastAsia="宋体" w:cs="宋体"/>
          <w:sz w:val="24"/>
          <w:szCs w:val="220"/>
          <w:highlight w:val="none"/>
        </w:rPr>
        <w:instrText xml:space="preserve"> HYPERLINK \l _Toc31171 </w:instrText>
      </w:r>
      <w:r>
        <w:rPr>
          <w:rFonts w:hint="eastAsia" w:ascii="宋体" w:hAnsi="宋体" w:eastAsia="宋体" w:cs="宋体"/>
          <w:sz w:val="24"/>
          <w:szCs w:val="220"/>
          <w:highlight w:val="none"/>
        </w:rPr>
        <w:fldChar w:fldCharType="separate"/>
      </w:r>
      <w:r>
        <w:rPr>
          <w:rFonts w:hint="eastAsia" w:ascii="宋体" w:hAnsi="宋体" w:eastAsia="宋体" w:cs="宋体"/>
          <w:sz w:val="24"/>
          <w:szCs w:val="44"/>
          <w:highlight w:val="none"/>
        </w:rPr>
        <w:t>第八部分  最后报价格式</w:t>
      </w:r>
      <w:r>
        <w:rPr>
          <w:sz w:val="24"/>
          <w:szCs w:val="32"/>
        </w:rPr>
        <w:tab/>
      </w:r>
      <w:r>
        <w:rPr>
          <w:sz w:val="24"/>
          <w:szCs w:val="32"/>
        </w:rPr>
        <w:fldChar w:fldCharType="begin"/>
      </w:r>
      <w:r>
        <w:rPr>
          <w:sz w:val="24"/>
          <w:szCs w:val="32"/>
        </w:rPr>
        <w:instrText xml:space="preserve"> PAGEREF _Toc31171 \h </w:instrText>
      </w:r>
      <w:r>
        <w:rPr>
          <w:sz w:val="24"/>
          <w:szCs w:val="32"/>
        </w:rPr>
        <w:fldChar w:fldCharType="separate"/>
      </w:r>
      <w:r>
        <w:rPr>
          <w:sz w:val="24"/>
          <w:szCs w:val="32"/>
        </w:rPr>
        <w:t>91</w:t>
      </w:r>
      <w:r>
        <w:rPr>
          <w:sz w:val="24"/>
          <w:szCs w:val="32"/>
        </w:rPr>
        <w:fldChar w:fldCharType="end"/>
      </w:r>
      <w:r>
        <w:rPr>
          <w:rFonts w:hint="eastAsia" w:ascii="宋体" w:hAnsi="宋体" w:eastAsia="宋体" w:cs="宋体"/>
          <w:color w:val="auto"/>
          <w:sz w:val="24"/>
          <w:szCs w:val="220"/>
          <w:highlight w:val="none"/>
        </w:rPr>
        <w:fldChar w:fldCharType="end"/>
      </w:r>
    </w:p>
    <w:p w14:paraId="02B23A94">
      <w:pPr>
        <w:keepNext w:val="0"/>
        <w:keepLines w:val="0"/>
        <w:pageBreakBefore w:val="0"/>
        <w:widowControl w:val="0"/>
        <w:kinsoku/>
        <w:wordWrap/>
        <w:overflowPunct/>
        <w:topLinePunct w:val="0"/>
        <w:autoSpaceDE/>
        <w:autoSpaceDN/>
        <w:bidi w:val="0"/>
        <w:adjustRightInd w:val="0"/>
        <w:snapToGrid/>
        <w:spacing w:line="480" w:lineRule="auto"/>
        <w:ind w:firstLine="549" w:firstLineChars="229"/>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20"/>
          <w:highlight w:val="none"/>
        </w:rPr>
        <w:fldChar w:fldCharType="end"/>
      </w:r>
    </w:p>
    <w:p w14:paraId="638635E2">
      <w:pPr>
        <w:spacing w:line="360" w:lineRule="auto"/>
        <w:ind w:firstLine="549" w:firstLineChars="229"/>
        <w:rPr>
          <w:rFonts w:hint="eastAsia" w:ascii="宋体" w:hAnsi="宋体" w:eastAsia="宋体" w:cs="宋体"/>
          <w:color w:val="auto"/>
          <w:sz w:val="24"/>
          <w:highlight w:val="none"/>
        </w:rPr>
      </w:pPr>
    </w:p>
    <w:p w14:paraId="7D726886">
      <w:pPr>
        <w:spacing w:line="360" w:lineRule="auto"/>
        <w:ind w:firstLine="549" w:firstLineChars="229"/>
        <w:rPr>
          <w:rFonts w:hint="eastAsia" w:ascii="宋体" w:hAnsi="宋体" w:eastAsia="宋体" w:cs="宋体"/>
          <w:color w:val="auto"/>
          <w:sz w:val="24"/>
          <w:highlight w:val="none"/>
        </w:rPr>
      </w:pPr>
    </w:p>
    <w:p w14:paraId="59EAAD21">
      <w:pPr>
        <w:spacing w:line="360" w:lineRule="auto"/>
        <w:ind w:firstLine="549" w:firstLineChars="229"/>
        <w:rPr>
          <w:rFonts w:hint="eastAsia" w:ascii="宋体" w:hAnsi="宋体" w:eastAsia="宋体" w:cs="宋体"/>
          <w:color w:val="auto"/>
          <w:sz w:val="24"/>
          <w:highlight w:val="none"/>
        </w:rPr>
      </w:pPr>
    </w:p>
    <w:p w14:paraId="61585F74">
      <w:pPr>
        <w:spacing w:line="360" w:lineRule="auto"/>
        <w:ind w:firstLine="549" w:firstLineChars="229"/>
        <w:rPr>
          <w:rFonts w:hint="eastAsia" w:ascii="宋体" w:hAnsi="宋体" w:eastAsia="宋体" w:cs="宋体"/>
          <w:color w:val="auto"/>
          <w:sz w:val="24"/>
          <w:highlight w:val="none"/>
        </w:rPr>
      </w:pPr>
    </w:p>
    <w:p w14:paraId="4E8AC417">
      <w:pPr>
        <w:spacing w:line="360" w:lineRule="auto"/>
        <w:ind w:firstLine="549" w:firstLineChars="229"/>
        <w:rPr>
          <w:rFonts w:hint="eastAsia" w:ascii="宋体" w:hAnsi="宋体" w:eastAsia="宋体" w:cs="宋体"/>
          <w:color w:val="auto"/>
          <w:sz w:val="24"/>
          <w:highlight w:val="none"/>
        </w:rPr>
      </w:pPr>
    </w:p>
    <w:p w14:paraId="67F151D4">
      <w:pPr>
        <w:spacing w:line="360" w:lineRule="auto"/>
        <w:ind w:firstLine="549" w:firstLineChars="229"/>
        <w:rPr>
          <w:rFonts w:hint="eastAsia" w:ascii="宋体" w:hAnsi="宋体" w:eastAsia="宋体" w:cs="宋体"/>
          <w:color w:val="auto"/>
          <w:sz w:val="24"/>
          <w:highlight w:val="none"/>
        </w:rPr>
      </w:pPr>
    </w:p>
    <w:p w14:paraId="09DBED58">
      <w:pPr>
        <w:spacing w:line="360" w:lineRule="auto"/>
        <w:ind w:firstLine="549" w:firstLineChars="229"/>
        <w:rPr>
          <w:rFonts w:hint="eastAsia" w:ascii="宋体" w:hAnsi="宋体" w:eastAsia="宋体" w:cs="宋体"/>
          <w:color w:val="auto"/>
          <w:sz w:val="24"/>
          <w:highlight w:val="none"/>
        </w:rPr>
      </w:pPr>
    </w:p>
    <w:p w14:paraId="0CCA9E8E">
      <w:pPr>
        <w:spacing w:line="360" w:lineRule="auto"/>
        <w:ind w:firstLine="549" w:firstLineChars="229"/>
        <w:rPr>
          <w:rFonts w:hint="eastAsia" w:ascii="宋体" w:hAnsi="宋体" w:eastAsia="宋体" w:cs="宋体"/>
          <w:color w:val="auto"/>
          <w:sz w:val="24"/>
          <w:highlight w:val="none"/>
        </w:rPr>
      </w:pPr>
    </w:p>
    <w:p w14:paraId="34C423B3">
      <w:pPr>
        <w:spacing w:line="360" w:lineRule="auto"/>
        <w:ind w:firstLine="549" w:firstLineChars="229"/>
        <w:rPr>
          <w:rFonts w:hint="eastAsia" w:ascii="宋体" w:hAnsi="宋体" w:eastAsia="宋体" w:cs="宋体"/>
          <w:color w:val="auto"/>
          <w:sz w:val="24"/>
          <w:highlight w:val="none"/>
        </w:rPr>
      </w:pPr>
    </w:p>
    <w:p w14:paraId="361A6E71">
      <w:pPr>
        <w:spacing w:line="360" w:lineRule="auto"/>
        <w:ind w:firstLine="549" w:firstLineChars="229"/>
        <w:rPr>
          <w:rFonts w:hint="eastAsia" w:ascii="宋体" w:hAnsi="宋体" w:eastAsia="宋体" w:cs="宋体"/>
          <w:color w:val="auto"/>
          <w:sz w:val="24"/>
          <w:highlight w:val="none"/>
        </w:rPr>
      </w:pPr>
    </w:p>
    <w:p w14:paraId="5836E198">
      <w:pPr>
        <w:spacing w:line="360" w:lineRule="auto"/>
        <w:ind w:firstLine="549" w:firstLineChars="229"/>
        <w:rPr>
          <w:rFonts w:hint="eastAsia" w:ascii="宋体" w:hAnsi="宋体" w:eastAsia="宋体" w:cs="宋体"/>
          <w:color w:val="auto"/>
          <w:sz w:val="24"/>
          <w:highlight w:val="none"/>
        </w:rPr>
      </w:pPr>
    </w:p>
    <w:p w14:paraId="60C35CEA">
      <w:pPr>
        <w:spacing w:line="360" w:lineRule="auto"/>
        <w:ind w:firstLine="549" w:firstLineChars="229"/>
        <w:rPr>
          <w:rFonts w:hint="eastAsia" w:ascii="宋体" w:hAnsi="宋体" w:eastAsia="宋体" w:cs="宋体"/>
          <w:color w:val="auto"/>
          <w:sz w:val="24"/>
          <w:highlight w:val="none"/>
        </w:rPr>
      </w:pPr>
    </w:p>
    <w:p w14:paraId="07D6CD9F">
      <w:pPr>
        <w:spacing w:line="360" w:lineRule="auto"/>
        <w:rPr>
          <w:rFonts w:hint="eastAsia" w:ascii="宋体" w:hAnsi="宋体" w:eastAsia="宋体" w:cs="宋体"/>
          <w:color w:val="auto"/>
          <w:sz w:val="24"/>
          <w:highlight w:val="none"/>
        </w:rPr>
      </w:pPr>
    </w:p>
    <w:bookmarkEnd w:id="1"/>
    <w:p w14:paraId="29911F74">
      <w:pPr>
        <w:adjustRightInd/>
        <w:spacing w:line="360" w:lineRule="auto"/>
        <w:jc w:val="center"/>
        <w:outlineLvl w:val="0"/>
        <w:rPr>
          <w:rFonts w:hint="eastAsia" w:ascii="宋体" w:hAnsi="宋体" w:eastAsia="宋体" w:cs="宋体"/>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p>
    <w:p w14:paraId="60D14F82">
      <w:pPr>
        <w:adjustRightInd/>
        <w:spacing w:line="360" w:lineRule="auto"/>
        <w:jc w:val="center"/>
        <w:outlineLvl w:val="0"/>
        <w:rPr>
          <w:rFonts w:hint="eastAsia" w:ascii="宋体" w:hAnsi="宋体" w:eastAsia="宋体" w:cs="宋体"/>
          <w:b/>
          <w:color w:val="auto"/>
          <w:sz w:val="36"/>
          <w:szCs w:val="20"/>
          <w:highlight w:val="none"/>
        </w:rPr>
      </w:pPr>
      <w:bookmarkStart w:id="9" w:name="_Toc15735"/>
      <w:r>
        <w:rPr>
          <w:rFonts w:hint="eastAsia" w:ascii="宋体" w:hAnsi="宋体" w:eastAsia="宋体" w:cs="宋体"/>
          <w:b/>
          <w:color w:val="auto"/>
          <w:sz w:val="36"/>
          <w:szCs w:val="20"/>
          <w:highlight w:val="none"/>
        </w:rPr>
        <w:t>第一部分  邀请供应商</w:t>
      </w:r>
      <w:bookmarkEnd w:id="9"/>
    </w:p>
    <w:p w14:paraId="18DB2552">
      <w:pPr>
        <w:adjustRightInd/>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20"/>
          <w:highlight w:val="none"/>
        </w:rPr>
        <w:t>竞争性磋商公告</w:t>
      </w:r>
    </w:p>
    <w:p w14:paraId="2DE93D15">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项目概况</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u w:val="single"/>
          <w:lang w:eastAsia="zh-CN"/>
        </w:rPr>
        <w:t>采购2025年残疾人运动员集训场地、交通、伙食等服务</w:t>
      </w:r>
      <w:r>
        <w:rPr>
          <w:rFonts w:hint="eastAsia" w:ascii="宋体" w:hAnsi="宋体" w:eastAsia="宋体" w:cs="宋体"/>
          <w:color w:val="auto"/>
          <w:sz w:val="24"/>
          <w:highlight w:val="none"/>
        </w:rPr>
        <w:t>项目的潜在供应商应在广西政府采购云平台（https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//www.gcy.zfcg.gxzf.gov.cn/）获取采购文件，并于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410D24CE">
      <w:pPr>
        <w:pStyle w:val="632"/>
        <w:ind w:firstLine="0"/>
        <w:rPr>
          <w:rFonts w:hint="eastAsia" w:ascii="宋体" w:hAnsi="宋体" w:eastAsia="宋体" w:cs="宋体"/>
          <w:b/>
          <w:color w:val="auto"/>
          <w:highlight w:val="none"/>
        </w:rPr>
      </w:pPr>
      <w:bookmarkStart w:id="10" w:name="_Toc35393629"/>
      <w:bookmarkStart w:id="11" w:name="_Toc35393798"/>
      <w:bookmarkStart w:id="12" w:name="_Toc28359012"/>
      <w:bookmarkStart w:id="13" w:name="_Toc28359089"/>
      <w:r>
        <w:rPr>
          <w:rFonts w:hint="eastAsia" w:ascii="宋体" w:hAnsi="宋体" w:eastAsia="宋体" w:cs="宋体"/>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BHZC2025-C3-990191-GXKL</w:t>
      </w:r>
    </w:p>
    <w:p w14:paraId="3F57E7F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采购计划编号：BHZC2025-C3-01319</w:t>
      </w:r>
    </w:p>
    <w:p w14:paraId="4D374FD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采购2025年残疾人运动员集训场地、交通、伙食等服务</w:t>
      </w:r>
    </w:p>
    <w:p w14:paraId="210436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竞争性磋商</w:t>
      </w:r>
    </w:p>
    <w:p w14:paraId="4B4581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1分标：人民币7.2万元、2分标：人民币7.2万元、3分标：人民币33.66万元、4分标：人民币8.03万元。</w:t>
      </w:r>
      <w:r>
        <w:rPr>
          <w:rFonts w:hint="eastAsia" w:ascii="宋体" w:hAnsi="宋体" w:eastAsia="宋体" w:cs="宋体"/>
          <w:color w:val="auto"/>
          <w:sz w:val="24"/>
          <w:highlight w:val="none"/>
        </w:rPr>
        <w:t xml:space="preserve"> </w:t>
      </w:r>
    </w:p>
    <w:p w14:paraId="11771C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人民币1分标：人民币7.2万元、2分标：人民币7.2万元、3分标：人民币33.66万元、4分标：人民币8.03万元。</w:t>
      </w:r>
      <w:r>
        <w:rPr>
          <w:rFonts w:hint="eastAsia" w:ascii="宋体" w:hAnsi="宋体" w:eastAsia="宋体" w:cs="宋体"/>
          <w:color w:val="auto"/>
          <w:sz w:val="24"/>
          <w:highlight w:val="none"/>
        </w:rPr>
        <w:t xml:space="preserve"> </w:t>
      </w:r>
    </w:p>
    <w:p w14:paraId="635E5F6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w:t>
      </w:r>
    </w:p>
    <w:tbl>
      <w:tblPr>
        <w:tblStyle w:val="6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6"/>
        <w:gridCol w:w="1604"/>
        <w:gridCol w:w="4099"/>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9" w:type="dxa"/>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分标</w:t>
            </w:r>
          </w:p>
        </w:tc>
        <w:tc>
          <w:tcPr>
            <w:tcW w:w="2146" w:type="dxa"/>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标的名称</w:t>
            </w:r>
          </w:p>
        </w:tc>
        <w:tc>
          <w:tcPr>
            <w:tcW w:w="1604" w:type="dxa"/>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数量及单位</w:t>
            </w:r>
          </w:p>
        </w:tc>
        <w:tc>
          <w:tcPr>
            <w:tcW w:w="4099" w:type="dxa"/>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9" w:type="dxa"/>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6" w:type="dxa"/>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游泳场地租赁服务</w:t>
            </w:r>
          </w:p>
        </w:tc>
        <w:tc>
          <w:tcPr>
            <w:tcW w:w="1604" w:type="dxa"/>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1项</w:t>
            </w:r>
          </w:p>
        </w:tc>
        <w:tc>
          <w:tcPr>
            <w:tcW w:w="4099" w:type="dxa"/>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游泳场地租赁服务</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eastAsia="宋体" w:cs="宋体"/>
                <w:color w:val="auto"/>
                <w:sz w:val="24"/>
                <w:szCs w:val="24"/>
                <w:highlight w:val="none"/>
              </w:rPr>
              <w:t xml:space="preserve">  </w:t>
            </w:r>
          </w:p>
        </w:tc>
      </w:tr>
      <w:tr w14:paraId="16E5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9" w:type="dxa"/>
            <w:vAlign w:val="center"/>
          </w:tcPr>
          <w:p w14:paraId="375F39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46" w:type="dxa"/>
            <w:vAlign w:val="center"/>
          </w:tcPr>
          <w:p w14:paraId="6F68A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集训期间日常通勤车辆租赁服务</w:t>
            </w:r>
          </w:p>
        </w:tc>
        <w:tc>
          <w:tcPr>
            <w:tcW w:w="1604" w:type="dxa"/>
            <w:vAlign w:val="center"/>
          </w:tcPr>
          <w:p w14:paraId="4E8275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099" w:type="dxa"/>
            <w:vAlign w:val="center"/>
          </w:tcPr>
          <w:p w14:paraId="7C641A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集训期间日常通勤车辆租赁服务</w:t>
            </w:r>
            <w:r>
              <w:rPr>
                <w:rFonts w:hint="eastAsia" w:ascii="宋体" w:hAnsi="宋体" w:eastAsia="宋体" w:cs="宋体"/>
                <w:color w:val="auto"/>
                <w:sz w:val="24"/>
                <w:szCs w:val="24"/>
                <w:highlight w:val="none"/>
                <w:lang w:val="en-US" w:eastAsia="zh-CN"/>
              </w:rPr>
              <w:t>，如需进一步了解详细内容，详见采购项目需求。</w:t>
            </w:r>
          </w:p>
        </w:tc>
      </w:tr>
      <w:tr w14:paraId="73F2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9" w:type="dxa"/>
            <w:vAlign w:val="center"/>
          </w:tcPr>
          <w:p w14:paraId="3CC147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46" w:type="dxa"/>
            <w:vAlign w:val="center"/>
          </w:tcPr>
          <w:p w14:paraId="2608F5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伙食及后勤保障服务</w:t>
            </w:r>
          </w:p>
        </w:tc>
        <w:tc>
          <w:tcPr>
            <w:tcW w:w="1604" w:type="dxa"/>
            <w:vAlign w:val="center"/>
          </w:tcPr>
          <w:p w14:paraId="504EE7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099" w:type="dxa"/>
            <w:vAlign w:val="center"/>
          </w:tcPr>
          <w:p w14:paraId="679A2C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伙食及后勤保障服务</w:t>
            </w:r>
            <w:r>
              <w:rPr>
                <w:rFonts w:hint="eastAsia" w:ascii="宋体" w:hAnsi="宋体" w:eastAsia="宋体" w:cs="宋体"/>
                <w:color w:val="auto"/>
                <w:sz w:val="24"/>
                <w:szCs w:val="24"/>
                <w:highlight w:val="none"/>
                <w:lang w:val="en-US" w:eastAsia="zh-CN"/>
              </w:rPr>
              <w:t>，如需进一步了解详细内容，详见采购项目需求。</w:t>
            </w:r>
          </w:p>
        </w:tc>
      </w:tr>
      <w:tr w14:paraId="0E96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9" w:type="dxa"/>
            <w:vAlign w:val="center"/>
          </w:tcPr>
          <w:p w14:paraId="72AAD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46" w:type="dxa"/>
            <w:vAlign w:val="center"/>
          </w:tcPr>
          <w:p w14:paraId="64F31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服装和装备采购</w:t>
            </w:r>
          </w:p>
        </w:tc>
        <w:tc>
          <w:tcPr>
            <w:tcW w:w="1604" w:type="dxa"/>
            <w:vAlign w:val="center"/>
          </w:tcPr>
          <w:p w14:paraId="4A029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4099" w:type="dxa"/>
            <w:vAlign w:val="center"/>
          </w:tcPr>
          <w:p w14:paraId="33D093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服装和装备采购1批采购</w:t>
            </w:r>
            <w:r>
              <w:rPr>
                <w:rFonts w:hint="eastAsia" w:ascii="宋体" w:hAnsi="宋体" w:eastAsia="宋体" w:cs="宋体"/>
                <w:color w:val="auto"/>
                <w:sz w:val="24"/>
                <w:szCs w:val="24"/>
                <w:highlight w:val="none"/>
                <w:lang w:val="en-US" w:eastAsia="zh-CN"/>
              </w:rPr>
              <w:t>，如需进一步了解详细内容，详见采购项目需求。</w:t>
            </w:r>
          </w:p>
        </w:tc>
      </w:tr>
    </w:tbl>
    <w:p w14:paraId="1500CAEC">
      <w:pPr>
        <w:spacing w:line="360" w:lineRule="auto"/>
        <w:ind w:firstLine="480" w:firstLineChars="200"/>
        <w:rPr>
          <w:rFonts w:hint="eastAsia" w:ascii="宋体" w:hAnsi="宋体" w:eastAsia="宋体" w:cs="宋体"/>
          <w:highlight w:val="none"/>
          <w:lang w:val="en-US"/>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1、2、3分标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合同生效后，集训开始之日</w:t>
      </w:r>
      <w:r>
        <w:rPr>
          <w:rFonts w:hint="eastAsia" w:ascii="宋体" w:hAnsi="宋体" w:eastAsia="宋体" w:cs="宋体"/>
          <w:color w:val="auto"/>
          <w:sz w:val="24"/>
          <w:highlight w:val="none"/>
          <w:lang w:eastAsia="zh-CN"/>
        </w:rPr>
        <w:t>起90日历天，</w:t>
      </w:r>
      <w:r>
        <w:rPr>
          <w:rFonts w:hint="eastAsia" w:ascii="宋体" w:hAnsi="宋体" w:eastAsia="宋体" w:cs="宋体"/>
          <w:color w:val="auto"/>
          <w:sz w:val="24"/>
          <w:highlight w:val="none"/>
          <w:lang w:val="en-US" w:eastAsia="zh-CN"/>
        </w:rPr>
        <w:t>具体时间以合同签订时间为准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4分标：签订合同后10个日历日内交付使用。</w:t>
      </w:r>
    </w:p>
    <w:p w14:paraId="49B81D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本项目是否接受联合体磋商</w:t>
      </w:r>
      <w:r>
        <w:rPr>
          <w:rFonts w:hint="eastAsia" w:ascii="宋体" w:hAnsi="宋体" w:eastAsia="宋体" w:cs="宋体"/>
          <w:color w:val="auto"/>
          <w:sz w:val="24"/>
          <w:highlight w:val="none"/>
          <w:lang w:eastAsia="zh-CN"/>
        </w:rPr>
        <w:t>：</w:t>
      </w:r>
      <w:sdt>
        <w:sdtPr>
          <w:rPr>
            <w:rFonts w:hint="eastAsia" w:ascii="宋体" w:hAnsi="宋体" w:eastAsia="宋体" w:cs="宋体"/>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是，</w:t>
      </w:r>
      <w:sdt>
        <w:sdtPr>
          <w:rPr>
            <w:rFonts w:hint="eastAsia" w:ascii="宋体" w:hAnsi="宋体" w:eastAsia="宋体" w:cs="宋体"/>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否。</w:t>
      </w:r>
    </w:p>
    <w:p w14:paraId="4827C2A0">
      <w:pPr>
        <w:pStyle w:val="632"/>
        <w:ind w:firstLine="0"/>
        <w:rPr>
          <w:rFonts w:hint="eastAsia" w:ascii="宋体" w:hAnsi="宋体" w:eastAsia="宋体" w:cs="宋体"/>
          <w:b/>
          <w:color w:val="auto"/>
          <w:highlight w:val="none"/>
          <w:lang w:eastAsia="zh-CN"/>
        </w:rPr>
      </w:pPr>
      <w:bookmarkStart w:id="14" w:name="_Toc35393799"/>
      <w:bookmarkStart w:id="15" w:name="_Toc28359013"/>
      <w:bookmarkStart w:id="16" w:name="_Toc28359090"/>
      <w:bookmarkStart w:id="17" w:name="_Toc35393630"/>
      <w:r>
        <w:rPr>
          <w:rFonts w:hint="eastAsia" w:ascii="宋体" w:hAnsi="宋体" w:eastAsia="宋体" w:cs="宋体"/>
          <w:b/>
          <w:color w:val="auto"/>
          <w:highlight w:val="none"/>
        </w:rPr>
        <w:t>二、申请人的资格要求</w:t>
      </w:r>
      <w:bookmarkEnd w:id="14"/>
      <w:bookmarkEnd w:id="15"/>
      <w:bookmarkEnd w:id="16"/>
      <w:bookmarkEnd w:id="17"/>
      <w:r>
        <w:rPr>
          <w:rFonts w:hint="eastAsia" w:ascii="宋体" w:hAnsi="宋体" w:eastAsia="宋体" w:cs="宋体"/>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磋商供应商为</w:t>
      </w:r>
      <w:r>
        <w:rPr>
          <w:rFonts w:hint="eastAsia" w:ascii="宋体" w:hAnsi="宋体" w:cs="宋体"/>
          <w:color w:val="auto"/>
          <w:sz w:val="24"/>
          <w:highlight w:val="none"/>
          <w:lang w:val="en-US" w:eastAsia="zh-CN"/>
        </w:rPr>
        <w:t>中小</w:t>
      </w:r>
      <w:r>
        <w:rPr>
          <w:rFonts w:hint="eastAsia" w:ascii="宋体" w:hAnsi="宋体" w:eastAsia="宋体" w:cs="宋体"/>
          <w:color w:val="auto"/>
          <w:sz w:val="24"/>
          <w:highlight w:val="none"/>
        </w:rPr>
        <w:t>企业或残疾人福利性单位或监狱企业</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1分标：具备《卫生许可证》和《高危险性体育项目经营许可证》、2分标：具备《道路运输经营许可证》、3分标：具备《食品经营许可证》、4分标：无</w:t>
      </w:r>
      <w:r>
        <w:rPr>
          <w:rFonts w:hint="eastAsia" w:ascii="宋体" w:hAnsi="宋体" w:eastAsia="宋体" w:cs="宋体"/>
          <w:color w:val="auto"/>
          <w:sz w:val="24"/>
          <w:highlight w:val="none"/>
        </w:rPr>
        <w:t>。</w:t>
      </w:r>
    </w:p>
    <w:p w14:paraId="464C12B5">
      <w:pPr>
        <w:pStyle w:val="632"/>
        <w:ind w:firstLine="0"/>
        <w:rPr>
          <w:rFonts w:hint="eastAsia" w:ascii="宋体" w:hAnsi="宋体" w:eastAsia="宋体" w:cs="宋体"/>
          <w:b/>
          <w:color w:val="auto"/>
          <w:highlight w:val="none"/>
        </w:rPr>
      </w:pPr>
      <w:bookmarkStart w:id="18" w:name="_Toc28359091"/>
      <w:bookmarkStart w:id="19" w:name="_Toc28359014"/>
      <w:bookmarkStart w:id="20" w:name="_Toc35393631"/>
      <w:bookmarkStart w:id="21" w:name="_Toc35393800"/>
      <w:r>
        <w:rPr>
          <w:rFonts w:hint="eastAsia" w:ascii="宋体" w:hAnsi="宋体" w:eastAsia="宋体" w:cs="宋体"/>
          <w:b/>
          <w:color w:val="auto"/>
          <w:highlight w:val="none"/>
        </w:rPr>
        <w:t>三、获取（下载）采购文件</w:t>
      </w:r>
      <w:bookmarkEnd w:id="18"/>
      <w:bookmarkEnd w:id="19"/>
      <w:bookmarkEnd w:id="20"/>
      <w:bookmarkEnd w:id="21"/>
    </w:p>
    <w:p w14:paraId="5345320B">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每天上午00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00至12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00 ，下午12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00至23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59（北京时间，法定节假日除外）；</w:t>
      </w:r>
    </w:p>
    <w:p w14:paraId="619D2836">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地点（网址）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w:t>
      </w:r>
    </w:p>
    <w:p w14:paraId="78DFC3AE">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供应商登录广西政府采购云平台（https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//www.gcy.zfcg.gxzf.gov.cn/）在线申请获取采购文件（进入“项目采购”应用，在获取采购文件菜单中选择项目，申请获取采购文件）。</w:t>
      </w:r>
    </w:p>
    <w:p w14:paraId="23BD1FAF">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0。</w:t>
      </w:r>
    </w:p>
    <w:p w14:paraId="177A9110">
      <w:pPr>
        <w:pStyle w:val="632"/>
        <w:ind w:firstLine="0"/>
        <w:rPr>
          <w:rFonts w:hint="eastAsia" w:ascii="宋体" w:hAnsi="宋体" w:eastAsia="宋体" w:cs="宋体"/>
          <w:b/>
          <w:color w:val="auto"/>
          <w:highlight w:val="none"/>
        </w:rPr>
      </w:pPr>
      <w:bookmarkStart w:id="22" w:name="_Toc35393801"/>
      <w:bookmarkStart w:id="23" w:name="_Toc28359015"/>
      <w:bookmarkStart w:id="24" w:name="_Toc35393632"/>
      <w:bookmarkStart w:id="25" w:name="_Toc28359092"/>
      <w:r>
        <w:rPr>
          <w:rFonts w:hint="eastAsia" w:ascii="宋体" w:hAnsi="宋体" w:eastAsia="宋体" w:cs="宋体"/>
          <w:b/>
          <w:color w:val="auto"/>
          <w:highlight w:val="none"/>
        </w:rPr>
        <w:t>四、响应文件提交</w:t>
      </w:r>
      <w:bookmarkEnd w:id="22"/>
      <w:bookmarkEnd w:id="23"/>
      <w:bookmarkEnd w:id="24"/>
      <w:bookmarkEnd w:id="25"/>
      <w:r>
        <w:rPr>
          <w:rFonts w:hint="eastAsia" w:ascii="宋体" w:hAnsi="宋体" w:eastAsia="宋体" w:cs="宋体"/>
          <w:b/>
          <w:color w:val="auto"/>
          <w:highlight w:val="none"/>
        </w:rPr>
        <w:t>（上传）</w:t>
      </w:r>
    </w:p>
    <w:p w14:paraId="1811BFBD">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0183626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w:t>
      </w:r>
      <w:r>
        <w:rPr>
          <w:rFonts w:hint="eastAsia" w:ascii="宋体" w:hAnsi="宋体" w:eastAsia="宋体" w:cs="宋体"/>
          <w:b/>
          <w:color w:val="auto"/>
          <w:sz w:val="24"/>
          <w:highlight w:val="none"/>
        </w:rPr>
        <w:t>。</w:t>
      </w:r>
    </w:p>
    <w:p w14:paraId="241B4040">
      <w:pPr>
        <w:pStyle w:val="632"/>
        <w:ind w:firstLine="0"/>
        <w:rPr>
          <w:rFonts w:hint="eastAsia" w:ascii="宋体" w:hAnsi="宋体" w:eastAsia="宋体" w:cs="宋体"/>
          <w:b/>
          <w:color w:val="auto"/>
          <w:highlight w:val="none"/>
        </w:rPr>
      </w:pPr>
      <w:bookmarkStart w:id="26" w:name="_Toc35393633"/>
      <w:bookmarkStart w:id="27" w:name="_Toc28359016"/>
      <w:bookmarkStart w:id="28" w:name="_Toc35393802"/>
      <w:bookmarkStart w:id="29" w:name="_Toc28359093"/>
      <w:r>
        <w:rPr>
          <w:rFonts w:hint="eastAsia" w:ascii="宋体" w:hAnsi="宋体" w:eastAsia="宋体" w:cs="宋体"/>
          <w:b/>
          <w:color w:val="auto"/>
          <w:highlight w:val="none"/>
        </w:rPr>
        <w:t>五、响应文件开启</w:t>
      </w:r>
      <w:bookmarkEnd w:id="26"/>
      <w:bookmarkEnd w:id="27"/>
      <w:bookmarkEnd w:id="28"/>
      <w:bookmarkEnd w:id="29"/>
    </w:p>
    <w:p w14:paraId="0453238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143ED7F3">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w:t>
      </w:r>
    </w:p>
    <w:p w14:paraId="7F775017">
      <w:pPr>
        <w:pStyle w:val="632"/>
        <w:ind w:firstLine="0"/>
        <w:rPr>
          <w:rFonts w:hint="eastAsia" w:ascii="宋体" w:hAnsi="宋体" w:eastAsia="宋体" w:cs="宋体"/>
          <w:b/>
          <w:color w:val="auto"/>
          <w:highlight w:val="none"/>
        </w:rPr>
      </w:pPr>
      <w:bookmarkStart w:id="30" w:name="_Toc28359094"/>
      <w:bookmarkStart w:id="31" w:name="_Toc35393634"/>
      <w:bookmarkStart w:id="32" w:name="_Toc28359017"/>
      <w:bookmarkStart w:id="33" w:name="_Toc35393803"/>
      <w:r>
        <w:rPr>
          <w:rFonts w:hint="eastAsia" w:ascii="宋体" w:hAnsi="宋体" w:eastAsia="宋体" w:cs="宋体"/>
          <w:b/>
          <w:color w:val="auto"/>
          <w:highlight w:val="none"/>
        </w:rPr>
        <w:t>六、公告期限</w:t>
      </w:r>
      <w:bookmarkEnd w:id="30"/>
      <w:bookmarkEnd w:id="31"/>
      <w:bookmarkEnd w:id="32"/>
      <w:bookmarkEnd w:id="33"/>
    </w:p>
    <w:p w14:paraId="358808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个工作日。</w:t>
      </w:r>
    </w:p>
    <w:p w14:paraId="073CCA1E">
      <w:pPr>
        <w:pStyle w:val="632"/>
        <w:ind w:firstLine="0"/>
        <w:rPr>
          <w:rFonts w:hint="eastAsia" w:ascii="宋体" w:hAnsi="宋体" w:eastAsia="宋体" w:cs="宋体"/>
          <w:b/>
          <w:color w:val="auto"/>
          <w:highlight w:val="none"/>
        </w:rPr>
      </w:pPr>
      <w:bookmarkStart w:id="34" w:name="_Toc35393804"/>
      <w:bookmarkStart w:id="35" w:name="_Toc35393635"/>
      <w:r>
        <w:rPr>
          <w:rFonts w:hint="eastAsia" w:ascii="宋体" w:hAnsi="宋体" w:eastAsia="宋体" w:cs="宋体"/>
          <w:b/>
          <w:color w:val="auto"/>
          <w:highlight w:val="none"/>
        </w:rPr>
        <w:t>七、其他补充事宜</w:t>
      </w:r>
      <w:bookmarkEnd w:id="34"/>
      <w:bookmarkEnd w:id="35"/>
    </w:p>
    <w:p w14:paraId="1919F3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本项目不收取磋商保证金</w:t>
      </w:r>
      <w:r>
        <w:rPr>
          <w:rFonts w:hint="eastAsia" w:ascii="宋体" w:hAnsi="宋体" w:eastAsia="宋体" w:cs="宋体"/>
          <w:color w:val="auto"/>
          <w:sz w:val="24"/>
          <w:highlight w:val="none"/>
        </w:rPr>
        <w:t>。</w:t>
      </w:r>
    </w:p>
    <w:p w14:paraId="0F09E69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r>
        <w:rPr>
          <w:rFonts w:hint="eastAsia" w:ascii="宋体" w:hAnsi="宋体" w:eastAsia="宋体" w:cs="宋体"/>
          <w:color w:val="auto"/>
          <w:sz w:val="24"/>
          <w:highlight w:val="none"/>
          <w:lang w:eastAsia="zh-CN"/>
        </w:rPr>
        <w:t>。</w:t>
      </w:r>
    </w:p>
    <w:p w14:paraId="41EC346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4.本项目需要落实的政府采购政策：</w:t>
      </w:r>
    </w:p>
    <w:p w14:paraId="01208BA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支持中小企业发展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ascii="宋体" w:hAnsi="宋体" w:eastAsia="宋体" w:cs="宋体"/>
          <w:color w:val="auto"/>
          <w:sz w:val="24"/>
          <w:highlight w:val="none"/>
          <w:lang w:val="en-US" w:eastAsia="zh-CN"/>
        </w:rPr>
        <w:t>。</w:t>
      </w:r>
    </w:p>
    <w:p w14:paraId="2932EE8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（4）支持监狱企业、残疾人福利性单位发展：监狱企业、残疾人福利性单位视同小型和微型企业。</w:t>
      </w:r>
    </w:p>
    <w:p w14:paraId="6DE91F2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（5）支持创新发展：优先采购被认定为首台套产品和“制造精品”的自主创新产品。</w:t>
      </w:r>
    </w:p>
    <w:p w14:paraId="643C31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（6）平等对待内外资企业和符合条件的破产重整企业。</w:t>
      </w:r>
    </w:p>
    <w:p w14:paraId="7687AE2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6.网上公告媒体查询：广西政府采购网（http：//zfcg.gxzf.gov.cn/）、中国政府采购网（http：//www.ccgp.gov.cn/）。</w:t>
      </w:r>
    </w:p>
    <w:p w14:paraId="7CD190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9.本项目采用远程异地评标</w:t>
      </w:r>
      <w:r>
        <w:rPr>
          <w:rFonts w:hint="eastAsia" w:ascii="宋体" w:hAnsi="宋体" w:eastAsia="宋体" w:cs="宋体"/>
          <w:color w:val="auto"/>
          <w:sz w:val="24"/>
          <w:highlight w:val="none"/>
        </w:rPr>
        <w:t>。</w:t>
      </w:r>
    </w:p>
    <w:p w14:paraId="3AEF042D">
      <w:pPr>
        <w:pStyle w:val="632"/>
        <w:ind w:firstLine="0"/>
        <w:rPr>
          <w:rFonts w:hint="eastAsia" w:ascii="宋体" w:hAnsi="宋体" w:eastAsia="宋体" w:cs="宋体"/>
          <w:b/>
          <w:color w:val="auto"/>
          <w:highlight w:val="none"/>
        </w:rPr>
      </w:pPr>
      <w:bookmarkStart w:id="36" w:name="_Toc35393636"/>
      <w:bookmarkStart w:id="37" w:name="_Toc35393805"/>
      <w:bookmarkStart w:id="38" w:name="_Toc28359095"/>
      <w:bookmarkStart w:id="39" w:name="_Toc28359018"/>
      <w:r>
        <w:rPr>
          <w:rFonts w:hint="eastAsia" w:ascii="宋体" w:hAnsi="宋体" w:eastAsia="宋体" w:cs="宋体"/>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2AEDEB2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称：北海市残疾人联合会</w:t>
      </w:r>
    </w:p>
    <w:p w14:paraId="7181C8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eastAsia="zh-CN"/>
        </w:rPr>
        <w:t>：北海市海城区北部湾东路62号</w:t>
      </w:r>
    </w:p>
    <w:p w14:paraId="516508E1">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欧永银   0779-2067336  </w:t>
      </w:r>
    </w:p>
    <w:p w14:paraId="177A66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：广西科联招标中心有限公司</w:t>
      </w:r>
    </w:p>
    <w:p w14:paraId="1FA7628A">
      <w:pPr>
        <w:pStyle w:val="632"/>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北海市北海大道科技大厦三楼    </w:t>
      </w:r>
    </w:p>
    <w:p w14:paraId="477368CD">
      <w:pPr>
        <w:pStyle w:val="632"/>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赖亭亭  0779-3832133、3830266</w:t>
      </w:r>
    </w:p>
    <w:p w14:paraId="38C6F0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3215D9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赖亭亭   联系方式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0779-3832133、3830266</w:t>
      </w:r>
    </w:p>
    <w:p w14:paraId="08F79EB8">
      <w:pPr>
        <w:spacing w:line="360" w:lineRule="auto"/>
        <w:ind w:firstLine="480" w:firstLineChars="200"/>
        <w:rPr>
          <w:rFonts w:hint="eastAsia" w:ascii="宋体" w:hAnsi="宋体" w:eastAsia="宋体" w:cs="宋体"/>
          <w:color w:val="auto"/>
          <w:sz w:val="24"/>
          <w:highlight w:val="none"/>
        </w:rPr>
      </w:pPr>
    </w:p>
    <w:p w14:paraId="4224D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hint="eastAsia" w:ascii="宋体" w:hAnsi="宋体" w:eastAsia="宋体" w:cs="宋体"/>
          <w:color w:val="auto"/>
          <w:sz w:val="24"/>
          <w:highlight w:val="none"/>
        </w:rPr>
      </w:pPr>
    </w:p>
    <w:p w14:paraId="61AB58C1">
      <w:pPr>
        <w:pStyle w:val="33"/>
        <w:spacing w:line="360" w:lineRule="auto"/>
        <w:ind w:firstLine="480" w:firstLineChars="200"/>
        <w:rPr>
          <w:rFonts w:hint="eastAsia" w:ascii="宋体" w:hAnsi="宋体" w:eastAsia="宋体" w:cs="宋体"/>
          <w:color w:val="auto"/>
          <w:sz w:val="24"/>
          <w:szCs w:val="24"/>
          <w:highlight w:val="none"/>
        </w:rPr>
      </w:pPr>
    </w:p>
    <w:p w14:paraId="64DE5D9B">
      <w:pPr>
        <w:adjustRightInd/>
        <w:spacing w:line="360" w:lineRule="auto"/>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2D74D50">
      <w:pPr>
        <w:adjustRightInd/>
        <w:spacing w:line="360" w:lineRule="auto"/>
        <w:jc w:val="center"/>
        <w:outlineLvl w:val="0"/>
        <w:rPr>
          <w:rFonts w:hint="eastAsia" w:ascii="宋体" w:hAnsi="宋体" w:eastAsia="宋体" w:cs="宋体"/>
          <w:b/>
          <w:color w:val="auto"/>
          <w:sz w:val="32"/>
          <w:szCs w:val="20"/>
          <w:highlight w:val="none"/>
        </w:rPr>
      </w:pPr>
      <w:bookmarkStart w:id="40" w:name="_Toc10805"/>
      <w:r>
        <w:rPr>
          <w:rFonts w:hint="eastAsia" w:ascii="宋体" w:hAnsi="宋体" w:eastAsia="宋体" w:cs="宋体"/>
          <w:b/>
          <w:color w:val="auto"/>
          <w:sz w:val="36"/>
          <w:szCs w:val="20"/>
          <w:highlight w:val="none"/>
        </w:rPr>
        <w:t>第二部分  竞争性磋商流程</w:t>
      </w:r>
      <w:bookmarkEnd w:id="40"/>
    </w:p>
    <w:p w14:paraId="6745FF6F">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5C70DB9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6C21F2C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highlight w:val="none"/>
        </w:rPr>
        <w:sym w:font="Wingdings" w:char="F0FE"/>
      </w: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w:t>
      </w: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w:t>
      </w: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69B2EF4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730BC7C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4A3C1EF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204FE9C8">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30FDB4C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13ECF3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采购人或者采购代理机构将通过“信用中国”网站(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69426E95">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0F1E35F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408CA26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3.2采购代理机构宣布有关纪律以及磋商、评审工作程序。</w:t>
      </w:r>
    </w:p>
    <w:p w14:paraId="26EA017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3.3磋商小组审查确认磋商文件。磋商文件内容违反国家有关强制性规定的，磋商小组应当停止评审并向采购代理机构说明情况。</w:t>
      </w:r>
    </w:p>
    <w:p w14:paraId="58B1ABD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5F9FA72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54922F4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11E5D48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4"/>
        <w:spacing w:before="0"/>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3.11磋商小组按照下列方式确定提交最后报价的供应商，有特殊规定的从其规定</w:t>
      </w:r>
      <w:r>
        <w:rPr>
          <w:rFonts w:hint="eastAsia" w:ascii="宋体" w:hAnsi="宋体" w:eastAsia="宋体" w:cs="宋体"/>
          <w:color w:val="auto"/>
          <w:szCs w:val="24"/>
          <w:highlight w:val="none"/>
          <w:lang w:eastAsia="zh-CN"/>
        </w:rPr>
        <w:t>：</w:t>
      </w:r>
    </w:p>
    <w:p w14:paraId="26AB2CC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70C6424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3.14磋商小组应当根据综合评分情况，按照评审得分由高到低顺序推荐3名以上成交候选供应商，并编写评审报告。</w:t>
      </w:r>
    </w:p>
    <w:p w14:paraId="5178C162">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11986B1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0413DFB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5.2成交供应商按照政策要求及合同约定缴纳履约保证金（如有）。</w:t>
      </w:r>
    </w:p>
    <w:p w14:paraId="619E30C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3A55BBE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1818E054">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501C6A92">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038E75FA">
      <w:pPr>
        <w:pStyle w:val="394"/>
        <w:spacing w:before="0"/>
        <w:ind w:firstLine="0" w:firstLineChars="0"/>
        <w:rPr>
          <w:rFonts w:hint="eastAsia" w:ascii="宋体" w:hAnsi="宋体" w:eastAsia="宋体" w:cs="宋体"/>
          <w:b/>
          <w:color w:val="auto"/>
          <w:highlight w:val="none"/>
        </w:rPr>
      </w:pPr>
    </w:p>
    <w:p w14:paraId="4C6E4FB0">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27C91F">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3AB93B4B">
      <w:pPr>
        <w:adjustRightInd/>
        <w:spacing w:line="360" w:lineRule="auto"/>
        <w:jc w:val="center"/>
        <w:outlineLvl w:val="0"/>
        <w:rPr>
          <w:rFonts w:hint="eastAsia" w:ascii="宋体" w:hAnsi="宋体" w:eastAsia="宋体" w:cs="宋体"/>
          <w:b/>
          <w:color w:val="auto"/>
          <w:sz w:val="36"/>
          <w:szCs w:val="20"/>
          <w:highlight w:val="none"/>
        </w:rPr>
      </w:pPr>
      <w:bookmarkStart w:id="41" w:name="_Toc28623"/>
      <w:r>
        <w:rPr>
          <w:rFonts w:hint="eastAsia" w:ascii="宋体" w:hAnsi="宋体" w:eastAsia="宋体" w:cs="宋体"/>
          <w:b/>
          <w:color w:val="auto"/>
          <w:sz w:val="36"/>
          <w:szCs w:val="20"/>
          <w:highlight w:val="none"/>
        </w:rPr>
        <w:t>第三部分</w:t>
      </w:r>
      <w:bookmarkEnd w:id="6"/>
      <w:r>
        <w:rPr>
          <w:rFonts w:hint="eastAsia" w:ascii="宋体" w:hAnsi="宋体" w:eastAsia="宋体" w:cs="宋体"/>
          <w:b/>
          <w:color w:val="auto"/>
          <w:sz w:val="36"/>
          <w:szCs w:val="20"/>
          <w:highlight w:val="none"/>
        </w:rPr>
        <w:t xml:space="preserve">  供应商须知</w:t>
      </w:r>
      <w:bookmarkEnd w:id="7"/>
      <w:bookmarkEnd w:id="41"/>
    </w:p>
    <w:p w14:paraId="31F74CBA">
      <w:pPr>
        <w:adjustRightInd/>
        <w:spacing w:line="360" w:lineRule="auto"/>
        <w:jc w:val="center"/>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1分标</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租赁和商务服务业</w:t>
            </w:r>
            <w:r>
              <w:rPr>
                <w:rFonts w:hint="eastAsia" w:ascii="宋体" w:hAnsi="宋体" w:eastAsia="宋体" w:cs="宋体"/>
                <w:color w:val="auto"/>
                <w:kern w:val="0"/>
                <w:sz w:val="24"/>
                <w:highlight w:val="none"/>
              </w:rPr>
              <w:t>行业；</w:t>
            </w:r>
          </w:p>
          <w:p w14:paraId="4A1CE6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2分标</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sz w:val="21"/>
                <w:szCs w:val="21"/>
                <w:highlight w:val="none"/>
                <w:u w:val="single"/>
                <w:lang w:val="en-US" w:eastAsia="zh-CN"/>
              </w:rPr>
              <w:t>交通运输业*</w:t>
            </w:r>
            <w:r>
              <w:rPr>
                <w:rFonts w:hint="eastAsia" w:ascii="宋体" w:hAnsi="宋体" w:eastAsia="宋体" w:cs="宋体"/>
                <w:color w:val="auto"/>
                <w:kern w:val="0"/>
                <w:sz w:val="24"/>
                <w:highlight w:val="none"/>
              </w:rPr>
              <w:t>行业；</w:t>
            </w:r>
          </w:p>
          <w:p w14:paraId="12B079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3分标</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rPr>
              <w:t>行业；</w:t>
            </w:r>
          </w:p>
          <w:p w14:paraId="5601278F">
            <w:pPr>
              <w:snapToGrid w:val="0"/>
              <w:spacing w:line="360" w:lineRule="auto"/>
              <w:rPr>
                <w:rFonts w:hint="eastAsia"/>
                <w:highlight w:val="none"/>
                <w:lang w:val="en-US"/>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4分标</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工</w:t>
            </w:r>
            <w:r>
              <w:rPr>
                <w:rFonts w:hint="eastAsia" w:ascii="宋体" w:hAnsi="宋体" w:eastAsia="宋体" w:cs="宋体"/>
                <w:color w:val="auto"/>
                <w:kern w:val="0"/>
                <w:sz w:val="24"/>
                <w:highlight w:val="none"/>
                <w:u w:val="single"/>
                <w:lang w:val="en-US" w:eastAsia="zh-CN"/>
              </w:rPr>
              <w:t>业*</w:t>
            </w:r>
            <w:r>
              <w:rPr>
                <w:rFonts w:hint="eastAsia" w:ascii="宋体" w:hAnsi="宋体" w:eastAsia="宋体" w:cs="宋体"/>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1E439E84">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不同意分包。</w:t>
            </w:r>
          </w:p>
          <w:p w14:paraId="3493B4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5908905A">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不要求提供。</w:t>
            </w:r>
          </w:p>
          <w:p w14:paraId="7D0E6EB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要求提供，</w:t>
            </w:r>
          </w:p>
          <w:p w14:paraId="160346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DC272B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1D072F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5423914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lang w:eastAsia="zh-CN"/>
              </w:rPr>
              <w:t>：</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3138B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28"/>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不组织。</w:t>
            </w:r>
          </w:p>
          <w:p w14:paraId="43E8BEE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组织。</w:t>
            </w:r>
          </w:p>
          <w:p w14:paraId="1793DE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6C8245B2">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（2）方案讲解演示可选择以下其中一种方式</w:t>
            </w:r>
            <w:r>
              <w:rPr>
                <w:rFonts w:hint="eastAsia" w:ascii="宋体" w:hAnsi="宋体" w:eastAsia="宋体" w:cs="宋体"/>
                <w:color w:val="auto"/>
                <w:kern w:val="0"/>
                <w:sz w:val="24"/>
                <w:highlight w:val="none"/>
                <w:lang w:eastAsia="zh-CN"/>
              </w:rPr>
              <w:t>：</w:t>
            </w:r>
          </w:p>
          <w:p w14:paraId="15989CE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见磋商文件第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部分 </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p>
          <w:p w14:paraId="29D651C1">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w:t>
            </w:r>
            <w:r>
              <w:rPr>
                <w:rFonts w:hint="eastAsia" w:ascii="宋体" w:hAnsi="宋体" w:eastAsia="宋体" w:cs="宋体"/>
                <w:b/>
                <w:color w:val="auto"/>
                <w:kern w:val="0"/>
                <w:sz w:val="24"/>
                <w:highlight w:val="none"/>
                <w:lang w:val="en-US" w:eastAsia="zh-CN"/>
              </w:rPr>
              <w:t>成交供应商</w:t>
            </w:r>
            <w:r>
              <w:rPr>
                <w:rFonts w:hint="eastAsia" w:ascii="宋体" w:hAnsi="宋体" w:eastAsia="宋体" w:cs="宋体"/>
                <w:b/>
                <w:color w:val="auto"/>
                <w:kern w:val="0"/>
                <w:sz w:val="24"/>
                <w:highlight w:val="none"/>
                <w:lang w:val="zh-CN"/>
              </w:rPr>
              <w:t>承担，包含在最后报价中。</w:t>
            </w:r>
          </w:p>
          <w:p w14:paraId="4FD82DF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4BC9C84A">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供应商成交后也可在“广西政府采购云”平台申请政采贷</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操作路径</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不接受。</w:t>
            </w:r>
          </w:p>
          <w:p w14:paraId="1DCF0DA2">
            <w:pPr>
              <w:pStyle w:val="33"/>
              <w:spacing w:line="360" w:lineRule="auto"/>
              <w:rPr>
                <w:rFonts w:hint="eastAsia" w:ascii="宋体" w:hAnsi="宋体" w:eastAsia="宋体" w:cs="宋体"/>
                <w:color w:val="auto"/>
                <w:kern w:val="28"/>
                <w:sz w:val="24"/>
                <w:highlight w:val="none"/>
              </w:rPr>
            </w:pPr>
            <w:sdt>
              <w:sdtPr>
                <w:rPr>
                  <w:rFonts w:hint="eastAsia" w:ascii="宋体" w:hAnsi="宋体" w:eastAsia="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0"/>
                    <w:highlight w:val="none"/>
                    <w:lang w:val="en-US" w:eastAsia="zh-CN" w:bidi="ar-SA"/>
                  </w:rPr>
                  <w:t>☐</w:t>
                </w:r>
              </w:sdtContent>
            </w:sdt>
            <w:r>
              <w:rPr>
                <w:rFonts w:hint="eastAsia" w:ascii="宋体" w:hAnsi="宋体" w:eastAsia="宋体" w:cs="宋体"/>
                <w:color w:val="auto"/>
                <w:sz w:val="24"/>
                <w:highlight w:val="none"/>
              </w:rPr>
              <w:t>接受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28"/>
                <w:sz w:val="24"/>
                <w:highlight w:val="none"/>
              </w:rPr>
              <w:t>备份响应文件送达地点</w:t>
            </w:r>
            <w:r>
              <w:rPr>
                <w:rFonts w:hint="eastAsia" w:ascii="宋体" w:hAnsi="宋体" w:eastAsia="宋体" w:cs="宋体"/>
                <w:color w:val="auto"/>
                <w:kern w:val="28"/>
                <w:sz w:val="24"/>
                <w:highlight w:val="none"/>
                <w:lang w:eastAsia="zh-CN"/>
              </w:rPr>
              <w:t>：</w:t>
            </w:r>
            <w:r>
              <w:rPr>
                <w:rFonts w:hint="eastAsia" w:ascii="宋体" w:hAnsi="宋体" w:eastAsia="宋体" w:cs="宋体"/>
                <w:color w:val="auto"/>
                <w:kern w:val="28"/>
                <w:sz w:val="24"/>
                <w:highlight w:val="none"/>
                <w:u w:val="single"/>
                <w:lang w:val="en-US" w:eastAsia="zh-CN"/>
              </w:rPr>
              <w:t xml:space="preserve">     </w:t>
            </w:r>
            <w:r>
              <w:rPr>
                <w:rFonts w:hint="eastAsia" w:ascii="宋体" w:hAnsi="宋体" w:eastAsia="宋体" w:cs="宋体"/>
                <w:color w:val="auto"/>
                <w:kern w:val="28"/>
                <w:sz w:val="24"/>
                <w:highlight w:val="none"/>
              </w:rPr>
              <w:t>；备份响应文件签收人员联系电话</w:t>
            </w:r>
            <w:r>
              <w:rPr>
                <w:rFonts w:hint="eastAsia" w:ascii="宋体" w:hAnsi="宋体" w:eastAsia="宋体" w:cs="宋体"/>
                <w:color w:val="auto"/>
                <w:kern w:val="28"/>
                <w:sz w:val="24"/>
                <w:highlight w:val="none"/>
                <w:lang w:eastAsia="zh-CN"/>
              </w:rPr>
              <w:t>：</w:t>
            </w:r>
            <w:r>
              <w:rPr>
                <w:rFonts w:hint="eastAsia" w:ascii="宋体" w:hAnsi="宋体" w:eastAsia="宋体" w:cs="宋体"/>
                <w:color w:val="auto"/>
                <w:kern w:val="28"/>
                <w:sz w:val="24"/>
                <w:highlight w:val="none"/>
                <w:u w:val="single"/>
                <w:lang w:val="en-US" w:eastAsia="zh-CN"/>
              </w:rPr>
              <w:t xml:space="preserve">      </w:t>
            </w:r>
            <w:r>
              <w:rPr>
                <w:rFonts w:hint="eastAsia" w:ascii="宋体" w:hAnsi="宋体" w:eastAsia="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本磋商文件解释权属采购人及代理机构。</w:t>
            </w:r>
          </w:p>
        </w:tc>
      </w:tr>
    </w:tbl>
    <w:p w14:paraId="70FE73D6">
      <w:pPr>
        <w:snapToGrid w:val="0"/>
        <w:jc w:val="center"/>
        <w:rPr>
          <w:rFonts w:hint="eastAsia" w:ascii="宋体" w:hAnsi="宋体" w:eastAsia="宋体" w:cs="宋体"/>
          <w:b/>
          <w:color w:val="auto"/>
          <w:sz w:val="32"/>
          <w:szCs w:val="20"/>
          <w:highlight w:val="none"/>
        </w:rPr>
      </w:pPr>
    </w:p>
    <w:p w14:paraId="2F77F1E5">
      <w:pPr>
        <w:adjustRightInd/>
        <w:spacing w:line="360" w:lineRule="auto"/>
        <w:ind w:firstLine="3845" w:firstLineChars="1197"/>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0FED0FF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F8FD32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9A596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5E397B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“采购代理机构”系指磋商邀请公告中载明的本项目的采购代理机构。</w:t>
      </w:r>
    </w:p>
    <w:p w14:paraId="4A239E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341094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“法定代表人（负责人）”系指法人企业的法定负责人，或其他组织为法律、行政法规规定代表单位行使职权的主要负责人，或自然人本人。</w:t>
      </w:r>
    </w:p>
    <w:p w14:paraId="40ACEB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5471F3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4FB759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2.7“电子交易平台”系指本项目政府采购活动所依托的广西政府采购云平台（https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//www.gcy.zfcg.gxzf.gov.cn/）。</w:t>
      </w:r>
    </w:p>
    <w:p w14:paraId="51BAF4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“书面形式”包括数据电文形式与纸质形式。数据电文形式与纸质形式的采购活动具有同等法律效力。</w:t>
      </w:r>
    </w:p>
    <w:p w14:paraId="14F31F99">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2.10 “▲” 系指实质性要求条款，“※”系指磋商过程中可能实质性变动的内容，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系指适用本项目的要求，“□”系指不适用本项目的要求。</w:t>
      </w:r>
    </w:p>
    <w:p w14:paraId="058BB916">
      <w:pPr>
        <w:adjustRightInd/>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7BE2C853">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响应有效期为从提交响应文件的截止之日起60天。供应商的响应文件中承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4602ABC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69391E4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37A7806A">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2D2A27F1">
      <w:pPr>
        <w:pStyle w:val="33"/>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75E7F859">
      <w:pPr>
        <w:spacing w:line="360" w:lineRule="auto"/>
        <w:jc w:val="center"/>
        <w:rPr>
          <w:rFonts w:hint="eastAsia" w:ascii="宋体" w:hAnsi="宋体" w:eastAsia="宋体" w:cs="宋体"/>
          <w:b/>
          <w:color w:val="auto"/>
          <w:sz w:val="24"/>
          <w:highlight w:val="none"/>
        </w:rPr>
      </w:pPr>
    </w:p>
    <w:p w14:paraId="5ADBCD56">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22DBA739">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7687FDA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A78BE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A14C66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73CD7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2ECCF9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C22052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7F26C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044B3C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4.1采购人优先采购被认定为首台套产品和“制造精品”的自主创新产品。</w:t>
      </w:r>
    </w:p>
    <w:p w14:paraId="04A307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4734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w:t>
      </w:r>
    </w:p>
    <w:p w14:paraId="79C34C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2"/>
        <w:ind w:firstLine="0"/>
        <w:rPr>
          <w:rFonts w:hint="eastAsia" w:ascii="宋体" w:hAnsi="宋体" w:eastAsia="宋体" w:cs="宋体"/>
          <w:b/>
          <w:bCs/>
          <w:color w:val="auto"/>
          <w:highlight w:val="none"/>
        </w:rPr>
      </w:pPr>
      <w:r>
        <w:rPr>
          <w:rFonts w:hint="eastAsia" w:ascii="宋体" w:hAnsi="宋体" w:eastAsia="宋体" w:cs="宋体"/>
          <w:b/>
          <w:color w:val="auto"/>
          <w:highlight w:val="none"/>
        </w:rPr>
        <w:t>6.平等对待符合条件的破产重整企业</w:t>
      </w:r>
    </w:p>
    <w:p w14:paraId="09407D4A">
      <w:pPr>
        <w:pStyle w:val="632"/>
        <w:rPr>
          <w:rFonts w:hint="eastAsia" w:ascii="宋体" w:hAnsi="宋体" w:eastAsia="宋体" w:cs="宋体"/>
          <w:color w:val="auto"/>
          <w:highlight w:val="none"/>
        </w:rPr>
      </w:pPr>
      <w:r>
        <w:rPr>
          <w:rFonts w:hint="eastAsia" w:ascii="宋体" w:hAnsi="宋体" w:eastAsia="宋体"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hint="eastAsia" w:ascii="宋体" w:hAnsi="宋体" w:eastAsia="宋体" w:cs="宋体"/>
          <w:color w:val="auto"/>
          <w:sz w:val="24"/>
          <w:highlight w:val="none"/>
        </w:rPr>
      </w:pPr>
    </w:p>
    <w:p w14:paraId="748AA035">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62664E75">
      <w:pPr>
        <w:pStyle w:val="33"/>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7508DDF7">
      <w:pPr>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询问联系部门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广西科联招标中心有限公司      联系电话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0779-3832133；3830266       </w:t>
      </w:r>
    </w:p>
    <w:p w14:paraId="4E1C0651">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赖亭亭     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北海市北海大道科技大厦三楼</w:t>
      </w:r>
    </w:p>
    <w:p w14:paraId="2A633C2B">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质疑联系部门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广西科联招标中心有限公司      联系电话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0779-3832133；3830266       </w:t>
      </w:r>
    </w:p>
    <w:p w14:paraId="31C2F49C">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赖亭亭     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北海市北海大道科技大厦三楼        </w:t>
      </w:r>
    </w:p>
    <w:p w14:paraId="6D502C8A">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投诉联系部门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北海市财政局政府采购管理科     联系电话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0779-3063975        </w:t>
      </w:r>
    </w:p>
    <w:p w14:paraId="345C9686">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肖工              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北海市海城区北部湾西路19号</w:t>
      </w:r>
    </w:p>
    <w:p w14:paraId="745E1528">
      <w:pPr>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1CEB3B3A">
      <w:pPr>
        <w:autoSpaceDE w:val="0"/>
        <w:autoSpaceDN w:val="0"/>
        <w:spacing w:line="360" w:lineRule="auto"/>
        <w:ind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73921E17">
      <w:pPr>
        <w:pStyle w:val="33"/>
        <w:spacing w:line="360" w:lineRule="auto"/>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2698CEE6">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1963C5CA">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宋体" w:hAnsi="宋体" w:eastAsia="宋体" w:cs="宋体"/>
          <w:color w:val="auto"/>
          <w:sz w:val="24"/>
          <w:highlight w:val="none"/>
          <w:lang w:eastAsia="zh-CN"/>
        </w:rPr>
        <w:t>：</w:t>
      </w:r>
    </w:p>
    <w:p w14:paraId="27FD92B6">
      <w:pPr>
        <w:pStyle w:val="15"/>
        <w:spacing w:line="360" w:lineRule="auto"/>
        <w:ind w:firstLine="434" w:firstLineChars="181"/>
        <w:outlineLvl w:val="9"/>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245E7BE4">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254268CB">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6FF9F8C4">
      <w:pPr>
        <w:pStyle w:val="33"/>
        <w:spacing w:line="360" w:lineRule="auto"/>
        <w:ind w:firstLine="482" w:firstLineChars="200"/>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75157817">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3.2.1根据采购人与采购代理机构签订采购委托协议的规定，质疑答复责任主体如下</w:t>
      </w:r>
      <w:r>
        <w:rPr>
          <w:rFonts w:hint="eastAsia" w:ascii="宋体" w:hAnsi="宋体" w:eastAsia="宋体" w:cs="宋体"/>
          <w:color w:val="auto"/>
          <w:sz w:val="24"/>
          <w:highlight w:val="none"/>
          <w:lang w:eastAsia="zh-CN"/>
        </w:rPr>
        <w:t>：</w:t>
      </w:r>
    </w:p>
    <w:p w14:paraId="02E218A9">
      <w:pPr>
        <w:widowControl/>
        <w:adjustRightInd/>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405A9C4D">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2C35CD65">
            <w:pPr>
              <w:pStyle w:val="33"/>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6EDE5CBF">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3"/>
              <w:spacing w:line="360" w:lineRule="auto"/>
              <w:jc w:val="center"/>
              <w:outlineLvl w:val="9"/>
              <w:rPr>
                <w:rFonts w:hint="eastAsia" w:ascii="宋体" w:hAnsi="宋体" w:eastAsia="宋体" w:cs="宋体"/>
                <w:color w:val="auto"/>
                <w:sz w:val="24"/>
                <w:highlight w:val="none"/>
              </w:rPr>
            </w:pPr>
          </w:p>
        </w:tc>
        <w:tc>
          <w:tcPr>
            <w:tcW w:w="4536" w:type="dxa"/>
            <w:vAlign w:val="center"/>
          </w:tcPr>
          <w:p w14:paraId="69401B36">
            <w:pPr>
              <w:pStyle w:val="33"/>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49BD50D3">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2B39766F">
            <w:pPr>
              <w:pStyle w:val="33"/>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7208D6E9">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3"/>
              <w:spacing w:line="360" w:lineRule="auto"/>
              <w:jc w:val="center"/>
              <w:outlineLvl w:val="9"/>
              <w:rPr>
                <w:rFonts w:hint="eastAsia" w:ascii="宋体" w:hAnsi="宋体" w:eastAsia="宋体" w:cs="宋体"/>
                <w:color w:val="auto"/>
                <w:sz w:val="24"/>
                <w:highlight w:val="none"/>
              </w:rPr>
            </w:pPr>
          </w:p>
        </w:tc>
        <w:tc>
          <w:tcPr>
            <w:tcW w:w="4536" w:type="dxa"/>
            <w:vAlign w:val="center"/>
          </w:tcPr>
          <w:p w14:paraId="6FDE7857">
            <w:pPr>
              <w:pStyle w:val="33"/>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774282C0">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6EF826D3">
            <w:pPr>
              <w:pStyle w:val="33"/>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0A118242">
            <w:pPr>
              <w:pStyle w:val="33"/>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bl>
    <w:p w14:paraId="66E19D1A">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采购人或代理机构应当协助质疑答复责任主体及时答复供应商的书面质疑。</w:t>
      </w:r>
    </w:p>
    <w:p w14:paraId="2D1A5257">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质疑回复后5个工作日内，在广西政府采购网公开质疑答复，答复内容应当完整。</w:t>
      </w:r>
    </w:p>
    <w:p w14:paraId="5A2126E4">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3.2.3询问或者质疑事项可能影响采购结果的，采购人应当暂停签订合同，已经签订合同的，应当中止履行合同。</w:t>
      </w:r>
    </w:p>
    <w:p w14:paraId="26214A25">
      <w:pPr>
        <w:pStyle w:val="33"/>
        <w:spacing w:line="360" w:lineRule="auto"/>
        <w:ind w:firstLine="482" w:firstLineChars="200"/>
        <w:outlineLvl w:val="9"/>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5F9C53CB">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3.3.1供应商提出质疑应当提交质疑函和必要的证明材料。质疑函应当包括下列内容</w:t>
      </w:r>
      <w:r>
        <w:rPr>
          <w:rFonts w:hint="eastAsia" w:ascii="宋体" w:hAnsi="宋体" w:eastAsia="宋体" w:cs="宋体"/>
          <w:color w:val="auto"/>
          <w:sz w:val="24"/>
          <w:highlight w:val="none"/>
          <w:lang w:eastAsia="zh-CN"/>
        </w:rPr>
        <w:t>：</w:t>
      </w:r>
    </w:p>
    <w:p w14:paraId="7956E650">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3.3.1.1</w:t>
      </w:r>
      <w:r>
        <w:rPr>
          <w:rFonts w:hint="eastAsia" w:ascii="宋体" w:hAnsi="宋体" w:eastAsia="宋体" w:cs="宋体"/>
          <w:color w:val="auto"/>
          <w:sz w:val="24"/>
          <w:szCs w:val="24"/>
          <w:highlight w:val="none"/>
        </w:rPr>
        <w:t>供应商的姓名或者名称、地址、邮编、联系人及联系电话；</w:t>
      </w:r>
    </w:p>
    <w:p w14:paraId="7A7C4698">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3.3.1.2</w:t>
      </w:r>
      <w:r>
        <w:rPr>
          <w:rFonts w:hint="eastAsia" w:ascii="宋体" w:hAnsi="宋体" w:eastAsia="宋体" w:cs="宋体"/>
          <w:color w:val="auto"/>
          <w:sz w:val="24"/>
          <w:szCs w:val="24"/>
          <w:highlight w:val="none"/>
        </w:rPr>
        <w:t>质疑项目的名称、编号；</w:t>
      </w:r>
    </w:p>
    <w:p w14:paraId="09AB2245">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3.3.1.3</w:t>
      </w:r>
      <w:r>
        <w:rPr>
          <w:rFonts w:hint="eastAsia" w:ascii="宋体" w:hAnsi="宋体" w:eastAsia="宋体" w:cs="宋体"/>
          <w:color w:val="auto"/>
          <w:sz w:val="24"/>
          <w:szCs w:val="24"/>
          <w:highlight w:val="none"/>
        </w:rPr>
        <w:t>具体、明确的质疑事项和与质疑事项相关的请求；</w:t>
      </w:r>
    </w:p>
    <w:p w14:paraId="79EC753C">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3.3.1.4</w:t>
      </w:r>
      <w:r>
        <w:rPr>
          <w:rFonts w:hint="eastAsia" w:ascii="宋体" w:hAnsi="宋体" w:eastAsia="宋体" w:cs="宋体"/>
          <w:color w:val="auto"/>
          <w:sz w:val="24"/>
          <w:szCs w:val="24"/>
          <w:highlight w:val="none"/>
        </w:rPr>
        <w:t>事实依据；</w:t>
      </w:r>
    </w:p>
    <w:p w14:paraId="23AAFC1B">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3.3.1.5</w:t>
      </w:r>
      <w:r>
        <w:rPr>
          <w:rFonts w:hint="eastAsia" w:ascii="宋体" w:hAnsi="宋体" w:eastAsia="宋体" w:cs="宋体"/>
          <w:color w:val="auto"/>
          <w:sz w:val="24"/>
          <w:szCs w:val="24"/>
          <w:highlight w:val="none"/>
        </w:rPr>
        <w:t>必要的法律依据；</w:t>
      </w:r>
    </w:p>
    <w:p w14:paraId="2ED83F7B">
      <w:pPr>
        <w:pStyle w:val="33"/>
        <w:tabs>
          <w:tab w:val="left" w:pos="426"/>
          <w:tab w:val="left" w:pos="8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3.3.1.6</w:t>
      </w:r>
      <w:r>
        <w:rPr>
          <w:rFonts w:hint="eastAsia" w:ascii="宋体" w:hAnsi="宋体" w:eastAsia="宋体" w:cs="宋体"/>
          <w:color w:val="auto"/>
          <w:sz w:val="24"/>
          <w:szCs w:val="24"/>
          <w:highlight w:val="none"/>
        </w:rPr>
        <w:t>提出质疑的日期。</w:t>
      </w:r>
    </w:p>
    <w:p w14:paraId="2A8BE8D6">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3"/>
        <w:spacing w:line="360" w:lineRule="auto"/>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5D14D869">
      <w:pPr>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7758BAA9">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DACC9BC">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1980A591">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44FECD6A">
      <w:pPr>
        <w:pStyle w:val="33"/>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12DD149D">
      <w:pPr>
        <w:adjustRightInd/>
        <w:spacing w:line="360" w:lineRule="auto"/>
        <w:jc w:val="center"/>
        <w:outlineLvl w:val="9"/>
        <w:rPr>
          <w:rFonts w:hint="eastAsia" w:ascii="宋体" w:hAnsi="宋体" w:eastAsia="宋体" w:cs="宋体"/>
          <w:b/>
          <w:color w:val="auto"/>
          <w:sz w:val="32"/>
          <w:szCs w:val="20"/>
          <w:highlight w:val="none"/>
        </w:rPr>
      </w:pPr>
    </w:p>
    <w:p w14:paraId="788C6DF5">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5BC5C555">
      <w:pPr>
        <w:autoSpaceDE w:val="0"/>
        <w:autoSpaceDN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0632E4EA">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54C6E9BE">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邀请供应商</w:t>
      </w:r>
    </w:p>
    <w:p w14:paraId="7ADE9BCF">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097A19D2">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673A2192">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5EB680E">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0F091CD3">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365926FE">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36B2D242">
      <w:pPr>
        <w:pStyle w:val="33"/>
        <w:tabs>
          <w:tab w:val="left" w:pos="840"/>
        </w:tabs>
        <w:spacing w:line="360" w:lineRule="auto"/>
        <w:ind w:left="131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1FEF65DB">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6750D205">
      <w:pPr>
        <w:pStyle w:val="33"/>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9107EE4">
      <w:pPr>
        <w:pStyle w:val="394"/>
        <w:snapToGrid w:val="0"/>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2.1已获取磋商文件的潜在供应商，若有问题需要澄清，应于提交首次响应文件截止时间前，以书面形式向采购代理机构提出。</w:t>
      </w:r>
    </w:p>
    <w:p w14:paraId="7A72F44F">
      <w:pPr>
        <w:pStyle w:val="394"/>
        <w:snapToGrid w:val="0"/>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AE8A1C5">
      <w:pPr>
        <w:pStyle w:val="394"/>
        <w:snapToGrid w:val="0"/>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84B860E">
      <w:pPr>
        <w:pStyle w:val="394"/>
        <w:snapToGrid w:val="0"/>
        <w:spacing w:before="0"/>
        <w:ind w:firstLine="482"/>
        <w:outlineLvl w:val="9"/>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52ABD8C0">
      <w:pPr>
        <w:pStyle w:val="22"/>
        <w:outlineLvl w:val="9"/>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46A513F">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2DEEAB32">
      <w:pPr>
        <w:pStyle w:val="33"/>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66CA3B82">
      <w:pPr>
        <w:pStyle w:val="33"/>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30071C86">
      <w:pPr>
        <w:pStyle w:val="33"/>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响应文件的组成(响应文件应当包括以下主要内容(标注“▲”为实质性要求，供应商必须提供，否则磋商无效。相关格式见磋商文件第七部分):</w:t>
      </w:r>
    </w:p>
    <w:p w14:paraId="72C8D0BE">
      <w:pPr>
        <w:pStyle w:val="33"/>
        <w:spacing w:line="360" w:lineRule="auto"/>
        <w:ind w:firstLine="480" w:firstLineChars="200"/>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highlight w:val="none"/>
        </w:rPr>
        <w:t>响应文件应当包括以下主要内容</w:t>
      </w:r>
      <w:r>
        <w:rPr>
          <w:rFonts w:hint="eastAsia" w:ascii="宋体" w:hAnsi="宋体" w:eastAsia="宋体" w:cs="宋体"/>
          <w:color w:val="auto"/>
          <w:sz w:val="24"/>
          <w:highlight w:val="none"/>
          <w:lang w:eastAsia="zh-CN"/>
        </w:rPr>
        <w:t>：</w:t>
      </w:r>
    </w:p>
    <w:p w14:paraId="5F073328">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2.1价格文件（必须提供的资料，如未提供，磋商小组有权拒绝其竞争性磋商响应文件）</w:t>
      </w:r>
    </w:p>
    <w:p w14:paraId="7E5DE1A5">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▲报价表（格式见第</w:t>
      </w:r>
      <w:r>
        <w:rPr>
          <w:rFonts w:hint="eastAsia" w:ascii="宋体" w:hAnsi="宋体" w:eastAsia="宋体" w:cs="宋体"/>
          <w:color w:val="auto"/>
          <w:sz w:val="24"/>
          <w:highlight w:val="none"/>
          <w:lang w:val="en-US" w:eastAsia="zh-CN"/>
        </w:rPr>
        <w:t>七部分</w:t>
      </w:r>
      <w:r>
        <w:rPr>
          <w:rFonts w:hint="eastAsia" w:ascii="宋体" w:hAnsi="宋体" w:eastAsia="宋体" w:cs="宋体"/>
          <w:color w:val="auto"/>
          <w:sz w:val="24"/>
          <w:highlight w:val="none"/>
        </w:rPr>
        <w:t>，必须提供）</w:t>
      </w:r>
      <w:r>
        <w:rPr>
          <w:rFonts w:hint="eastAsia" w:ascii="宋体" w:hAnsi="宋体" w:eastAsia="宋体" w:cs="宋体"/>
          <w:color w:val="auto"/>
          <w:sz w:val="24"/>
          <w:highlight w:val="none"/>
          <w:lang w:eastAsia="zh-CN"/>
        </w:rPr>
        <w:t>。</w:t>
      </w:r>
    </w:p>
    <w:p w14:paraId="04F0886B">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2.2资格文件（磋商供应商须满足（1）-（10）项资格要求）</w:t>
      </w:r>
    </w:p>
    <w:p w14:paraId="32921C0B">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磋商供应商具有2024年年度经审计的财务报告或者截标时间前半年内至少一个月能反映财务状况的报表或者截标时间前半年内至少一个月的财务情况说明）；</w:t>
      </w:r>
    </w:p>
    <w:p w14:paraId="1622F10E">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（3）具有履行合同所必需的设备和专业技术能力的证明材料；</w:t>
      </w:r>
    </w:p>
    <w:p w14:paraId="27206B62">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（4）具有依法缴纳税收的良好记录（磋商供应商具有税款所属时期为2024年11月至首次响应文件提交截止时间止，任意</w:t>
      </w:r>
      <w:r>
        <w:rPr>
          <w:rFonts w:hint="eastAsia"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（5）具有社会保障资金的良好记录（磋商供应商具有社保所属时期或缴费起始时间为2024年11月至首次响应文件提交截止时间止，任意</w:t>
      </w:r>
      <w:r>
        <w:rPr>
          <w:rFonts w:hint="eastAsia"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（6）参加政府采购活动前三年内，在经营活动中没有重大违法记录；</w:t>
      </w:r>
    </w:p>
    <w:p w14:paraId="75F6F287">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供应商直接控股股东及出资信息表</w:t>
      </w:r>
      <w:r>
        <w:rPr>
          <w:rFonts w:hint="eastAsia" w:ascii="宋体" w:hAnsi="宋体" w:eastAsia="宋体" w:cs="宋体"/>
          <w:b/>
          <w:bCs/>
          <w:color w:val="auto"/>
          <w:sz w:val="24"/>
          <w:highlight w:val="none"/>
        </w:rPr>
        <w:t>（格式见第</w:t>
      </w:r>
      <w:r>
        <w:rPr>
          <w:rFonts w:hint="eastAsia" w:ascii="宋体" w:hAnsi="宋体" w:eastAsia="宋体" w:cs="宋体"/>
          <w:b/>
          <w:bCs/>
          <w:color w:val="auto"/>
          <w:sz w:val="24"/>
          <w:highlight w:val="none"/>
          <w:lang w:val="en-US" w:eastAsia="zh-CN"/>
        </w:rPr>
        <w:t>七部分</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lang w:val="en-US" w:eastAsia="zh-CN"/>
        </w:rPr>
        <w:t>；</w:t>
      </w:r>
    </w:p>
    <w:p w14:paraId="1D1A5FD9">
      <w:pPr>
        <w:pStyle w:val="33"/>
        <w:spacing w:line="360" w:lineRule="auto"/>
        <w:ind w:firstLine="482"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各股东名称必须与《国家企业信用信息公示系统》“股东及出资信息”的信息相符，否则响应文件作无效处理。</w:t>
      </w:r>
    </w:p>
    <w:p w14:paraId="00E51230">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（8）供应商直接管理关系信息表</w:t>
      </w:r>
      <w:r>
        <w:rPr>
          <w:rFonts w:hint="eastAsia" w:ascii="宋体" w:hAnsi="宋体" w:eastAsia="宋体" w:cs="宋体"/>
          <w:b/>
          <w:bCs/>
          <w:color w:val="auto"/>
          <w:sz w:val="24"/>
          <w:highlight w:val="none"/>
        </w:rPr>
        <w:t>（格式见第</w:t>
      </w:r>
      <w:r>
        <w:rPr>
          <w:rFonts w:hint="eastAsia" w:ascii="宋体" w:hAnsi="宋体" w:eastAsia="宋体" w:cs="宋体"/>
          <w:b/>
          <w:bCs/>
          <w:color w:val="auto"/>
          <w:sz w:val="24"/>
          <w:highlight w:val="none"/>
          <w:lang w:val="en-US" w:eastAsia="zh-CN"/>
        </w:rPr>
        <w:t>七部分</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lang w:eastAsia="zh-CN"/>
        </w:rPr>
        <w:t>；</w:t>
      </w:r>
    </w:p>
    <w:p w14:paraId="1ADB6ACF">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1、2、3、4分标提供</w:t>
      </w:r>
      <w:r>
        <w:rPr>
          <w:rFonts w:hint="eastAsia" w:ascii="宋体" w:hAnsi="宋体" w:eastAsia="宋体" w:cs="宋体"/>
          <w:color w:val="auto"/>
          <w:sz w:val="24"/>
          <w:szCs w:val="24"/>
          <w:highlight w:val="none"/>
          <w:lang w:val="en-US" w:eastAsia="zh-CN"/>
        </w:rPr>
        <w:t>中小企业声明函或者残疾人福利性单位声明函或者投标人属于监狱企业的证明材料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格式见</w:t>
      </w:r>
      <w:r>
        <w:rPr>
          <w:rFonts w:hint="eastAsia" w:ascii="宋体" w:hAnsi="宋体" w:eastAsia="宋体" w:cs="宋体"/>
          <w:b/>
          <w:color w:val="auto"/>
          <w:sz w:val="24"/>
          <w:szCs w:val="24"/>
          <w:highlight w:val="none"/>
          <w:lang w:val="en-US" w:eastAsia="zh-CN"/>
        </w:rPr>
        <w:t>第七部分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必须提供）</w:t>
      </w:r>
    </w:p>
    <w:p w14:paraId="108661F5">
      <w:pPr>
        <w:pStyle w:val="33"/>
        <w:spacing w:line="360" w:lineRule="auto"/>
        <w:ind w:firstLine="480" w:firstLineChars="200"/>
        <w:outlineLvl w:val="9"/>
        <w:rPr>
          <w:rFonts w:hint="eastAsia" w:ascii="宋体" w:hAnsi="宋体" w:eastAsia="宋体" w:cs="宋体"/>
          <w:strike w:val="0"/>
          <w:dstrike w:val="0"/>
          <w:color w:val="auto"/>
          <w:kern w:val="0"/>
          <w:sz w:val="24"/>
          <w:szCs w:val="20"/>
          <w:highlight w:val="none"/>
          <w:lang w:val="zh-CN" w:eastAsia="zh-CN" w:bidi="ar-SA"/>
        </w:rPr>
      </w:pPr>
      <w:r>
        <w:rPr>
          <w:rFonts w:hint="eastAsia" w:ascii="宋体" w:hAnsi="宋体" w:eastAsia="宋体" w:cs="宋体"/>
          <w:strike w:val="0"/>
          <w:dstrike w:val="0"/>
          <w:color w:val="auto"/>
          <w:kern w:val="0"/>
          <w:sz w:val="24"/>
          <w:szCs w:val="20"/>
          <w:highlight w:val="none"/>
          <w:lang w:val="zh-CN" w:eastAsia="zh-CN" w:bidi="ar-SA"/>
        </w:rPr>
        <w:t>竞标</w:t>
      </w:r>
      <w:r>
        <w:rPr>
          <w:rFonts w:hint="eastAsia" w:ascii="宋体" w:hAnsi="宋体" w:eastAsia="宋体" w:cs="宋体"/>
          <w:strike w:val="0"/>
          <w:dstrike w:val="0"/>
          <w:color w:val="auto"/>
          <w:kern w:val="0"/>
          <w:sz w:val="24"/>
          <w:szCs w:val="20"/>
          <w:highlight w:val="none"/>
          <w:lang w:val="en-US" w:eastAsia="zh-CN" w:bidi="ar-SA"/>
        </w:rPr>
        <w:t>服务</w:t>
      </w:r>
      <w:r>
        <w:rPr>
          <w:rFonts w:hint="eastAsia" w:ascii="宋体" w:hAnsi="宋体" w:eastAsia="宋体" w:cs="宋体"/>
          <w:strike w:val="0"/>
          <w:dstrike w:val="0"/>
          <w:color w:val="auto"/>
          <w:kern w:val="0"/>
          <w:sz w:val="24"/>
          <w:szCs w:val="20"/>
          <w:highlight w:val="none"/>
          <w:lang w:val="zh-CN" w:eastAsia="zh-CN" w:bidi="ar-SA"/>
        </w:rPr>
        <w:t>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w:t>
      </w:r>
      <w:r>
        <w:rPr>
          <w:rFonts w:hint="eastAsia" w:hAnsi="宋体" w:cs="宋体"/>
          <w:strike w:val="0"/>
          <w:dstrike w:val="0"/>
          <w:color w:val="auto"/>
          <w:kern w:val="0"/>
          <w:sz w:val="24"/>
          <w:szCs w:val="20"/>
          <w:highlight w:val="none"/>
          <w:lang w:val="en-US" w:eastAsia="zh-CN" w:bidi="ar-SA"/>
        </w:rPr>
        <w:t>七部分</w:t>
      </w:r>
      <w:r>
        <w:rPr>
          <w:rFonts w:hint="eastAsia" w:ascii="宋体" w:hAnsi="宋体" w:eastAsia="宋体" w:cs="宋体"/>
          <w:strike w:val="0"/>
          <w:dstrike w:val="0"/>
          <w:color w:val="auto"/>
          <w:kern w:val="0"/>
          <w:sz w:val="24"/>
          <w:szCs w:val="20"/>
          <w:highlight w:val="none"/>
          <w:lang w:val="zh-CN" w:eastAsia="zh-CN" w:bidi="ar-SA"/>
        </w:rPr>
        <w:t>）；监狱企业参加政府采购活动时，应当提供由省级以上监狱管理局、戒毒管理局（含新疆生产建设兵团）出具的属于监狱企业的证明文件；</w:t>
      </w:r>
    </w:p>
    <w:p w14:paraId="6DB02246">
      <w:pPr>
        <w:pStyle w:val="33"/>
        <w:spacing w:line="360" w:lineRule="auto"/>
        <w:ind w:firstLine="480" w:firstLineChars="200"/>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特定资质：1分标：提供</w:t>
      </w:r>
      <w:r>
        <w:rPr>
          <w:rFonts w:hint="eastAsia" w:hAnsi="宋体" w:cs="宋体"/>
          <w:color w:val="auto"/>
          <w:sz w:val="24"/>
          <w:highlight w:val="none"/>
          <w:lang w:val="en-US" w:eastAsia="zh-CN"/>
        </w:rPr>
        <w:t>磋商供应商的</w:t>
      </w:r>
      <w:r>
        <w:rPr>
          <w:rFonts w:hint="eastAsia" w:ascii="宋体" w:hAnsi="宋体" w:eastAsia="宋体" w:cs="宋体"/>
          <w:color w:val="auto"/>
          <w:sz w:val="24"/>
          <w:highlight w:val="none"/>
          <w:lang w:val="en-US" w:eastAsia="zh-CN"/>
        </w:rPr>
        <w:t>《卫生许可证》和《高危险性体育项目经营许可证》资质证书复印件、2分标：提供</w:t>
      </w:r>
      <w:r>
        <w:rPr>
          <w:rFonts w:hint="eastAsia" w:hAnsi="宋体" w:cs="宋体"/>
          <w:color w:val="auto"/>
          <w:sz w:val="24"/>
          <w:highlight w:val="none"/>
          <w:lang w:val="en-US" w:eastAsia="zh-CN"/>
        </w:rPr>
        <w:t>磋商供应商的</w:t>
      </w:r>
      <w:r>
        <w:rPr>
          <w:rFonts w:hint="eastAsia" w:ascii="宋体" w:hAnsi="宋体" w:eastAsia="宋体" w:cs="宋体"/>
          <w:color w:val="auto"/>
          <w:sz w:val="24"/>
          <w:highlight w:val="none"/>
          <w:lang w:val="en-US" w:eastAsia="zh-CN"/>
        </w:rPr>
        <w:t>《道路运输经营许可证》资质证书复印件、3分标：提供</w:t>
      </w:r>
      <w:r>
        <w:rPr>
          <w:rFonts w:hint="eastAsia" w:hAnsi="宋体" w:cs="宋体"/>
          <w:color w:val="auto"/>
          <w:sz w:val="24"/>
          <w:highlight w:val="none"/>
          <w:lang w:val="en-US" w:eastAsia="zh-CN"/>
        </w:rPr>
        <w:t>磋商供应商的</w:t>
      </w:r>
      <w:r>
        <w:rPr>
          <w:rFonts w:hint="eastAsia" w:ascii="宋体" w:hAnsi="宋体" w:eastAsia="宋体" w:cs="宋体"/>
          <w:color w:val="auto"/>
          <w:sz w:val="24"/>
          <w:highlight w:val="none"/>
          <w:lang w:val="en-US" w:eastAsia="zh-CN"/>
        </w:rPr>
        <w:t>《食品经营许可证》资质证书复印件、4分标：无</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color w:val="auto"/>
          <w:sz w:val="24"/>
          <w:highlight w:val="none"/>
          <w:lang w:val="en-US" w:eastAsia="zh-CN"/>
        </w:rPr>
        <w:t>。</w:t>
      </w:r>
    </w:p>
    <w:p w14:paraId="17125A3A">
      <w:pPr>
        <w:pStyle w:val="33"/>
        <w:spacing w:line="360" w:lineRule="auto"/>
        <w:ind w:firstLine="482" w:firstLineChars="200"/>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10）项材料按要求提供证明材料并加盖电子公章，第七部分提供了格式要求的，必须按格式内容进行填写、签章，不提供或者不按要求填写、签章的，磋商无效。</w:t>
      </w:r>
    </w:p>
    <w:p w14:paraId="47C08549">
      <w:pPr>
        <w:pStyle w:val="33"/>
        <w:spacing w:line="360" w:lineRule="auto"/>
        <w:ind w:firstLine="482"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3"/>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2.3资信、商务及技术文件（必须提供的资料，如未提供，磋商小组有权拒绝其竞争性磋商响应文件）</w:t>
      </w:r>
    </w:p>
    <w:p w14:paraId="68E158A1">
      <w:pPr>
        <w:pStyle w:val="33"/>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格式见第七部分，必须提供</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p w14:paraId="14976566">
      <w:pPr>
        <w:pStyle w:val="33"/>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格式见第七部分，必须提供</w:t>
      </w:r>
      <w:r>
        <w:rPr>
          <w:rFonts w:hint="eastAsia" w:ascii="宋体" w:hAnsi="宋体" w:eastAsia="宋体" w:cs="宋体"/>
          <w:b/>
          <w:bCs/>
          <w:color w:val="auto"/>
          <w:sz w:val="24"/>
          <w:highlight w:val="none"/>
          <w:lang w:eastAsia="zh-CN"/>
        </w:rPr>
        <w:t>）</w:t>
      </w:r>
      <w:r>
        <w:rPr>
          <w:rFonts w:hint="eastAsia" w:ascii="宋体" w:hAnsi="宋体" w:eastAsia="宋体" w:cs="宋体"/>
          <w:color w:val="auto"/>
          <w:kern w:val="0"/>
          <w:sz w:val="24"/>
          <w:highlight w:val="none"/>
          <w:lang w:val="zh-CN"/>
        </w:rPr>
        <w:t>；</w:t>
      </w:r>
    </w:p>
    <w:p w14:paraId="6756B101">
      <w:pPr>
        <w:pStyle w:val="33"/>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承诺函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格式见第七部分，必须提供</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p w14:paraId="60B6E8B8">
      <w:pPr>
        <w:pStyle w:val="33"/>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）技术服务、商务偏离情况说明表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格式见第七部分，必须提供</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p w14:paraId="71E5DFB6">
      <w:pPr>
        <w:pStyle w:val="33"/>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）法定代表人（负责人）身份证明书（附营业执照或事业单位法人证书或执业许可证及法定代表人（负责人）身份证复印件）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格式见第七部分，必须提供</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p>
    <w:p w14:paraId="21843025">
      <w:pPr>
        <w:pStyle w:val="22"/>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val="zh-CN"/>
        </w:rPr>
        <w:t>）法定代表人（负责人）授权委托书和委托代理人身份证复印件</w:t>
      </w:r>
      <w:r>
        <w:rPr>
          <w:rFonts w:hint="eastAsia" w:ascii="宋体" w:hAnsi="宋体" w:eastAsia="宋体" w:cs="宋体"/>
          <w:b/>
          <w:bCs/>
          <w:color w:val="auto"/>
          <w:kern w:val="0"/>
          <w:sz w:val="24"/>
          <w:highlight w:val="none"/>
          <w:lang w:val="zh-CN"/>
        </w:rPr>
        <w:t>（格式见</w:t>
      </w:r>
      <w:r>
        <w:rPr>
          <w:rFonts w:hint="eastAsia" w:ascii="宋体" w:hAnsi="宋体" w:eastAsia="宋体" w:cs="宋体"/>
          <w:b/>
          <w:bCs/>
          <w:color w:val="auto"/>
          <w:kern w:val="0"/>
          <w:sz w:val="24"/>
          <w:highlight w:val="none"/>
          <w:lang w:val="en-US" w:eastAsia="zh-CN"/>
        </w:rPr>
        <w:t>第七部分</w:t>
      </w:r>
      <w:r>
        <w:rPr>
          <w:rFonts w:hint="eastAsia" w:ascii="宋体" w:hAnsi="宋体" w:eastAsia="宋体" w:cs="宋体"/>
          <w:b/>
          <w:bCs/>
          <w:color w:val="auto"/>
          <w:kern w:val="0"/>
          <w:sz w:val="24"/>
          <w:highlight w:val="none"/>
          <w:lang w:val="zh-CN"/>
        </w:rPr>
        <w:t>,委托代理时必须提供）</w:t>
      </w:r>
      <w:r>
        <w:rPr>
          <w:rFonts w:hint="eastAsia" w:ascii="宋体" w:hAnsi="宋体" w:eastAsia="宋体" w:cs="宋体"/>
          <w:color w:val="auto"/>
          <w:kern w:val="0"/>
          <w:sz w:val="24"/>
          <w:highlight w:val="none"/>
          <w:lang w:val="zh-CN"/>
        </w:rPr>
        <w:t>；</w:t>
      </w:r>
    </w:p>
    <w:p w14:paraId="1DE2B49A">
      <w:pPr>
        <w:pStyle w:val="23"/>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服务承诺</w:t>
      </w:r>
      <w:r>
        <w:rPr>
          <w:rFonts w:hint="eastAsia" w:ascii="宋体" w:hAnsi="宋体" w:eastAsia="宋体" w:cs="宋体"/>
          <w:b/>
          <w:bCs/>
          <w:color w:val="auto"/>
          <w:kern w:val="0"/>
          <w:sz w:val="24"/>
          <w:highlight w:val="none"/>
          <w:lang w:val="en-US" w:eastAsia="zh-CN"/>
        </w:rPr>
        <w:t>（格式自拟，必须提供）</w:t>
      </w:r>
      <w:r>
        <w:rPr>
          <w:rFonts w:hint="eastAsia" w:ascii="宋体" w:hAnsi="宋体" w:eastAsia="宋体" w:cs="宋体"/>
          <w:color w:val="auto"/>
          <w:kern w:val="0"/>
          <w:sz w:val="24"/>
          <w:highlight w:val="none"/>
          <w:lang w:val="en-US" w:eastAsia="zh-CN"/>
        </w:rPr>
        <w:t>；</w:t>
      </w:r>
    </w:p>
    <w:p w14:paraId="136BA3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zh-CN" w:eastAsia="zh-CN" w:bidi="ar-SA"/>
        </w:rPr>
        <w:t>（</w:t>
      </w:r>
      <w:r>
        <w:rPr>
          <w:rFonts w:hint="eastAsia" w:ascii="宋体" w:hAnsi="宋体" w:cs="宋体"/>
          <w:color w:val="auto"/>
          <w:kern w:val="0"/>
          <w:sz w:val="24"/>
          <w:szCs w:val="20"/>
          <w:highlight w:val="none"/>
          <w:lang w:val="en-US" w:eastAsia="zh-CN" w:bidi="ar-SA"/>
        </w:rPr>
        <w:t>8</w:t>
      </w:r>
      <w:r>
        <w:rPr>
          <w:rFonts w:hint="eastAsia" w:ascii="宋体" w:hAnsi="宋体" w:eastAsia="宋体" w:cs="宋体"/>
          <w:color w:val="auto"/>
          <w:kern w:val="0"/>
          <w:sz w:val="24"/>
          <w:szCs w:val="20"/>
          <w:highlight w:val="none"/>
          <w:lang w:val="zh-CN" w:eastAsia="zh-CN" w:bidi="ar-SA"/>
        </w:rPr>
        <w:t>）具备法律、行政法规规定的其他条件的证明材料（如有规定,则必须提供）；</w:t>
      </w:r>
    </w:p>
    <w:p w14:paraId="10238C9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zh-CN" w:eastAsia="zh-CN" w:bidi="ar-SA"/>
        </w:rPr>
        <w:t>（</w:t>
      </w:r>
      <w:r>
        <w:rPr>
          <w:rFonts w:hint="eastAsia" w:ascii="宋体" w:hAnsi="宋体" w:cs="宋体"/>
          <w:color w:val="auto"/>
          <w:kern w:val="0"/>
          <w:sz w:val="24"/>
          <w:szCs w:val="20"/>
          <w:highlight w:val="none"/>
          <w:lang w:val="en-US" w:eastAsia="zh-CN" w:bidi="ar-SA"/>
        </w:rPr>
        <w:t>9</w:t>
      </w:r>
      <w:r>
        <w:rPr>
          <w:rFonts w:hint="eastAsia" w:ascii="宋体" w:hAnsi="宋体" w:eastAsia="宋体" w:cs="宋体"/>
          <w:color w:val="auto"/>
          <w:kern w:val="0"/>
          <w:sz w:val="24"/>
          <w:szCs w:val="20"/>
          <w:highlight w:val="none"/>
          <w:lang w:val="zh-CN" w:eastAsia="zh-CN" w:bidi="ar-SA"/>
        </w:rPr>
        <w:t>）项目实施人员一览表（格式见第</w:t>
      </w:r>
      <w:r>
        <w:rPr>
          <w:rFonts w:hint="eastAsia" w:ascii="宋体" w:hAnsi="宋体" w:eastAsia="宋体" w:cs="宋体"/>
          <w:color w:val="auto"/>
          <w:kern w:val="0"/>
          <w:sz w:val="24"/>
          <w:szCs w:val="20"/>
          <w:highlight w:val="none"/>
          <w:lang w:val="en-US" w:eastAsia="zh-CN" w:bidi="ar-SA"/>
        </w:rPr>
        <w:t>七部分</w:t>
      </w:r>
      <w:r>
        <w:rPr>
          <w:rFonts w:hint="eastAsia" w:ascii="宋体" w:hAnsi="宋体" w:eastAsia="宋体" w:cs="宋体"/>
          <w:color w:val="auto"/>
          <w:kern w:val="0"/>
          <w:sz w:val="24"/>
          <w:szCs w:val="20"/>
          <w:highlight w:val="none"/>
          <w:lang w:val="zh-CN" w:eastAsia="zh-CN" w:bidi="ar-SA"/>
        </w:rPr>
        <w:t>）；</w:t>
      </w:r>
    </w:p>
    <w:p w14:paraId="372D51DB">
      <w:pPr>
        <w:pStyle w:val="19"/>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zh-CN" w:eastAsia="zh-CN" w:bidi="ar-SA"/>
        </w:rPr>
        <w:t>（</w:t>
      </w:r>
      <w:r>
        <w:rPr>
          <w:rFonts w:hint="eastAsia" w:ascii="宋体" w:hAnsi="宋体" w:eastAsia="宋体" w:cs="宋体"/>
          <w:color w:val="auto"/>
          <w:kern w:val="0"/>
          <w:sz w:val="24"/>
          <w:szCs w:val="20"/>
          <w:highlight w:val="none"/>
          <w:lang w:val="en-US" w:eastAsia="zh-CN" w:bidi="ar-SA"/>
        </w:rPr>
        <w:t>1</w:t>
      </w:r>
      <w:r>
        <w:rPr>
          <w:rFonts w:hint="eastAsia" w:ascii="宋体" w:hAnsi="宋体" w:cs="宋体"/>
          <w:color w:val="auto"/>
          <w:kern w:val="0"/>
          <w:sz w:val="24"/>
          <w:szCs w:val="20"/>
          <w:highlight w:val="none"/>
          <w:lang w:val="en-US" w:eastAsia="zh-CN" w:bidi="ar-SA"/>
        </w:rPr>
        <w:t>0</w:t>
      </w:r>
      <w:r>
        <w:rPr>
          <w:rFonts w:hint="eastAsia" w:ascii="宋体" w:hAnsi="宋体" w:eastAsia="宋体" w:cs="宋体"/>
          <w:color w:val="auto"/>
          <w:kern w:val="0"/>
          <w:sz w:val="24"/>
          <w:szCs w:val="20"/>
          <w:highlight w:val="none"/>
          <w:lang w:val="zh-CN" w:eastAsia="zh-CN" w:bidi="ar-SA"/>
        </w:rPr>
        <w:t>）采购项目需求中要求必须提供的材料等（</w:t>
      </w:r>
      <w:r>
        <w:rPr>
          <w:rFonts w:hint="eastAsia" w:ascii="宋体" w:hAnsi="宋体" w:eastAsia="宋体" w:cs="宋体"/>
          <w:color w:val="auto"/>
          <w:kern w:val="0"/>
          <w:sz w:val="24"/>
          <w:szCs w:val="20"/>
          <w:highlight w:val="none"/>
          <w:lang w:val="en-US" w:eastAsia="zh-CN" w:bidi="ar-SA"/>
        </w:rPr>
        <w:t>如有要求，</w:t>
      </w:r>
      <w:r>
        <w:rPr>
          <w:rFonts w:hint="eastAsia" w:ascii="宋体" w:hAnsi="宋体" w:eastAsia="宋体" w:cs="宋体"/>
          <w:color w:val="auto"/>
          <w:kern w:val="0"/>
          <w:sz w:val="24"/>
          <w:szCs w:val="20"/>
          <w:highlight w:val="none"/>
          <w:lang w:val="zh-CN" w:eastAsia="zh-CN" w:bidi="ar-SA"/>
        </w:rPr>
        <w:t>必须提供）；</w:t>
      </w:r>
    </w:p>
    <w:p w14:paraId="15A3940C">
      <w:pPr>
        <w:pStyle w:val="19"/>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0"/>
          <w:highlight w:val="none"/>
          <w:lang w:val="zh-CN" w:eastAsia="zh-CN" w:bidi="ar-SA"/>
        </w:rPr>
        <w:t>（</w:t>
      </w:r>
      <w:r>
        <w:rPr>
          <w:rFonts w:hint="eastAsia" w:ascii="宋体" w:hAnsi="宋体" w:eastAsia="宋体" w:cs="宋体"/>
          <w:color w:val="auto"/>
          <w:kern w:val="0"/>
          <w:sz w:val="24"/>
          <w:szCs w:val="20"/>
          <w:highlight w:val="none"/>
          <w:lang w:val="en-US" w:eastAsia="zh-CN" w:bidi="ar-SA"/>
        </w:rPr>
        <w:t>1</w:t>
      </w:r>
      <w:r>
        <w:rPr>
          <w:rFonts w:hint="eastAsia" w:ascii="宋体" w:hAnsi="宋体" w:cs="宋体"/>
          <w:color w:val="auto"/>
          <w:kern w:val="0"/>
          <w:sz w:val="24"/>
          <w:szCs w:val="20"/>
          <w:highlight w:val="none"/>
          <w:lang w:val="en-US" w:eastAsia="zh-CN" w:bidi="ar-SA"/>
        </w:rPr>
        <w:t>1</w:t>
      </w:r>
      <w:r>
        <w:rPr>
          <w:rFonts w:hint="eastAsia" w:ascii="宋体" w:hAnsi="宋体" w:eastAsia="宋体" w:cs="宋体"/>
          <w:color w:val="auto"/>
          <w:kern w:val="0"/>
          <w:sz w:val="24"/>
          <w:szCs w:val="20"/>
          <w:highlight w:val="none"/>
          <w:lang w:val="zh-CN" w:eastAsia="zh-CN" w:bidi="ar-SA"/>
        </w:rPr>
        <w:t>）磋商供应商认为需要提供的有关资料</w:t>
      </w:r>
      <w:r>
        <w:rPr>
          <w:rFonts w:hint="eastAsia" w:ascii="宋体" w:hAnsi="宋体" w:eastAsia="宋体" w:cs="宋体"/>
          <w:color w:val="auto"/>
          <w:sz w:val="24"/>
          <w:highlight w:val="none"/>
          <w:lang w:val="en-US" w:eastAsia="zh-CN"/>
        </w:rPr>
        <w:t>。</w:t>
      </w:r>
    </w:p>
    <w:p w14:paraId="69962009">
      <w:pPr>
        <w:pStyle w:val="33"/>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34277D6F">
      <w:pPr>
        <w:spacing w:line="360" w:lineRule="auto"/>
        <w:ind w:firstLine="480" w:firstLineChars="200"/>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3.3使用“广西政府采购云平台电子交易客户端”需要提前申领CA数字证书，申领流程请自行前往“</w:t>
      </w:r>
      <w:r>
        <w:rPr>
          <w:rFonts w:hint="eastAsia" w:ascii="宋体" w:hAnsi="宋体" w:eastAsia="宋体" w:cs="宋体"/>
          <w:color w:val="auto"/>
          <w:sz w:val="24"/>
          <w:highlight w:val="none"/>
        </w:rPr>
        <w:t>广西政府采购网（http</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//zfcg.gxzf.gov.cn/）—办事服务—下载专区</w:t>
      </w:r>
      <w:r>
        <w:rPr>
          <w:rFonts w:hint="eastAsia" w:ascii="宋体" w:hAnsi="宋体" w:eastAsia="宋体" w:cs="宋体"/>
          <w:color w:val="auto"/>
          <w:kern w:val="0"/>
          <w:sz w:val="24"/>
          <w:highlight w:val="none"/>
          <w:lang w:val="zh-CN"/>
        </w:rPr>
        <w:t>”进行查阅</w:t>
      </w:r>
    </w:p>
    <w:p w14:paraId="1CFA19A2">
      <w:pPr>
        <w:pStyle w:val="394"/>
        <w:snapToGrid w:val="0"/>
        <w:spacing w:before="0"/>
        <w:ind w:firstLine="480"/>
        <w:outlineLvl w:val="9"/>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224FBA91">
      <w:pPr>
        <w:pStyle w:val="394"/>
        <w:snapToGrid w:val="0"/>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4"/>
        <w:snapToGrid w:val="0"/>
        <w:spacing w:before="0"/>
        <w:ind w:firstLine="480"/>
        <w:outlineLvl w:val="9"/>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3.6磋商文件对响应文件签署、盖章的要求适用于电子签名、CA签章以及磋商文件明确允许的其他方式。</w:t>
      </w:r>
    </w:p>
    <w:p w14:paraId="61BC4A1B">
      <w:pPr>
        <w:pStyle w:val="33"/>
        <w:spacing w:line="360" w:lineRule="auto"/>
        <w:ind w:firstLine="480" w:firstLineChars="200"/>
        <w:outlineLvl w:val="9"/>
        <w:rPr>
          <w:rFonts w:hint="eastAsia" w:ascii="宋体" w:hAnsi="宋体" w:eastAsia="宋体" w:cs="宋体"/>
          <w:color w:val="auto"/>
          <w:sz w:val="24"/>
          <w:szCs w:val="24"/>
          <w:highlight w:val="none"/>
        </w:rPr>
      </w:pPr>
    </w:p>
    <w:p w14:paraId="51F47E28">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0F12CD3C">
      <w:pPr>
        <w:pStyle w:val="394"/>
        <w:spacing w:before="0"/>
        <w:ind w:firstLine="0" w:firstLineChars="0"/>
        <w:outlineLvl w:val="9"/>
        <w:rPr>
          <w:rFonts w:hint="eastAsia" w:ascii="宋体" w:hAnsi="宋体" w:eastAsia="宋体" w:cs="宋体"/>
          <w:b/>
          <w:color w:val="auto"/>
          <w:szCs w:val="24"/>
          <w:highlight w:val="none"/>
        </w:rPr>
      </w:pPr>
    </w:p>
    <w:p w14:paraId="0B97B9F2">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5B81B335">
      <w:pPr>
        <w:pStyle w:val="394"/>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57B1A92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4DF05030">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3"/>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2.备份响应文件</w:t>
      </w:r>
    </w:p>
    <w:p w14:paraId="0D2A1CE4">
      <w:pPr>
        <w:pStyle w:val="33"/>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w:t>
      </w:r>
      <w:r>
        <w:rPr>
          <w:rFonts w:hint="eastAsia" w:ascii="宋体" w:hAnsi="宋体" w:eastAsia="宋体" w:cs="宋体"/>
          <w:b w:val="0"/>
          <w:bCs w:val="0"/>
          <w:color w:val="auto"/>
          <w:sz w:val="24"/>
          <w:szCs w:val="24"/>
          <w:highlight w:val="none"/>
        </w:rPr>
        <w:t>1份</w:t>
      </w:r>
      <w:r>
        <w:rPr>
          <w:rFonts w:hint="eastAsia" w:ascii="宋体" w:hAnsi="宋体" w:eastAsia="宋体" w:cs="宋体"/>
          <w:b w:val="0"/>
          <w:bCs w:val="0"/>
          <w:color w:val="auto"/>
          <w:sz w:val="24"/>
          <w:szCs w:val="24"/>
          <w:highlight w:val="none"/>
          <w:lang w:eastAsia="zh-CN"/>
        </w:rPr>
        <w:t>（具体详见第三部分  供应商须知“前附表13”）</w:t>
      </w:r>
      <w:r>
        <w:rPr>
          <w:rFonts w:hint="eastAsia" w:ascii="宋体" w:hAnsi="宋体" w:eastAsia="宋体" w:cs="宋体"/>
          <w:b w:val="0"/>
          <w:bCs w:val="0"/>
          <w:color w:val="auto"/>
          <w:sz w:val="24"/>
          <w:szCs w:val="24"/>
          <w:highlight w:val="none"/>
        </w:rPr>
        <w:t>。</w:t>
      </w:r>
    </w:p>
    <w:p w14:paraId="72E9BEE9">
      <w:pPr>
        <w:pStyle w:val="33"/>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备份响应文件须在“广西政府采购云平台投标客户端”制作生成，并储存在不可修改的</w:t>
      </w:r>
      <w:r>
        <w:rPr>
          <w:rFonts w:hint="eastAsia" w:ascii="宋体" w:hAnsi="宋体" w:eastAsia="宋体" w:cs="宋体"/>
          <w:b/>
          <w:color w:val="auto"/>
          <w:sz w:val="24"/>
          <w:highlight w:val="none"/>
        </w:rPr>
        <w:t>电子光盘等存储介质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5E0EF9A6">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6364823">
      <w:pPr>
        <w:pStyle w:val="33"/>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53DF04A3">
      <w:pPr>
        <w:spacing w:line="360" w:lineRule="auto"/>
        <w:outlineLvl w:val="9"/>
        <w:rPr>
          <w:rFonts w:hint="eastAsia" w:ascii="宋体" w:hAnsi="宋体" w:eastAsia="宋体" w:cs="宋体"/>
          <w:b/>
          <w:snapToGrid w:val="0"/>
          <w:color w:val="auto"/>
          <w:highlight w:val="none"/>
        </w:rPr>
      </w:pPr>
      <w:r>
        <w:rPr>
          <w:rFonts w:hint="eastAsia" w:ascii="宋体" w:hAnsi="宋体" w:eastAsia="宋体" w:cs="宋体"/>
          <w:b/>
          <w:color w:val="auto"/>
          <w:sz w:val="24"/>
          <w:highlight w:val="none"/>
        </w:rPr>
        <w:t>3.</w:t>
      </w:r>
      <w:r>
        <w:rPr>
          <w:rFonts w:hint="eastAsia" w:ascii="宋体" w:hAnsi="宋体" w:eastAsia="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3.1</w:t>
      </w:r>
      <w:r>
        <w:rPr>
          <w:rFonts w:hint="eastAsia" w:ascii="宋体" w:hAnsi="宋体" w:eastAsia="宋体" w:cs="宋体"/>
          <w:color w:val="auto"/>
          <w:sz w:val="24"/>
          <w:highlight w:val="none"/>
        </w:rPr>
        <w:t>采购人在采购文件中要求提交磋商保证金的，磋商保证金的数额不得超过采购项目预算金额的1%，鼓励对诚信记录良好的供应商免收或者减少收取磋商保证金，对于需要收取保证金的政府采购项目，政府采购信用白名单供应商可以免于缴纳保证金，降低信用白名单供应商参与政府采购活动成本。磋商</w:t>
      </w:r>
      <w:r>
        <w:rPr>
          <w:rFonts w:hint="eastAsia" w:ascii="宋体" w:hAnsi="宋体" w:eastAsia="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磋商保证金收取银行账户</w:t>
      </w:r>
    </w:p>
    <w:p w14:paraId="7505A1B0">
      <w:pPr>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5D5AF145">
      <w:pPr>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银行账号</w:t>
      </w:r>
      <w:r>
        <w:rPr>
          <w:rFonts w:hint="eastAsia" w:ascii="宋体" w:hAnsi="宋体" w:eastAsia="宋体" w:cs="宋体"/>
          <w:color w:val="auto"/>
          <w:sz w:val="24"/>
          <w:highlight w:val="none"/>
          <w:lang w:eastAsia="zh-CN"/>
        </w:rPr>
        <w:t>：</w:t>
      </w:r>
    </w:p>
    <w:p w14:paraId="1710949E">
      <w:pPr>
        <w:widowControl/>
        <w:snapToGrid w:val="0"/>
        <w:spacing w:line="360" w:lineRule="auto"/>
        <w:ind w:firstLine="470" w:firstLineChars="196"/>
        <w:outlineLvl w:val="9"/>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3.2</w:t>
      </w:r>
      <w:r>
        <w:rPr>
          <w:rFonts w:hint="eastAsia" w:ascii="宋体" w:hAnsi="宋体" w:eastAsia="宋体" w:cs="宋体"/>
          <w:color w:val="auto"/>
          <w:sz w:val="24"/>
          <w:highlight w:val="none"/>
        </w:rPr>
        <w:t>磋商供应商</w:t>
      </w:r>
      <w:r>
        <w:rPr>
          <w:rFonts w:hint="eastAsia" w:ascii="宋体" w:hAnsi="宋体" w:eastAsia="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eastAsia="宋体" w:cs="宋体"/>
          <w:color w:val="auto"/>
          <w:sz w:val="24"/>
          <w:highlight w:val="none"/>
        </w:rPr>
        <w:t>磋商供应商</w:t>
      </w:r>
      <w:r>
        <w:rPr>
          <w:rFonts w:hint="eastAsia" w:ascii="宋体" w:hAnsi="宋体" w:eastAsia="宋体" w:cs="宋体"/>
          <w:snapToGrid w:val="0"/>
          <w:color w:val="auto"/>
          <w:kern w:val="28"/>
          <w:sz w:val="24"/>
          <w:szCs w:val="20"/>
          <w:highlight w:val="none"/>
        </w:rPr>
        <w:t>书面撤回通知之日起</w:t>
      </w:r>
      <w:r>
        <w:rPr>
          <w:rFonts w:hint="eastAsia" w:ascii="宋体" w:hAnsi="宋体" w:eastAsia="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个工作日内，退还已收取的</w:t>
      </w:r>
      <w:r>
        <w:rPr>
          <w:rFonts w:hint="eastAsia" w:ascii="宋体" w:hAnsi="宋体" w:eastAsia="宋体" w:cs="宋体"/>
          <w:color w:val="auto"/>
          <w:sz w:val="24"/>
          <w:highlight w:val="none"/>
        </w:rPr>
        <w:t>磋商</w:t>
      </w:r>
      <w:r>
        <w:rPr>
          <w:rFonts w:hint="eastAsia" w:ascii="宋体" w:hAnsi="宋体" w:eastAsia="宋体" w:cs="宋体"/>
          <w:snapToGrid w:val="0"/>
          <w:color w:val="auto"/>
          <w:kern w:val="28"/>
          <w:sz w:val="24"/>
          <w:szCs w:val="20"/>
          <w:highlight w:val="none"/>
        </w:rPr>
        <w:t>保证金，但因</w:t>
      </w:r>
      <w:r>
        <w:rPr>
          <w:rFonts w:hint="eastAsia" w:ascii="宋体" w:hAnsi="宋体" w:eastAsia="宋体" w:cs="宋体"/>
          <w:color w:val="auto"/>
          <w:sz w:val="24"/>
          <w:highlight w:val="none"/>
        </w:rPr>
        <w:t>磋商供应商</w:t>
      </w:r>
      <w:r>
        <w:rPr>
          <w:rFonts w:hint="eastAsia" w:ascii="宋体" w:hAnsi="宋体" w:eastAsia="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3.3有下列情形之一的，磋商保证金不予退还</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3"/>
        <w:spacing w:line="360" w:lineRule="auto"/>
        <w:ind w:firstLine="360" w:firstLineChars="150"/>
        <w:outlineLvl w:val="9"/>
        <w:rPr>
          <w:rFonts w:hint="eastAsia" w:ascii="宋体" w:hAnsi="宋体" w:eastAsia="宋体" w:cs="宋体"/>
          <w:color w:val="auto"/>
          <w:sz w:val="24"/>
          <w:szCs w:val="24"/>
          <w:highlight w:val="none"/>
        </w:rPr>
      </w:pPr>
    </w:p>
    <w:p w14:paraId="7ED1C9FE">
      <w:pPr>
        <w:adjustRightInd/>
        <w:spacing w:line="360" w:lineRule="auto"/>
        <w:jc w:val="center"/>
        <w:outlineLvl w:val="9"/>
        <w:rPr>
          <w:rFonts w:hint="eastAsia" w:ascii="宋体" w:hAnsi="宋体" w:eastAsia="宋体" w:cs="宋体"/>
          <w:b/>
          <w:color w:val="auto"/>
          <w:sz w:val="32"/>
          <w:szCs w:val="20"/>
          <w:highlight w:val="none"/>
        </w:rPr>
      </w:pPr>
    </w:p>
    <w:p w14:paraId="6E7A18CF">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799F65CF">
      <w:pPr>
        <w:pStyle w:val="33"/>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055F7F27">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27C0B441">
      <w:pPr>
        <w:pStyle w:val="33"/>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3"/>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67512FA5">
      <w:pPr>
        <w:pStyle w:val="394"/>
        <w:spacing w:before="0"/>
        <w:ind w:firstLine="480"/>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采购人或采购代理机构将通过“信用中国”网站(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szCs w:val="24"/>
          <w:highlight w:val="none"/>
        </w:rPr>
        <w:t>www.creditchina.gov.cn</w:t>
      </w:r>
      <w:r>
        <w:rPr>
          <w:rStyle w:val="6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795760E2">
      <w:pPr>
        <w:pStyle w:val="394"/>
        <w:spacing w:before="0"/>
        <w:ind w:firstLine="480"/>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现场查询的供应商的信用记录、查询结果经确认后存档。</w:t>
      </w:r>
    </w:p>
    <w:p w14:paraId="18B21CFE">
      <w:pPr>
        <w:pStyle w:val="394"/>
        <w:spacing w:before="0"/>
        <w:ind w:firstLine="480"/>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297D7C16">
      <w:pPr>
        <w:pStyle w:val="394"/>
        <w:spacing w:before="0"/>
        <w:ind w:firstLine="480"/>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3"/>
        <w:spacing w:line="360" w:lineRule="auto"/>
        <w:outlineLvl w:val="9"/>
        <w:rPr>
          <w:rFonts w:hint="eastAsia" w:ascii="宋体" w:hAnsi="宋体" w:eastAsia="宋体" w:cs="宋体"/>
          <w:b/>
          <w:color w:val="auto"/>
          <w:sz w:val="24"/>
          <w:szCs w:val="24"/>
          <w:highlight w:val="none"/>
        </w:rPr>
      </w:pPr>
    </w:p>
    <w:p w14:paraId="3EE9E2D8">
      <w:pPr>
        <w:adjustRightInd/>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0B8E3997">
      <w:pPr>
        <w:snapToGrid w:val="0"/>
        <w:spacing w:line="360" w:lineRule="auto"/>
        <w:outlineLvl w:val="9"/>
        <w:rPr>
          <w:rFonts w:hint="eastAsia" w:ascii="宋体" w:hAnsi="宋体" w:eastAsia="宋体" w:cs="宋体"/>
          <w:color w:val="auto"/>
          <w:sz w:val="24"/>
          <w:highlight w:val="none"/>
          <w:u w:val="single"/>
          <w:lang w:val="zh-CN" w:eastAsia="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w:t>
      </w:r>
      <w:r>
        <w:rPr>
          <w:rFonts w:hint="eastAsia" w:ascii="宋体" w:hAnsi="宋体" w:eastAsia="宋体" w:cs="宋体"/>
          <w:color w:val="auto"/>
          <w:sz w:val="24"/>
          <w:highlight w:val="none"/>
          <w:lang w:eastAsia="zh-CN"/>
        </w:rPr>
        <w:t>：</w:t>
      </w:r>
    </w:p>
    <w:p w14:paraId="669055AB">
      <w:pPr>
        <w:pStyle w:val="33"/>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1D28A249">
      <w:pPr>
        <w:pStyle w:val="33"/>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磋商时需要提供的附件</w:t>
      </w:r>
      <w:r>
        <w:rPr>
          <w:rFonts w:hint="eastAsia" w:ascii="宋体" w:hAnsi="宋体" w:eastAsia="宋体" w:cs="宋体"/>
          <w:color w:val="auto"/>
          <w:sz w:val="24"/>
          <w:szCs w:val="24"/>
          <w:highlight w:val="none"/>
        </w:rPr>
        <w:t>（如果有）。</w:t>
      </w:r>
    </w:p>
    <w:p w14:paraId="2E827E3D">
      <w:pPr>
        <w:adjustRightInd/>
        <w:spacing w:line="360" w:lineRule="auto"/>
        <w:jc w:val="center"/>
        <w:outlineLvl w:val="9"/>
        <w:rPr>
          <w:rFonts w:hint="eastAsia" w:ascii="宋体" w:hAnsi="宋体" w:eastAsia="宋体" w:cs="宋体"/>
          <w:b/>
          <w:color w:val="auto"/>
          <w:sz w:val="32"/>
          <w:szCs w:val="20"/>
          <w:highlight w:val="none"/>
        </w:rPr>
      </w:pPr>
    </w:p>
    <w:p w14:paraId="1FD3EBB4">
      <w:pPr>
        <w:adjustRightInd/>
        <w:spacing w:line="360" w:lineRule="auto"/>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4A08AE8">
      <w:pPr>
        <w:pStyle w:val="394"/>
        <w:spacing w:before="0"/>
        <w:ind w:firstLine="0" w:firstLineChars="0"/>
        <w:outlineLvl w:val="9"/>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综合评分法。</w:t>
      </w:r>
    </w:p>
    <w:p w14:paraId="34493FE1">
      <w:pPr>
        <w:pStyle w:val="394"/>
        <w:spacing w:before="0"/>
        <w:ind w:firstLine="0" w:firstLine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低价优先法。</w:t>
      </w:r>
    </w:p>
    <w:p w14:paraId="6036A720">
      <w:pPr>
        <w:pStyle w:val="394"/>
        <w:spacing w:before="0"/>
        <w:ind w:firstLine="0" w:firstLineChars="0"/>
        <w:outlineLvl w:val="9"/>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详见磋商文件第五部分“评审方法及评审标准”。</w:t>
      </w:r>
    </w:p>
    <w:p w14:paraId="584E65EC">
      <w:pPr>
        <w:adjustRightInd/>
        <w:spacing w:line="360" w:lineRule="auto"/>
        <w:jc w:val="center"/>
        <w:rPr>
          <w:rFonts w:hint="eastAsia" w:ascii="宋体" w:hAnsi="宋体" w:eastAsia="宋体" w:cs="宋体"/>
          <w:color w:val="auto"/>
          <w:sz w:val="24"/>
          <w:highlight w:val="none"/>
        </w:rPr>
      </w:pPr>
    </w:p>
    <w:p w14:paraId="00479BB4">
      <w:pPr>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09278A09">
      <w:pPr>
        <w:pStyle w:val="33"/>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71B433DB">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3"/>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57F2052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141168F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3.1自成交人确定之日起2个工作日内，采购代理机构通过电子交易平台向成交人发出成交通知书，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p>
    <w:p w14:paraId="69E5FA1A">
      <w:pPr>
        <w:spacing w:line="360" w:lineRule="auto"/>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结果公告内容包括采购人及其委托的采购代理机构的名称、地址、联系方式，项目名称和项目编号，成交人名称、地址和成交金额，主要成交标的的名称、规格型号、数量、单价、服务要求，</w:t>
      </w:r>
      <w:bookmarkStart w:id="42" w:name="_Hlk101184471"/>
      <w:r>
        <w:rPr>
          <w:rFonts w:hint="eastAsia" w:ascii="宋体" w:hAnsi="宋体" w:eastAsia="宋体" w:cs="宋体"/>
          <w:color w:val="auto"/>
          <w:sz w:val="24"/>
          <w:highlight w:val="none"/>
        </w:rPr>
        <w:t>评审专家抽取规则、</w:t>
      </w:r>
      <w:bookmarkEnd w:id="42"/>
      <w:r>
        <w:rPr>
          <w:rFonts w:hint="eastAsia" w:ascii="宋体" w:hAnsi="宋体" w:eastAsia="宋体" w:cs="宋体"/>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070A6313">
      <w:pPr>
        <w:snapToGrid w:val="0"/>
        <w:spacing w:line="360" w:lineRule="auto"/>
        <w:jc w:val="center"/>
        <w:outlineLvl w:val="9"/>
        <w:rPr>
          <w:rFonts w:hint="eastAsia" w:ascii="宋体" w:hAnsi="宋体" w:eastAsia="宋体" w:cs="宋体"/>
          <w:b/>
          <w:color w:val="auto"/>
          <w:sz w:val="36"/>
          <w:szCs w:val="36"/>
          <w:highlight w:val="none"/>
        </w:rPr>
      </w:pPr>
    </w:p>
    <w:p w14:paraId="4EB7C390">
      <w:pPr>
        <w:snapToGrid w:val="0"/>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529BA8EE">
      <w:pPr>
        <w:tabs>
          <w:tab w:val="left" w:pos="0"/>
        </w:tabs>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详见“第六部分拟签订的合同文本”。</w:t>
      </w:r>
    </w:p>
    <w:p w14:paraId="445B5AFE">
      <w:pPr>
        <w:tabs>
          <w:tab w:val="left" w:pos="0"/>
        </w:tabs>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480842AD">
      <w:pPr>
        <w:widowControl/>
        <w:shd w:val="clear" w:color="auto" w:fill="FFFFFF"/>
        <w:spacing w:line="360" w:lineRule="auto"/>
        <w:ind w:firstLine="48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4"/>
        <w:snapToGrid w:val="0"/>
        <w:spacing w:before="0"/>
        <w:ind w:firstLine="48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199FF561">
      <w:pPr>
        <w:pStyle w:val="394"/>
        <w:snapToGrid w:val="0"/>
        <w:spacing w:before="0" w:after="12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311B828A">
      <w:pPr>
        <w:pStyle w:val="394"/>
        <w:snapToGrid w:val="0"/>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eastAsia="宋体" w:cs="宋体"/>
          <w:color w:val="auto"/>
          <w:sz w:val="24"/>
          <w:szCs w:val="20"/>
          <w:highlight w:val="none"/>
          <w:lang w:eastAsia="zh-CN"/>
        </w:rPr>
        <w:t>：</w:t>
      </w:r>
    </w:p>
    <w:p w14:paraId="70FFB6FD">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相关合作银行的具体操作流程详见北海市政府采购中心首页“政采贷”板块。</w:t>
      </w:r>
    </w:p>
    <w:p w14:paraId="3AFABE74">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供应商成交后可在“广西政府采购云”平台申请政采贷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操作路径</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登录广西政府采购云平台-金融服务中心-【融资服务】，可在热门申请中选择产品直接申请。详见如下</w:t>
      </w:r>
      <w:r>
        <w:rPr>
          <w:rFonts w:hint="eastAsia" w:ascii="宋体" w:hAnsi="宋体" w:eastAsia="宋体" w:cs="宋体"/>
          <w:color w:val="auto"/>
          <w:sz w:val="24"/>
          <w:szCs w:val="20"/>
          <w:highlight w:val="none"/>
          <w:lang w:eastAsia="zh-CN"/>
        </w:rPr>
        <w:t>：</w:t>
      </w:r>
    </w:p>
    <w:p w14:paraId="4E55908D">
      <w:pPr>
        <w:snapToGrid w:val="0"/>
        <w:spacing w:line="360" w:lineRule="auto"/>
        <w:ind w:firstLine="482"/>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1.有贷款需求的供应商可以访问“广西政府采购云平台-金融服务-融资服务”栏目办理有关业务（链接</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"https://jinrong.gcy.zfcg.gxzf.gov.cn/finance/loan/gx"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szCs w:val="20"/>
          <w:highlight w:val="none"/>
        </w:rPr>
        <w:t>https</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//jinrong.gcy.zfcg.gxzf.gov.cn/finance/loan/gx</w:t>
      </w:r>
      <w:r>
        <w:rPr>
          <w:rFonts w:hint="eastAsia" w:ascii="宋体" w:hAnsi="宋体" w:eastAsia="宋体" w:cs="宋体"/>
          <w:color w:val="auto"/>
          <w:kern w:val="0"/>
          <w:sz w:val="24"/>
          <w:szCs w:val="20"/>
          <w:highlight w:val="none"/>
        </w:rPr>
        <w:fldChar w:fldCharType="end"/>
      </w:r>
      <w:r>
        <w:rPr>
          <w:rFonts w:hint="eastAsia" w:ascii="宋体" w:hAnsi="宋体" w:eastAsia="宋体" w:cs="宋体"/>
          <w:color w:val="auto"/>
          <w:kern w:val="0"/>
          <w:sz w:val="24"/>
          <w:szCs w:val="20"/>
          <w:highlight w:val="none"/>
        </w:rPr>
        <w:t>）</w:t>
      </w:r>
    </w:p>
    <w:p w14:paraId="24C30527">
      <w:pPr>
        <w:snapToGrid w:val="0"/>
        <w:spacing w:line="360" w:lineRule="auto"/>
        <w:ind w:firstLine="482"/>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w:t>
            </w:r>
          </w:p>
        </w:tc>
        <w:tc>
          <w:tcPr>
            <w:tcW w:w="3366" w:type="dxa"/>
            <w:vAlign w:val="center"/>
          </w:tcPr>
          <w:p w14:paraId="11A509E8">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1.93%</w:t>
            </w:r>
          </w:p>
        </w:tc>
        <w:tc>
          <w:tcPr>
            <w:tcW w:w="3366" w:type="dxa"/>
            <w:vAlign w:val="center"/>
          </w:tcPr>
          <w:p w14:paraId="085E6D86">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3.70%</w:t>
            </w:r>
          </w:p>
        </w:tc>
        <w:tc>
          <w:tcPr>
            <w:tcW w:w="3366" w:type="dxa"/>
            <w:vAlign w:val="center"/>
          </w:tcPr>
          <w:p w14:paraId="67948A57">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货物类1年</w:t>
            </w:r>
          </w:p>
          <w:p w14:paraId="558DD97D">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服务类3年</w:t>
            </w:r>
          </w:p>
          <w:p w14:paraId="4037B6AE">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3.45%</w:t>
            </w:r>
          </w:p>
        </w:tc>
        <w:tc>
          <w:tcPr>
            <w:tcW w:w="3366" w:type="dxa"/>
            <w:vAlign w:val="center"/>
          </w:tcPr>
          <w:p w14:paraId="0AE07C49">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2.80%</w:t>
            </w:r>
          </w:p>
        </w:tc>
        <w:tc>
          <w:tcPr>
            <w:tcW w:w="3366" w:type="dxa"/>
            <w:vAlign w:val="center"/>
          </w:tcPr>
          <w:p w14:paraId="430BF528">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3.45%</w:t>
            </w:r>
          </w:p>
        </w:tc>
        <w:tc>
          <w:tcPr>
            <w:tcW w:w="3366" w:type="dxa"/>
            <w:vAlign w:val="center"/>
          </w:tcPr>
          <w:p w14:paraId="7EA476B0">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hint="eastAsia" w:ascii="宋体" w:hAnsi="宋体" w:eastAsia="宋体" w:cs="宋体"/>
                <w:color w:val="auto"/>
                <w:kern w:val="0"/>
                <w:sz w:val="24"/>
                <w:szCs w:val="20"/>
                <w:highlight w:val="none"/>
              </w:rPr>
            </w:pPr>
          </w:p>
        </w:tc>
        <w:tc>
          <w:tcPr>
            <w:tcW w:w="993" w:type="dxa"/>
            <w:vAlign w:val="center"/>
          </w:tcPr>
          <w:p w14:paraId="1299BDE8">
            <w:pPr>
              <w:snapToGrid w:val="0"/>
              <w:spacing w:line="360" w:lineRule="auto"/>
              <w:jc w:val="center"/>
              <w:outlineLvl w:val="9"/>
              <w:rPr>
                <w:rFonts w:hint="eastAsia" w:ascii="宋体" w:hAnsi="宋体" w:eastAsia="宋体" w:cs="宋体"/>
                <w:color w:val="auto"/>
                <w:kern w:val="0"/>
                <w:sz w:val="24"/>
                <w:szCs w:val="20"/>
                <w:highlight w:val="none"/>
              </w:rPr>
            </w:pPr>
          </w:p>
        </w:tc>
        <w:tc>
          <w:tcPr>
            <w:tcW w:w="850" w:type="dxa"/>
            <w:vAlign w:val="center"/>
          </w:tcPr>
          <w:p w14:paraId="6B6062CA">
            <w:pPr>
              <w:snapToGrid w:val="0"/>
              <w:spacing w:line="360" w:lineRule="auto"/>
              <w:jc w:val="center"/>
              <w:outlineLvl w:val="9"/>
              <w:rPr>
                <w:rFonts w:hint="eastAsia" w:ascii="宋体" w:hAnsi="宋体" w:eastAsia="宋体" w:cs="宋体"/>
                <w:color w:val="auto"/>
                <w:kern w:val="0"/>
                <w:sz w:val="24"/>
                <w:szCs w:val="20"/>
                <w:highlight w:val="none"/>
              </w:rPr>
            </w:pPr>
          </w:p>
        </w:tc>
        <w:tc>
          <w:tcPr>
            <w:tcW w:w="3366" w:type="dxa"/>
            <w:vAlign w:val="center"/>
          </w:tcPr>
          <w:p w14:paraId="213EF254">
            <w:pPr>
              <w:snapToGrid w:val="0"/>
              <w:spacing w:line="360" w:lineRule="auto"/>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具体业务可电话咨询。</w:t>
            </w:r>
          </w:p>
        </w:tc>
      </w:tr>
    </w:tbl>
    <w:p w14:paraId="2CA71B7B">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616591A7">
      <w:pPr>
        <w:tabs>
          <w:tab w:val="left" w:pos="0"/>
        </w:tabs>
        <w:spacing w:line="360" w:lineRule="auto"/>
        <w:ind w:firstLine="482"/>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eastAsia="宋体" w:cs="宋体"/>
          <w:color w:val="auto"/>
          <w:kern w:val="0"/>
          <w:sz w:val="24"/>
          <w:highlight w:val="none"/>
        </w:rPr>
        <w:t>成交</w:t>
      </w:r>
      <w:r>
        <w:rPr>
          <w:rFonts w:hint="eastAsia" w:ascii="宋体" w:hAnsi="宋体" w:eastAsia="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14:paraId="018887E6">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highlight w:val="none"/>
        </w:rPr>
        <w:t>履约保证金</w:t>
      </w:r>
      <w:r>
        <w:rPr>
          <w:rFonts w:hint="eastAsia" w:ascii="宋体" w:hAnsi="宋体" w:eastAsia="宋体" w:cs="宋体"/>
          <w:color w:val="auto"/>
          <w:kern w:val="2"/>
          <w:szCs w:val="24"/>
          <w:highlight w:val="none"/>
        </w:rPr>
        <w:t>收取银行账户</w:t>
      </w:r>
    </w:p>
    <w:p w14:paraId="22C7BC9D">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开户名称</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t xml:space="preserve"> </w:t>
      </w:r>
    </w:p>
    <w:p w14:paraId="5FE885A3">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开户银行</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t xml:space="preserve"> </w:t>
      </w:r>
    </w:p>
    <w:p w14:paraId="5B84A791">
      <w:pPr>
        <w:pStyle w:val="632"/>
        <w:ind w:firstLine="480" w:firstLineChars="200"/>
        <w:outlineLvl w:val="9"/>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rPr>
        <w:t>银行账号</w:t>
      </w:r>
      <w:r>
        <w:rPr>
          <w:rFonts w:hint="eastAsia" w:ascii="宋体" w:hAnsi="宋体" w:eastAsia="宋体" w:cs="宋体"/>
          <w:color w:val="auto"/>
          <w:kern w:val="2"/>
          <w:szCs w:val="24"/>
          <w:highlight w:val="none"/>
          <w:lang w:eastAsia="zh-CN"/>
        </w:rPr>
        <w:t>：</w:t>
      </w:r>
    </w:p>
    <w:p w14:paraId="58600DF6">
      <w:pPr>
        <w:pStyle w:val="632"/>
        <w:ind w:firstLine="480" w:firstLineChars="200"/>
        <w:outlineLvl w:val="9"/>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26.2积极推广电子保函，支持供应商使用电子保函替代保证金。供应商可登录广西政府采购云平台-【金融服务】—【我的项目】—【已备案合同】以保函形式提供</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26.3履约保证金的退还。验收合格的政府采购项目，采购人应当按照合同约定的退还方式，在5个工作日内办理履约保证金退还手续。</w:t>
      </w:r>
    </w:p>
    <w:p w14:paraId="6812E668">
      <w:pPr>
        <w:pStyle w:val="632"/>
        <w:outlineLvl w:val="9"/>
        <w:rPr>
          <w:rFonts w:hint="eastAsia" w:ascii="宋体" w:hAnsi="宋体" w:eastAsia="宋体" w:cs="宋体"/>
          <w:color w:val="auto"/>
          <w:highlight w:val="none"/>
        </w:rPr>
      </w:pPr>
      <w:r>
        <w:rPr>
          <w:rFonts w:hint="eastAsia" w:ascii="宋体" w:hAnsi="宋体" w:eastAsia="宋体" w:cs="宋体"/>
          <w:color w:val="auto"/>
          <w:highlight w:val="none"/>
        </w:rPr>
        <w:t>4.预付款</w:t>
      </w:r>
    </w:p>
    <w:p w14:paraId="7D39F8B3">
      <w:pPr>
        <w:adjustRightIn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供应商可登录广西政府采购云平台前台大厅选择金融服务 - 【保函保险服务】出具预付款保函，具体步骤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选择产品—填写供应商信息—选择中标项目—确认信息—等待保险/保函受理—确认保单—支付保费—成功出单。广西政府采购云平台金融专线400-903-9583。</w:t>
      </w:r>
    </w:p>
    <w:p w14:paraId="362FEA3B">
      <w:pPr>
        <w:snapToGrid w:val="0"/>
        <w:spacing w:line="360" w:lineRule="auto"/>
        <w:jc w:val="center"/>
        <w:outlineLvl w:val="9"/>
        <w:rPr>
          <w:rFonts w:hint="eastAsia" w:ascii="宋体" w:hAnsi="宋体" w:eastAsia="宋体" w:cs="宋体"/>
          <w:b/>
          <w:color w:val="auto"/>
          <w:sz w:val="36"/>
          <w:szCs w:val="36"/>
          <w:highlight w:val="none"/>
        </w:rPr>
      </w:pPr>
    </w:p>
    <w:p w14:paraId="1C9EFD3F">
      <w:pPr>
        <w:snapToGrid w:val="0"/>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1E5565C0">
      <w:pPr>
        <w:pStyle w:val="24"/>
        <w:spacing w:line="360" w:lineRule="auto"/>
        <w:ind w:firstLine="0" w:firstLine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27F02609">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hint="eastAsia" w:ascii="宋体" w:hAnsi="宋体" w:eastAsia="宋体" w:cs="宋体"/>
          <w:b/>
          <w:color w:val="auto"/>
          <w:sz w:val="36"/>
          <w:szCs w:val="36"/>
          <w:highlight w:val="none"/>
        </w:rPr>
      </w:pPr>
    </w:p>
    <w:p w14:paraId="079476CA">
      <w:pPr>
        <w:snapToGrid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5D28FE64">
      <w:pPr>
        <w:tabs>
          <w:tab w:val="left" w:pos="0"/>
        </w:tabs>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1.电子交易活动的中止</w:t>
      </w:r>
    </w:p>
    <w:p w14:paraId="217D5213">
      <w:pPr>
        <w:tabs>
          <w:tab w:val="left" w:pos="0"/>
        </w:tabs>
        <w:spacing w:line="360" w:lineRule="auto"/>
        <w:ind w:firstLine="48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ascii="宋体" w:hAnsi="宋体" w:eastAsia="宋体" w:cs="宋体"/>
          <w:color w:val="auto"/>
          <w:kern w:val="0"/>
          <w:sz w:val="24"/>
          <w:highlight w:val="none"/>
          <w:lang w:eastAsia="zh-CN"/>
        </w:rPr>
        <w:t>：</w:t>
      </w:r>
    </w:p>
    <w:p w14:paraId="4FE5D38B">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03C88615">
      <w:pPr>
        <w:tabs>
          <w:tab w:val="left" w:pos="0"/>
        </w:tabs>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74714665"/>
      <w:bookmarkEnd w:id="43"/>
      <w:bookmarkStart w:id="44" w:name="_Hlt75236101"/>
      <w:bookmarkEnd w:id="44"/>
      <w:bookmarkStart w:id="45" w:name="_Hlt68057669"/>
      <w:bookmarkEnd w:id="45"/>
      <w:bookmarkStart w:id="46" w:name="_Hlt68072990"/>
      <w:bookmarkEnd w:id="46"/>
      <w:bookmarkStart w:id="47" w:name="_Hlt74707468"/>
      <w:bookmarkEnd w:id="47"/>
      <w:bookmarkStart w:id="48" w:name="_Hlt74730295"/>
      <w:bookmarkEnd w:id="48"/>
      <w:bookmarkStart w:id="49" w:name="_Hlt75236011"/>
      <w:bookmarkEnd w:id="49"/>
      <w:bookmarkStart w:id="50" w:name="_Hlt75236290"/>
      <w:bookmarkEnd w:id="50"/>
      <w:bookmarkStart w:id="51" w:name="_Hlt74729768"/>
      <w:bookmarkEnd w:id="51"/>
      <w:bookmarkStart w:id="52" w:name="_Toc164416483"/>
      <w:bookmarkStart w:id="53" w:name="第三部分"/>
    </w:p>
    <w:p w14:paraId="2136E2BC">
      <w:pPr>
        <w:snapToGrid w:val="0"/>
        <w:spacing w:line="360" w:lineRule="auto"/>
        <w:ind w:left="120" w:leftChars="57" w:firstLine="482" w:firstLineChars="15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十五、代理费用的收取标准和方式</w:t>
      </w:r>
    </w:p>
    <w:p w14:paraId="6662539E">
      <w:pPr>
        <w:pStyle w:val="24"/>
        <w:spacing w:line="360" w:lineRule="auto"/>
        <w:ind w:firstLine="0" w:firstLine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1.代理费用的收取标准和方式（适用于有权收取代理费用的采购代理机构）</w:t>
      </w:r>
    </w:p>
    <w:p w14:paraId="760D9315">
      <w:pPr>
        <w:pStyle w:val="632"/>
        <w:ind w:firstLine="480" w:firstLineChars="200"/>
        <w:outlineLvl w:val="9"/>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rPr>
        <w:t>1.1采购代理费支付方式</w:t>
      </w:r>
      <w:r>
        <w:rPr>
          <w:rFonts w:hint="eastAsia" w:ascii="宋体" w:hAnsi="宋体" w:eastAsia="宋体" w:cs="宋体"/>
          <w:color w:val="auto"/>
          <w:kern w:val="2"/>
          <w:szCs w:val="24"/>
          <w:highlight w:val="none"/>
          <w:lang w:eastAsia="zh-CN"/>
        </w:rPr>
        <w:t>：</w:t>
      </w:r>
    </w:p>
    <w:p w14:paraId="57461584">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☑本项目代理服务费由成交供应商一次性向采购代理机构支付。</w:t>
      </w:r>
    </w:p>
    <w:p w14:paraId="2B1EA89A">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□采购人支付。</w:t>
      </w:r>
    </w:p>
    <w:p w14:paraId="782BE129">
      <w:pPr>
        <w:pStyle w:val="632"/>
        <w:ind w:firstLine="480" w:firstLineChars="200"/>
        <w:outlineLvl w:val="9"/>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rPr>
        <w:t>1.2采购代理费收取标准</w:t>
      </w:r>
      <w:r>
        <w:rPr>
          <w:rFonts w:hint="eastAsia" w:ascii="宋体" w:hAnsi="宋体" w:eastAsia="宋体" w:cs="宋体"/>
          <w:color w:val="auto"/>
          <w:kern w:val="2"/>
          <w:szCs w:val="24"/>
          <w:highlight w:val="none"/>
          <w:lang w:eastAsia="zh-CN"/>
        </w:rPr>
        <w:t>：</w:t>
      </w:r>
    </w:p>
    <w:p w14:paraId="7AF697FA">
      <w:pPr>
        <w:pStyle w:val="632"/>
        <w:ind w:firstLine="480" w:firstLineChars="200"/>
        <w:outlineLvl w:val="9"/>
        <w:rPr>
          <w:rFonts w:hint="default"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t>☑以分标（☑成交金额/□采购预算/□暂定成交金额/□其他）为计费额，按代理服务收费标准（□货物类/☑服务类/□工程类）采用差额定率累进法计算出收费基准价格，采购代理收费以（</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t>收费基准价格/</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t xml:space="preserve">收费基准价格下浮 </w:t>
      </w:r>
      <w:r>
        <w:rPr>
          <w:rFonts w:hint="eastAsia" w:ascii="宋体" w:hAnsi="宋体" w:eastAsia="宋体" w:cs="宋体"/>
          <w:color w:val="auto"/>
          <w:kern w:val="2"/>
          <w:szCs w:val="24"/>
          <w:highlight w:val="none"/>
          <w:lang w:val="en-US" w:eastAsia="zh-CN"/>
        </w:rPr>
        <w:t>/</w:t>
      </w:r>
      <w:r>
        <w:rPr>
          <w:rFonts w:hint="eastAsia" w:ascii="宋体" w:hAnsi="宋体" w:eastAsia="宋体" w:cs="宋体"/>
          <w:color w:val="auto"/>
          <w:kern w:val="2"/>
          <w:szCs w:val="24"/>
          <w:highlight w:val="none"/>
        </w:rPr>
        <w:t xml:space="preserve"> %/□收费基准价格上浮 / %）收取。</w:t>
      </w:r>
      <w:r>
        <w:rPr>
          <w:rFonts w:hint="eastAsia" w:cs="宋体"/>
          <w:color w:val="auto"/>
          <w:kern w:val="2"/>
          <w:szCs w:val="24"/>
          <w:highlight w:val="none"/>
          <w:lang w:val="en-US" w:eastAsia="zh-CN"/>
        </w:rPr>
        <w:t>代理服务费用金额不足3000元按3000元收取。</w:t>
      </w:r>
    </w:p>
    <w:p w14:paraId="53685997">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□固定采购代理收费。</w:t>
      </w:r>
    </w:p>
    <w:p w14:paraId="3A20A349">
      <w:pPr>
        <w:pStyle w:val="632"/>
        <w:ind w:firstLine="480" w:firstLineChars="200"/>
        <w:outlineLvl w:val="9"/>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开户名称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账    号</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开户行名称</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中国建设银行股份有限公司北海北部湾东路支行  </w:t>
      </w:r>
    </w:p>
    <w:p w14:paraId="16E2BB34">
      <w:pPr>
        <w:snapToGrid w:val="0"/>
        <w:spacing w:line="360" w:lineRule="auto"/>
        <w:ind w:firstLine="480" w:firstLineChars="200"/>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1.4代理服务收费标准</w:t>
      </w:r>
      <w:r>
        <w:rPr>
          <w:rFonts w:hint="eastAsia" w:ascii="宋体" w:hAnsi="宋体" w:eastAsia="宋体" w:cs="宋体"/>
          <w:bCs/>
          <w:color w:val="auto"/>
          <w:sz w:val="24"/>
          <w:highlight w:val="none"/>
          <w:lang w:eastAsia="zh-CN"/>
        </w:rPr>
        <w:t>：</w:t>
      </w:r>
    </w:p>
    <w:tbl>
      <w:tblPr>
        <w:tblStyle w:val="6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14:paraId="1527640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费率</w:t>
            </w:r>
          </w:p>
          <w:p w14:paraId="04EE29E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w:t>
            </w:r>
          </w:p>
        </w:tc>
        <w:tc>
          <w:tcPr>
            <w:tcW w:w="1659" w:type="dxa"/>
            <w:vAlign w:val="center"/>
          </w:tcPr>
          <w:p w14:paraId="507D13F1">
            <w:pPr>
              <w:spacing w:line="360" w:lineRule="auto"/>
              <w:ind w:firstLine="120" w:firstLineChars="5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687" w:type="dxa"/>
            <w:vAlign w:val="center"/>
          </w:tcPr>
          <w:p w14:paraId="57D25BCF">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659" w:type="dxa"/>
            <w:vAlign w:val="center"/>
          </w:tcPr>
          <w:p w14:paraId="39DA7651">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AD7D5C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tc>
        <w:tc>
          <w:tcPr>
            <w:tcW w:w="1659" w:type="dxa"/>
            <w:vAlign w:val="top"/>
          </w:tcPr>
          <w:p w14:paraId="79E63C2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1.5%                </w:t>
            </w:r>
          </w:p>
        </w:tc>
        <w:tc>
          <w:tcPr>
            <w:tcW w:w="1687" w:type="dxa"/>
            <w:vAlign w:val="top"/>
          </w:tcPr>
          <w:p w14:paraId="7D5ABF61">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659" w:type="dxa"/>
            <w:vAlign w:val="top"/>
          </w:tcPr>
          <w:p w14:paraId="381698F4">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BE5B45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100～500万元</w:t>
            </w:r>
          </w:p>
        </w:tc>
        <w:tc>
          <w:tcPr>
            <w:tcW w:w="1659" w:type="dxa"/>
            <w:vAlign w:val="top"/>
          </w:tcPr>
          <w:p w14:paraId="70762755">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1.1%                 </w:t>
            </w:r>
          </w:p>
        </w:tc>
        <w:tc>
          <w:tcPr>
            <w:tcW w:w="1687" w:type="dxa"/>
            <w:vAlign w:val="top"/>
          </w:tcPr>
          <w:p w14:paraId="774C00EC">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w:t>
            </w:r>
          </w:p>
        </w:tc>
        <w:tc>
          <w:tcPr>
            <w:tcW w:w="1659" w:type="dxa"/>
            <w:vAlign w:val="top"/>
          </w:tcPr>
          <w:p w14:paraId="57E9C294">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903B15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500～1000万元</w:t>
            </w:r>
          </w:p>
        </w:tc>
        <w:tc>
          <w:tcPr>
            <w:tcW w:w="1659" w:type="dxa"/>
            <w:vAlign w:val="top"/>
          </w:tcPr>
          <w:p w14:paraId="04B8F26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0.8%                </w:t>
            </w:r>
          </w:p>
        </w:tc>
        <w:tc>
          <w:tcPr>
            <w:tcW w:w="1687" w:type="dxa"/>
            <w:vAlign w:val="top"/>
          </w:tcPr>
          <w:p w14:paraId="2773113D">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0.45%</w:t>
            </w:r>
          </w:p>
        </w:tc>
        <w:tc>
          <w:tcPr>
            <w:tcW w:w="1659" w:type="dxa"/>
            <w:vAlign w:val="top"/>
          </w:tcPr>
          <w:p w14:paraId="00E0CCA3">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09F2B0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1000～5000万元</w:t>
            </w:r>
          </w:p>
        </w:tc>
        <w:tc>
          <w:tcPr>
            <w:tcW w:w="1659" w:type="dxa"/>
            <w:vAlign w:val="top"/>
          </w:tcPr>
          <w:p w14:paraId="0B95023D">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0.5%                </w:t>
            </w:r>
          </w:p>
        </w:tc>
        <w:tc>
          <w:tcPr>
            <w:tcW w:w="1687" w:type="dxa"/>
            <w:vAlign w:val="top"/>
          </w:tcPr>
          <w:p w14:paraId="7021815A">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0.25%</w:t>
            </w:r>
          </w:p>
        </w:tc>
        <w:tc>
          <w:tcPr>
            <w:tcW w:w="1659" w:type="dxa"/>
            <w:vAlign w:val="top"/>
          </w:tcPr>
          <w:p w14:paraId="17E90BA1">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7AB655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5000万元～1亿元</w:t>
            </w:r>
          </w:p>
        </w:tc>
        <w:tc>
          <w:tcPr>
            <w:tcW w:w="1659" w:type="dxa"/>
            <w:vAlign w:val="top"/>
          </w:tcPr>
          <w:p w14:paraId="1C92DE3C">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0.25%                 </w:t>
            </w:r>
          </w:p>
        </w:tc>
        <w:tc>
          <w:tcPr>
            <w:tcW w:w="1687" w:type="dxa"/>
            <w:vAlign w:val="top"/>
          </w:tcPr>
          <w:p w14:paraId="4FAD28C7">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0.1%</w:t>
            </w:r>
          </w:p>
        </w:tc>
        <w:tc>
          <w:tcPr>
            <w:tcW w:w="1659" w:type="dxa"/>
            <w:vAlign w:val="top"/>
          </w:tcPr>
          <w:p w14:paraId="6A94DB8E">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60D86F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1～5亿元</w:t>
            </w:r>
          </w:p>
        </w:tc>
        <w:tc>
          <w:tcPr>
            <w:tcW w:w="1659" w:type="dxa"/>
            <w:vAlign w:val="top"/>
          </w:tcPr>
          <w:p w14:paraId="70C246D3">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687" w:type="dxa"/>
            <w:vAlign w:val="top"/>
          </w:tcPr>
          <w:p w14:paraId="4BFB7C5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0.05%</w:t>
            </w:r>
          </w:p>
        </w:tc>
        <w:tc>
          <w:tcPr>
            <w:tcW w:w="1659" w:type="dxa"/>
            <w:vAlign w:val="top"/>
          </w:tcPr>
          <w:p w14:paraId="5ABAA97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FEDD401">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5～10亿元</w:t>
            </w:r>
          </w:p>
        </w:tc>
        <w:tc>
          <w:tcPr>
            <w:tcW w:w="1659" w:type="dxa"/>
            <w:vAlign w:val="top"/>
          </w:tcPr>
          <w:p w14:paraId="54AE3AFD">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c>
          <w:tcPr>
            <w:tcW w:w="1687" w:type="dxa"/>
            <w:vAlign w:val="top"/>
          </w:tcPr>
          <w:p w14:paraId="52FA284F">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0.035%</w:t>
            </w:r>
          </w:p>
        </w:tc>
        <w:tc>
          <w:tcPr>
            <w:tcW w:w="1659" w:type="dxa"/>
            <w:vAlign w:val="top"/>
          </w:tcPr>
          <w:p w14:paraId="682BDE9C">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DDA4E6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10～50亿元</w:t>
            </w:r>
          </w:p>
        </w:tc>
        <w:tc>
          <w:tcPr>
            <w:tcW w:w="1659" w:type="dxa"/>
            <w:vAlign w:val="top"/>
          </w:tcPr>
          <w:p w14:paraId="1E8BE993">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c>
          <w:tcPr>
            <w:tcW w:w="1687" w:type="dxa"/>
            <w:vAlign w:val="top"/>
          </w:tcPr>
          <w:p w14:paraId="565B8734">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c>
          <w:tcPr>
            <w:tcW w:w="1659" w:type="dxa"/>
            <w:vAlign w:val="top"/>
          </w:tcPr>
          <w:p w14:paraId="7E66CE29">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BE4AA2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50～100亿元</w:t>
            </w:r>
          </w:p>
        </w:tc>
        <w:tc>
          <w:tcPr>
            <w:tcW w:w="1659" w:type="dxa"/>
            <w:vAlign w:val="top"/>
          </w:tcPr>
          <w:p w14:paraId="57C9DF1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0.006%</w:t>
            </w:r>
          </w:p>
        </w:tc>
        <w:tc>
          <w:tcPr>
            <w:tcW w:w="1687" w:type="dxa"/>
            <w:vAlign w:val="top"/>
          </w:tcPr>
          <w:p w14:paraId="145BC717">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0.006%</w:t>
            </w:r>
          </w:p>
        </w:tc>
        <w:tc>
          <w:tcPr>
            <w:tcW w:w="1659" w:type="dxa"/>
            <w:vAlign w:val="top"/>
          </w:tcPr>
          <w:p w14:paraId="22F74FF2">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A38B9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100亿以上</w:t>
            </w:r>
          </w:p>
        </w:tc>
        <w:tc>
          <w:tcPr>
            <w:tcW w:w="1659" w:type="dxa"/>
            <w:vAlign w:val="top"/>
          </w:tcPr>
          <w:p w14:paraId="1DFFD48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0.004%</w:t>
            </w:r>
          </w:p>
        </w:tc>
        <w:tc>
          <w:tcPr>
            <w:tcW w:w="1687" w:type="dxa"/>
            <w:vAlign w:val="top"/>
          </w:tcPr>
          <w:p w14:paraId="11EA6D07">
            <w:pPr>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0.004%</w:t>
            </w:r>
          </w:p>
        </w:tc>
        <w:tc>
          <w:tcPr>
            <w:tcW w:w="1659" w:type="dxa"/>
            <w:vAlign w:val="top"/>
          </w:tcPr>
          <w:p w14:paraId="57962E78">
            <w:pPr>
              <w:spacing w:line="360" w:lineRule="auto"/>
              <w:ind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0.004%</w:t>
            </w:r>
          </w:p>
        </w:tc>
      </w:tr>
    </w:tbl>
    <w:p w14:paraId="5E92254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7C88C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例如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某服务采购代理业务中标金额或者暂定价为200万元，计算采购代理收费额如下</w:t>
      </w:r>
      <w:r>
        <w:rPr>
          <w:rFonts w:hint="eastAsia" w:ascii="宋体" w:hAnsi="宋体" w:eastAsia="宋体" w:cs="宋体"/>
          <w:color w:val="auto"/>
          <w:sz w:val="24"/>
          <w:szCs w:val="24"/>
          <w:highlight w:val="none"/>
          <w:lang w:eastAsia="zh-CN"/>
        </w:rPr>
        <w:t>：</w:t>
      </w:r>
    </w:p>
    <w:p w14:paraId="69FAB5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100万元×l.5％＝1.5万元</w:t>
      </w:r>
    </w:p>
    <w:p w14:paraId="795176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（200－100）万元×0.8％＝0.8万元</w:t>
      </w:r>
    </w:p>
    <w:p w14:paraId="29A541B9">
      <w:pPr>
        <w:snapToGrid w:val="0"/>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合计收费＝1.5+0.8＝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hint="eastAsia" w:ascii="宋体" w:hAnsi="宋体" w:eastAsia="宋体" w:cs="宋体"/>
          <w:b/>
          <w:color w:val="auto"/>
          <w:sz w:val="36"/>
          <w:szCs w:val="36"/>
          <w:highlight w:val="none"/>
        </w:rPr>
        <w:br w:type="page"/>
      </w:r>
    </w:p>
    <w:p w14:paraId="6624BE06">
      <w:pPr>
        <w:adjustRightInd/>
        <w:spacing w:line="360" w:lineRule="auto"/>
        <w:jc w:val="center"/>
        <w:outlineLvl w:val="0"/>
        <w:rPr>
          <w:rFonts w:hint="eastAsia" w:ascii="宋体" w:hAnsi="宋体" w:eastAsia="宋体" w:cs="宋体"/>
          <w:b/>
          <w:color w:val="auto"/>
          <w:sz w:val="36"/>
          <w:szCs w:val="36"/>
          <w:highlight w:val="none"/>
        </w:rPr>
      </w:pPr>
      <w:bookmarkStart w:id="54" w:name="_Toc18676"/>
      <w:r>
        <w:rPr>
          <w:rFonts w:hint="eastAsia" w:ascii="宋体" w:hAnsi="宋体" w:eastAsia="宋体" w:cs="宋体"/>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cs="宋体"/>
          <w:b w:val="0"/>
          <w:bCs w:val="0"/>
          <w:color w:val="auto"/>
          <w:sz w:val="21"/>
          <w:szCs w:val="21"/>
          <w:highlight w:val="none"/>
          <w:u w:val="single"/>
          <w:lang w:eastAsia="zh-CN"/>
        </w:rPr>
        <w:t>BHZC2025-C3-990191-GXKL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p>
    <w:p w14:paraId="1C150D21">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eastAsia="宋体" w:cs="宋体"/>
          <w:b w:val="0"/>
          <w:bCs w:val="0"/>
          <w:color w:val="auto"/>
          <w:sz w:val="21"/>
          <w:szCs w:val="21"/>
          <w:highlight w:val="none"/>
          <w:u w:val="single"/>
          <w:lang w:val="en-US" w:eastAsia="zh-CN"/>
        </w:rPr>
        <w:t>1分标：租赁和商务服务业、2分标：交通运输业*、3分标；</w:t>
      </w:r>
      <w:r>
        <w:rPr>
          <w:rFonts w:hint="eastAsia" w:ascii="宋体" w:hAnsi="宋体" w:cs="宋体"/>
          <w:b w:val="0"/>
          <w:bCs w:val="0"/>
          <w:color w:val="auto"/>
          <w:sz w:val="21"/>
          <w:szCs w:val="21"/>
          <w:highlight w:val="none"/>
          <w:u w:val="single"/>
          <w:lang w:val="en-US" w:eastAsia="zh-CN"/>
        </w:rPr>
        <w:t>餐饮业</w:t>
      </w:r>
      <w:r>
        <w:rPr>
          <w:rFonts w:hint="eastAsia" w:ascii="宋体" w:hAnsi="宋体" w:eastAsia="宋体" w:cs="宋体"/>
          <w:b w:val="0"/>
          <w:bCs w:val="0"/>
          <w:color w:val="auto"/>
          <w:sz w:val="21"/>
          <w:szCs w:val="21"/>
          <w:highlight w:val="none"/>
          <w:u w:val="single"/>
          <w:lang w:val="en-US" w:eastAsia="zh-CN"/>
        </w:rPr>
        <w:t xml:space="preserve">、4分标：工业* </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w:t>
      </w:r>
      <w:r>
        <w:rPr>
          <w:rFonts w:hint="eastAsia" w:ascii="宋体" w:hAnsi="宋体" w:eastAsia="宋体" w:cs="宋体"/>
          <w:b/>
          <w:bCs/>
          <w:color w:val="auto"/>
          <w:sz w:val="21"/>
          <w:szCs w:val="21"/>
          <w:highlight w:val="none"/>
          <w:lang w:eastAsia="zh-CN"/>
        </w:rPr>
        <w:t>：1分标：人民币40元/人/天</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2分标：人民币800元/天（4个单次）</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3分标：</w:t>
      </w:r>
      <w:r>
        <w:rPr>
          <w:rFonts w:hint="eastAsia" w:ascii="宋体" w:hAnsi="宋体" w:cs="宋体"/>
          <w:b/>
          <w:bCs/>
          <w:color w:val="auto"/>
          <w:sz w:val="21"/>
          <w:szCs w:val="21"/>
          <w:highlight w:val="none"/>
          <w:lang w:val="en-US" w:eastAsia="zh-CN"/>
        </w:rPr>
        <w:t>伙食配送：60元/人/天（含</w:t>
      </w:r>
      <w:r>
        <w:rPr>
          <w:rFonts w:hint="eastAsia" w:ascii="宋体" w:hAnsi="宋体" w:eastAsia="宋体" w:cs="宋体"/>
          <w:b/>
          <w:bCs/>
          <w:color w:val="auto"/>
          <w:sz w:val="21"/>
          <w:szCs w:val="21"/>
          <w:highlight w:val="none"/>
          <w:lang w:eastAsia="zh-CN"/>
        </w:rPr>
        <w:t>早</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中、晚餐</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牛奶、水果</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后勤保障人员人民币100元/人/天</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4分标：人民币8.03万元</w:t>
      </w:r>
      <w:r>
        <w:rPr>
          <w:rFonts w:hint="eastAsia" w:ascii="宋体" w:hAnsi="宋体" w:eastAsia="宋体" w:cs="宋体"/>
          <w:b/>
          <w:bCs/>
          <w:color w:val="auto"/>
          <w:sz w:val="21"/>
          <w:szCs w:val="21"/>
          <w:highlight w:val="none"/>
        </w:rPr>
        <w:t>。磋商供应商的磋商</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报价超过</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p w14:paraId="60FC97B9">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1分标：游泳场地租赁服务</w:t>
      </w:r>
    </w:p>
    <w:tbl>
      <w:tblPr>
        <w:tblStyle w:val="6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184"/>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vAlign w:val="center"/>
          </w:tcPr>
          <w:p w14:paraId="460D51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技术要求</w:t>
            </w:r>
          </w:p>
        </w:tc>
      </w:tr>
      <w:tr w14:paraId="4A7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shd w:val="clear" w:color="auto" w:fill="auto"/>
            <w:vAlign w:val="center"/>
          </w:tcPr>
          <w:p w14:paraId="0CCEB1B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根据赛事训练要求，需在北海市区内租赁残疾人运动员训练的室内游泳场地，训练场地周边配套设施完善，如交通、医疗等，便于运动员集训期间的生活。</w:t>
            </w:r>
          </w:p>
          <w:p w14:paraId="45451E6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训练场地需符合残疾人游泳运动员训练标准（比赛国标游泳池，长至少50米，宽至少21米，水深1.7米以上），至少具有三条泳道，满足至少20人全天训练；场地配备无障碍设施，如无障碍通道、卫生间、淋浴区、更衣室等，地面防滑、平整，减少运动员受伤风险。</w:t>
            </w:r>
          </w:p>
          <w:p w14:paraId="384E8F56">
            <w:pPr>
              <w:pStyle w:val="72"/>
              <w:rPr>
                <w:rFonts w:hint="default"/>
                <w:highlight w:val="none"/>
                <w:lang w:val="en-US" w:eastAsia="zh-CN"/>
              </w:rPr>
            </w:pPr>
            <w:r>
              <w:rPr>
                <w:rFonts w:hint="eastAsia" w:ascii="宋体" w:hAnsi="宋体" w:cs="宋体"/>
                <w:color w:val="auto"/>
                <w:kern w:val="2"/>
                <w:sz w:val="21"/>
                <w:szCs w:val="21"/>
                <w:highlight w:val="none"/>
                <w:lang w:val="en-US" w:eastAsia="zh-CN" w:bidi="ar-SA"/>
              </w:rPr>
              <w:t>需具有投保体育意外伤害保险和场所责任保险，需制定溺水抢救操作规程和应急预案，训练场地需具备至少6名持证救生员。</w:t>
            </w:r>
          </w:p>
          <w:p w14:paraId="4C0F928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highlight w:val="none"/>
              </w:rPr>
            </w:pPr>
            <w:r>
              <w:rPr>
                <w:rFonts w:hint="eastAsia" w:ascii="宋体" w:hAnsi="宋体" w:cs="宋体"/>
                <w:color w:val="auto"/>
                <w:kern w:val="2"/>
                <w:sz w:val="21"/>
                <w:szCs w:val="21"/>
                <w:highlight w:val="none"/>
                <w:lang w:val="en-US" w:eastAsia="zh-CN" w:bidi="ar-SA"/>
              </w:rPr>
              <w:t>训练场地游泳池池壁需光洁不渗水，呈浅色设计，池角为圆角避免尖锐边角。醒目位置需设置深浅水区隔离带、水质检测结果公示及禁游标识。</w:t>
            </w:r>
            <w:r>
              <w:rPr>
                <w:rFonts w:hint="eastAsia" w:ascii="宋体" w:hAnsi="宋体" w:eastAsia="宋体" w:cs="宋体"/>
                <w:color w:val="auto"/>
                <w:kern w:val="2"/>
                <w:sz w:val="21"/>
                <w:szCs w:val="21"/>
                <w:highlight w:val="none"/>
                <w:lang w:val="en-US" w:eastAsia="zh-CN" w:bidi="ar-SA"/>
              </w:rPr>
              <w:t>游泳池水质符合行业标准，每日检测并公示‌余氯含量（0.3-1.0mg/L）‌和‌pH值（7.0-7.8）‌，定期清洁消毒并维护循环净化设备，</w:t>
            </w:r>
            <w:r>
              <w:rPr>
                <w:rFonts w:hint="eastAsia" w:ascii="宋体" w:hAnsi="宋体" w:eastAsia="宋体" w:cs="宋体"/>
                <w:highlight w:val="none"/>
              </w:rPr>
              <w:t>确保浸脚消毒池余氯浓度达标。泳池保养定期清理：包括池底、池壁的污垢、沉淀物等。检查设备：如循环系统、过滤系统等，确保其正常运行，及时发现并维修故障设备。维护泳池结构：检查是否有裂缝、渗漏等情况，及时修补。</w:t>
            </w:r>
          </w:p>
          <w:p w14:paraId="576296A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highlight w:val="none"/>
                <w:lang w:val="en-US" w:eastAsia="zh-CN"/>
              </w:rPr>
              <w:t>训练场地需满足 《体育场所开放条件与技术要求 第1部分：游泳场所》 （GB 19079.1-2013）和 《公共场所设计卫生规范第3部分：人工游泳场所》 （GB 37489.3-2019）规定要求。</w:t>
            </w:r>
          </w:p>
        </w:tc>
      </w:tr>
      <w:tr w14:paraId="1AC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2"/>
            <w:vAlign w:val="center"/>
          </w:tcPr>
          <w:p w14:paraId="45303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900368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184" w:type="dxa"/>
            <w:shd w:val="clear" w:color="auto" w:fill="auto"/>
            <w:vAlign w:val="center"/>
          </w:tcPr>
          <w:p w14:paraId="4594DF8B">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1.服务时间</w:t>
            </w:r>
            <w:r>
              <w:rPr>
                <w:rFonts w:hint="eastAsia" w:ascii="宋体" w:hAnsi="宋体" w:eastAsia="宋体" w:cs="宋体"/>
                <w:bCs/>
                <w:color w:val="auto"/>
                <w:sz w:val="21"/>
                <w:szCs w:val="21"/>
                <w:highlight w:val="none"/>
                <w:lang w:eastAsia="zh-CN"/>
              </w:rPr>
              <w:t>：</w:t>
            </w:r>
            <w:r>
              <w:rPr>
                <w:rFonts w:hint="eastAsia" w:ascii="宋体" w:hAnsi="宋体" w:cs="宋体"/>
                <w:color w:val="auto"/>
                <w:sz w:val="21"/>
                <w:szCs w:val="21"/>
                <w:highlight w:val="none"/>
                <w:lang w:eastAsia="zh-CN"/>
              </w:rPr>
              <w:t>合同生效后，集训开始之日起90日历天，具体时间以合同签订时间为准。</w:t>
            </w:r>
          </w:p>
          <w:p w14:paraId="7850B8E1">
            <w:pPr>
              <w:keepNext w:val="0"/>
              <w:keepLines w:val="0"/>
              <w:pageBreakBefore w:val="0"/>
              <w:widowControl w:val="0"/>
              <w:kinsoku/>
              <w:wordWrap/>
              <w:overflowPunct/>
              <w:topLinePunct w:val="0"/>
              <w:bidi w:val="0"/>
              <w:adjustRightInd w:val="0"/>
              <w:spacing w:line="40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（北海市残疾人联合会）</w:t>
            </w:r>
            <w:r>
              <w:rPr>
                <w:rFonts w:hint="eastAsia" w:ascii="宋体" w:hAnsi="宋体" w:eastAsia="宋体" w:cs="宋体"/>
                <w:color w:val="auto"/>
                <w:sz w:val="21"/>
                <w:szCs w:val="21"/>
                <w:highlight w:val="none"/>
                <w:lang w:val="en-US" w:eastAsia="zh-CN"/>
              </w:rPr>
              <w:t>指定地点</w:t>
            </w:r>
            <w:r>
              <w:rPr>
                <w:rFonts w:hint="eastAsia" w:ascii="宋体" w:hAnsi="宋体" w:eastAsia="宋体" w:cs="宋体"/>
                <w:bCs/>
                <w:color w:val="auto"/>
                <w:sz w:val="21"/>
                <w:szCs w:val="21"/>
                <w:highlight w:val="none"/>
              </w:rPr>
              <w:t>。</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6891BE23">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184" w:type="dxa"/>
            <w:shd w:val="clear" w:color="auto" w:fill="auto"/>
            <w:vAlign w:val="center"/>
          </w:tcPr>
          <w:p w14:paraId="28404458">
            <w:pPr>
              <w:pStyle w:val="3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1.提供7×24小时电话热线支持和传真服务。服务期内出现任何项目问题，成交供应商须在1小时内响应，协助采购人在8小时内处理并解决问题。</w:t>
            </w:r>
          </w:p>
          <w:p w14:paraId="305A4D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2.在合同履行期限内，关于采购人任何需要协助的问题，成交供应商应无条件对服务出现的问题负责处理解决并承担一切费用</w:t>
            </w:r>
            <w:r>
              <w:rPr>
                <w:rFonts w:hint="eastAsia" w:ascii="宋体" w:hAnsi="宋体" w:eastAsia="宋体" w:cs="宋体"/>
                <w:color w:val="auto"/>
                <w:sz w:val="21"/>
                <w:szCs w:val="21"/>
                <w:highlight w:val="none"/>
                <w:lang w:val="en-US" w:eastAsia="zh-CN"/>
              </w:rPr>
              <w:t>。</w:t>
            </w:r>
          </w:p>
          <w:p w14:paraId="6E2A3C30">
            <w:pPr>
              <w:pStyle w:val="15"/>
              <w:keepNext w:val="0"/>
              <w:keepLines w:val="0"/>
              <w:pageBreakBefore w:val="0"/>
              <w:widowControl w:val="0"/>
              <w:numPr>
                <w:ilvl w:val="0"/>
                <w:numId w:val="0"/>
              </w:numPr>
              <w:kinsoku/>
              <w:wordWrap/>
              <w:overflowPunct/>
              <w:topLinePunct w:val="0"/>
              <w:bidi w:val="0"/>
              <w:spacing w:line="400" w:lineRule="exact"/>
              <w:ind w:left="0" w:leftChars="0"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3.成交供应商所提供的服务须符合本项目采购需求及响应文件具体承诺内容（完成项目目标任务）。</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67A4EF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服务质量</w:t>
            </w:r>
            <w:r>
              <w:rPr>
                <w:rFonts w:hint="eastAsia" w:ascii="宋体" w:hAnsi="宋体" w:eastAsia="宋体" w:cs="宋体"/>
                <w:b/>
                <w:bCs/>
                <w:color w:val="auto"/>
                <w:sz w:val="21"/>
                <w:szCs w:val="21"/>
                <w:highlight w:val="none"/>
              </w:rPr>
              <w:t>要求</w:t>
            </w:r>
          </w:p>
        </w:tc>
        <w:tc>
          <w:tcPr>
            <w:tcW w:w="7184" w:type="dxa"/>
            <w:shd w:val="clear" w:color="auto" w:fill="auto"/>
            <w:vAlign w:val="center"/>
          </w:tcPr>
          <w:p w14:paraId="0A0D96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供应商提供的服务应符合现行国家相关标准、行业标准、地方标准或者其他标准、规范。</w:t>
            </w:r>
          </w:p>
          <w:p w14:paraId="6944C8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2.若成交供应商擅自转包、分包，或以任何形式与第三方进行合作的属违约，一经查实，成交供应商应承担违约责任，采购人有权解除合同。</w:t>
            </w:r>
          </w:p>
          <w:p w14:paraId="4DBD34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3.成交供应商在提供服务过程中，对所接触到的所有信息负有保密义务，</w:t>
            </w:r>
            <w:r>
              <w:rPr>
                <w:rFonts w:hint="eastAsia" w:ascii="宋体" w:hAnsi="宋体" w:eastAsia="宋体" w:cs="宋体"/>
                <w:color w:val="auto"/>
                <w:sz w:val="21"/>
                <w:szCs w:val="21"/>
                <w:highlight w:val="none"/>
                <w:lang w:val="en-US" w:eastAsia="zh-CN"/>
              </w:rPr>
              <w:t>不得透露项目相关信息</w:t>
            </w:r>
            <w:r>
              <w:rPr>
                <w:rFonts w:hint="eastAsia" w:ascii="宋体" w:hAnsi="宋体" w:eastAsia="宋体" w:cs="宋体"/>
                <w:color w:val="auto"/>
                <w:sz w:val="21"/>
                <w:szCs w:val="21"/>
                <w:highlight w:val="none"/>
              </w:rPr>
              <w:t>。</w:t>
            </w:r>
          </w:p>
        </w:tc>
      </w:tr>
      <w:tr w14:paraId="58EF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692E28FD">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184" w:type="dxa"/>
            <w:shd w:val="clear" w:color="auto" w:fill="auto"/>
            <w:vAlign w:val="center"/>
          </w:tcPr>
          <w:p w14:paraId="775EB741">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highlight w:val="none"/>
                <w:lang w:val="en-US" w:eastAsia="zh-CN"/>
              </w:rPr>
              <w:t>1.按实际人数、租赁天数进行结算。</w:t>
            </w:r>
            <w:r>
              <w:rPr>
                <w:rFonts w:hint="eastAsia" w:ascii="宋体" w:hAnsi="宋体" w:eastAsia="宋体" w:cs="宋体"/>
                <w:color w:val="auto"/>
                <w:kern w:val="2"/>
                <w:sz w:val="21"/>
                <w:szCs w:val="21"/>
                <w:highlight w:val="none"/>
                <w:lang w:val="en-US" w:eastAsia="zh-CN" w:bidi="ar-SA"/>
              </w:rPr>
              <w:t>合同签订后 10 个工作日内，采购人向成交供应商支付成交总金额的 30%为预付款，所有服务完成并经采购人确认后10个工作日内采购人向成交供应商支付至成交总金额的100%。</w:t>
            </w:r>
            <w:r>
              <w:rPr>
                <w:rFonts w:hint="eastAsia" w:ascii="宋体" w:hAnsi="宋体" w:eastAsia="宋体" w:cs="宋体"/>
                <w:b/>
                <w:bCs/>
                <w:color w:val="auto"/>
                <w:kern w:val="2"/>
                <w:sz w:val="21"/>
                <w:szCs w:val="21"/>
                <w:highlight w:val="none"/>
                <w:lang w:val="en-US" w:eastAsia="zh-CN" w:bidi="ar-SA"/>
              </w:rPr>
              <w:t>如集训期间</w:t>
            </w:r>
            <w:r>
              <w:rPr>
                <w:rFonts w:hint="eastAsia" w:ascii="宋体" w:hAnsi="宋体" w:cs="宋体"/>
                <w:b/>
                <w:bCs/>
                <w:color w:val="auto"/>
                <w:kern w:val="2"/>
                <w:sz w:val="21"/>
                <w:szCs w:val="21"/>
                <w:highlight w:val="none"/>
                <w:lang w:val="en-US" w:eastAsia="zh-CN" w:bidi="ar-SA"/>
              </w:rPr>
              <w:t>游泳场地</w:t>
            </w:r>
            <w:r>
              <w:rPr>
                <w:rFonts w:hint="eastAsia" w:ascii="宋体" w:hAnsi="宋体" w:eastAsia="宋体" w:cs="宋体"/>
                <w:b/>
                <w:bCs/>
                <w:color w:val="auto"/>
                <w:kern w:val="2"/>
                <w:sz w:val="21"/>
                <w:szCs w:val="21"/>
                <w:highlight w:val="none"/>
                <w:lang w:val="en-US" w:eastAsia="zh-CN" w:bidi="ar-SA"/>
              </w:rPr>
              <w:t>租赁服务到期后，单价合计金额低于已支付款项的，成交供应商需退还该部分的款项给采购人。</w:t>
            </w:r>
          </w:p>
          <w:p w14:paraId="673573D4">
            <w:pPr>
              <w:pStyle w:val="7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注：采购人收到等额的发票后支付款项。</w:t>
            </w:r>
          </w:p>
          <w:p w14:paraId="0C35A77E">
            <w:pPr>
              <w:pStyle w:val="72"/>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2.合同金额=成交单价</w:t>
            </w:r>
            <w:r>
              <w:rPr>
                <w:rFonts w:hint="default" w:ascii="宋体" w:hAnsi="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人数</w:t>
            </w:r>
            <w:r>
              <w:rPr>
                <w:rFonts w:hint="default" w:ascii="宋体" w:hAnsi="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天数。</w:t>
            </w:r>
          </w:p>
        </w:tc>
      </w:tr>
      <w:tr w14:paraId="04F5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1F01EF4A">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184" w:type="dxa"/>
            <w:shd w:val="clear" w:color="auto" w:fill="auto"/>
            <w:vAlign w:val="center"/>
          </w:tcPr>
          <w:p w14:paraId="09311B7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履行期间，</w:t>
            </w:r>
            <w:r>
              <w:rPr>
                <w:rFonts w:hint="eastAsia" w:ascii="宋体" w:hAnsi="宋体" w:eastAsia="宋体" w:cs="宋体"/>
                <w:color w:val="auto"/>
                <w:sz w:val="21"/>
                <w:szCs w:val="21"/>
                <w:highlight w:val="none"/>
                <w:lang w:eastAsia="zh-CN"/>
              </w:rPr>
              <w:t>因成交供应商管理不善导致采购人</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采购人有权</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处罚金及按成交总金额5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6EEAAC12">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所提供的服务质量不合格的</w:t>
            </w:r>
            <w:r>
              <w:rPr>
                <w:rFonts w:hint="eastAsia" w:hAnsi="宋体" w:cs="宋体"/>
                <w:bCs/>
                <w:color w:val="auto"/>
                <w:highlight w:val="none"/>
                <w:lang w:eastAsia="zh-CN"/>
              </w:rPr>
              <w:t>（</w:t>
            </w:r>
            <w:r>
              <w:rPr>
                <w:rFonts w:hint="eastAsia" w:hAnsi="宋体" w:cs="宋体"/>
                <w:bCs/>
                <w:color w:val="auto"/>
                <w:highlight w:val="none"/>
                <w:lang w:val="en-US" w:eastAsia="zh-CN"/>
              </w:rPr>
              <w:t>如设施不完善、水质检测不合格等</w:t>
            </w:r>
            <w:r>
              <w:rPr>
                <w:rFonts w:hint="eastAsia" w:hAnsi="宋体" w:cs="宋体"/>
                <w:bCs/>
                <w:color w:val="auto"/>
                <w:highlight w:val="none"/>
                <w:lang w:eastAsia="zh-CN"/>
              </w:rPr>
              <w:t>）</w:t>
            </w:r>
            <w:r>
              <w:rPr>
                <w:rFonts w:hint="eastAsia" w:ascii="宋体" w:hAnsi="宋体" w:eastAsia="宋体" w:cs="宋体"/>
                <w:bCs/>
                <w:color w:val="auto"/>
                <w:highlight w:val="none"/>
              </w:rPr>
              <w:t>，应及时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lang w:eastAsia="zh-CN"/>
              </w:rPr>
              <w:t>向采购人支付成交</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5A5677DC">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未按</w:t>
            </w:r>
            <w:r>
              <w:rPr>
                <w:rFonts w:hint="eastAsia" w:ascii="宋体" w:hAnsi="宋体" w:eastAsia="宋体" w:cs="宋体"/>
                <w:bCs/>
                <w:color w:val="auto"/>
                <w:highlight w:val="none"/>
                <w:lang w:val="en-US" w:eastAsia="zh-CN"/>
              </w:rPr>
              <w:t>竞争性磋商文件规定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竞争性磋商响应文件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w:t>
            </w:r>
            <w:r>
              <w:rPr>
                <w:rFonts w:hint="eastAsia" w:ascii="宋体" w:hAnsi="宋体" w:eastAsia="宋体" w:cs="宋体"/>
                <w:bCs/>
                <w:color w:val="auto"/>
                <w:highlight w:val="none"/>
                <w:lang w:val="en-US" w:eastAsia="zh-CN"/>
              </w:rPr>
              <w:t>次</w:t>
            </w:r>
            <w:r>
              <w:rPr>
                <w:rFonts w:hint="eastAsia" w:ascii="宋体" w:hAnsi="宋体" w:eastAsia="宋体" w:cs="宋体"/>
                <w:bCs/>
                <w:color w:val="auto"/>
                <w:highlight w:val="none"/>
                <w:lang w:eastAsia="zh-CN"/>
              </w:rPr>
              <w:t>成交总金额的</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支付违约金。</w:t>
            </w:r>
          </w:p>
          <w:p w14:paraId="14CE5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负责交涉并承担全部责任。</w:t>
            </w:r>
          </w:p>
          <w:p w14:paraId="48114F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成交供应商</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损失的，还应承担赔偿责任。</w:t>
            </w:r>
          </w:p>
          <w:p w14:paraId="2119F9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承担。</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3C0AE7F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其他要求</w:t>
            </w:r>
          </w:p>
        </w:tc>
        <w:tc>
          <w:tcPr>
            <w:tcW w:w="7184" w:type="dxa"/>
            <w:shd w:val="clear" w:color="auto" w:fill="auto"/>
            <w:vAlign w:val="center"/>
          </w:tcPr>
          <w:p w14:paraId="13702B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在提供服务时必须做好各项安全防范措施，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val="en-US" w:eastAsia="zh-CN"/>
              </w:rPr>
              <w:t>拟投入的</w:t>
            </w:r>
            <w:r>
              <w:rPr>
                <w:rFonts w:hint="eastAsia" w:ascii="宋体" w:hAnsi="宋体" w:eastAsia="宋体" w:cs="宋体"/>
                <w:color w:val="auto"/>
                <w:sz w:val="21"/>
                <w:szCs w:val="21"/>
                <w:highlight w:val="none"/>
              </w:rPr>
              <w:t>所有工作人员在</w:t>
            </w:r>
            <w:r>
              <w:rPr>
                <w:rFonts w:hint="eastAsia" w:ascii="宋体" w:hAnsi="宋体" w:eastAsia="宋体" w:cs="宋体"/>
                <w:color w:val="auto"/>
                <w:sz w:val="21"/>
                <w:szCs w:val="21"/>
                <w:highlight w:val="none"/>
                <w:lang w:val="en-US" w:eastAsia="zh-CN"/>
              </w:rPr>
              <w:t>本项目合同履行</w:t>
            </w:r>
            <w:r>
              <w:rPr>
                <w:rFonts w:hint="eastAsia" w:ascii="宋体" w:hAnsi="宋体" w:eastAsia="宋体" w:cs="宋体"/>
                <w:color w:val="auto"/>
                <w:sz w:val="21"/>
                <w:szCs w:val="21"/>
                <w:highlight w:val="none"/>
              </w:rPr>
              <w:t>期间如发生任何人身意外（生病、伤亡事故）、事故、触犯法律法规，违反行业规范（包括劳动用工制度、发生劳资纠纷、规章制度等、因过失造成他人人身伤亡的）、或损坏设施和物品</w:t>
            </w:r>
            <w:r>
              <w:rPr>
                <w:rFonts w:hint="eastAsia" w:ascii="宋体" w:hAnsi="宋体" w:eastAsia="宋体" w:cs="宋体"/>
                <w:color w:val="auto"/>
                <w:sz w:val="21"/>
                <w:szCs w:val="21"/>
                <w:highlight w:val="none"/>
                <w:lang w:val="en-US" w:eastAsia="zh-CN"/>
              </w:rPr>
              <w:t>等全部情形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负责处理并承担经济</w:t>
            </w:r>
            <w:r>
              <w:rPr>
                <w:rFonts w:hint="eastAsia" w:ascii="宋体" w:hAnsi="宋体" w:eastAsia="宋体" w:cs="宋体"/>
                <w:color w:val="auto"/>
                <w:sz w:val="21"/>
                <w:szCs w:val="21"/>
                <w:highlight w:val="none"/>
                <w:lang w:val="en-US" w:eastAsia="zh-CN"/>
              </w:rPr>
              <w:t>损失</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法律</w:t>
            </w:r>
            <w:r>
              <w:rPr>
                <w:rFonts w:hint="eastAsia" w:ascii="宋体" w:hAnsi="宋体" w:eastAsia="宋体" w:cs="宋体"/>
                <w:color w:val="auto"/>
                <w:sz w:val="21"/>
                <w:szCs w:val="21"/>
                <w:highlight w:val="none"/>
              </w:rPr>
              <w:t>责任。</w:t>
            </w:r>
          </w:p>
          <w:p w14:paraId="631956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2.供应商的最终报价即为签订合同价格，由采购人与成交供应商签订采购合同，并按竞争性磋商文件要求和竞争性磋商响应文件承诺的内容履行合同。</w:t>
            </w:r>
          </w:p>
          <w:p w14:paraId="35DFE2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3.成交供应商一旦成交不得以任何理由拒签合同或者拒绝履行合同（不可抗力除外），否则将上报财政部门，列入失信名单，由此给采购人造成经济损失的，还应进行经济赔偿。</w:t>
            </w:r>
          </w:p>
        </w:tc>
      </w:tr>
      <w:tr w14:paraId="3C98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339CEB4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报价要求</w:t>
            </w:r>
          </w:p>
        </w:tc>
        <w:tc>
          <w:tcPr>
            <w:tcW w:w="7184" w:type="dxa"/>
            <w:shd w:val="clear" w:color="auto" w:fill="auto"/>
            <w:vAlign w:val="center"/>
          </w:tcPr>
          <w:p w14:paraId="13DCCC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1.磋商报价包含：</w:t>
            </w:r>
            <w:r>
              <w:rPr>
                <w:rFonts w:hint="eastAsia" w:ascii="宋体" w:hAnsi="宋体" w:eastAsia="宋体" w:cs="宋体"/>
                <w:color w:val="auto"/>
                <w:kern w:val="2"/>
                <w:sz w:val="21"/>
                <w:szCs w:val="21"/>
                <w:highlight w:val="none"/>
                <w:u w:val="none"/>
                <w:lang w:val="en-US" w:eastAsia="zh-CN" w:bidi="ar-SA"/>
              </w:rPr>
              <w:t>本项目为单价报价项目，</w:t>
            </w:r>
            <w:r>
              <w:rPr>
                <w:rFonts w:hint="eastAsia" w:ascii="宋体" w:hAnsi="宋体" w:eastAsia="宋体" w:cs="宋体"/>
                <w:color w:val="auto"/>
                <w:sz w:val="21"/>
                <w:szCs w:val="21"/>
                <w:highlight w:val="none"/>
                <w:lang w:val="en-US" w:eastAsia="zh-CN"/>
              </w:rPr>
              <w:t>以实际</w:t>
            </w:r>
            <w:r>
              <w:rPr>
                <w:rFonts w:hint="eastAsia" w:ascii="宋体" w:hAnsi="宋体" w:cs="宋体"/>
                <w:color w:val="auto"/>
                <w:sz w:val="21"/>
                <w:szCs w:val="21"/>
                <w:highlight w:val="none"/>
                <w:lang w:val="en-US" w:eastAsia="zh-CN"/>
              </w:rPr>
              <w:t>人数、</w:t>
            </w:r>
            <w:r>
              <w:rPr>
                <w:rFonts w:hint="eastAsia" w:ascii="宋体" w:hAnsi="宋体" w:eastAsia="宋体" w:cs="宋体"/>
                <w:color w:val="auto"/>
                <w:sz w:val="21"/>
                <w:szCs w:val="21"/>
                <w:highlight w:val="none"/>
                <w:lang w:val="en-US" w:eastAsia="zh-CN"/>
              </w:rPr>
              <w:t>天数进行结算</w:t>
            </w:r>
            <w:r>
              <w:rPr>
                <w:rFonts w:hint="eastAsia" w:ascii="宋体" w:hAnsi="宋体" w:cs="宋体"/>
                <w:color w:val="auto"/>
                <w:sz w:val="21"/>
                <w:szCs w:val="21"/>
                <w:highlight w:val="none"/>
                <w:lang w:val="en-US" w:eastAsia="zh-CN"/>
              </w:rPr>
              <w:t>，不得超过限价要求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价格要求：40元/人/天×20人×90天=72000元（以实际结算的人数、天数为准）</w:t>
            </w:r>
            <w:r>
              <w:rPr>
                <w:rFonts w:hint="eastAsia" w:ascii="宋体" w:hAnsi="宋体" w:cs="宋体"/>
                <w:color w:val="auto"/>
                <w:kern w:val="2"/>
                <w:sz w:val="21"/>
                <w:szCs w:val="21"/>
                <w:highlight w:val="none"/>
                <w:lang w:val="en-US" w:eastAsia="zh-CN" w:bidi="ar-SA"/>
              </w:rPr>
              <w:t>，不得超过单项最高限价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Cs w:val="21"/>
                <w:highlight w:val="none"/>
                <w:lang w:val="en-US" w:eastAsia="zh-CN"/>
              </w:rPr>
              <w:t>磋商报价被视为已经包含了但并不限于完成</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场地租赁费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水电费、人工费、</w:t>
            </w:r>
            <w:r>
              <w:rPr>
                <w:rFonts w:hint="eastAsia" w:ascii="宋体" w:hAnsi="宋体" w:eastAsia="宋体" w:cs="宋体"/>
                <w:color w:val="auto"/>
                <w:szCs w:val="21"/>
                <w:highlight w:val="none"/>
              </w:rPr>
              <w:t>税金、利润和其他费用等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总和</w:t>
            </w:r>
            <w:r>
              <w:rPr>
                <w:rFonts w:hint="eastAsia" w:ascii="宋体" w:hAnsi="宋体" w:eastAsia="宋体" w:cs="宋体"/>
                <w:color w:val="auto"/>
                <w:szCs w:val="21"/>
                <w:highlight w:val="none"/>
              </w:rPr>
              <w:t>，供应商应综合考虑在报价中</w:t>
            </w:r>
            <w:r>
              <w:rPr>
                <w:rFonts w:hint="eastAsia" w:ascii="宋体" w:hAnsi="宋体" w:eastAsia="宋体" w:cs="宋体"/>
                <w:color w:val="auto"/>
                <w:sz w:val="21"/>
                <w:szCs w:val="21"/>
                <w:highlight w:val="none"/>
                <w:lang w:val="en-US" w:eastAsia="zh-CN"/>
              </w:rPr>
              <w:t>。</w:t>
            </w:r>
          </w:p>
          <w:p w14:paraId="481EE8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其他说明：磋商报价被视为已经包含了但并不限于本项目各项购买服务及相关服务等的所有费用。在其它情况下，由于磋商报价未填报或填报不完整、不清楚或存在其它任何失误，所导致的任何不利后果均应当由磋商供应商自行承担。</w:t>
            </w:r>
          </w:p>
        </w:tc>
      </w:tr>
      <w:tr w14:paraId="0B05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5150D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保密要求</w:t>
            </w:r>
          </w:p>
        </w:tc>
        <w:tc>
          <w:tcPr>
            <w:tcW w:w="7184" w:type="dxa"/>
            <w:shd w:val="clear" w:color="auto" w:fill="auto"/>
            <w:vAlign w:val="center"/>
          </w:tcPr>
          <w:p w14:paraId="4E88DD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成交供应商提供对本项目采购人的内部资料、情况等内容进行保密，未经采购人许可，成交供应商不得以任何形式向第三方透露本项目服务的任何内容。如有泄密，需承担相应的法律责任。</w:t>
            </w:r>
          </w:p>
        </w:tc>
      </w:tr>
    </w:tbl>
    <w:p w14:paraId="24CA8E3B">
      <w:pPr>
        <w:widowControl/>
        <w:adjustRightInd/>
        <w:jc w:val="left"/>
        <w:rPr>
          <w:rFonts w:hint="eastAsia" w:ascii="宋体" w:hAnsi="宋体" w:eastAsia="宋体" w:cs="宋体"/>
          <w:b/>
          <w:color w:val="auto"/>
          <w:sz w:val="36"/>
          <w:szCs w:val="36"/>
          <w:highlight w:val="none"/>
        </w:rPr>
      </w:pPr>
    </w:p>
    <w:p w14:paraId="658E2F04">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576643C2">
      <w:pPr>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2分标：集训期间日常通勤车辆租赁服务</w:t>
      </w:r>
    </w:p>
    <w:tbl>
      <w:tblPr>
        <w:tblStyle w:val="6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184"/>
      </w:tblGrid>
      <w:tr w14:paraId="7116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vAlign w:val="center"/>
          </w:tcPr>
          <w:p w14:paraId="79489A31">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技术要求</w:t>
            </w:r>
          </w:p>
        </w:tc>
      </w:tr>
      <w:tr w14:paraId="097E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2"/>
            <w:shd w:val="clear" w:color="auto" w:fill="auto"/>
            <w:vAlign w:val="center"/>
          </w:tcPr>
          <w:p w14:paraId="3E6C8C3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1.集训期间日常通勤车辆：需要往返接送运动员约有45人，需租赁大巴车45座以上（含）1辆，在市区内一天往返训练场地两次（总路程约60公里）。用车时间为：</w:t>
            </w:r>
            <w:r>
              <w:rPr>
                <w:rFonts w:hint="eastAsia" w:ascii="宋体" w:hAnsi="宋体" w:eastAsia="宋体" w:cs="宋体"/>
                <w:color w:val="auto"/>
                <w:highlight w:val="none"/>
                <w:lang w:eastAsia="zh-CN"/>
              </w:rPr>
              <w:t>上午：</w:t>
            </w:r>
            <w:r>
              <w:rPr>
                <w:rFonts w:hint="eastAsia" w:ascii="宋体" w:hAnsi="宋体" w:eastAsia="宋体" w:cs="宋体"/>
                <w:color w:val="auto"/>
                <w:highlight w:val="none"/>
                <w:lang w:val="en-US" w:eastAsia="zh-CN"/>
              </w:rPr>
              <w:t>8时00分，11时00分；下午：14时30分，17时00分（具体以集训时约定为准）。</w:t>
            </w:r>
          </w:p>
          <w:p w14:paraId="29C30E7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2.应急车辆：至少2辆应急车辆，用于应付紧急情况能调剂车辆，要求车辆性能良好。</w:t>
            </w:r>
          </w:p>
          <w:p w14:paraId="28BAE71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至少提供2名驾驶员，</w:t>
            </w:r>
            <w:r>
              <w:rPr>
                <w:rFonts w:hint="eastAsia" w:ascii="宋体" w:hAnsi="宋体" w:eastAsia="宋体" w:cs="宋体"/>
                <w:color w:val="auto"/>
                <w:kern w:val="2"/>
                <w:sz w:val="21"/>
                <w:szCs w:val="21"/>
                <w:highlight w:val="none"/>
                <w:lang w:val="en-US" w:eastAsia="zh-CN" w:bidi="ar-SA"/>
              </w:rPr>
              <w:t>驾驶员经验丰富、熟悉本地路况，且无重大交通违规记录，需提供汽车行驶证，驾驶员驾驶证，须给驾驶人员购买保险。</w:t>
            </w:r>
          </w:p>
          <w:p w14:paraId="5BB92AB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4.拟投入车辆应完全符合国家规定的质量标准、行业标准；车辆定期维修保养，车辆到期年检合格,车辆证件齐</w:t>
            </w:r>
            <w:r>
              <w:rPr>
                <w:rFonts w:hint="eastAsia" w:ascii="宋体" w:hAnsi="宋体" w:cs="宋体"/>
                <w:color w:val="auto"/>
                <w:kern w:val="2"/>
                <w:sz w:val="21"/>
                <w:szCs w:val="21"/>
                <w:highlight w:val="none"/>
                <w:lang w:val="en-US" w:eastAsia="zh-CN" w:bidi="ar-SA"/>
              </w:rPr>
              <w:t>全</w:t>
            </w:r>
            <w:r>
              <w:rPr>
                <w:rFonts w:hint="eastAsia" w:ascii="宋体" w:hAnsi="宋体" w:eastAsia="宋体" w:cs="宋体"/>
                <w:color w:val="auto"/>
                <w:kern w:val="2"/>
                <w:sz w:val="21"/>
                <w:szCs w:val="21"/>
                <w:highlight w:val="none"/>
                <w:lang w:val="en-US" w:eastAsia="zh-CN" w:bidi="ar-SA"/>
              </w:rPr>
              <w:t>；车辆需定期保养，安全性能达标，车内环境舒适、干净。</w:t>
            </w:r>
          </w:p>
          <w:p w14:paraId="3F4F790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5.拟投入车辆须配备行车记录仪、车辆GPS。</w:t>
            </w:r>
          </w:p>
          <w:p w14:paraId="25A88D1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6.车辆必须购买齐全的车辆保险（需包含车内司机和乘客险、第三者责任险、强制保险等）。</w:t>
            </w:r>
          </w:p>
        </w:tc>
      </w:tr>
      <w:tr w14:paraId="04C5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2"/>
            <w:vAlign w:val="center"/>
          </w:tcPr>
          <w:p w14:paraId="7A1601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商务要求</w:t>
            </w:r>
          </w:p>
        </w:tc>
      </w:tr>
      <w:tr w14:paraId="0E48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1E6E79E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184" w:type="dxa"/>
            <w:shd w:val="clear" w:color="auto" w:fill="auto"/>
            <w:vAlign w:val="center"/>
          </w:tcPr>
          <w:p w14:paraId="757A2F0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1.服务时间</w:t>
            </w:r>
            <w:r>
              <w:rPr>
                <w:rFonts w:hint="eastAsia" w:ascii="宋体" w:hAnsi="宋体" w:eastAsia="宋体" w:cs="宋体"/>
                <w:bCs/>
                <w:color w:val="auto"/>
                <w:sz w:val="21"/>
                <w:szCs w:val="21"/>
                <w:highlight w:val="none"/>
                <w:lang w:eastAsia="zh-CN"/>
              </w:rPr>
              <w:t>：</w:t>
            </w:r>
            <w:r>
              <w:rPr>
                <w:rFonts w:hint="eastAsia" w:ascii="宋体" w:hAnsi="宋体" w:cs="宋体"/>
                <w:color w:val="auto"/>
                <w:sz w:val="21"/>
                <w:szCs w:val="21"/>
                <w:highlight w:val="none"/>
                <w:lang w:eastAsia="zh-CN"/>
              </w:rPr>
              <w:t>合同生效后，集训开始之日起90日历天，具体时间以合同签订时间为准。</w:t>
            </w:r>
          </w:p>
          <w:p w14:paraId="1C9B433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（北海市残疾人联合会）</w:t>
            </w:r>
            <w:r>
              <w:rPr>
                <w:rFonts w:hint="eastAsia" w:ascii="宋体" w:hAnsi="宋体" w:eastAsia="宋体" w:cs="宋体"/>
                <w:color w:val="auto"/>
                <w:sz w:val="21"/>
                <w:szCs w:val="21"/>
                <w:highlight w:val="none"/>
                <w:lang w:val="en-US" w:eastAsia="zh-CN"/>
              </w:rPr>
              <w:t>指定地点</w:t>
            </w:r>
            <w:r>
              <w:rPr>
                <w:rFonts w:hint="eastAsia" w:ascii="宋体" w:hAnsi="宋体" w:eastAsia="宋体" w:cs="宋体"/>
                <w:bCs/>
                <w:color w:val="auto"/>
                <w:sz w:val="21"/>
                <w:szCs w:val="21"/>
                <w:highlight w:val="none"/>
              </w:rPr>
              <w:t>。</w:t>
            </w:r>
          </w:p>
        </w:tc>
      </w:tr>
      <w:tr w14:paraId="35CB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42FD0062">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184" w:type="dxa"/>
            <w:shd w:val="clear" w:color="auto" w:fill="auto"/>
            <w:vAlign w:val="center"/>
          </w:tcPr>
          <w:p w14:paraId="2E5A8E62">
            <w:pPr>
              <w:pStyle w:val="3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1.提供7×24小时电话热线支持和传真服务。服务期内出现任何项目问题，成交供应商须在1小时内响应，8小时内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协助采购人处理并解决问题。服务期外也提供服务热线支持。</w:t>
            </w:r>
          </w:p>
          <w:p w14:paraId="796A8F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2.在合同履行期限内，关于采购人任何需要协助的问题，成交供应商应无条件对服务出现的问题负责处理解决并承担一切费用</w:t>
            </w:r>
            <w:r>
              <w:rPr>
                <w:rFonts w:hint="eastAsia" w:ascii="宋体" w:hAnsi="宋体" w:eastAsia="宋体" w:cs="宋体"/>
                <w:color w:val="auto"/>
                <w:sz w:val="21"/>
                <w:szCs w:val="21"/>
                <w:highlight w:val="none"/>
                <w:lang w:val="en-US" w:eastAsia="zh-CN"/>
              </w:rPr>
              <w:t>。</w:t>
            </w:r>
          </w:p>
          <w:p w14:paraId="2325D8D4">
            <w:pPr>
              <w:pStyle w:val="15"/>
              <w:keepNext w:val="0"/>
              <w:keepLines w:val="0"/>
              <w:pageBreakBefore w:val="0"/>
              <w:widowControl w:val="0"/>
              <w:numPr>
                <w:ilvl w:val="0"/>
                <w:numId w:val="0"/>
              </w:numPr>
              <w:kinsoku/>
              <w:wordWrap/>
              <w:overflowPunct/>
              <w:topLinePunct w:val="0"/>
              <w:bidi w:val="0"/>
              <w:spacing w:line="400" w:lineRule="exact"/>
              <w:ind w:left="0" w:leftChars="0" w:firstLine="420" w:firstLineChars="20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3.成交供应商所提供的服务须符合本项目采购需求及响应文件具体承诺内容（完成项目目标任务）。</w:t>
            </w:r>
          </w:p>
        </w:tc>
      </w:tr>
      <w:tr w14:paraId="7477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569086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服务质量</w:t>
            </w:r>
            <w:r>
              <w:rPr>
                <w:rFonts w:hint="eastAsia" w:ascii="宋体" w:hAnsi="宋体" w:eastAsia="宋体" w:cs="宋体"/>
                <w:b/>
                <w:bCs/>
                <w:color w:val="auto"/>
                <w:sz w:val="21"/>
                <w:szCs w:val="21"/>
                <w:highlight w:val="none"/>
              </w:rPr>
              <w:t>要求</w:t>
            </w:r>
          </w:p>
        </w:tc>
        <w:tc>
          <w:tcPr>
            <w:tcW w:w="7184" w:type="dxa"/>
            <w:shd w:val="clear" w:color="auto" w:fill="auto"/>
            <w:vAlign w:val="center"/>
          </w:tcPr>
          <w:p w14:paraId="317188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供应商提供的服务应符合现行国家相关标准、行业标准、地方标准或者其他标准、规范。</w:t>
            </w:r>
          </w:p>
          <w:p w14:paraId="224995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2.若成交供应商擅自转包、分包，或以任何形式与第三方进行合作的属违约，一经查实，成交供应商应承担违约责任，采购人有权解除合同。</w:t>
            </w:r>
          </w:p>
          <w:p w14:paraId="7BCEAA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3.成交供应商在提供服务过程中，对所接触到的所有信息负有保密义务，</w:t>
            </w:r>
            <w:r>
              <w:rPr>
                <w:rFonts w:hint="eastAsia" w:ascii="宋体" w:hAnsi="宋体" w:eastAsia="宋体" w:cs="宋体"/>
                <w:color w:val="auto"/>
                <w:sz w:val="21"/>
                <w:szCs w:val="21"/>
                <w:highlight w:val="none"/>
                <w:lang w:val="en-US" w:eastAsia="zh-CN"/>
              </w:rPr>
              <w:t>不得透露项目相关信息</w:t>
            </w:r>
            <w:r>
              <w:rPr>
                <w:rFonts w:hint="eastAsia" w:ascii="宋体" w:hAnsi="宋体" w:eastAsia="宋体" w:cs="宋体"/>
                <w:color w:val="auto"/>
                <w:sz w:val="21"/>
                <w:szCs w:val="21"/>
                <w:highlight w:val="none"/>
              </w:rPr>
              <w:t>。</w:t>
            </w:r>
          </w:p>
        </w:tc>
      </w:tr>
      <w:tr w14:paraId="335E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5F5A840">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184" w:type="dxa"/>
            <w:shd w:val="clear" w:color="auto" w:fill="auto"/>
            <w:vAlign w:val="center"/>
          </w:tcPr>
          <w:p w14:paraId="3E5F60D0">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按实际使用车次、天数结算，</w:t>
            </w:r>
            <w:r>
              <w:rPr>
                <w:rFonts w:hint="eastAsia" w:ascii="宋体" w:hAnsi="宋体" w:eastAsia="宋体" w:cs="宋体"/>
                <w:color w:val="auto"/>
                <w:kern w:val="2"/>
                <w:sz w:val="21"/>
                <w:szCs w:val="21"/>
                <w:highlight w:val="none"/>
                <w:lang w:val="en-US" w:eastAsia="zh-CN" w:bidi="ar-SA"/>
              </w:rPr>
              <w:t>合同签订后 10 个工作日内，采购人向成交供应商支付成交总金额的 30%为预付款，所有服务完成并经采购人确认后10个工作日内采购人向成交供应商支付至成交总金额的100%。</w:t>
            </w:r>
            <w:r>
              <w:rPr>
                <w:rFonts w:hint="eastAsia" w:ascii="宋体" w:hAnsi="宋体" w:eastAsia="宋体" w:cs="宋体"/>
                <w:b/>
                <w:bCs/>
                <w:color w:val="auto"/>
                <w:kern w:val="2"/>
                <w:sz w:val="21"/>
                <w:szCs w:val="21"/>
                <w:highlight w:val="none"/>
                <w:lang w:val="en-US" w:eastAsia="zh-CN" w:bidi="ar-SA"/>
              </w:rPr>
              <w:t>如集训期间日常通勤车辆租赁服务到期后，单价合计金额低于已支付款项的，成交供应商需退还该部分的款项给采购人。</w:t>
            </w:r>
          </w:p>
          <w:p w14:paraId="19A92A8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注：采购人收到等额的发票后支付款项。</w:t>
            </w:r>
          </w:p>
        </w:tc>
      </w:tr>
      <w:tr w14:paraId="26EC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5E46CB31">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184" w:type="dxa"/>
            <w:shd w:val="clear" w:color="auto" w:fill="auto"/>
            <w:vAlign w:val="center"/>
          </w:tcPr>
          <w:p w14:paraId="699035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履行期间，</w:t>
            </w:r>
            <w:r>
              <w:rPr>
                <w:rFonts w:hint="eastAsia" w:ascii="宋体" w:hAnsi="宋体" w:eastAsia="宋体" w:cs="宋体"/>
                <w:color w:val="auto"/>
                <w:sz w:val="21"/>
                <w:szCs w:val="21"/>
                <w:highlight w:val="none"/>
                <w:lang w:eastAsia="zh-CN"/>
              </w:rPr>
              <w:t>因成交供应商管理不善导致采购人</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采购人有权</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处罚金及按成交总金额5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53FDC9FF">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所提供的服务质量不合格的，应及时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lang w:eastAsia="zh-CN"/>
              </w:rPr>
              <w:t>向采购人支付成交</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6CAC4596">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未按</w:t>
            </w:r>
            <w:r>
              <w:rPr>
                <w:rFonts w:hint="eastAsia" w:ascii="宋体" w:hAnsi="宋体" w:eastAsia="宋体" w:cs="宋体"/>
                <w:bCs/>
                <w:color w:val="auto"/>
                <w:highlight w:val="none"/>
                <w:lang w:val="en-US" w:eastAsia="zh-CN"/>
              </w:rPr>
              <w:t>竞争性磋商文件规定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竞争性磋商响应文件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w:t>
            </w:r>
            <w:r>
              <w:rPr>
                <w:rFonts w:hint="eastAsia" w:ascii="宋体" w:hAnsi="宋体" w:eastAsia="宋体" w:cs="宋体"/>
                <w:bCs/>
                <w:color w:val="auto"/>
                <w:highlight w:val="none"/>
                <w:lang w:val="en-US" w:eastAsia="zh-CN"/>
              </w:rPr>
              <w:t>次</w:t>
            </w:r>
            <w:r>
              <w:rPr>
                <w:rFonts w:hint="eastAsia" w:ascii="宋体" w:hAnsi="宋体" w:eastAsia="宋体" w:cs="宋体"/>
                <w:bCs/>
                <w:color w:val="auto"/>
                <w:highlight w:val="none"/>
                <w:lang w:eastAsia="zh-CN"/>
              </w:rPr>
              <w:t>成交总金额的</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支付违约金。</w:t>
            </w:r>
          </w:p>
          <w:p w14:paraId="762C9C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负责交涉并承担全部责任。</w:t>
            </w:r>
          </w:p>
          <w:p w14:paraId="51DD84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成交供应商</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损失的，还应承担赔偿责任。</w:t>
            </w:r>
          </w:p>
          <w:p w14:paraId="5A8439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承担。</w:t>
            </w:r>
          </w:p>
        </w:tc>
      </w:tr>
      <w:tr w14:paraId="53A2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7955EC1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其他要求</w:t>
            </w:r>
          </w:p>
        </w:tc>
        <w:tc>
          <w:tcPr>
            <w:tcW w:w="7184" w:type="dxa"/>
            <w:shd w:val="clear" w:color="auto" w:fill="auto"/>
            <w:vAlign w:val="center"/>
          </w:tcPr>
          <w:p w14:paraId="53D521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在提供服务时必须做好各项安全防范措施，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val="en-US" w:eastAsia="zh-CN"/>
              </w:rPr>
              <w:t>拟投入的</w:t>
            </w:r>
            <w:r>
              <w:rPr>
                <w:rFonts w:hint="eastAsia" w:ascii="宋体" w:hAnsi="宋体" w:eastAsia="宋体" w:cs="宋体"/>
                <w:color w:val="auto"/>
                <w:sz w:val="21"/>
                <w:szCs w:val="21"/>
                <w:highlight w:val="none"/>
              </w:rPr>
              <w:t>所有工作人员在</w:t>
            </w:r>
            <w:r>
              <w:rPr>
                <w:rFonts w:hint="eastAsia" w:ascii="宋体" w:hAnsi="宋体" w:eastAsia="宋体" w:cs="宋体"/>
                <w:color w:val="auto"/>
                <w:sz w:val="21"/>
                <w:szCs w:val="21"/>
                <w:highlight w:val="none"/>
                <w:lang w:val="en-US" w:eastAsia="zh-CN"/>
              </w:rPr>
              <w:t>本项目合同履行</w:t>
            </w:r>
            <w:r>
              <w:rPr>
                <w:rFonts w:hint="eastAsia" w:ascii="宋体" w:hAnsi="宋体" w:eastAsia="宋体" w:cs="宋体"/>
                <w:color w:val="auto"/>
                <w:sz w:val="21"/>
                <w:szCs w:val="21"/>
                <w:highlight w:val="none"/>
              </w:rPr>
              <w:t>期间如发生任何人身意外（生病、伤亡事故）、事故、触犯法律法规，违反行业规范（包括劳动用工制度、发生劳资纠纷、规章制度等、因过失造成他人人身伤亡的）、或损坏设施和物品</w:t>
            </w:r>
            <w:r>
              <w:rPr>
                <w:rFonts w:hint="eastAsia" w:ascii="宋体" w:hAnsi="宋体" w:eastAsia="宋体" w:cs="宋体"/>
                <w:color w:val="auto"/>
                <w:sz w:val="21"/>
                <w:szCs w:val="21"/>
                <w:highlight w:val="none"/>
                <w:lang w:val="en-US" w:eastAsia="zh-CN"/>
              </w:rPr>
              <w:t>等全部情形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负责处理并承担经济</w:t>
            </w:r>
            <w:r>
              <w:rPr>
                <w:rFonts w:hint="eastAsia" w:ascii="宋体" w:hAnsi="宋体" w:eastAsia="宋体" w:cs="宋体"/>
                <w:color w:val="auto"/>
                <w:sz w:val="21"/>
                <w:szCs w:val="21"/>
                <w:highlight w:val="none"/>
                <w:lang w:val="en-US" w:eastAsia="zh-CN"/>
              </w:rPr>
              <w:t>损失</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法律</w:t>
            </w:r>
            <w:r>
              <w:rPr>
                <w:rFonts w:hint="eastAsia" w:ascii="宋体" w:hAnsi="宋体" w:eastAsia="宋体" w:cs="宋体"/>
                <w:color w:val="auto"/>
                <w:sz w:val="21"/>
                <w:szCs w:val="21"/>
                <w:highlight w:val="none"/>
              </w:rPr>
              <w:t>责任。</w:t>
            </w:r>
          </w:p>
          <w:p w14:paraId="3E40F9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2.供应商的最终报价即为签订合同价格，由采购人与成交供应商签订采购合同，并按竞争性磋商文件要求和竞争性磋商响应文件承诺的内容履行合同。</w:t>
            </w:r>
          </w:p>
          <w:p w14:paraId="3568B3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3.成交供应商一旦成交不得以任何理由拒签合同或者拒绝履行合同（不可抗力除外），否则将上报财政部门，列入失信名单，由此给采购人造成经济损失的，还应进行经济赔偿。</w:t>
            </w:r>
          </w:p>
        </w:tc>
      </w:tr>
      <w:tr w14:paraId="06BB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575787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报价要求</w:t>
            </w:r>
          </w:p>
        </w:tc>
        <w:tc>
          <w:tcPr>
            <w:tcW w:w="7184" w:type="dxa"/>
            <w:shd w:val="clear" w:color="auto" w:fill="auto"/>
            <w:vAlign w:val="center"/>
          </w:tcPr>
          <w:p w14:paraId="056D97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1.磋商报价包含：</w:t>
            </w:r>
            <w:r>
              <w:rPr>
                <w:rFonts w:hint="eastAsia" w:ascii="宋体" w:hAnsi="宋体" w:eastAsia="宋体" w:cs="宋体"/>
                <w:color w:val="auto"/>
                <w:kern w:val="2"/>
                <w:sz w:val="21"/>
                <w:szCs w:val="21"/>
                <w:highlight w:val="none"/>
                <w:u w:val="none"/>
                <w:lang w:val="en-US" w:eastAsia="zh-CN" w:bidi="ar-SA"/>
              </w:rPr>
              <w:t>本项目为单价报价项目，</w:t>
            </w:r>
            <w:r>
              <w:rPr>
                <w:rFonts w:hint="eastAsia" w:ascii="宋体" w:hAnsi="宋体" w:eastAsia="宋体" w:cs="宋体"/>
                <w:color w:val="auto"/>
                <w:sz w:val="21"/>
                <w:szCs w:val="21"/>
                <w:highlight w:val="none"/>
                <w:lang w:val="en-US" w:eastAsia="zh-CN"/>
              </w:rPr>
              <w:t>以实际车次、天数进行结算。</w:t>
            </w:r>
            <w:r>
              <w:rPr>
                <w:rFonts w:hint="eastAsia" w:ascii="宋体" w:hAnsi="宋体" w:eastAsia="宋体" w:cs="宋体"/>
                <w:color w:val="auto"/>
                <w:kern w:val="2"/>
                <w:sz w:val="21"/>
                <w:szCs w:val="21"/>
                <w:highlight w:val="none"/>
                <w:lang w:val="en-US" w:eastAsia="zh-CN" w:bidi="ar-SA"/>
              </w:rPr>
              <w:t>一天往返训练场地两次（4个单次）800元/天。</w:t>
            </w:r>
            <w:r>
              <w:rPr>
                <w:rFonts w:hint="eastAsia" w:ascii="宋体" w:hAnsi="宋体" w:eastAsia="宋体" w:cs="宋体"/>
                <w:szCs w:val="21"/>
                <w:highlight w:val="none"/>
                <w:lang w:val="en-US" w:eastAsia="zh-CN"/>
              </w:rPr>
              <w:t>磋商报价被视为已经包含了但并不限于</w:t>
            </w:r>
            <w:r>
              <w:rPr>
                <w:rFonts w:hint="eastAsia" w:ascii="宋体" w:hAnsi="宋体" w:eastAsia="宋体" w:cs="宋体"/>
                <w:color w:val="auto"/>
                <w:szCs w:val="21"/>
                <w:highlight w:val="none"/>
              </w:rPr>
              <w:t>完成本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车辆保险、维修、维护、人工费、</w:t>
            </w:r>
            <w:r>
              <w:rPr>
                <w:rFonts w:hint="eastAsia" w:ascii="宋体" w:hAnsi="宋体" w:eastAsia="宋体" w:cs="宋体"/>
                <w:color w:val="auto"/>
                <w:szCs w:val="21"/>
                <w:highlight w:val="none"/>
              </w:rPr>
              <w:t>税金、利润项目验收费和其他费用等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总和</w:t>
            </w:r>
            <w:r>
              <w:rPr>
                <w:rFonts w:hint="eastAsia" w:ascii="宋体" w:hAnsi="宋体" w:eastAsia="宋体" w:cs="宋体"/>
                <w:color w:val="auto"/>
                <w:szCs w:val="21"/>
                <w:highlight w:val="none"/>
              </w:rPr>
              <w:t>，供应商应综合考虑在报价中</w:t>
            </w:r>
            <w:r>
              <w:rPr>
                <w:rFonts w:hint="eastAsia" w:ascii="宋体" w:hAnsi="宋体" w:eastAsia="宋体" w:cs="宋体"/>
                <w:color w:val="auto"/>
                <w:sz w:val="21"/>
                <w:szCs w:val="21"/>
                <w:highlight w:val="none"/>
                <w:lang w:val="en-US" w:eastAsia="zh-CN"/>
              </w:rPr>
              <w:t>。</w:t>
            </w:r>
          </w:p>
          <w:p w14:paraId="2CB41D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其他说明：磋商报价被视为已经包含了但并不限于本项目各项购买服务及相关服务等的所有费用。在其它情况下，由于磋商报价未填报或填报不完整、不清楚或存在其它任何失误，所导致的任何不利后果均应当由磋商供应商自行承担。</w:t>
            </w:r>
          </w:p>
        </w:tc>
      </w:tr>
      <w:tr w14:paraId="73C6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shd w:val="clear" w:color="auto" w:fill="auto"/>
            <w:vAlign w:val="center"/>
          </w:tcPr>
          <w:p w14:paraId="0EA882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保密要求</w:t>
            </w:r>
          </w:p>
        </w:tc>
        <w:tc>
          <w:tcPr>
            <w:tcW w:w="7184" w:type="dxa"/>
            <w:shd w:val="clear" w:color="auto" w:fill="auto"/>
            <w:vAlign w:val="center"/>
          </w:tcPr>
          <w:p w14:paraId="61B99F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成交供应商提供对本项目采购人的内部资料、情况等内容进行保密，未经采购人许可，成交供应商不得以任何形式向第三方透露本项目服务的任何内容。如有泄密，需承担相应的法律责任。</w:t>
            </w:r>
          </w:p>
        </w:tc>
      </w:tr>
    </w:tbl>
    <w:p w14:paraId="7F36488A">
      <w:pPr>
        <w:rPr>
          <w:rFonts w:hint="eastAsia" w:ascii="宋体" w:hAnsi="宋体" w:eastAsia="宋体" w:cs="宋体"/>
          <w:b/>
          <w:bCs/>
          <w:color w:val="auto"/>
          <w:sz w:val="21"/>
          <w:szCs w:val="21"/>
          <w:highlight w:val="none"/>
          <w:lang w:val="en-US" w:eastAsia="zh-CN"/>
        </w:rPr>
      </w:pPr>
    </w:p>
    <w:p w14:paraId="0701B5AD">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79059B65">
      <w:pPr>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3分标：伙食及后勤保障服务</w:t>
      </w:r>
    </w:p>
    <w:tbl>
      <w:tblPr>
        <w:tblStyle w:val="61"/>
        <w:tblW w:w="9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7" w:type="dxa"/>
          <w:left w:w="74" w:type="dxa"/>
          <w:bottom w:w="17" w:type="dxa"/>
          <w:right w:w="74" w:type="dxa"/>
        </w:tblCellMar>
      </w:tblPr>
      <w:tblGrid>
        <w:gridCol w:w="2157"/>
        <w:gridCol w:w="7400"/>
      </w:tblGrid>
      <w:tr w14:paraId="09449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585" w:hRule="atLeast"/>
          <w:jc w:val="center"/>
        </w:trPr>
        <w:tc>
          <w:tcPr>
            <w:tcW w:w="9557" w:type="dxa"/>
            <w:gridSpan w:val="2"/>
            <w:tcBorders>
              <w:top w:val="single" w:color="000000" w:sz="4" w:space="0"/>
              <w:bottom w:val="single" w:color="000000" w:sz="4" w:space="0"/>
            </w:tcBorders>
            <w:noWrap w:val="0"/>
            <w:vAlign w:val="center"/>
          </w:tcPr>
          <w:p w14:paraId="7736D805">
            <w:pPr>
              <w:keepNext w:val="0"/>
              <w:keepLines w:val="0"/>
              <w:pageBreakBefore w:val="0"/>
              <w:widowControl/>
              <w:kinsoku/>
              <w:overflowPunct/>
              <w:topLinePunct w:val="0"/>
              <w:bidi w:val="0"/>
              <w:adjustRightInd/>
              <w:spacing w:line="400" w:lineRule="exact"/>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color w:val="auto"/>
                <w:sz w:val="21"/>
                <w:szCs w:val="21"/>
                <w:highlight w:val="none"/>
                <w:lang w:val="en-US" w:eastAsia="zh-CN"/>
              </w:rPr>
              <w:t>要求</w:t>
            </w:r>
          </w:p>
        </w:tc>
      </w:tr>
      <w:tr w14:paraId="28E3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585" w:hRule="atLeast"/>
          <w:jc w:val="center"/>
        </w:trPr>
        <w:tc>
          <w:tcPr>
            <w:tcW w:w="9557" w:type="dxa"/>
            <w:gridSpan w:val="2"/>
            <w:tcBorders>
              <w:top w:val="single" w:color="000000" w:sz="4" w:space="0"/>
              <w:bottom w:val="single" w:color="000000" w:sz="4" w:space="0"/>
            </w:tcBorders>
            <w:noWrap w:val="0"/>
            <w:vAlign w:val="center"/>
          </w:tcPr>
          <w:p w14:paraId="69C78A09">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伙食要求：</w:t>
            </w:r>
          </w:p>
          <w:p w14:paraId="43545099">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一、服务内容</w:t>
            </w:r>
          </w:p>
          <w:p w14:paraId="4A975C94">
            <w:pPr>
              <w:pStyle w:val="72"/>
              <w:keepNext w:val="0"/>
              <w:keepLines w:val="0"/>
              <w:pageBreakBefore w:val="0"/>
              <w:widowControl w:val="0"/>
              <w:kinsoku/>
              <w:wordWrap/>
              <w:overflowPunct/>
              <w:topLinePunct w:val="0"/>
              <w:autoSpaceDE/>
              <w:autoSpaceDN/>
              <w:bidi w:val="0"/>
              <w:adjustRightInd/>
              <w:snapToGrid/>
              <w:spacing w:line="400" w:lineRule="exact"/>
              <w:ind w:left="0" w:leftChars="0" w:firstLine="40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根据工作需要，采购2025年残疾人运动员</w:t>
            </w:r>
            <w:r>
              <w:rPr>
                <w:rFonts w:hint="eastAsia" w:ascii="宋体" w:hAnsi="宋体" w:eastAsia="宋体" w:cs="宋体"/>
                <w:b w:val="0"/>
                <w:bCs w:val="0"/>
                <w:color w:val="auto"/>
                <w:sz w:val="21"/>
                <w:szCs w:val="21"/>
                <w:highlight w:val="none"/>
                <w:lang w:val="en-US" w:eastAsia="zh-CN"/>
              </w:rPr>
              <w:t>配餐</w:t>
            </w:r>
            <w:r>
              <w:rPr>
                <w:rFonts w:hint="eastAsia" w:ascii="宋体" w:hAnsi="宋体" w:eastAsia="宋体" w:cs="宋体"/>
                <w:color w:val="auto"/>
                <w:sz w:val="21"/>
                <w:szCs w:val="21"/>
                <w:highlight w:val="none"/>
              </w:rPr>
              <w:t>配送服务，实行食堂统一采购、集中配送。</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在供货前须按采购人要求提交供货</w:t>
            </w:r>
            <w:r>
              <w:rPr>
                <w:rFonts w:hint="eastAsia" w:ascii="宋体" w:hAnsi="宋体" w:eastAsia="宋体" w:cs="宋体"/>
                <w:color w:val="auto"/>
                <w:sz w:val="21"/>
                <w:szCs w:val="21"/>
                <w:highlight w:val="none"/>
                <w:lang w:val="en-US" w:eastAsia="zh-CN"/>
              </w:rPr>
              <w:t>菜单</w:t>
            </w:r>
            <w:r>
              <w:rPr>
                <w:rFonts w:hint="eastAsia" w:ascii="宋体" w:hAnsi="宋体" w:eastAsia="宋体" w:cs="宋体"/>
                <w:color w:val="auto"/>
                <w:sz w:val="21"/>
                <w:szCs w:val="21"/>
                <w:highlight w:val="none"/>
              </w:rPr>
              <w:t>方案给采购人审核，经采购人审核确认后才可进行采购及供应。</w:t>
            </w:r>
          </w:p>
          <w:p w14:paraId="10D201AF">
            <w:pPr>
              <w:pStyle w:val="7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二、配餐标准</w:t>
            </w:r>
          </w:p>
          <w:p w14:paraId="715C08E8">
            <w:pPr>
              <w:pStyle w:val="72"/>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0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计划每天食品、菜品用量、严格检查食品、菜品，严禁使用腐烂变质的食品。所供食品的卫生、质量及包装等必须符合《中华人民共和国食品卫生法》的要求，餐食应符合运动员反兴奋剂规定。根据残疾人运动员需求设计，在确保营养合理搭配前提下保证菜品的质与量，做到品种多样化，味道可口。须提前一周以上提供菜谱（菜谱中的全荤菜不少于5个，半荤菜、素菜及汤类不限）供采购人选择，不能使用预制菜。根据用餐制度按时供应早中晚餐，每餐饭菜在规定就餐时间前30分钟准备好，并注意保热保洁。供应商提前拟定当天的菜单供采购人选择，经采购人同意后备餐。</w:t>
            </w:r>
          </w:p>
          <w:p w14:paraId="4894856A">
            <w:pPr>
              <w:pStyle w:val="72"/>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0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2.每人每天按固定金额六十元的标准（早餐十元，中餐二十元，晚餐二十元，十元牛奶、水果）进行配菜，每餐三菜一汤，包含至少两个全荤菜，还有一个素菜或者肉素混炒，汤类要求荤素搭配。</w:t>
            </w:r>
          </w:p>
          <w:p w14:paraId="413C624B">
            <w:pPr>
              <w:pStyle w:val="72"/>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0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3.全荤菜的标准为：猪、牛、羊等肉类全荤菜，每份的鲜肉含量不少于80g；鱼、虾等水产品全荤菜，每份的肉含量不少于100g。</w:t>
            </w:r>
          </w:p>
          <w:p w14:paraId="67B685D5">
            <w:pPr>
              <w:pStyle w:val="72"/>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0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4.配餐数量要求：必须保证正常开餐及确保出品质量，并按人员数量要求，合理配置，列出拟投入具体配置人员名单，确保履行合同实力。用餐人数以集训实际用餐人数为准。</w:t>
            </w:r>
          </w:p>
          <w:p w14:paraId="307C133A">
            <w:pPr>
              <w:pStyle w:val="23"/>
              <w:keepNext w:val="0"/>
              <w:keepLines w:val="0"/>
              <w:pageBreakBefore w:val="0"/>
              <w:kinsoku/>
              <w:overflowPunct/>
              <w:topLinePunct w:val="0"/>
              <w:bidi w:val="0"/>
              <w:adjustRightInd/>
              <w:spacing w:line="400" w:lineRule="exac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三、食材质量要求</w:t>
            </w:r>
          </w:p>
          <w:p w14:paraId="5B58A768">
            <w:pPr>
              <w:pStyle w:val="23"/>
              <w:keepNext w:val="0"/>
              <w:keepLines w:val="0"/>
              <w:pageBreakBefore w:val="0"/>
              <w:kinsoku/>
              <w:overflowPunct/>
              <w:topLinePunct w:val="0"/>
              <w:bidi w:val="0"/>
              <w:adjustRightInd/>
              <w:spacing w:line="400" w:lineRule="exac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（一）肉类：</w:t>
            </w:r>
          </w:p>
          <w:p w14:paraId="7B89A6A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必须是当天屠宰的生鲜放心肉，符合国家食品部门的有关标准及食品卫生要求；保证鲜肉无异味、无腐烂变质、肉质鲜嫩、不注水，必须去除一切杂毛污物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AC798D0">
            <w:pPr>
              <w:pStyle w:val="23"/>
              <w:keepNext w:val="0"/>
              <w:keepLines w:val="0"/>
              <w:pageBreakBefore w:val="0"/>
              <w:kinsoku/>
              <w:overflowPunct/>
              <w:topLinePunct w:val="0"/>
              <w:bidi w:val="0"/>
              <w:adjustRightInd/>
              <w:spacing w:line="400" w:lineRule="exac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（二）蔬菜类</w:t>
            </w:r>
          </w:p>
          <w:p w14:paraId="060AB9B1">
            <w:pPr>
              <w:pStyle w:val="23"/>
              <w:keepNext w:val="0"/>
              <w:keepLines w:val="0"/>
              <w:pageBreakBefore w:val="0"/>
              <w:widowControl w:val="0"/>
              <w:kinsoku/>
              <w:wordWrap/>
              <w:overflowPunct/>
              <w:topLinePunct w:val="0"/>
              <w:autoSpaceDE w:val="0"/>
              <w:autoSpaceDN w:val="0"/>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使用的蔬菜、水果必须保证每日新鲜，蔬菜农药残留含量符合国家标准，优先选择取得无公害认证，并符合食品卫生安全法要求不得使用腐烂、有异味、畸形、农药残留含量超标的产品。</w:t>
            </w:r>
          </w:p>
          <w:p w14:paraId="753C3FF2">
            <w:pPr>
              <w:pStyle w:val="23"/>
              <w:keepNext w:val="0"/>
              <w:keepLines w:val="0"/>
              <w:pageBreakBefore w:val="0"/>
              <w:kinsoku/>
              <w:overflowPunct/>
              <w:topLinePunct w:val="0"/>
              <w:bidi w:val="0"/>
              <w:adjustRightInd/>
              <w:spacing w:line="400" w:lineRule="exact"/>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）纯牛奶</w:t>
            </w:r>
          </w:p>
          <w:p w14:paraId="405DE512">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符合国家食品安全标准，货物包装完好无破损，可视的内容物无腐败霉变或影响</w:t>
            </w:r>
            <w:r>
              <w:rPr>
                <w:rFonts w:hint="eastAsia" w:ascii="宋体" w:hAnsi="宋体" w:cs="宋体"/>
                <w:color w:val="auto"/>
                <w:sz w:val="21"/>
                <w:szCs w:val="21"/>
                <w:highlight w:val="none"/>
                <w:lang w:val="en-US" w:eastAsia="zh-CN"/>
              </w:rPr>
              <w:t>食用</w:t>
            </w:r>
            <w:r>
              <w:rPr>
                <w:rFonts w:hint="eastAsia" w:ascii="宋体" w:hAnsi="宋体" w:eastAsia="宋体" w:cs="宋体"/>
                <w:color w:val="auto"/>
                <w:sz w:val="21"/>
                <w:szCs w:val="21"/>
                <w:highlight w:val="none"/>
                <w:lang w:eastAsia="zh-CN"/>
              </w:rPr>
              <w:t>。</w:t>
            </w:r>
          </w:p>
          <w:p w14:paraId="7AE27C35">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2.配料表含生牛乳，不含食品添加剂。包装完好无破漏，可视的内容物无腐败霉变或影响使用的变形，品牌、商标、生产厂家、生产日期齐全。供货时剩余质保期不少于原有质保期的三分之二。</w:t>
            </w:r>
          </w:p>
          <w:p w14:paraId="09E74383">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3.供货时须向采购单位提供该批次检测合格的检测报告证明和《产品合格证》。</w:t>
            </w:r>
          </w:p>
          <w:p w14:paraId="6A53AC71">
            <w:pPr>
              <w:pStyle w:val="23"/>
              <w:keepNext w:val="0"/>
              <w:keepLines w:val="0"/>
              <w:pageBreakBefore w:val="0"/>
              <w:kinsoku/>
              <w:overflowPunct/>
              <w:topLinePunct w:val="0"/>
              <w:bidi w:val="0"/>
              <w:adjustRightInd/>
              <w:spacing w:line="400" w:lineRule="exact"/>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其他食材</w:t>
            </w:r>
          </w:p>
          <w:p w14:paraId="578BA593">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质量标准按照《中华人民共和国食品安全法》等相关法律法规执行。</w:t>
            </w:r>
          </w:p>
          <w:p w14:paraId="1900D7ED">
            <w:pPr>
              <w:pStyle w:val="638"/>
              <w:keepNext w:val="0"/>
              <w:keepLines w:val="0"/>
              <w:pageBreakBefore w:val="0"/>
              <w:kinsoku/>
              <w:overflowPunct/>
              <w:topLinePunct w:val="0"/>
              <w:autoSpaceDE w:val="0"/>
              <w:autoSpaceDN w:val="0"/>
              <w:bidi w:val="0"/>
              <w:adjustRightInd/>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四、服务要求</w:t>
            </w:r>
          </w:p>
          <w:p w14:paraId="754DCA8A">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做好安全工作，防止事故发生。</w:t>
            </w:r>
          </w:p>
          <w:p w14:paraId="74FBD48C">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所有食品原料，食品添加剂、食品及相关产品，</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供货商厨师要参与查验原材料的质量、许可证和产品合格证明文件，对无法提供合格证明文件的食品原料，应当依照食品安全标准进行检验，不得使用不符合食品安全标准的食品原料、食品添加剂及相关食品。</w:t>
            </w:r>
          </w:p>
          <w:p w14:paraId="4A446F44">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食材加工做到一拣、二洗、三切手艺，洗净的食材无腐烂、泥沙、杂质、昆虫等。</w:t>
            </w:r>
          </w:p>
          <w:p w14:paraId="7D0C109C">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严格按照卫生操作规程，坚持做好生进熟出，生熟严格分开，防止交叉感染，避免食品接触有毒或不洁物品；规范食品添加剂的使用，禁止使用非食品原料生产的食品或添加食品添加剂以外的化学物质和其他可能危害人体健康物质的食品，或者用回收食品作为原料生产食品；不制作、销售腐败变质或感官性状异常的食品；不销售隔夜食品；禁止加工销售不符合食品安全标准的食品。</w:t>
            </w:r>
          </w:p>
          <w:p w14:paraId="23747E90">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炊事人员在烧煮操作须用小碗，禁止用勺直接尝试，更不能用手直接抓食。</w:t>
            </w:r>
          </w:p>
          <w:p w14:paraId="7F212BDF">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坚持做好室内、外环境卫生，及时处理垃圾和废弃物，采取消除四害的有力措施，防止传染病的发生。</w:t>
            </w:r>
          </w:p>
          <w:p w14:paraId="0B1DEA65">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厨房</w:t>
            </w:r>
            <w:r>
              <w:rPr>
                <w:rFonts w:hint="eastAsia" w:ascii="宋体" w:hAnsi="宋体" w:eastAsia="宋体" w:cs="宋体"/>
                <w:color w:val="auto"/>
                <w:sz w:val="21"/>
                <w:szCs w:val="21"/>
                <w:highlight w:val="none"/>
              </w:rPr>
              <w:t>环境卫生、设备设施状况、生产管理过程必须符合国家《</w:t>
            </w:r>
            <w:r>
              <w:rPr>
                <w:rFonts w:hint="eastAsia" w:ascii="宋体" w:hAnsi="宋体" w:eastAsia="宋体" w:cs="宋体"/>
                <w:color w:val="auto"/>
                <w:sz w:val="21"/>
                <w:szCs w:val="21"/>
                <w:highlight w:val="none"/>
                <w:lang w:val="en-US" w:eastAsia="zh-CN"/>
              </w:rPr>
              <w:t>中华人民共和国</w:t>
            </w:r>
            <w:r>
              <w:rPr>
                <w:rFonts w:hint="eastAsia" w:ascii="宋体" w:hAnsi="宋体" w:eastAsia="宋体" w:cs="宋体"/>
                <w:color w:val="auto"/>
                <w:sz w:val="21"/>
                <w:szCs w:val="21"/>
                <w:highlight w:val="none"/>
              </w:rPr>
              <w:t>食品安全法》、《餐饮服务食品安全操作规范》等行业规范及采购人的各项管理规定及要求。落实服务水平、饭菜品种质量管理、环境卫生、消防安全，应急处置等规章制度并保证有效执行。</w:t>
            </w:r>
          </w:p>
          <w:p w14:paraId="1A0943B2">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服从分配、听从指挥、并严格遵守采购人的各项采购规章制度和有关规定。</w:t>
            </w:r>
          </w:p>
          <w:p w14:paraId="0447E19B">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服从采购人管理，遵守采购人有关管理制度，严格按照采购人的要求提供管理服务，自觉接受采购人及相关管理部门的业务检查和监督。</w:t>
            </w:r>
          </w:p>
          <w:p w14:paraId="12AC4D50">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所有派驻人员须符合餐饮从业人员的相应资质必须持有健康证上岗，厨师持有厨师证（或技术培训证），并在派驻前交工作人员名单、相片、身份证件、资质证书、健康体检合格证等资料。</w:t>
            </w:r>
          </w:p>
          <w:p w14:paraId="64DBEF7E">
            <w:pPr>
              <w:pStyle w:val="638"/>
              <w:keepNext w:val="0"/>
              <w:keepLines w:val="0"/>
              <w:pageBreakBefore w:val="0"/>
              <w:kinsoku/>
              <w:overflowPunct/>
              <w:topLinePunct w:val="0"/>
              <w:autoSpaceDE w:val="0"/>
              <w:autoSpaceDN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实行岗前检查制度，每天上班前，要对</w:t>
            </w:r>
            <w:r>
              <w:rPr>
                <w:rFonts w:hint="eastAsia" w:ascii="宋体" w:hAnsi="宋体" w:cs="宋体"/>
                <w:color w:val="auto"/>
                <w:sz w:val="21"/>
                <w:szCs w:val="21"/>
                <w:highlight w:val="none"/>
                <w:lang w:val="en-US" w:eastAsia="zh-CN"/>
              </w:rPr>
              <w:t>厨房</w:t>
            </w:r>
            <w:r>
              <w:rPr>
                <w:rFonts w:hint="eastAsia" w:ascii="宋体" w:hAnsi="宋体" w:eastAsia="宋体" w:cs="宋体"/>
                <w:color w:val="auto"/>
                <w:sz w:val="21"/>
                <w:szCs w:val="21"/>
                <w:highlight w:val="none"/>
              </w:rPr>
              <w:t>从业人员进行身体状况检查，一旦发现皮肤病、胃肠不适、感冒发烧、腹泻等有碍食品安全的疾病，必须立即休息，不准上岗。</w:t>
            </w:r>
          </w:p>
          <w:p w14:paraId="757CBCB2">
            <w:pPr>
              <w:pStyle w:val="638"/>
              <w:keepNext w:val="0"/>
              <w:keepLines w:val="0"/>
              <w:pageBreakBefore w:val="0"/>
              <w:kinsoku/>
              <w:overflowPunct/>
              <w:topLinePunct w:val="0"/>
              <w:autoSpaceDE w:val="0"/>
              <w:autoSpaceDN w:val="0"/>
              <w:bidi w:val="0"/>
              <w:adjustRightInd/>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后勤保障要求：</w:t>
            </w:r>
          </w:p>
          <w:p w14:paraId="363A0A15">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聘请2名后勤保障人员，负责对市残联大院内的残疾人运动员住宿的40间房及就餐食堂进行日常清理、消毒、整理床上及洗漱用品、清理及消毒餐具，维护公共区域环境，清理垃圾，确保住宿环境、就餐环境卫生、整洁、干净。</w:t>
            </w:r>
          </w:p>
          <w:p w14:paraId="36A3BF47">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2.拟投入人员身体健康，无传染性疾病，通过背景调查，无不良记录，具备良好的职业道德和服务意识。</w:t>
            </w:r>
          </w:p>
          <w:p w14:paraId="34C6F774">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3.供应商需确保服务人员熟悉残疾人服务规范和流程，能快速适应集训工作环境。</w:t>
            </w:r>
          </w:p>
        </w:tc>
      </w:tr>
      <w:tr w14:paraId="38F79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9557" w:type="dxa"/>
            <w:gridSpan w:val="2"/>
            <w:tcBorders>
              <w:top w:val="single" w:color="000000" w:sz="4" w:space="0"/>
              <w:bottom w:val="single" w:color="000000" w:sz="4" w:space="0"/>
            </w:tcBorders>
            <w:noWrap w:val="0"/>
            <w:vAlign w:val="center"/>
          </w:tcPr>
          <w:p w14:paraId="2692A087">
            <w:pPr>
              <w:keepNext w:val="0"/>
              <w:keepLines w:val="0"/>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二、商务要求</w:t>
            </w:r>
          </w:p>
        </w:tc>
      </w:tr>
      <w:tr w14:paraId="33EA8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534" w:hRule="atLeast"/>
          <w:jc w:val="center"/>
        </w:trPr>
        <w:tc>
          <w:tcPr>
            <w:tcW w:w="2157" w:type="dxa"/>
            <w:tcBorders>
              <w:top w:val="single" w:color="000000" w:sz="4" w:space="0"/>
              <w:bottom w:val="single" w:color="000000" w:sz="4" w:space="0"/>
              <w:right w:val="single" w:color="000000" w:sz="4" w:space="0"/>
            </w:tcBorders>
            <w:noWrap w:val="0"/>
            <w:vAlign w:val="center"/>
          </w:tcPr>
          <w:p w14:paraId="49DFE057">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服务期限</w:t>
            </w:r>
          </w:p>
        </w:tc>
        <w:tc>
          <w:tcPr>
            <w:tcW w:w="7400" w:type="dxa"/>
            <w:tcBorders>
              <w:top w:val="single" w:color="000000" w:sz="4" w:space="0"/>
              <w:left w:val="single" w:color="000000" w:sz="4" w:space="0"/>
              <w:bottom w:val="single" w:color="000000" w:sz="4" w:space="0"/>
            </w:tcBorders>
            <w:noWrap w:val="0"/>
            <w:vAlign w:val="center"/>
          </w:tcPr>
          <w:p w14:paraId="75926045">
            <w:pPr>
              <w:keepNext w:val="0"/>
              <w:keepLines w:val="0"/>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合同生效后，集训开始之日起90日历天，具体时间以合同签订时间为准。</w:t>
            </w:r>
          </w:p>
        </w:tc>
      </w:tr>
      <w:tr w14:paraId="50D63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noWrap w:val="0"/>
            <w:vAlign w:val="center"/>
          </w:tcPr>
          <w:p w14:paraId="553D6C0A">
            <w:pPr>
              <w:keepNext w:val="0"/>
              <w:keepLines w:val="0"/>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配送地点</w:t>
            </w:r>
          </w:p>
        </w:tc>
        <w:tc>
          <w:tcPr>
            <w:tcW w:w="7400" w:type="dxa"/>
            <w:tcBorders>
              <w:top w:val="single" w:color="000000" w:sz="4" w:space="0"/>
              <w:left w:val="single" w:color="000000" w:sz="4" w:space="0"/>
              <w:bottom w:val="single" w:color="000000" w:sz="4" w:space="0"/>
            </w:tcBorders>
            <w:noWrap w:val="0"/>
            <w:vAlign w:val="center"/>
          </w:tcPr>
          <w:p w14:paraId="29821336">
            <w:pPr>
              <w:keepNext w:val="0"/>
              <w:keepLines w:val="0"/>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采购人（北海市残疾人联合会）指定地点。</w:t>
            </w:r>
          </w:p>
        </w:tc>
      </w:tr>
      <w:tr w14:paraId="46B54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noWrap w:val="0"/>
            <w:vAlign w:val="center"/>
          </w:tcPr>
          <w:p w14:paraId="6410D5D8">
            <w:pPr>
              <w:keepNext w:val="0"/>
              <w:keepLines w:val="0"/>
              <w:pageBreakBefore w:val="0"/>
              <w:kinsoku/>
              <w:overflowPunct/>
              <w:topLinePunct w:val="0"/>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szCs w:val="21"/>
                <w:highlight w:val="none"/>
                <w:lang w:val="en-US" w:eastAsia="zh-CN"/>
              </w:rPr>
              <w:t>付款方式</w:t>
            </w:r>
          </w:p>
        </w:tc>
        <w:tc>
          <w:tcPr>
            <w:tcW w:w="7400" w:type="dxa"/>
            <w:tcBorders>
              <w:top w:val="single" w:color="000000" w:sz="4" w:space="0"/>
              <w:left w:val="single" w:color="000000" w:sz="4" w:space="0"/>
              <w:bottom w:val="single" w:color="000000" w:sz="4" w:space="0"/>
            </w:tcBorders>
            <w:noWrap w:val="0"/>
            <w:vAlign w:val="center"/>
          </w:tcPr>
          <w:p w14:paraId="5BB00F35">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按实际人数结算，</w:t>
            </w:r>
            <w:r>
              <w:rPr>
                <w:rFonts w:hint="eastAsia" w:ascii="宋体" w:hAnsi="宋体" w:eastAsia="宋体" w:cs="宋体"/>
                <w:color w:val="auto"/>
                <w:kern w:val="2"/>
                <w:sz w:val="21"/>
                <w:szCs w:val="21"/>
                <w:highlight w:val="none"/>
                <w:lang w:val="en-US" w:eastAsia="zh-CN" w:bidi="ar-SA"/>
              </w:rPr>
              <w:t>合同签订后 10 个工作日内，采购人向成交供应商支付成交总金额的 30%为预付款，所有服务完成并经采购人确认后10个工作日内采购人向成交供应商支付至成交总金额的100%。</w:t>
            </w:r>
            <w:r>
              <w:rPr>
                <w:rFonts w:hint="eastAsia" w:ascii="宋体" w:hAnsi="宋体" w:eastAsia="宋体" w:cs="宋体"/>
                <w:b/>
                <w:bCs/>
                <w:color w:val="auto"/>
                <w:kern w:val="2"/>
                <w:sz w:val="21"/>
                <w:szCs w:val="21"/>
                <w:highlight w:val="none"/>
                <w:lang w:val="en-US" w:eastAsia="zh-CN" w:bidi="ar-SA"/>
              </w:rPr>
              <w:t>如</w:t>
            </w:r>
            <w:r>
              <w:rPr>
                <w:rFonts w:hint="eastAsia" w:ascii="宋体" w:hAnsi="宋体" w:cs="宋体"/>
                <w:b/>
                <w:bCs/>
                <w:color w:val="auto"/>
                <w:kern w:val="2"/>
                <w:sz w:val="21"/>
                <w:szCs w:val="21"/>
                <w:highlight w:val="none"/>
                <w:lang w:val="en-US" w:eastAsia="zh-CN" w:bidi="ar-SA"/>
              </w:rPr>
              <w:t>伙食及后勤保障</w:t>
            </w:r>
            <w:r>
              <w:rPr>
                <w:rFonts w:hint="eastAsia" w:ascii="宋体" w:hAnsi="宋体" w:eastAsia="宋体" w:cs="宋体"/>
                <w:b/>
                <w:bCs/>
                <w:color w:val="auto"/>
                <w:kern w:val="2"/>
                <w:sz w:val="21"/>
                <w:szCs w:val="21"/>
                <w:highlight w:val="none"/>
                <w:lang w:val="en-US" w:eastAsia="zh-CN" w:bidi="ar-SA"/>
              </w:rPr>
              <w:t>服务到期后，单价合计金额低于已支付款项的，成交供应商需退还该部分的款项给采购人。</w:t>
            </w:r>
          </w:p>
          <w:p w14:paraId="77BBE0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注：采购人收到等额的发票后支付款项。</w:t>
            </w:r>
          </w:p>
        </w:tc>
      </w:tr>
      <w:tr w14:paraId="0476F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noWrap w:val="0"/>
            <w:vAlign w:val="center"/>
          </w:tcPr>
          <w:p w14:paraId="3186E00A">
            <w:pPr>
              <w:keepNext w:val="0"/>
              <w:keepLines w:val="0"/>
              <w:pageBreakBefore w:val="0"/>
              <w:kinsoku/>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Cs w:val="21"/>
                <w:highlight w:val="none"/>
                <w:lang w:val="en-US" w:eastAsia="zh-CN"/>
              </w:rPr>
              <w:t>服务要求</w:t>
            </w:r>
          </w:p>
        </w:tc>
        <w:tc>
          <w:tcPr>
            <w:tcW w:w="7400" w:type="dxa"/>
            <w:tcBorders>
              <w:top w:val="single" w:color="000000" w:sz="4" w:space="0"/>
              <w:left w:val="single" w:color="000000" w:sz="4" w:space="0"/>
              <w:bottom w:val="single" w:color="000000" w:sz="4" w:space="0"/>
            </w:tcBorders>
            <w:noWrap w:val="0"/>
            <w:vAlign w:val="center"/>
          </w:tcPr>
          <w:p w14:paraId="0202CB41">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提供7×24小时电话热线支持和传真服务。服务期内出现任何项目问题，成交供应商须在1小时内响应，8小时内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w:t>
            </w:r>
            <w:r>
              <w:rPr>
                <w:rFonts w:hint="eastAsia" w:ascii="宋体" w:hAnsi="宋体" w:eastAsia="宋体" w:cs="宋体"/>
                <w:strike w:val="0"/>
                <w:dstrike w:val="0"/>
                <w:sz w:val="21"/>
                <w:szCs w:val="21"/>
                <w:highlight w:val="none"/>
                <w:lang w:val="en-US" w:eastAsia="zh-CN"/>
              </w:rPr>
              <w:t>成交</w:t>
            </w:r>
            <w:r>
              <w:rPr>
                <w:rFonts w:hint="eastAsia" w:ascii="宋体" w:hAnsi="宋体" w:eastAsia="宋体" w:cs="宋体"/>
                <w:sz w:val="21"/>
                <w:szCs w:val="21"/>
                <w:highlight w:val="none"/>
                <w:lang w:eastAsia="zh-CN"/>
              </w:rPr>
              <w:t>供应商必须遵守采购人有关管理制度及时完成采购人下达的临时性和指令性工作，服从采购人的工作安排。</w:t>
            </w:r>
          </w:p>
          <w:p w14:paraId="279F9C6A">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trike w:val="0"/>
                <w:dstrike w:val="0"/>
                <w:sz w:val="21"/>
                <w:szCs w:val="21"/>
                <w:highlight w:val="none"/>
                <w:lang w:val="en-US" w:eastAsia="zh-CN"/>
              </w:rPr>
              <w:t>成交</w:t>
            </w:r>
            <w:r>
              <w:rPr>
                <w:rFonts w:hint="eastAsia" w:ascii="宋体" w:hAnsi="宋体" w:eastAsia="宋体" w:cs="宋体"/>
                <w:sz w:val="21"/>
                <w:szCs w:val="21"/>
                <w:highlight w:val="none"/>
                <w:lang w:eastAsia="zh-CN"/>
              </w:rPr>
              <w:t>供应商必须服从采购人管理，遵守采购人有关管理制度，严格按照采购人的要求提供管理服务，自觉接受采购人及相关管理部门的业务检查和监督。</w:t>
            </w:r>
          </w:p>
          <w:p w14:paraId="5F6523C3">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供应商在提供管理服务时必须做好各项安全防范措施，</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供应商所有工作人员在合约期间如发生任何人身意外（生病、伤亡事故）、事故、触犯法律法规，违反行业规范（包括劳动用工制度、发生劳资纠纷、采购人单位的规章制度等、因过失造成他人人身伤亡的）、或损坏采购人单位的设施和物品，由</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供应商负责处理并承担经济责任。</w:t>
            </w:r>
          </w:p>
          <w:p w14:paraId="18A87024">
            <w:pPr>
              <w:pStyle w:val="638"/>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供应商与拟派服务的工作人员产生相关劳务、劳资纠纷等事宜均与采购人无关。</w:t>
            </w:r>
          </w:p>
        </w:tc>
      </w:tr>
      <w:tr w14:paraId="31231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noWrap w:val="0"/>
            <w:vAlign w:val="center"/>
          </w:tcPr>
          <w:p w14:paraId="3B5BC55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Cs w:val="21"/>
                <w:highlight w:val="none"/>
                <w:lang w:val="en-US" w:eastAsia="zh-CN"/>
              </w:rPr>
            </w:pPr>
            <w:r>
              <w:rPr>
                <w:rFonts w:hint="eastAsia" w:ascii="宋体" w:hAnsi="宋体" w:eastAsia="宋体" w:cs="宋体"/>
                <w:b/>
                <w:bCs/>
                <w:color w:val="auto"/>
                <w:sz w:val="21"/>
                <w:szCs w:val="21"/>
                <w:highlight w:val="none"/>
                <w:lang w:val="en-US" w:eastAsia="zh-CN"/>
              </w:rPr>
              <w:t>服务质量</w:t>
            </w:r>
            <w:r>
              <w:rPr>
                <w:rFonts w:hint="eastAsia" w:ascii="宋体" w:hAnsi="宋体" w:eastAsia="宋体" w:cs="宋体"/>
                <w:b/>
                <w:bCs/>
                <w:color w:val="auto"/>
                <w:sz w:val="21"/>
                <w:szCs w:val="21"/>
                <w:highlight w:val="none"/>
              </w:rPr>
              <w:t>要求</w:t>
            </w:r>
          </w:p>
        </w:tc>
        <w:tc>
          <w:tcPr>
            <w:tcW w:w="7400" w:type="dxa"/>
            <w:tcBorders>
              <w:top w:val="single" w:color="000000" w:sz="4" w:space="0"/>
              <w:left w:val="single" w:color="000000" w:sz="4" w:space="0"/>
              <w:bottom w:val="single" w:color="000000" w:sz="4" w:space="0"/>
            </w:tcBorders>
            <w:noWrap w:val="0"/>
            <w:vAlign w:val="center"/>
          </w:tcPr>
          <w:p w14:paraId="2C5D49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供应商提供的服务应符合现行国家相关标准、行业标准、地方标准或者其他标准、规范。</w:t>
            </w:r>
          </w:p>
          <w:p w14:paraId="63C050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2.若成交供应商擅自转包、分包，或以任何形式与第三方进行合作的属违约，一经查实，成交供应商应承担违约责任，采购人有权解除合同。</w:t>
            </w:r>
          </w:p>
          <w:p w14:paraId="439132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3.成交供应商在提供服务过程中，对所接触到的所有信息负有保密义务，</w:t>
            </w:r>
            <w:r>
              <w:rPr>
                <w:rFonts w:hint="eastAsia" w:ascii="宋体" w:hAnsi="宋体" w:eastAsia="宋体" w:cs="宋体"/>
                <w:color w:val="auto"/>
                <w:sz w:val="21"/>
                <w:szCs w:val="21"/>
                <w:highlight w:val="none"/>
                <w:lang w:val="en-US" w:eastAsia="zh-CN"/>
              </w:rPr>
              <w:t>不得透露项目相关信息</w:t>
            </w:r>
            <w:r>
              <w:rPr>
                <w:rFonts w:hint="eastAsia" w:ascii="宋体" w:hAnsi="宋体" w:eastAsia="宋体" w:cs="宋体"/>
                <w:color w:val="auto"/>
                <w:sz w:val="21"/>
                <w:szCs w:val="21"/>
                <w:highlight w:val="none"/>
              </w:rPr>
              <w:t>。</w:t>
            </w:r>
          </w:p>
        </w:tc>
      </w:tr>
      <w:tr w14:paraId="3372F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shd w:val="clear" w:color="auto" w:fill="auto"/>
            <w:noWrap w:val="0"/>
            <w:vAlign w:val="center"/>
          </w:tcPr>
          <w:p w14:paraId="67365558">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400" w:type="dxa"/>
            <w:tcBorders>
              <w:top w:val="single" w:color="000000" w:sz="4" w:space="0"/>
              <w:left w:val="single" w:color="000000" w:sz="4" w:space="0"/>
              <w:bottom w:val="single" w:color="000000" w:sz="4" w:space="0"/>
            </w:tcBorders>
            <w:shd w:val="clear" w:color="auto" w:fill="auto"/>
            <w:noWrap w:val="0"/>
            <w:vAlign w:val="center"/>
          </w:tcPr>
          <w:p w14:paraId="7EED8E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履行期间，</w:t>
            </w:r>
            <w:r>
              <w:rPr>
                <w:rFonts w:hint="eastAsia" w:ascii="宋体" w:hAnsi="宋体" w:eastAsia="宋体" w:cs="宋体"/>
                <w:color w:val="auto"/>
                <w:sz w:val="21"/>
                <w:szCs w:val="21"/>
                <w:highlight w:val="none"/>
                <w:lang w:eastAsia="zh-CN"/>
              </w:rPr>
              <w:t>因成交供应商管理不善导致采购人</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采购人有权</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处罚金及按成交总金额5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0378D1A8">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所提供的服务质量不合格的，应及时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lang w:eastAsia="zh-CN"/>
              </w:rPr>
              <w:t>向采购人支付成交</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424CB0AE">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未按</w:t>
            </w:r>
            <w:r>
              <w:rPr>
                <w:rFonts w:hint="eastAsia" w:ascii="宋体" w:hAnsi="宋体" w:eastAsia="宋体" w:cs="宋体"/>
                <w:bCs/>
                <w:color w:val="auto"/>
                <w:highlight w:val="none"/>
                <w:lang w:val="en-US" w:eastAsia="zh-CN"/>
              </w:rPr>
              <w:t>竞争性磋商文件规定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竞争性磋商响应文件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w:t>
            </w:r>
            <w:r>
              <w:rPr>
                <w:rFonts w:hint="eastAsia" w:ascii="宋体" w:hAnsi="宋体" w:eastAsia="宋体" w:cs="宋体"/>
                <w:bCs/>
                <w:color w:val="auto"/>
                <w:highlight w:val="none"/>
                <w:lang w:val="en-US" w:eastAsia="zh-CN"/>
              </w:rPr>
              <w:t>次</w:t>
            </w:r>
            <w:r>
              <w:rPr>
                <w:rFonts w:hint="eastAsia" w:ascii="宋体" w:hAnsi="宋体" w:eastAsia="宋体" w:cs="宋体"/>
                <w:bCs/>
                <w:color w:val="auto"/>
                <w:highlight w:val="none"/>
                <w:lang w:eastAsia="zh-CN"/>
              </w:rPr>
              <w:t>成交总金额的</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支付违约金。</w:t>
            </w:r>
          </w:p>
          <w:p w14:paraId="4304DA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负责交涉并承担全部责任。</w:t>
            </w:r>
          </w:p>
          <w:p w14:paraId="69FBC4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成交供应商</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损失的，还应承担赔偿责任。</w:t>
            </w:r>
          </w:p>
          <w:p w14:paraId="662365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承担。</w:t>
            </w:r>
          </w:p>
        </w:tc>
      </w:tr>
      <w:tr w14:paraId="29789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454" w:hRule="atLeast"/>
          <w:jc w:val="center"/>
        </w:trPr>
        <w:tc>
          <w:tcPr>
            <w:tcW w:w="2157" w:type="dxa"/>
            <w:tcBorders>
              <w:top w:val="single" w:color="000000" w:sz="4" w:space="0"/>
              <w:bottom w:val="single" w:color="000000" w:sz="4" w:space="0"/>
              <w:right w:val="single" w:color="000000" w:sz="4" w:space="0"/>
            </w:tcBorders>
            <w:shd w:val="clear" w:color="auto" w:fill="auto"/>
            <w:noWrap w:val="0"/>
            <w:vAlign w:val="center"/>
          </w:tcPr>
          <w:p w14:paraId="4D0819DA">
            <w:pPr>
              <w:pStyle w:val="33"/>
              <w:keepNext w:val="0"/>
              <w:keepLines w:val="0"/>
              <w:pageBreakBefore w:val="0"/>
              <w:kinsoku/>
              <w:overflowPunct/>
              <w:topLinePunct w:val="0"/>
              <w:bidi w:val="0"/>
              <w:snapToGrid w:val="0"/>
              <w:spacing w:line="400" w:lineRule="exact"/>
              <w:jc w:val="center"/>
              <w:rPr>
                <w:rFonts w:hint="eastAsia" w:ascii="宋体" w:hAnsi="宋体" w:eastAsia="宋体" w:cs="宋体"/>
                <w:b/>
                <w:bCs/>
                <w:kern w:val="2"/>
                <w:sz w:val="21"/>
                <w:szCs w:val="20"/>
                <w:highlight w:val="none"/>
                <w:lang w:val="en-US" w:eastAsia="zh-CN" w:bidi="ar-SA"/>
              </w:rPr>
            </w:pPr>
            <w:r>
              <w:rPr>
                <w:rFonts w:hint="eastAsia" w:ascii="宋体" w:hAnsi="宋体" w:eastAsia="宋体" w:cs="宋体"/>
                <w:b/>
                <w:bCs/>
                <w:kern w:val="2"/>
                <w:sz w:val="21"/>
                <w:highlight w:val="none"/>
                <w:lang w:val="en-US" w:eastAsia="zh-CN"/>
              </w:rPr>
              <w:t>报价要求</w:t>
            </w:r>
          </w:p>
        </w:tc>
        <w:tc>
          <w:tcPr>
            <w:tcW w:w="7400" w:type="dxa"/>
            <w:tcBorders>
              <w:top w:val="single" w:color="000000" w:sz="4" w:space="0"/>
              <w:left w:val="single" w:color="000000" w:sz="4" w:space="0"/>
              <w:bottom w:val="single" w:color="000000" w:sz="4" w:space="0"/>
            </w:tcBorders>
            <w:shd w:val="clear" w:color="auto" w:fill="auto"/>
            <w:noWrap w:val="0"/>
            <w:vAlign w:val="center"/>
          </w:tcPr>
          <w:p w14:paraId="6AA8E64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trike w:val="0"/>
                <w:dstrike w:val="0"/>
                <w:szCs w:val="21"/>
                <w:highlight w:val="none"/>
                <w:lang w:val="en-US" w:eastAsia="zh-CN"/>
              </w:rPr>
              <w:t>磋商</w:t>
            </w:r>
            <w:r>
              <w:rPr>
                <w:rFonts w:hint="eastAsia" w:ascii="宋体" w:hAnsi="宋体" w:eastAsia="宋体" w:cs="宋体"/>
                <w:szCs w:val="21"/>
                <w:highlight w:val="none"/>
                <w:lang w:val="en-US" w:eastAsia="zh-CN"/>
              </w:rPr>
              <w:t>报价包含：</w:t>
            </w:r>
          </w:p>
          <w:p w14:paraId="565EA13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（1）食材购买、食材制作、员工工资、社会保险、福利费、奖金、加班费等；</w:t>
            </w:r>
          </w:p>
          <w:p w14:paraId="0E2E96E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（2）企业合理利润、税金等。</w:t>
            </w:r>
          </w:p>
          <w:p w14:paraId="34AAE84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2.其他说明：</w:t>
            </w:r>
          </w:p>
          <w:p w14:paraId="3BD8615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lang w:val="en-US" w:eastAsia="zh-CN"/>
              </w:rPr>
              <w:t>成交</w:t>
            </w:r>
            <w:r>
              <w:rPr>
                <w:rFonts w:hint="eastAsia" w:ascii="宋体" w:hAnsi="宋体" w:eastAsia="宋体" w:cs="宋体"/>
                <w:szCs w:val="21"/>
                <w:highlight w:val="none"/>
                <w:lang w:val="en-US" w:eastAsia="zh-CN"/>
              </w:rPr>
              <w:t>供应商必须按照中华人民共和国相关法律法规有关规定的标准为工作人员支付社会保险费用。若</w:t>
            </w:r>
            <w:r>
              <w:rPr>
                <w:rFonts w:hint="eastAsia" w:ascii="宋体" w:hAnsi="宋体" w:eastAsia="宋体" w:cs="宋体"/>
                <w:sz w:val="21"/>
                <w:szCs w:val="21"/>
                <w:highlight w:val="none"/>
                <w:lang w:val="en-US" w:eastAsia="zh-CN"/>
              </w:rPr>
              <w:t>成交</w:t>
            </w:r>
            <w:r>
              <w:rPr>
                <w:rFonts w:hint="eastAsia" w:ascii="宋体" w:hAnsi="宋体" w:eastAsia="宋体" w:cs="宋体"/>
                <w:szCs w:val="21"/>
                <w:highlight w:val="none"/>
                <w:lang w:val="en-US" w:eastAsia="zh-CN"/>
              </w:rPr>
              <w:t>供应商不为工作人员支付社会保险费用，所造成的后果全部由</w:t>
            </w:r>
            <w:r>
              <w:rPr>
                <w:rFonts w:hint="eastAsia" w:ascii="宋体" w:hAnsi="宋体" w:eastAsia="宋体" w:cs="宋体"/>
                <w:sz w:val="21"/>
                <w:szCs w:val="21"/>
                <w:highlight w:val="none"/>
                <w:lang w:val="en-US" w:eastAsia="zh-CN"/>
              </w:rPr>
              <w:t>成交</w:t>
            </w:r>
            <w:r>
              <w:rPr>
                <w:rFonts w:hint="eastAsia" w:ascii="宋体" w:hAnsi="宋体" w:eastAsia="宋体" w:cs="宋体"/>
                <w:szCs w:val="21"/>
                <w:highlight w:val="none"/>
                <w:lang w:val="en-US" w:eastAsia="zh-CN"/>
              </w:rPr>
              <w:t>供应商承担。</w:t>
            </w:r>
          </w:p>
          <w:p w14:paraId="076DD35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（2）</w:t>
            </w:r>
            <w:r>
              <w:rPr>
                <w:rFonts w:hint="eastAsia" w:ascii="宋体" w:hAnsi="宋体" w:eastAsia="宋体" w:cs="宋体"/>
                <w:color w:val="auto"/>
                <w:kern w:val="2"/>
                <w:sz w:val="21"/>
                <w:szCs w:val="21"/>
                <w:highlight w:val="none"/>
                <w:u w:val="none"/>
                <w:lang w:val="en-US" w:eastAsia="zh-CN" w:bidi="ar-SA"/>
              </w:rPr>
              <w:t>本项目为单价报价项目，伙食部分</w:t>
            </w:r>
            <w:r>
              <w:rPr>
                <w:rFonts w:hint="eastAsia" w:ascii="宋体" w:hAnsi="宋体" w:eastAsia="宋体" w:cs="宋体"/>
                <w:color w:val="auto"/>
                <w:sz w:val="21"/>
                <w:szCs w:val="21"/>
                <w:highlight w:val="none"/>
                <w:lang w:val="en-US" w:eastAsia="zh-CN"/>
              </w:rPr>
              <w:t>以实际用餐人数、天数进行结算。</w:t>
            </w:r>
            <w:r>
              <w:rPr>
                <w:rFonts w:hint="eastAsia" w:ascii="宋体" w:hAnsi="宋体" w:eastAsia="宋体" w:cs="宋体"/>
                <w:b w:val="0"/>
                <w:bCs w:val="0"/>
                <w:color w:val="auto"/>
                <w:sz w:val="21"/>
                <w:szCs w:val="21"/>
                <w:highlight w:val="none"/>
                <w:lang w:val="en-US" w:eastAsia="zh-CN"/>
              </w:rPr>
              <w:t>每人每天按固定金额六十元的标准（早餐十元，中餐二十元，晚餐二十元，十元牛奶、水果），后勤保障部分以实际结算的服务天数、出勤人数为准</w:t>
            </w:r>
            <w:r>
              <w:rPr>
                <w:rFonts w:hint="eastAsia" w:ascii="宋体" w:hAnsi="宋体" w:cs="宋体"/>
                <w:b w:val="0"/>
                <w:bCs w:val="0"/>
                <w:color w:val="auto"/>
                <w:sz w:val="21"/>
                <w:szCs w:val="21"/>
                <w:highlight w:val="none"/>
                <w:lang w:val="en-US" w:eastAsia="zh-CN"/>
              </w:rPr>
              <w:t>，后勤保障费用标准：100元/人/天×2人×90天=18000元（以实际结算的服务天数、出勤人数为准）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szCs w:val="21"/>
                <w:highlight w:val="none"/>
                <w:lang w:val="en-US" w:eastAsia="zh-CN"/>
              </w:rPr>
              <w:t>磋商报价被视为已经包含了但并不限于本项目各项购买服务及相关服务等的费用和所需缴纳的所有价格、税、费。在其它情况下，由于磋商报价未填报或填报不完整、不清楚或存在其它任何失误，所导致的任何不利后果均应当由供应商自行承担。</w:t>
            </w:r>
          </w:p>
        </w:tc>
      </w:tr>
      <w:tr w14:paraId="12E51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74" w:type="dxa"/>
            <w:bottom w:w="17" w:type="dxa"/>
            <w:right w:w="74" w:type="dxa"/>
          </w:tblCellMar>
        </w:tblPrEx>
        <w:trPr>
          <w:trHeight w:val="1207" w:hRule="atLeast"/>
          <w:jc w:val="center"/>
        </w:trPr>
        <w:tc>
          <w:tcPr>
            <w:tcW w:w="2157" w:type="dxa"/>
            <w:tcBorders>
              <w:top w:val="single" w:color="000000" w:sz="4" w:space="0"/>
              <w:bottom w:val="single" w:color="000000" w:sz="4" w:space="0"/>
              <w:right w:val="single" w:color="000000" w:sz="4" w:space="0"/>
            </w:tcBorders>
            <w:shd w:val="clear" w:color="auto" w:fill="auto"/>
            <w:noWrap w:val="0"/>
            <w:vAlign w:val="center"/>
          </w:tcPr>
          <w:p w14:paraId="0D4E2A6F">
            <w:pPr>
              <w:pStyle w:val="33"/>
              <w:keepNext w:val="0"/>
              <w:keepLines w:val="0"/>
              <w:pageBreakBefore w:val="0"/>
              <w:kinsoku/>
              <w:overflowPunct/>
              <w:topLinePunct w:val="0"/>
              <w:bidi w:val="0"/>
              <w:snapToGrid w:val="0"/>
              <w:spacing w:line="400" w:lineRule="exact"/>
              <w:jc w:val="center"/>
              <w:rPr>
                <w:rFonts w:hint="eastAsia" w:ascii="宋体" w:hAnsi="宋体" w:eastAsia="宋体" w:cs="宋体"/>
                <w:b/>
                <w:bCs/>
                <w:kern w:val="2"/>
                <w:sz w:val="21"/>
                <w:szCs w:val="20"/>
                <w:highlight w:val="none"/>
                <w:lang w:val="en-US" w:eastAsia="zh-CN" w:bidi="ar-SA"/>
              </w:rPr>
            </w:pPr>
            <w:r>
              <w:rPr>
                <w:rFonts w:hint="eastAsia" w:ascii="宋体" w:hAnsi="宋体" w:eastAsia="宋体" w:cs="宋体"/>
                <w:b/>
                <w:bCs/>
                <w:kern w:val="2"/>
                <w:sz w:val="21"/>
                <w:highlight w:val="none"/>
                <w:lang w:val="en-US" w:eastAsia="zh-CN"/>
              </w:rPr>
              <w:t>保密要求</w:t>
            </w:r>
          </w:p>
        </w:tc>
        <w:tc>
          <w:tcPr>
            <w:tcW w:w="7400" w:type="dxa"/>
            <w:tcBorders>
              <w:top w:val="single" w:color="000000" w:sz="4" w:space="0"/>
              <w:left w:val="single" w:color="000000" w:sz="4" w:space="0"/>
              <w:bottom w:val="single" w:color="000000" w:sz="4" w:space="0"/>
            </w:tcBorders>
            <w:shd w:val="clear" w:color="auto" w:fill="auto"/>
            <w:noWrap w:val="0"/>
            <w:vAlign w:val="center"/>
          </w:tcPr>
          <w:p w14:paraId="2074CD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trike w:val="0"/>
                <w:dstrike w:val="0"/>
                <w:sz w:val="21"/>
                <w:szCs w:val="21"/>
                <w:highlight w:val="none"/>
                <w:lang w:val="en-US" w:eastAsia="zh-CN"/>
              </w:rPr>
              <w:t>成交</w:t>
            </w:r>
            <w:r>
              <w:rPr>
                <w:rFonts w:hint="eastAsia" w:ascii="宋体" w:hAnsi="宋体" w:eastAsia="宋体" w:cs="宋体"/>
                <w:szCs w:val="21"/>
                <w:highlight w:val="none"/>
                <w:lang w:val="en-US" w:eastAsia="zh-CN"/>
              </w:rPr>
              <w:t>供应商提供对本项目采购人的内部资料、情况等内容进行保密，未经采购人许可，</w:t>
            </w:r>
            <w:r>
              <w:rPr>
                <w:rFonts w:hint="eastAsia" w:ascii="宋体" w:hAnsi="宋体" w:eastAsia="宋体" w:cs="宋体"/>
                <w:strike w:val="0"/>
                <w:dstrike w:val="0"/>
                <w:sz w:val="21"/>
                <w:szCs w:val="21"/>
                <w:highlight w:val="none"/>
                <w:lang w:val="en-US" w:eastAsia="zh-CN"/>
              </w:rPr>
              <w:t>成交</w:t>
            </w:r>
            <w:r>
              <w:rPr>
                <w:rFonts w:hint="eastAsia" w:ascii="宋体" w:hAnsi="宋体" w:eastAsia="宋体" w:cs="宋体"/>
                <w:szCs w:val="21"/>
                <w:highlight w:val="none"/>
                <w:lang w:val="en-US" w:eastAsia="zh-CN"/>
              </w:rPr>
              <w:t>供应商不得以任何形式向第三方透露本项目服务的任何内容。如有泄密，需承担相应的法律责任。</w:t>
            </w:r>
          </w:p>
        </w:tc>
      </w:tr>
    </w:tbl>
    <w:p w14:paraId="20E9AA51">
      <w:pPr>
        <w:outlineLvl w:val="9"/>
        <w:rPr>
          <w:rFonts w:hint="eastAsia" w:ascii="宋体" w:hAnsi="宋体" w:eastAsia="宋体" w:cs="宋体"/>
          <w:b/>
          <w:bCs/>
          <w:color w:val="auto"/>
          <w:sz w:val="21"/>
          <w:szCs w:val="21"/>
          <w:highlight w:val="none"/>
          <w:lang w:val="en-US" w:eastAsia="zh-CN"/>
        </w:rPr>
      </w:pPr>
    </w:p>
    <w:p w14:paraId="797C7489">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84E0CBA">
      <w:pPr>
        <w:outlineLvl w:val="1"/>
        <w:rPr>
          <w:rFonts w:hint="eastAsia" w:ascii="宋体" w:hAnsi="宋体" w:eastAsia="宋体" w:cs="宋体"/>
          <w:b/>
          <w:color w:val="auto"/>
          <w:sz w:val="36"/>
          <w:szCs w:val="36"/>
          <w:highlight w:val="none"/>
        </w:rPr>
      </w:pPr>
      <w:r>
        <w:rPr>
          <w:rFonts w:hint="eastAsia" w:ascii="宋体" w:hAnsi="宋体" w:eastAsia="宋体" w:cs="宋体"/>
          <w:b/>
          <w:bCs/>
          <w:color w:val="auto"/>
          <w:sz w:val="21"/>
          <w:szCs w:val="21"/>
          <w:highlight w:val="none"/>
          <w:lang w:val="en-US" w:eastAsia="zh-CN"/>
        </w:rPr>
        <w:t>4分标：服装和装备采购</w:t>
      </w:r>
    </w:p>
    <w:tbl>
      <w:tblPr>
        <w:tblStyle w:val="61"/>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2017"/>
        <w:gridCol w:w="23"/>
        <w:gridCol w:w="1013"/>
        <w:gridCol w:w="5405"/>
      </w:tblGrid>
      <w:tr w14:paraId="4EFFC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98" w:type="dxa"/>
            <w:gridSpan w:val="5"/>
            <w:noWrap w:val="0"/>
            <w:vAlign w:val="center"/>
          </w:tcPr>
          <w:p w14:paraId="4431F90A">
            <w:pPr>
              <w:keepNext w:val="0"/>
              <w:keepLines w:val="0"/>
              <w:pageBreakBefore w:val="0"/>
              <w:kinsoku/>
              <w:overflowPunct/>
              <w:topLinePunct w:val="0"/>
              <w:autoSpaceDE/>
              <w:autoSpaceDN/>
              <w:bidi w:val="0"/>
              <w:spacing w:line="40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color w:val="auto"/>
                <w:sz w:val="36"/>
                <w:szCs w:val="36"/>
                <w:highlight w:val="none"/>
              </w:rPr>
              <w:br w:type="page"/>
            </w:r>
            <w:r>
              <w:rPr>
                <w:rFonts w:hint="eastAsia" w:ascii="宋体" w:hAnsi="宋体" w:eastAsia="宋体" w:cs="宋体"/>
                <w:bCs/>
                <w:color w:val="auto"/>
                <w:highlight w:val="none"/>
              </w:rPr>
              <w:t>▲</w:t>
            </w:r>
            <w:r>
              <w:rPr>
                <w:rFonts w:hint="eastAsia" w:ascii="宋体" w:hAnsi="宋体" w:eastAsia="宋体" w:cs="宋体"/>
                <w:b/>
                <w:bCs/>
                <w:color w:val="auto"/>
                <w:sz w:val="21"/>
                <w:szCs w:val="21"/>
                <w:highlight w:val="none"/>
                <w:shd w:val="clear" w:color="auto" w:fill="auto"/>
                <w:lang w:val="en-US" w:eastAsia="zh-CN"/>
              </w:rPr>
              <w:t>技术要求</w:t>
            </w:r>
          </w:p>
        </w:tc>
      </w:tr>
      <w:tr w14:paraId="4813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3BAD463">
            <w:pPr>
              <w:jc w:val="center"/>
              <w:rPr>
                <w:rFonts w:hint="eastAsia" w:ascii="宋体" w:hAnsi="宋体" w:eastAsia="宋体" w:cs="宋体"/>
                <w:b/>
                <w:bCs/>
                <w:highlight w:val="none"/>
              </w:rPr>
            </w:pPr>
            <w:r>
              <w:rPr>
                <w:rFonts w:hint="eastAsia" w:ascii="宋体" w:hAnsi="宋体" w:eastAsia="宋体" w:cs="宋体"/>
                <w:b/>
                <w:bCs/>
                <w:highlight w:val="none"/>
                <w:lang w:eastAsia="zh-CN"/>
              </w:rPr>
              <w:br w:type="page"/>
            </w:r>
            <w:r>
              <w:rPr>
                <w:rFonts w:hint="eastAsia" w:ascii="宋体" w:hAnsi="宋体" w:eastAsia="宋体" w:cs="宋体"/>
                <w:b/>
                <w:bCs/>
                <w:highlight w:val="none"/>
              </w:rPr>
              <w:t>序号</w:t>
            </w:r>
          </w:p>
        </w:tc>
        <w:tc>
          <w:tcPr>
            <w:tcW w:w="2040" w:type="dxa"/>
            <w:gridSpan w:val="2"/>
            <w:noWrap w:val="0"/>
            <w:vAlign w:val="center"/>
          </w:tcPr>
          <w:p w14:paraId="7E41E48E">
            <w:pPr>
              <w:jc w:val="center"/>
              <w:rPr>
                <w:rFonts w:hint="eastAsia" w:ascii="宋体" w:hAnsi="宋体" w:eastAsia="宋体" w:cs="宋体"/>
                <w:b/>
                <w:bCs/>
                <w:highlight w:val="none"/>
              </w:rPr>
            </w:pPr>
            <w:r>
              <w:rPr>
                <w:rFonts w:hint="eastAsia" w:ascii="宋体" w:hAnsi="宋体" w:eastAsia="宋体" w:cs="宋体"/>
                <w:b/>
                <w:bCs/>
                <w:highlight w:val="none"/>
                <w:lang w:val="en-US" w:eastAsia="zh-CN"/>
              </w:rPr>
              <w:t>货品名称</w:t>
            </w:r>
          </w:p>
        </w:tc>
        <w:tc>
          <w:tcPr>
            <w:tcW w:w="1013" w:type="dxa"/>
            <w:noWrap w:val="0"/>
            <w:vAlign w:val="center"/>
          </w:tcPr>
          <w:p w14:paraId="141D0AFF">
            <w:pPr>
              <w:jc w:val="center"/>
              <w:rPr>
                <w:rFonts w:hint="eastAsia" w:ascii="宋体" w:hAnsi="宋体" w:eastAsia="宋体" w:cs="宋体"/>
                <w:b/>
                <w:bCs/>
                <w:highlight w:val="none"/>
              </w:rPr>
            </w:pPr>
            <w:r>
              <w:rPr>
                <w:rFonts w:hint="eastAsia" w:ascii="宋体" w:hAnsi="宋体" w:eastAsia="宋体" w:cs="宋体"/>
                <w:b/>
                <w:bCs/>
                <w:highlight w:val="none"/>
              </w:rPr>
              <w:t>数量</w:t>
            </w:r>
            <w:r>
              <w:rPr>
                <w:rFonts w:hint="eastAsia" w:ascii="宋体" w:hAnsi="宋体" w:eastAsia="宋体" w:cs="宋体"/>
                <w:b/>
                <w:bCs/>
                <w:highlight w:val="none"/>
                <w:lang w:val="en-US" w:eastAsia="zh-CN"/>
              </w:rPr>
              <w:t>及</w:t>
            </w:r>
            <w:r>
              <w:rPr>
                <w:rFonts w:hint="eastAsia" w:ascii="宋体" w:hAnsi="宋体" w:eastAsia="宋体" w:cs="宋体"/>
                <w:b/>
                <w:bCs/>
                <w:highlight w:val="none"/>
              </w:rPr>
              <w:t>单位</w:t>
            </w:r>
          </w:p>
        </w:tc>
        <w:tc>
          <w:tcPr>
            <w:tcW w:w="5405" w:type="dxa"/>
            <w:noWrap w:val="0"/>
            <w:vAlign w:val="center"/>
          </w:tcPr>
          <w:p w14:paraId="04AB74C2">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ind w:firstLine="422" w:firstLineChars="20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技术需求</w:t>
            </w:r>
          </w:p>
        </w:tc>
      </w:tr>
      <w:tr w14:paraId="11E5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30FFDE89">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w:t>
            </w:r>
          </w:p>
        </w:tc>
        <w:tc>
          <w:tcPr>
            <w:tcW w:w="2040" w:type="dxa"/>
            <w:gridSpan w:val="2"/>
            <w:noWrap w:val="0"/>
            <w:vAlign w:val="center"/>
          </w:tcPr>
          <w:p w14:paraId="1AC3662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田径训练钉鞋</w:t>
            </w:r>
          </w:p>
        </w:tc>
        <w:tc>
          <w:tcPr>
            <w:tcW w:w="1013" w:type="dxa"/>
            <w:noWrap w:val="0"/>
            <w:vAlign w:val="center"/>
          </w:tcPr>
          <w:p w14:paraId="55A39DE7">
            <w:pPr>
              <w:jc w:val="center"/>
              <w:rPr>
                <w:rFonts w:hint="eastAsia" w:ascii="宋体" w:hAnsi="宋体" w:eastAsia="宋体" w:cs="宋体"/>
                <w:highlight w:val="none"/>
              </w:rPr>
            </w:pPr>
            <w:r>
              <w:rPr>
                <w:rFonts w:hint="eastAsia" w:ascii="宋体" w:hAnsi="宋体" w:eastAsia="宋体" w:cs="宋体"/>
                <w:highlight w:val="none"/>
                <w:lang w:val="en-US" w:eastAsia="zh-CN"/>
              </w:rPr>
              <w:t>25双</w:t>
            </w:r>
          </w:p>
        </w:tc>
        <w:tc>
          <w:tcPr>
            <w:tcW w:w="5405" w:type="dxa"/>
            <w:noWrap w:val="0"/>
            <w:vAlign w:val="center"/>
          </w:tcPr>
          <w:p w14:paraId="57FD9B20">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鞋面：人造皮革＋织物；鞋底：橡胶大底＋EVA＋7钉；适用专业比赛训练</w:t>
            </w:r>
            <w:r>
              <w:rPr>
                <w:rFonts w:hint="eastAsia" w:ascii="宋体" w:hAnsi="宋体" w:cs="宋体"/>
                <w:i w:val="0"/>
                <w:iCs w:val="0"/>
                <w:color w:val="000000"/>
                <w:kern w:val="0"/>
                <w:sz w:val="21"/>
                <w:szCs w:val="21"/>
                <w:highlight w:val="none"/>
                <w:u w:val="none"/>
                <w:lang w:val="en-US" w:eastAsia="zh-CN" w:bidi="ar"/>
              </w:rPr>
              <w:t>。</w:t>
            </w:r>
          </w:p>
        </w:tc>
      </w:tr>
      <w:tr w14:paraId="0D82B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E4DCB76">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w:t>
            </w:r>
          </w:p>
        </w:tc>
        <w:tc>
          <w:tcPr>
            <w:tcW w:w="2040" w:type="dxa"/>
            <w:gridSpan w:val="2"/>
            <w:noWrap w:val="0"/>
            <w:vAlign w:val="center"/>
          </w:tcPr>
          <w:p w14:paraId="0DE87D1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田径训练、比赛服</w:t>
            </w:r>
          </w:p>
        </w:tc>
        <w:tc>
          <w:tcPr>
            <w:tcW w:w="1013" w:type="dxa"/>
            <w:noWrap w:val="0"/>
            <w:vAlign w:val="center"/>
          </w:tcPr>
          <w:p w14:paraId="3FE508C4">
            <w:pPr>
              <w:jc w:val="center"/>
              <w:rPr>
                <w:rFonts w:hint="eastAsia" w:ascii="宋体" w:hAnsi="宋体" w:eastAsia="宋体" w:cs="宋体"/>
                <w:highlight w:val="none"/>
              </w:rPr>
            </w:pPr>
            <w:r>
              <w:rPr>
                <w:rFonts w:hint="eastAsia" w:ascii="宋体" w:hAnsi="宋体" w:eastAsia="宋体" w:cs="宋体"/>
                <w:highlight w:val="none"/>
                <w:lang w:val="en-US" w:eastAsia="zh-CN"/>
              </w:rPr>
              <w:t>120套</w:t>
            </w:r>
          </w:p>
        </w:tc>
        <w:tc>
          <w:tcPr>
            <w:tcW w:w="5405" w:type="dxa"/>
            <w:noWrap w:val="0"/>
            <w:vAlign w:val="center"/>
          </w:tcPr>
          <w:p w14:paraId="2A1EF8C2">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速干面料＋聚酯纤维；适用专业比赛训练</w:t>
            </w:r>
            <w:r>
              <w:rPr>
                <w:rFonts w:hint="eastAsia" w:ascii="宋体" w:hAnsi="宋体" w:cs="宋体"/>
                <w:i w:val="0"/>
                <w:iCs w:val="0"/>
                <w:color w:val="000000"/>
                <w:kern w:val="0"/>
                <w:sz w:val="21"/>
                <w:szCs w:val="21"/>
                <w:highlight w:val="none"/>
                <w:u w:val="none"/>
                <w:lang w:val="en-US" w:eastAsia="zh-CN" w:bidi="ar"/>
              </w:rPr>
              <w:t>。</w:t>
            </w:r>
          </w:p>
        </w:tc>
      </w:tr>
      <w:tr w14:paraId="6AE37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3949EEC4">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3</w:t>
            </w:r>
          </w:p>
        </w:tc>
        <w:tc>
          <w:tcPr>
            <w:tcW w:w="2040" w:type="dxa"/>
            <w:gridSpan w:val="2"/>
            <w:noWrap w:val="0"/>
            <w:vAlign w:val="center"/>
          </w:tcPr>
          <w:p w14:paraId="7F1997D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乒乓球鞋</w:t>
            </w:r>
          </w:p>
        </w:tc>
        <w:tc>
          <w:tcPr>
            <w:tcW w:w="1013" w:type="dxa"/>
            <w:noWrap w:val="0"/>
            <w:vAlign w:val="center"/>
          </w:tcPr>
          <w:p w14:paraId="1D0FA1E2">
            <w:pPr>
              <w:jc w:val="center"/>
              <w:rPr>
                <w:rFonts w:hint="eastAsia" w:ascii="宋体" w:hAnsi="宋体" w:eastAsia="宋体" w:cs="宋体"/>
                <w:highlight w:val="none"/>
              </w:rPr>
            </w:pPr>
            <w:r>
              <w:rPr>
                <w:rFonts w:hint="eastAsia" w:ascii="宋体" w:hAnsi="宋体" w:eastAsia="宋体" w:cs="宋体"/>
                <w:highlight w:val="none"/>
                <w:lang w:val="en-US" w:eastAsia="zh-CN"/>
              </w:rPr>
              <w:t>5双</w:t>
            </w:r>
          </w:p>
        </w:tc>
        <w:tc>
          <w:tcPr>
            <w:tcW w:w="5405" w:type="dxa"/>
            <w:noWrap w:val="0"/>
            <w:vAlign w:val="center"/>
          </w:tcPr>
          <w:p w14:paraId="6CEAFBD5">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鞋面：人造皮革＋织物、鞋底：橡胶大底＋EVA；适用专业比赛训练</w:t>
            </w:r>
            <w:r>
              <w:rPr>
                <w:rFonts w:hint="eastAsia" w:ascii="宋体" w:hAnsi="宋体" w:cs="宋体"/>
                <w:i w:val="0"/>
                <w:iCs w:val="0"/>
                <w:color w:val="000000"/>
                <w:kern w:val="0"/>
                <w:sz w:val="21"/>
                <w:szCs w:val="21"/>
                <w:highlight w:val="none"/>
                <w:u w:val="none"/>
                <w:lang w:val="en-US" w:eastAsia="zh-CN" w:bidi="ar"/>
              </w:rPr>
              <w:t>。</w:t>
            </w:r>
          </w:p>
        </w:tc>
      </w:tr>
      <w:tr w14:paraId="33CBB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7530ED47">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c>
          <w:tcPr>
            <w:tcW w:w="2040" w:type="dxa"/>
            <w:gridSpan w:val="2"/>
            <w:noWrap w:val="0"/>
            <w:vAlign w:val="center"/>
          </w:tcPr>
          <w:p w14:paraId="292EEE3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乒乓球训练、比赛服</w:t>
            </w:r>
          </w:p>
        </w:tc>
        <w:tc>
          <w:tcPr>
            <w:tcW w:w="1013" w:type="dxa"/>
            <w:noWrap w:val="0"/>
            <w:vAlign w:val="center"/>
          </w:tcPr>
          <w:p w14:paraId="11133476">
            <w:pPr>
              <w:jc w:val="center"/>
              <w:rPr>
                <w:rFonts w:hint="eastAsia" w:ascii="宋体" w:hAnsi="宋体" w:eastAsia="宋体" w:cs="宋体"/>
                <w:highlight w:val="none"/>
              </w:rPr>
            </w:pPr>
            <w:r>
              <w:rPr>
                <w:rFonts w:hint="eastAsia" w:ascii="宋体" w:hAnsi="宋体" w:eastAsia="宋体" w:cs="宋体"/>
                <w:highlight w:val="none"/>
                <w:lang w:val="en-US" w:eastAsia="zh-CN"/>
              </w:rPr>
              <w:t>20套</w:t>
            </w:r>
          </w:p>
        </w:tc>
        <w:tc>
          <w:tcPr>
            <w:tcW w:w="5405" w:type="dxa"/>
            <w:noWrap w:val="0"/>
            <w:vAlign w:val="center"/>
          </w:tcPr>
          <w:p w14:paraId="61D30C85">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速干面料＋聚酯纤维；适用专业比赛训练</w:t>
            </w:r>
            <w:r>
              <w:rPr>
                <w:rFonts w:hint="eastAsia" w:ascii="宋体" w:hAnsi="宋体" w:cs="宋体"/>
                <w:i w:val="0"/>
                <w:iCs w:val="0"/>
                <w:color w:val="000000"/>
                <w:kern w:val="0"/>
                <w:sz w:val="21"/>
                <w:szCs w:val="21"/>
                <w:highlight w:val="none"/>
                <w:u w:val="none"/>
                <w:lang w:val="en-US" w:eastAsia="zh-CN" w:bidi="ar"/>
              </w:rPr>
              <w:t>。</w:t>
            </w:r>
          </w:p>
        </w:tc>
      </w:tr>
      <w:tr w14:paraId="11875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40" w:type="dxa"/>
            <w:noWrap w:val="0"/>
            <w:vAlign w:val="center"/>
          </w:tcPr>
          <w:p w14:paraId="739883A2">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c>
          <w:tcPr>
            <w:tcW w:w="2040" w:type="dxa"/>
            <w:gridSpan w:val="2"/>
            <w:noWrap w:val="0"/>
            <w:vAlign w:val="center"/>
          </w:tcPr>
          <w:p w14:paraId="59F41D3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乒乓球拍</w:t>
            </w:r>
          </w:p>
        </w:tc>
        <w:tc>
          <w:tcPr>
            <w:tcW w:w="1013" w:type="dxa"/>
            <w:noWrap w:val="0"/>
            <w:vAlign w:val="center"/>
          </w:tcPr>
          <w:p w14:paraId="0F78BCC7">
            <w:pPr>
              <w:jc w:val="center"/>
              <w:rPr>
                <w:rFonts w:hint="eastAsia" w:ascii="宋体" w:hAnsi="宋体" w:eastAsia="宋体" w:cs="宋体"/>
                <w:highlight w:val="none"/>
              </w:rPr>
            </w:pPr>
            <w:r>
              <w:rPr>
                <w:rFonts w:hint="eastAsia" w:ascii="宋体" w:hAnsi="宋体" w:eastAsia="宋体" w:cs="宋体"/>
                <w:highlight w:val="none"/>
                <w:lang w:val="en-US" w:eastAsia="zh-CN"/>
              </w:rPr>
              <w:t>5副</w:t>
            </w:r>
          </w:p>
        </w:tc>
        <w:tc>
          <w:tcPr>
            <w:tcW w:w="5405" w:type="dxa"/>
            <w:noWrap w:val="0"/>
            <w:vAlign w:val="center"/>
          </w:tcPr>
          <w:p w14:paraId="54BC8427">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cs="宋体"/>
                <w:highlight w:val="none"/>
                <w:lang w:val="en-US" w:eastAsia="zh-CN"/>
              </w:rPr>
              <w:t>厚芯5层 纯木，</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ascii="宋体" w:hAnsi="宋体" w:cs="宋体"/>
                <w:highlight w:val="none"/>
                <w:lang w:val="en-US" w:eastAsia="zh-CN"/>
              </w:rPr>
              <w:t>。</w:t>
            </w:r>
          </w:p>
        </w:tc>
      </w:tr>
      <w:tr w14:paraId="62F8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3B3A0013">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6</w:t>
            </w:r>
          </w:p>
        </w:tc>
        <w:tc>
          <w:tcPr>
            <w:tcW w:w="2040" w:type="dxa"/>
            <w:gridSpan w:val="2"/>
            <w:noWrap w:val="0"/>
            <w:vAlign w:val="center"/>
          </w:tcPr>
          <w:p w14:paraId="0066570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w:t>
            </w:r>
          </w:p>
        </w:tc>
        <w:tc>
          <w:tcPr>
            <w:tcW w:w="1013" w:type="dxa"/>
            <w:noWrap w:val="0"/>
            <w:vAlign w:val="center"/>
          </w:tcPr>
          <w:p w14:paraId="225B29FA">
            <w:pPr>
              <w:jc w:val="center"/>
              <w:rPr>
                <w:rFonts w:hint="eastAsia" w:ascii="宋体" w:hAnsi="宋体" w:eastAsia="宋体" w:cs="宋体"/>
                <w:highlight w:val="none"/>
              </w:rPr>
            </w:pPr>
            <w:r>
              <w:rPr>
                <w:rFonts w:hint="eastAsia" w:ascii="宋体" w:hAnsi="宋体" w:eastAsia="宋体" w:cs="宋体"/>
                <w:highlight w:val="none"/>
                <w:lang w:val="en-US" w:eastAsia="zh-CN"/>
              </w:rPr>
              <w:t>30盒</w:t>
            </w:r>
          </w:p>
        </w:tc>
        <w:tc>
          <w:tcPr>
            <w:tcW w:w="5405" w:type="dxa"/>
            <w:noWrap w:val="0"/>
            <w:vAlign w:val="center"/>
          </w:tcPr>
          <w:p w14:paraId="1A7C8CA7">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i w:val="0"/>
                <w:iCs w:val="0"/>
                <w:color w:val="000000"/>
                <w:kern w:val="0"/>
                <w:sz w:val="21"/>
                <w:szCs w:val="21"/>
                <w:highlight w:val="none"/>
                <w:u w:val="none"/>
                <w:lang w:val="en-US" w:eastAsia="zh-CN" w:bidi="ar"/>
              </w:rPr>
              <w:t>三星级赛事用球</w:t>
            </w:r>
            <w:r>
              <w:rPr>
                <w:rFonts w:hint="eastAsia"/>
                <w:highlight w:val="none"/>
                <w:lang w:eastAsia="zh-CN"/>
              </w:rPr>
              <w:t>， WTT系列40+ 材质：ABS</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highlight w:val="none"/>
                <w:lang w:eastAsia="zh-CN"/>
              </w:rPr>
              <w:t>。</w:t>
            </w:r>
          </w:p>
        </w:tc>
      </w:tr>
      <w:tr w14:paraId="51F7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0399EE9E">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7</w:t>
            </w:r>
          </w:p>
        </w:tc>
        <w:tc>
          <w:tcPr>
            <w:tcW w:w="2040" w:type="dxa"/>
            <w:gridSpan w:val="2"/>
            <w:noWrap w:val="0"/>
            <w:vAlign w:val="center"/>
          </w:tcPr>
          <w:p w14:paraId="61D4C93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乒乓球套胶</w:t>
            </w:r>
          </w:p>
        </w:tc>
        <w:tc>
          <w:tcPr>
            <w:tcW w:w="1013" w:type="dxa"/>
            <w:noWrap w:val="0"/>
            <w:vAlign w:val="center"/>
          </w:tcPr>
          <w:p w14:paraId="09719F29">
            <w:pPr>
              <w:jc w:val="center"/>
              <w:rPr>
                <w:rFonts w:hint="eastAsia" w:ascii="宋体" w:hAnsi="宋体" w:eastAsia="宋体" w:cs="宋体"/>
                <w:highlight w:val="none"/>
              </w:rPr>
            </w:pPr>
            <w:r>
              <w:rPr>
                <w:rFonts w:hint="eastAsia" w:ascii="宋体" w:hAnsi="宋体" w:eastAsia="宋体" w:cs="宋体"/>
                <w:highlight w:val="none"/>
                <w:lang w:val="en-US" w:eastAsia="zh-CN"/>
              </w:rPr>
              <w:t>10块</w:t>
            </w:r>
          </w:p>
        </w:tc>
        <w:tc>
          <w:tcPr>
            <w:tcW w:w="5405" w:type="dxa"/>
            <w:noWrap w:val="0"/>
            <w:vAlign w:val="center"/>
          </w:tcPr>
          <w:p w14:paraId="506504BB">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cs="宋体"/>
                <w:i w:val="0"/>
                <w:iCs w:val="0"/>
                <w:color w:val="000000"/>
                <w:kern w:val="0"/>
                <w:sz w:val="21"/>
                <w:szCs w:val="21"/>
                <w:highlight w:val="none"/>
                <w:u w:val="none"/>
                <w:lang w:val="en-US" w:eastAsia="zh-CN" w:bidi="ar"/>
              </w:rPr>
              <w:t>增强40+材料乒乓球旋转 硬39/厚2.15，</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ascii="宋体" w:hAnsi="宋体" w:cs="宋体"/>
                <w:i w:val="0"/>
                <w:iCs w:val="0"/>
                <w:color w:val="000000"/>
                <w:kern w:val="0"/>
                <w:sz w:val="21"/>
                <w:szCs w:val="21"/>
                <w:highlight w:val="none"/>
                <w:u w:val="none"/>
                <w:lang w:val="en-US" w:eastAsia="zh-CN" w:bidi="ar"/>
              </w:rPr>
              <w:t>。</w:t>
            </w:r>
          </w:p>
        </w:tc>
      </w:tr>
      <w:tr w14:paraId="4901B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69DAFFCA">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2040" w:type="dxa"/>
            <w:gridSpan w:val="2"/>
            <w:noWrap w:val="0"/>
            <w:vAlign w:val="center"/>
          </w:tcPr>
          <w:p w14:paraId="582695B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乒乓球训练用胶水</w:t>
            </w:r>
          </w:p>
        </w:tc>
        <w:tc>
          <w:tcPr>
            <w:tcW w:w="1013" w:type="dxa"/>
            <w:noWrap w:val="0"/>
            <w:vAlign w:val="center"/>
          </w:tcPr>
          <w:p w14:paraId="3CBEC936">
            <w:pPr>
              <w:jc w:val="center"/>
              <w:rPr>
                <w:rFonts w:hint="eastAsia" w:ascii="宋体" w:hAnsi="宋体" w:eastAsia="宋体" w:cs="宋体"/>
                <w:highlight w:val="none"/>
              </w:rPr>
            </w:pPr>
            <w:r>
              <w:rPr>
                <w:rFonts w:hint="eastAsia" w:ascii="宋体" w:hAnsi="宋体" w:eastAsia="宋体" w:cs="宋体"/>
                <w:highlight w:val="none"/>
                <w:lang w:val="en-US" w:eastAsia="zh-CN"/>
              </w:rPr>
              <w:t>5瓶</w:t>
            </w:r>
          </w:p>
        </w:tc>
        <w:tc>
          <w:tcPr>
            <w:tcW w:w="5405" w:type="dxa"/>
            <w:noWrap w:val="0"/>
            <w:vAlign w:val="center"/>
          </w:tcPr>
          <w:p w14:paraId="2EC2F613">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有机胶水</w:t>
            </w:r>
            <w:r>
              <w:rPr>
                <w:rFonts w:hint="eastAsia" w:ascii="宋体" w:hAnsi="宋体" w:cs="宋体"/>
                <w:i w:val="0"/>
                <w:iCs w:val="0"/>
                <w:color w:val="000000"/>
                <w:kern w:val="0"/>
                <w:sz w:val="21"/>
                <w:szCs w:val="21"/>
                <w:highlight w:val="none"/>
                <w:u w:val="none"/>
                <w:lang w:val="en-US" w:eastAsia="zh-CN" w:bidi="ar"/>
              </w:rPr>
              <w:t>，天然橡胶高纯度有机溶剂，</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ascii="宋体" w:hAnsi="宋体" w:cs="宋体"/>
                <w:i w:val="0"/>
                <w:iCs w:val="0"/>
                <w:color w:val="000000"/>
                <w:kern w:val="0"/>
                <w:sz w:val="21"/>
                <w:szCs w:val="21"/>
                <w:highlight w:val="none"/>
                <w:u w:val="none"/>
                <w:lang w:val="en-US" w:eastAsia="zh-CN" w:bidi="ar"/>
              </w:rPr>
              <w:t>。</w:t>
            </w:r>
          </w:p>
        </w:tc>
      </w:tr>
      <w:tr w14:paraId="363F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526615F6">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c>
          <w:tcPr>
            <w:tcW w:w="2040" w:type="dxa"/>
            <w:gridSpan w:val="2"/>
            <w:noWrap w:val="0"/>
            <w:vAlign w:val="center"/>
          </w:tcPr>
          <w:p w14:paraId="63F31FE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高清防雾透镜</w:t>
            </w:r>
          </w:p>
        </w:tc>
        <w:tc>
          <w:tcPr>
            <w:tcW w:w="1013" w:type="dxa"/>
            <w:noWrap w:val="0"/>
            <w:vAlign w:val="center"/>
          </w:tcPr>
          <w:p w14:paraId="653AEB24">
            <w:pPr>
              <w:jc w:val="center"/>
              <w:rPr>
                <w:rFonts w:hint="eastAsia" w:ascii="宋体" w:hAnsi="宋体" w:eastAsia="宋体" w:cs="宋体"/>
                <w:highlight w:val="none"/>
              </w:rPr>
            </w:pPr>
            <w:r>
              <w:rPr>
                <w:rFonts w:hint="eastAsia" w:ascii="宋体" w:hAnsi="宋体" w:eastAsia="宋体" w:cs="宋体"/>
                <w:highlight w:val="none"/>
                <w:lang w:val="en-US" w:eastAsia="zh-CN"/>
              </w:rPr>
              <w:t>20副</w:t>
            </w:r>
          </w:p>
        </w:tc>
        <w:tc>
          <w:tcPr>
            <w:tcW w:w="5405" w:type="dxa"/>
            <w:noWrap w:val="0"/>
            <w:vAlign w:val="center"/>
          </w:tcPr>
          <w:p w14:paraId="0003F9E5">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镜片材质：聚碳酸酯、镜带材质：硅橡胶；适用专业比赛训练</w:t>
            </w:r>
            <w:r>
              <w:rPr>
                <w:rFonts w:hint="eastAsia" w:ascii="宋体" w:hAnsi="宋体" w:cs="宋体"/>
                <w:i w:val="0"/>
                <w:iCs w:val="0"/>
                <w:color w:val="000000"/>
                <w:kern w:val="0"/>
                <w:sz w:val="21"/>
                <w:szCs w:val="21"/>
                <w:highlight w:val="none"/>
                <w:u w:val="none"/>
                <w:lang w:val="en-US" w:eastAsia="zh-CN" w:bidi="ar"/>
              </w:rPr>
              <w:t>。</w:t>
            </w:r>
          </w:p>
        </w:tc>
      </w:tr>
      <w:tr w14:paraId="07C7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1BEBBF6D">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10</w:t>
            </w:r>
          </w:p>
        </w:tc>
        <w:tc>
          <w:tcPr>
            <w:tcW w:w="2040" w:type="dxa"/>
            <w:gridSpan w:val="2"/>
            <w:noWrap w:val="0"/>
            <w:vAlign w:val="center"/>
          </w:tcPr>
          <w:p w14:paraId="11C4F3F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防雾镀膜泳镜</w:t>
            </w:r>
          </w:p>
        </w:tc>
        <w:tc>
          <w:tcPr>
            <w:tcW w:w="1013" w:type="dxa"/>
            <w:noWrap w:val="0"/>
            <w:vAlign w:val="center"/>
          </w:tcPr>
          <w:p w14:paraId="5C16B85F">
            <w:pPr>
              <w:jc w:val="center"/>
              <w:rPr>
                <w:rFonts w:hint="eastAsia" w:ascii="宋体" w:hAnsi="宋体" w:eastAsia="宋体" w:cs="宋体"/>
                <w:highlight w:val="none"/>
              </w:rPr>
            </w:pPr>
            <w:r>
              <w:rPr>
                <w:rFonts w:hint="eastAsia" w:ascii="宋体" w:hAnsi="宋体" w:eastAsia="宋体" w:cs="宋体"/>
                <w:highlight w:val="none"/>
                <w:lang w:val="en-US" w:eastAsia="zh-CN"/>
              </w:rPr>
              <w:t>20副</w:t>
            </w:r>
          </w:p>
        </w:tc>
        <w:tc>
          <w:tcPr>
            <w:tcW w:w="5405" w:type="dxa"/>
            <w:noWrap w:val="0"/>
            <w:vAlign w:val="center"/>
          </w:tcPr>
          <w:p w14:paraId="47D51383">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镜片材质：聚碳酸酯  镜带材质：硅橡胶；适用专业比赛训练</w:t>
            </w:r>
            <w:r>
              <w:rPr>
                <w:rFonts w:hint="eastAsia" w:ascii="宋体" w:hAnsi="宋体" w:cs="宋体"/>
                <w:i w:val="0"/>
                <w:iCs w:val="0"/>
                <w:color w:val="000000"/>
                <w:kern w:val="0"/>
                <w:sz w:val="21"/>
                <w:szCs w:val="21"/>
                <w:highlight w:val="none"/>
                <w:u w:val="none"/>
                <w:lang w:val="en-US" w:eastAsia="zh-CN" w:bidi="ar"/>
              </w:rPr>
              <w:t>。</w:t>
            </w:r>
          </w:p>
        </w:tc>
      </w:tr>
      <w:tr w14:paraId="168A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3B5C2092">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11</w:t>
            </w:r>
          </w:p>
        </w:tc>
        <w:tc>
          <w:tcPr>
            <w:tcW w:w="2040" w:type="dxa"/>
            <w:gridSpan w:val="2"/>
            <w:noWrap w:val="0"/>
            <w:vAlign w:val="center"/>
          </w:tcPr>
          <w:p w14:paraId="7FDDB1B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专业比赛外颗粒无皱泳帽</w:t>
            </w:r>
          </w:p>
        </w:tc>
        <w:tc>
          <w:tcPr>
            <w:tcW w:w="1013" w:type="dxa"/>
            <w:noWrap w:val="0"/>
            <w:vAlign w:val="center"/>
          </w:tcPr>
          <w:p w14:paraId="3D9F5199">
            <w:pPr>
              <w:jc w:val="center"/>
              <w:rPr>
                <w:rFonts w:hint="eastAsia" w:ascii="宋体" w:hAnsi="宋体" w:eastAsia="宋体" w:cs="宋体"/>
                <w:highlight w:val="none"/>
              </w:rPr>
            </w:pPr>
            <w:r>
              <w:rPr>
                <w:rFonts w:hint="eastAsia" w:ascii="宋体" w:hAnsi="宋体" w:eastAsia="宋体" w:cs="宋体"/>
                <w:highlight w:val="none"/>
                <w:lang w:val="en-US" w:eastAsia="zh-CN"/>
              </w:rPr>
              <w:t>40个</w:t>
            </w:r>
          </w:p>
        </w:tc>
        <w:tc>
          <w:tcPr>
            <w:tcW w:w="5405" w:type="dxa"/>
            <w:noWrap w:val="0"/>
            <w:vAlign w:val="center"/>
          </w:tcPr>
          <w:p w14:paraId="13515E44">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硅胶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ascii="宋体" w:hAnsi="宋体" w:cs="宋体"/>
                <w:i w:val="0"/>
                <w:iCs w:val="0"/>
                <w:color w:val="000000"/>
                <w:kern w:val="0"/>
                <w:sz w:val="21"/>
                <w:szCs w:val="21"/>
                <w:highlight w:val="none"/>
                <w:u w:val="none"/>
                <w:lang w:val="en-US" w:eastAsia="zh-CN" w:bidi="ar"/>
              </w:rPr>
              <w:t>。</w:t>
            </w:r>
          </w:p>
        </w:tc>
      </w:tr>
      <w:tr w14:paraId="620B8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547283BE">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12</w:t>
            </w:r>
          </w:p>
        </w:tc>
        <w:tc>
          <w:tcPr>
            <w:tcW w:w="2040" w:type="dxa"/>
            <w:gridSpan w:val="2"/>
            <w:noWrap w:val="0"/>
            <w:vAlign w:val="center"/>
          </w:tcPr>
          <w:p w14:paraId="3356FA4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专业比赛三角游泳裤</w:t>
            </w:r>
          </w:p>
        </w:tc>
        <w:tc>
          <w:tcPr>
            <w:tcW w:w="1013" w:type="dxa"/>
            <w:noWrap w:val="0"/>
            <w:vAlign w:val="center"/>
          </w:tcPr>
          <w:p w14:paraId="61534E86">
            <w:pPr>
              <w:jc w:val="center"/>
              <w:rPr>
                <w:rFonts w:hint="eastAsia" w:ascii="宋体" w:hAnsi="宋体" w:eastAsia="宋体" w:cs="宋体"/>
                <w:highlight w:val="none"/>
              </w:rPr>
            </w:pPr>
            <w:r>
              <w:rPr>
                <w:rFonts w:hint="eastAsia" w:ascii="宋体" w:hAnsi="宋体" w:eastAsia="宋体" w:cs="宋体"/>
                <w:highlight w:val="none"/>
                <w:lang w:val="en-US" w:eastAsia="zh-CN"/>
              </w:rPr>
              <w:t>72条</w:t>
            </w:r>
          </w:p>
        </w:tc>
        <w:tc>
          <w:tcPr>
            <w:tcW w:w="5405" w:type="dxa"/>
            <w:noWrap w:val="0"/>
            <w:vAlign w:val="center"/>
          </w:tcPr>
          <w:p w14:paraId="61CB4E67">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聚酯纤维、氨纶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具有减阻提速特性；适用专业比赛训练</w:t>
            </w:r>
            <w:r>
              <w:rPr>
                <w:rFonts w:hint="eastAsia" w:ascii="宋体" w:hAnsi="宋体" w:cs="宋体"/>
                <w:i w:val="0"/>
                <w:iCs w:val="0"/>
                <w:color w:val="000000"/>
                <w:kern w:val="0"/>
                <w:sz w:val="21"/>
                <w:szCs w:val="21"/>
                <w:highlight w:val="none"/>
                <w:u w:val="none"/>
                <w:lang w:val="en-US" w:eastAsia="zh-CN" w:bidi="ar"/>
              </w:rPr>
              <w:t>。</w:t>
            </w:r>
          </w:p>
        </w:tc>
      </w:tr>
      <w:tr w14:paraId="21ACE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484BB2D1">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13</w:t>
            </w:r>
          </w:p>
        </w:tc>
        <w:tc>
          <w:tcPr>
            <w:tcW w:w="2040" w:type="dxa"/>
            <w:gridSpan w:val="2"/>
            <w:noWrap w:val="0"/>
            <w:vAlign w:val="center"/>
          </w:tcPr>
          <w:p w14:paraId="48ED20F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专业比赛三角连体游泳衣</w:t>
            </w:r>
          </w:p>
        </w:tc>
        <w:tc>
          <w:tcPr>
            <w:tcW w:w="1013" w:type="dxa"/>
            <w:noWrap w:val="0"/>
            <w:vAlign w:val="center"/>
          </w:tcPr>
          <w:p w14:paraId="41EFA307">
            <w:pPr>
              <w:jc w:val="center"/>
              <w:rPr>
                <w:rFonts w:hint="eastAsia" w:ascii="宋体" w:hAnsi="宋体" w:eastAsia="宋体" w:cs="宋体"/>
                <w:highlight w:val="none"/>
              </w:rPr>
            </w:pPr>
            <w:r>
              <w:rPr>
                <w:rFonts w:hint="eastAsia" w:ascii="宋体" w:hAnsi="宋体" w:eastAsia="宋体" w:cs="宋体"/>
                <w:highlight w:val="none"/>
                <w:lang w:val="en-US" w:eastAsia="zh-CN"/>
              </w:rPr>
              <w:t>8件</w:t>
            </w:r>
          </w:p>
        </w:tc>
        <w:tc>
          <w:tcPr>
            <w:tcW w:w="5405" w:type="dxa"/>
            <w:noWrap w:val="0"/>
            <w:vAlign w:val="center"/>
          </w:tcPr>
          <w:p w14:paraId="70C409CC">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聚酯纤维、氨纶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具有减阻提速特性；适用专业比赛训练。</w:t>
            </w:r>
          </w:p>
        </w:tc>
      </w:tr>
      <w:tr w14:paraId="6059D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ED97812">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14</w:t>
            </w:r>
          </w:p>
        </w:tc>
        <w:tc>
          <w:tcPr>
            <w:tcW w:w="2040" w:type="dxa"/>
            <w:gridSpan w:val="2"/>
            <w:noWrap w:val="0"/>
            <w:vAlign w:val="center"/>
          </w:tcPr>
          <w:p w14:paraId="7EA06A6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双面绒吸水巾</w:t>
            </w:r>
          </w:p>
        </w:tc>
        <w:tc>
          <w:tcPr>
            <w:tcW w:w="1013" w:type="dxa"/>
            <w:noWrap w:val="0"/>
            <w:vAlign w:val="center"/>
          </w:tcPr>
          <w:p w14:paraId="2FFF2833">
            <w:pPr>
              <w:jc w:val="center"/>
              <w:rPr>
                <w:rFonts w:hint="eastAsia" w:ascii="宋体" w:hAnsi="宋体" w:eastAsia="宋体" w:cs="宋体"/>
                <w:highlight w:val="none"/>
              </w:rPr>
            </w:pPr>
            <w:r>
              <w:rPr>
                <w:rFonts w:hint="eastAsia" w:ascii="宋体" w:hAnsi="宋体" w:eastAsia="宋体" w:cs="宋体"/>
                <w:highlight w:val="none"/>
                <w:lang w:val="en-US" w:eastAsia="zh-CN"/>
              </w:rPr>
              <w:t>20条</w:t>
            </w:r>
          </w:p>
        </w:tc>
        <w:tc>
          <w:tcPr>
            <w:tcW w:w="5405" w:type="dxa"/>
            <w:noWrap w:val="0"/>
            <w:vAlign w:val="center"/>
          </w:tcPr>
          <w:p w14:paraId="4A2348BF">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default" w:ascii="宋体" w:hAnsi="宋体" w:eastAsia="宋体" w:cs="宋体"/>
                <w:b/>
                <w:bCs/>
                <w:color w:val="auto"/>
                <w:sz w:val="21"/>
                <w:szCs w:val="21"/>
                <w:highlight w:val="none"/>
                <w:shd w:val="clear" w:color="auto" w:fill="auto"/>
                <w:lang w:val="en-US"/>
              </w:rPr>
            </w:pPr>
            <w:r>
              <w:rPr>
                <w:rFonts w:hint="eastAsia" w:ascii="宋体" w:hAnsi="宋体" w:eastAsia="宋体" w:cs="宋体"/>
                <w:i w:val="0"/>
                <w:iCs w:val="0"/>
                <w:color w:val="000000"/>
                <w:kern w:val="0"/>
                <w:sz w:val="21"/>
                <w:szCs w:val="21"/>
                <w:highlight w:val="none"/>
                <w:u w:val="none"/>
                <w:lang w:val="en-US" w:eastAsia="zh-CN" w:bidi="ar"/>
              </w:rPr>
              <w:t>聚酯纤维、锦纶</w:t>
            </w:r>
            <w:r>
              <w:rPr>
                <w:rFonts w:hint="eastAsia" w:ascii="宋体" w:hAnsi="宋体" w:cs="宋体"/>
                <w:i w:val="0"/>
                <w:iCs w:val="0"/>
                <w:color w:val="000000"/>
                <w:kern w:val="0"/>
                <w:sz w:val="21"/>
                <w:szCs w:val="21"/>
                <w:highlight w:val="none"/>
                <w:u w:val="none"/>
                <w:lang w:val="en-US" w:eastAsia="zh-CN" w:bidi="ar"/>
              </w:rPr>
              <w:t>，尺寸≥</w:t>
            </w:r>
            <w:r>
              <w:rPr>
                <w:rFonts w:hint="eastAsia" w:ascii="宋体" w:hAnsi="宋体" w:cs="宋体"/>
                <w:highlight w:val="none"/>
                <w:lang w:val="en-US" w:eastAsia="zh-CN"/>
              </w:rPr>
              <w:t>140*70（CM）。</w:t>
            </w:r>
          </w:p>
        </w:tc>
      </w:tr>
      <w:tr w14:paraId="66AF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1B5BA28E">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15</w:t>
            </w:r>
          </w:p>
        </w:tc>
        <w:tc>
          <w:tcPr>
            <w:tcW w:w="2040" w:type="dxa"/>
            <w:gridSpan w:val="2"/>
            <w:noWrap w:val="0"/>
            <w:vAlign w:val="center"/>
          </w:tcPr>
          <w:p w14:paraId="0051D27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训练及比赛运动鞋</w:t>
            </w:r>
          </w:p>
        </w:tc>
        <w:tc>
          <w:tcPr>
            <w:tcW w:w="1013" w:type="dxa"/>
            <w:noWrap w:val="0"/>
            <w:vAlign w:val="center"/>
          </w:tcPr>
          <w:p w14:paraId="79D224C5">
            <w:pPr>
              <w:jc w:val="center"/>
              <w:rPr>
                <w:rFonts w:hint="eastAsia" w:ascii="宋体" w:hAnsi="宋体" w:eastAsia="宋体" w:cs="宋体"/>
                <w:highlight w:val="none"/>
              </w:rPr>
            </w:pPr>
            <w:r>
              <w:rPr>
                <w:rFonts w:hint="eastAsia" w:ascii="宋体" w:hAnsi="宋体" w:eastAsia="宋体" w:cs="宋体"/>
                <w:highlight w:val="none"/>
                <w:lang w:val="en-US" w:eastAsia="zh-CN"/>
              </w:rPr>
              <w:t>50双</w:t>
            </w:r>
          </w:p>
        </w:tc>
        <w:tc>
          <w:tcPr>
            <w:tcW w:w="5405" w:type="dxa"/>
            <w:noWrap w:val="0"/>
            <w:vAlign w:val="center"/>
          </w:tcPr>
          <w:p w14:paraId="17F5BAA3">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鞋面：人造皮革＋织物、鞋底：橡胶大底＋EVA；适用专业比赛训练</w:t>
            </w:r>
            <w:r>
              <w:rPr>
                <w:rFonts w:hint="eastAsia" w:ascii="宋体" w:hAnsi="宋体" w:cs="宋体"/>
                <w:i w:val="0"/>
                <w:iCs w:val="0"/>
                <w:color w:val="000000"/>
                <w:kern w:val="0"/>
                <w:sz w:val="21"/>
                <w:szCs w:val="21"/>
                <w:highlight w:val="none"/>
                <w:u w:val="none"/>
                <w:lang w:val="en-US" w:eastAsia="zh-CN" w:bidi="ar"/>
              </w:rPr>
              <w:t>。</w:t>
            </w:r>
          </w:p>
        </w:tc>
      </w:tr>
      <w:tr w14:paraId="178A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0A6095DF">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16</w:t>
            </w:r>
          </w:p>
        </w:tc>
        <w:tc>
          <w:tcPr>
            <w:tcW w:w="2040" w:type="dxa"/>
            <w:gridSpan w:val="2"/>
            <w:noWrap w:val="0"/>
            <w:vAlign w:val="center"/>
          </w:tcPr>
          <w:p w14:paraId="3BBA681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训练及比赛运动服</w:t>
            </w:r>
          </w:p>
        </w:tc>
        <w:tc>
          <w:tcPr>
            <w:tcW w:w="1013" w:type="dxa"/>
            <w:noWrap w:val="0"/>
            <w:vAlign w:val="center"/>
          </w:tcPr>
          <w:p w14:paraId="5EBAC8B0">
            <w:pPr>
              <w:jc w:val="center"/>
              <w:rPr>
                <w:rFonts w:hint="eastAsia" w:ascii="宋体" w:hAnsi="宋体" w:eastAsia="宋体" w:cs="宋体"/>
                <w:highlight w:val="none"/>
              </w:rPr>
            </w:pPr>
            <w:r>
              <w:rPr>
                <w:rFonts w:hint="eastAsia" w:ascii="宋体" w:hAnsi="宋体" w:eastAsia="宋体" w:cs="宋体"/>
                <w:highlight w:val="none"/>
                <w:lang w:val="en-US" w:eastAsia="zh-CN"/>
              </w:rPr>
              <w:t>100套</w:t>
            </w:r>
          </w:p>
        </w:tc>
        <w:tc>
          <w:tcPr>
            <w:tcW w:w="5405" w:type="dxa"/>
            <w:noWrap w:val="0"/>
            <w:vAlign w:val="center"/>
          </w:tcPr>
          <w:p w14:paraId="3E11C6DF">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速干面料＋聚酯纤维；适用专业比赛训练</w:t>
            </w:r>
            <w:r>
              <w:rPr>
                <w:rFonts w:hint="eastAsia" w:ascii="宋体" w:hAnsi="宋体" w:cs="宋体"/>
                <w:i w:val="0"/>
                <w:iCs w:val="0"/>
                <w:color w:val="000000"/>
                <w:kern w:val="0"/>
                <w:sz w:val="21"/>
                <w:szCs w:val="21"/>
                <w:highlight w:val="none"/>
                <w:u w:val="none"/>
                <w:lang w:val="en-US" w:eastAsia="zh-CN" w:bidi="ar"/>
              </w:rPr>
              <w:t>。</w:t>
            </w:r>
          </w:p>
        </w:tc>
      </w:tr>
      <w:tr w14:paraId="68E6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0609304D">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17</w:t>
            </w:r>
          </w:p>
        </w:tc>
        <w:tc>
          <w:tcPr>
            <w:tcW w:w="2040" w:type="dxa"/>
            <w:gridSpan w:val="2"/>
            <w:noWrap w:val="0"/>
            <w:vAlign w:val="center"/>
          </w:tcPr>
          <w:p w14:paraId="4F21DB3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运动背包</w:t>
            </w:r>
          </w:p>
        </w:tc>
        <w:tc>
          <w:tcPr>
            <w:tcW w:w="1013" w:type="dxa"/>
            <w:noWrap w:val="0"/>
            <w:vAlign w:val="center"/>
          </w:tcPr>
          <w:p w14:paraId="486C09ED">
            <w:pPr>
              <w:jc w:val="center"/>
              <w:rPr>
                <w:rFonts w:hint="eastAsia" w:ascii="宋体" w:hAnsi="宋体" w:eastAsia="宋体" w:cs="宋体"/>
                <w:highlight w:val="none"/>
              </w:rPr>
            </w:pPr>
            <w:r>
              <w:rPr>
                <w:rFonts w:hint="eastAsia" w:ascii="宋体" w:hAnsi="宋体" w:eastAsia="宋体" w:cs="宋体"/>
                <w:highlight w:val="none"/>
                <w:lang w:val="en-US" w:eastAsia="zh-CN"/>
              </w:rPr>
              <w:t>55个</w:t>
            </w:r>
          </w:p>
        </w:tc>
        <w:tc>
          <w:tcPr>
            <w:tcW w:w="5405" w:type="dxa"/>
            <w:noWrap w:val="0"/>
            <w:vAlign w:val="center"/>
          </w:tcPr>
          <w:p w14:paraId="61CF4BA9">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牛津纺；干湿分离双肩包、防泼水</w:t>
            </w:r>
            <w:r>
              <w:rPr>
                <w:rFonts w:hint="eastAsia" w:ascii="宋体" w:hAnsi="宋体" w:cs="宋体"/>
                <w:i w:val="0"/>
                <w:iCs w:val="0"/>
                <w:color w:val="000000"/>
                <w:kern w:val="0"/>
                <w:sz w:val="21"/>
                <w:szCs w:val="21"/>
                <w:highlight w:val="none"/>
                <w:u w:val="none"/>
                <w:lang w:val="en-US" w:eastAsia="zh-CN" w:bidi="ar"/>
              </w:rPr>
              <w:t>。</w:t>
            </w:r>
          </w:p>
        </w:tc>
      </w:tr>
      <w:tr w14:paraId="5C777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6962D227">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18</w:t>
            </w:r>
          </w:p>
        </w:tc>
        <w:tc>
          <w:tcPr>
            <w:tcW w:w="2040" w:type="dxa"/>
            <w:gridSpan w:val="2"/>
            <w:noWrap w:val="0"/>
            <w:vAlign w:val="center"/>
          </w:tcPr>
          <w:p w14:paraId="6E9BAEBF">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运动水杯</w:t>
            </w:r>
          </w:p>
        </w:tc>
        <w:tc>
          <w:tcPr>
            <w:tcW w:w="1013" w:type="dxa"/>
            <w:noWrap w:val="0"/>
            <w:vAlign w:val="center"/>
          </w:tcPr>
          <w:p w14:paraId="619CDCFF">
            <w:pPr>
              <w:jc w:val="center"/>
              <w:rPr>
                <w:rFonts w:hint="eastAsia" w:ascii="宋体" w:hAnsi="宋体" w:eastAsia="宋体" w:cs="宋体"/>
                <w:highlight w:val="none"/>
              </w:rPr>
            </w:pPr>
            <w:r>
              <w:rPr>
                <w:rFonts w:hint="eastAsia" w:ascii="宋体" w:hAnsi="宋体" w:eastAsia="宋体" w:cs="宋体"/>
                <w:highlight w:val="none"/>
                <w:lang w:val="en-US" w:eastAsia="zh-CN"/>
              </w:rPr>
              <w:t>55个</w:t>
            </w:r>
          </w:p>
        </w:tc>
        <w:tc>
          <w:tcPr>
            <w:tcW w:w="5405" w:type="dxa"/>
            <w:noWrap w:val="0"/>
            <w:vAlign w:val="center"/>
          </w:tcPr>
          <w:p w14:paraId="5427B708">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聚丙烯（PP）、塑料(PC）</w:t>
            </w:r>
            <w:r>
              <w:rPr>
                <w:rFonts w:hint="eastAsia" w:ascii="宋体" w:hAnsi="宋体" w:cs="宋体"/>
                <w:i w:val="0"/>
                <w:iCs w:val="0"/>
                <w:color w:val="000000"/>
                <w:kern w:val="0"/>
                <w:sz w:val="21"/>
                <w:szCs w:val="21"/>
                <w:highlight w:val="none"/>
                <w:u w:val="none"/>
                <w:lang w:val="en-US" w:eastAsia="zh-CN" w:bidi="ar"/>
              </w:rPr>
              <w:t>、硅胶材质、规格≥740ML 可饮可喷雾、防滑、具有便携手提。</w:t>
            </w:r>
          </w:p>
        </w:tc>
      </w:tr>
      <w:tr w14:paraId="3CA9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E2CCCD3">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19</w:t>
            </w:r>
          </w:p>
        </w:tc>
        <w:tc>
          <w:tcPr>
            <w:tcW w:w="2040" w:type="dxa"/>
            <w:gridSpan w:val="2"/>
            <w:noWrap w:val="0"/>
            <w:vAlign w:val="center"/>
          </w:tcPr>
          <w:p w14:paraId="06795633">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起跑器</w:t>
            </w:r>
          </w:p>
        </w:tc>
        <w:tc>
          <w:tcPr>
            <w:tcW w:w="1013" w:type="dxa"/>
            <w:noWrap w:val="0"/>
            <w:vAlign w:val="center"/>
          </w:tcPr>
          <w:p w14:paraId="001A038F">
            <w:pPr>
              <w:jc w:val="center"/>
              <w:rPr>
                <w:rFonts w:hint="eastAsia" w:ascii="宋体" w:hAnsi="宋体" w:eastAsia="宋体" w:cs="宋体"/>
                <w:highlight w:val="none"/>
              </w:rPr>
            </w:pPr>
            <w:r>
              <w:rPr>
                <w:rFonts w:hint="eastAsia" w:ascii="宋体" w:hAnsi="宋体" w:eastAsia="宋体" w:cs="宋体"/>
                <w:highlight w:val="none"/>
                <w:lang w:val="en-US" w:eastAsia="zh-CN"/>
              </w:rPr>
              <w:t>3个</w:t>
            </w:r>
          </w:p>
        </w:tc>
        <w:tc>
          <w:tcPr>
            <w:tcW w:w="5405" w:type="dxa"/>
            <w:noWrap w:val="0"/>
            <w:vAlign w:val="center"/>
          </w:tcPr>
          <w:p w14:paraId="5D8A9BA4">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cs="宋体"/>
                <w:highlight w:val="none"/>
                <w:lang w:val="en-US" w:eastAsia="zh-CN"/>
              </w:rPr>
              <w:t>航铝材质 064卡式比赛起跑器，</w:t>
            </w:r>
            <w:r>
              <w:rPr>
                <w:rFonts w:hint="eastAsia" w:ascii="宋体" w:hAnsi="宋体" w:eastAsia="宋体" w:cs="宋体"/>
                <w:i w:val="0"/>
                <w:iCs w:val="0"/>
                <w:color w:val="000000"/>
                <w:kern w:val="0"/>
                <w:sz w:val="21"/>
                <w:szCs w:val="21"/>
                <w:highlight w:val="none"/>
                <w:u w:val="none"/>
                <w:lang w:val="en-US" w:eastAsia="zh-CN" w:bidi="ar"/>
              </w:rPr>
              <w:t>适用专业比赛训练</w:t>
            </w:r>
            <w:r>
              <w:rPr>
                <w:rFonts w:hint="eastAsia" w:ascii="宋体" w:hAnsi="宋体" w:cs="宋体"/>
                <w:highlight w:val="none"/>
                <w:lang w:eastAsia="zh-CN"/>
              </w:rPr>
              <w:t>。</w:t>
            </w:r>
          </w:p>
        </w:tc>
      </w:tr>
      <w:tr w14:paraId="2231A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1D4DE6E8">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20</w:t>
            </w:r>
          </w:p>
        </w:tc>
        <w:tc>
          <w:tcPr>
            <w:tcW w:w="2040" w:type="dxa"/>
            <w:gridSpan w:val="2"/>
            <w:noWrap w:val="0"/>
            <w:vAlign w:val="center"/>
          </w:tcPr>
          <w:p w14:paraId="3C39EF1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杠铃杠</w:t>
            </w:r>
          </w:p>
        </w:tc>
        <w:tc>
          <w:tcPr>
            <w:tcW w:w="1013" w:type="dxa"/>
            <w:noWrap w:val="0"/>
            <w:vAlign w:val="center"/>
          </w:tcPr>
          <w:p w14:paraId="4CA28272">
            <w:pPr>
              <w:jc w:val="center"/>
              <w:rPr>
                <w:rFonts w:hint="eastAsia" w:ascii="宋体" w:hAnsi="宋体" w:eastAsia="宋体" w:cs="宋体"/>
                <w:highlight w:val="none"/>
              </w:rPr>
            </w:pPr>
            <w:r>
              <w:rPr>
                <w:rFonts w:hint="eastAsia" w:ascii="宋体" w:hAnsi="宋体" w:eastAsia="宋体" w:cs="宋体"/>
                <w:highlight w:val="none"/>
                <w:lang w:val="en-US" w:eastAsia="zh-CN"/>
              </w:rPr>
              <w:t>1条</w:t>
            </w:r>
          </w:p>
        </w:tc>
        <w:tc>
          <w:tcPr>
            <w:tcW w:w="5405" w:type="dxa"/>
            <w:noWrap w:val="0"/>
            <w:vAlign w:val="center"/>
          </w:tcPr>
          <w:p w14:paraId="064B941D">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电镀杠铃杆、1.8米、承重</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100KG</w:t>
            </w:r>
            <w:r>
              <w:rPr>
                <w:rFonts w:hint="eastAsia" w:ascii="宋体" w:hAnsi="宋体" w:cs="宋体"/>
                <w:i w:val="0"/>
                <w:iCs w:val="0"/>
                <w:color w:val="000000"/>
                <w:kern w:val="0"/>
                <w:sz w:val="21"/>
                <w:szCs w:val="21"/>
                <w:highlight w:val="none"/>
                <w:u w:val="none"/>
                <w:lang w:val="en-US" w:eastAsia="zh-CN" w:bidi="ar"/>
              </w:rPr>
              <w:t>，大孔奥杆（≥12KG）。</w:t>
            </w:r>
          </w:p>
        </w:tc>
      </w:tr>
      <w:tr w14:paraId="0004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17AB7717">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21</w:t>
            </w:r>
          </w:p>
        </w:tc>
        <w:tc>
          <w:tcPr>
            <w:tcW w:w="2040" w:type="dxa"/>
            <w:gridSpan w:val="2"/>
            <w:noWrap w:val="0"/>
            <w:vAlign w:val="center"/>
          </w:tcPr>
          <w:p w14:paraId="6A46DBB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杠铃片</w:t>
            </w:r>
          </w:p>
        </w:tc>
        <w:tc>
          <w:tcPr>
            <w:tcW w:w="1013" w:type="dxa"/>
            <w:noWrap w:val="0"/>
            <w:vAlign w:val="center"/>
          </w:tcPr>
          <w:p w14:paraId="1341CBBE">
            <w:pPr>
              <w:jc w:val="center"/>
              <w:rPr>
                <w:rFonts w:hint="eastAsia" w:ascii="宋体" w:hAnsi="宋体" w:eastAsia="宋体" w:cs="宋体"/>
                <w:highlight w:val="none"/>
              </w:rPr>
            </w:pPr>
            <w:r>
              <w:rPr>
                <w:rFonts w:hint="eastAsia" w:ascii="宋体" w:hAnsi="宋体" w:eastAsia="宋体" w:cs="宋体"/>
                <w:highlight w:val="none"/>
                <w:lang w:val="en-US" w:eastAsia="zh-CN"/>
              </w:rPr>
              <w:t>6片</w:t>
            </w:r>
          </w:p>
        </w:tc>
        <w:tc>
          <w:tcPr>
            <w:tcW w:w="5405" w:type="dxa"/>
            <w:noWrap w:val="0"/>
            <w:vAlign w:val="center"/>
          </w:tcPr>
          <w:p w14:paraId="1CD04929">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电镀杠铃片</w:t>
            </w:r>
            <w:r>
              <w:rPr>
                <w:rFonts w:hint="eastAsia" w:ascii="宋体" w:hAnsi="宋体" w:cs="宋体"/>
                <w:highlight w:val="none"/>
                <w:lang w:val="en-US" w:eastAsia="zh-CN"/>
              </w:rPr>
              <w:t>5KG*2、10KG*4。</w:t>
            </w:r>
          </w:p>
        </w:tc>
      </w:tr>
      <w:tr w14:paraId="19374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1F781E56">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22</w:t>
            </w:r>
          </w:p>
        </w:tc>
        <w:tc>
          <w:tcPr>
            <w:tcW w:w="2040" w:type="dxa"/>
            <w:gridSpan w:val="2"/>
            <w:noWrap w:val="0"/>
            <w:vAlign w:val="center"/>
          </w:tcPr>
          <w:p w14:paraId="1FEEA19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杠铃护肩</w:t>
            </w:r>
          </w:p>
        </w:tc>
        <w:tc>
          <w:tcPr>
            <w:tcW w:w="1013" w:type="dxa"/>
            <w:noWrap w:val="0"/>
            <w:vAlign w:val="center"/>
          </w:tcPr>
          <w:p w14:paraId="19F20FB2">
            <w:pPr>
              <w:jc w:val="center"/>
              <w:rPr>
                <w:rFonts w:hint="eastAsia" w:ascii="宋体" w:hAnsi="宋体" w:eastAsia="宋体" w:cs="宋体"/>
                <w:highlight w:val="none"/>
              </w:rPr>
            </w:pPr>
            <w:r>
              <w:rPr>
                <w:rFonts w:hint="eastAsia" w:ascii="宋体" w:hAnsi="宋体" w:eastAsia="宋体" w:cs="宋体"/>
                <w:highlight w:val="none"/>
                <w:lang w:val="en-US" w:eastAsia="zh-CN"/>
              </w:rPr>
              <w:t>2个</w:t>
            </w:r>
          </w:p>
        </w:tc>
        <w:tc>
          <w:tcPr>
            <w:tcW w:w="5405" w:type="dxa"/>
            <w:noWrap w:val="0"/>
            <w:vAlign w:val="center"/>
          </w:tcPr>
          <w:p w14:paraId="138B1EEE">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default" w:ascii="宋体" w:hAnsi="宋体" w:eastAsia="宋体" w:cs="宋体"/>
                <w:b/>
                <w:bCs/>
                <w:color w:val="auto"/>
                <w:sz w:val="21"/>
                <w:szCs w:val="21"/>
                <w:highlight w:val="none"/>
                <w:shd w:val="clear" w:color="auto" w:fill="auto"/>
                <w:lang w:val="en-US"/>
              </w:rPr>
            </w:pPr>
            <w:r>
              <w:rPr>
                <w:rFonts w:hint="eastAsia" w:ascii="宋体" w:hAnsi="宋体" w:cs="宋体"/>
                <w:i w:val="0"/>
                <w:iCs w:val="0"/>
                <w:color w:val="000000"/>
                <w:kern w:val="0"/>
                <w:sz w:val="21"/>
                <w:szCs w:val="21"/>
                <w:highlight w:val="none"/>
                <w:u w:val="none"/>
                <w:lang w:val="en-US" w:eastAsia="zh-CN" w:bidi="ar"/>
              </w:rPr>
              <w:t>牛津布、</w:t>
            </w:r>
            <w:r>
              <w:rPr>
                <w:rFonts w:hint="eastAsia" w:ascii="宋体" w:hAnsi="宋体" w:eastAsia="宋体" w:cs="宋体"/>
                <w:i w:val="0"/>
                <w:iCs w:val="0"/>
                <w:color w:val="000000"/>
                <w:kern w:val="0"/>
                <w:sz w:val="21"/>
                <w:szCs w:val="21"/>
                <w:highlight w:val="none"/>
                <w:u w:val="none"/>
                <w:lang w:val="en-US" w:eastAsia="zh-CN" w:bidi="ar"/>
              </w:rPr>
              <w:t>泡棉、</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40CM×10CM×</w:t>
            </w:r>
            <w:r>
              <w:rPr>
                <w:rFonts w:hint="eastAsia" w:ascii="宋体" w:hAnsi="宋体" w:cs="宋体"/>
                <w:i w:val="0"/>
                <w:iCs w:val="0"/>
                <w:color w:val="000000"/>
                <w:kern w:val="0"/>
                <w:sz w:val="21"/>
                <w:szCs w:val="21"/>
                <w:highlight w:val="none"/>
                <w:u w:val="none"/>
                <w:lang w:val="en-US" w:eastAsia="zh-CN" w:bidi="ar"/>
              </w:rPr>
              <w:t>2.5CM。</w:t>
            </w:r>
          </w:p>
        </w:tc>
      </w:tr>
      <w:tr w14:paraId="7961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08C3ED7E">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23</w:t>
            </w:r>
          </w:p>
        </w:tc>
        <w:tc>
          <w:tcPr>
            <w:tcW w:w="2040" w:type="dxa"/>
            <w:gridSpan w:val="2"/>
            <w:noWrap w:val="0"/>
            <w:vAlign w:val="center"/>
          </w:tcPr>
          <w:p w14:paraId="6740391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环形杠铃管</w:t>
            </w:r>
          </w:p>
        </w:tc>
        <w:tc>
          <w:tcPr>
            <w:tcW w:w="1013" w:type="dxa"/>
            <w:noWrap w:val="0"/>
            <w:vAlign w:val="center"/>
          </w:tcPr>
          <w:p w14:paraId="40295B86">
            <w:pPr>
              <w:jc w:val="center"/>
              <w:rPr>
                <w:rFonts w:hint="eastAsia" w:ascii="宋体" w:hAnsi="宋体" w:eastAsia="宋体" w:cs="宋体"/>
                <w:highlight w:val="none"/>
              </w:rPr>
            </w:pPr>
            <w:r>
              <w:rPr>
                <w:rFonts w:hint="eastAsia" w:ascii="宋体" w:hAnsi="宋体" w:eastAsia="宋体" w:cs="宋体"/>
                <w:highlight w:val="none"/>
                <w:lang w:val="en-US" w:eastAsia="zh-CN"/>
              </w:rPr>
              <w:t>1个</w:t>
            </w:r>
          </w:p>
        </w:tc>
        <w:tc>
          <w:tcPr>
            <w:tcW w:w="5405" w:type="dxa"/>
            <w:noWrap w:val="0"/>
            <w:vAlign w:val="center"/>
          </w:tcPr>
          <w:p w14:paraId="65D961AB">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i w:val="0"/>
                <w:iCs w:val="0"/>
                <w:color w:val="000000"/>
                <w:kern w:val="0"/>
                <w:sz w:val="21"/>
                <w:szCs w:val="21"/>
                <w:highlight w:val="none"/>
                <w:u w:val="none"/>
                <w:lang w:val="en-US" w:eastAsia="zh-CN" w:bidi="ar"/>
              </w:rPr>
              <w:t>电镀处理</w:t>
            </w:r>
            <w:r>
              <w:rPr>
                <w:rFonts w:hint="eastAsia" w:ascii="宋体" w:hAnsi="宋体" w:cs="宋体"/>
                <w:i w:val="0"/>
                <w:iCs w:val="0"/>
                <w:color w:val="000000"/>
                <w:kern w:val="0"/>
                <w:sz w:val="21"/>
                <w:szCs w:val="21"/>
                <w:highlight w:val="none"/>
                <w:u w:val="none"/>
                <w:lang w:val="en-US" w:eastAsia="zh-CN" w:bidi="ar"/>
              </w:rPr>
              <w:t>、采用</w:t>
            </w:r>
            <w:r>
              <w:rPr>
                <w:rFonts w:hint="eastAsia" w:ascii="宋体" w:hAnsi="宋体" w:eastAsia="宋体" w:cs="宋体"/>
                <w:i w:val="0"/>
                <w:iCs w:val="0"/>
                <w:color w:val="000000"/>
                <w:kern w:val="0"/>
                <w:sz w:val="21"/>
                <w:szCs w:val="21"/>
                <w:highlight w:val="none"/>
                <w:u w:val="none"/>
                <w:lang w:val="en-US" w:eastAsia="zh-CN" w:bidi="ar"/>
              </w:rPr>
              <w:t>六边形设计</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把手直径</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28mm</w:t>
            </w:r>
            <w:r>
              <w:rPr>
                <w:rFonts w:hint="eastAsia" w:ascii="宋体" w:hAnsi="宋体" w:cs="宋体"/>
                <w:i w:val="0"/>
                <w:iCs w:val="0"/>
                <w:color w:val="000000"/>
                <w:kern w:val="0"/>
                <w:sz w:val="21"/>
                <w:szCs w:val="21"/>
                <w:highlight w:val="none"/>
                <w:u w:val="none"/>
                <w:lang w:val="en-US" w:eastAsia="zh-CN" w:bidi="ar"/>
              </w:rPr>
              <w:t>±0.3mm</w:t>
            </w:r>
            <w:r>
              <w:rPr>
                <w:rFonts w:hint="eastAsia" w:ascii="宋体" w:hAnsi="宋体" w:eastAsia="宋体" w:cs="宋体"/>
                <w:i w:val="0"/>
                <w:iCs w:val="0"/>
                <w:color w:val="000000"/>
                <w:kern w:val="0"/>
                <w:sz w:val="21"/>
                <w:szCs w:val="21"/>
                <w:highlight w:val="none"/>
                <w:u w:val="none"/>
                <w:lang w:val="en-US" w:eastAsia="zh-CN" w:bidi="ar"/>
              </w:rPr>
              <w:t>，长度142cm</w:t>
            </w:r>
            <w:r>
              <w:rPr>
                <w:rFonts w:hint="eastAsia" w:ascii="宋体" w:hAnsi="宋体" w:cs="宋体"/>
                <w:i w:val="0"/>
                <w:iCs w:val="0"/>
                <w:color w:val="000000"/>
                <w:kern w:val="0"/>
                <w:sz w:val="21"/>
                <w:szCs w:val="21"/>
                <w:highlight w:val="none"/>
                <w:u w:val="none"/>
                <w:lang w:val="en-US" w:eastAsia="zh-CN" w:bidi="ar"/>
              </w:rPr>
              <w:t>±0.5mm</w:t>
            </w:r>
            <w:r>
              <w:rPr>
                <w:rFonts w:hint="eastAsia" w:ascii="宋体" w:hAnsi="宋体" w:eastAsia="宋体" w:cs="宋体"/>
                <w:i w:val="0"/>
                <w:iCs w:val="0"/>
                <w:color w:val="000000"/>
                <w:kern w:val="0"/>
                <w:sz w:val="21"/>
                <w:szCs w:val="21"/>
                <w:highlight w:val="none"/>
                <w:u w:val="none"/>
                <w:lang w:val="en-US" w:eastAsia="zh-CN" w:bidi="ar"/>
              </w:rPr>
              <w:t>，承重</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400kg,自重21kg</w:t>
            </w:r>
            <w:r>
              <w:rPr>
                <w:rFonts w:hint="eastAsia" w:ascii="宋体" w:hAnsi="宋体" w:cs="宋体"/>
                <w:i w:val="0"/>
                <w:iCs w:val="0"/>
                <w:color w:val="000000"/>
                <w:kern w:val="0"/>
                <w:sz w:val="21"/>
                <w:szCs w:val="21"/>
                <w:highlight w:val="none"/>
                <w:u w:val="none"/>
                <w:lang w:val="en-US" w:eastAsia="zh-CN" w:bidi="ar"/>
              </w:rPr>
              <w:t>±10g</w:t>
            </w:r>
            <w:r>
              <w:rPr>
                <w:rFonts w:hint="eastAsia" w:ascii="宋体" w:hAnsi="宋体" w:eastAsia="宋体" w:cs="宋体"/>
                <w:i w:val="0"/>
                <w:iCs w:val="0"/>
                <w:color w:val="000000"/>
                <w:kern w:val="0"/>
                <w:sz w:val="21"/>
                <w:szCs w:val="21"/>
                <w:highlight w:val="none"/>
                <w:u w:val="none"/>
                <w:lang w:val="en-US" w:eastAsia="zh-CN" w:bidi="ar"/>
              </w:rPr>
              <w:t>适用专业训练</w:t>
            </w:r>
            <w:r>
              <w:rPr>
                <w:rFonts w:hint="eastAsia" w:ascii="宋体" w:hAnsi="宋体" w:cs="宋体"/>
                <w:highlight w:val="none"/>
                <w:lang w:eastAsia="zh-CN"/>
              </w:rPr>
              <w:t>。</w:t>
            </w:r>
          </w:p>
        </w:tc>
      </w:tr>
      <w:tr w14:paraId="53B2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683CC89C">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24</w:t>
            </w:r>
          </w:p>
        </w:tc>
        <w:tc>
          <w:tcPr>
            <w:tcW w:w="2040" w:type="dxa"/>
            <w:gridSpan w:val="2"/>
            <w:noWrap w:val="0"/>
            <w:vAlign w:val="center"/>
          </w:tcPr>
          <w:p w14:paraId="50879BA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体操垫</w:t>
            </w:r>
          </w:p>
        </w:tc>
        <w:tc>
          <w:tcPr>
            <w:tcW w:w="1013" w:type="dxa"/>
            <w:noWrap w:val="0"/>
            <w:vAlign w:val="center"/>
          </w:tcPr>
          <w:p w14:paraId="0DDCE43A">
            <w:pPr>
              <w:jc w:val="center"/>
              <w:rPr>
                <w:rFonts w:hint="eastAsia" w:ascii="宋体" w:hAnsi="宋体" w:eastAsia="宋体" w:cs="宋体"/>
                <w:highlight w:val="none"/>
              </w:rPr>
            </w:pPr>
            <w:r>
              <w:rPr>
                <w:rFonts w:hint="eastAsia" w:ascii="宋体" w:hAnsi="宋体" w:eastAsia="宋体" w:cs="宋体"/>
                <w:highlight w:val="none"/>
                <w:lang w:val="en-US" w:eastAsia="zh-CN"/>
              </w:rPr>
              <w:t>10张</w:t>
            </w:r>
          </w:p>
        </w:tc>
        <w:tc>
          <w:tcPr>
            <w:tcW w:w="5405" w:type="dxa"/>
            <w:noWrap w:val="0"/>
            <w:vAlign w:val="center"/>
          </w:tcPr>
          <w:p w14:paraId="5E8DB424">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rPr>
            </w:pPr>
            <w:r>
              <w:rPr>
                <w:rFonts w:hint="eastAsia" w:ascii="宋体" w:hAnsi="宋体" w:eastAsia="宋体" w:cs="宋体"/>
                <w:i w:val="0"/>
                <w:iCs w:val="0"/>
                <w:color w:val="000000"/>
                <w:kern w:val="0"/>
                <w:sz w:val="21"/>
                <w:szCs w:val="21"/>
                <w:highlight w:val="none"/>
                <w:u w:val="none"/>
                <w:lang w:val="en-US" w:eastAsia="zh-CN" w:bidi="ar"/>
              </w:rPr>
              <w:t>适用专业训练,有机硅，120㎝×60㎝×5㎝</w:t>
            </w:r>
            <w:r>
              <w:rPr>
                <w:rFonts w:hint="eastAsia" w:ascii="宋体" w:hAnsi="宋体" w:cs="宋体"/>
                <w:i w:val="0"/>
                <w:iCs w:val="0"/>
                <w:color w:val="000000"/>
                <w:kern w:val="0"/>
                <w:sz w:val="21"/>
                <w:szCs w:val="21"/>
                <w:highlight w:val="none"/>
                <w:u w:val="none"/>
                <w:lang w:val="en-US" w:eastAsia="zh-CN" w:bidi="ar"/>
              </w:rPr>
              <w:t>。</w:t>
            </w:r>
          </w:p>
        </w:tc>
      </w:tr>
      <w:tr w14:paraId="13531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2327B0F">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25</w:t>
            </w:r>
          </w:p>
        </w:tc>
        <w:tc>
          <w:tcPr>
            <w:tcW w:w="2040" w:type="dxa"/>
            <w:gridSpan w:val="2"/>
            <w:noWrap w:val="0"/>
            <w:vAlign w:val="center"/>
          </w:tcPr>
          <w:p w14:paraId="49A6CE95">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田径双人阻力体能训练绳</w:t>
            </w:r>
          </w:p>
        </w:tc>
        <w:tc>
          <w:tcPr>
            <w:tcW w:w="1013" w:type="dxa"/>
            <w:noWrap w:val="0"/>
            <w:vAlign w:val="center"/>
          </w:tcPr>
          <w:p w14:paraId="730B0397">
            <w:pPr>
              <w:jc w:val="center"/>
              <w:rPr>
                <w:rFonts w:hint="eastAsia" w:ascii="宋体" w:hAnsi="宋体" w:eastAsia="宋体" w:cs="宋体"/>
                <w:highlight w:val="none"/>
              </w:rPr>
            </w:pPr>
            <w:r>
              <w:rPr>
                <w:rFonts w:hint="eastAsia" w:ascii="宋体" w:hAnsi="宋体" w:eastAsia="宋体" w:cs="宋体"/>
                <w:highlight w:val="none"/>
                <w:lang w:val="en-US" w:eastAsia="zh-CN"/>
              </w:rPr>
              <w:t>6条</w:t>
            </w:r>
          </w:p>
        </w:tc>
        <w:tc>
          <w:tcPr>
            <w:tcW w:w="5405" w:type="dxa"/>
            <w:noWrap w:val="0"/>
            <w:vAlign w:val="center"/>
          </w:tcPr>
          <w:p w14:paraId="316DFAA3">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i w:val="0"/>
                <w:iCs w:val="0"/>
                <w:color w:val="000000"/>
                <w:kern w:val="0"/>
                <w:sz w:val="21"/>
                <w:szCs w:val="21"/>
                <w:highlight w:val="none"/>
                <w:u w:val="none"/>
                <w:lang w:val="en-US" w:eastAsia="zh-CN" w:bidi="ar"/>
              </w:rPr>
              <w:t>适用专业训练</w:t>
            </w:r>
            <w:r>
              <w:rPr>
                <w:rFonts w:hint="eastAsia" w:ascii="宋体" w:hAnsi="宋体" w:cs="宋体"/>
                <w:highlight w:val="none"/>
                <w:lang w:eastAsia="zh-CN"/>
              </w:rPr>
              <w:t>，</w:t>
            </w:r>
            <w:r>
              <w:rPr>
                <w:rFonts w:hint="eastAsia" w:ascii="宋体" w:hAnsi="宋体" w:cs="宋体"/>
                <w:highlight w:val="none"/>
                <w:lang w:val="en-US" w:eastAsia="zh-CN"/>
              </w:rPr>
              <w:t>长度2M、pp带、乳胶管、背带、把手。</w:t>
            </w:r>
          </w:p>
        </w:tc>
      </w:tr>
      <w:tr w14:paraId="0CDE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40" w:type="dxa"/>
            <w:noWrap w:val="0"/>
            <w:vAlign w:val="center"/>
          </w:tcPr>
          <w:p w14:paraId="235AEFEE">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26</w:t>
            </w:r>
          </w:p>
        </w:tc>
        <w:tc>
          <w:tcPr>
            <w:tcW w:w="2040" w:type="dxa"/>
            <w:gridSpan w:val="2"/>
            <w:noWrap w:val="0"/>
            <w:vAlign w:val="center"/>
          </w:tcPr>
          <w:p w14:paraId="3CEF51B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田径阻力拉力带</w:t>
            </w:r>
          </w:p>
        </w:tc>
        <w:tc>
          <w:tcPr>
            <w:tcW w:w="1013" w:type="dxa"/>
            <w:noWrap w:val="0"/>
            <w:vAlign w:val="center"/>
          </w:tcPr>
          <w:p w14:paraId="51D9D9DB">
            <w:pPr>
              <w:jc w:val="center"/>
              <w:rPr>
                <w:rFonts w:hint="eastAsia" w:ascii="宋体" w:hAnsi="宋体" w:eastAsia="宋体" w:cs="宋体"/>
                <w:highlight w:val="none"/>
              </w:rPr>
            </w:pPr>
            <w:r>
              <w:rPr>
                <w:rFonts w:hint="eastAsia" w:ascii="宋体" w:hAnsi="宋体" w:eastAsia="宋体" w:cs="宋体"/>
                <w:highlight w:val="none"/>
                <w:lang w:val="en-US" w:eastAsia="zh-CN"/>
              </w:rPr>
              <w:t>32条</w:t>
            </w:r>
          </w:p>
        </w:tc>
        <w:tc>
          <w:tcPr>
            <w:tcW w:w="5405" w:type="dxa"/>
            <w:noWrap w:val="0"/>
            <w:vAlign w:val="center"/>
          </w:tcPr>
          <w:p w14:paraId="0477E14D">
            <w:pPr>
              <w:keepNext w:val="0"/>
              <w:keepLines w:val="0"/>
              <w:pageBreakBefore w:val="0"/>
              <w:widowControl/>
              <w:suppressLineNumbers w:val="0"/>
              <w:kinsoku/>
              <w:overflowPunct/>
              <w:topLinePunct w:val="0"/>
              <w:autoSpaceDE/>
              <w:autoSpaceDN/>
              <w:bidi w:val="0"/>
              <w:spacing w:line="400" w:lineRule="exact"/>
              <w:ind w:firstLine="420" w:firstLineChars="200"/>
              <w:jc w:val="left"/>
              <w:textAlignment w:val="center"/>
              <w:rPr>
                <w:rFonts w:hint="eastAsia" w:ascii="宋体" w:hAnsi="宋体" w:eastAsia="宋体" w:cs="宋体"/>
                <w:b/>
                <w:bCs/>
                <w:color w:val="auto"/>
                <w:sz w:val="21"/>
                <w:szCs w:val="21"/>
                <w:highlight w:val="none"/>
                <w:shd w:val="clear" w:color="auto" w:fill="auto"/>
                <w:lang w:eastAsia="zh-CN"/>
              </w:rPr>
            </w:pPr>
            <w:r>
              <w:rPr>
                <w:rFonts w:hint="eastAsia" w:ascii="宋体" w:hAnsi="宋体" w:cs="宋体"/>
                <w:i w:val="0"/>
                <w:iCs w:val="0"/>
                <w:color w:val="000000"/>
                <w:kern w:val="0"/>
                <w:sz w:val="21"/>
                <w:szCs w:val="21"/>
                <w:highlight w:val="none"/>
                <w:u w:val="none"/>
                <w:lang w:val="en-US" w:eastAsia="zh-CN" w:bidi="ar"/>
              </w:rPr>
              <w:t>乳胶 250CM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4CM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0.4CM，</w:t>
            </w:r>
            <w:r>
              <w:rPr>
                <w:rFonts w:hint="eastAsia" w:ascii="宋体" w:hAnsi="宋体" w:eastAsia="宋体" w:cs="宋体"/>
                <w:i w:val="0"/>
                <w:iCs w:val="0"/>
                <w:color w:val="000000"/>
                <w:kern w:val="0"/>
                <w:sz w:val="21"/>
                <w:szCs w:val="21"/>
                <w:highlight w:val="none"/>
                <w:u w:val="none"/>
                <w:lang w:val="en-US" w:eastAsia="zh-CN" w:bidi="ar"/>
              </w:rPr>
              <w:t>适用专业训练</w:t>
            </w:r>
            <w:r>
              <w:rPr>
                <w:rFonts w:hint="eastAsia" w:ascii="宋体" w:hAnsi="宋体" w:cs="宋体"/>
                <w:highlight w:val="none"/>
                <w:lang w:eastAsia="zh-CN"/>
              </w:rPr>
              <w:t>。</w:t>
            </w:r>
          </w:p>
        </w:tc>
      </w:tr>
      <w:tr w14:paraId="5AA18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98" w:type="dxa"/>
            <w:gridSpan w:val="5"/>
            <w:noWrap w:val="0"/>
            <w:vAlign w:val="center"/>
          </w:tcPr>
          <w:p w14:paraId="5B811C5E">
            <w:pPr>
              <w:pStyle w:val="19"/>
              <w:keepNext w:val="0"/>
              <w:keepLines w:val="0"/>
              <w:pageBreakBefore w:val="0"/>
              <w:widowControl w:val="0"/>
              <w:kinsoku/>
              <w:wordWrap w:val="0"/>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 w:val="21"/>
                <w:szCs w:val="21"/>
                <w:highlight w:val="none"/>
                <w:shd w:val="clear" w:color="auto" w:fill="auto"/>
              </w:rPr>
              <w:t>商务条款</w:t>
            </w:r>
          </w:p>
        </w:tc>
      </w:tr>
      <w:tr w14:paraId="4D464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6C7EC36E">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sz w:val="21"/>
                <w:szCs w:val="21"/>
                <w:highlight w:val="none"/>
                <w:shd w:val="clear" w:color="auto" w:fill="auto"/>
                <w:lang w:val="en-US" w:eastAsia="zh-CN"/>
              </w:rPr>
              <w:t>质保期</w:t>
            </w:r>
          </w:p>
        </w:tc>
        <w:tc>
          <w:tcPr>
            <w:tcW w:w="6441" w:type="dxa"/>
            <w:gridSpan w:val="3"/>
            <w:noWrap w:val="0"/>
            <w:vAlign w:val="center"/>
          </w:tcPr>
          <w:p w14:paraId="1A559B00">
            <w:pPr>
              <w:pStyle w:val="19"/>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highlight w:val="none"/>
                <w:lang w:val="en-US" w:eastAsia="zh-CN"/>
              </w:rPr>
              <w:t>田径训练钉鞋、田径训练、比赛服、乒乓球鞋、乒乓球训练、比赛服</w:t>
            </w:r>
            <w:r>
              <w:rPr>
                <w:rFonts w:hint="eastAsia" w:ascii="宋体" w:hAnsi="宋体" w:eastAsia="宋体" w:cs="宋体"/>
                <w:b w:val="0"/>
                <w:bCs/>
                <w:color w:val="000000"/>
                <w:sz w:val="21"/>
                <w:szCs w:val="21"/>
                <w:highlight w:val="none"/>
              </w:rPr>
              <w:t>一个月内如出现质量或不合体问题，由成交人无条件免费进行更换。</w:t>
            </w:r>
            <w:r>
              <w:rPr>
                <w:rFonts w:hint="eastAsia" w:ascii="宋体" w:hAnsi="宋体" w:eastAsia="宋体" w:cs="宋体"/>
                <w:b w:val="0"/>
                <w:bCs/>
                <w:color w:val="000000"/>
                <w:sz w:val="21"/>
                <w:szCs w:val="21"/>
                <w:highlight w:val="none"/>
                <w:lang w:val="en-US" w:eastAsia="zh-CN"/>
              </w:rPr>
              <w:t>其余产品</w:t>
            </w:r>
            <w:r>
              <w:rPr>
                <w:rFonts w:hint="eastAsia" w:ascii="宋体" w:hAnsi="宋体" w:eastAsia="宋体" w:cs="宋体"/>
                <w:b w:val="0"/>
                <w:bCs w:val="0"/>
                <w:color w:val="auto"/>
                <w:sz w:val="21"/>
                <w:szCs w:val="21"/>
                <w:highlight w:val="none"/>
                <w:shd w:val="clear" w:color="auto" w:fill="auto"/>
                <w:lang w:eastAsia="zh-CN"/>
              </w:rPr>
              <w:t>质保期自验收合格之日起不少于12个月，采购项目需求中有特殊要求的，按其要求执行</w:t>
            </w:r>
          </w:p>
        </w:tc>
      </w:tr>
      <w:tr w14:paraId="0220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0BBE4716">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rPr>
              <w:t>交货时间</w:t>
            </w:r>
          </w:p>
        </w:tc>
        <w:tc>
          <w:tcPr>
            <w:tcW w:w="6441" w:type="dxa"/>
            <w:gridSpan w:val="3"/>
            <w:noWrap w:val="0"/>
            <w:vAlign w:val="center"/>
          </w:tcPr>
          <w:p w14:paraId="1B243456">
            <w:pPr>
              <w:pStyle w:val="19"/>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签订合同后10个日历日内交付使用。</w:t>
            </w:r>
          </w:p>
        </w:tc>
      </w:tr>
      <w:tr w14:paraId="4CD9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7EFFE0CB">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sz w:val="21"/>
                <w:szCs w:val="21"/>
                <w:highlight w:val="none"/>
                <w:shd w:val="clear" w:color="auto" w:fill="auto"/>
              </w:rPr>
              <w:t>交货地点</w:t>
            </w:r>
          </w:p>
        </w:tc>
        <w:tc>
          <w:tcPr>
            <w:tcW w:w="6441" w:type="dxa"/>
            <w:gridSpan w:val="3"/>
            <w:noWrap w:val="0"/>
            <w:vAlign w:val="center"/>
          </w:tcPr>
          <w:p w14:paraId="0240C8C3">
            <w:pPr>
              <w:pStyle w:val="19"/>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lang w:val="en-US" w:eastAsia="zh-CN"/>
              </w:rPr>
              <w:t>采购人（北海市残疾人联合会）指定地点。</w:t>
            </w:r>
          </w:p>
        </w:tc>
      </w:tr>
      <w:tr w14:paraId="5C46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120C3B7B">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sz w:val="21"/>
                <w:szCs w:val="21"/>
                <w:highlight w:val="none"/>
                <w:shd w:val="clear" w:color="auto" w:fill="auto"/>
              </w:rPr>
              <w:t>付款方式</w:t>
            </w:r>
          </w:p>
        </w:tc>
        <w:tc>
          <w:tcPr>
            <w:tcW w:w="6441" w:type="dxa"/>
            <w:gridSpan w:val="3"/>
            <w:noWrap w:val="0"/>
            <w:vAlign w:val="center"/>
          </w:tcPr>
          <w:p w14:paraId="50F5224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合同签订后 10 个工作日内，采购人向成交供应商支付成交总金额的30%为预付款，所有服务完成并经采购人出具验收合格证明后10个工作日内采购人向成交供应商支付至成交总金额的100%。</w:t>
            </w:r>
          </w:p>
          <w:p w14:paraId="723E384F">
            <w:pPr>
              <w:keepNext w:val="0"/>
              <w:keepLines w:val="0"/>
              <w:pageBreakBefore w:val="0"/>
              <w:widowControl w:val="0"/>
              <w:kinsoku/>
              <w:wordWrap/>
              <w:overflowPunct/>
              <w:topLinePunct w:val="0"/>
              <w:bidi w:val="0"/>
              <w:adjustRightInd w:val="0"/>
              <w:spacing w:line="400" w:lineRule="exact"/>
              <w:ind w:firstLine="420" w:firstLineChars="200"/>
              <w:jc w:val="left"/>
              <w:textAlignment w:val="auto"/>
              <w:rPr>
                <w:rFonts w:hint="eastAsia" w:ascii="宋体" w:hAnsi="宋体" w:eastAsia="宋体" w:cs="宋体"/>
                <w:b w:val="0"/>
                <w:bCs w:val="0"/>
                <w:color w:val="auto"/>
                <w:kern w:val="2"/>
                <w:sz w:val="21"/>
                <w:szCs w:val="24"/>
                <w:highlight w:val="none"/>
                <w:shd w:val="clear" w:color="auto" w:fill="auto"/>
                <w:lang w:val="en-US" w:eastAsia="zh-CN" w:bidi="ar-SA"/>
              </w:rPr>
            </w:pPr>
            <w:r>
              <w:rPr>
                <w:rFonts w:hint="eastAsia" w:ascii="宋体" w:hAnsi="宋体" w:eastAsia="宋体" w:cs="宋体"/>
                <w:color w:val="auto"/>
                <w:kern w:val="2"/>
                <w:sz w:val="21"/>
                <w:szCs w:val="21"/>
                <w:highlight w:val="none"/>
                <w:lang w:val="en-US" w:eastAsia="zh-CN" w:bidi="ar-SA"/>
              </w:rPr>
              <w:t>注：采购人收到等额的发票后支付款项。</w:t>
            </w:r>
          </w:p>
        </w:tc>
      </w:tr>
      <w:tr w14:paraId="56637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685AF16B">
            <w:pPr>
              <w:keepNext w:val="0"/>
              <w:keepLines w:val="0"/>
              <w:pageBreakBefore w:val="0"/>
              <w:suppressLineNumbers w:val="0"/>
              <w:tabs>
                <w:tab w:val="left" w:pos="215"/>
              </w:tabs>
              <w:kinsoku/>
              <w:wordWrap w:val="0"/>
              <w:overflowPunct/>
              <w:topLinePunct w:val="0"/>
              <w:autoSpaceDE/>
              <w:autoSpaceDN/>
              <w:bidi w:val="0"/>
              <w:adjustRightInd/>
              <w:snapToGrid/>
              <w:spacing w:before="0" w:beforeAutospacing="0" w:after="0" w:afterAutospacing="0" w:line="400" w:lineRule="exact"/>
              <w:ind w:right="0" w:rightChars="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质量要求</w:t>
            </w:r>
          </w:p>
        </w:tc>
        <w:tc>
          <w:tcPr>
            <w:tcW w:w="6441" w:type="dxa"/>
            <w:gridSpan w:val="3"/>
            <w:noWrap w:val="0"/>
            <w:vAlign w:val="center"/>
          </w:tcPr>
          <w:p w14:paraId="2AB8A6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1.提供的产品</w:t>
            </w:r>
            <w:r>
              <w:rPr>
                <w:rFonts w:hint="eastAsia" w:ascii="宋体" w:hAnsi="宋体" w:eastAsia="宋体" w:cs="宋体"/>
                <w:color w:val="auto"/>
                <w:sz w:val="21"/>
                <w:szCs w:val="21"/>
                <w:highlight w:val="none"/>
                <w:lang w:eastAsia="zh-CN"/>
              </w:rPr>
              <w:t>应该是全新的，符合国家各项有关质量标准制造的产品。</w:t>
            </w:r>
          </w:p>
          <w:p w14:paraId="4CFE0D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免费送货上门，按国家有关产品“三包”规定执行“三包”。</w:t>
            </w:r>
          </w:p>
          <w:p w14:paraId="466E7C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3.服装、鞋子的规格尺码由采购人统一提供，供应商须按要求进行供货。服装、鞋</w:t>
            </w:r>
            <w:r>
              <w:rPr>
                <w:rFonts w:hint="eastAsia" w:ascii="宋体" w:hAnsi="宋体" w:eastAsia="宋体" w:cs="宋体"/>
                <w:color w:val="auto"/>
                <w:highlight w:val="none"/>
              </w:rPr>
              <w:t>类如在供货时出现尺寸不合体或在供货后一个月内出现质量问题，由成交供应商无条件免费进行更换。质量期内服装出现变形、</w:t>
            </w:r>
            <w:r>
              <w:rPr>
                <w:rFonts w:hint="eastAsia" w:ascii="宋体" w:hAnsi="宋体" w:eastAsia="宋体" w:cs="宋体"/>
                <w:color w:val="auto"/>
                <w:highlight w:val="none"/>
                <w:lang w:val="en-US" w:eastAsia="zh-CN"/>
              </w:rPr>
              <w:t>褪</w:t>
            </w:r>
            <w:r>
              <w:rPr>
                <w:rFonts w:hint="eastAsia" w:ascii="宋体" w:hAnsi="宋体" w:eastAsia="宋体" w:cs="宋体"/>
                <w:color w:val="auto"/>
                <w:highlight w:val="none"/>
              </w:rPr>
              <w:t>色</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脱线等质量问题</w:t>
            </w:r>
            <w:r>
              <w:rPr>
                <w:rFonts w:hint="eastAsia" w:ascii="宋体" w:hAnsi="宋体" w:eastAsia="宋体" w:cs="宋体"/>
                <w:color w:val="auto"/>
                <w:highlight w:val="none"/>
              </w:rPr>
              <w:t>，鞋类出现鞋底开裂、断底脱胶等</w:t>
            </w:r>
            <w:r>
              <w:rPr>
                <w:rFonts w:hint="eastAsia" w:ascii="宋体" w:hAnsi="宋体" w:eastAsia="宋体" w:cs="宋体"/>
                <w:color w:val="auto"/>
                <w:highlight w:val="none"/>
                <w:lang w:val="en-US" w:eastAsia="zh-CN"/>
              </w:rPr>
              <w:t>产品质量问题</w:t>
            </w:r>
            <w:r>
              <w:rPr>
                <w:rFonts w:hint="eastAsia" w:ascii="宋体" w:hAnsi="宋体" w:eastAsia="宋体" w:cs="宋体"/>
                <w:color w:val="auto"/>
                <w:highlight w:val="none"/>
              </w:rPr>
              <w:t>，成交供应商应无条件免费进行更换。</w:t>
            </w:r>
          </w:p>
          <w:p w14:paraId="48CE9B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提供7×24小时电话热线支持和传真服务。服务期内出现任何项目问题，成交供应商须在1小时内响应，8小时内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w:t>
            </w:r>
            <w:r>
              <w:rPr>
                <w:rFonts w:hint="eastAsia" w:ascii="宋体" w:hAnsi="宋体" w:eastAsia="宋体" w:cs="宋体"/>
                <w:color w:val="auto"/>
                <w:highlight w:val="none"/>
              </w:rPr>
              <w:t>供应商须在响应文件中提供明确的售后服务联系人及联系电话。</w:t>
            </w:r>
          </w:p>
          <w:p w14:paraId="6FD56E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安排相关人员进行质量跟踪及回访。</w:t>
            </w:r>
          </w:p>
          <w:p w14:paraId="22D42CEA">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退货处理：成交供应商应承担该货物的直接费用(运输、保险、检验、货款利息及银行手续费等)。</w:t>
            </w:r>
          </w:p>
        </w:tc>
      </w:tr>
      <w:tr w14:paraId="5FA4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35338816">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售后服务要求</w:t>
            </w:r>
          </w:p>
        </w:tc>
        <w:tc>
          <w:tcPr>
            <w:tcW w:w="6441" w:type="dxa"/>
            <w:gridSpan w:val="3"/>
            <w:noWrap w:val="0"/>
            <w:vAlign w:val="center"/>
          </w:tcPr>
          <w:p w14:paraId="34222062">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免费送货上门，成交供应商须根据采购人订购的产品、数量，规格尺寸备齐货物，按采购人要求在规定时间送到指定地点。交货时，包装箱应准确注明产品类别、规格、尺码等，以确保发放无误和一旦发生质量问题时可及时妥善处理。</w:t>
            </w:r>
          </w:p>
          <w:p w14:paraId="7A38934F">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highlight w:val="none"/>
                <w:lang w:val="en-US" w:eastAsia="zh-CN"/>
              </w:rPr>
            </w:pPr>
            <w:r>
              <w:rPr>
                <w:rFonts w:hint="eastAsia" w:ascii="宋体" w:hAnsi="宋体" w:eastAsia="宋体" w:cs="宋体"/>
                <w:color w:val="auto"/>
                <w:sz w:val="21"/>
                <w:szCs w:val="21"/>
                <w:highlight w:val="none"/>
                <w:lang w:val="en-US" w:eastAsia="zh-CN"/>
              </w:rPr>
              <w:t>为运动员采购训练服、比赛服、运动鞋等。服装需符合运动项目特点，具有透气、吸汗、舒适、耐磨等性能，同时要考虑残疾人运动员的特殊需求，如方便残疾人运动员穿脱的款式，比赛服装上需印制队徽等标识</w:t>
            </w:r>
            <w:r>
              <w:rPr>
                <w:rFonts w:hint="eastAsia" w:ascii="宋体" w:hAnsi="宋体" w:cs="宋体"/>
                <w:color w:val="auto"/>
                <w:sz w:val="21"/>
                <w:szCs w:val="21"/>
                <w:highlight w:val="none"/>
                <w:lang w:val="en-US" w:eastAsia="zh-CN"/>
              </w:rPr>
              <w:t>。</w:t>
            </w:r>
          </w:p>
        </w:tc>
      </w:tr>
      <w:tr w14:paraId="1D66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00E9AE70">
            <w:pPr>
              <w:keepNext w:val="0"/>
              <w:keepLines w:val="0"/>
              <w:pageBreakBefore w:val="0"/>
              <w:widowControl w:val="0"/>
              <w:tabs>
                <w:tab w:val="left" w:pos="180"/>
                <w:tab w:val="left" w:pos="1620"/>
              </w:tabs>
              <w:kinsoku/>
              <w:wordWrap w:val="0"/>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rPr>
              <w:t>验收标准</w:t>
            </w:r>
          </w:p>
        </w:tc>
        <w:tc>
          <w:tcPr>
            <w:tcW w:w="6441" w:type="dxa"/>
            <w:gridSpan w:val="3"/>
            <w:noWrap w:val="0"/>
            <w:vAlign w:val="center"/>
          </w:tcPr>
          <w:p w14:paraId="5EFBA58E">
            <w:pPr>
              <w:keepNext w:val="0"/>
              <w:keepLines w:val="0"/>
              <w:pageBreakBefore w:val="0"/>
              <w:widowControl w:val="0"/>
              <w:suppressLineNumbers w:val="0"/>
              <w:tabs>
                <w:tab w:val="left" w:pos="215"/>
              </w:tabs>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交付验收标准：符合</w:t>
            </w:r>
            <w:r>
              <w:rPr>
                <w:rFonts w:hint="eastAsia" w:ascii="宋体" w:hAnsi="宋体" w:eastAsia="宋体" w:cs="宋体"/>
                <w:b w:val="0"/>
                <w:bCs w:val="0"/>
                <w:color w:val="auto"/>
                <w:sz w:val="21"/>
                <w:szCs w:val="21"/>
                <w:highlight w:val="none"/>
                <w:lang w:val="en-US" w:eastAsia="zh-CN"/>
              </w:rPr>
              <w:t>采购文件要求</w:t>
            </w:r>
            <w:r>
              <w:rPr>
                <w:rFonts w:hint="eastAsia" w:ascii="宋体" w:hAnsi="宋体" w:eastAsia="宋体" w:cs="宋体"/>
                <w:b w:val="0"/>
                <w:bCs w:val="0"/>
                <w:color w:val="auto"/>
                <w:sz w:val="21"/>
                <w:szCs w:val="21"/>
                <w:highlight w:val="none"/>
              </w:rPr>
              <w:t>和</w:t>
            </w:r>
            <w:r>
              <w:rPr>
                <w:rFonts w:hint="eastAsia" w:ascii="宋体" w:hAnsi="宋体" w:eastAsia="宋体" w:cs="宋体"/>
                <w:b w:val="0"/>
                <w:bCs w:val="0"/>
                <w:color w:val="auto"/>
                <w:sz w:val="21"/>
                <w:szCs w:val="21"/>
                <w:highlight w:val="none"/>
                <w:lang w:val="en-US" w:eastAsia="zh-CN"/>
              </w:rPr>
              <w:t>响应文件中</w:t>
            </w:r>
            <w:r>
              <w:rPr>
                <w:rFonts w:hint="eastAsia" w:ascii="宋体" w:hAnsi="宋体" w:eastAsia="宋体" w:cs="宋体"/>
                <w:b w:val="0"/>
                <w:bCs w:val="0"/>
                <w:color w:val="auto"/>
                <w:sz w:val="21"/>
                <w:szCs w:val="21"/>
                <w:highlight w:val="none"/>
              </w:rPr>
              <w:t>承诺</w:t>
            </w:r>
            <w:r>
              <w:rPr>
                <w:rFonts w:hint="eastAsia" w:ascii="宋体" w:hAnsi="宋体" w:eastAsia="宋体" w:cs="宋体"/>
                <w:b w:val="0"/>
                <w:bCs w:val="0"/>
                <w:color w:val="auto"/>
                <w:sz w:val="21"/>
                <w:szCs w:val="21"/>
                <w:highlight w:val="none"/>
                <w:lang w:val="en-US" w:eastAsia="zh-CN"/>
              </w:rPr>
              <w:t>的标准。</w:t>
            </w:r>
          </w:p>
          <w:p w14:paraId="747A3DCA">
            <w:pPr>
              <w:keepNext w:val="0"/>
              <w:keepLines w:val="0"/>
              <w:pageBreakBefore w:val="0"/>
              <w:widowControl w:val="0"/>
              <w:suppressLineNumbers w:val="0"/>
              <w:tabs>
                <w:tab w:val="left" w:pos="215"/>
              </w:tabs>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所有货物在开箱检验时必须完好，无破损，配置与装箱单相符。</w:t>
            </w:r>
          </w:p>
          <w:p w14:paraId="242CD1CD">
            <w:pPr>
              <w:keepNext w:val="0"/>
              <w:keepLines w:val="0"/>
              <w:pageBreakBefore w:val="0"/>
              <w:widowControl w:val="0"/>
              <w:suppressLineNumbers w:val="0"/>
              <w:tabs>
                <w:tab w:val="left" w:pos="215"/>
              </w:tabs>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3.采购人认为有必要时可随机</w:t>
            </w:r>
            <w:r>
              <w:rPr>
                <w:rFonts w:hint="eastAsia" w:ascii="宋体" w:hAnsi="宋体" w:eastAsia="宋体" w:cs="宋体"/>
                <w:b w:val="0"/>
                <w:bCs w:val="0"/>
                <w:color w:val="auto"/>
                <w:sz w:val="21"/>
                <w:szCs w:val="21"/>
                <w:highlight w:val="none"/>
              </w:rPr>
              <w:t>抽取</w:t>
            </w:r>
            <w:r>
              <w:rPr>
                <w:rFonts w:hint="eastAsia" w:ascii="宋体" w:hAnsi="宋体" w:eastAsia="宋体" w:cs="宋体"/>
                <w:b w:val="0"/>
                <w:bCs w:val="0"/>
                <w:color w:val="auto"/>
                <w:sz w:val="21"/>
                <w:szCs w:val="21"/>
                <w:highlight w:val="none"/>
                <w:lang w:val="en-US" w:eastAsia="zh-CN"/>
              </w:rPr>
              <w:t>货物</w:t>
            </w:r>
            <w:r>
              <w:rPr>
                <w:rFonts w:hint="eastAsia" w:ascii="宋体" w:hAnsi="宋体" w:eastAsia="宋体" w:cs="宋体"/>
                <w:b w:val="0"/>
                <w:bCs w:val="0"/>
                <w:color w:val="auto"/>
                <w:sz w:val="21"/>
                <w:szCs w:val="21"/>
                <w:highlight w:val="none"/>
              </w:rPr>
              <w:t>送国家权威部门进行检验，如</w:t>
            </w:r>
            <w:r>
              <w:rPr>
                <w:rFonts w:hint="eastAsia" w:ascii="宋体" w:hAnsi="宋体" w:eastAsia="宋体" w:cs="宋体"/>
                <w:b w:val="0"/>
                <w:bCs w:val="0"/>
                <w:color w:val="auto"/>
                <w:sz w:val="21"/>
                <w:szCs w:val="21"/>
                <w:highlight w:val="none"/>
                <w:lang w:val="en-US" w:eastAsia="zh-CN"/>
              </w:rPr>
              <w:t>检验结果与采购文件</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lang w:val="en-US" w:eastAsia="zh-CN"/>
              </w:rPr>
              <w:t>和响应文件响应</w:t>
            </w:r>
            <w:r>
              <w:rPr>
                <w:rFonts w:hint="eastAsia" w:ascii="宋体" w:hAnsi="宋体" w:eastAsia="宋体" w:cs="宋体"/>
                <w:b w:val="0"/>
                <w:bCs w:val="0"/>
                <w:color w:val="auto"/>
                <w:sz w:val="21"/>
                <w:szCs w:val="21"/>
                <w:highlight w:val="none"/>
              </w:rPr>
              <w:t>的材料不符</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成交供应商须</w:t>
            </w:r>
            <w:r>
              <w:rPr>
                <w:rFonts w:hint="eastAsia" w:ascii="宋体" w:hAnsi="宋体" w:eastAsia="宋体" w:cs="宋体"/>
                <w:b w:val="0"/>
                <w:bCs w:val="0"/>
                <w:color w:val="auto"/>
                <w:sz w:val="21"/>
                <w:szCs w:val="21"/>
                <w:highlight w:val="none"/>
              </w:rPr>
              <w:t>无偿给予调换或重做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同时承担检验费用</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赔偿</w:t>
            </w:r>
            <w:r>
              <w:rPr>
                <w:rFonts w:hint="eastAsia" w:ascii="宋体" w:hAnsi="宋体" w:eastAsia="宋体" w:cs="宋体"/>
                <w:b w:val="0"/>
                <w:bCs w:val="0"/>
                <w:color w:val="auto"/>
                <w:sz w:val="21"/>
                <w:szCs w:val="21"/>
                <w:highlight w:val="none"/>
              </w:rPr>
              <w:t>给</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所造成的</w:t>
            </w:r>
            <w:r>
              <w:rPr>
                <w:rFonts w:hint="eastAsia" w:ascii="宋体" w:hAnsi="宋体" w:eastAsia="宋体" w:cs="宋体"/>
                <w:b w:val="0"/>
                <w:bCs w:val="0"/>
                <w:color w:val="auto"/>
                <w:sz w:val="21"/>
                <w:szCs w:val="21"/>
                <w:highlight w:val="none"/>
                <w:lang w:val="en-US" w:eastAsia="zh-CN"/>
              </w:rPr>
              <w:t>一切经济损失</w:t>
            </w:r>
            <w:r>
              <w:rPr>
                <w:rFonts w:hint="eastAsia" w:ascii="宋体" w:hAnsi="宋体" w:eastAsia="宋体" w:cs="宋体"/>
                <w:b w:val="0"/>
                <w:bCs w:val="0"/>
                <w:color w:val="auto"/>
                <w:sz w:val="21"/>
                <w:szCs w:val="21"/>
                <w:highlight w:val="none"/>
              </w:rPr>
              <w:t>。</w:t>
            </w:r>
          </w:p>
          <w:p w14:paraId="52BC29A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验收应在</w:t>
            </w:r>
            <w:r>
              <w:rPr>
                <w:rFonts w:hint="eastAsia" w:ascii="宋体" w:hAnsi="宋体" w:eastAsia="宋体" w:cs="宋体"/>
                <w:b w:val="0"/>
                <w:bCs w:val="0"/>
                <w:color w:val="auto"/>
                <w:sz w:val="21"/>
                <w:szCs w:val="21"/>
                <w:highlight w:val="none"/>
                <w:lang w:val="en-US" w:eastAsia="zh-CN"/>
              </w:rPr>
              <w:t>成交供应商及采购人双方共同参加下进行。成交供应商如有调换产品，降</w:t>
            </w:r>
            <w:r>
              <w:rPr>
                <w:rFonts w:hint="eastAsia" w:ascii="宋体" w:hAnsi="宋体" w:eastAsia="宋体" w:cs="宋体"/>
                <w:b w:val="0"/>
                <w:bCs w:val="0"/>
                <w:color w:val="auto"/>
                <w:sz w:val="21"/>
                <w:szCs w:val="21"/>
                <w:highlight w:val="none"/>
              </w:rPr>
              <w:t>低产品等级标准或提供存在质量缺陷产品，以劣充优，以假充真，串通、贿赂或其他严重违法、违规、违约行为的，一经查实，将取消其</w:t>
            </w:r>
            <w:r>
              <w:rPr>
                <w:rFonts w:hint="eastAsia" w:ascii="宋体" w:hAnsi="宋体" w:eastAsia="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rPr>
              <w:t>资格</w:t>
            </w:r>
            <w:r>
              <w:rPr>
                <w:rFonts w:hint="eastAsia" w:ascii="宋体" w:hAnsi="宋体" w:eastAsia="宋体" w:cs="宋体"/>
                <w:b w:val="0"/>
                <w:bCs w:val="0"/>
                <w:color w:val="auto"/>
                <w:sz w:val="21"/>
                <w:szCs w:val="21"/>
                <w:highlight w:val="none"/>
                <w:lang w:eastAsia="zh-CN"/>
              </w:rPr>
              <w:t>。</w:t>
            </w:r>
          </w:p>
        </w:tc>
      </w:tr>
      <w:tr w14:paraId="521C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6B764DCD">
            <w:pPr>
              <w:keepNext w:val="0"/>
              <w:keepLines w:val="0"/>
              <w:pageBreakBefore w:val="0"/>
              <w:kinsoku/>
              <w:wordWrap w:val="0"/>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其他要求</w:t>
            </w:r>
          </w:p>
        </w:tc>
        <w:tc>
          <w:tcPr>
            <w:tcW w:w="6441" w:type="dxa"/>
            <w:gridSpan w:val="3"/>
            <w:noWrap w:val="0"/>
            <w:vAlign w:val="center"/>
          </w:tcPr>
          <w:p w14:paraId="33CE9C98">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1.成交供应商所提供的资料必须是真实的，所作出的承诺必须是切实可行的，如提供虚假资料或作出虚假承诺，一经查实，将取消其成交供应商成交资格，并按照相关法律法规进行处理。</w:t>
            </w:r>
          </w:p>
          <w:p w14:paraId="6481FBC5">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2.本项目不允许分包，不允许转包。</w:t>
            </w:r>
          </w:p>
        </w:tc>
      </w:tr>
      <w:tr w14:paraId="7BA0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63685672">
            <w:pPr>
              <w:keepNext w:val="0"/>
              <w:keepLines w:val="0"/>
              <w:pageBreakBefore w:val="0"/>
              <w:kinsoku/>
              <w:wordWrap w:val="0"/>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报价要求</w:t>
            </w:r>
          </w:p>
        </w:tc>
        <w:tc>
          <w:tcPr>
            <w:tcW w:w="6441" w:type="dxa"/>
            <w:gridSpan w:val="3"/>
            <w:noWrap w:val="0"/>
            <w:vAlign w:val="center"/>
          </w:tcPr>
          <w:p w14:paraId="7207893A">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报价为磋商供应商在采购人指定地点交付竞标产品时所产生的一切费用总和；报价包含货物、货物标准附件、包装、运输、装卸、保险、货到就位的各种费用以及涉及此次采购的验收、标注、铭牌、税金、利润、售后服务及其他所有成本费用，采购人不再支付其他任何费用。</w:t>
            </w:r>
          </w:p>
          <w:p w14:paraId="62C25FEB">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2.供应商应充分考虑报价，除此以外采购人不再支付任何费用。</w:t>
            </w:r>
          </w:p>
        </w:tc>
      </w:tr>
      <w:tr w14:paraId="21ECE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4C299F8E">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违约责任</w:t>
            </w:r>
          </w:p>
        </w:tc>
        <w:tc>
          <w:tcPr>
            <w:tcW w:w="6441" w:type="dxa"/>
            <w:gridSpan w:val="3"/>
            <w:noWrap w:val="0"/>
            <w:vAlign w:val="center"/>
          </w:tcPr>
          <w:p w14:paraId="797AE54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履行期间，</w:t>
            </w:r>
            <w:r>
              <w:rPr>
                <w:rFonts w:hint="eastAsia" w:ascii="宋体" w:hAnsi="宋体" w:eastAsia="宋体" w:cs="宋体"/>
                <w:color w:val="auto"/>
                <w:sz w:val="21"/>
                <w:szCs w:val="21"/>
                <w:highlight w:val="none"/>
                <w:lang w:eastAsia="zh-CN"/>
              </w:rPr>
              <w:t>因成交供应商管理不善导致采购人</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采购人有权</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处罚金及按成交总金额5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4C099E1B">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所提供的服务质量不合格的，应及时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lang w:eastAsia="zh-CN"/>
              </w:rPr>
              <w:t>向采购人支付成交</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31CB99F0">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未按</w:t>
            </w:r>
            <w:r>
              <w:rPr>
                <w:rFonts w:hint="eastAsia" w:ascii="宋体" w:hAnsi="宋体" w:eastAsia="宋体" w:cs="宋体"/>
                <w:bCs/>
                <w:color w:val="auto"/>
                <w:highlight w:val="none"/>
                <w:lang w:val="en-US" w:eastAsia="zh-CN"/>
              </w:rPr>
              <w:t>竞争性磋商文件规定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竞争性磋商响应文件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w:t>
            </w:r>
            <w:r>
              <w:rPr>
                <w:rFonts w:hint="eastAsia" w:ascii="宋体" w:hAnsi="宋体" w:eastAsia="宋体" w:cs="宋体"/>
                <w:bCs/>
                <w:color w:val="auto"/>
                <w:highlight w:val="none"/>
                <w:lang w:val="en-US" w:eastAsia="zh-CN"/>
              </w:rPr>
              <w:t>次</w:t>
            </w:r>
            <w:r>
              <w:rPr>
                <w:rFonts w:hint="eastAsia" w:ascii="宋体" w:hAnsi="宋体" w:eastAsia="宋体" w:cs="宋体"/>
                <w:bCs/>
                <w:color w:val="auto"/>
                <w:highlight w:val="none"/>
                <w:lang w:eastAsia="zh-CN"/>
              </w:rPr>
              <w:t>成交总金额的</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支付违约金。</w:t>
            </w:r>
          </w:p>
          <w:p w14:paraId="1EA845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负责交涉并承担全部责任。</w:t>
            </w:r>
          </w:p>
          <w:p w14:paraId="0B684E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成交供应商</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损失的，还应承担赔偿责任。</w:t>
            </w:r>
          </w:p>
          <w:p w14:paraId="4084D4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承担。</w:t>
            </w:r>
          </w:p>
        </w:tc>
      </w:tr>
      <w:tr w14:paraId="45DA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2575F0FD">
            <w:pPr>
              <w:keepNext w:val="0"/>
              <w:keepLines w:val="0"/>
              <w:pageBreakBefore w:val="0"/>
              <w:kinsoku/>
              <w:wordWrap w:val="0"/>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进口产品</w:t>
            </w:r>
          </w:p>
        </w:tc>
        <w:tc>
          <w:tcPr>
            <w:tcW w:w="6441" w:type="dxa"/>
            <w:gridSpan w:val="3"/>
            <w:noWrap w:val="0"/>
            <w:vAlign w:val="center"/>
          </w:tcPr>
          <w:p w14:paraId="5F14CCB9">
            <w:pPr>
              <w:keepNext w:val="0"/>
              <w:keepLines w:val="0"/>
              <w:pageBreakBefore w:val="0"/>
              <w:widowControl w:val="0"/>
              <w:kinsoku/>
              <w:wordWrap w:val="0"/>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本项目不接受进口产品</w:t>
            </w:r>
            <w:r>
              <w:rPr>
                <w:rFonts w:hint="eastAsia" w:ascii="宋体" w:hAnsi="宋体" w:eastAsia="宋体" w:cs="宋体"/>
                <w:b/>
                <w:bCs/>
                <w:color w:val="auto"/>
                <w:sz w:val="21"/>
                <w:szCs w:val="21"/>
                <w:highlight w:val="none"/>
                <w:lang w:eastAsia="zh-CN"/>
              </w:rPr>
              <w:t>。</w:t>
            </w:r>
          </w:p>
        </w:tc>
      </w:tr>
      <w:tr w14:paraId="4A29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7" w:type="dxa"/>
            <w:gridSpan w:val="2"/>
            <w:noWrap w:val="0"/>
            <w:vAlign w:val="center"/>
          </w:tcPr>
          <w:p w14:paraId="6E072CC2">
            <w:pPr>
              <w:keepNext w:val="0"/>
              <w:keepLines w:val="0"/>
              <w:pageBreakBefore w:val="0"/>
              <w:kinsoku/>
              <w:wordWrap w:val="0"/>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核心产品</w:t>
            </w:r>
          </w:p>
        </w:tc>
        <w:tc>
          <w:tcPr>
            <w:tcW w:w="6441" w:type="dxa"/>
            <w:gridSpan w:val="3"/>
            <w:noWrap w:val="0"/>
            <w:vAlign w:val="center"/>
          </w:tcPr>
          <w:p w14:paraId="09D22A3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环形杠铃管。</w:t>
            </w:r>
            <w:r>
              <w:rPr>
                <w:rFonts w:hint="eastAsia" w:ascii="宋体" w:hAnsi="宋体" w:eastAsia="宋体" w:cs="宋体"/>
                <w:b/>
                <w:bCs/>
                <w:color w:val="auto"/>
                <w:sz w:val="21"/>
                <w:szCs w:val="21"/>
                <w:highlight w:val="none"/>
                <w:lang w:val="en-US" w:eastAsia="zh-CN"/>
              </w:rPr>
              <w:t>核心产品提供相同品牌产品且通过资格审查、符合性审查的不同磋商供应商参加同一合同项下磋商的，按一家磋商供应商计算，评审后得分最高的同品牌磋商供应商获得成交供应商推荐资格；评审得分相同的，由采购人或者采购人委托评审小组按照采购文件规定的方式确定一个磋商供应商获得成交供应商推荐资格。</w:t>
            </w:r>
          </w:p>
        </w:tc>
      </w:tr>
    </w:tbl>
    <w:p w14:paraId="0128AFE8">
      <w:pPr>
        <w:rPr>
          <w:rFonts w:hint="eastAsia" w:ascii="宋体" w:hAnsi="宋体" w:eastAsia="宋体" w:cs="宋体"/>
          <w:b/>
          <w:color w:val="auto"/>
          <w:sz w:val="36"/>
          <w:szCs w:val="36"/>
          <w:highlight w:val="none"/>
        </w:rPr>
      </w:pPr>
    </w:p>
    <w:p w14:paraId="6236111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776EF2A">
      <w:pPr>
        <w:adjustRightInd/>
        <w:spacing w:line="360" w:lineRule="auto"/>
        <w:jc w:val="center"/>
        <w:outlineLvl w:val="0"/>
        <w:rPr>
          <w:rFonts w:hint="eastAsia" w:ascii="宋体" w:hAnsi="宋体" w:eastAsia="宋体" w:cs="宋体"/>
          <w:b/>
          <w:color w:val="auto"/>
          <w:sz w:val="36"/>
          <w:szCs w:val="36"/>
          <w:highlight w:val="none"/>
        </w:rPr>
      </w:pPr>
      <w:bookmarkStart w:id="56" w:name="_Toc5981"/>
      <w:r>
        <w:rPr>
          <w:rFonts w:hint="eastAsia" w:ascii="宋体" w:hAnsi="宋体" w:eastAsia="宋体" w:cs="宋体"/>
          <w:b/>
          <w:color w:val="auto"/>
          <w:sz w:val="36"/>
          <w:szCs w:val="36"/>
          <w:highlight w:val="none"/>
        </w:rPr>
        <w:t xml:space="preserve">第五部分  </w:t>
      </w:r>
      <w:bookmarkEnd w:id="52"/>
      <w:bookmarkEnd w:id="53"/>
      <w:bookmarkStart w:id="57" w:name="第四部分"/>
      <w:r>
        <w:rPr>
          <w:rFonts w:hint="eastAsia" w:ascii="宋体" w:hAnsi="宋体" w:eastAsia="宋体" w:cs="宋体"/>
          <w:b/>
          <w:color w:val="auto"/>
          <w:sz w:val="36"/>
          <w:szCs w:val="36"/>
          <w:highlight w:val="none"/>
        </w:rPr>
        <w:t>评审方法及评审标准</w:t>
      </w:r>
      <w:bookmarkEnd w:id="56"/>
    </w:p>
    <w:p w14:paraId="4C715504">
      <w:pPr>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7E8ED3DC">
      <w:pPr>
        <w:snapToGrid w:val="0"/>
        <w:spacing w:line="360" w:lineRule="auto"/>
        <w:jc w:val="both"/>
        <w:outlineLvl w:val="1"/>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lang w:val="en-US" w:eastAsia="zh-CN"/>
        </w:rPr>
        <w:t>以下评标办法适用于1分标：</w:t>
      </w:r>
    </w:p>
    <w:tbl>
      <w:tblPr>
        <w:tblStyle w:val="6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8"/>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5AC2B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vAlign w:val="center"/>
          </w:tcPr>
          <w:p w14:paraId="698C61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vAlign w:val="center"/>
          </w:tcPr>
          <w:p w14:paraId="4FFEBA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vAlign w:val="center"/>
          </w:tcPr>
          <w:p w14:paraId="4B9F2D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37B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08EFD9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vAlign w:val="center"/>
          </w:tcPr>
          <w:p w14:paraId="4ED378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vAlign w:val="center"/>
          </w:tcPr>
          <w:p w14:paraId="07ADEA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w:t>
            </w:r>
          </w:p>
        </w:tc>
        <w:tc>
          <w:tcPr>
            <w:tcW w:w="1214" w:type="dxa"/>
            <w:vAlign w:val="center"/>
          </w:tcPr>
          <w:p w14:paraId="77E78E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02C5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vAlign w:val="center"/>
          </w:tcPr>
          <w:p w14:paraId="77D8AF73">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val="0"/>
                <w:color w:val="auto"/>
                <w:sz w:val="21"/>
                <w:szCs w:val="21"/>
                <w:highlight w:val="none"/>
              </w:rPr>
              <w:t>分）</w:t>
            </w:r>
          </w:p>
          <w:p w14:paraId="135C1202">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中小企业采购的项目</w:t>
            </w:r>
            <w:r>
              <w:rPr>
                <w:rFonts w:hint="eastAsia" w:ascii="宋体" w:hAnsi="宋体" w:eastAsia="宋体" w:cs="宋体"/>
                <w:bCs/>
                <w:color w:val="auto"/>
                <w:sz w:val="21"/>
                <w:szCs w:val="21"/>
                <w:highlight w:val="none"/>
              </w:rPr>
              <w:t>，按照《政府采购促进中小企业发展管理办法》（财库〔2020〕46号）的规定，对供应商最后报价不再执行价格评审优惠的扶持政策。</w:t>
            </w:r>
          </w:p>
          <w:p w14:paraId="63D682C6">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5353E361">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p w14:paraId="4DD3638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6578392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vAlign w:val="center"/>
          </w:tcPr>
          <w:p w14:paraId="527C73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214" w:type="dxa"/>
            <w:vAlign w:val="center"/>
          </w:tcPr>
          <w:p w14:paraId="448931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1F1954A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shd w:val="clear" w:color="auto" w:fill="auto"/>
            <w:vAlign w:val="center"/>
          </w:tcPr>
          <w:p w14:paraId="7A20D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vAlign w:val="center"/>
          </w:tcPr>
          <w:p w14:paraId="4ED8E17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72</w:t>
            </w:r>
          </w:p>
        </w:tc>
        <w:tc>
          <w:tcPr>
            <w:tcW w:w="1214" w:type="dxa"/>
            <w:shd w:val="clear" w:color="auto" w:fill="auto"/>
            <w:vAlign w:val="center"/>
          </w:tcPr>
          <w:p w14:paraId="0BE404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8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AF973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shd w:val="clear" w:color="auto" w:fill="auto"/>
            <w:vAlign w:val="center"/>
          </w:tcPr>
          <w:p w14:paraId="274E07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项目重点难点分析及对应的解决</w:t>
            </w:r>
            <w:r>
              <w:rPr>
                <w:rFonts w:hint="eastAsia" w:ascii="宋体" w:hAnsi="宋体" w:eastAsia="宋体" w:cs="宋体"/>
                <w:b/>
                <w:color w:val="auto"/>
                <w:szCs w:val="21"/>
                <w:highlight w:val="none"/>
              </w:rPr>
              <w:t>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14:paraId="095AC89D">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一档（0分）：</w:t>
            </w:r>
            <w:r>
              <w:rPr>
                <w:rFonts w:hint="eastAsia" w:ascii="宋体" w:hAnsi="宋体" w:eastAsia="宋体" w:cs="宋体"/>
                <w:color w:val="auto"/>
                <w:szCs w:val="24"/>
                <w:highlight w:val="none"/>
              </w:rPr>
              <w:t>磋商响应文件中未提供项目重点难点分析及对应的解决方案</w:t>
            </w:r>
            <w:r>
              <w:rPr>
                <w:rFonts w:hint="eastAsia" w:ascii="宋体" w:hAnsi="宋体" w:eastAsia="宋体" w:cs="宋体"/>
                <w:color w:val="auto"/>
                <w:szCs w:val="21"/>
                <w:highlight w:val="none"/>
              </w:rPr>
              <w:t>不得分。</w:t>
            </w:r>
          </w:p>
          <w:p w14:paraId="3B38B20E">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b/>
                <w:bCs/>
                <w:color w:val="auto"/>
                <w:szCs w:val="24"/>
                <w:highlight w:val="none"/>
              </w:rPr>
              <w:t>二档（</w:t>
            </w: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rPr>
              <w:t>分）：</w:t>
            </w:r>
            <w:r>
              <w:rPr>
                <w:rFonts w:hint="eastAsia" w:ascii="宋体" w:hAnsi="宋体" w:eastAsia="宋体" w:cs="宋体"/>
                <w:color w:val="auto"/>
                <w:szCs w:val="24"/>
                <w:highlight w:val="none"/>
              </w:rPr>
              <w:t>提供项目重点难点分析及对应的解决方案，</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工作重点、难点理解，对项目内容有</w:t>
            </w:r>
            <w:r>
              <w:rPr>
                <w:rFonts w:hint="eastAsia" w:ascii="宋体" w:hAnsi="宋体" w:cs="宋体"/>
                <w:color w:val="auto"/>
                <w:szCs w:val="21"/>
                <w:highlight w:val="none"/>
                <w:lang w:val="en-US" w:eastAsia="zh-CN"/>
              </w:rPr>
              <w:t>了解</w:t>
            </w:r>
            <w:r>
              <w:rPr>
                <w:rFonts w:hint="eastAsia" w:ascii="宋体" w:hAnsi="宋体" w:eastAsia="宋体" w:cs="宋体"/>
                <w:color w:val="auto"/>
                <w:szCs w:val="21"/>
                <w:highlight w:val="none"/>
              </w:rPr>
              <w:t>，对难点有建议，</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解决方案</w:t>
            </w:r>
            <w:r>
              <w:rPr>
                <w:rFonts w:hint="eastAsia" w:ascii="宋体" w:hAnsi="宋体" w:cs="宋体"/>
                <w:color w:val="auto"/>
                <w:szCs w:val="21"/>
                <w:highlight w:val="none"/>
                <w:lang w:eastAsia="zh-CN"/>
              </w:rPr>
              <w:t>。</w:t>
            </w:r>
          </w:p>
          <w:p w14:paraId="6CE73118">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4"/>
                <w:highlight w:val="none"/>
              </w:rPr>
              <w:t>三档（</w:t>
            </w:r>
            <w:r>
              <w:rPr>
                <w:rFonts w:hint="eastAsia" w:ascii="宋体" w:hAnsi="宋体" w:eastAsia="宋体" w:cs="宋体"/>
                <w:b/>
                <w:bCs/>
                <w:color w:val="auto"/>
                <w:szCs w:val="24"/>
                <w:highlight w:val="none"/>
                <w:lang w:val="en-US" w:eastAsia="zh-CN"/>
              </w:rPr>
              <w:t>8</w:t>
            </w:r>
            <w:r>
              <w:rPr>
                <w:rFonts w:hint="eastAsia" w:ascii="宋体" w:hAnsi="宋体" w:eastAsia="宋体" w:cs="宋体"/>
                <w:b/>
                <w:bCs/>
                <w:color w:val="auto"/>
                <w:szCs w:val="24"/>
                <w:highlight w:val="none"/>
              </w:rPr>
              <w:t>分）：</w:t>
            </w:r>
            <w:r>
              <w:rPr>
                <w:rFonts w:hint="eastAsia" w:ascii="宋体" w:hAnsi="宋体" w:eastAsia="宋体" w:cs="宋体"/>
                <w:color w:val="auto"/>
                <w:szCs w:val="24"/>
                <w:highlight w:val="none"/>
              </w:rPr>
              <w:t>提供项目重点难点分析及对应的解决方案，</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工作重点、难点理解，对服务内容有</w:t>
            </w:r>
            <w:r>
              <w:rPr>
                <w:rFonts w:hint="eastAsia" w:ascii="宋体" w:hAnsi="宋体" w:cs="宋体"/>
                <w:color w:val="auto"/>
                <w:szCs w:val="21"/>
                <w:highlight w:val="none"/>
                <w:lang w:val="en-US" w:eastAsia="zh-CN"/>
              </w:rPr>
              <w:t>了解</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重点、</w:t>
            </w:r>
            <w:r>
              <w:rPr>
                <w:rFonts w:hint="eastAsia" w:ascii="宋体" w:hAnsi="宋体" w:eastAsia="宋体" w:cs="宋体"/>
                <w:color w:val="auto"/>
                <w:szCs w:val="21"/>
                <w:highlight w:val="none"/>
              </w:rPr>
              <w:t>难点</w:t>
            </w:r>
            <w:r>
              <w:rPr>
                <w:rFonts w:hint="eastAsia" w:ascii="宋体" w:hAnsi="宋体" w:eastAsia="宋体" w:cs="宋体"/>
                <w:color w:val="auto"/>
                <w:szCs w:val="21"/>
                <w:highlight w:val="none"/>
                <w:lang w:val="en-US" w:eastAsia="zh-CN"/>
              </w:rPr>
              <w:t>工作提出对应</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解决措施</w:t>
            </w:r>
            <w:r>
              <w:rPr>
                <w:rFonts w:hint="eastAsia" w:ascii="宋体" w:hAnsi="宋体" w:eastAsia="宋体" w:cs="宋体"/>
                <w:color w:val="auto"/>
                <w:szCs w:val="21"/>
                <w:highlight w:val="none"/>
              </w:rPr>
              <w:t>，提供</w:t>
            </w:r>
            <w:r>
              <w:rPr>
                <w:rFonts w:hint="eastAsia" w:ascii="宋体" w:hAnsi="宋体" w:cs="宋体"/>
                <w:color w:val="auto"/>
                <w:szCs w:val="21"/>
                <w:highlight w:val="none"/>
                <w:lang w:val="en-US" w:eastAsia="zh-CN"/>
              </w:rPr>
              <w:t>可行的</w:t>
            </w:r>
            <w:r>
              <w:rPr>
                <w:rFonts w:hint="eastAsia" w:ascii="宋体" w:hAnsi="宋体" w:eastAsia="宋体" w:cs="宋体"/>
                <w:color w:val="auto"/>
                <w:szCs w:val="21"/>
                <w:highlight w:val="none"/>
              </w:rPr>
              <w:t>解决方案</w:t>
            </w:r>
            <w:r>
              <w:rPr>
                <w:rFonts w:hint="eastAsia" w:ascii="宋体" w:hAnsi="宋体" w:cs="宋体"/>
                <w:color w:val="auto"/>
                <w:szCs w:val="21"/>
                <w:highlight w:val="none"/>
                <w:lang w:eastAsia="zh-CN"/>
              </w:rPr>
              <w:t>。</w:t>
            </w:r>
          </w:p>
          <w:p w14:paraId="27D6021C">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提供项目重点难点分析及对应的解决方案，</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工作重点、难点理解，对服务内容有</w:t>
            </w:r>
            <w:r>
              <w:rPr>
                <w:rFonts w:hint="eastAsia" w:ascii="宋体" w:hAnsi="宋体" w:cs="宋体"/>
                <w:color w:val="auto"/>
                <w:szCs w:val="21"/>
                <w:highlight w:val="none"/>
                <w:lang w:val="en-US" w:eastAsia="zh-CN"/>
              </w:rPr>
              <w:t>了解</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重点、</w:t>
            </w:r>
            <w:r>
              <w:rPr>
                <w:rFonts w:hint="eastAsia" w:ascii="宋体" w:hAnsi="宋体" w:eastAsia="宋体" w:cs="宋体"/>
                <w:color w:val="auto"/>
                <w:szCs w:val="21"/>
                <w:highlight w:val="none"/>
              </w:rPr>
              <w:t>难点</w:t>
            </w:r>
            <w:r>
              <w:rPr>
                <w:rFonts w:hint="eastAsia" w:ascii="宋体" w:hAnsi="宋体" w:eastAsia="宋体" w:cs="宋体"/>
                <w:color w:val="auto"/>
                <w:szCs w:val="21"/>
                <w:highlight w:val="none"/>
                <w:lang w:val="en-US" w:eastAsia="zh-CN"/>
              </w:rPr>
              <w:t>工作提出对应</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解决措施</w:t>
            </w:r>
            <w:r>
              <w:rPr>
                <w:rFonts w:hint="eastAsia" w:ascii="宋体" w:hAnsi="宋体" w:eastAsia="宋体" w:cs="宋体"/>
                <w:color w:val="auto"/>
                <w:szCs w:val="21"/>
                <w:highlight w:val="none"/>
              </w:rPr>
              <w:t>，提供</w:t>
            </w:r>
            <w:r>
              <w:rPr>
                <w:rFonts w:hint="eastAsia" w:ascii="宋体" w:hAnsi="宋体" w:cs="宋体"/>
                <w:color w:val="auto"/>
                <w:szCs w:val="21"/>
                <w:highlight w:val="none"/>
                <w:lang w:val="en-US" w:eastAsia="zh-CN"/>
              </w:rPr>
              <w:t>可行</w:t>
            </w:r>
            <w:r>
              <w:rPr>
                <w:rFonts w:hint="eastAsia" w:ascii="宋体" w:hAnsi="宋体" w:eastAsia="宋体" w:cs="宋体"/>
                <w:color w:val="auto"/>
                <w:szCs w:val="21"/>
                <w:highlight w:val="none"/>
              </w:rPr>
              <w:t>的解决方案，结合现状提出优化措施</w:t>
            </w:r>
            <w:r>
              <w:rPr>
                <w:rFonts w:hint="eastAsia" w:ascii="宋体" w:hAnsi="宋体" w:cs="宋体"/>
                <w:color w:val="auto"/>
                <w:szCs w:val="21"/>
                <w:highlight w:val="none"/>
                <w:lang w:eastAsia="zh-CN"/>
              </w:rPr>
              <w:t>。</w:t>
            </w:r>
          </w:p>
        </w:tc>
        <w:tc>
          <w:tcPr>
            <w:tcW w:w="899" w:type="dxa"/>
            <w:shd w:val="clear" w:color="auto" w:fill="auto"/>
            <w:vAlign w:val="center"/>
          </w:tcPr>
          <w:p w14:paraId="0C29B8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14" w:type="dxa"/>
            <w:shd w:val="clear" w:color="auto" w:fill="auto"/>
            <w:vAlign w:val="center"/>
          </w:tcPr>
          <w:p w14:paraId="52B11E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vAlign w:val="center"/>
          </w:tcPr>
          <w:p w14:paraId="15D7D5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shd w:val="clear" w:color="auto" w:fill="auto"/>
            <w:vAlign w:val="center"/>
          </w:tcPr>
          <w:p w14:paraId="57BE2B1D">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项目实施方案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分）</w:t>
            </w:r>
          </w:p>
          <w:p w14:paraId="104F64A9">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一档（0分）：</w:t>
            </w:r>
            <w:r>
              <w:rPr>
                <w:rFonts w:hint="eastAsia" w:ascii="宋体" w:hAnsi="宋体" w:eastAsia="宋体" w:cs="宋体"/>
                <w:color w:val="auto"/>
                <w:szCs w:val="24"/>
                <w:highlight w:val="none"/>
              </w:rPr>
              <w:t>磋商响应文件中</w:t>
            </w:r>
            <w:r>
              <w:rPr>
                <w:rFonts w:hint="eastAsia" w:ascii="宋体" w:hAnsi="宋体" w:eastAsia="宋体" w:cs="宋体"/>
                <w:color w:val="auto"/>
                <w:szCs w:val="21"/>
                <w:highlight w:val="none"/>
              </w:rPr>
              <w:t>未提项目实施方案不得分。</w:t>
            </w:r>
          </w:p>
          <w:p w14:paraId="70389D28">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项目的背景、工作目标、工作内容</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，总体方案</w:t>
            </w:r>
            <w:r>
              <w:rPr>
                <w:rFonts w:hint="eastAsia" w:ascii="宋体" w:hAnsi="宋体" w:eastAsia="宋体" w:cs="宋体"/>
                <w:color w:val="auto"/>
                <w:szCs w:val="21"/>
                <w:highlight w:val="none"/>
                <w:lang w:val="en-US" w:eastAsia="zh-CN"/>
              </w:rPr>
              <w:t>基本满足本项目的采购需求</w:t>
            </w:r>
            <w:r>
              <w:rPr>
                <w:rFonts w:hint="eastAsia" w:ascii="宋体" w:hAnsi="宋体" w:eastAsia="宋体" w:cs="宋体"/>
                <w:color w:val="auto"/>
                <w:szCs w:val="21"/>
                <w:highlight w:val="none"/>
              </w:rPr>
              <w:t>；</w:t>
            </w:r>
          </w:p>
          <w:p w14:paraId="233CABDD">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具有项目实施计划，对项目的背景、工作目标、工作内容等有具体安排，但各项工作实施流程</w:t>
            </w:r>
            <w:r>
              <w:rPr>
                <w:rFonts w:hint="eastAsia" w:ascii="宋体" w:hAnsi="宋体" w:eastAsia="宋体" w:cs="宋体"/>
                <w:color w:val="auto"/>
                <w:szCs w:val="21"/>
                <w:highlight w:val="none"/>
                <w:lang w:val="en-US" w:eastAsia="zh-CN"/>
              </w:rPr>
              <w:t>简单</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游泳场地</w:t>
            </w: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工作方案</w:t>
            </w:r>
            <w:r>
              <w:rPr>
                <w:rFonts w:hint="eastAsia" w:ascii="宋体" w:hAnsi="宋体" w:eastAsia="宋体" w:cs="宋体"/>
                <w:color w:val="auto"/>
                <w:szCs w:val="21"/>
                <w:highlight w:val="none"/>
                <w:lang w:val="en-US" w:eastAsia="zh-CN"/>
              </w:rPr>
              <w:t>满足本项目的采购需求</w:t>
            </w:r>
            <w:r>
              <w:rPr>
                <w:rFonts w:hint="eastAsia" w:ascii="宋体" w:hAnsi="宋体" w:eastAsia="宋体" w:cs="宋体"/>
                <w:color w:val="auto"/>
                <w:szCs w:val="21"/>
                <w:highlight w:val="none"/>
              </w:rPr>
              <w:t>；</w:t>
            </w:r>
          </w:p>
          <w:p w14:paraId="04828655">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w:t>
            </w:r>
            <w:r>
              <w:rPr>
                <w:rFonts w:hint="eastAsia" w:ascii="宋体" w:hAnsi="宋体" w:eastAsia="宋体" w:cs="宋体"/>
                <w:color w:val="auto"/>
                <w:szCs w:val="21"/>
                <w:highlight w:val="none"/>
                <w:lang w:val="en-US" w:eastAsia="zh-CN"/>
              </w:rPr>
              <w:t>具有泳池清洁、消毒等</w:t>
            </w:r>
            <w:r>
              <w:rPr>
                <w:rFonts w:hint="eastAsia" w:ascii="宋体" w:hAnsi="宋体" w:eastAsia="宋体" w:cs="宋体"/>
                <w:color w:val="auto"/>
                <w:szCs w:val="21"/>
                <w:highlight w:val="none"/>
              </w:rPr>
              <w:t>工作实施流程、进度计划及时间节点控制，分工明确，</w:t>
            </w:r>
            <w:r>
              <w:rPr>
                <w:rFonts w:hint="eastAsia" w:ascii="宋体" w:hAnsi="宋体" w:eastAsia="宋体" w:cs="宋体"/>
                <w:color w:val="auto"/>
                <w:szCs w:val="21"/>
                <w:highlight w:val="none"/>
                <w:lang w:val="en-US" w:eastAsia="zh-CN"/>
              </w:rPr>
              <w:t>游泳场地</w:t>
            </w: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工作方案可行，能满足</w:t>
            </w:r>
            <w:r>
              <w:rPr>
                <w:rFonts w:hint="eastAsia" w:ascii="宋体" w:hAnsi="宋体" w:eastAsia="宋体" w:cs="宋体"/>
                <w:color w:val="auto"/>
                <w:szCs w:val="21"/>
                <w:highlight w:val="none"/>
                <w:lang w:bidi="ar"/>
              </w:rPr>
              <w:t>本项目的需求</w:t>
            </w:r>
            <w:r>
              <w:rPr>
                <w:rFonts w:hint="eastAsia" w:ascii="宋体" w:hAnsi="宋体" w:eastAsia="宋体" w:cs="宋体"/>
                <w:color w:val="auto"/>
                <w:szCs w:val="21"/>
                <w:highlight w:val="none"/>
              </w:rPr>
              <w:t>；</w:t>
            </w:r>
          </w:p>
          <w:p w14:paraId="4D2E88F7">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Cs w:val="21"/>
                <w:highlight w:val="none"/>
              </w:rPr>
              <w:t>五档（2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w:t>
            </w:r>
            <w:r>
              <w:rPr>
                <w:rFonts w:hint="eastAsia" w:ascii="宋体" w:hAnsi="宋体" w:eastAsia="宋体" w:cs="宋体"/>
                <w:color w:val="auto"/>
                <w:highlight w:val="none"/>
                <w:lang w:val="en-US" w:eastAsia="zh-CN"/>
              </w:rPr>
              <w:t>具有</w:t>
            </w:r>
            <w:r>
              <w:rPr>
                <w:rFonts w:hint="eastAsia" w:ascii="宋体" w:hAnsi="宋体" w:eastAsia="宋体" w:cs="宋体"/>
                <w:color w:val="auto"/>
                <w:szCs w:val="21"/>
                <w:highlight w:val="none"/>
                <w:lang w:val="en-US" w:eastAsia="zh-CN"/>
              </w:rPr>
              <w:t>泳池清洁、消毒等</w:t>
            </w:r>
            <w:r>
              <w:rPr>
                <w:rFonts w:hint="eastAsia" w:ascii="宋体" w:hAnsi="宋体" w:eastAsia="宋体" w:cs="宋体"/>
                <w:color w:val="auto"/>
                <w:szCs w:val="21"/>
                <w:highlight w:val="none"/>
              </w:rPr>
              <w:t>工作实施流程、进度计划及时间节点控制，具有成果审核、成果修改预案，措施具体有针对性，</w:t>
            </w:r>
            <w:r>
              <w:rPr>
                <w:rFonts w:hint="eastAsia" w:ascii="宋体" w:hAnsi="宋体" w:eastAsia="宋体" w:cs="宋体"/>
                <w:color w:val="auto"/>
                <w:szCs w:val="21"/>
                <w:highlight w:val="none"/>
                <w:lang w:val="en-US" w:eastAsia="zh-CN"/>
              </w:rPr>
              <w:t>游泳场地</w:t>
            </w: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工作方案可行，能更好的实现采购人的预期效果。</w:t>
            </w:r>
          </w:p>
        </w:tc>
        <w:tc>
          <w:tcPr>
            <w:tcW w:w="899" w:type="dxa"/>
            <w:shd w:val="clear" w:color="auto" w:fill="auto"/>
            <w:vAlign w:val="center"/>
          </w:tcPr>
          <w:p w14:paraId="7C2DA22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24</w:t>
            </w:r>
          </w:p>
        </w:tc>
        <w:tc>
          <w:tcPr>
            <w:tcW w:w="1214" w:type="dxa"/>
            <w:shd w:val="clear" w:color="auto" w:fill="auto"/>
            <w:vAlign w:val="center"/>
          </w:tcPr>
          <w:p w14:paraId="75701BB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vAlign w:val="center"/>
          </w:tcPr>
          <w:p w14:paraId="496AFE8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shd w:val="clear" w:color="auto" w:fill="auto"/>
            <w:vAlign w:val="center"/>
          </w:tcPr>
          <w:p w14:paraId="34681A74">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拟投入实施人员方案（</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3342E46A">
            <w:pPr>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4"/>
                <w:highlight w:val="none"/>
              </w:rPr>
              <w:t>一档（0分）：</w:t>
            </w:r>
            <w:r>
              <w:rPr>
                <w:rFonts w:hint="eastAsia" w:ascii="宋体" w:hAnsi="宋体" w:eastAsia="宋体" w:cs="宋体"/>
                <w:color w:val="auto"/>
                <w:szCs w:val="21"/>
                <w:highlight w:val="none"/>
              </w:rPr>
              <w:t>供应商未提供拟投入实施人员方案不得分。</w:t>
            </w:r>
          </w:p>
          <w:p w14:paraId="01381C6B">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二档（</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规划安排表，拟投入人员不少于</w:t>
            </w:r>
            <w:r>
              <w:rPr>
                <w:rFonts w:hint="eastAsia" w:ascii="宋体" w:hAnsi="宋体" w:cs="宋体"/>
                <w:bCs/>
                <w:color w:val="auto"/>
                <w:szCs w:val="21"/>
                <w:highlight w:val="none"/>
                <w:lang w:val="en-US" w:eastAsia="zh-CN"/>
              </w:rPr>
              <w:t>7人</w:t>
            </w:r>
            <w:r>
              <w:rPr>
                <w:rFonts w:hint="eastAsia" w:ascii="宋体" w:hAnsi="宋体" w:eastAsia="宋体" w:cs="宋体"/>
                <w:bCs/>
                <w:color w:val="auto"/>
                <w:szCs w:val="21"/>
                <w:highlight w:val="none"/>
              </w:rPr>
              <w:t xml:space="preserve">。           </w:t>
            </w:r>
          </w:p>
          <w:p w14:paraId="722FB765">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三档（</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规划安排表、明确的人员管理框架，拟投入人员不少于</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人。</w:t>
            </w:r>
          </w:p>
          <w:p w14:paraId="34514C63">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四档（</w:t>
            </w:r>
            <w:r>
              <w:rPr>
                <w:rFonts w:hint="eastAsia" w:ascii="宋体" w:hAnsi="宋体" w:eastAsia="宋体" w:cs="宋体"/>
                <w:b/>
                <w:color w:val="auto"/>
                <w:szCs w:val="21"/>
                <w:highlight w:val="none"/>
                <w:lang w:val="en-US" w:eastAsia="zh-CN"/>
              </w:rPr>
              <w:t>18</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规划安排表、明确的人员管理框架，具有人员岗位的工作职责，并人员岗位的工作内容，拟投入人员不少于</w:t>
            </w: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rPr>
              <w:t xml:space="preserve">人。 </w:t>
            </w:r>
          </w:p>
          <w:p w14:paraId="55E33D0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五档（</w:t>
            </w:r>
            <w:r>
              <w:rPr>
                <w:rFonts w:hint="eastAsia" w:ascii="宋体" w:hAnsi="宋体" w:eastAsia="宋体" w:cs="宋体"/>
                <w:b/>
                <w:color w:val="auto"/>
                <w:szCs w:val="21"/>
                <w:highlight w:val="none"/>
                <w:lang w:val="en-US" w:eastAsia="zh-CN"/>
              </w:rPr>
              <w:t>24</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规划安排表、明确的人员管理框架，具有人员岗位的工作职责，并细化人员岗位的工作内容，设立督查小组，对所有拟投入实施项目的人员的工作进行监督检查，拟投入人员不少于</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 xml:space="preserve">人。 </w:t>
            </w:r>
          </w:p>
        </w:tc>
        <w:tc>
          <w:tcPr>
            <w:tcW w:w="899" w:type="dxa"/>
            <w:shd w:val="clear" w:color="auto" w:fill="auto"/>
            <w:vAlign w:val="center"/>
          </w:tcPr>
          <w:p w14:paraId="1377404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214" w:type="dxa"/>
            <w:shd w:val="clear" w:color="auto" w:fill="auto"/>
            <w:vAlign w:val="center"/>
          </w:tcPr>
          <w:p w14:paraId="1530F0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75F20F3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shd w:val="clear" w:color="auto" w:fill="auto"/>
            <w:vAlign w:val="center"/>
          </w:tcPr>
          <w:p w14:paraId="51C20F1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服务保障方案（满分12分）</w:t>
            </w:r>
          </w:p>
          <w:p w14:paraId="57B6C8C7">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4"/>
                <w:highlight w:val="none"/>
              </w:rPr>
              <w:t>一档（0分）：</w:t>
            </w:r>
            <w:r>
              <w:rPr>
                <w:rFonts w:hint="eastAsia" w:ascii="宋体" w:hAnsi="宋体" w:eastAsia="宋体" w:cs="宋体"/>
                <w:color w:val="auto"/>
                <w:szCs w:val="21"/>
                <w:highlight w:val="none"/>
              </w:rPr>
              <w:t>供应商未提供服务保障方案不得分</w:t>
            </w:r>
            <w:r>
              <w:rPr>
                <w:rFonts w:hint="eastAsia" w:ascii="宋体" w:hAnsi="宋体" w:eastAsia="宋体" w:cs="宋体"/>
                <w:color w:val="auto"/>
                <w:szCs w:val="21"/>
                <w:highlight w:val="none"/>
                <w:lang w:eastAsia="zh-CN"/>
              </w:rPr>
              <w:t>。</w:t>
            </w:r>
          </w:p>
          <w:p w14:paraId="338B0B69">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提供7×24小时电话热线支持和传真服务。服务期内出现任何项目问题，供应商须在1小时内响应，协助采购人在8小时内处理并解决问题</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p>
          <w:p w14:paraId="203CFF37">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三档（6分）：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提供7×24小时电话热线支持和传真服务。服务期内出现任何项目问题，供应商须在45分钟内响应，协助采购人在6小时内处理并解决问题。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52B01420">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四档（9分）：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提供7×24小时电话热线支持和传真服务。服务期内出现任何项目问题，供应商须在30分钟内响应，协助采购人在4小时内处理并解决问题。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p>
          <w:p w14:paraId="0A7E48D5">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五档（12分）：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提供7×24小时电话热线支持和传真服务。服务期内出现任何项目问题，供应商须在30分钟内响应，协助采购人在4小时内处理并解决问题。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进度安排整体符合实际情况的</w:t>
            </w:r>
            <w:r>
              <w:rPr>
                <w:rFonts w:hint="eastAsia" w:ascii="宋体" w:hAnsi="宋体" w:eastAsia="宋体" w:cs="宋体"/>
                <w:color w:val="auto"/>
                <w:highlight w:val="none"/>
                <w:lang w:eastAsia="zh-CN"/>
              </w:rPr>
              <w:t>。</w:t>
            </w:r>
          </w:p>
        </w:tc>
        <w:tc>
          <w:tcPr>
            <w:tcW w:w="899" w:type="dxa"/>
            <w:shd w:val="clear" w:color="auto" w:fill="auto"/>
            <w:vAlign w:val="center"/>
          </w:tcPr>
          <w:p w14:paraId="065615C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14" w:type="dxa"/>
            <w:shd w:val="clear" w:color="auto" w:fill="auto"/>
            <w:vAlign w:val="center"/>
          </w:tcPr>
          <w:p w14:paraId="6DD24F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1E678E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shd w:val="clear" w:color="auto" w:fill="auto"/>
            <w:vAlign w:val="center"/>
          </w:tcPr>
          <w:p w14:paraId="3F0075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vAlign w:val="center"/>
          </w:tcPr>
          <w:p w14:paraId="3FAB95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p>
        </w:tc>
        <w:tc>
          <w:tcPr>
            <w:tcW w:w="1214" w:type="dxa"/>
            <w:shd w:val="clear" w:color="auto" w:fill="auto"/>
            <w:vAlign w:val="center"/>
          </w:tcPr>
          <w:p w14:paraId="656D82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6784A43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5838" w:type="dxa"/>
            <w:shd w:val="clear" w:color="auto" w:fill="auto"/>
            <w:vAlign w:val="center"/>
          </w:tcPr>
          <w:p w14:paraId="2D3B164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业绩分（8分）</w:t>
            </w:r>
          </w:p>
          <w:p w14:paraId="2A587A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供应商2022年1月1日以来（以合同签订时间为准)具有与本项目采购内容相关业绩的，每提供一个得2分，满分8分。</w:t>
            </w:r>
          </w:p>
          <w:p w14:paraId="75F4558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vAlign w:val="center"/>
          </w:tcPr>
          <w:p w14:paraId="3515A5C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14" w:type="dxa"/>
            <w:shd w:val="clear" w:color="auto" w:fill="auto"/>
            <w:vAlign w:val="center"/>
          </w:tcPr>
          <w:p w14:paraId="052AF78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39A9DCF3">
      <w:pPr>
        <w:snapToGrid w:val="0"/>
        <w:spacing w:line="360" w:lineRule="auto"/>
        <w:ind w:firstLine="400" w:firstLineChars="200"/>
        <w:rPr>
          <w:rFonts w:hint="eastAsia" w:ascii="宋体" w:hAnsi="宋体" w:eastAsia="宋体" w:cs="宋体"/>
          <w:color w:val="auto"/>
          <w:sz w:val="20"/>
          <w:szCs w:val="20"/>
          <w:highlight w:val="none"/>
          <w:shd w:val="clear" w:color="auto" w:fill="FFFFFF"/>
        </w:rPr>
      </w:pPr>
      <w:r>
        <w:rPr>
          <w:rFonts w:hint="eastAsia" w:ascii="宋体" w:hAnsi="宋体" w:eastAsia="宋体" w:cs="宋体"/>
          <w:color w:val="auto"/>
          <w:sz w:val="20"/>
          <w:szCs w:val="20"/>
          <w:highlight w:val="none"/>
          <w:shd w:val="clear" w:color="auto" w:fill="FFFFFF"/>
        </w:rPr>
        <w:t> </w:t>
      </w:r>
    </w:p>
    <w:p w14:paraId="70D54904">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2C56A5E0">
      <w:pPr>
        <w:snapToGrid w:val="0"/>
        <w:spacing w:line="360" w:lineRule="auto"/>
        <w:jc w:val="both"/>
        <w:outlineLvl w:val="1"/>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lang w:val="en-US" w:eastAsia="zh-CN"/>
        </w:rPr>
        <w:t>以下评标办法适用于2分标：</w:t>
      </w:r>
    </w:p>
    <w:tbl>
      <w:tblPr>
        <w:tblStyle w:val="6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8"/>
        <w:gridCol w:w="899"/>
        <w:gridCol w:w="1214"/>
      </w:tblGrid>
      <w:tr w14:paraId="78DC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7F2D5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vAlign w:val="center"/>
          </w:tcPr>
          <w:p w14:paraId="6033587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vAlign w:val="center"/>
          </w:tcPr>
          <w:p w14:paraId="5BD97BA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vAlign w:val="center"/>
          </w:tcPr>
          <w:p w14:paraId="11F08DD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2CA1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A0643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vAlign w:val="center"/>
          </w:tcPr>
          <w:p w14:paraId="3F3F817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vAlign w:val="center"/>
          </w:tcPr>
          <w:p w14:paraId="3370FEF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w:t>
            </w:r>
          </w:p>
        </w:tc>
        <w:tc>
          <w:tcPr>
            <w:tcW w:w="1214" w:type="dxa"/>
            <w:vAlign w:val="center"/>
          </w:tcPr>
          <w:p w14:paraId="3B6E647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083E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61BE9A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vAlign w:val="center"/>
          </w:tcPr>
          <w:p w14:paraId="4DB9D0E0">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val="0"/>
                <w:color w:val="auto"/>
                <w:sz w:val="21"/>
                <w:szCs w:val="21"/>
                <w:highlight w:val="none"/>
              </w:rPr>
              <w:t>分）</w:t>
            </w:r>
          </w:p>
          <w:p w14:paraId="0D09FFA8">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中小企业采购的项目</w:t>
            </w:r>
            <w:r>
              <w:rPr>
                <w:rFonts w:hint="eastAsia" w:ascii="宋体" w:hAnsi="宋体" w:eastAsia="宋体" w:cs="宋体"/>
                <w:bCs/>
                <w:color w:val="auto"/>
                <w:sz w:val="21"/>
                <w:szCs w:val="21"/>
                <w:highlight w:val="none"/>
              </w:rPr>
              <w:t>，按照《政府采购促进中小企业发展管理办法》（财库〔2020〕46号）的规定，对供应商最后报价不再执行价格评审优惠的扶持政策。</w:t>
            </w:r>
          </w:p>
          <w:p w14:paraId="404636ED">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782E4A37">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p w14:paraId="1FCEA2C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5CECC7E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vAlign w:val="center"/>
          </w:tcPr>
          <w:p w14:paraId="528CA85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214" w:type="dxa"/>
            <w:vAlign w:val="center"/>
          </w:tcPr>
          <w:p w14:paraId="4D7606F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6B5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01E0751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shd w:val="clear" w:color="auto" w:fill="auto"/>
            <w:vAlign w:val="center"/>
          </w:tcPr>
          <w:p w14:paraId="355EADD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vAlign w:val="center"/>
          </w:tcPr>
          <w:p w14:paraId="0CCF2A6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72</w:t>
            </w:r>
          </w:p>
        </w:tc>
        <w:tc>
          <w:tcPr>
            <w:tcW w:w="1214" w:type="dxa"/>
            <w:shd w:val="clear" w:color="auto" w:fill="auto"/>
            <w:vAlign w:val="center"/>
          </w:tcPr>
          <w:p w14:paraId="284EB45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6AF5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69A5DF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shd w:val="clear" w:color="auto" w:fill="auto"/>
            <w:vAlign w:val="center"/>
          </w:tcPr>
          <w:p w14:paraId="5F61A60B">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项目实施方案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14:paraId="0388E527">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一档（0分）：</w:t>
            </w:r>
            <w:r>
              <w:rPr>
                <w:rFonts w:hint="eastAsia" w:ascii="宋体" w:hAnsi="宋体" w:eastAsia="宋体" w:cs="宋体"/>
                <w:color w:val="auto"/>
                <w:szCs w:val="24"/>
                <w:highlight w:val="none"/>
              </w:rPr>
              <w:t>磋商响应文件中</w:t>
            </w:r>
            <w:r>
              <w:rPr>
                <w:rFonts w:hint="eastAsia" w:ascii="宋体" w:hAnsi="宋体" w:eastAsia="宋体" w:cs="宋体"/>
                <w:color w:val="auto"/>
                <w:szCs w:val="21"/>
                <w:highlight w:val="none"/>
              </w:rPr>
              <w:t>未提项目实施方案不得分。</w:t>
            </w:r>
          </w:p>
          <w:p w14:paraId="2E2C67B5">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二档（5分）：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项目的背景、工作目标、工作内容等，总体方案</w:t>
            </w:r>
            <w:r>
              <w:rPr>
                <w:rFonts w:hint="eastAsia" w:ascii="宋体" w:hAnsi="宋体" w:eastAsia="宋体" w:cs="宋体"/>
                <w:color w:val="auto"/>
                <w:szCs w:val="21"/>
                <w:highlight w:val="none"/>
                <w:lang w:val="en-US" w:eastAsia="zh-CN"/>
              </w:rPr>
              <w:t>基本满足本项目的采购需求</w:t>
            </w:r>
            <w:r>
              <w:rPr>
                <w:rFonts w:hint="eastAsia" w:ascii="宋体" w:hAnsi="宋体" w:eastAsia="宋体" w:cs="宋体"/>
                <w:color w:val="auto"/>
                <w:szCs w:val="21"/>
                <w:highlight w:val="none"/>
              </w:rPr>
              <w:t>；</w:t>
            </w:r>
          </w:p>
          <w:p w14:paraId="6B154D6D">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三档（10分）：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具有项目实施计划，对项目的背景、工作目标、工作内容等有具体安排，但各项工作实施流程</w:t>
            </w:r>
            <w:r>
              <w:rPr>
                <w:rFonts w:hint="eastAsia" w:ascii="宋体" w:hAnsi="宋体" w:eastAsia="宋体" w:cs="宋体"/>
                <w:color w:val="auto"/>
                <w:szCs w:val="21"/>
                <w:highlight w:val="none"/>
                <w:lang w:val="en-US" w:eastAsia="zh-CN"/>
              </w:rPr>
              <w:t>简单</w:t>
            </w:r>
            <w:r>
              <w:rPr>
                <w:rFonts w:hint="eastAsia" w:ascii="宋体" w:hAnsi="宋体" w:eastAsia="宋体" w:cs="宋体"/>
                <w:color w:val="auto"/>
                <w:szCs w:val="21"/>
                <w:highlight w:val="none"/>
              </w:rPr>
              <w:t>，集训期间日常通勤车辆租赁服务总体工作方案</w:t>
            </w:r>
            <w:r>
              <w:rPr>
                <w:rFonts w:hint="eastAsia" w:ascii="宋体" w:hAnsi="宋体" w:eastAsia="宋体" w:cs="宋体"/>
                <w:color w:val="auto"/>
                <w:szCs w:val="21"/>
                <w:highlight w:val="none"/>
                <w:lang w:val="en-US" w:eastAsia="zh-CN"/>
              </w:rPr>
              <w:t>满足本项目的采购需求</w:t>
            </w:r>
            <w:r>
              <w:rPr>
                <w:rFonts w:hint="eastAsia" w:ascii="宋体" w:hAnsi="宋体" w:eastAsia="宋体" w:cs="宋体"/>
                <w:color w:val="auto"/>
                <w:szCs w:val="21"/>
                <w:highlight w:val="none"/>
              </w:rPr>
              <w:t>；</w:t>
            </w:r>
          </w:p>
          <w:p w14:paraId="1468271B">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四档（</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5分）：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各项工作实施流程、进度计划及时间节点控制，分工明确，集训期间日常通勤车辆租赁服务总体工作方案可行，能满足</w:t>
            </w:r>
            <w:r>
              <w:rPr>
                <w:rFonts w:hint="eastAsia" w:ascii="宋体" w:hAnsi="宋体" w:eastAsia="宋体" w:cs="宋体"/>
                <w:color w:val="auto"/>
                <w:szCs w:val="21"/>
                <w:highlight w:val="none"/>
                <w:lang w:bidi="ar"/>
              </w:rPr>
              <w:t>本项目的需求</w:t>
            </w:r>
            <w:r>
              <w:rPr>
                <w:rFonts w:hint="eastAsia" w:ascii="宋体" w:hAnsi="宋体" w:eastAsia="宋体" w:cs="宋体"/>
                <w:color w:val="auto"/>
                <w:szCs w:val="21"/>
                <w:highlight w:val="none"/>
              </w:rPr>
              <w:t>；</w:t>
            </w:r>
          </w:p>
          <w:p w14:paraId="32CFD372">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Cs w:val="21"/>
                <w:highlight w:val="none"/>
              </w:rPr>
              <w:t>五档（20分）：</w:t>
            </w:r>
            <w:r>
              <w:rPr>
                <w:rFonts w:hint="eastAsia" w:ascii="宋体" w:hAnsi="宋体" w:eastAsia="宋体" w:cs="宋体"/>
                <w:color w:val="auto"/>
                <w:szCs w:val="21"/>
                <w:highlight w:val="none"/>
              </w:rPr>
              <w:t>提</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方案内容</w:t>
            </w:r>
            <w:r>
              <w:rPr>
                <w:rFonts w:hint="eastAsia" w:ascii="宋体" w:hAnsi="宋体" w:eastAsia="宋体" w:cs="宋体"/>
                <w:color w:val="auto"/>
                <w:szCs w:val="21"/>
                <w:highlight w:val="none"/>
              </w:rPr>
              <w:t>具有项目实施计划，对项目的背景、工作目标、工作内容等有具体安排，</w:t>
            </w:r>
            <w:r>
              <w:rPr>
                <w:rFonts w:hint="eastAsia" w:ascii="宋体" w:hAnsi="宋体" w:eastAsia="宋体" w:cs="宋体"/>
                <w:color w:val="auto"/>
                <w:highlight w:val="none"/>
                <w:lang w:val="en-US" w:eastAsia="zh-CN"/>
              </w:rPr>
              <w:t>具有</w:t>
            </w:r>
            <w:r>
              <w:rPr>
                <w:rFonts w:hint="eastAsia" w:ascii="宋体" w:hAnsi="宋体" w:eastAsia="宋体" w:cs="宋体"/>
                <w:color w:val="auto"/>
                <w:szCs w:val="21"/>
                <w:highlight w:val="none"/>
              </w:rPr>
              <w:t>各项工作实施流程、进度计划及时间节点控制，具有成果审核、成果修改预案，措施具体有针对性，集训期间日常通勤车辆租赁服务总体工作方案可行，能更好的实现采购人的预期效果。</w:t>
            </w:r>
          </w:p>
        </w:tc>
        <w:tc>
          <w:tcPr>
            <w:tcW w:w="899" w:type="dxa"/>
            <w:shd w:val="clear" w:color="auto" w:fill="auto"/>
            <w:vAlign w:val="center"/>
          </w:tcPr>
          <w:p w14:paraId="717F674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w:t>
            </w:r>
          </w:p>
        </w:tc>
        <w:tc>
          <w:tcPr>
            <w:tcW w:w="1214" w:type="dxa"/>
            <w:shd w:val="clear" w:color="auto" w:fill="auto"/>
            <w:vAlign w:val="center"/>
          </w:tcPr>
          <w:p w14:paraId="34695D4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19D2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vAlign w:val="center"/>
          </w:tcPr>
          <w:p w14:paraId="7AE7248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shd w:val="clear" w:color="auto" w:fill="auto"/>
            <w:vAlign w:val="center"/>
          </w:tcPr>
          <w:p w14:paraId="0E33E102">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拟投入实施人员方案（</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027619A5">
            <w:pPr>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4"/>
                <w:highlight w:val="none"/>
              </w:rPr>
              <w:t>一档（0分）：</w:t>
            </w:r>
            <w:r>
              <w:rPr>
                <w:rFonts w:hint="eastAsia" w:ascii="宋体" w:hAnsi="宋体" w:eastAsia="宋体" w:cs="宋体"/>
                <w:color w:val="auto"/>
                <w:szCs w:val="21"/>
                <w:highlight w:val="none"/>
              </w:rPr>
              <w:t>供应商未提供拟投入实施人员方案不得分。</w:t>
            </w:r>
          </w:p>
          <w:p w14:paraId="3F777303">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二档（</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规划安排表，拟投入人员不少于</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人。           </w:t>
            </w:r>
          </w:p>
          <w:p w14:paraId="46FBFD7B">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三档（</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规划安排表、明确的人员管理框架，拟投入人员不少于</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人。</w:t>
            </w:r>
          </w:p>
          <w:p w14:paraId="7CED577A">
            <w:pPr>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四档（</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规划安排表、明确的人员管理框架，具有各技术人员岗位的工作职责，并细化各技术人员岗位的工作内容，拟投入人员不少于</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 xml:space="preserve">人。 </w:t>
            </w:r>
          </w:p>
          <w:p w14:paraId="05A0D848">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Cs w:val="21"/>
                <w:highlight w:val="none"/>
              </w:rPr>
              <w:t>五档（</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提供有拟投入实施人员方案，</w:t>
            </w:r>
            <w:r>
              <w:rPr>
                <w:rFonts w:hint="eastAsia" w:ascii="宋体" w:hAnsi="宋体" w:eastAsia="宋体" w:cs="宋体"/>
                <w:bCs/>
                <w:color w:val="auto"/>
                <w:szCs w:val="21"/>
                <w:highlight w:val="none"/>
              </w:rPr>
              <w:t>制定有各项</w:t>
            </w:r>
            <w:r>
              <w:rPr>
                <w:rFonts w:hint="eastAsia" w:ascii="宋体" w:hAnsi="宋体" w:eastAsia="宋体" w:cs="宋体"/>
                <w:color w:val="auto"/>
                <w:szCs w:val="24"/>
                <w:highlight w:val="none"/>
              </w:rPr>
              <w:t>工作的人员</w:t>
            </w:r>
            <w:r>
              <w:rPr>
                <w:rFonts w:hint="eastAsia" w:ascii="宋体" w:hAnsi="宋体" w:eastAsia="宋体" w:cs="宋体"/>
                <w:bCs/>
                <w:color w:val="auto"/>
                <w:szCs w:val="21"/>
                <w:highlight w:val="none"/>
              </w:rPr>
              <w:t>规划安排表、明确的人员管理框架，具有各技术人员岗位的工作职责，并细化各技术人员岗位的工作内容，设立督查小组，对所有拟投入实施项目的技术人员的工作进行监督检查，拟投入人员不少于</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 xml:space="preserve">人。 </w:t>
            </w:r>
          </w:p>
        </w:tc>
        <w:tc>
          <w:tcPr>
            <w:tcW w:w="899" w:type="dxa"/>
            <w:shd w:val="clear" w:color="auto" w:fill="auto"/>
            <w:vAlign w:val="center"/>
          </w:tcPr>
          <w:p w14:paraId="62196D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w:t>
            </w:r>
          </w:p>
        </w:tc>
        <w:tc>
          <w:tcPr>
            <w:tcW w:w="1214" w:type="dxa"/>
            <w:shd w:val="clear" w:color="auto" w:fill="auto"/>
            <w:vAlign w:val="center"/>
          </w:tcPr>
          <w:p w14:paraId="544362D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63A6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vAlign w:val="center"/>
          </w:tcPr>
          <w:p w14:paraId="085847A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shd w:val="clear" w:color="auto" w:fill="auto"/>
            <w:vAlign w:val="center"/>
          </w:tcPr>
          <w:p w14:paraId="4E436CF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应急方案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483D19B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一档（0分）：</w:t>
            </w:r>
            <w:r>
              <w:rPr>
                <w:rFonts w:hint="eastAsia" w:ascii="宋体" w:hAnsi="宋体" w:eastAsia="宋体" w:cs="宋体"/>
                <w:color w:val="auto"/>
                <w:kern w:val="0"/>
                <w:sz w:val="21"/>
                <w:szCs w:val="21"/>
                <w:highlight w:val="none"/>
                <w:lang w:val="en-US" w:eastAsia="zh-CN"/>
              </w:rPr>
              <w:t>供应商未提供应急方案不得分。</w:t>
            </w:r>
          </w:p>
          <w:p w14:paraId="4D53D60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二档（5分）：</w:t>
            </w:r>
            <w:r>
              <w:rPr>
                <w:rFonts w:hint="eastAsia" w:ascii="宋体" w:hAnsi="宋体" w:eastAsia="宋体" w:cs="宋体"/>
                <w:color w:val="auto"/>
                <w:kern w:val="0"/>
                <w:sz w:val="21"/>
                <w:szCs w:val="21"/>
                <w:highlight w:val="none"/>
                <w:lang w:val="en-US" w:eastAsia="zh-CN"/>
              </w:rPr>
              <w:t>提供的应急方案内容简单，</w:t>
            </w:r>
            <w:r>
              <w:rPr>
                <w:rFonts w:hint="eastAsia" w:ascii="宋体" w:hAnsi="宋体" w:eastAsia="宋体" w:cs="宋体"/>
                <w:color w:val="auto"/>
                <w:sz w:val="21"/>
                <w:szCs w:val="21"/>
                <w:highlight w:val="none"/>
                <w:lang w:val="en-US" w:eastAsia="zh-CN" w:bidi="zh-CN"/>
              </w:rPr>
              <w:t>配备有机动人员应对突发紧急事件的处理等内容。</w:t>
            </w:r>
          </w:p>
          <w:p w14:paraId="35EEE97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三档（10分）：</w:t>
            </w:r>
            <w:r>
              <w:rPr>
                <w:rFonts w:hint="eastAsia" w:ascii="宋体" w:hAnsi="宋体" w:eastAsia="宋体" w:cs="宋体"/>
                <w:b w:val="0"/>
                <w:bCs w:val="0"/>
                <w:color w:val="auto"/>
                <w:sz w:val="21"/>
                <w:szCs w:val="21"/>
                <w:highlight w:val="none"/>
                <w:lang w:eastAsia="zh-CN"/>
              </w:rPr>
              <w:t>提供应急方案</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车辆出现故障的应急防控措施并有针对性说明，有零配件故障更换方案、系统故障处理方案、替代车辆方案等</w:t>
            </w:r>
            <w:r>
              <w:rPr>
                <w:rFonts w:hint="eastAsia" w:ascii="宋体" w:hAnsi="宋体" w:eastAsia="宋体" w:cs="宋体"/>
                <w:color w:val="auto"/>
                <w:sz w:val="21"/>
                <w:szCs w:val="21"/>
                <w:highlight w:val="none"/>
                <w:lang w:val="en-US" w:eastAsia="zh-CN" w:bidi="zh-CN"/>
              </w:rPr>
              <w:t>。</w:t>
            </w:r>
          </w:p>
          <w:p w14:paraId="53CC79F6">
            <w:pPr>
              <w:keepNext w:val="0"/>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四档（15分）：</w:t>
            </w:r>
            <w:r>
              <w:rPr>
                <w:rFonts w:hint="eastAsia" w:ascii="宋体" w:hAnsi="宋体" w:eastAsia="宋体" w:cs="宋体"/>
                <w:b w:val="0"/>
                <w:bCs w:val="0"/>
                <w:color w:val="auto"/>
                <w:sz w:val="21"/>
                <w:szCs w:val="21"/>
                <w:highlight w:val="none"/>
                <w:lang w:eastAsia="zh-CN"/>
              </w:rPr>
              <w:t>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应急方案</w:t>
            </w:r>
            <w:r>
              <w:rPr>
                <w:rFonts w:hint="eastAsia" w:ascii="宋体" w:hAnsi="宋体" w:eastAsia="宋体" w:cs="宋体"/>
                <w:b w:val="0"/>
                <w:bCs w:val="0"/>
                <w:color w:val="auto"/>
                <w:sz w:val="21"/>
                <w:szCs w:val="21"/>
                <w:highlight w:val="none"/>
                <w:lang w:val="en-US" w:eastAsia="zh-CN"/>
              </w:rPr>
              <w:t>内详细，具有</w:t>
            </w:r>
            <w:r>
              <w:rPr>
                <w:rFonts w:hint="eastAsia" w:ascii="宋体" w:hAnsi="宋体" w:eastAsia="宋体" w:cs="宋体"/>
                <w:color w:val="auto"/>
                <w:sz w:val="21"/>
                <w:szCs w:val="21"/>
                <w:highlight w:val="none"/>
                <w:lang w:val="en-US" w:eastAsia="zh-CN"/>
              </w:rPr>
              <w:t>车辆出现故障的应急防控措施并有针对性说明，有零配件故障更换方案、系统故障处理方案、替代车辆等，对日常紧急的故障有处理流程、方式、方法说明并具有</w:t>
            </w:r>
            <w:r>
              <w:rPr>
                <w:rFonts w:hint="eastAsia" w:ascii="宋体" w:hAnsi="宋体" w:eastAsia="宋体" w:cs="宋体"/>
                <w:color w:val="auto"/>
                <w:sz w:val="21"/>
                <w:szCs w:val="21"/>
                <w:highlight w:val="none"/>
                <w:lang w:val="en-US" w:eastAsia="zh-CN" w:bidi="zh-CN"/>
              </w:rPr>
              <w:t>有</w:t>
            </w:r>
            <w:r>
              <w:rPr>
                <w:rFonts w:hint="eastAsia" w:ascii="宋体" w:hAnsi="宋体" w:eastAsia="宋体" w:cs="宋体"/>
                <w:color w:val="auto"/>
                <w:sz w:val="21"/>
                <w:szCs w:val="21"/>
                <w:highlight w:val="none"/>
                <w:lang w:val="en-US" w:eastAsia="zh-CN"/>
              </w:rPr>
              <w:t>应急人员</w:t>
            </w:r>
            <w:r>
              <w:rPr>
                <w:rFonts w:hint="eastAsia" w:ascii="宋体" w:hAnsi="宋体" w:eastAsia="宋体" w:cs="宋体"/>
                <w:color w:val="auto"/>
                <w:sz w:val="21"/>
                <w:szCs w:val="21"/>
                <w:highlight w:val="none"/>
                <w:lang w:val="en-US" w:eastAsia="zh-CN" w:bidi="zh-CN"/>
              </w:rPr>
              <w:t>处理突发紧急事件等内容。</w:t>
            </w:r>
          </w:p>
        </w:tc>
        <w:tc>
          <w:tcPr>
            <w:tcW w:w="899" w:type="dxa"/>
            <w:shd w:val="clear" w:color="auto" w:fill="auto"/>
            <w:vAlign w:val="center"/>
          </w:tcPr>
          <w:p w14:paraId="427608F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14" w:type="dxa"/>
            <w:shd w:val="clear" w:color="auto" w:fill="auto"/>
            <w:vAlign w:val="center"/>
          </w:tcPr>
          <w:p w14:paraId="71FC05C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285D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4492B6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shd w:val="clear" w:color="auto" w:fill="auto"/>
            <w:vAlign w:val="center"/>
          </w:tcPr>
          <w:p w14:paraId="4D72BD1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服务保障方案（满分17分）</w:t>
            </w:r>
          </w:p>
          <w:p w14:paraId="0DE348AE">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4"/>
                <w:highlight w:val="none"/>
              </w:rPr>
              <w:t>一档（0分）：</w:t>
            </w:r>
            <w:r>
              <w:rPr>
                <w:rFonts w:hint="eastAsia" w:ascii="宋体" w:hAnsi="宋体" w:eastAsia="宋体" w:cs="宋体"/>
                <w:color w:val="auto"/>
                <w:szCs w:val="21"/>
                <w:highlight w:val="none"/>
              </w:rPr>
              <w:t>供应商未提供服务保障方案不得分</w:t>
            </w:r>
            <w:r>
              <w:rPr>
                <w:rFonts w:hint="eastAsia" w:ascii="宋体" w:hAnsi="宋体" w:eastAsia="宋体" w:cs="宋体"/>
                <w:color w:val="auto"/>
                <w:szCs w:val="21"/>
                <w:highlight w:val="none"/>
                <w:lang w:eastAsia="zh-CN"/>
              </w:rPr>
              <w:t>。</w:t>
            </w:r>
          </w:p>
          <w:p w14:paraId="32EB56CC">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档（</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提供7×24小时电话热线支持和传真服务。服务期内出现任何项目问题，供应商须在1小时内响应，8小时内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p>
          <w:p w14:paraId="0FF026CF">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三档（8分）：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提供7×24小时电话热线支持和传真服务。服务期内出现任何项目问题，供应商须在30分钟内响应，6小时内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1DEC8178">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四档（12分）：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w:t>
            </w:r>
            <w:r>
              <w:rPr>
                <w:rFonts w:hint="eastAsia" w:ascii="宋体" w:hAnsi="宋体" w:eastAsia="宋体" w:cs="宋体"/>
                <w:color w:val="auto"/>
                <w:highlight w:val="none"/>
                <w:lang w:val="en-US" w:eastAsia="zh-CN"/>
              </w:rPr>
              <w:t>线支持和传真服务。服务期内出现任何项目问题，供应商须在15分钟内响应，4小时内到达指定地点协助采购人处理并解决问题</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lang w:eastAsia="zh-CN"/>
              </w:rPr>
              <w:t>。</w:t>
            </w:r>
          </w:p>
          <w:p w14:paraId="27E2A27E">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五档（17分）：</w:t>
            </w:r>
            <w:r>
              <w:rPr>
                <w:rFonts w:hint="eastAsia" w:ascii="宋体" w:hAnsi="宋体" w:eastAsia="宋体" w:cs="宋体"/>
                <w:color w:val="auto"/>
                <w:highlight w:val="none"/>
                <w:lang w:val="en-US" w:eastAsia="zh-CN"/>
              </w:rPr>
              <w:t>为保障服务期间的应急响应与配合，保障服务的</w:t>
            </w:r>
            <w:r>
              <w:rPr>
                <w:rFonts w:hint="eastAsia" w:ascii="宋体" w:hAnsi="宋体" w:eastAsia="宋体" w:cs="宋体"/>
                <w:color w:val="auto"/>
                <w:highlight w:val="none"/>
              </w:rPr>
              <w:t>及时性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供应商须</w:t>
            </w:r>
            <w:r>
              <w:rPr>
                <w:rFonts w:hint="eastAsia" w:ascii="宋体" w:hAnsi="宋体" w:eastAsia="宋体" w:cs="宋体"/>
                <w:b w:val="0"/>
                <w:bCs/>
                <w:color w:val="auto"/>
                <w:kern w:val="2"/>
                <w:sz w:val="21"/>
                <w:szCs w:val="21"/>
                <w:highlight w:val="none"/>
                <w:lang w:val="en-US" w:eastAsia="zh-CN" w:bidi="ar-SA"/>
              </w:rPr>
              <w:t>提供7×24小时电话热线支持和传真服务。服务期内出现任何项目问题，供应商立即响应，2小时内</w:t>
            </w:r>
            <w:r>
              <w:rPr>
                <w:rFonts w:hint="eastAsia" w:ascii="宋体" w:hAnsi="宋体" w:eastAsia="宋体" w:cs="宋体"/>
                <w:b w:val="0"/>
                <w:bCs/>
                <w:color w:val="auto"/>
                <w:sz w:val="21"/>
                <w:szCs w:val="21"/>
                <w:highlight w:val="none"/>
                <w:lang w:eastAsia="zh-CN"/>
              </w:rPr>
              <w:t>到达指定地点</w:t>
            </w:r>
            <w:r>
              <w:rPr>
                <w:rFonts w:hint="eastAsia" w:ascii="宋体" w:hAnsi="宋体" w:eastAsia="宋体" w:cs="宋体"/>
                <w:b w:val="0"/>
                <w:bCs/>
                <w:color w:val="auto"/>
                <w:kern w:val="2"/>
                <w:sz w:val="21"/>
                <w:szCs w:val="21"/>
                <w:highlight w:val="none"/>
                <w:lang w:val="en-US" w:eastAsia="zh-CN" w:bidi="ar-SA"/>
              </w:rPr>
              <w:t>协助采购人处理并解决问题。</w:t>
            </w:r>
            <w:r>
              <w:rPr>
                <w:rFonts w:hint="eastAsia" w:ascii="宋体" w:hAnsi="宋体" w:eastAsia="宋体" w:cs="宋体"/>
                <w:color w:val="auto"/>
                <w:highlight w:val="none"/>
                <w:lang w:val="en-US" w:eastAsia="zh-CN"/>
              </w:rPr>
              <w:t>具有服务响应</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服务内容安排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进度安排整体符合实际情况的</w:t>
            </w:r>
            <w:r>
              <w:rPr>
                <w:rFonts w:hint="eastAsia" w:ascii="宋体" w:hAnsi="宋体" w:eastAsia="宋体" w:cs="宋体"/>
                <w:color w:val="auto"/>
                <w:highlight w:val="none"/>
                <w:lang w:eastAsia="zh-CN"/>
              </w:rPr>
              <w:t>。</w:t>
            </w:r>
          </w:p>
        </w:tc>
        <w:tc>
          <w:tcPr>
            <w:tcW w:w="899" w:type="dxa"/>
            <w:shd w:val="clear" w:color="auto" w:fill="auto"/>
            <w:vAlign w:val="center"/>
          </w:tcPr>
          <w:p w14:paraId="26398BD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214" w:type="dxa"/>
            <w:shd w:val="clear" w:color="auto" w:fill="auto"/>
            <w:vAlign w:val="center"/>
          </w:tcPr>
          <w:p w14:paraId="427DE66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3178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24EDBD6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shd w:val="clear" w:color="auto" w:fill="auto"/>
            <w:vAlign w:val="center"/>
          </w:tcPr>
          <w:p w14:paraId="5D12DC1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vAlign w:val="center"/>
          </w:tcPr>
          <w:p w14:paraId="16F3124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p>
        </w:tc>
        <w:tc>
          <w:tcPr>
            <w:tcW w:w="1214" w:type="dxa"/>
            <w:shd w:val="clear" w:color="auto" w:fill="auto"/>
            <w:vAlign w:val="center"/>
          </w:tcPr>
          <w:p w14:paraId="2FBE960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3D5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7EA2F80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5838" w:type="dxa"/>
            <w:shd w:val="clear" w:color="auto" w:fill="auto"/>
            <w:vAlign w:val="center"/>
          </w:tcPr>
          <w:p w14:paraId="3AB7E94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业绩分（8分）</w:t>
            </w:r>
          </w:p>
          <w:p w14:paraId="42294B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供应商2022年1月1日以来（以合同签订时间为准)具有与本项目采购内容相关业绩的，每提供一个得2分，满分8分。</w:t>
            </w:r>
          </w:p>
          <w:p w14:paraId="2C8583D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vAlign w:val="center"/>
          </w:tcPr>
          <w:p w14:paraId="14528C4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214" w:type="dxa"/>
            <w:shd w:val="clear" w:color="auto" w:fill="auto"/>
            <w:vAlign w:val="center"/>
          </w:tcPr>
          <w:p w14:paraId="040B863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3CA858CA">
      <w:pPr>
        <w:rPr>
          <w:rFonts w:hint="eastAsia" w:ascii="宋体" w:hAnsi="宋体" w:eastAsia="宋体" w:cs="宋体"/>
          <w:bCs/>
          <w:color w:val="auto"/>
          <w:sz w:val="24"/>
          <w:highlight w:val="none"/>
        </w:rPr>
      </w:pPr>
    </w:p>
    <w:p w14:paraId="0FE4BB14">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13EFDEC7">
      <w:pPr>
        <w:snapToGrid w:val="0"/>
        <w:spacing w:line="360" w:lineRule="auto"/>
        <w:jc w:val="both"/>
        <w:outlineLvl w:val="1"/>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lang w:val="en-US" w:eastAsia="zh-CN"/>
        </w:rPr>
        <w:t>以下评标办法适用于3分标：</w:t>
      </w:r>
    </w:p>
    <w:tbl>
      <w:tblPr>
        <w:tblStyle w:val="6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838"/>
        <w:gridCol w:w="899"/>
        <w:gridCol w:w="1214"/>
      </w:tblGrid>
      <w:tr w14:paraId="7555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9F55BB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noWrap w:val="0"/>
            <w:vAlign w:val="center"/>
          </w:tcPr>
          <w:p w14:paraId="73E8F40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noWrap w:val="0"/>
            <w:vAlign w:val="center"/>
          </w:tcPr>
          <w:p w14:paraId="70E42C6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noWrap w:val="0"/>
            <w:vAlign w:val="center"/>
          </w:tcPr>
          <w:p w14:paraId="7FBB046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17D2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21588C8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noWrap w:val="0"/>
            <w:vAlign w:val="center"/>
          </w:tcPr>
          <w:p w14:paraId="2C22399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noWrap w:val="0"/>
            <w:vAlign w:val="center"/>
          </w:tcPr>
          <w:p w14:paraId="62C79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214" w:type="dxa"/>
            <w:noWrap w:val="0"/>
            <w:vAlign w:val="center"/>
          </w:tcPr>
          <w:p w14:paraId="20AC0FE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3DE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5CD09F5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noWrap w:val="0"/>
            <w:vAlign w:val="center"/>
          </w:tcPr>
          <w:p w14:paraId="6C79874C">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val="0"/>
                <w:color w:val="auto"/>
                <w:sz w:val="21"/>
                <w:szCs w:val="21"/>
                <w:highlight w:val="none"/>
              </w:rPr>
              <w:t>分）</w:t>
            </w:r>
          </w:p>
          <w:p w14:paraId="6447EA65">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中小企业采购的项目</w:t>
            </w:r>
            <w:r>
              <w:rPr>
                <w:rFonts w:hint="eastAsia" w:ascii="宋体" w:hAnsi="宋体" w:eastAsia="宋体" w:cs="宋体"/>
                <w:bCs/>
                <w:color w:val="auto"/>
                <w:sz w:val="21"/>
                <w:szCs w:val="21"/>
                <w:highlight w:val="none"/>
              </w:rPr>
              <w:t>，按照《政府采购促进中小企业发展管理办法》（财库〔2020〕46号）的规定，对供应商最后报价不再执行价格评审优惠的扶持政策。</w:t>
            </w:r>
          </w:p>
          <w:p w14:paraId="6D56D299">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399403D7">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79AEA51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noWrap w:val="0"/>
            <w:vAlign w:val="center"/>
          </w:tcPr>
          <w:p w14:paraId="3BEB061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214" w:type="dxa"/>
            <w:noWrap w:val="0"/>
            <w:vAlign w:val="center"/>
          </w:tcPr>
          <w:p w14:paraId="25B831A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1C1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702687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shd w:val="clear" w:color="auto" w:fill="auto"/>
            <w:noWrap w:val="0"/>
            <w:vAlign w:val="center"/>
          </w:tcPr>
          <w:p w14:paraId="71A1295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noWrap w:val="0"/>
            <w:vAlign w:val="center"/>
          </w:tcPr>
          <w:p w14:paraId="68E7048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80</w:t>
            </w:r>
          </w:p>
        </w:tc>
        <w:tc>
          <w:tcPr>
            <w:tcW w:w="1214" w:type="dxa"/>
            <w:shd w:val="clear" w:color="auto" w:fill="auto"/>
            <w:noWrap w:val="0"/>
            <w:vAlign w:val="center"/>
          </w:tcPr>
          <w:p w14:paraId="7B9AE0F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568B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020E01F">
            <w:pPr>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2.1</w:t>
            </w:r>
          </w:p>
        </w:tc>
        <w:tc>
          <w:tcPr>
            <w:tcW w:w="5838" w:type="dxa"/>
            <w:shd w:val="clear" w:color="auto" w:fill="auto"/>
            <w:noWrap w:val="0"/>
            <w:vAlign w:val="center"/>
          </w:tcPr>
          <w:p w14:paraId="7B218E2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服务管理措施（满分20分）</w:t>
            </w:r>
          </w:p>
          <w:p w14:paraId="49EB4A0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一档（0分）</w:t>
            </w:r>
            <w:r>
              <w:rPr>
                <w:rFonts w:hint="eastAsia" w:ascii="宋体" w:hAnsi="宋体" w:eastAsia="宋体" w:cs="宋体"/>
                <w:color w:val="auto"/>
                <w:highlight w:val="none"/>
                <w:lang w:val="en-US" w:eastAsia="zh-CN"/>
              </w:rPr>
              <w:t xml:space="preserve">：响应文件中未提供服务管理措施不得分。 </w:t>
            </w:r>
          </w:p>
          <w:p w14:paraId="34D9144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二档（5分）</w:t>
            </w:r>
            <w:r>
              <w:rPr>
                <w:rFonts w:hint="eastAsia" w:ascii="宋体" w:hAnsi="宋体" w:eastAsia="宋体" w:cs="宋体"/>
                <w:color w:val="auto"/>
                <w:highlight w:val="none"/>
                <w:lang w:val="en-US" w:eastAsia="zh-CN"/>
              </w:rPr>
              <w:t xml:space="preserve">：具有服务管理措施，有食堂服务总体要求与目标。 </w:t>
            </w:r>
          </w:p>
          <w:p w14:paraId="424779F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三档（10分）</w:t>
            </w:r>
            <w:r>
              <w:rPr>
                <w:rFonts w:hint="eastAsia" w:ascii="宋体" w:hAnsi="宋体" w:eastAsia="宋体" w:cs="宋体"/>
                <w:color w:val="auto"/>
                <w:highlight w:val="none"/>
                <w:lang w:val="en-US" w:eastAsia="zh-CN"/>
              </w:rPr>
              <w:t xml:space="preserve">：具有服务管理措施，能针对项目需求制定食堂服务总体要求与目标，有食堂各服务区域的管理措施。 </w:t>
            </w:r>
          </w:p>
          <w:p w14:paraId="11D86FF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四档（15分）</w:t>
            </w:r>
            <w:r>
              <w:rPr>
                <w:rFonts w:hint="eastAsia" w:ascii="宋体" w:hAnsi="宋体" w:eastAsia="宋体" w:cs="宋体"/>
                <w:color w:val="auto"/>
                <w:highlight w:val="none"/>
                <w:lang w:val="en-US" w:eastAsia="zh-CN"/>
              </w:rPr>
              <w:t>：具有服务管理措施，能针对项目需求制定的</w:t>
            </w:r>
            <w:r>
              <w:rPr>
                <w:rFonts w:hint="eastAsia"/>
                <w:highlight w:val="none"/>
                <w:lang w:val="en-US" w:eastAsia="zh-CN"/>
              </w:rPr>
              <w:t>餐食配送、食品质量管理</w:t>
            </w:r>
            <w:r>
              <w:rPr>
                <w:rFonts w:hint="eastAsia" w:ascii="宋体" w:hAnsi="宋体" w:eastAsia="宋体" w:cs="宋体"/>
                <w:color w:val="auto"/>
                <w:highlight w:val="none"/>
                <w:lang w:val="en-US" w:eastAsia="zh-CN"/>
              </w:rPr>
              <w:t>总体要求与目标，有食堂各服务区域的管理措施、</w:t>
            </w:r>
            <w:r>
              <w:rPr>
                <w:rFonts w:hint="eastAsia" w:ascii="宋体" w:hAnsi="宋体" w:eastAsia="宋体" w:cs="宋体"/>
                <w:b w:val="0"/>
                <w:bCs w:val="0"/>
                <w:color w:val="auto"/>
                <w:highlight w:val="none"/>
                <w:lang w:val="en-US" w:eastAsia="zh-CN"/>
              </w:rPr>
              <w:t>出品控制措施</w:t>
            </w:r>
            <w:r>
              <w:rPr>
                <w:rFonts w:hint="eastAsia" w:ascii="宋体" w:hAnsi="宋体" w:eastAsia="宋体" w:cs="宋体"/>
                <w:color w:val="auto"/>
                <w:highlight w:val="none"/>
                <w:lang w:val="en-US" w:eastAsia="zh-CN"/>
              </w:rPr>
              <w:t>，能提供员工工作管理计划、食堂服务工作流程管理、轮岗管理制度、交接工作管理安排。</w:t>
            </w:r>
          </w:p>
          <w:p w14:paraId="70E4AA9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highlight w:val="none"/>
                <w:lang w:val="en-US" w:eastAsia="zh-CN"/>
              </w:rPr>
              <w:t>五档（20分）</w:t>
            </w:r>
            <w:r>
              <w:rPr>
                <w:rFonts w:hint="eastAsia" w:ascii="宋体" w:hAnsi="宋体" w:eastAsia="宋体" w:cs="宋体"/>
                <w:b w:val="0"/>
                <w:bCs w:val="0"/>
                <w:color w:val="auto"/>
                <w:highlight w:val="none"/>
                <w:lang w:val="en-US" w:eastAsia="zh-CN"/>
              </w:rPr>
              <w:t xml:space="preserve">：具有服务管理措施，并能针对项目需求制定食堂服务总体要求与目标，有食堂各服务区域的管理措施、出品控制措施、环境卫生管理措施，能提供员工工作管理计划、食堂服务工作流程管理、轮岗管理制度、交接工作管理安排，明确服务人员的职责和权限，配备接收投诉人员、协调处理人员，有管理机制。 </w:t>
            </w:r>
          </w:p>
        </w:tc>
        <w:tc>
          <w:tcPr>
            <w:tcW w:w="899" w:type="dxa"/>
            <w:shd w:val="clear" w:color="auto" w:fill="auto"/>
            <w:noWrap w:val="0"/>
            <w:vAlign w:val="center"/>
          </w:tcPr>
          <w:p w14:paraId="1FFAF27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w:t>
            </w:r>
          </w:p>
        </w:tc>
        <w:tc>
          <w:tcPr>
            <w:tcW w:w="1214" w:type="dxa"/>
            <w:shd w:val="clear" w:color="auto" w:fill="auto"/>
            <w:noWrap w:val="0"/>
            <w:vAlign w:val="center"/>
          </w:tcPr>
          <w:p w14:paraId="111E37D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3EF8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noWrap w:val="0"/>
            <w:vAlign w:val="center"/>
          </w:tcPr>
          <w:p w14:paraId="5A3BABF6">
            <w:pPr>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2.2</w:t>
            </w:r>
          </w:p>
        </w:tc>
        <w:tc>
          <w:tcPr>
            <w:tcW w:w="5838" w:type="dxa"/>
            <w:shd w:val="clear" w:color="auto" w:fill="auto"/>
            <w:noWrap w:val="0"/>
            <w:vAlign w:val="center"/>
          </w:tcPr>
          <w:p w14:paraId="6FBBA454">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管理规章制度及考核管理办法（满分15分）</w:t>
            </w:r>
          </w:p>
          <w:p w14:paraId="67B0B528">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一档（0分）</w:t>
            </w:r>
            <w:r>
              <w:rPr>
                <w:rFonts w:hint="eastAsia" w:ascii="宋体" w:hAnsi="宋体" w:eastAsia="宋体" w:cs="宋体"/>
                <w:b w:val="0"/>
                <w:bCs w:val="0"/>
                <w:color w:val="auto"/>
                <w:kern w:val="2"/>
                <w:sz w:val="21"/>
                <w:szCs w:val="21"/>
                <w:highlight w:val="none"/>
                <w:lang w:val="en-US" w:eastAsia="zh-CN" w:bidi="ar-SA"/>
              </w:rPr>
              <w:t>：响应文件中未提供管理规章制度及考核管理办法不得分。</w:t>
            </w:r>
          </w:p>
          <w:p w14:paraId="7EE70BAF">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二档（5分）</w:t>
            </w:r>
            <w:r>
              <w:rPr>
                <w:rFonts w:hint="eastAsia" w:ascii="宋体" w:hAnsi="宋体" w:eastAsia="宋体" w:cs="宋体"/>
                <w:b w:val="0"/>
                <w:bCs w:val="0"/>
                <w:color w:val="auto"/>
                <w:kern w:val="2"/>
                <w:sz w:val="21"/>
                <w:szCs w:val="21"/>
                <w:highlight w:val="none"/>
                <w:lang w:val="en-US" w:eastAsia="zh-CN" w:bidi="ar-SA"/>
              </w:rPr>
              <w:t>：具有内部管理构架、管理运作制度及人员服务考核制度，实行</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个月一次的考核管理，对考核不合格的人员进行整顿及加强管理。</w:t>
            </w:r>
          </w:p>
          <w:p w14:paraId="7F4070D1">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三档（10分）</w:t>
            </w:r>
            <w:r>
              <w:rPr>
                <w:rFonts w:hint="eastAsia" w:ascii="宋体" w:hAnsi="宋体" w:eastAsia="宋体" w:cs="宋体"/>
                <w:b w:val="0"/>
                <w:bCs w:val="0"/>
                <w:color w:val="auto"/>
                <w:kern w:val="2"/>
                <w:sz w:val="21"/>
                <w:szCs w:val="21"/>
                <w:highlight w:val="none"/>
                <w:lang w:val="en-US" w:eastAsia="zh-CN" w:bidi="ar-SA"/>
              </w:rPr>
              <w:t>：具有内部管理构架、管理运作制度、管理规章制度</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（如职责分工、健康管理、进货检查、食品储存等）</w:t>
            </w:r>
            <w:r>
              <w:rPr>
                <w:rFonts w:hint="eastAsia" w:ascii="宋体" w:hAnsi="宋体" w:eastAsia="宋体" w:cs="宋体"/>
                <w:b w:val="0"/>
                <w:bCs w:val="0"/>
                <w:color w:val="auto"/>
                <w:kern w:val="2"/>
                <w:sz w:val="21"/>
                <w:szCs w:val="21"/>
                <w:highlight w:val="none"/>
                <w:lang w:val="en-US" w:eastAsia="zh-CN" w:bidi="ar-SA"/>
              </w:rPr>
              <w:t>及人员服务考核制度，实行</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个月一次的考核管理，对考核不合格的人员进行整顿及加强管理，有服务人员监督机制、奖惩制度。</w:t>
            </w:r>
          </w:p>
          <w:p w14:paraId="616C2389">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四档（15分）</w:t>
            </w:r>
            <w:r>
              <w:rPr>
                <w:rFonts w:hint="eastAsia" w:ascii="宋体" w:hAnsi="宋体" w:eastAsia="宋体" w:cs="宋体"/>
                <w:b w:val="0"/>
                <w:bCs w:val="0"/>
                <w:color w:val="auto"/>
                <w:kern w:val="2"/>
                <w:sz w:val="21"/>
                <w:szCs w:val="21"/>
                <w:highlight w:val="none"/>
                <w:lang w:val="en-US" w:eastAsia="zh-CN" w:bidi="ar-SA"/>
              </w:rPr>
              <w:t>：具有内部管理构架、管理运作制度及标准、管理规章制度</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（如职责分工、健康管理、进货检查、</w:t>
            </w:r>
            <w:r>
              <w:rPr>
                <w:rFonts w:hint="eastAsia" w:ascii="宋体" w:hAnsi="宋体" w:eastAsia="宋体" w:cs="宋体"/>
                <w:b w:val="0"/>
                <w:bCs w:val="0"/>
                <w:color w:val="000000" w:themeColor="text1"/>
                <w:highlight w:val="none"/>
                <w14:textFill>
                  <w14:solidFill>
                    <w14:schemeClr w14:val="tx1"/>
                  </w14:solidFill>
                </w14:textFill>
              </w:rPr>
              <w:t>食品质量自检</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食品储存、不合格食品召回、</w:t>
            </w:r>
            <w:r>
              <w:rPr>
                <w:rFonts w:hint="eastAsia" w:ascii="宋体" w:hAnsi="宋体" w:eastAsia="宋体" w:cs="宋体"/>
                <w:b w:val="0"/>
                <w:bCs w:val="0"/>
                <w:color w:val="000000" w:themeColor="text1"/>
                <w:highlight w:val="none"/>
                <w14:textFill>
                  <w14:solidFill>
                    <w14:schemeClr w14:val="tx1"/>
                  </w14:solidFill>
                </w14:textFill>
              </w:rPr>
              <w:t>财务管理</w:t>
            </w:r>
            <w:r>
              <w:rPr>
                <w:rFonts w:hint="eastAsia" w:ascii="宋体" w:hAnsi="宋体" w:eastAsia="宋体" w:cs="宋体"/>
                <w:b w:val="0"/>
                <w:bCs w:val="0"/>
                <w:color w:val="000000" w:themeColor="text1"/>
                <w:highlight w:val="none"/>
                <w:lang w:val="en-US" w:eastAsia="zh-CN"/>
                <w14:textFill>
                  <w14:solidFill>
                    <w14:schemeClr w14:val="tx1"/>
                  </w14:solidFill>
                </w14:textFill>
              </w:rPr>
              <w:t>制度</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等）、考勤管理制度、档案管理制度、安全生产制度及人员服务考核制度，实行一个月一次的考核管理，对</w:t>
            </w:r>
            <w:r>
              <w:rPr>
                <w:rFonts w:hint="eastAsia" w:ascii="宋体" w:hAnsi="宋体" w:eastAsia="宋体" w:cs="宋体"/>
                <w:b w:val="0"/>
                <w:bCs w:val="0"/>
                <w:color w:val="auto"/>
                <w:kern w:val="2"/>
                <w:sz w:val="21"/>
                <w:szCs w:val="21"/>
                <w:highlight w:val="none"/>
                <w:lang w:val="en-US" w:eastAsia="zh-CN" w:bidi="ar-SA"/>
              </w:rPr>
              <w:t>考核不合格的人员进行整顿及加强管理，有服务人员监督机制、奖惩机制、服务人员自我约束机制等。</w:t>
            </w:r>
          </w:p>
        </w:tc>
        <w:tc>
          <w:tcPr>
            <w:tcW w:w="899" w:type="dxa"/>
            <w:shd w:val="clear" w:color="auto" w:fill="auto"/>
            <w:noWrap w:val="0"/>
            <w:vAlign w:val="center"/>
          </w:tcPr>
          <w:p w14:paraId="1845D31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14" w:type="dxa"/>
            <w:shd w:val="clear" w:color="auto" w:fill="auto"/>
            <w:noWrap w:val="0"/>
            <w:vAlign w:val="center"/>
          </w:tcPr>
          <w:p w14:paraId="1975F00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1ADB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noWrap w:val="0"/>
            <w:vAlign w:val="center"/>
          </w:tcPr>
          <w:p w14:paraId="518263EC">
            <w:pPr>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2.3</w:t>
            </w:r>
          </w:p>
        </w:tc>
        <w:tc>
          <w:tcPr>
            <w:tcW w:w="5838" w:type="dxa"/>
            <w:shd w:val="clear" w:color="auto" w:fill="auto"/>
            <w:noWrap w:val="0"/>
            <w:vAlign w:val="center"/>
          </w:tcPr>
          <w:p w14:paraId="503D4486">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服务质量保障方案（满分15分）</w:t>
            </w:r>
          </w:p>
          <w:p w14:paraId="3559756D">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一档（0分</w:t>
            </w:r>
            <w:r>
              <w:rPr>
                <w:rFonts w:hint="eastAsia" w:ascii="宋体" w:hAnsi="宋体" w:eastAsia="宋体" w:cs="宋体"/>
                <w:color w:val="auto"/>
                <w:kern w:val="2"/>
                <w:sz w:val="21"/>
                <w:szCs w:val="21"/>
                <w:highlight w:val="none"/>
                <w:lang w:val="en-US" w:eastAsia="zh-CN" w:bidi="ar-SA"/>
              </w:rPr>
              <w:t xml:space="preserve">）：响应文件中未提供服务质量保障方案不得分。 </w:t>
            </w:r>
          </w:p>
          <w:p w14:paraId="4791D59D">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二档（5分）</w:t>
            </w:r>
            <w:r>
              <w:rPr>
                <w:rFonts w:hint="eastAsia" w:ascii="宋体" w:hAnsi="宋体" w:eastAsia="宋体" w:cs="宋体"/>
                <w:color w:val="auto"/>
                <w:kern w:val="2"/>
                <w:sz w:val="21"/>
                <w:szCs w:val="21"/>
                <w:highlight w:val="none"/>
                <w:lang w:val="en-US" w:eastAsia="zh-CN" w:bidi="ar-SA"/>
              </w:rPr>
              <w:t xml:space="preserve">：提供有服务质量保障方案，提供食堂服务质量标准，方案基本符合项目需求。 </w:t>
            </w:r>
          </w:p>
          <w:p w14:paraId="5C3BF4D3">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三档（10分）</w:t>
            </w:r>
            <w:r>
              <w:rPr>
                <w:rFonts w:hint="eastAsia" w:ascii="宋体" w:hAnsi="宋体" w:eastAsia="宋体" w:cs="宋体"/>
                <w:color w:val="auto"/>
                <w:kern w:val="2"/>
                <w:sz w:val="21"/>
                <w:szCs w:val="21"/>
                <w:highlight w:val="none"/>
                <w:lang w:val="en-US" w:eastAsia="zh-CN" w:bidi="ar-SA"/>
              </w:rPr>
              <w:t>：提供有服务质量保障方案，提供食堂服务质量</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标准、食材控制管理措施、检验检疫措施等，方案</w:t>
            </w:r>
            <w:r>
              <w:rPr>
                <w:rFonts w:hint="eastAsia" w:ascii="宋体" w:hAnsi="宋体" w:eastAsia="宋体" w:cs="宋体"/>
                <w:color w:val="auto"/>
                <w:kern w:val="2"/>
                <w:sz w:val="21"/>
                <w:szCs w:val="21"/>
                <w:highlight w:val="none"/>
                <w:lang w:val="en-US" w:eastAsia="zh-CN" w:bidi="ar-SA"/>
              </w:rPr>
              <w:t xml:space="preserve">中有针对本项目建立的检查及监督机制，能说明各级别检查及监督机制的主要职责及检查程序，方案符合项目需求。 </w:t>
            </w:r>
          </w:p>
          <w:p w14:paraId="5FC6B9D1">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四档（15分）</w:t>
            </w:r>
            <w:r>
              <w:rPr>
                <w:rFonts w:hint="eastAsia" w:ascii="宋体" w:hAnsi="宋体" w:eastAsia="宋体" w:cs="宋体"/>
                <w:color w:val="auto"/>
                <w:kern w:val="2"/>
                <w:sz w:val="21"/>
                <w:szCs w:val="21"/>
                <w:highlight w:val="none"/>
                <w:lang w:val="en-US" w:eastAsia="zh-CN" w:bidi="ar-SA"/>
              </w:rPr>
              <w:t>：提供有服务质量保障方案，提供食堂服务质量标准、</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食材控制管理措施、检验检疫措施、食材质量标准、追溯方式、人员健康管理等，方</w:t>
            </w:r>
            <w:r>
              <w:rPr>
                <w:rFonts w:hint="eastAsia" w:ascii="宋体" w:hAnsi="宋体" w:eastAsia="宋体" w:cs="宋体"/>
                <w:color w:val="auto"/>
                <w:kern w:val="2"/>
                <w:sz w:val="21"/>
                <w:szCs w:val="21"/>
                <w:highlight w:val="none"/>
                <w:lang w:val="en-US" w:eastAsia="zh-CN" w:bidi="ar-SA"/>
              </w:rPr>
              <w:t>案中有针对本项目建立的检查及监督机制，能说明各级别检查及监督机制的主要职责及检查程序，并提供详细的服务保障措施，保证服务人员的服务质量，方案具有可行性，完全满足项目需求。</w:t>
            </w:r>
          </w:p>
        </w:tc>
        <w:tc>
          <w:tcPr>
            <w:tcW w:w="899" w:type="dxa"/>
            <w:shd w:val="clear" w:color="auto" w:fill="auto"/>
            <w:noWrap w:val="0"/>
            <w:vAlign w:val="center"/>
          </w:tcPr>
          <w:p w14:paraId="6A04388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14" w:type="dxa"/>
            <w:shd w:val="clear" w:color="auto" w:fill="auto"/>
            <w:noWrap w:val="0"/>
            <w:vAlign w:val="center"/>
          </w:tcPr>
          <w:p w14:paraId="0144B17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2ED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694205D8">
            <w:pPr>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2.4</w:t>
            </w:r>
          </w:p>
        </w:tc>
        <w:tc>
          <w:tcPr>
            <w:tcW w:w="5838" w:type="dxa"/>
            <w:shd w:val="clear" w:color="auto" w:fill="auto"/>
            <w:noWrap w:val="0"/>
            <w:vAlign w:val="center"/>
          </w:tcPr>
          <w:p w14:paraId="3B1E99A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岗前培训方案（满分15分）</w:t>
            </w:r>
          </w:p>
          <w:p w14:paraId="39158B7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一档（0 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：响应文件中未提供岗前培训方案不得分。</w:t>
            </w:r>
          </w:p>
          <w:p w14:paraId="2D95B35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二档（5分）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：提供岗前培训方案，拟订有服务人员培训计划，每一个月实行一次培训活动，有培训目标、培训内容。</w:t>
            </w:r>
          </w:p>
          <w:p w14:paraId="145AE97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三档（10分）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：提供岗前培训方案，拟订有服务人员培训计划，每一个月实行一次培训活动，有培训目标、培训内容、培训方式，包含理论知识及专业技能培训</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（如食品安全培训、消防培训等），有多种培训方式。</w:t>
            </w:r>
          </w:p>
          <w:p w14:paraId="0ABFD74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四档（15分）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：提供岗前培训方案，拟订有服务人员培训计划，每一个月实行</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次培训活动，有培训目标、培训内容、培训方式，包含理论知识、专业技能培</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训（如食品安全培训、消防培训以及对食物中毒、停水停电等突发事件的应急处置培训），有多种培训方式，制定有培训考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核办法及考核标准。</w:t>
            </w:r>
          </w:p>
        </w:tc>
        <w:tc>
          <w:tcPr>
            <w:tcW w:w="899" w:type="dxa"/>
            <w:shd w:val="clear" w:color="auto" w:fill="auto"/>
            <w:noWrap w:val="0"/>
            <w:vAlign w:val="center"/>
          </w:tcPr>
          <w:p w14:paraId="66BF18F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14" w:type="dxa"/>
            <w:shd w:val="clear" w:color="auto" w:fill="auto"/>
            <w:noWrap w:val="0"/>
            <w:vAlign w:val="center"/>
          </w:tcPr>
          <w:p w14:paraId="08E73E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1E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trPr>
        <w:tc>
          <w:tcPr>
            <w:tcW w:w="856" w:type="dxa"/>
            <w:shd w:val="clear" w:color="auto" w:fill="auto"/>
            <w:noWrap w:val="0"/>
            <w:vAlign w:val="center"/>
          </w:tcPr>
          <w:p w14:paraId="52E5C048">
            <w:pPr>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2.5</w:t>
            </w:r>
          </w:p>
        </w:tc>
        <w:tc>
          <w:tcPr>
            <w:tcW w:w="5838" w:type="dxa"/>
            <w:shd w:val="clear" w:color="auto" w:fill="auto"/>
            <w:noWrap w:val="0"/>
            <w:vAlign w:val="center"/>
          </w:tcPr>
          <w:p w14:paraId="2303D4B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应急预案（满分15分）</w:t>
            </w:r>
          </w:p>
          <w:p w14:paraId="352499C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一档（0 分）</w:t>
            </w:r>
            <w:r>
              <w:rPr>
                <w:rFonts w:hint="eastAsia" w:ascii="宋体" w:hAnsi="宋体" w:eastAsia="宋体" w:cs="宋体"/>
                <w:color w:val="000000" w:themeColor="text1"/>
                <w:highlight w:val="none"/>
                <w:lang w:val="en-US" w:eastAsia="zh-CN"/>
                <w14:textFill>
                  <w14:solidFill>
                    <w14:schemeClr w14:val="tx1"/>
                  </w14:solidFill>
                </w14:textFill>
              </w:rPr>
              <w:t>：响应文件中未提供应急预案不得分。</w:t>
            </w:r>
          </w:p>
          <w:p w14:paraId="12E85F0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二档（5分）</w:t>
            </w:r>
            <w:r>
              <w:rPr>
                <w:rFonts w:hint="eastAsia" w:ascii="宋体" w:hAnsi="宋体" w:eastAsia="宋体" w:cs="宋体"/>
                <w:color w:val="000000" w:themeColor="text1"/>
                <w:highlight w:val="none"/>
                <w:lang w:val="en-US" w:eastAsia="zh-CN"/>
                <w14:textFill>
                  <w14:solidFill>
                    <w14:schemeClr w14:val="tx1"/>
                  </w14:solidFill>
                </w14:textFill>
              </w:rPr>
              <w:t>：提供应急预案</w:t>
            </w:r>
            <w:r>
              <w:rPr>
                <w:rFonts w:hint="eastAsia" w:ascii="宋体" w:hAnsi="宋体" w:eastAsia="宋体" w:cs="宋体"/>
                <w:b w:val="0"/>
                <w:bCs w:val="0"/>
                <w:color w:val="000000" w:themeColor="text1"/>
                <w:highlight w:val="none"/>
                <w:lang w:val="en-US" w:eastAsia="zh-CN"/>
                <w14:textFill>
                  <w14:solidFill>
                    <w14:schemeClr w14:val="tx1"/>
                  </w14:solidFill>
                </w14:textFill>
              </w:rPr>
              <w:t>，有</w:t>
            </w:r>
            <w:r>
              <w:rPr>
                <w:rFonts w:hint="eastAsia" w:ascii="宋体" w:hAnsi="宋体" w:eastAsia="宋体" w:cs="宋体"/>
                <w:b w:val="0"/>
                <w:bCs w:val="0"/>
                <w:color w:val="000000" w:themeColor="text1"/>
                <w:highlight w:val="none"/>
                <w14:textFill>
                  <w14:solidFill>
                    <w14:schemeClr w14:val="tx1"/>
                  </w14:solidFill>
                </w14:textFill>
              </w:rPr>
              <w:t>食物中毒事件预案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具有基本的应急组织能力，提供应急人员安排及</w:t>
            </w:r>
            <w:r>
              <w:rPr>
                <w:rFonts w:hint="eastAsia" w:ascii="宋体" w:hAnsi="宋体" w:eastAsia="宋体" w:cs="宋体"/>
                <w:color w:val="000000" w:themeColor="text1"/>
                <w:highlight w:val="none"/>
                <w:lang w:val="en-US" w:eastAsia="zh-CN"/>
                <w14:textFill>
                  <w14:solidFill>
                    <w14:schemeClr w14:val="tx1"/>
                  </w14:solidFill>
                </w14:textFill>
              </w:rPr>
              <w:t>应急人员岗位职责、应急人员调配计划及人员计划（安排）表。</w:t>
            </w:r>
          </w:p>
          <w:p w14:paraId="6FE3D66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三档（10分）</w:t>
            </w:r>
            <w:r>
              <w:rPr>
                <w:rFonts w:hint="eastAsia" w:ascii="宋体" w:hAnsi="宋体" w:eastAsia="宋体" w:cs="宋体"/>
                <w:color w:val="000000" w:themeColor="text1"/>
                <w:highlight w:val="none"/>
                <w:lang w:val="en-US" w:eastAsia="zh-CN"/>
                <w14:textFill>
                  <w14:solidFill>
                    <w14:schemeClr w14:val="tx1"/>
                  </w14:solidFill>
                </w14:textFill>
              </w:rPr>
              <w:t>：提供应急预案，</w:t>
            </w:r>
            <w:r>
              <w:rPr>
                <w:rFonts w:hint="eastAsia" w:ascii="宋体" w:hAnsi="宋体" w:eastAsia="宋体" w:cs="宋体"/>
                <w:b w:val="0"/>
                <w:bCs w:val="0"/>
                <w:color w:val="000000" w:themeColor="text1"/>
                <w:highlight w:val="none"/>
                <w:lang w:val="en-US" w:eastAsia="zh-CN"/>
                <w14:textFill>
                  <w14:solidFill>
                    <w14:schemeClr w14:val="tx1"/>
                  </w14:solidFill>
                </w14:textFill>
              </w:rPr>
              <w:t>有</w:t>
            </w:r>
            <w:r>
              <w:rPr>
                <w:rFonts w:hint="eastAsia" w:ascii="宋体" w:hAnsi="宋体" w:eastAsia="宋体" w:cs="宋体"/>
                <w:b w:val="0"/>
                <w:bCs w:val="0"/>
                <w:color w:val="000000" w:themeColor="text1"/>
                <w:highlight w:val="none"/>
                <w14:textFill>
                  <w14:solidFill>
                    <w14:schemeClr w14:val="tx1"/>
                  </w14:solidFill>
                </w14:textFill>
              </w:rPr>
              <w:t>食物中毒事件预案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接到采购人紧急</w:t>
            </w:r>
            <w:r>
              <w:rPr>
                <w:rFonts w:hint="eastAsia" w:ascii="宋体" w:hAnsi="宋体" w:eastAsia="宋体" w:cs="宋体"/>
                <w:b w:val="0"/>
                <w:bCs w:val="0"/>
                <w:color w:val="000000" w:themeColor="text1"/>
                <w:highlight w:val="none"/>
                <w:lang w:val="en-US" w:eastAsia="zh-CN"/>
                <w14:textFill>
                  <w14:solidFill>
                    <w14:schemeClr w14:val="tx1"/>
                  </w14:solidFill>
                </w14:textFill>
              </w:rPr>
              <w:t>任务</w:t>
            </w:r>
            <w:r>
              <w:rPr>
                <w:rFonts w:hint="eastAsia" w:ascii="宋体" w:hAnsi="宋体" w:eastAsia="宋体" w:cs="宋体"/>
                <w:b w:val="0"/>
                <w:bCs w:val="0"/>
                <w:color w:val="000000" w:themeColor="text1"/>
                <w:highlight w:val="none"/>
                <w14:textFill>
                  <w14:solidFill>
                    <w14:schemeClr w14:val="tx1"/>
                  </w14:solidFill>
                </w14:textFill>
              </w:rPr>
              <w:t>计划预案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具有应急组织能力，提供应急人员安排及应急人员岗位职责、应急人员调配计划及人员计划（安排）表，能提出对地震、火灾等突发事件的解决措施，能对应急情况发生的问题立即响应，配备应急人员调配计划与应急事件处理方案。</w:t>
            </w:r>
          </w:p>
          <w:p w14:paraId="4BA4934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四档（15分）</w:t>
            </w:r>
            <w:r>
              <w:rPr>
                <w:rFonts w:hint="eastAsia" w:ascii="宋体" w:hAnsi="宋体" w:eastAsia="宋体" w:cs="宋体"/>
                <w:color w:val="000000" w:themeColor="text1"/>
                <w:highlight w:val="none"/>
                <w:lang w:val="en-US" w:eastAsia="zh-CN"/>
                <w14:textFill>
                  <w14:solidFill>
                    <w14:schemeClr w14:val="tx1"/>
                  </w14:solidFill>
                </w14:textFill>
              </w:rPr>
              <w:t>：提供应急预案，</w:t>
            </w:r>
            <w:r>
              <w:rPr>
                <w:rFonts w:hint="eastAsia" w:ascii="宋体" w:hAnsi="宋体" w:eastAsia="宋体" w:cs="宋体"/>
                <w:b w:val="0"/>
                <w:bCs w:val="0"/>
                <w:color w:val="000000" w:themeColor="text1"/>
                <w:highlight w:val="none"/>
                <w:lang w:val="en-US" w:eastAsia="zh-CN"/>
                <w14:textFill>
                  <w14:solidFill>
                    <w14:schemeClr w14:val="tx1"/>
                  </w14:solidFill>
                </w14:textFill>
              </w:rPr>
              <w:t>有</w:t>
            </w:r>
            <w:r>
              <w:rPr>
                <w:rFonts w:hint="eastAsia" w:ascii="宋体" w:hAnsi="宋体" w:eastAsia="宋体" w:cs="宋体"/>
                <w:b w:val="0"/>
                <w:bCs w:val="0"/>
                <w:color w:val="000000" w:themeColor="text1"/>
                <w:highlight w:val="none"/>
                <w14:textFill>
                  <w14:solidFill>
                    <w14:schemeClr w14:val="tx1"/>
                  </w14:solidFill>
                </w14:textFill>
              </w:rPr>
              <w:t>食物中毒事件预案</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接到采购人紧急</w:t>
            </w:r>
            <w:r>
              <w:rPr>
                <w:rFonts w:hint="eastAsia" w:ascii="宋体" w:hAnsi="宋体" w:eastAsia="宋体" w:cs="宋体"/>
                <w:b w:val="0"/>
                <w:bCs w:val="0"/>
                <w:color w:val="000000" w:themeColor="text1"/>
                <w:highlight w:val="none"/>
                <w:lang w:val="en-US" w:eastAsia="zh-CN"/>
                <w14:textFill>
                  <w14:solidFill>
                    <w14:schemeClr w14:val="tx1"/>
                  </w14:solidFill>
                </w14:textFill>
              </w:rPr>
              <w:t>任务</w:t>
            </w:r>
            <w:r>
              <w:rPr>
                <w:rFonts w:hint="eastAsia" w:ascii="宋体" w:hAnsi="宋体" w:eastAsia="宋体" w:cs="宋体"/>
                <w:b w:val="0"/>
                <w:bCs w:val="0"/>
                <w:color w:val="000000" w:themeColor="text1"/>
                <w:highlight w:val="none"/>
                <w14:textFill>
                  <w14:solidFill>
                    <w14:schemeClr w14:val="tx1"/>
                  </w14:solidFill>
                </w14:textFill>
              </w:rPr>
              <w:t>计划预案</w:t>
            </w:r>
            <w:r>
              <w:rPr>
                <w:rFonts w:hint="eastAsia" w:ascii="宋体" w:hAnsi="宋体" w:eastAsia="宋体" w:cs="宋体"/>
                <w:b w:val="0"/>
                <w:bCs w:val="0"/>
                <w:color w:val="000000" w:themeColor="text1"/>
                <w:highlight w:val="none"/>
                <w:lang w:eastAsia="zh-CN"/>
                <w14:textFill>
                  <w14:solidFill>
                    <w14:schemeClr w14:val="tx1"/>
                  </w14:solidFill>
                </w14:textFill>
              </w:rPr>
              <w:t>、发生公共关系事件预案，</w:t>
            </w:r>
            <w:r>
              <w:rPr>
                <w:rFonts w:hint="eastAsia" w:ascii="宋体" w:hAnsi="宋体" w:eastAsia="宋体" w:cs="宋体"/>
                <w:color w:val="000000" w:themeColor="text1"/>
                <w:highlight w:val="none"/>
                <w:lang w:val="en-US" w:eastAsia="zh-CN"/>
                <w14:textFill>
                  <w14:solidFill>
                    <w14:schemeClr w14:val="tx1"/>
                  </w14:solidFill>
                </w14:textFill>
              </w:rPr>
              <w:t>具有应急组织能力，提供应急人员安排及应急人员岗位职责、应急人员调配计划及人员计划（安排）表，能提出对地震、火灾、停水停电、食物中毒等突发事件的解决措施，能对应急情况发生的问题立即响应，提供处理完成时间，配备应急人员调配计划及人员计划（安排）表及应急事件处理方案。</w:t>
            </w:r>
          </w:p>
        </w:tc>
        <w:tc>
          <w:tcPr>
            <w:tcW w:w="899" w:type="dxa"/>
            <w:shd w:val="clear" w:color="auto" w:fill="auto"/>
            <w:noWrap w:val="0"/>
            <w:vAlign w:val="center"/>
          </w:tcPr>
          <w:p w14:paraId="3F75D52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14" w:type="dxa"/>
            <w:shd w:val="clear" w:color="auto" w:fill="auto"/>
            <w:noWrap w:val="0"/>
            <w:vAlign w:val="center"/>
          </w:tcPr>
          <w:p w14:paraId="782088E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1DF7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noWrap w:val="0"/>
            <w:vAlign w:val="center"/>
          </w:tcPr>
          <w:p w14:paraId="5C66DC6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shd w:val="clear" w:color="auto" w:fill="auto"/>
            <w:noWrap w:val="0"/>
            <w:vAlign w:val="center"/>
          </w:tcPr>
          <w:p w14:paraId="56AC0ED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商务分</w:t>
            </w:r>
          </w:p>
        </w:tc>
        <w:tc>
          <w:tcPr>
            <w:tcW w:w="899" w:type="dxa"/>
            <w:shd w:val="clear" w:color="auto" w:fill="auto"/>
            <w:noWrap w:val="0"/>
            <w:vAlign w:val="center"/>
          </w:tcPr>
          <w:p w14:paraId="2A3512D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p>
        </w:tc>
        <w:tc>
          <w:tcPr>
            <w:tcW w:w="1214" w:type="dxa"/>
            <w:shd w:val="clear" w:color="auto" w:fill="auto"/>
            <w:noWrap w:val="0"/>
            <w:vAlign w:val="center"/>
          </w:tcPr>
          <w:p w14:paraId="1F3736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CC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6" w:type="dxa"/>
            <w:shd w:val="clear" w:color="auto" w:fill="auto"/>
            <w:noWrap w:val="0"/>
            <w:vAlign w:val="center"/>
          </w:tcPr>
          <w:p w14:paraId="29155AFD">
            <w:pPr>
              <w:snapToGrid w:val="0"/>
              <w:spacing w:line="360" w:lineRule="auto"/>
              <w:jc w:val="center"/>
              <w:rPr>
                <w:rFonts w:hint="eastAsia" w:ascii="宋体" w:hAnsi="宋体" w:eastAsia="宋体" w:cs="宋体"/>
                <w:highlight w:val="none"/>
                <w:lang w:val="en-US" w:eastAsia="zh-CN"/>
              </w:rPr>
            </w:pPr>
            <w:r>
              <w:rPr>
                <w:rFonts w:hint="eastAsia" w:ascii="宋体" w:hAnsi="宋体" w:eastAsia="宋体" w:cs="宋体"/>
                <w:color w:val="000000"/>
                <w:sz w:val="21"/>
                <w:szCs w:val="21"/>
                <w:highlight w:val="none"/>
                <w:lang w:val="en-US" w:eastAsia="zh-CN"/>
              </w:rPr>
              <w:t>3.1</w:t>
            </w:r>
          </w:p>
        </w:tc>
        <w:tc>
          <w:tcPr>
            <w:tcW w:w="5838" w:type="dxa"/>
            <w:shd w:val="clear" w:color="auto" w:fill="auto"/>
            <w:noWrap w:val="0"/>
            <w:vAlign w:val="center"/>
          </w:tcPr>
          <w:p w14:paraId="26F84C7B">
            <w:pPr>
              <w:snapToGrid w:val="0"/>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w:t>
            </w:r>
            <w:r>
              <w:rPr>
                <w:rFonts w:hint="eastAsia" w:ascii="宋体" w:hAnsi="宋体" w:cs="宋体"/>
                <w:b/>
                <w:bCs w:val="0"/>
                <w:color w:val="auto"/>
                <w:kern w:val="2"/>
                <w:sz w:val="21"/>
                <w:szCs w:val="21"/>
                <w:highlight w:val="none"/>
                <w:lang w:val="en-US" w:eastAsia="zh-CN" w:bidi="ar-SA"/>
              </w:rPr>
              <w:t>分</w:t>
            </w:r>
            <w:r>
              <w:rPr>
                <w:rFonts w:hint="eastAsia" w:ascii="宋体" w:hAnsi="宋体" w:eastAsia="宋体" w:cs="宋体"/>
                <w:b/>
                <w:bCs w:val="0"/>
                <w:color w:val="auto"/>
                <w:kern w:val="2"/>
                <w:sz w:val="21"/>
                <w:szCs w:val="21"/>
                <w:highlight w:val="none"/>
                <w:lang w:val="en-US" w:eastAsia="zh-CN" w:bidi="ar-SA"/>
              </w:rPr>
              <w:t>（10分）</w:t>
            </w:r>
          </w:p>
          <w:p w14:paraId="262A14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供应商2022年1月1日以来（以合同签订时间为准)具有与本项目采购内容相关业绩的，每提供一个得2分，满分10分。</w:t>
            </w:r>
          </w:p>
          <w:p w14:paraId="758FA081">
            <w:pPr>
              <w:snapToGrid w:val="0"/>
              <w:spacing w:line="360" w:lineRule="auto"/>
              <w:jc w:val="both"/>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noWrap w:val="0"/>
            <w:vAlign w:val="center"/>
          </w:tcPr>
          <w:p w14:paraId="337A36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1214" w:type="dxa"/>
            <w:shd w:val="clear" w:color="auto" w:fill="auto"/>
            <w:noWrap w:val="0"/>
            <w:vAlign w:val="center"/>
          </w:tcPr>
          <w:p w14:paraId="11299C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客观分</w:t>
            </w:r>
          </w:p>
        </w:tc>
      </w:tr>
    </w:tbl>
    <w:p w14:paraId="2E3C321C">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288624C6">
      <w:pPr>
        <w:snapToGrid w:val="0"/>
        <w:spacing w:line="360" w:lineRule="auto"/>
        <w:jc w:val="both"/>
        <w:outlineLvl w:val="1"/>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lang w:val="en-US" w:eastAsia="zh-CN"/>
        </w:rPr>
        <w:t>以下评标办法适用于4分标：</w:t>
      </w:r>
    </w:p>
    <w:tbl>
      <w:tblPr>
        <w:tblStyle w:val="6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8"/>
        <w:gridCol w:w="899"/>
        <w:gridCol w:w="1214"/>
      </w:tblGrid>
      <w:tr w14:paraId="0D9C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29E45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vAlign w:val="center"/>
          </w:tcPr>
          <w:p w14:paraId="73A367D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vAlign w:val="center"/>
          </w:tcPr>
          <w:p w14:paraId="7739B2A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vAlign w:val="center"/>
          </w:tcPr>
          <w:p w14:paraId="2DD2F32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2AEE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13489E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vAlign w:val="center"/>
          </w:tcPr>
          <w:p w14:paraId="4986C95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vAlign w:val="center"/>
          </w:tcPr>
          <w:p w14:paraId="3DE3498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30</w:t>
            </w:r>
          </w:p>
        </w:tc>
        <w:tc>
          <w:tcPr>
            <w:tcW w:w="1214" w:type="dxa"/>
            <w:vAlign w:val="center"/>
          </w:tcPr>
          <w:p w14:paraId="394F379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1DC7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5DEB8F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vAlign w:val="center"/>
          </w:tcPr>
          <w:p w14:paraId="5CBC9B5E">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val="0"/>
                <w:color w:val="auto"/>
                <w:sz w:val="21"/>
                <w:szCs w:val="21"/>
                <w:highlight w:val="none"/>
              </w:rPr>
              <w:t>分）</w:t>
            </w:r>
          </w:p>
          <w:p w14:paraId="5352B8C0">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（1）本项目为专门面向</w:t>
            </w:r>
            <w:r>
              <w:rPr>
                <w:rFonts w:hint="eastAsia" w:ascii="宋体" w:hAnsi="宋体" w:cs="宋体"/>
                <w:bCs/>
                <w:color w:val="auto"/>
                <w:sz w:val="21"/>
                <w:szCs w:val="21"/>
                <w:highlight w:val="none"/>
                <w:lang w:val="en-US" w:eastAsia="zh-CN"/>
              </w:rPr>
              <w:t>中小企业采购的项目</w:t>
            </w:r>
            <w:r>
              <w:rPr>
                <w:rFonts w:hint="eastAsia" w:ascii="宋体" w:hAnsi="宋体" w:eastAsia="宋体" w:cs="宋体"/>
                <w:bCs/>
                <w:color w:val="auto"/>
                <w:sz w:val="21"/>
                <w:szCs w:val="21"/>
                <w:highlight w:val="none"/>
              </w:rPr>
              <w:t>，按照《政府采购促进中小企业发展管理办法》（财库〔2020〕46号）的规定，对供应商最后报价不再执行价格评审优惠的扶持政策。</w:t>
            </w:r>
          </w:p>
          <w:p w14:paraId="2D271A3D">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评审报价为供应商的最后报价，评审报价只是作为评审时使用。最终成交供应商的成交金额等于最后报价（如有修正，以确认修正后的最后报价为准）。</w:t>
            </w:r>
          </w:p>
          <w:p w14:paraId="165476F2">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）以进入比较与评价环节的最低的评审报价为基准价，基准价得分为</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p w14:paraId="06A37D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）价格分计算公式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14:paraId="5F56514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某磋商供应商</w:t>
            </w:r>
            <w:r>
              <w:rPr>
                <w:rFonts w:hint="eastAsia" w:ascii="宋体" w:hAnsi="宋体" w:eastAsia="宋体" w:cs="宋体"/>
                <w:bCs/>
                <w:color w:val="auto"/>
                <w:sz w:val="21"/>
                <w:szCs w:val="21"/>
                <w:highlight w:val="none"/>
                <w:lang w:val="en-US" w:eastAsia="zh-CN"/>
              </w:rPr>
              <w:t>价格</w:t>
            </w:r>
            <w:r>
              <w:rPr>
                <w:rFonts w:hint="eastAsia" w:ascii="宋体" w:hAnsi="宋体" w:eastAsia="宋体" w:cs="宋体"/>
                <w:bCs/>
                <w:color w:val="auto"/>
                <w:sz w:val="21"/>
                <w:szCs w:val="21"/>
                <w:highlight w:val="none"/>
                <w:lang w:eastAsia="zh-CN"/>
              </w:rPr>
              <w:t>得分=（</w:t>
            </w:r>
            <w:r>
              <w:rPr>
                <w:rFonts w:hint="eastAsia" w:ascii="宋体" w:hAnsi="宋体" w:eastAsia="宋体" w:cs="宋体"/>
                <w:bCs/>
                <w:color w:val="auto"/>
                <w:sz w:val="21"/>
                <w:szCs w:val="21"/>
                <w:highlight w:val="none"/>
                <w:lang w:val="en-US" w:eastAsia="zh-CN"/>
              </w:rPr>
              <w:t>基准价</w:t>
            </w:r>
            <w:r>
              <w:rPr>
                <w:rFonts w:hint="eastAsia" w:ascii="宋体" w:hAnsi="宋体" w:eastAsia="宋体" w:cs="宋体"/>
                <w:bCs/>
                <w:color w:val="auto"/>
                <w:sz w:val="21"/>
                <w:szCs w:val="21"/>
                <w:highlight w:val="none"/>
                <w:lang w:eastAsia="zh-CN"/>
              </w:rPr>
              <w:t>÷某供应商评审价）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tc>
        <w:tc>
          <w:tcPr>
            <w:tcW w:w="899" w:type="dxa"/>
            <w:vAlign w:val="center"/>
          </w:tcPr>
          <w:p w14:paraId="508D0D2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214" w:type="dxa"/>
            <w:vAlign w:val="center"/>
          </w:tcPr>
          <w:p w14:paraId="3A986AB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3DB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9F0244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shd w:val="clear" w:color="auto" w:fill="auto"/>
            <w:vAlign w:val="center"/>
          </w:tcPr>
          <w:p w14:paraId="71CB379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vAlign w:val="center"/>
          </w:tcPr>
          <w:p w14:paraId="0AF3CA7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60</w:t>
            </w:r>
          </w:p>
        </w:tc>
        <w:tc>
          <w:tcPr>
            <w:tcW w:w="1214" w:type="dxa"/>
            <w:shd w:val="clear" w:color="auto" w:fill="auto"/>
            <w:vAlign w:val="center"/>
          </w:tcPr>
          <w:p w14:paraId="5CD330A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1A7C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310AC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shd w:val="clear" w:color="auto" w:fill="auto"/>
            <w:vAlign w:val="center"/>
          </w:tcPr>
          <w:p w14:paraId="5EF5B1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项目实施方案（满分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14:paraId="3E060677">
            <w:pPr>
              <w:keepNext w:val="0"/>
              <w:keepLines w:val="0"/>
              <w:pageBreakBefore w:val="0"/>
              <w:widowControl w:val="0"/>
              <w:kinsoku/>
              <w:wordWrap/>
              <w:overflowPunct/>
              <w:topLinePunct w:val="0"/>
              <w:autoSpaceDE/>
              <w:autoSpaceDN/>
              <w:bidi w:val="0"/>
              <w:snapToGrid/>
              <w:spacing w:line="380" w:lineRule="exact"/>
              <w:ind w:firstLine="422"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文件未提供项目实施方案不得分</w:t>
            </w:r>
            <w:r>
              <w:rPr>
                <w:rFonts w:hint="eastAsia" w:ascii="宋体" w:hAnsi="宋体" w:eastAsia="宋体" w:cs="宋体"/>
                <w:b w:val="0"/>
                <w:bCs w:val="0"/>
                <w:color w:val="auto"/>
                <w:sz w:val="21"/>
                <w:szCs w:val="21"/>
                <w:highlight w:val="none"/>
                <w:lang w:eastAsia="zh-CN"/>
              </w:rPr>
              <w:t>。</w:t>
            </w:r>
          </w:p>
          <w:p w14:paraId="6B444A2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rPr>
              <w:t>提供项目实施方案，方案内容</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产品保管措施、产品包装措施、计划安排</w:t>
            </w:r>
            <w:r>
              <w:rPr>
                <w:rFonts w:hint="eastAsia" w:ascii="宋体" w:hAnsi="宋体" w:eastAsia="宋体" w:cs="宋体"/>
                <w:color w:val="auto"/>
                <w:sz w:val="21"/>
                <w:szCs w:val="21"/>
                <w:highlight w:val="none"/>
                <w:lang w:eastAsia="zh-CN"/>
              </w:rPr>
              <w:t>。</w:t>
            </w:r>
          </w:p>
          <w:p w14:paraId="0EFBD84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rPr>
              <w:t>提供项目实施方案，方案内容</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产品保管措施、产品包装措施、计划安排，说明及各阶段的时间规划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有工作进度及控制方案</w:t>
            </w:r>
            <w:r>
              <w:rPr>
                <w:rFonts w:hint="eastAsia" w:ascii="宋体" w:hAnsi="宋体" w:eastAsia="宋体" w:cs="宋体"/>
                <w:color w:val="auto"/>
                <w:sz w:val="21"/>
                <w:szCs w:val="21"/>
                <w:highlight w:val="none"/>
              </w:rPr>
              <w:t>。</w:t>
            </w:r>
          </w:p>
          <w:p w14:paraId="6F47A7A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rPr>
              <w:t>提供项目实施方案，方案内容</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产品保管措施、产品包装措施、计划安排，说明及各阶段的时间规划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有工作进度及控制方案</w:t>
            </w:r>
            <w:r>
              <w:rPr>
                <w:rFonts w:hint="eastAsia" w:ascii="宋体" w:hAnsi="宋体" w:eastAsia="宋体" w:cs="宋体"/>
                <w:color w:val="auto"/>
                <w:sz w:val="21"/>
                <w:szCs w:val="21"/>
                <w:highlight w:val="none"/>
              </w:rPr>
              <w:t>，有实施组织方案形成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项目管理计划文档，有项目管理组织机构图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实施进度</w:t>
            </w:r>
            <w:r>
              <w:rPr>
                <w:rFonts w:hint="eastAsia" w:ascii="宋体" w:hAnsi="宋体" w:eastAsia="宋体" w:cs="宋体"/>
                <w:color w:val="auto"/>
                <w:sz w:val="21"/>
                <w:szCs w:val="21"/>
                <w:highlight w:val="none"/>
                <w:lang w:val="en-US" w:eastAsia="zh-CN"/>
              </w:rPr>
              <w:t>说明</w:t>
            </w:r>
            <w:r>
              <w:rPr>
                <w:rFonts w:hint="eastAsia" w:ascii="宋体" w:hAnsi="宋体" w:eastAsia="宋体" w:cs="宋体"/>
                <w:color w:val="auto"/>
                <w:sz w:val="21"/>
                <w:szCs w:val="21"/>
                <w:highlight w:val="none"/>
              </w:rPr>
              <w:t>。</w:t>
            </w:r>
          </w:p>
          <w:p w14:paraId="4C4CD4E1">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档（</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lang w:val="en-US" w:eastAsia="zh-CN"/>
              </w:rPr>
              <w:t>提供项目实施方案，方案内容</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产品保管措施、产品包装措施、计划安排，有</w:t>
            </w:r>
            <w:r>
              <w:rPr>
                <w:rFonts w:hint="eastAsia" w:ascii="宋体" w:hAnsi="宋体" w:eastAsia="宋体" w:cs="宋体"/>
                <w:color w:val="auto"/>
                <w:sz w:val="21"/>
                <w:szCs w:val="21"/>
                <w:highlight w:val="none"/>
              </w:rPr>
              <w:t>实施各个阶段工作安排和进度计划</w:t>
            </w:r>
            <w:r>
              <w:rPr>
                <w:rFonts w:hint="eastAsia" w:ascii="宋体" w:hAnsi="宋体" w:eastAsia="宋体" w:cs="宋体"/>
                <w:color w:val="auto"/>
                <w:sz w:val="21"/>
                <w:szCs w:val="21"/>
                <w:highlight w:val="none"/>
                <w:lang w:val="en-US" w:eastAsia="zh-CN"/>
              </w:rPr>
              <w:t>及控制方案</w:t>
            </w:r>
            <w:r>
              <w:rPr>
                <w:rFonts w:hint="eastAsia" w:ascii="宋体" w:hAnsi="宋体" w:eastAsia="宋体" w:cs="宋体"/>
                <w:color w:val="auto"/>
                <w:sz w:val="21"/>
                <w:szCs w:val="21"/>
                <w:highlight w:val="none"/>
              </w:rPr>
              <w:t>，有实施组织方案形成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项目管理计划文档，有项目管理组织机构图</w:t>
            </w:r>
            <w:r>
              <w:rPr>
                <w:rFonts w:hint="eastAsia" w:ascii="宋体" w:hAnsi="宋体" w:eastAsia="宋体" w:cs="宋体"/>
                <w:color w:val="auto"/>
                <w:sz w:val="21"/>
                <w:szCs w:val="21"/>
                <w:highlight w:val="none"/>
                <w:lang w:val="en-US" w:eastAsia="zh-CN"/>
              </w:rPr>
              <w:t>、项目管理框架、技术管理构架等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对本项目的风险预见</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风险应对措施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有实施进度说明，具有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的安装、验收的各阶段的方案说明。</w:t>
            </w:r>
          </w:p>
        </w:tc>
        <w:tc>
          <w:tcPr>
            <w:tcW w:w="899" w:type="dxa"/>
            <w:shd w:val="clear" w:color="auto" w:fill="auto"/>
            <w:vAlign w:val="center"/>
          </w:tcPr>
          <w:p w14:paraId="66106C9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214" w:type="dxa"/>
            <w:shd w:val="clear" w:color="auto" w:fill="auto"/>
            <w:vAlign w:val="center"/>
          </w:tcPr>
          <w:p w14:paraId="7D3D8BA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r>
      <w:tr w14:paraId="70B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56" w:type="dxa"/>
            <w:shd w:val="clear" w:color="auto" w:fill="auto"/>
            <w:vAlign w:val="center"/>
          </w:tcPr>
          <w:p w14:paraId="5870147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shd w:val="clear" w:color="auto" w:fill="auto"/>
            <w:vAlign w:val="center"/>
          </w:tcPr>
          <w:p w14:paraId="7FEB2C4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val="0"/>
                <w:color w:val="000000"/>
                <w:szCs w:val="21"/>
                <w:highlight w:val="none"/>
                <w:lang w:val="en-US" w:eastAsia="zh-CN"/>
              </w:rPr>
            </w:pPr>
            <w:r>
              <w:rPr>
                <w:rFonts w:hint="eastAsia" w:ascii="宋体" w:hAnsi="宋体" w:eastAsia="宋体" w:cs="宋体"/>
                <w:b/>
                <w:bCs w:val="0"/>
                <w:color w:val="000000"/>
                <w:szCs w:val="21"/>
                <w:highlight w:val="none"/>
              </w:rPr>
              <w:t>质量控制措施</w:t>
            </w:r>
            <w:r>
              <w:rPr>
                <w:rFonts w:hint="eastAsia" w:ascii="宋体" w:hAnsi="宋体" w:eastAsia="宋体" w:cs="宋体"/>
                <w:b/>
                <w:bCs w:val="0"/>
                <w:color w:val="000000"/>
                <w:szCs w:val="21"/>
                <w:highlight w:val="none"/>
                <w:lang w:val="en-US" w:eastAsia="zh-CN"/>
              </w:rPr>
              <w:t>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p w14:paraId="3BE836F1">
            <w:pPr>
              <w:keepNext w:val="0"/>
              <w:keepLines w:val="0"/>
              <w:pageBreakBefore w:val="0"/>
              <w:widowControl/>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color w:val="000000"/>
                <w:highlight w:val="none"/>
                <w:lang w:val="en-US" w:eastAsia="zh-CN"/>
              </w:rPr>
            </w:pPr>
            <w:r>
              <w:rPr>
                <w:rFonts w:hint="eastAsia" w:ascii="宋体" w:hAnsi="宋体" w:eastAsia="宋体" w:cs="宋体"/>
                <w:b/>
                <w:bCs/>
                <w:color w:val="000000"/>
                <w:highlight w:val="none"/>
              </w:rPr>
              <w:t>一档（</w:t>
            </w:r>
            <w:r>
              <w:rPr>
                <w:rFonts w:hint="eastAsia" w:ascii="宋体" w:hAnsi="宋体" w:eastAsia="宋体" w:cs="宋体"/>
                <w:b/>
                <w:bCs/>
                <w:color w:val="000000"/>
                <w:highlight w:val="none"/>
                <w:lang w:val="en-US" w:eastAsia="zh-CN"/>
              </w:rPr>
              <w:t>0</w:t>
            </w:r>
            <w:r>
              <w:rPr>
                <w:rFonts w:hint="eastAsia" w:ascii="宋体" w:hAnsi="宋体" w:eastAsia="宋体" w:cs="宋体"/>
                <w:b/>
                <w:bCs/>
                <w:color w:val="000000"/>
                <w:highlight w:val="none"/>
              </w:rPr>
              <w:t>分）：</w:t>
            </w:r>
            <w:r>
              <w:rPr>
                <w:rFonts w:hint="eastAsia" w:ascii="宋体" w:hAnsi="宋体" w:eastAsia="宋体" w:cs="宋体"/>
                <w:color w:val="000000"/>
                <w:highlight w:val="none"/>
                <w:lang w:val="en-US" w:eastAsia="zh-CN"/>
              </w:rPr>
              <w:t>未提供</w:t>
            </w:r>
            <w:r>
              <w:rPr>
                <w:rFonts w:hint="eastAsia" w:ascii="宋体" w:hAnsi="宋体" w:eastAsia="宋体" w:cs="宋体"/>
                <w:bCs/>
                <w:color w:val="000000"/>
                <w:szCs w:val="21"/>
                <w:highlight w:val="none"/>
              </w:rPr>
              <w:t>质量控制措施</w:t>
            </w:r>
            <w:r>
              <w:rPr>
                <w:rFonts w:hint="eastAsia" w:ascii="宋体" w:hAnsi="宋体" w:eastAsia="宋体" w:cs="宋体"/>
                <w:bCs/>
                <w:color w:val="000000"/>
                <w:szCs w:val="21"/>
                <w:highlight w:val="none"/>
                <w:lang w:val="en-US" w:eastAsia="zh-CN"/>
              </w:rPr>
              <w:t>方案不得分。</w:t>
            </w:r>
          </w:p>
          <w:p w14:paraId="4A179251">
            <w:pPr>
              <w:keepNext w:val="0"/>
              <w:keepLines w:val="0"/>
              <w:pageBreakBefore w:val="0"/>
              <w:widowControl/>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lang w:val="en-US" w:eastAsia="zh-CN"/>
              </w:rPr>
              <w:t>二</w:t>
            </w:r>
            <w:r>
              <w:rPr>
                <w:rFonts w:hint="eastAsia" w:ascii="宋体" w:hAnsi="宋体" w:eastAsia="宋体" w:cs="宋体"/>
                <w:b/>
                <w:bCs/>
                <w:color w:val="000000"/>
                <w:highlight w:val="none"/>
              </w:rPr>
              <w:t>档（</w:t>
            </w:r>
            <w:r>
              <w:rPr>
                <w:rFonts w:hint="eastAsia" w:ascii="宋体" w:hAnsi="宋体" w:eastAsia="宋体" w:cs="宋体"/>
                <w:b/>
                <w:bCs/>
                <w:color w:val="000000"/>
                <w:highlight w:val="none"/>
                <w:lang w:val="en-US" w:eastAsia="zh-CN"/>
              </w:rPr>
              <w:t>4</w:t>
            </w:r>
            <w:r>
              <w:rPr>
                <w:rFonts w:hint="eastAsia" w:ascii="宋体" w:hAnsi="宋体" w:eastAsia="宋体" w:cs="宋体"/>
                <w:b/>
                <w:bCs/>
                <w:color w:val="000000"/>
                <w:highlight w:val="none"/>
              </w:rPr>
              <w:t>分）：</w:t>
            </w:r>
            <w:r>
              <w:rPr>
                <w:rFonts w:hint="eastAsia" w:ascii="宋体" w:hAnsi="宋体" w:eastAsia="宋体" w:cs="宋体"/>
                <w:color w:val="000000"/>
                <w:highlight w:val="none"/>
                <w:lang w:val="en-US" w:eastAsia="zh-CN"/>
              </w:rPr>
              <w:t>提供</w:t>
            </w:r>
            <w:r>
              <w:rPr>
                <w:rFonts w:hint="eastAsia" w:ascii="宋体" w:hAnsi="宋体" w:eastAsia="宋体" w:cs="宋体"/>
                <w:color w:val="000000"/>
                <w:highlight w:val="none"/>
              </w:rPr>
              <w:t>质量</w:t>
            </w:r>
            <w:r>
              <w:rPr>
                <w:rFonts w:hint="eastAsia" w:ascii="宋体" w:hAnsi="宋体" w:eastAsia="宋体" w:cs="宋体"/>
                <w:color w:val="000000"/>
                <w:highlight w:val="none"/>
                <w:lang w:val="en-US" w:eastAsia="zh-CN"/>
              </w:rPr>
              <w:t>控制</w:t>
            </w:r>
            <w:r>
              <w:rPr>
                <w:rFonts w:hint="eastAsia" w:ascii="宋体" w:hAnsi="宋体" w:eastAsia="宋体" w:cs="宋体"/>
                <w:color w:val="000000"/>
                <w:highlight w:val="none"/>
              </w:rPr>
              <w:t>方案，有质量保障措施说明，设置有相关</w:t>
            </w:r>
            <w:r>
              <w:rPr>
                <w:rFonts w:hint="eastAsia" w:ascii="宋体" w:hAnsi="宋体" w:eastAsia="宋体" w:cs="宋体"/>
                <w:color w:val="000000"/>
                <w:highlight w:val="none"/>
                <w:lang w:val="en-US" w:eastAsia="zh-CN"/>
              </w:rPr>
              <w:t>质量控制</w:t>
            </w:r>
            <w:r>
              <w:rPr>
                <w:rFonts w:hint="eastAsia" w:ascii="宋体" w:hAnsi="宋体" w:eastAsia="宋体" w:cs="宋体"/>
                <w:color w:val="000000"/>
                <w:highlight w:val="none"/>
              </w:rPr>
              <w:t>岗位及人员。</w:t>
            </w:r>
          </w:p>
          <w:p w14:paraId="3CA164AC">
            <w:pPr>
              <w:keepNext w:val="0"/>
              <w:keepLines w:val="0"/>
              <w:pageBreakBefore w:val="0"/>
              <w:widowControl/>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lang w:val="en-US" w:eastAsia="zh-CN"/>
              </w:rPr>
              <w:t>三</w:t>
            </w:r>
            <w:r>
              <w:rPr>
                <w:rFonts w:hint="eastAsia" w:ascii="宋体" w:hAnsi="宋体" w:eastAsia="宋体" w:cs="宋体"/>
                <w:b/>
                <w:bCs/>
                <w:color w:val="000000"/>
                <w:highlight w:val="none"/>
              </w:rPr>
              <w:t>档（</w:t>
            </w:r>
            <w:r>
              <w:rPr>
                <w:rFonts w:hint="eastAsia" w:ascii="宋体" w:hAnsi="宋体" w:eastAsia="宋体" w:cs="宋体"/>
                <w:b/>
                <w:bCs/>
                <w:color w:val="000000"/>
                <w:highlight w:val="none"/>
                <w:lang w:val="en-US" w:eastAsia="zh-CN"/>
              </w:rPr>
              <w:t>8</w:t>
            </w:r>
            <w:r>
              <w:rPr>
                <w:rFonts w:hint="eastAsia" w:ascii="宋体" w:hAnsi="宋体" w:eastAsia="宋体" w:cs="宋体"/>
                <w:b/>
                <w:bCs/>
                <w:color w:val="000000"/>
                <w:highlight w:val="none"/>
              </w:rPr>
              <w:t>分）：</w:t>
            </w:r>
            <w:r>
              <w:rPr>
                <w:rFonts w:hint="eastAsia" w:ascii="宋体" w:hAnsi="宋体" w:eastAsia="宋体" w:cs="宋体"/>
                <w:color w:val="000000"/>
                <w:highlight w:val="none"/>
                <w:lang w:val="en-US" w:eastAsia="zh-CN"/>
              </w:rPr>
              <w:t>提供</w:t>
            </w:r>
            <w:r>
              <w:rPr>
                <w:rFonts w:hint="eastAsia" w:ascii="宋体" w:hAnsi="宋体" w:eastAsia="宋体" w:cs="宋体"/>
                <w:color w:val="000000"/>
                <w:highlight w:val="none"/>
              </w:rPr>
              <w:t>质量</w:t>
            </w:r>
            <w:r>
              <w:rPr>
                <w:rFonts w:hint="eastAsia" w:ascii="宋体" w:hAnsi="宋体" w:eastAsia="宋体" w:cs="宋体"/>
                <w:color w:val="000000"/>
                <w:highlight w:val="none"/>
                <w:lang w:val="en-US" w:eastAsia="zh-CN"/>
              </w:rPr>
              <w:t>控制</w:t>
            </w:r>
            <w:r>
              <w:rPr>
                <w:rFonts w:hint="eastAsia" w:ascii="宋体" w:hAnsi="宋体" w:eastAsia="宋体" w:cs="宋体"/>
                <w:color w:val="000000"/>
                <w:highlight w:val="none"/>
              </w:rPr>
              <w:t>方案，有质量保障措施说明，设置有相关</w:t>
            </w:r>
            <w:r>
              <w:rPr>
                <w:rFonts w:hint="eastAsia" w:ascii="宋体" w:hAnsi="宋体" w:eastAsia="宋体" w:cs="宋体"/>
                <w:color w:val="000000"/>
                <w:highlight w:val="none"/>
                <w:lang w:val="en-US" w:eastAsia="zh-CN"/>
              </w:rPr>
              <w:t>质量控制</w:t>
            </w:r>
            <w:r>
              <w:rPr>
                <w:rFonts w:hint="eastAsia" w:ascii="宋体" w:hAnsi="宋体" w:eastAsia="宋体" w:cs="宋体"/>
                <w:color w:val="000000"/>
                <w:highlight w:val="none"/>
              </w:rPr>
              <w:t>岗位及人员</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具有</w:t>
            </w:r>
            <w:r>
              <w:rPr>
                <w:rFonts w:hint="eastAsia" w:ascii="宋体" w:hAnsi="宋体" w:eastAsia="宋体" w:cs="宋体"/>
                <w:color w:val="000000"/>
                <w:highlight w:val="none"/>
              </w:rPr>
              <w:t>材料、产品等检测检验措施，有质量保障措施说明</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具有</w:t>
            </w:r>
            <w:r>
              <w:rPr>
                <w:rFonts w:hint="eastAsia" w:ascii="宋体" w:hAnsi="宋体" w:eastAsia="宋体" w:cs="宋体"/>
                <w:color w:val="000000"/>
                <w:highlight w:val="none"/>
              </w:rPr>
              <w:t>内部质检方案。</w:t>
            </w:r>
          </w:p>
          <w:p w14:paraId="660E677D">
            <w:pPr>
              <w:keepNext w:val="0"/>
              <w:keepLines w:val="0"/>
              <w:pageBreakBefore w:val="0"/>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lang w:val="en-US" w:eastAsia="zh-CN"/>
              </w:rPr>
              <w:t>四</w:t>
            </w:r>
            <w:r>
              <w:rPr>
                <w:rFonts w:hint="eastAsia" w:ascii="宋体" w:hAnsi="宋体" w:eastAsia="宋体" w:cs="宋体"/>
                <w:b/>
                <w:bCs/>
                <w:color w:val="000000"/>
                <w:highlight w:val="none"/>
              </w:rPr>
              <w:t>档（</w:t>
            </w:r>
            <w:r>
              <w:rPr>
                <w:rFonts w:hint="eastAsia" w:ascii="宋体" w:hAnsi="宋体" w:eastAsia="宋体" w:cs="宋体"/>
                <w:b/>
                <w:bCs/>
                <w:color w:val="000000"/>
                <w:highlight w:val="none"/>
                <w:lang w:val="en-US" w:eastAsia="zh-CN"/>
              </w:rPr>
              <w:t>12</w:t>
            </w:r>
            <w:r>
              <w:rPr>
                <w:rFonts w:hint="eastAsia" w:ascii="宋体" w:hAnsi="宋体" w:eastAsia="宋体" w:cs="宋体"/>
                <w:b/>
                <w:bCs/>
                <w:color w:val="000000"/>
                <w:highlight w:val="none"/>
              </w:rPr>
              <w:t>分）：</w:t>
            </w:r>
            <w:r>
              <w:rPr>
                <w:rFonts w:hint="eastAsia" w:ascii="宋体" w:hAnsi="宋体" w:eastAsia="宋体" w:cs="宋体"/>
                <w:color w:val="000000"/>
                <w:highlight w:val="none"/>
                <w:lang w:val="en-US" w:eastAsia="zh-CN"/>
              </w:rPr>
              <w:t>提供</w:t>
            </w:r>
            <w:r>
              <w:rPr>
                <w:rFonts w:hint="eastAsia" w:ascii="宋体" w:hAnsi="宋体" w:eastAsia="宋体" w:cs="宋体"/>
                <w:color w:val="000000"/>
                <w:highlight w:val="none"/>
              </w:rPr>
              <w:t>质量</w:t>
            </w:r>
            <w:r>
              <w:rPr>
                <w:rFonts w:hint="eastAsia" w:ascii="宋体" w:hAnsi="宋体" w:eastAsia="宋体" w:cs="宋体"/>
                <w:color w:val="000000"/>
                <w:highlight w:val="none"/>
                <w:lang w:val="en-US" w:eastAsia="zh-CN"/>
              </w:rPr>
              <w:t>控制</w:t>
            </w:r>
            <w:r>
              <w:rPr>
                <w:rFonts w:hint="eastAsia" w:ascii="宋体" w:hAnsi="宋体" w:eastAsia="宋体" w:cs="宋体"/>
                <w:color w:val="000000"/>
                <w:highlight w:val="none"/>
              </w:rPr>
              <w:t>方案，有质量保障措施说明，设置有相关</w:t>
            </w:r>
            <w:r>
              <w:rPr>
                <w:rFonts w:hint="eastAsia" w:ascii="宋体" w:hAnsi="宋体" w:eastAsia="宋体" w:cs="宋体"/>
                <w:color w:val="000000"/>
                <w:highlight w:val="none"/>
                <w:lang w:val="en-US" w:eastAsia="zh-CN"/>
              </w:rPr>
              <w:t>质量控制</w:t>
            </w:r>
            <w:r>
              <w:rPr>
                <w:rFonts w:hint="eastAsia" w:ascii="宋体" w:hAnsi="宋体" w:eastAsia="宋体" w:cs="宋体"/>
                <w:color w:val="000000"/>
                <w:highlight w:val="none"/>
              </w:rPr>
              <w:t>岗位及人员</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具有</w:t>
            </w:r>
            <w:r>
              <w:rPr>
                <w:rFonts w:hint="eastAsia" w:ascii="宋体" w:hAnsi="宋体" w:eastAsia="宋体" w:cs="宋体"/>
                <w:color w:val="000000"/>
                <w:highlight w:val="none"/>
              </w:rPr>
              <w:t>材料、产品等检测检验措施，有质量保障措施说明</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内部质检方案、检验标准及方法，配合抽检方案及其他能够提升技术保障的措施方案。</w:t>
            </w:r>
          </w:p>
          <w:p w14:paraId="68CB5B60">
            <w:pPr>
              <w:pStyle w:val="72"/>
              <w:rPr>
                <w:rFonts w:hint="eastAsia" w:ascii="宋体" w:hAnsi="宋体" w:eastAsia="宋体" w:cs="宋体"/>
                <w:highlight w:val="none"/>
                <w:lang w:val="en-US" w:eastAsia="zh-CN"/>
              </w:rPr>
            </w:pPr>
            <w:r>
              <w:rPr>
                <w:rFonts w:hint="eastAsia" w:ascii="宋体" w:hAnsi="宋体" w:eastAsia="宋体" w:cs="宋体"/>
                <w:b/>
                <w:bCs/>
                <w:color w:val="000000"/>
                <w:spacing w:val="0"/>
                <w:kern w:val="2"/>
                <w:sz w:val="21"/>
                <w:szCs w:val="24"/>
                <w:highlight w:val="none"/>
                <w:lang w:val="en-US" w:eastAsia="zh-CN" w:bidi="ar-SA"/>
              </w:rPr>
              <w:t>五档（16分）：</w:t>
            </w:r>
            <w:r>
              <w:rPr>
                <w:rFonts w:hint="eastAsia" w:ascii="宋体" w:hAnsi="宋体" w:eastAsia="宋体" w:cs="宋体"/>
                <w:color w:val="000000"/>
                <w:spacing w:val="0"/>
                <w:kern w:val="2"/>
                <w:sz w:val="21"/>
                <w:szCs w:val="24"/>
                <w:highlight w:val="none"/>
                <w:lang w:val="en-US" w:eastAsia="zh-CN" w:bidi="ar-SA"/>
              </w:rPr>
              <w:t>提供质量控制方案，有质量保障措施说明，设置有相关质量控制岗位及人员，具有材料、产品等检测检验措施，有质量保障措施说明、内部质检方案、检验标准及方法，配合抽检方案及其他能够提升技术保障的措施方案，具有面料、款式、外观、质感、车工等制作工序把控，有针对本项目建立的检查及监督机制，能说明各级别检查及监督机制的主要职责及检查程序。</w:t>
            </w:r>
          </w:p>
        </w:tc>
        <w:tc>
          <w:tcPr>
            <w:tcW w:w="899" w:type="dxa"/>
            <w:shd w:val="clear" w:color="auto" w:fill="auto"/>
            <w:vAlign w:val="center"/>
          </w:tcPr>
          <w:p w14:paraId="4C4540B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16</w:t>
            </w:r>
          </w:p>
        </w:tc>
        <w:tc>
          <w:tcPr>
            <w:tcW w:w="1214" w:type="dxa"/>
            <w:shd w:val="clear" w:color="auto" w:fill="auto"/>
            <w:vAlign w:val="center"/>
          </w:tcPr>
          <w:p w14:paraId="061366A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1E5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6" w:type="dxa"/>
            <w:shd w:val="clear" w:color="auto" w:fill="auto"/>
            <w:vAlign w:val="center"/>
          </w:tcPr>
          <w:p w14:paraId="777F69A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shd w:val="clear" w:color="auto" w:fill="auto"/>
            <w:vAlign w:val="center"/>
          </w:tcPr>
          <w:p w14:paraId="47B4C886">
            <w:pPr>
              <w:pStyle w:val="3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供货方案</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p w14:paraId="06875062">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一档（</w:t>
            </w:r>
            <w:r>
              <w:rPr>
                <w:rFonts w:hint="eastAsia" w:ascii="宋体" w:hAnsi="宋体" w:eastAsia="宋体" w:cs="宋体"/>
                <w:b/>
                <w:bCs/>
                <w:color w:val="000000"/>
                <w:szCs w:val="21"/>
                <w:highlight w:val="none"/>
                <w:lang w:val="en-US" w:eastAsia="zh-CN"/>
              </w:rPr>
              <w:t>0</w:t>
            </w:r>
            <w:r>
              <w:rPr>
                <w:rFonts w:hint="eastAsia" w:ascii="宋体" w:hAnsi="宋体" w:eastAsia="宋体" w:cs="宋体"/>
                <w:b/>
                <w:bCs/>
                <w:color w:val="000000"/>
                <w:szCs w:val="21"/>
                <w:highlight w:val="none"/>
              </w:rPr>
              <w:t>分）：</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文件未提供供货方案不得分</w:t>
            </w:r>
            <w:r>
              <w:rPr>
                <w:rFonts w:hint="eastAsia" w:ascii="宋体" w:hAnsi="宋体" w:eastAsia="宋体" w:cs="宋体"/>
                <w:b w:val="0"/>
                <w:bCs w:val="0"/>
                <w:color w:val="auto"/>
                <w:sz w:val="21"/>
                <w:szCs w:val="21"/>
                <w:highlight w:val="none"/>
                <w:lang w:eastAsia="zh-CN"/>
              </w:rPr>
              <w:t>。</w:t>
            </w:r>
          </w:p>
          <w:p w14:paraId="3F3D5E48">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bCs/>
                <w:color w:val="000000"/>
                <w:highlight w:val="none"/>
              </w:rPr>
            </w:pPr>
            <w:r>
              <w:rPr>
                <w:rFonts w:hint="eastAsia" w:ascii="宋体" w:hAnsi="宋体" w:eastAsia="宋体" w:cs="宋体"/>
                <w:b/>
                <w:bCs/>
                <w:color w:val="000000"/>
                <w:szCs w:val="21"/>
                <w:highlight w:val="none"/>
                <w:lang w:val="en-US" w:eastAsia="zh-CN"/>
              </w:rPr>
              <w:t>二</w:t>
            </w:r>
            <w:r>
              <w:rPr>
                <w:rFonts w:hint="eastAsia" w:ascii="宋体" w:hAnsi="宋体" w:eastAsia="宋体" w:cs="宋体"/>
                <w:b/>
                <w:bCs/>
                <w:color w:val="000000"/>
                <w:szCs w:val="21"/>
                <w:highlight w:val="none"/>
              </w:rPr>
              <w:t>档（</w:t>
            </w:r>
            <w:r>
              <w:rPr>
                <w:rFonts w:hint="eastAsia" w:ascii="宋体" w:hAnsi="宋体" w:eastAsia="宋体" w:cs="宋体"/>
                <w:b/>
                <w:bCs/>
                <w:color w:val="000000"/>
                <w:szCs w:val="21"/>
                <w:highlight w:val="none"/>
                <w:lang w:val="en-US" w:eastAsia="zh-CN"/>
              </w:rPr>
              <w:t>4</w:t>
            </w:r>
            <w:r>
              <w:rPr>
                <w:rFonts w:hint="eastAsia" w:ascii="宋体" w:hAnsi="宋体" w:eastAsia="宋体" w:cs="宋体"/>
                <w:b/>
                <w:bCs/>
                <w:color w:val="000000"/>
                <w:szCs w:val="21"/>
                <w:highlight w:val="none"/>
              </w:rPr>
              <w:t>分）：</w:t>
            </w:r>
            <w:r>
              <w:rPr>
                <w:rFonts w:hint="eastAsia" w:ascii="宋体" w:hAnsi="宋体" w:eastAsia="宋体" w:cs="宋体"/>
                <w:b w:val="0"/>
                <w:bCs w:val="0"/>
                <w:color w:val="auto"/>
                <w:sz w:val="21"/>
                <w:szCs w:val="21"/>
                <w:highlight w:val="none"/>
              </w:rPr>
              <w:t>提供供货方案</w:t>
            </w:r>
            <w:r>
              <w:rPr>
                <w:rFonts w:hint="eastAsia" w:ascii="宋体" w:hAnsi="宋体" w:eastAsia="宋体" w:cs="宋体"/>
                <w:color w:val="000000"/>
                <w:szCs w:val="21"/>
                <w:highlight w:val="none"/>
              </w:rPr>
              <w:t>，有物料的管理及配送进度安排等内容，</w:t>
            </w:r>
            <w:r>
              <w:rPr>
                <w:rFonts w:hint="eastAsia" w:ascii="宋体" w:hAnsi="宋体" w:eastAsia="宋体" w:cs="宋体"/>
                <w:bCs/>
                <w:color w:val="000000"/>
                <w:highlight w:val="none"/>
              </w:rPr>
              <w:t>所有环节步骤清晰，责任人员明确，能确保产品供货；</w:t>
            </w:r>
          </w:p>
          <w:p w14:paraId="2D9944A1">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bCs/>
                <w:color w:val="000000"/>
                <w:highlight w:val="none"/>
              </w:rPr>
            </w:pPr>
            <w:r>
              <w:rPr>
                <w:rFonts w:hint="eastAsia" w:ascii="宋体" w:hAnsi="宋体" w:eastAsia="宋体" w:cs="宋体"/>
                <w:b/>
                <w:bCs/>
                <w:color w:val="000000"/>
                <w:szCs w:val="21"/>
                <w:highlight w:val="none"/>
                <w:lang w:val="en-US" w:eastAsia="zh-CN"/>
              </w:rPr>
              <w:t>三</w:t>
            </w:r>
            <w:r>
              <w:rPr>
                <w:rFonts w:hint="eastAsia" w:ascii="宋体" w:hAnsi="宋体" w:eastAsia="宋体" w:cs="宋体"/>
                <w:b/>
                <w:bCs/>
                <w:color w:val="000000"/>
                <w:szCs w:val="21"/>
                <w:highlight w:val="none"/>
              </w:rPr>
              <w:t>档（</w:t>
            </w:r>
            <w:r>
              <w:rPr>
                <w:rFonts w:hint="eastAsia" w:ascii="宋体" w:hAnsi="宋体" w:eastAsia="宋体" w:cs="宋体"/>
                <w:b/>
                <w:bCs/>
                <w:color w:val="000000"/>
                <w:szCs w:val="21"/>
                <w:highlight w:val="none"/>
                <w:lang w:val="en-US" w:eastAsia="zh-CN"/>
              </w:rPr>
              <w:t>8</w:t>
            </w:r>
            <w:r>
              <w:rPr>
                <w:rFonts w:hint="eastAsia" w:ascii="宋体" w:hAnsi="宋体" w:eastAsia="宋体" w:cs="宋体"/>
                <w:b/>
                <w:bCs/>
                <w:color w:val="000000"/>
                <w:szCs w:val="21"/>
                <w:highlight w:val="none"/>
              </w:rPr>
              <w:t>分）：</w:t>
            </w:r>
            <w:r>
              <w:rPr>
                <w:rFonts w:hint="eastAsia" w:ascii="宋体" w:hAnsi="宋体" w:eastAsia="宋体" w:cs="宋体"/>
                <w:b w:val="0"/>
                <w:bCs w:val="0"/>
                <w:color w:val="auto"/>
                <w:sz w:val="21"/>
                <w:szCs w:val="21"/>
                <w:highlight w:val="none"/>
              </w:rPr>
              <w:t>提供供货方案</w:t>
            </w:r>
            <w:r>
              <w:rPr>
                <w:rFonts w:hint="eastAsia" w:ascii="宋体" w:hAnsi="宋体" w:eastAsia="宋体" w:cs="宋体"/>
                <w:color w:val="000000"/>
                <w:szCs w:val="21"/>
                <w:highlight w:val="none"/>
              </w:rPr>
              <w:t>，制定的物料的管理及配送进度安排合理，</w:t>
            </w:r>
            <w:r>
              <w:rPr>
                <w:rFonts w:hint="eastAsia" w:ascii="宋体" w:hAnsi="宋体" w:eastAsia="宋体" w:cs="宋体"/>
                <w:bCs/>
                <w:color w:val="000000"/>
                <w:highlight w:val="none"/>
              </w:rPr>
              <w:t>所有环节步骤清晰，责任人员明确，详细列明各实施环节详细的实施办法和保障措施，分析供货流程各环节可能出现的问题并提出解决措施；</w:t>
            </w:r>
          </w:p>
          <w:p w14:paraId="0F32C54E">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val="0"/>
                <w:color w:val="000000"/>
                <w:highlight w:val="none"/>
                <w:lang w:val="en-US" w:eastAsia="zh-CN"/>
              </w:rPr>
              <w:t>四</w:t>
            </w:r>
            <w:r>
              <w:rPr>
                <w:rFonts w:hint="eastAsia" w:ascii="宋体" w:hAnsi="宋体" w:eastAsia="宋体" w:cs="宋体"/>
                <w:b/>
                <w:bCs w:val="0"/>
                <w:color w:val="000000"/>
                <w:highlight w:val="none"/>
              </w:rPr>
              <w:t>档（</w:t>
            </w:r>
            <w:r>
              <w:rPr>
                <w:rFonts w:hint="eastAsia" w:ascii="宋体" w:hAnsi="宋体" w:eastAsia="宋体" w:cs="宋体"/>
                <w:b/>
                <w:bCs w:val="0"/>
                <w:color w:val="000000"/>
                <w:highlight w:val="none"/>
                <w:lang w:val="en-US" w:eastAsia="zh-CN"/>
              </w:rPr>
              <w:t>12</w:t>
            </w:r>
            <w:r>
              <w:rPr>
                <w:rFonts w:hint="eastAsia" w:ascii="宋体" w:hAnsi="宋体" w:eastAsia="宋体" w:cs="宋体"/>
                <w:b/>
                <w:bCs w:val="0"/>
                <w:color w:val="000000"/>
                <w:highlight w:val="none"/>
              </w:rPr>
              <w:t>分）：</w:t>
            </w:r>
            <w:r>
              <w:rPr>
                <w:rFonts w:hint="eastAsia" w:ascii="宋体" w:hAnsi="宋体" w:eastAsia="宋体" w:cs="宋体"/>
                <w:b w:val="0"/>
                <w:bCs w:val="0"/>
                <w:color w:val="auto"/>
                <w:sz w:val="21"/>
                <w:szCs w:val="21"/>
                <w:highlight w:val="none"/>
              </w:rPr>
              <w:t>提供供货方案</w:t>
            </w:r>
            <w:r>
              <w:rPr>
                <w:rFonts w:hint="eastAsia" w:ascii="宋体" w:hAnsi="宋体" w:eastAsia="宋体" w:cs="宋体"/>
                <w:color w:val="000000"/>
                <w:szCs w:val="21"/>
                <w:highlight w:val="none"/>
              </w:rPr>
              <w:t>，</w:t>
            </w:r>
            <w:r>
              <w:rPr>
                <w:rFonts w:hint="eastAsia" w:ascii="宋体" w:hAnsi="宋体" w:eastAsia="宋体" w:cs="宋体"/>
                <w:bCs/>
                <w:color w:val="000000"/>
                <w:highlight w:val="none"/>
              </w:rPr>
              <w:t>物料的管理及配送进度安排合理，提供了生产进度时间表、供货进度时间表等，所有环节步骤清晰，责任人员明确，并详细分析本项目的难点重点，提供难重点保障措施和各项应急预案，能够有效保证</w:t>
            </w:r>
            <w:r>
              <w:rPr>
                <w:rFonts w:hint="eastAsia" w:ascii="宋体" w:hAnsi="宋体" w:eastAsia="宋体" w:cs="宋体"/>
                <w:bCs/>
                <w:color w:val="000000"/>
                <w:highlight w:val="none"/>
                <w:lang w:eastAsia="zh-CN"/>
              </w:rPr>
              <w:t>采购人</w:t>
            </w:r>
            <w:r>
              <w:rPr>
                <w:rFonts w:hint="eastAsia" w:ascii="宋体" w:hAnsi="宋体" w:eastAsia="宋体" w:cs="宋体"/>
                <w:bCs/>
                <w:color w:val="000000"/>
                <w:highlight w:val="none"/>
              </w:rPr>
              <w:t>如期使用。</w:t>
            </w:r>
          </w:p>
        </w:tc>
        <w:tc>
          <w:tcPr>
            <w:tcW w:w="899" w:type="dxa"/>
            <w:shd w:val="clear" w:color="auto" w:fill="auto"/>
            <w:vAlign w:val="center"/>
          </w:tcPr>
          <w:p w14:paraId="40B2507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14" w:type="dxa"/>
            <w:shd w:val="clear" w:color="auto" w:fill="auto"/>
            <w:vAlign w:val="center"/>
          </w:tcPr>
          <w:p w14:paraId="2CC6274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770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4358D63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shd w:val="clear" w:color="auto" w:fill="auto"/>
            <w:vAlign w:val="center"/>
          </w:tcPr>
          <w:p w14:paraId="5AB79CED">
            <w:pPr>
              <w:pStyle w:val="57"/>
              <w:keepNext w:val="0"/>
              <w:keepLines w:val="0"/>
              <w:pageBreakBefore w:val="0"/>
              <w:widowControl w:val="0"/>
              <w:kinsoku/>
              <w:wordWrap/>
              <w:overflowPunct/>
              <w:topLinePunct w:val="0"/>
              <w:autoSpaceDE/>
              <w:autoSpaceDN/>
              <w:bidi w:val="0"/>
              <w:spacing w:before="0" w:beforeAutospacing="0" w:after="0" w:afterAutospacing="0" w:line="440" w:lineRule="exact"/>
              <w:rPr>
                <w:rFonts w:hint="eastAsia" w:ascii="宋体" w:hAnsi="宋体" w:eastAsia="宋体" w:cs="宋体"/>
                <w:b/>
                <w:bCs w:val="0"/>
                <w:color w:val="000000"/>
                <w:kern w:val="2"/>
                <w:sz w:val="21"/>
                <w:szCs w:val="21"/>
                <w:highlight w:val="none"/>
                <w:lang w:eastAsia="zh-CN" w:bidi="ar"/>
              </w:rPr>
            </w:pPr>
            <w:r>
              <w:rPr>
                <w:rFonts w:hint="eastAsia" w:ascii="宋体" w:hAnsi="宋体" w:eastAsia="宋体" w:cs="宋体"/>
                <w:b/>
                <w:bCs w:val="0"/>
                <w:color w:val="000000"/>
                <w:kern w:val="2"/>
                <w:sz w:val="21"/>
                <w:szCs w:val="21"/>
                <w:highlight w:val="none"/>
                <w:lang w:bidi="ar"/>
              </w:rPr>
              <w:t>售后服务方案</w:t>
            </w:r>
            <w:r>
              <w:rPr>
                <w:rFonts w:hint="eastAsia" w:ascii="宋体" w:hAnsi="宋体" w:eastAsia="宋体" w:cs="宋体"/>
                <w:b/>
                <w:bCs w:val="0"/>
                <w:color w:val="000000"/>
                <w:kern w:val="2"/>
                <w:sz w:val="21"/>
                <w:szCs w:val="21"/>
                <w:highlight w:val="none"/>
                <w:lang w:eastAsia="zh-CN" w:bidi="ar"/>
              </w:rPr>
              <w:t>（</w:t>
            </w:r>
            <w:r>
              <w:rPr>
                <w:rFonts w:hint="eastAsia" w:ascii="宋体" w:hAnsi="宋体" w:eastAsia="宋体" w:cs="宋体"/>
                <w:b/>
                <w:bCs w:val="0"/>
                <w:color w:val="000000"/>
                <w:kern w:val="2"/>
                <w:sz w:val="21"/>
                <w:szCs w:val="21"/>
                <w:highlight w:val="none"/>
                <w:lang w:val="en-US" w:eastAsia="zh-CN" w:bidi="ar"/>
              </w:rPr>
              <w:t>满分12分</w:t>
            </w:r>
            <w:r>
              <w:rPr>
                <w:rFonts w:hint="eastAsia" w:ascii="宋体" w:hAnsi="宋体" w:eastAsia="宋体" w:cs="宋体"/>
                <w:b/>
                <w:bCs w:val="0"/>
                <w:color w:val="000000"/>
                <w:kern w:val="2"/>
                <w:sz w:val="21"/>
                <w:szCs w:val="21"/>
                <w:highlight w:val="none"/>
                <w:lang w:eastAsia="zh-CN" w:bidi="ar"/>
              </w:rPr>
              <w:t>）</w:t>
            </w:r>
          </w:p>
          <w:p w14:paraId="3F6F30D2">
            <w:pPr>
              <w:pStyle w:val="57"/>
              <w:keepNext w:val="0"/>
              <w:keepLines w:val="0"/>
              <w:pageBreakBefore w:val="0"/>
              <w:widowControl w:val="0"/>
              <w:kinsoku/>
              <w:wordWrap/>
              <w:overflowPunct/>
              <w:topLinePunct w:val="0"/>
              <w:autoSpaceDE/>
              <w:autoSpaceDN/>
              <w:bidi w:val="0"/>
              <w:spacing w:before="0" w:beforeAutospacing="0" w:after="0" w:afterAutospacing="0" w:line="440" w:lineRule="exact"/>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bCs w:val="0"/>
                <w:color w:val="000000"/>
                <w:kern w:val="2"/>
                <w:sz w:val="21"/>
                <w:szCs w:val="21"/>
                <w:highlight w:val="none"/>
                <w:lang w:bidi="ar"/>
              </w:rPr>
              <w:t>一档（</w:t>
            </w:r>
            <w:r>
              <w:rPr>
                <w:rFonts w:hint="eastAsia" w:ascii="宋体" w:hAnsi="宋体" w:eastAsia="宋体" w:cs="宋体"/>
                <w:b/>
                <w:bCs w:val="0"/>
                <w:color w:val="000000"/>
                <w:kern w:val="2"/>
                <w:sz w:val="21"/>
                <w:szCs w:val="21"/>
                <w:highlight w:val="none"/>
                <w:lang w:val="en-US" w:eastAsia="zh-CN" w:bidi="ar"/>
              </w:rPr>
              <w:t>4</w:t>
            </w:r>
            <w:r>
              <w:rPr>
                <w:rFonts w:hint="eastAsia" w:ascii="宋体" w:hAnsi="宋体" w:eastAsia="宋体" w:cs="宋体"/>
                <w:b/>
                <w:bCs w:val="0"/>
                <w:color w:val="000000"/>
                <w:kern w:val="2"/>
                <w:sz w:val="21"/>
                <w:szCs w:val="21"/>
                <w:highlight w:val="none"/>
                <w:lang w:bidi="ar"/>
              </w:rPr>
              <w:t>分）：</w:t>
            </w:r>
            <w:r>
              <w:rPr>
                <w:rFonts w:hint="eastAsia" w:ascii="宋体" w:hAnsi="宋体" w:eastAsia="宋体" w:cs="宋体"/>
                <w:b w:val="0"/>
                <w:bCs/>
                <w:color w:val="000000"/>
                <w:kern w:val="2"/>
                <w:sz w:val="21"/>
                <w:szCs w:val="21"/>
                <w:highlight w:val="none"/>
                <w:lang w:val="en-US" w:eastAsia="zh-CN" w:bidi="ar"/>
              </w:rPr>
              <w:t>满足</w:t>
            </w:r>
            <w:r>
              <w:rPr>
                <w:rFonts w:hint="eastAsia" w:cs="宋体"/>
                <w:b w:val="0"/>
                <w:bCs/>
                <w:color w:val="000000"/>
                <w:kern w:val="2"/>
                <w:sz w:val="21"/>
                <w:szCs w:val="21"/>
                <w:highlight w:val="none"/>
                <w:lang w:val="en-US" w:eastAsia="zh-CN" w:bidi="ar"/>
              </w:rPr>
              <w:t>响应</w:t>
            </w:r>
            <w:r>
              <w:rPr>
                <w:rFonts w:hint="eastAsia" w:ascii="宋体" w:hAnsi="宋体" w:eastAsia="宋体" w:cs="宋体"/>
                <w:b w:val="0"/>
                <w:bCs/>
                <w:color w:val="000000"/>
                <w:kern w:val="2"/>
                <w:sz w:val="21"/>
                <w:szCs w:val="21"/>
                <w:highlight w:val="none"/>
                <w:lang w:val="en-US" w:eastAsia="zh-CN" w:bidi="ar"/>
              </w:rPr>
              <w:t>文件基本要求，提供</w:t>
            </w:r>
            <w:r>
              <w:rPr>
                <w:rFonts w:hint="eastAsia" w:ascii="宋体" w:hAnsi="宋体" w:eastAsia="宋体" w:cs="宋体"/>
                <w:b w:val="0"/>
                <w:bCs/>
                <w:color w:val="000000"/>
                <w:kern w:val="2"/>
                <w:sz w:val="21"/>
                <w:szCs w:val="21"/>
                <w:highlight w:val="none"/>
                <w:lang w:bidi="ar"/>
              </w:rPr>
              <w:t>服务更换措施、服务响应等方面的承诺</w:t>
            </w:r>
            <w:r>
              <w:rPr>
                <w:rFonts w:hint="eastAsia" w:ascii="宋体" w:hAnsi="宋体" w:eastAsia="宋体" w:cs="宋体"/>
                <w:b w:val="0"/>
                <w:bCs/>
                <w:color w:val="000000"/>
                <w:kern w:val="2"/>
                <w:sz w:val="21"/>
                <w:szCs w:val="21"/>
                <w:highlight w:val="none"/>
                <w:lang w:eastAsia="zh-CN" w:bidi="ar"/>
              </w:rPr>
              <w:t>。</w:t>
            </w:r>
          </w:p>
          <w:p w14:paraId="6A5D05A4">
            <w:pPr>
              <w:pStyle w:val="57"/>
              <w:keepNext w:val="0"/>
              <w:keepLines w:val="0"/>
              <w:pageBreakBefore w:val="0"/>
              <w:widowControl w:val="0"/>
              <w:kinsoku/>
              <w:wordWrap/>
              <w:overflowPunct/>
              <w:topLinePunct w:val="0"/>
              <w:autoSpaceDE/>
              <w:autoSpaceDN/>
              <w:bidi w:val="0"/>
              <w:spacing w:before="0" w:beforeAutospacing="0" w:after="0" w:afterAutospacing="0" w:line="440" w:lineRule="exact"/>
              <w:rPr>
                <w:rFonts w:hint="eastAsia" w:ascii="宋体" w:hAnsi="宋体" w:eastAsia="宋体" w:cs="宋体"/>
                <w:b w:val="0"/>
                <w:bCs/>
                <w:color w:val="000000"/>
                <w:kern w:val="2"/>
                <w:sz w:val="21"/>
                <w:szCs w:val="21"/>
                <w:highlight w:val="none"/>
              </w:rPr>
            </w:pPr>
            <w:r>
              <w:rPr>
                <w:rFonts w:hint="eastAsia" w:ascii="宋体" w:hAnsi="宋体" w:eastAsia="宋体" w:cs="宋体"/>
                <w:b/>
                <w:bCs w:val="0"/>
                <w:color w:val="000000"/>
                <w:kern w:val="2"/>
                <w:sz w:val="21"/>
                <w:szCs w:val="21"/>
                <w:highlight w:val="none"/>
                <w:lang w:bidi="ar"/>
              </w:rPr>
              <w:t>二档（</w:t>
            </w:r>
            <w:r>
              <w:rPr>
                <w:rFonts w:hint="eastAsia" w:ascii="宋体" w:hAnsi="宋体" w:eastAsia="宋体" w:cs="宋体"/>
                <w:b/>
                <w:bCs w:val="0"/>
                <w:color w:val="000000"/>
                <w:kern w:val="2"/>
                <w:sz w:val="21"/>
                <w:szCs w:val="21"/>
                <w:highlight w:val="none"/>
                <w:lang w:val="en-US" w:eastAsia="zh-CN" w:bidi="ar"/>
              </w:rPr>
              <w:t>8</w:t>
            </w:r>
            <w:r>
              <w:rPr>
                <w:rFonts w:hint="eastAsia" w:ascii="宋体" w:hAnsi="宋体" w:eastAsia="宋体" w:cs="宋体"/>
                <w:b/>
                <w:bCs w:val="0"/>
                <w:color w:val="000000"/>
                <w:kern w:val="2"/>
                <w:sz w:val="21"/>
                <w:szCs w:val="21"/>
                <w:highlight w:val="none"/>
                <w:lang w:bidi="ar"/>
              </w:rPr>
              <w:t>分）：</w:t>
            </w:r>
            <w:r>
              <w:rPr>
                <w:rFonts w:hint="eastAsia" w:ascii="宋体" w:hAnsi="宋体" w:eastAsia="宋体" w:cs="宋体"/>
                <w:b w:val="0"/>
                <w:bCs/>
                <w:color w:val="000000"/>
                <w:kern w:val="2"/>
                <w:sz w:val="21"/>
                <w:szCs w:val="21"/>
                <w:highlight w:val="none"/>
                <w:lang w:val="en-US" w:eastAsia="zh-CN" w:bidi="ar"/>
              </w:rPr>
              <w:t>满足</w:t>
            </w:r>
            <w:r>
              <w:rPr>
                <w:rFonts w:hint="eastAsia" w:cs="宋体"/>
                <w:b w:val="0"/>
                <w:bCs/>
                <w:color w:val="000000"/>
                <w:kern w:val="2"/>
                <w:sz w:val="21"/>
                <w:szCs w:val="21"/>
                <w:highlight w:val="none"/>
                <w:lang w:val="en-US" w:eastAsia="zh-CN" w:bidi="ar"/>
              </w:rPr>
              <w:t>响应</w:t>
            </w:r>
            <w:r>
              <w:rPr>
                <w:rFonts w:hint="eastAsia" w:ascii="宋体" w:hAnsi="宋体" w:eastAsia="宋体" w:cs="宋体"/>
                <w:b w:val="0"/>
                <w:bCs/>
                <w:color w:val="000000"/>
                <w:kern w:val="2"/>
                <w:sz w:val="21"/>
                <w:szCs w:val="21"/>
                <w:highlight w:val="none"/>
                <w:lang w:val="en-US" w:eastAsia="zh-CN" w:bidi="ar"/>
              </w:rPr>
              <w:t>文件基本要求，提供</w:t>
            </w:r>
            <w:r>
              <w:rPr>
                <w:rFonts w:hint="eastAsia" w:ascii="宋体" w:hAnsi="宋体" w:eastAsia="宋体" w:cs="宋体"/>
                <w:b w:val="0"/>
                <w:bCs/>
                <w:color w:val="000000"/>
                <w:kern w:val="2"/>
                <w:sz w:val="21"/>
                <w:szCs w:val="21"/>
                <w:highlight w:val="none"/>
                <w:lang w:bidi="ar"/>
              </w:rPr>
              <w:t>服务更换措施、备品情况、服务响应等方面的承诺；对临时需求或突发紧急状况可提供有效的解决方案</w:t>
            </w:r>
            <w:r>
              <w:rPr>
                <w:rFonts w:hint="eastAsia" w:ascii="宋体" w:hAnsi="宋体" w:eastAsia="宋体" w:cs="宋体"/>
                <w:b w:val="0"/>
                <w:bCs/>
                <w:color w:val="000000"/>
                <w:kern w:val="2"/>
                <w:sz w:val="21"/>
                <w:szCs w:val="21"/>
                <w:highlight w:val="none"/>
                <w:lang w:eastAsia="zh-CN" w:bidi="ar"/>
              </w:rPr>
              <w:t>。</w:t>
            </w:r>
          </w:p>
          <w:p w14:paraId="6F2856F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val="0"/>
                <w:color w:val="000000"/>
                <w:kern w:val="2"/>
                <w:sz w:val="21"/>
                <w:szCs w:val="21"/>
                <w:highlight w:val="none"/>
                <w:lang w:bidi="ar"/>
              </w:rPr>
              <w:t>三档（</w:t>
            </w:r>
            <w:r>
              <w:rPr>
                <w:rFonts w:hint="eastAsia" w:ascii="宋体" w:hAnsi="宋体" w:eastAsia="宋体" w:cs="宋体"/>
                <w:b/>
                <w:bCs w:val="0"/>
                <w:color w:val="000000"/>
                <w:kern w:val="2"/>
                <w:sz w:val="21"/>
                <w:szCs w:val="21"/>
                <w:highlight w:val="none"/>
                <w:lang w:val="en-US" w:eastAsia="zh-CN" w:bidi="ar"/>
              </w:rPr>
              <w:t>12</w:t>
            </w:r>
            <w:r>
              <w:rPr>
                <w:rFonts w:hint="eastAsia" w:ascii="宋体" w:hAnsi="宋体" w:eastAsia="宋体" w:cs="宋体"/>
                <w:b/>
                <w:bCs w:val="0"/>
                <w:color w:val="000000"/>
                <w:kern w:val="2"/>
                <w:sz w:val="21"/>
                <w:szCs w:val="21"/>
                <w:highlight w:val="none"/>
                <w:lang w:bidi="ar"/>
              </w:rPr>
              <w:t>分）：</w:t>
            </w:r>
            <w:r>
              <w:rPr>
                <w:rFonts w:hint="eastAsia" w:ascii="宋体" w:hAnsi="宋体" w:eastAsia="宋体" w:cs="宋体"/>
                <w:b w:val="0"/>
                <w:bCs/>
                <w:color w:val="000000"/>
                <w:kern w:val="2"/>
                <w:sz w:val="21"/>
                <w:szCs w:val="21"/>
                <w:highlight w:val="none"/>
                <w:lang w:val="en-US" w:eastAsia="zh-CN" w:bidi="ar"/>
              </w:rPr>
              <w:t>满足</w:t>
            </w:r>
            <w:r>
              <w:rPr>
                <w:rFonts w:hint="eastAsia" w:cs="宋体"/>
                <w:b w:val="0"/>
                <w:bCs/>
                <w:color w:val="000000"/>
                <w:kern w:val="2"/>
                <w:sz w:val="21"/>
                <w:szCs w:val="21"/>
                <w:highlight w:val="none"/>
                <w:lang w:val="en-US" w:eastAsia="zh-CN" w:bidi="ar"/>
              </w:rPr>
              <w:t>响应</w:t>
            </w:r>
            <w:r>
              <w:rPr>
                <w:rFonts w:hint="eastAsia" w:ascii="宋体" w:hAnsi="宋体" w:eastAsia="宋体" w:cs="宋体"/>
                <w:b w:val="0"/>
                <w:bCs/>
                <w:color w:val="000000"/>
                <w:kern w:val="2"/>
                <w:sz w:val="21"/>
                <w:szCs w:val="21"/>
                <w:highlight w:val="none"/>
                <w:lang w:val="en-US" w:eastAsia="zh-CN" w:bidi="ar"/>
              </w:rPr>
              <w:t>文件基本要求，提供</w:t>
            </w:r>
            <w:r>
              <w:rPr>
                <w:rFonts w:hint="eastAsia" w:ascii="宋体" w:hAnsi="宋体" w:eastAsia="宋体" w:cs="宋体"/>
                <w:b w:val="0"/>
                <w:bCs/>
                <w:color w:val="000000"/>
                <w:kern w:val="2"/>
                <w:sz w:val="21"/>
                <w:szCs w:val="21"/>
                <w:highlight w:val="none"/>
                <w:lang w:bidi="ar"/>
              </w:rPr>
              <w:t>服务更换措施、备品情况、服务响应等方面的承诺；对临时需求或突发紧急状况可提供有效的解决方案</w:t>
            </w:r>
            <w:r>
              <w:rPr>
                <w:rFonts w:hint="eastAsia" w:ascii="宋体" w:hAnsi="宋体" w:eastAsia="宋体" w:cs="宋体"/>
                <w:b w:val="0"/>
                <w:bCs/>
                <w:color w:val="000000"/>
                <w:kern w:val="2"/>
                <w:sz w:val="21"/>
                <w:szCs w:val="21"/>
                <w:highlight w:val="none"/>
                <w:lang w:eastAsia="zh-CN" w:bidi="ar"/>
              </w:rPr>
              <w:t>。</w:t>
            </w:r>
            <w:r>
              <w:rPr>
                <w:rFonts w:hint="eastAsia" w:ascii="宋体" w:hAnsi="宋体" w:eastAsia="宋体" w:cs="宋体"/>
                <w:b w:val="0"/>
                <w:bCs/>
                <w:color w:val="000000"/>
                <w:kern w:val="2"/>
                <w:sz w:val="21"/>
                <w:szCs w:val="21"/>
                <w:highlight w:val="none"/>
                <w:lang w:val="en-US" w:eastAsia="zh-CN" w:bidi="ar"/>
              </w:rPr>
              <w:t>具有</w:t>
            </w:r>
            <w:r>
              <w:rPr>
                <w:rFonts w:hint="eastAsia" w:ascii="宋体" w:hAnsi="宋体" w:eastAsia="宋体" w:cs="宋体"/>
                <w:color w:val="auto"/>
                <w:sz w:val="21"/>
                <w:szCs w:val="21"/>
                <w:highlight w:val="none"/>
                <w:lang w:val="en-US" w:eastAsia="zh-CN"/>
              </w:rPr>
              <w:t>售前（</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版式设计、</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en-US" w:eastAsia="zh-CN"/>
              </w:rPr>
              <w:t>控制等）、售中（产品出现的质量及安全问题、退货处理、台账管理等）、售后（</w:t>
            </w:r>
            <w:r>
              <w:rPr>
                <w:rFonts w:hint="eastAsia" w:ascii="宋体" w:hAnsi="宋体" w:eastAsia="宋体" w:cs="宋体"/>
                <w:color w:val="auto"/>
                <w:szCs w:val="21"/>
                <w:highlight w:val="none"/>
              </w:rPr>
              <w:t>售后服务监督</w:t>
            </w:r>
            <w:r>
              <w:rPr>
                <w:rFonts w:hint="eastAsia" w:ascii="宋体" w:hAnsi="宋体" w:eastAsia="宋体" w:cs="宋体"/>
                <w:color w:val="auto"/>
                <w:szCs w:val="21"/>
                <w:highlight w:val="none"/>
                <w:lang w:eastAsia="zh-CN"/>
              </w:rPr>
              <w:t>、评价和定期回访等</w:t>
            </w:r>
            <w:r>
              <w:rPr>
                <w:rFonts w:hint="eastAsia" w:ascii="宋体" w:hAnsi="宋体" w:eastAsia="宋体" w:cs="宋体"/>
                <w:color w:val="auto"/>
                <w:sz w:val="21"/>
                <w:szCs w:val="21"/>
                <w:highlight w:val="none"/>
                <w:lang w:val="en-US" w:eastAsia="zh-CN"/>
              </w:rPr>
              <w:t>）制定有相应措施</w:t>
            </w:r>
            <w:r>
              <w:rPr>
                <w:rFonts w:hint="eastAsia" w:ascii="宋体" w:hAnsi="宋体" w:eastAsia="宋体" w:cs="宋体"/>
                <w:color w:val="auto"/>
                <w:sz w:val="21"/>
                <w:szCs w:val="21"/>
                <w:highlight w:val="none"/>
                <w:lang w:val="en-US" w:eastAsia="zh-CN" w:bidi="zh-CN"/>
              </w:rPr>
              <w:t>，能保证在</w:t>
            </w:r>
            <w:r>
              <w:rPr>
                <w:rFonts w:hint="eastAsia" w:ascii="宋体" w:hAnsi="宋体" w:eastAsia="宋体" w:cs="宋体"/>
                <w:color w:val="auto"/>
                <w:sz w:val="21"/>
                <w:szCs w:val="21"/>
                <w:highlight w:val="none"/>
                <w:lang w:val="en-US" w:eastAsia="zh-CN"/>
              </w:rPr>
              <w:t>服务过程中不断优化服务</w:t>
            </w:r>
            <w:r>
              <w:rPr>
                <w:rFonts w:hint="eastAsia" w:ascii="宋体" w:hAnsi="宋体" w:eastAsia="宋体" w:cs="宋体"/>
                <w:color w:val="auto"/>
                <w:sz w:val="21"/>
                <w:szCs w:val="21"/>
                <w:highlight w:val="none"/>
                <w:lang w:val="en-US" w:eastAsia="zh-CN" w:bidi="zh-CN"/>
              </w:rPr>
              <w:t>。</w:t>
            </w:r>
          </w:p>
        </w:tc>
        <w:tc>
          <w:tcPr>
            <w:tcW w:w="899" w:type="dxa"/>
            <w:shd w:val="clear" w:color="auto" w:fill="auto"/>
            <w:vAlign w:val="center"/>
          </w:tcPr>
          <w:p w14:paraId="048C6B6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14" w:type="dxa"/>
            <w:shd w:val="clear" w:color="auto" w:fill="auto"/>
            <w:vAlign w:val="center"/>
          </w:tcPr>
          <w:p w14:paraId="346EDD0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291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190BEEC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shd w:val="clear" w:color="auto" w:fill="auto"/>
            <w:vAlign w:val="center"/>
          </w:tcPr>
          <w:p w14:paraId="56D3212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vAlign w:val="center"/>
          </w:tcPr>
          <w:p w14:paraId="63B8311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10</w:t>
            </w:r>
          </w:p>
        </w:tc>
        <w:tc>
          <w:tcPr>
            <w:tcW w:w="1214" w:type="dxa"/>
            <w:shd w:val="clear" w:color="auto" w:fill="auto"/>
            <w:vAlign w:val="center"/>
          </w:tcPr>
          <w:p w14:paraId="3B29177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DEB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6E96461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5838" w:type="dxa"/>
            <w:shd w:val="clear" w:color="auto" w:fill="auto"/>
            <w:vAlign w:val="center"/>
          </w:tcPr>
          <w:p w14:paraId="6025AFC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业绩分（10分）</w:t>
            </w:r>
          </w:p>
          <w:p w14:paraId="28EF6E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供应商2022年1月1日以来（以合同签订时间为准)具有与本项目采购内容相关业绩的，每提供一个得2分，满分10分。</w:t>
            </w:r>
          </w:p>
          <w:p w14:paraId="45CD68F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需提供有效的项目合同复印件或中标</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成交通知书复印件，加盖</w:t>
            </w:r>
            <w:r>
              <w:rPr>
                <w:rFonts w:hint="eastAsia" w:ascii="宋体" w:hAnsi="宋体" w:eastAsia="宋体" w:cs="宋体"/>
                <w:b/>
                <w:bCs/>
                <w:color w:val="auto"/>
                <w:kern w:val="0"/>
                <w:sz w:val="21"/>
                <w:szCs w:val="21"/>
                <w:highlight w:val="none"/>
                <w:lang w:val="en-US" w:eastAsia="zh-CN" w:bidi="ar"/>
              </w:rPr>
              <w:t>单位</w:t>
            </w:r>
            <w:r>
              <w:rPr>
                <w:rFonts w:hint="eastAsia" w:ascii="宋体" w:hAnsi="宋体" w:eastAsia="宋体" w:cs="宋体"/>
                <w:b/>
                <w:bCs/>
                <w:color w:val="auto"/>
                <w:kern w:val="0"/>
                <w:sz w:val="21"/>
                <w:szCs w:val="21"/>
                <w:highlight w:val="none"/>
                <w:lang w:bidi="ar"/>
              </w:rPr>
              <w:t>公章，未提供或提供材料不满足要求的不予计分</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vAlign w:val="center"/>
          </w:tcPr>
          <w:p w14:paraId="3373998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14" w:type="dxa"/>
            <w:shd w:val="clear" w:color="auto" w:fill="auto"/>
            <w:vAlign w:val="center"/>
          </w:tcPr>
          <w:p w14:paraId="72F35D5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0E107723">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65F608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hint="eastAsia" w:ascii="宋体" w:hAnsi="宋体" w:eastAsia="宋体" w:cs="宋体"/>
          <w:b/>
          <w:color w:val="auto"/>
          <w:kern w:val="0"/>
          <w:sz w:val="24"/>
          <w:highlight w:val="none"/>
        </w:rPr>
      </w:pPr>
    </w:p>
    <w:p w14:paraId="06C09A27">
      <w:pPr>
        <w:pStyle w:val="394"/>
        <w:spacing w:before="0"/>
        <w:ind w:firstLine="643"/>
        <w:jc w:val="center"/>
        <w:outlineLvl w:val="9"/>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19131C8F">
      <w:pPr>
        <w:adjustRightInd/>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hint="eastAsia" w:ascii="宋体" w:hAnsi="宋体" w:eastAsia="宋体" w:cs="宋体"/>
          <w:color w:val="auto"/>
          <w:kern w:val="0"/>
          <w:sz w:val="24"/>
          <w:highlight w:val="none"/>
        </w:rPr>
      </w:pPr>
    </w:p>
    <w:p w14:paraId="111ED5F6">
      <w:pPr>
        <w:snapToGrid w:val="0"/>
        <w:spacing w:line="360" w:lineRule="auto"/>
        <w:ind w:left="120" w:leftChars="57" w:firstLine="482" w:firstLineChars="15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二、磋商小组的组成</w:t>
      </w:r>
    </w:p>
    <w:p w14:paraId="290827B6">
      <w:pPr>
        <w:pStyle w:val="394"/>
        <w:spacing w:before="0"/>
        <w:ind w:firstLine="0" w:firstLineChars="0"/>
        <w:outlineLvl w:val="9"/>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3E017511">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CC3F267">
      <w:pPr>
        <w:pStyle w:val="394"/>
        <w:spacing w:before="0"/>
        <w:ind w:firstLine="48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在政府采购活动中，磋商小组的组成人员与供应商有下列利害关系之一的，应当回避</w:t>
      </w:r>
      <w:r>
        <w:rPr>
          <w:rFonts w:hint="eastAsia" w:ascii="宋体" w:hAnsi="宋体" w:eastAsia="宋体" w:cs="宋体"/>
          <w:color w:val="auto"/>
          <w:highlight w:val="none"/>
          <w:lang w:eastAsia="zh-CN"/>
        </w:rPr>
        <w:t>：</w:t>
      </w:r>
    </w:p>
    <w:p w14:paraId="2B50DFA1">
      <w:pPr>
        <w:pStyle w:val="394"/>
        <w:spacing w:before="0"/>
        <w:ind w:firstLine="0" w:firstLineChars="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6FB90865">
      <w:pPr>
        <w:pStyle w:val="394"/>
        <w:spacing w:before="0"/>
        <w:ind w:firstLine="0" w:firstLineChars="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10542609">
      <w:pPr>
        <w:pStyle w:val="394"/>
        <w:spacing w:before="0"/>
        <w:ind w:firstLine="0" w:firstLineChars="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7825968D">
      <w:pPr>
        <w:pStyle w:val="394"/>
        <w:spacing w:before="0"/>
        <w:ind w:firstLine="480" w:firstLineChars="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E9B744D">
      <w:pPr>
        <w:pStyle w:val="394"/>
        <w:spacing w:before="0"/>
        <w:ind w:firstLine="480" w:firstLineChars="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hint="eastAsia" w:ascii="宋体" w:hAnsi="宋体" w:eastAsia="宋体" w:cs="宋体"/>
          <w:b/>
          <w:color w:val="auto"/>
          <w:sz w:val="32"/>
          <w:highlight w:val="none"/>
        </w:rPr>
      </w:pPr>
    </w:p>
    <w:p w14:paraId="1C39529C">
      <w:pPr>
        <w:snapToGrid w:val="0"/>
        <w:spacing w:line="360" w:lineRule="auto"/>
        <w:ind w:left="120" w:leftChars="57" w:firstLine="482" w:firstLineChars="15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55D4B171">
      <w:pPr>
        <w:pStyle w:val="394"/>
        <w:spacing w:before="0"/>
        <w:ind w:firstLine="0" w:firstLineChars="0"/>
        <w:outlineLvl w:val="9"/>
        <w:rPr>
          <w:rFonts w:hint="eastAsia" w:ascii="宋体" w:hAnsi="宋体" w:eastAsia="宋体" w:cs="宋体"/>
          <w:b/>
          <w:color w:val="auto"/>
          <w:kern w:val="0"/>
          <w:szCs w:val="24"/>
          <w:highlight w:val="none"/>
          <w:lang w:eastAsia="zh-CN"/>
        </w:rPr>
      </w:pPr>
      <w:r>
        <w:rPr>
          <w:rFonts w:hint="eastAsia" w:ascii="宋体" w:hAnsi="宋体" w:eastAsia="宋体" w:cs="宋体"/>
          <w:b/>
          <w:color w:val="auto"/>
          <w:kern w:val="0"/>
          <w:szCs w:val="24"/>
          <w:highlight w:val="none"/>
        </w:rPr>
        <w:t>1.磋商小组负责具体评审事务，并独立履行下列职责</w:t>
      </w:r>
      <w:r>
        <w:rPr>
          <w:rFonts w:hint="eastAsia" w:ascii="宋体" w:hAnsi="宋体" w:eastAsia="宋体" w:cs="宋体"/>
          <w:b/>
          <w:color w:val="auto"/>
          <w:kern w:val="0"/>
          <w:szCs w:val="24"/>
          <w:highlight w:val="none"/>
          <w:lang w:eastAsia="zh-CN"/>
        </w:rPr>
        <w:t>：</w:t>
      </w:r>
    </w:p>
    <w:p w14:paraId="685591A3">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5C7DB3EE">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021EEE43">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26D609AB">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55C8A13A">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4E21ECE4">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18258FBB">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47F035C9">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1.8向采购人、采购代理机构或者有关部门报告评审中发现的违法行为；</w:t>
      </w:r>
    </w:p>
    <w:p w14:paraId="2E2DA3CF">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31BD8811">
      <w:pPr>
        <w:pStyle w:val="394"/>
        <w:spacing w:before="0"/>
        <w:ind w:firstLine="0" w:firstLineChars="0"/>
        <w:outlineLvl w:val="9"/>
        <w:rPr>
          <w:rFonts w:hint="eastAsia" w:ascii="宋体" w:hAnsi="宋体" w:eastAsia="宋体" w:cs="宋体"/>
          <w:b/>
          <w:color w:val="auto"/>
          <w:kern w:val="0"/>
          <w:szCs w:val="24"/>
          <w:highlight w:val="none"/>
          <w:lang w:eastAsia="zh-CN"/>
        </w:rPr>
      </w:pPr>
      <w:r>
        <w:rPr>
          <w:rFonts w:hint="eastAsia" w:ascii="宋体" w:hAnsi="宋体" w:eastAsia="宋体" w:cs="宋体"/>
          <w:b/>
          <w:color w:val="auto"/>
          <w:kern w:val="0"/>
          <w:szCs w:val="24"/>
          <w:highlight w:val="none"/>
        </w:rPr>
        <w:t>2.磋商小组及其成员不得有下列行为</w:t>
      </w:r>
      <w:r>
        <w:rPr>
          <w:rFonts w:hint="eastAsia" w:ascii="宋体" w:hAnsi="宋体" w:eastAsia="宋体" w:cs="宋体"/>
          <w:b/>
          <w:color w:val="auto"/>
          <w:kern w:val="0"/>
          <w:szCs w:val="24"/>
          <w:highlight w:val="none"/>
          <w:lang w:eastAsia="zh-CN"/>
        </w:rPr>
        <w:t>：</w:t>
      </w:r>
    </w:p>
    <w:p w14:paraId="5708A9FA">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02E263E0">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0F73438">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2816A044">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46D00DA3">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179E907">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511FB43F">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3D654E59">
      <w:pPr>
        <w:pStyle w:val="394"/>
        <w:spacing w:before="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0DE44B92">
      <w:pPr>
        <w:pStyle w:val="394"/>
        <w:spacing w:before="0"/>
        <w:ind w:firstLine="0" w:firstLineChars="0"/>
        <w:outlineLvl w:val="9"/>
        <w:rPr>
          <w:rFonts w:hint="eastAsia" w:ascii="宋体" w:hAnsi="宋体" w:eastAsia="宋体" w:cs="宋体"/>
          <w:b/>
          <w:color w:val="auto"/>
          <w:highlight w:val="none"/>
        </w:rPr>
      </w:pPr>
    </w:p>
    <w:p w14:paraId="09309533">
      <w:pPr>
        <w:pStyle w:val="394"/>
        <w:spacing w:before="0"/>
        <w:ind w:firstLine="0" w:firstLineChars="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0D1FC919">
      <w:pPr>
        <w:pStyle w:val="394"/>
        <w:spacing w:before="0"/>
        <w:ind w:firstLine="472" w:firstLineChars="196"/>
        <w:outlineLvl w:val="9"/>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2DDC45EC">
      <w:pPr>
        <w:pStyle w:val="394"/>
        <w:spacing w:before="0"/>
        <w:ind w:firstLine="0" w:firstLineChars="0"/>
        <w:outlineLvl w:val="9"/>
        <w:rPr>
          <w:rFonts w:hint="eastAsia" w:ascii="宋体" w:hAnsi="宋体" w:eastAsia="宋体" w:cs="宋体"/>
          <w:b/>
          <w:color w:val="auto"/>
          <w:highlight w:val="none"/>
        </w:rPr>
      </w:pPr>
    </w:p>
    <w:p w14:paraId="31543DC3">
      <w:pPr>
        <w:pStyle w:val="394"/>
        <w:spacing w:before="0"/>
        <w:ind w:firstLine="0" w:firstLineChars="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3BCBA2EB">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6DC89D6">
      <w:pPr>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26D5FE0D">
      <w:pPr>
        <w:spacing w:line="360" w:lineRule="auto"/>
        <w:ind w:firstLine="48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磋商小组对响应文件的最后报价进行审核，对发现计算、书写等错误的，按以下原则进行修正</w:t>
      </w:r>
      <w:r>
        <w:rPr>
          <w:rFonts w:hint="eastAsia" w:ascii="宋体" w:hAnsi="宋体" w:eastAsia="宋体" w:cs="宋体"/>
          <w:color w:val="auto"/>
          <w:sz w:val="24"/>
          <w:highlight w:val="none"/>
          <w:lang w:eastAsia="zh-CN"/>
        </w:rPr>
        <w:t>：</w:t>
      </w:r>
    </w:p>
    <w:p w14:paraId="08E9DF37">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2.1《最后报价一览表》内容与响应文件中响应内容不一致的，以《最后报价一览表》为准</w:t>
      </w:r>
      <w:r>
        <w:rPr>
          <w:rFonts w:hint="eastAsia" w:ascii="宋体" w:hAnsi="宋体" w:eastAsia="宋体" w:cs="宋体"/>
          <w:color w:val="auto"/>
          <w:sz w:val="24"/>
          <w:highlight w:val="none"/>
          <w:lang w:eastAsia="zh-CN"/>
        </w:rPr>
        <w:t>；</w:t>
      </w:r>
    </w:p>
    <w:p w14:paraId="02EC136A">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2.2大写金额和小写金额不一致的，以大写金额为准</w:t>
      </w:r>
      <w:r>
        <w:rPr>
          <w:rFonts w:hint="eastAsia" w:ascii="宋体" w:hAnsi="宋体" w:eastAsia="宋体" w:cs="宋体"/>
          <w:color w:val="auto"/>
          <w:sz w:val="24"/>
          <w:highlight w:val="none"/>
          <w:lang w:eastAsia="zh-CN"/>
        </w:rPr>
        <w:t>；</w:t>
      </w:r>
    </w:p>
    <w:p w14:paraId="5F47ED0F">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2.3单价金额小数点或者百分比有明显错位的，以《最后报价一览表》的总价为准，并修改单价</w:t>
      </w:r>
      <w:r>
        <w:rPr>
          <w:rFonts w:hint="eastAsia" w:ascii="宋体" w:hAnsi="宋体" w:eastAsia="宋体" w:cs="宋体"/>
          <w:color w:val="auto"/>
          <w:sz w:val="24"/>
          <w:highlight w:val="none"/>
          <w:lang w:eastAsia="zh-CN"/>
        </w:rPr>
        <w:t>；</w:t>
      </w:r>
    </w:p>
    <w:p w14:paraId="71927FB4">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2.4总价金额与按单价汇总金额不一致的，以单价金额计算结果为准</w:t>
      </w:r>
      <w:r>
        <w:rPr>
          <w:rFonts w:hint="eastAsia" w:ascii="宋体" w:hAnsi="宋体" w:eastAsia="宋体" w:cs="宋体"/>
          <w:color w:val="auto"/>
          <w:sz w:val="24"/>
          <w:highlight w:val="none"/>
          <w:lang w:eastAsia="zh-CN"/>
        </w:rPr>
        <w:t>；</w:t>
      </w:r>
    </w:p>
    <w:p w14:paraId="07D6126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103B6B2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27FE44BC">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51CB1FB3">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7F533240">
      <w:pPr>
        <w:pStyle w:val="24"/>
        <w:spacing w:line="360" w:lineRule="auto"/>
        <w:ind w:firstLine="600" w:firstLineChars="25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有下列情况之一的，响应无效</w:t>
      </w:r>
      <w:r>
        <w:rPr>
          <w:rFonts w:hint="eastAsia" w:ascii="宋体" w:hAnsi="宋体" w:eastAsia="宋体" w:cs="宋体"/>
          <w:color w:val="auto"/>
          <w:szCs w:val="21"/>
          <w:highlight w:val="none"/>
          <w:lang w:eastAsia="zh-CN"/>
        </w:rPr>
        <w:t>：</w:t>
      </w:r>
    </w:p>
    <w:p w14:paraId="480F4CC1">
      <w:pPr>
        <w:spacing w:line="360" w:lineRule="auto"/>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5298FDD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2E1ADE0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263ED35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6027B64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48F87129">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3.13所提交的《最后报价一览表》中出现不是唯一的、有选择性的报价的</w:t>
      </w:r>
      <w:r>
        <w:rPr>
          <w:rFonts w:hint="eastAsia" w:ascii="宋体" w:hAnsi="宋体" w:eastAsia="宋体" w:cs="宋体"/>
          <w:color w:val="auto"/>
          <w:sz w:val="24"/>
          <w:highlight w:val="none"/>
          <w:lang w:eastAsia="zh-CN"/>
        </w:rPr>
        <w:t>；</w:t>
      </w:r>
    </w:p>
    <w:p w14:paraId="67BD19EA">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3.14最后报价高于本项目采购预算或者最高限价的</w:t>
      </w:r>
      <w:r>
        <w:rPr>
          <w:rFonts w:hint="eastAsia" w:ascii="宋体" w:hAnsi="宋体" w:eastAsia="宋体" w:cs="宋体"/>
          <w:color w:val="auto"/>
          <w:sz w:val="24"/>
          <w:highlight w:val="none"/>
          <w:lang w:eastAsia="zh-CN"/>
        </w:rPr>
        <w:t>；</w:t>
      </w:r>
    </w:p>
    <w:p w14:paraId="66041DB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3.15《最后报价一览表》填写不完整或字迹不能辨认或有漏项的；</w:t>
      </w:r>
    </w:p>
    <w:p w14:paraId="414979D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3.16供应商对根据修正原则修正后的最后报价不确认的；</w:t>
      </w:r>
    </w:p>
    <w:p w14:paraId="5674C5C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3.17供应商提供虚假材料响应的（包括但不限于以下情节）；</w:t>
      </w:r>
    </w:p>
    <w:p w14:paraId="5382A01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3.17.1使用伪造、变造的许可证件；</w:t>
      </w:r>
    </w:p>
    <w:p w14:paraId="4121D62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3.17.2提供虚假的财务状况或者业绩；</w:t>
      </w:r>
    </w:p>
    <w:p w14:paraId="1F09CC1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3.17.3提供虚假的项目负责人或者主要技术人员简历、劳动关系证明；</w:t>
      </w:r>
    </w:p>
    <w:p w14:paraId="25BF027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3.17.4提供虚假的信用状况；</w:t>
      </w:r>
    </w:p>
    <w:p w14:paraId="2C8EA3D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3.17.5其他弄虚作假的行为。</w:t>
      </w:r>
    </w:p>
    <w:p w14:paraId="4975B978">
      <w:pPr>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有下列情形之一的，属于或视为恶意串通，其响应无效</w:t>
      </w:r>
      <w:r>
        <w:rPr>
          <w:rFonts w:hint="eastAsia" w:ascii="宋体" w:hAnsi="宋体" w:eastAsia="宋体" w:cs="宋体"/>
          <w:color w:val="auto"/>
          <w:sz w:val="24"/>
          <w:highlight w:val="none"/>
          <w:lang w:eastAsia="zh-CN"/>
        </w:rPr>
        <w:t>：</w:t>
      </w:r>
    </w:p>
    <w:p w14:paraId="2663479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3.18.2供应商按照采购人或者采购代理机构的授意撤换、修改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或者响应文件；</w:t>
      </w:r>
    </w:p>
    <w:p w14:paraId="7C5C2F0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3.18.3供应商之间协商报价、技术方案等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或者响应文件的实质性内容；</w:t>
      </w:r>
    </w:p>
    <w:p w14:paraId="6F02564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3.18.5供应商之间事先约定由某一特定供应商中标、成交；</w:t>
      </w:r>
    </w:p>
    <w:p w14:paraId="0E8FB9D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3.18.7供应商与采购人或者采购代理机构之间、供应商相互之间，为谋求特定供应商中标、成交或者排斥其他供应商的其他串通行为</w:t>
      </w:r>
      <w:r>
        <w:rPr>
          <w:rFonts w:hint="eastAsia" w:ascii="宋体" w:hAnsi="宋体" w:eastAsia="宋体" w:cs="宋体"/>
          <w:color w:val="auto"/>
          <w:sz w:val="24"/>
          <w:highlight w:val="none"/>
          <w:lang w:eastAsia="zh-CN"/>
        </w:rPr>
        <w:t>；</w:t>
      </w:r>
    </w:p>
    <w:p w14:paraId="26C44DD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3.18.8不同供应商的响应文件由同一单位或者个人编制；</w:t>
      </w:r>
    </w:p>
    <w:p w14:paraId="7DD2872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3.18.9不同供应商委托同一单位或者个人办理响应事宜；</w:t>
      </w:r>
    </w:p>
    <w:p w14:paraId="618F95D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3.18.11不同供应商的响应文件异常一致或者最后报价呈规律性差异。</w:t>
      </w:r>
    </w:p>
    <w:p w14:paraId="5360F64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3.20法律、法规、规章（适用本市的）及省级以上规范性文件（适用本市的）规定的其他无效情形。</w:t>
      </w:r>
    </w:p>
    <w:p w14:paraId="35F21063">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7C238146">
      <w:pPr>
        <w:spacing w:line="360" w:lineRule="auto"/>
        <w:ind w:firstLine="407" w:firstLineChars="194"/>
        <w:outlineLvl w:val="9"/>
        <w:rPr>
          <w:rFonts w:hint="eastAsia" w:ascii="宋体" w:hAnsi="宋体" w:eastAsia="宋体" w:cs="宋体"/>
          <w:color w:val="auto"/>
          <w:sz w:val="24"/>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宋体" w:hAnsi="宋体" w:eastAsia="宋体" w:cs="宋体"/>
          <w:color w:val="auto"/>
          <w:sz w:val="24"/>
          <w:szCs w:val="21"/>
          <w:highlight w:val="none"/>
          <w:lang w:eastAsia="zh-CN"/>
        </w:rPr>
        <w:t>：</w:t>
      </w:r>
    </w:p>
    <w:p w14:paraId="427CAD9B">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0C238EB7">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7970A380">
      <w:pPr>
        <w:pStyle w:val="394"/>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5403440E">
      <w:pPr>
        <w:spacing w:line="360" w:lineRule="auto"/>
        <w:ind w:firstLine="465" w:firstLineChars="194"/>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采购代理机构有权对磋商小组各成员的评分情况和评审意见进行合理性和合规性审查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4"/>
        <w:spacing w:before="0"/>
        <w:ind w:firstLine="0" w:firstLineChars="0"/>
        <w:outlineLvl w:val="9"/>
        <w:rPr>
          <w:rFonts w:hint="eastAsia" w:ascii="宋体" w:hAnsi="宋体" w:eastAsia="宋体" w:cs="宋体"/>
          <w:b/>
          <w:color w:val="auto"/>
          <w:highlight w:val="none"/>
        </w:rPr>
      </w:pPr>
    </w:p>
    <w:p w14:paraId="60C9CADD">
      <w:pPr>
        <w:snapToGrid w:val="0"/>
        <w:spacing w:line="360" w:lineRule="auto"/>
        <w:ind w:left="120" w:leftChars="57" w:firstLine="482" w:firstLineChars="15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6505EAD5">
      <w:pPr>
        <w:widowControl/>
        <w:spacing w:line="360" w:lineRule="auto"/>
        <w:ind w:firstLine="482" w:firstLineChars="200"/>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0AAE8F9">
      <w:pPr>
        <w:spacing w:line="360" w:lineRule="auto"/>
        <w:jc w:val="center"/>
        <w:outlineLvl w:val="0"/>
        <w:rPr>
          <w:rFonts w:hint="eastAsia" w:ascii="宋体" w:hAnsi="宋体" w:eastAsia="宋体" w:cs="宋体"/>
          <w:b/>
          <w:color w:val="auto"/>
          <w:sz w:val="36"/>
          <w:szCs w:val="36"/>
          <w:highlight w:val="none"/>
        </w:rPr>
      </w:pPr>
      <w:bookmarkStart w:id="58" w:name="_Toc22404"/>
      <w:r>
        <w:rPr>
          <w:rFonts w:hint="eastAsia" w:ascii="宋体" w:hAnsi="宋体" w:eastAsia="宋体" w:cs="宋体"/>
          <w:b/>
          <w:color w:val="auto"/>
          <w:sz w:val="36"/>
          <w:szCs w:val="36"/>
          <w:highlight w:val="none"/>
        </w:rPr>
        <w:t>第六部分</w:t>
      </w:r>
      <w:bookmarkEnd w:id="57"/>
      <w:r>
        <w:rPr>
          <w:rFonts w:hint="eastAsia" w:ascii="宋体" w:hAnsi="宋体" w:eastAsia="宋体" w:cs="宋体"/>
          <w:b/>
          <w:color w:val="auto"/>
          <w:sz w:val="36"/>
          <w:szCs w:val="36"/>
          <w:highlight w:val="none"/>
        </w:rPr>
        <w:t xml:space="preserve">  拟签订的合同文本</w:t>
      </w:r>
      <w:bookmarkEnd w:id="58"/>
    </w:p>
    <w:p w14:paraId="1B6F36B4">
      <w:pPr>
        <w:spacing w:line="480" w:lineRule="auto"/>
        <w:jc w:val="center"/>
        <w:rPr>
          <w:rFonts w:hint="eastAsia" w:ascii="宋体" w:hAnsi="宋体" w:eastAsia="宋体" w:cs="宋体"/>
          <w:b/>
          <w:color w:val="auto"/>
          <w:sz w:val="24"/>
          <w:highlight w:val="none"/>
        </w:rPr>
      </w:pPr>
      <w:bookmarkStart w:id="59" w:name="第五部分"/>
      <w:bookmarkStart w:id="60" w:name="_Toc86217003"/>
    </w:p>
    <w:p w14:paraId="699269F4">
      <w:pPr>
        <w:spacing w:line="480" w:lineRule="auto"/>
        <w:jc w:val="center"/>
        <w:rPr>
          <w:rFonts w:hint="eastAsia" w:ascii="宋体" w:hAnsi="宋体" w:eastAsia="宋体" w:cs="宋体"/>
          <w:b/>
          <w:color w:val="auto"/>
          <w:sz w:val="24"/>
          <w:highlight w:val="none"/>
        </w:rPr>
      </w:pPr>
    </w:p>
    <w:p w14:paraId="68D4A9DD">
      <w:pPr>
        <w:pStyle w:val="632"/>
        <w:rPr>
          <w:rFonts w:hint="eastAsia" w:ascii="宋体" w:hAnsi="宋体" w:eastAsia="宋体" w:cs="宋体"/>
          <w:color w:val="auto"/>
          <w:highlight w:val="none"/>
        </w:rPr>
      </w:pPr>
    </w:p>
    <w:p w14:paraId="40F7BD2E">
      <w:pPr>
        <w:pStyle w:val="632"/>
        <w:rPr>
          <w:rFonts w:hint="eastAsia" w:ascii="宋体" w:hAnsi="宋体" w:eastAsia="宋体" w:cs="宋体"/>
          <w:color w:val="auto"/>
          <w:highlight w:val="none"/>
        </w:rPr>
      </w:pPr>
    </w:p>
    <w:p w14:paraId="1038358A">
      <w:pPr>
        <w:pStyle w:val="632"/>
        <w:rPr>
          <w:rFonts w:hint="eastAsia" w:ascii="宋体" w:hAnsi="宋体" w:eastAsia="宋体" w:cs="宋体"/>
          <w:color w:val="auto"/>
          <w:highlight w:val="none"/>
        </w:rPr>
      </w:pPr>
    </w:p>
    <w:p w14:paraId="4428A9D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BCC449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0BB5292">
      <w:pPr>
        <w:pStyle w:val="283"/>
        <w:ind w:firstLine="2843" w:firstLineChars="1180"/>
        <w:rPr>
          <w:rFonts w:hint="eastAsia" w:ascii="宋体" w:hAnsi="宋体" w:eastAsia="宋体" w:cs="宋体"/>
          <w:b/>
          <w:color w:val="auto"/>
          <w:szCs w:val="24"/>
          <w:highlight w:val="none"/>
        </w:rPr>
      </w:pPr>
    </w:p>
    <w:p w14:paraId="29CFB182">
      <w:pPr>
        <w:pStyle w:val="24"/>
        <w:spacing w:after="120"/>
        <w:rPr>
          <w:rFonts w:hint="eastAsia" w:ascii="宋体" w:hAnsi="宋体" w:eastAsia="宋体" w:cs="宋体"/>
          <w:color w:val="auto"/>
          <w:highlight w:val="none"/>
        </w:rPr>
      </w:pPr>
    </w:p>
    <w:p w14:paraId="65C5E361">
      <w:pPr>
        <w:pStyle w:val="24"/>
        <w:spacing w:after="120"/>
        <w:rPr>
          <w:rFonts w:hint="eastAsia" w:ascii="宋体" w:hAnsi="宋体" w:eastAsia="宋体" w:cs="宋体"/>
          <w:color w:val="auto"/>
          <w:highlight w:val="none"/>
        </w:rPr>
      </w:pPr>
    </w:p>
    <w:p w14:paraId="435EBEB5">
      <w:pPr>
        <w:adjustRightInd/>
        <w:spacing w:line="360" w:lineRule="auto"/>
        <w:ind w:left="1680" w:leftChars="8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sz w:val="32"/>
          <w:szCs w:val="32"/>
          <w:highlight w:val="none"/>
          <w:u w:val="single"/>
        </w:rPr>
        <w:t xml:space="preserve">                             </w:t>
      </w:r>
    </w:p>
    <w:p w14:paraId="071CF9B7">
      <w:pPr>
        <w:adjustRightInd/>
        <w:spacing w:line="360" w:lineRule="auto"/>
        <w:ind w:left="1680" w:leftChars="8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u w:val="single"/>
        </w:rPr>
        <w:t xml:space="preserve">                             </w:t>
      </w:r>
    </w:p>
    <w:p w14:paraId="5141E486">
      <w:pPr>
        <w:adjustRightInd/>
        <w:spacing w:line="360" w:lineRule="auto"/>
        <w:ind w:left="1680" w:left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u w:val="single"/>
        </w:rPr>
        <w:t xml:space="preserve">                             </w:t>
      </w:r>
    </w:p>
    <w:p w14:paraId="1B2A6E53">
      <w:pPr>
        <w:adjustRightInd/>
        <w:spacing w:line="360" w:lineRule="auto"/>
        <w:ind w:left="1680" w:leftChars="8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u w:val="single"/>
        </w:rPr>
        <w:t xml:space="preserve">                             </w:t>
      </w:r>
    </w:p>
    <w:p w14:paraId="6385D915">
      <w:pPr>
        <w:pStyle w:val="632"/>
        <w:rPr>
          <w:rFonts w:hint="eastAsia" w:ascii="宋体" w:hAnsi="宋体" w:eastAsia="宋体" w:cs="宋体"/>
          <w:color w:val="auto"/>
          <w:highlight w:val="none"/>
        </w:rPr>
      </w:pPr>
    </w:p>
    <w:p w14:paraId="4FA553F6">
      <w:pPr>
        <w:pStyle w:val="632"/>
        <w:rPr>
          <w:rFonts w:hint="eastAsia" w:ascii="宋体" w:hAnsi="宋体" w:eastAsia="宋体" w:cs="宋体"/>
          <w:color w:val="auto"/>
          <w:highlight w:val="none"/>
        </w:rPr>
      </w:pPr>
    </w:p>
    <w:p w14:paraId="4BFE0730">
      <w:pPr>
        <w:pStyle w:val="632"/>
        <w:rPr>
          <w:rFonts w:hint="eastAsia" w:ascii="宋体" w:hAnsi="宋体" w:eastAsia="宋体" w:cs="宋体"/>
          <w:color w:val="auto"/>
          <w:highlight w:val="none"/>
        </w:rPr>
      </w:pPr>
    </w:p>
    <w:p w14:paraId="24A623B0">
      <w:pPr>
        <w:pStyle w:val="632"/>
        <w:rPr>
          <w:rFonts w:hint="eastAsia" w:ascii="宋体" w:hAnsi="宋体" w:eastAsia="宋体" w:cs="宋体"/>
          <w:color w:val="auto"/>
          <w:highlight w:val="none"/>
        </w:rPr>
      </w:pPr>
    </w:p>
    <w:p w14:paraId="70624335">
      <w:pPr>
        <w:pStyle w:val="632"/>
        <w:rPr>
          <w:rFonts w:hint="eastAsia" w:ascii="宋体" w:hAnsi="宋体" w:eastAsia="宋体" w:cs="宋体"/>
          <w:color w:val="auto"/>
          <w:highlight w:val="none"/>
        </w:rPr>
      </w:pPr>
    </w:p>
    <w:p w14:paraId="704865F7">
      <w:pPr>
        <w:pStyle w:val="632"/>
        <w:rPr>
          <w:rFonts w:hint="eastAsia" w:ascii="宋体" w:hAnsi="宋体" w:eastAsia="宋体" w:cs="宋体"/>
          <w:color w:val="auto"/>
          <w:highlight w:val="none"/>
        </w:rPr>
      </w:pPr>
    </w:p>
    <w:p w14:paraId="22B64D40">
      <w:pPr>
        <w:pStyle w:val="632"/>
        <w:rPr>
          <w:rFonts w:hint="eastAsia" w:ascii="宋体" w:hAnsi="宋体" w:eastAsia="宋体" w:cs="宋体"/>
          <w:color w:val="auto"/>
          <w:highlight w:val="none"/>
        </w:rPr>
      </w:pPr>
    </w:p>
    <w:p w14:paraId="28D07BB6">
      <w:pPr>
        <w:pStyle w:val="632"/>
        <w:rPr>
          <w:rFonts w:hint="eastAsia" w:ascii="宋体" w:hAnsi="宋体" w:eastAsia="宋体" w:cs="宋体"/>
          <w:color w:val="auto"/>
          <w:highlight w:val="none"/>
        </w:rPr>
      </w:pPr>
    </w:p>
    <w:p w14:paraId="2B8678A3">
      <w:pPr>
        <w:pStyle w:val="632"/>
        <w:rPr>
          <w:rFonts w:hint="eastAsia" w:ascii="宋体" w:hAnsi="宋体" w:eastAsia="宋体" w:cs="宋体"/>
          <w:color w:val="auto"/>
          <w:highlight w:val="none"/>
        </w:rPr>
      </w:pPr>
    </w:p>
    <w:p w14:paraId="5E033B5D">
      <w:pPr>
        <w:pStyle w:val="632"/>
        <w:rPr>
          <w:rFonts w:hint="eastAsia" w:ascii="宋体" w:hAnsi="宋体" w:eastAsia="宋体" w:cs="宋体"/>
          <w:color w:val="auto"/>
          <w:highlight w:val="none"/>
        </w:rPr>
      </w:pPr>
    </w:p>
    <w:p w14:paraId="2B9E8CB4">
      <w:pPr>
        <w:spacing w:line="360" w:lineRule="auto"/>
        <w:jc w:val="center"/>
        <w:outlineLvl w:val="9"/>
        <w:rPr>
          <w:rFonts w:hint="eastAsia" w:ascii="宋体" w:hAnsi="宋体" w:eastAsia="宋体" w:cs="宋体"/>
          <w:b/>
          <w:color w:val="auto"/>
          <w:sz w:val="24"/>
          <w:highlight w:val="none"/>
        </w:rPr>
      </w:pPr>
      <w:bookmarkStart w:id="61" w:name="_Toc22209"/>
      <w:r>
        <w:rPr>
          <w:rFonts w:hint="eastAsia" w:ascii="宋体" w:hAnsi="宋体" w:eastAsia="宋体" w:cs="宋体"/>
          <w:b/>
          <w:color w:val="auto"/>
          <w:sz w:val="24"/>
          <w:highlight w:val="none"/>
        </w:rPr>
        <w:t xml:space="preserve">第一节 </w:t>
      </w:r>
      <w:r>
        <w:rPr>
          <w:rFonts w:hint="eastAsia" w:ascii="宋体" w:hAnsi="宋体" w:eastAsia="宋体" w:cs="宋体"/>
          <w:b/>
          <w:color w:val="auto"/>
          <w:sz w:val="24"/>
          <w:highlight w:val="none"/>
          <w:lang w:val="en-US" w:eastAsia="zh-CN"/>
        </w:rPr>
        <w:t>合同</w:t>
      </w:r>
      <w:r>
        <w:rPr>
          <w:rFonts w:hint="eastAsia" w:ascii="宋体" w:hAnsi="宋体" w:eastAsia="宋体" w:cs="宋体"/>
          <w:b/>
          <w:color w:val="auto"/>
          <w:sz w:val="24"/>
          <w:highlight w:val="none"/>
        </w:rPr>
        <w:t>书</w:t>
      </w:r>
      <w:bookmarkEnd w:id="61"/>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eastAsia="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1360"/>
        <w:gridCol w:w="1436"/>
        <w:gridCol w:w="1599"/>
        <w:gridCol w:w="1350"/>
      </w:tblGrid>
      <w:tr w14:paraId="108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99433E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843" w:type="dxa"/>
            <w:noWrap w:val="0"/>
            <w:vAlign w:val="center"/>
          </w:tcPr>
          <w:p w14:paraId="0FE6BD49">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1360" w:type="dxa"/>
            <w:noWrap w:val="0"/>
            <w:vAlign w:val="center"/>
          </w:tcPr>
          <w:p w14:paraId="695ABF9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数量及单位</w:t>
            </w:r>
          </w:p>
        </w:tc>
        <w:tc>
          <w:tcPr>
            <w:tcW w:w="1436" w:type="dxa"/>
            <w:noWrap w:val="0"/>
            <w:vAlign w:val="center"/>
          </w:tcPr>
          <w:p w14:paraId="5695600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单价（元）</w:t>
            </w:r>
          </w:p>
        </w:tc>
        <w:tc>
          <w:tcPr>
            <w:tcW w:w="1599" w:type="dxa"/>
            <w:noWrap w:val="0"/>
            <w:vAlign w:val="center"/>
          </w:tcPr>
          <w:p w14:paraId="004F8DFA">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总价（元）</w:t>
            </w:r>
          </w:p>
        </w:tc>
        <w:tc>
          <w:tcPr>
            <w:tcW w:w="1350" w:type="dxa"/>
            <w:noWrap w:val="0"/>
            <w:vAlign w:val="center"/>
          </w:tcPr>
          <w:p w14:paraId="5C616DC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3BFE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6"/>
            <w:noWrap w:val="0"/>
            <w:vAlign w:val="center"/>
          </w:tcPr>
          <w:p w14:paraId="239AF893">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1694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63768BA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eastAsia="宋体" w:cs="宋体"/>
          <w:color w:val="auto"/>
          <w:szCs w:val="21"/>
          <w:highlight w:val="none"/>
        </w:rPr>
        <w:t>完成本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所有费用的总和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除此以外甲方不再支付任何费用</w:t>
      </w:r>
      <w:r>
        <w:rPr>
          <w:rFonts w:hint="eastAsia" w:ascii="宋体" w:hAnsi="宋体" w:eastAsia="宋体" w:cs="宋体"/>
          <w:color w:val="auto"/>
          <w:sz w:val="21"/>
          <w:szCs w:val="21"/>
          <w:highlight w:val="none"/>
          <w:lang w:val="en-US" w:eastAsia="zh-CN"/>
        </w:rPr>
        <w:t>。</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100"/>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73B995F2">
      <w:pPr>
        <w:pStyle w:val="100"/>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147D6486">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ascii="宋体"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ascii="宋体"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成果交付时，</w:t>
      </w:r>
      <w:r>
        <w:rPr>
          <w:rFonts w:hint="eastAsia" w:ascii="宋体" w:hAnsi="宋体" w:eastAsia="宋体" w:cs="宋体"/>
          <w:b w:val="0"/>
          <w:bCs w:val="0"/>
          <w:color w:val="auto"/>
          <w:sz w:val="21"/>
          <w:highlight w:val="none"/>
          <w:lang w:val="en-US" w:eastAsia="zh-CN"/>
        </w:rPr>
        <w:t>甲方有权组织专家以及有关管理部门按采购文件、响应文件以及合同相关条款要求对服务成果进行评审、检验</w:t>
      </w:r>
      <w:r>
        <w:rPr>
          <w:rFonts w:hint="eastAsia" w:ascii="宋体" w:hAnsi="宋体" w:eastAsia="宋体" w:cs="宋体"/>
          <w:color w:val="auto"/>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36620B54">
      <w:pPr>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因乙方管理不善导致甲方</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甲方有权</w:t>
      </w:r>
      <w:r>
        <w:rPr>
          <w:rFonts w:hint="eastAsia" w:ascii="宋体" w:hAnsi="宋体" w:eastAsia="宋体" w:cs="宋体"/>
          <w:color w:val="auto"/>
          <w:sz w:val="21"/>
          <w:szCs w:val="21"/>
          <w:highlight w:val="none"/>
        </w:rPr>
        <w:t>终止合同，</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w:t>
      </w:r>
      <w:r>
        <w:rPr>
          <w:rFonts w:hint="eastAsia" w:ascii="宋体" w:hAnsi="宋体" w:eastAsia="宋体" w:cs="宋体"/>
          <w:color w:val="auto"/>
          <w:sz w:val="21"/>
          <w:szCs w:val="21"/>
          <w:highlight w:val="none"/>
        </w:rPr>
        <w:t>合同总</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41B6F1F3">
      <w:pPr>
        <w:pStyle w:val="33"/>
        <w:adjustRightInd w:val="0"/>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所提供的服务质量不合格的，应及时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违约处理，每延期一日向甲方支付合同</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0B238AA7">
      <w:pPr>
        <w:pStyle w:val="33"/>
        <w:adjustRightInd w:val="0"/>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未按</w:t>
      </w:r>
      <w:r>
        <w:rPr>
          <w:rFonts w:hint="eastAsia" w:ascii="宋体" w:hAnsi="宋体" w:eastAsia="宋体" w:cs="宋体"/>
          <w:bCs/>
          <w:color w:val="auto"/>
          <w:highlight w:val="none"/>
          <w:lang w:val="en-US" w:eastAsia="zh-CN"/>
        </w:rPr>
        <w:t>竞争性磋商文件规定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竞争性磋商响应文件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按本合同</w:t>
      </w:r>
      <w:r>
        <w:rPr>
          <w:rFonts w:hint="eastAsia" w:ascii="宋体" w:hAnsi="宋体" w:eastAsia="宋体" w:cs="宋体"/>
          <w:bCs/>
          <w:color w:val="auto"/>
          <w:highlight w:val="none"/>
          <w:lang w:val="en-US" w:eastAsia="zh-CN"/>
        </w:rPr>
        <w:t>总金额</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甲方</w:t>
      </w:r>
      <w:r>
        <w:rPr>
          <w:rFonts w:hint="eastAsia" w:ascii="宋体" w:hAnsi="宋体" w:eastAsia="宋体" w:cs="宋体"/>
          <w:bCs/>
          <w:color w:val="auto"/>
          <w:highlight w:val="none"/>
        </w:rPr>
        <w:t>支付违约金。</w:t>
      </w:r>
    </w:p>
    <w:p w14:paraId="096016F6">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负责交涉并承担全部责任。</w:t>
      </w:r>
    </w:p>
    <w:p w14:paraId="7FC5FCCE">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乙方</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损失的，还应承担赔偿责任。</w:t>
      </w:r>
    </w:p>
    <w:p w14:paraId="4A762655">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eastAsia="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（2）乙方提供的响应文件；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（3）采购文件。</w:t>
      </w:r>
    </w:p>
    <w:p w14:paraId="6E4839CE">
      <w:pPr>
        <w:pStyle w:val="33"/>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p>
        </w:tc>
        <w:tc>
          <w:tcPr>
            <w:tcW w:w="4772" w:type="dxa"/>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eastAsia="zh-CN"/>
              </w:rPr>
              <w:t>：</w:t>
            </w:r>
          </w:p>
        </w:tc>
        <w:tc>
          <w:tcPr>
            <w:tcW w:w="4772" w:type="dxa"/>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p>
        </w:tc>
        <w:tc>
          <w:tcPr>
            <w:tcW w:w="4772" w:type="dxa"/>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p>
        </w:tc>
        <w:tc>
          <w:tcPr>
            <w:tcW w:w="4772" w:type="dxa"/>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c>
          <w:tcPr>
            <w:tcW w:w="4772" w:type="dxa"/>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c>
          <w:tcPr>
            <w:tcW w:w="4772" w:type="dxa"/>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w:t>
            </w:r>
          </w:p>
        </w:tc>
        <w:tc>
          <w:tcPr>
            <w:tcW w:w="4772" w:type="dxa"/>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c>
          <w:tcPr>
            <w:tcW w:w="4772" w:type="dxa"/>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ascii="宋体" w:hAnsi="宋体" w:eastAsia="宋体" w:cs="宋体"/>
          <w:color w:val="auto"/>
          <w:highlight w:val="none"/>
        </w:rPr>
      </w:pPr>
    </w:p>
    <w:p w14:paraId="30C3A9F2">
      <w:pPr>
        <w:numPr>
          <w:ilvl w:val="0"/>
          <w:numId w:val="0"/>
        </w:numPr>
        <w:ind w:left="432" w:leftChars="0" w:hanging="432" w:firstLineChars="0"/>
        <w:outlineLvl w:val="9"/>
        <w:rPr>
          <w:rFonts w:hint="eastAsia" w:ascii="宋体" w:hAnsi="宋体" w:eastAsia="宋体" w:cs="宋体"/>
          <w:color w:val="auto"/>
          <w:highlight w:val="none"/>
        </w:rPr>
      </w:pPr>
    </w:p>
    <w:p w14:paraId="3357457E">
      <w:pPr>
        <w:outlineLvl w:val="9"/>
        <w:rPr>
          <w:rFonts w:hint="eastAsia" w:ascii="宋体" w:hAnsi="宋体" w:eastAsia="宋体" w:cs="宋体"/>
          <w:color w:val="auto"/>
          <w:highlight w:val="none"/>
        </w:rPr>
      </w:pPr>
    </w:p>
    <w:p w14:paraId="13987A52">
      <w:pPr>
        <w:numPr>
          <w:ilvl w:val="0"/>
          <w:numId w:val="0"/>
        </w:numPr>
        <w:tabs>
          <w:tab w:val="left" w:pos="432"/>
        </w:tabs>
        <w:ind w:leftChars="0"/>
        <w:outlineLvl w:val="9"/>
        <w:rPr>
          <w:rFonts w:hint="eastAsia" w:ascii="宋体" w:hAnsi="宋体" w:eastAsia="宋体" w:cs="宋体"/>
          <w:color w:val="auto"/>
          <w:highlight w:val="none"/>
        </w:rPr>
      </w:pPr>
    </w:p>
    <w:p w14:paraId="6729A556">
      <w:pPr>
        <w:outlineLvl w:val="9"/>
        <w:rPr>
          <w:rFonts w:hint="eastAsia" w:ascii="宋体" w:hAnsi="宋体" w:eastAsia="宋体" w:cs="宋体"/>
          <w:color w:val="auto"/>
          <w:highlight w:val="none"/>
        </w:rPr>
      </w:pPr>
    </w:p>
    <w:p w14:paraId="59836874">
      <w:pPr>
        <w:numPr>
          <w:ilvl w:val="0"/>
          <w:numId w:val="0"/>
        </w:numPr>
        <w:tabs>
          <w:tab w:val="left" w:pos="432"/>
        </w:tabs>
        <w:ind w:leftChars="0"/>
        <w:outlineLvl w:val="9"/>
        <w:rPr>
          <w:rFonts w:hint="eastAsia" w:ascii="宋体" w:hAnsi="宋体" w:eastAsia="宋体" w:cs="宋体"/>
          <w:color w:val="auto"/>
          <w:highlight w:val="none"/>
        </w:rPr>
      </w:pPr>
    </w:p>
    <w:p w14:paraId="1BACBE38">
      <w:pPr>
        <w:outlineLvl w:val="9"/>
        <w:rPr>
          <w:rFonts w:hint="eastAsia" w:ascii="宋体" w:hAnsi="宋体" w:eastAsia="宋体" w:cs="宋体"/>
          <w:color w:val="auto"/>
          <w:highlight w:val="none"/>
        </w:rPr>
      </w:pPr>
    </w:p>
    <w:p w14:paraId="27629E14">
      <w:pPr>
        <w:numPr>
          <w:ilvl w:val="0"/>
          <w:numId w:val="0"/>
        </w:numPr>
        <w:tabs>
          <w:tab w:val="left" w:pos="432"/>
        </w:tabs>
        <w:ind w:leftChars="0"/>
        <w:outlineLvl w:val="9"/>
        <w:rPr>
          <w:rFonts w:hint="eastAsia" w:ascii="宋体" w:hAnsi="宋体" w:eastAsia="宋体" w:cs="宋体"/>
          <w:color w:val="auto"/>
          <w:highlight w:val="none"/>
        </w:rPr>
      </w:pPr>
    </w:p>
    <w:p w14:paraId="7B0ABBFC">
      <w:pPr>
        <w:outlineLvl w:val="9"/>
        <w:rPr>
          <w:rFonts w:hint="eastAsia" w:ascii="宋体" w:hAnsi="宋体" w:eastAsia="宋体" w:cs="宋体"/>
          <w:color w:val="auto"/>
          <w:highlight w:val="none"/>
        </w:rPr>
      </w:pPr>
    </w:p>
    <w:p w14:paraId="647752B4">
      <w:pPr>
        <w:outlineLvl w:val="9"/>
        <w:rPr>
          <w:rFonts w:hint="eastAsia" w:ascii="宋体" w:hAnsi="宋体" w:eastAsia="宋体" w:cs="宋体"/>
          <w:color w:val="auto"/>
          <w:highlight w:val="none"/>
        </w:rPr>
      </w:pPr>
    </w:p>
    <w:p w14:paraId="1CFC0A06">
      <w:pPr>
        <w:outlineLvl w:val="9"/>
        <w:rPr>
          <w:rFonts w:hint="eastAsia" w:ascii="宋体" w:hAnsi="宋体" w:eastAsia="宋体" w:cs="宋体"/>
          <w:color w:val="auto"/>
          <w:highlight w:val="none"/>
        </w:rPr>
      </w:pPr>
    </w:p>
    <w:p w14:paraId="5D5F525C">
      <w:pPr>
        <w:numPr>
          <w:ilvl w:val="0"/>
          <w:numId w:val="0"/>
        </w:numPr>
        <w:tabs>
          <w:tab w:val="left" w:pos="432"/>
        </w:tabs>
        <w:ind w:leftChars="0"/>
        <w:outlineLvl w:val="9"/>
        <w:rPr>
          <w:rFonts w:hint="eastAsia" w:ascii="宋体" w:hAnsi="宋体" w:eastAsia="宋体" w:cs="宋体"/>
          <w:color w:val="auto"/>
          <w:highlight w:val="none"/>
        </w:rPr>
      </w:pPr>
    </w:p>
    <w:p w14:paraId="4D9FFC59">
      <w:pPr>
        <w:outlineLvl w:val="9"/>
        <w:rPr>
          <w:rFonts w:hint="eastAsia" w:ascii="宋体" w:hAnsi="宋体" w:eastAsia="宋体" w:cs="宋体"/>
          <w:color w:val="auto"/>
          <w:highlight w:val="none"/>
        </w:rPr>
      </w:pPr>
    </w:p>
    <w:p w14:paraId="0D1BFC62">
      <w:pPr>
        <w:numPr>
          <w:ilvl w:val="0"/>
          <w:numId w:val="0"/>
        </w:numPr>
        <w:tabs>
          <w:tab w:val="left" w:pos="432"/>
        </w:tabs>
        <w:ind w:leftChars="0"/>
        <w:outlineLvl w:val="9"/>
        <w:rPr>
          <w:rFonts w:hint="eastAsia" w:ascii="宋体" w:hAnsi="宋体" w:eastAsia="宋体" w:cs="宋体"/>
          <w:color w:val="auto"/>
          <w:highlight w:val="none"/>
        </w:rPr>
      </w:pPr>
    </w:p>
    <w:p w14:paraId="558E4F6A">
      <w:pPr>
        <w:outlineLvl w:val="9"/>
        <w:rPr>
          <w:rFonts w:hint="eastAsia" w:ascii="宋体" w:hAnsi="宋体" w:eastAsia="宋体" w:cs="宋体"/>
          <w:color w:val="auto"/>
          <w:highlight w:val="none"/>
        </w:rPr>
      </w:pPr>
    </w:p>
    <w:p w14:paraId="76D089D9">
      <w:pPr>
        <w:numPr>
          <w:ilvl w:val="0"/>
          <w:numId w:val="0"/>
        </w:numPr>
        <w:tabs>
          <w:tab w:val="left" w:pos="432"/>
        </w:tabs>
        <w:ind w:leftChars="0"/>
        <w:outlineLvl w:val="9"/>
        <w:rPr>
          <w:rFonts w:hint="eastAsia" w:ascii="宋体" w:hAnsi="宋体" w:eastAsia="宋体" w:cs="宋体"/>
          <w:color w:val="auto"/>
          <w:highlight w:val="none"/>
        </w:rPr>
      </w:pPr>
    </w:p>
    <w:p w14:paraId="063DFD32">
      <w:pPr>
        <w:outlineLvl w:val="9"/>
        <w:rPr>
          <w:rFonts w:hint="eastAsia" w:ascii="宋体" w:hAnsi="宋体" w:eastAsia="宋体" w:cs="宋体"/>
          <w:color w:val="auto"/>
          <w:highlight w:val="none"/>
        </w:rPr>
      </w:pPr>
    </w:p>
    <w:p w14:paraId="00696F1E">
      <w:pPr>
        <w:snapToGrid w:val="0"/>
        <w:spacing w:line="360" w:lineRule="auto"/>
        <w:jc w:val="center"/>
        <w:outlineLvl w:val="9"/>
        <w:rPr>
          <w:rFonts w:hint="eastAsia" w:ascii="宋体" w:hAnsi="宋体" w:eastAsia="宋体" w:cs="宋体"/>
          <w:b/>
          <w:color w:val="auto"/>
          <w:sz w:val="32"/>
          <w:szCs w:val="32"/>
          <w:highlight w:val="none"/>
        </w:rPr>
      </w:pPr>
    </w:p>
    <w:p w14:paraId="5F78A4A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1"/>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1.供应商</w:t>
            </w:r>
            <w:r>
              <w:rPr>
                <w:rFonts w:hint="eastAsia" w:ascii="宋体" w:hAnsi="宋体" w:eastAsia="宋体" w:cs="宋体"/>
                <w:b/>
                <w:color w:val="auto"/>
                <w:szCs w:val="21"/>
                <w:highlight w:val="none"/>
              </w:rPr>
              <w:t>承诺具体事项</w:t>
            </w:r>
            <w:r>
              <w:rPr>
                <w:rFonts w:hint="eastAsia" w:ascii="宋体" w:hAnsi="宋体" w:eastAsia="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eastAsia="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eastAsia="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vAlign w:val="center"/>
          </w:tcPr>
          <w:p w14:paraId="33BF4E4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125E918A">
      <w:pPr>
        <w:spacing w:line="360" w:lineRule="auto"/>
        <w:ind w:left="-420" w:leftChars="-200" w:right="-420" w:rightChars="-200" w:firstLine="480" w:firstLineChars="200"/>
        <w:rPr>
          <w:rFonts w:hint="eastAsia" w:ascii="宋体" w:hAnsi="宋体" w:eastAsia="宋体" w:cs="宋体"/>
          <w:color w:val="auto"/>
          <w:sz w:val="24"/>
          <w:highlight w:val="none"/>
        </w:rPr>
      </w:pPr>
    </w:p>
    <w:p w14:paraId="27BA45DA">
      <w:pPr>
        <w:numPr>
          <w:ilvl w:val="0"/>
          <w:numId w:val="0"/>
        </w:numPr>
        <w:tabs>
          <w:tab w:val="left" w:pos="432"/>
        </w:tabs>
        <w:ind w:leftChars="0"/>
        <w:outlineLvl w:val="9"/>
        <w:rPr>
          <w:rFonts w:hint="eastAsia" w:ascii="宋体" w:hAnsi="宋体" w:eastAsia="宋体" w:cs="宋体"/>
          <w:color w:val="auto"/>
          <w:sz w:val="24"/>
          <w:highlight w:val="none"/>
        </w:rPr>
      </w:pPr>
    </w:p>
    <w:p w14:paraId="6456930B">
      <w:pPr>
        <w:rPr>
          <w:rFonts w:hint="eastAsia" w:ascii="宋体" w:hAnsi="宋体" w:eastAsia="宋体" w:cs="宋体"/>
          <w:color w:val="auto"/>
          <w:highlight w:val="none"/>
        </w:rPr>
      </w:pPr>
    </w:p>
    <w:p w14:paraId="3AD2FF26">
      <w:pPr>
        <w:spacing w:line="360" w:lineRule="auto"/>
        <w:ind w:firstLine="562" w:firstLineChars="200"/>
        <w:jc w:val="center"/>
        <w:rPr>
          <w:rFonts w:hint="eastAsia" w:ascii="宋体" w:hAnsi="宋体" w:eastAsia="宋体" w:cs="宋体"/>
          <w:b/>
          <w:color w:val="auto"/>
          <w:sz w:val="28"/>
          <w:szCs w:val="28"/>
          <w:highlight w:val="none"/>
        </w:rPr>
      </w:pPr>
    </w:p>
    <w:p w14:paraId="761C8A02">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E550C75">
      <w:pPr>
        <w:snapToGrid w:val="0"/>
        <w:spacing w:line="360" w:lineRule="auto"/>
        <w:jc w:val="center"/>
        <w:outlineLvl w:val="0"/>
        <w:rPr>
          <w:rFonts w:hint="eastAsia" w:ascii="宋体" w:hAnsi="宋体" w:eastAsia="宋体" w:cs="宋体"/>
          <w:b/>
          <w:color w:val="auto"/>
          <w:sz w:val="36"/>
          <w:szCs w:val="20"/>
          <w:highlight w:val="none"/>
        </w:rPr>
      </w:pPr>
      <w:bookmarkStart w:id="62" w:name="_Toc10773"/>
      <w:r>
        <w:rPr>
          <w:rFonts w:hint="eastAsia" w:ascii="宋体" w:hAnsi="宋体" w:eastAsia="宋体" w:cs="宋体"/>
          <w:b/>
          <w:color w:val="auto"/>
          <w:sz w:val="36"/>
          <w:szCs w:val="20"/>
          <w:highlight w:val="none"/>
        </w:rPr>
        <w:t>第七部分</w:t>
      </w:r>
      <w:bookmarkEnd w:id="59"/>
      <w:r>
        <w:rPr>
          <w:rFonts w:hint="eastAsia" w:ascii="宋体" w:hAnsi="宋体" w:eastAsia="宋体" w:cs="宋体"/>
          <w:b/>
          <w:color w:val="auto"/>
          <w:sz w:val="36"/>
          <w:szCs w:val="20"/>
          <w:highlight w:val="none"/>
        </w:rPr>
        <w:t xml:space="preserve">  </w:t>
      </w:r>
      <w:bookmarkEnd w:id="60"/>
      <w:r>
        <w:rPr>
          <w:rFonts w:hint="eastAsia" w:ascii="宋体" w:hAnsi="宋体" w:eastAsia="宋体" w:cs="宋体"/>
          <w:b/>
          <w:color w:val="auto"/>
          <w:sz w:val="36"/>
          <w:szCs w:val="20"/>
          <w:highlight w:val="none"/>
        </w:rPr>
        <w:t>应提交的有关格式范例</w:t>
      </w:r>
      <w:bookmarkEnd w:id="62"/>
    </w:p>
    <w:p w14:paraId="5E2664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6E198C21">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报价</w:t>
      </w:r>
      <w:r>
        <w:rPr>
          <w:rFonts w:hint="eastAsia" w:ascii="宋体" w:hAnsi="宋体" w:eastAsia="宋体" w:cs="宋体"/>
          <w:b/>
          <w:color w:val="auto"/>
          <w:kern w:val="0"/>
          <w:sz w:val="36"/>
          <w:szCs w:val="36"/>
          <w:highlight w:val="none"/>
        </w:rPr>
        <w:t>文件部分</w:t>
      </w:r>
    </w:p>
    <w:p w14:paraId="0B0B4A24">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9F93062">
      <w:pPr>
        <w:spacing w:line="360" w:lineRule="auto"/>
        <w:jc w:val="center"/>
        <w:rPr>
          <w:rFonts w:hint="eastAsia" w:ascii="宋体" w:hAnsi="宋体" w:eastAsia="宋体" w:cs="宋体"/>
          <w:b/>
          <w:color w:val="auto"/>
          <w:kern w:val="0"/>
          <w:sz w:val="36"/>
          <w:szCs w:val="36"/>
          <w:highlight w:val="none"/>
        </w:rPr>
      </w:pPr>
    </w:p>
    <w:p w14:paraId="53CB9D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报价表</w:t>
      </w:r>
      <w:r>
        <w:rPr>
          <w:rFonts w:hint="eastAsia" w:ascii="宋体" w:hAnsi="宋体" w:eastAsia="宋体" w:cs="宋体"/>
          <w:color w:val="auto"/>
          <w:sz w:val="24"/>
          <w:highlight w:val="none"/>
        </w:rPr>
        <w:t>…………………………………………………………………（页码）</w:t>
      </w:r>
    </w:p>
    <w:p w14:paraId="5ECAC83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以上目录是编制供应商响应文件的基本格式要求，各供应商可根据自身情况进一步细化。</w:t>
      </w:r>
    </w:p>
    <w:p w14:paraId="1517D755">
      <w:pPr>
        <w:spacing w:line="360" w:lineRule="auto"/>
        <w:rPr>
          <w:rFonts w:hint="eastAsia" w:ascii="宋体" w:hAnsi="宋体" w:eastAsia="宋体" w:cs="宋体"/>
          <w:b/>
          <w:bCs/>
          <w:color w:val="auto"/>
          <w:sz w:val="24"/>
          <w:highlight w:val="none"/>
        </w:rPr>
      </w:pPr>
    </w:p>
    <w:p w14:paraId="4893BB2A">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71123ED">
      <w:pPr>
        <w:pStyle w:val="33"/>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此报价表适用于1、2、3分标</w:t>
      </w:r>
    </w:p>
    <w:p w14:paraId="71D56C9E">
      <w:pPr>
        <w:pStyle w:val="33"/>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单位：元</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2339"/>
        <w:gridCol w:w="1967"/>
      </w:tblGrid>
      <w:tr w14:paraId="4A72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vAlign w:val="center"/>
          </w:tcPr>
          <w:p w14:paraId="36264DB2">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vAlign w:val="center"/>
          </w:tcPr>
          <w:p w14:paraId="0E735ADB">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vAlign w:val="center"/>
          </w:tcPr>
          <w:p w14:paraId="2EBF41C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服务期限</w:t>
            </w:r>
          </w:p>
        </w:tc>
        <w:tc>
          <w:tcPr>
            <w:tcW w:w="2339" w:type="dxa"/>
            <w:vAlign w:val="center"/>
          </w:tcPr>
          <w:p w14:paraId="3503421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单价（元）</w:t>
            </w:r>
          </w:p>
        </w:tc>
        <w:tc>
          <w:tcPr>
            <w:tcW w:w="1967" w:type="dxa"/>
            <w:vAlign w:val="center"/>
          </w:tcPr>
          <w:p w14:paraId="2B7595EF">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2750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7F7A874D">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vAlign w:val="center"/>
          </w:tcPr>
          <w:p w14:paraId="40FB7EFB">
            <w:pPr>
              <w:rPr>
                <w:rFonts w:hint="eastAsia" w:ascii="宋体" w:hAnsi="宋体" w:eastAsia="宋体" w:cs="宋体"/>
                <w:color w:val="auto"/>
                <w:kern w:val="0"/>
                <w:sz w:val="21"/>
                <w:szCs w:val="21"/>
                <w:highlight w:val="none"/>
                <w:lang w:val="en-US" w:eastAsia="zh-CN"/>
              </w:rPr>
            </w:pPr>
          </w:p>
        </w:tc>
        <w:tc>
          <w:tcPr>
            <w:tcW w:w="1650" w:type="dxa"/>
            <w:vAlign w:val="center"/>
          </w:tcPr>
          <w:p w14:paraId="3DD8C93B">
            <w:pPr>
              <w:jc w:val="center"/>
              <w:rPr>
                <w:rFonts w:hint="eastAsia" w:ascii="宋体" w:hAnsi="宋体" w:eastAsia="宋体" w:cs="宋体"/>
                <w:color w:val="auto"/>
                <w:kern w:val="0"/>
                <w:sz w:val="21"/>
                <w:szCs w:val="21"/>
                <w:highlight w:val="none"/>
                <w:lang w:val="en-US" w:eastAsia="zh-CN"/>
              </w:rPr>
            </w:pPr>
          </w:p>
        </w:tc>
        <w:tc>
          <w:tcPr>
            <w:tcW w:w="2339" w:type="dxa"/>
            <w:vAlign w:val="center"/>
          </w:tcPr>
          <w:p w14:paraId="343AA82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967" w:type="dxa"/>
            <w:vAlign w:val="center"/>
          </w:tcPr>
          <w:p w14:paraId="31F066D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0249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359831D1">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2199" w:type="dxa"/>
            <w:vAlign w:val="center"/>
          </w:tcPr>
          <w:p w14:paraId="27785309">
            <w:pPr>
              <w:rPr>
                <w:rFonts w:hint="eastAsia" w:ascii="宋体" w:hAnsi="宋体" w:eastAsia="宋体" w:cs="宋体"/>
                <w:color w:val="auto"/>
                <w:kern w:val="0"/>
                <w:sz w:val="21"/>
                <w:szCs w:val="21"/>
                <w:highlight w:val="none"/>
                <w:lang w:val="en-US" w:eastAsia="zh-CN"/>
              </w:rPr>
            </w:pPr>
          </w:p>
        </w:tc>
        <w:tc>
          <w:tcPr>
            <w:tcW w:w="1650" w:type="dxa"/>
            <w:vAlign w:val="center"/>
          </w:tcPr>
          <w:p w14:paraId="0576FC53">
            <w:pPr>
              <w:jc w:val="center"/>
              <w:rPr>
                <w:rFonts w:hint="eastAsia" w:ascii="宋体" w:hAnsi="宋体" w:eastAsia="宋体" w:cs="宋体"/>
                <w:color w:val="auto"/>
                <w:kern w:val="0"/>
                <w:sz w:val="21"/>
                <w:szCs w:val="21"/>
                <w:highlight w:val="none"/>
                <w:lang w:val="en-US" w:eastAsia="zh-CN"/>
              </w:rPr>
            </w:pPr>
          </w:p>
        </w:tc>
        <w:tc>
          <w:tcPr>
            <w:tcW w:w="2339" w:type="dxa"/>
            <w:vAlign w:val="center"/>
          </w:tcPr>
          <w:p w14:paraId="6E22350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967" w:type="dxa"/>
            <w:vAlign w:val="center"/>
          </w:tcPr>
          <w:p w14:paraId="1F45B0C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470A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5"/>
            <w:vAlign w:val="center"/>
          </w:tcPr>
          <w:p w14:paraId="679628C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highlight w:val="none"/>
                <w:lang w:val="en-US" w:eastAsia="zh-CN"/>
              </w:rPr>
              <w:t>单价合计金额</w:t>
            </w:r>
            <w:r>
              <w:rPr>
                <w:rFonts w:hint="eastAsia" w:ascii="宋体" w:hAnsi="宋体" w:eastAsia="宋体" w:cs="宋体"/>
                <w:color w:val="auto"/>
                <w:szCs w:val="22"/>
                <w:highlight w:val="none"/>
              </w:rPr>
              <w:t xml:space="preserve">（包含税费等所有费用）：（大写）人民币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小写</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14:paraId="4FF1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5"/>
            <w:vAlign w:val="center"/>
          </w:tcPr>
          <w:p w14:paraId="4691E8B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r>
        <w:rPr>
          <w:rFonts w:hint="eastAsia" w:ascii="宋体" w:hAnsi="宋体" w:eastAsia="宋体" w:cs="宋体"/>
          <w:b/>
          <w:bCs/>
          <w:color w:val="auto"/>
          <w:szCs w:val="21"/>
          <w:highlight w:val="none"/>
          <w:lang w:val="en-US" w:eastAsia="zh-CN"/>
        </w:rPr>
        <w:t>1、3分标按每人每天进行报价，2标按每天进行报价。</w:t>
      </w:r>
    </w:p>
    <w:p w14:paraId="33540C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磋商报价：包含但并不限于本项目各项购买服务及相关服务等的费用和所需缴纳的税、费、利润。在其他情况下，由于磋商报价未填报或填报不完整、不清楚或存在其他任何失误，所导致的任何不利后果均应当由供应商自行承担。</w:t>
      </w: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540DC93">
      <w:pPr>
        <w:pStyle w:val="33"/>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此报价表适用于4分标</w:t>
      </w:r>
    </w:p>
    <w:p w14:paraId="7164FD4C">
      <w:pPr>
        <w:pStyle w:val="33"/>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46D62EE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4E6C8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6529E13">
      <w:pPr>
        <w:spacing w:line="360" w:lineRule="auto"/>
        <w:jc w:val="righ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单位：元</w:t>
      </w:r>
    </w:p>
    <w:tbl>
      <w:tblPr>
        <w:tblStyle w:val="6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2"/>
        <w:gridCol w:w="1313"/>
        <w:gridCol w:w="2012"/>
        <w:gridCol w:w="958"/>
      </w:tblGrid>
      <w:tr w14:paraId="50DC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E54867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1414FD">
            <w:pP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标的名称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9615C4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规格型号</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3A34545A">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1920B433">
            <w:pPr>
              <w:jc w:val="center"/>
              <w:rPr>
                <w:rFonts w:hint="eastAsia" w:ascii="宋体" w:hAnsi="宋体" w:eastAsia="宋体" w:cs="宋体"/>
                <w:color w:val="auto"/>
                <w:szCs w:val="22"/>
                <w:highlight w:val="none"/>
                <w:lang w:eastAsia="zh-CN"/>
              </w:rPr>
            </w:pPr>
            <w:r>
              <w:rPr>
                <w:rFonts w:hint="eastAsia" w:ascii="宋体" w:hAnsi="宋体" w:eastAsia="宋体" w:cs="宋体"/>
                <w:szCs w:val="22"/>
                <w:highlight w:val="none"/>
                <w:lang w:val="en-US" w:eastAsia="zh-CN"/>
              </w:rPr>
              <w:t>及制造商</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39E4AD69">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数量</w:t>
            </w:r>
            <w:r>
              <w:rPr>
                <w:rFonts w:hint="eastAsia" w:ascii="宋体" w:hAnsi="宋体" w:eastAsia="宋体" w:cs="宋体"/>
                <w:color w:val="auto"/>
                <w:szCs w:val="22"/>
                <w:highlight w:val="none"/>
                <w:lang w:eastAsia="zh-CN"/>
              </w:rPr>
              <w:t>及单位</w:t>
            </w:r>
          </w:p>
          <w:p w14:paraId="0846C51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①</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76EE70B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w:t>
            </w:r>
          </w:p>
          <w:p w14:paraId="35D64B2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0CDAD16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w:t>
            </w:r>
            <w:r>
              <w:rPr>
                <w:rFonts w:hint="eastAsia" w:ascii="宋体" w:hAnsi="宋体" w:eastAsia="宋体" w:cs="宋体"/>
                <w:color w:val="auto"/>
                <w:szCs w:val="22"/>
                <w:highlight w:val="none"/>
                <w:lang w:eastAsia="zh-CN"/>
              </w:rPr>
              <w:t>计</w:t>
            </w:r>
            <w:r>
              <w:rPr>
                <w:rFonts w:hint="eastAsia" w:ascii="宋体" w:hAnsi="宋体" w:eastAsia="宋体" w:cs="宋体"/>
                <w:color w:val="auto"/>
                <w:szCs w:val="22"/>
                <w:highlight w:val="none"/>
              </w:rPr>
              <w:t>（元）</w:t>
            </w:r>
          </w:p>
          <w:p w14:paraId="6B9E069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noWrap w:val="0"/>
            <w:vAlign w:val="top"/>
          </w:tcPr>
          <w:p w14:paraId="6554CB75">
            <w:pPr>
              <w:pStyle w:val="40"/>
              <w:rPr>
                <w:rFonts w:hint="eastAsia" w:ascii="宋体" w:hAnsi="宋体" w:eastAsia="宋体" w:cs="宋体"/>
                <w:color w:val="auto"/>
                <w:highlight w:val="none"/>
              </w:rPr>
            </w:pPr>
          </w:p>
          <w:p w14:paraId="3300A3AA">
            <w:pPr>
              <w:pStyle w:val="40"/>
              <w:rPr>
                <w:rFonts w:hint="eastAsia" w:ascii="宋体" w:hAnsi="宋体" w:eastAsia="宋体" w:cs="宋体"/>
                <w:color w:val="auto"/>
                <w:highlight w:val="none"/>
              </w:rPr>
            </w:pPr>
            <w:r>
              <w:rPr>
                <w:rFonts w:hint="eastAsia" w:ascii="宋体" w:hAnsi="宋体" w:eastAsia="宋体" w:cs="宋体"/>
                <w:color w:val="auto"/>
                <w:sz w:val="21"/>
                <w:szCs w:val="21"/>
                <w:highlight w:val="none"/>
                <w:u w:val="none"/>
              </w:rPr>
              <w:t>备注</w:t>
            </w:r>
          </w:p>
        </w:tc>
      </w:tr>
      <w:tr w14:paraId="6A46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D9D506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BA013B">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B50528A">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24F8E6EF">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CD89FCB">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83E1350">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1A092637">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BF55A62">
            <w:pPr>
              <w:rPr>
                <w:rFonts w:hint="eastAsia" w:ascii="宋体" w:hAnsi="宋体" w:eastAsia="宋体" w:cs="宋体"/>
                <w:color w:val="auto"/>
                <w:szCs w:val="22"/>
                <w:highlight w:val="none"/>
              </w:rPr>
            </w:pPr>
          </w:p>
        </w:tc>
      </w:tr>
      <w:tr w14:paraId="195F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DA798A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4E9FB6">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5443855">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07B9426B">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6430F5C">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DF3F48B">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282647E">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790EC5E5">
            <w:pPr>
              <w:rPr>
                <w:rFonts w:hint="eastAsia" w:ascii="宋体" w:hAnsi="宋体" w:eastAsia="宋体" w:cs="宋体"/>
                <w:color w:val="auto"/>
                <w:szCs w:val="22"/>
                <w:highlight w:val="none"/>
              </w:rPr>
            </w:pPr>
          </w:p>
        </w:tc>
      </w:tr>
      <w:tr w14:paraId="54D5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06B967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D5E089">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AEF4A81">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5D22781">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4BBA55E1">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E57A037">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1FBDD6CE">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6FC73F83">
            <w:pPr>
              <w:rPr>
                <w:rFonts w:hint="eastAsia" w:ascii="宋体" w:hAnsi="宋体" w:eastAsia="宋体" w:cs="宋体"/>
                <w:color w:val="auto"/>
                <w:szCs w:val="22"/>
                <w:highlight w:val="none"/>
              </w:rPr>
            </w:pPr>
          </w:p>
        </w:tc>
      </w:tr>
      <w:tr w14:paraId="4483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336204A2">
            <w:pPr>
              <w:rPr>
                <w:rFonts w:hint="eastAsia" w:ascii="宋体" w:hAnsi="宋体" w:eastAsia="宋体" w:cs="宋体"/>
                <w:color w:val="auto"/>
                <w:szCs w:val="22"/>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总</w:t>
            </w:r>
            <w:r>
              <w:rPr>
                <w:rFonts w:hint="eastAsia" w:ascii="宋体" w:hAnsi="宋体" w:eastAsia="宋体" w:cs="宋体"/>
                <w:color w:val="auto"/>
                <w:szCs w:val="22"/>
                <w:highlight w:val="none"/>
              </w:rPr>
              <w:t xml:space="preserve">报价（包含税费等所有费用）：（大写）人民币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小写</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14:paraId="6AB4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539AF8BD">
            <w:pP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交付时间：</w:t>
            </w:r>
          </w:p>
        </w:tc>
      </w:tr>
    </w:tbl>
    <w:p w14:paraId="3AD1CA2E">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p>
    <w:p w14:paraId="239CCA5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58F319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磋商报价：包含但并不限于本项目各项购买服务及相关服务等的费用和所需缴纳的税、费、利润。在其他情况下，由于磋商报价未填报或填报不完整、不清楚或存在其他任何失误，所导致的任何不利后果均应当由供应商自行承担。</w:t>
      </w:r>
    </w:p>
    <w:p w14:paraId="4C3543AE">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11756574">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98AFF4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B9116BC">
      <w:pPr>
        <w:pStyle w:val="22"/>
        <w:ind w:firstLine="3150" w:firstLineChars="150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报价时间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E6F828F">
      <w:pPr>
        <w:spacing w:line="360" w:lineRule="auto"/>
        <w:jc w:val="center"/>
        <w:rPr>
          <w:rFonts w:hint="eastAsia" w:ascii="宋体" w:hAnsi="宋体" w:eastAsia="宋体" w:cs="宋体"/>
          <w:color w:val="auto"/>
          <w:sz w:val="36"/>
          <w:szCs w:val="36"/>
          <w:highlight w:val="none"/>
        </w:rPr>
      </w:pPr>
    </w:p>
    <w:p w14:paraId="015E9419">
      <w:pPr>
        <w:spacing w:line="360" w:lineRule="auto"/>
        <w:jc w:val="center"/>
        <w:rPr>
          <w:rFonts w:hint="eastAsia" w:ascii="宋体" w:hAnsi="宋体" w:eastAsia="宋体" w:cs="宋体"/>
          <w:color w:val="auto"/>
          <w:sz w:val="36"/>
          <w:szCs w:val="36"/>
          <w:highlight w:val="none"/>
        </w:rPr>
      </w:pPr>
    </w:p>
    <w:p w14:paraId="3FDB84D6">
      <w:pPr>
        <w:spacing w:line="360" w:lineRule="auto"/>
        <w:jc w:val="center"/>
        <w:rPr>
          <w:rFonts w:hint="eastAsia" w:ascii="宋体" w:hAnsi="宋体" w:eastAsia="宋体" w:cs="宋体"/>
          <w:color w:val="auto"/>
          <w:sz w:val="36"/>
          <w:szCs w:val="36"/>
          <w:highlight w:val="none"/>
        </w:rPr>
      </w:pPr>
    </w:p>
    <w:p w14:paraId="5577176E">
      <w:pPr>
        <w:spacing w:line="360" w:lineRule="auto"/>
        <w:jc w:val="center"/>
        <w:rPr>
          <w:rFonts w:hint="eastAsia" w:ascii="宋体" w:hAnsi="宋体" w:eastAsia="宋体" w:cs="宋体"/>
          <w:color w:val="auto"/>
          <w:sz w:val="36"/>
          <w:szCs w:val="36"/>
          <w:highlight w:val="none"/>
        </w:rPr>
      </w:pPr>
    </w:p>
    <w:p w14:paraId="33D08D9B">
      <w:pPr>
        <w:spacing w:line="360" w:lineRule="auto"/>
        <w:jc w:val="center"/>
        <w:rPr>
          <w:rFonts w:hint="eastAsia" w:ascii="宋体" w:hAnsi="宋体" w:eastAsia="宋体" w:cs="宋体"/>
          <w:color w:val="auto"/>
          <w:sz w:val="36"/>
          <w:szCs w:val="36"/>
          <w:highlight w:val="none"/>
        </w:rPr>
      </w:pPr>
    </w:p>
    <w:p w14:paraId="2B6BFDF0">
      <w:pPr>
        <w:spacing w:line="360" w:lineRule="auto"/>
        <w:jc w:val="center"/>
        <w:rPr>
          <w:rFonts w:hint="eastAsia" w:ascii="宋体" w:hAnsi="宋体" w:eastAsia="宋体" w:cs="宋体"/>
          <w:color w:val="auto"/>
          <w:sz w:val="36"/>
          <w:szCs w:val="36"/>
          <w:highlight w:val="none"/>
        </w:rPr>
      </w:pPr>
    </w:p>
    <w:p w14:paraId="647C5FAB">
      <w:pPr>
        <w:spacing w:line="360" w:lineRule="auto"/>
        <w:jc w:val="center"/>
        <w:rPr>
          <w:rFonts w:hint="eastAsia" w:ascii="宋体" w:hAnsi="宋体" w:eastAsia="宋体" w:cs="宋体"/>
          <w:color w:val="auto"/>
          <w:sz w:val="36"/>
          <w:szCs w:val="36"/>
          <w:highlight w:val="none"/>
        </w:rPr>
      </w:pPr>
    </w:p>
    <w:p w14:paraId="3A25D070">
      <w:pPr>
        <w:spacing w:line="360" w:lineRule="auto"/>
        <w:jc w:val="both"/>
        <w:rPr>
          <w:rFonts w:hint="eastAsia" w:ascii="宋体" w:hAnsi="宋体" w:eastAsia="宋体" w:cs="宋体"/>
          <w:color w:val="auto"/>
          <w:sz w:val="36"/>
          <w:szCs w:val="36"/>
          <w:highlight w:val="none"/>
        </w:rPr>
      </w:pPr>
    </w:p>
    <w:p w14:paraId="7F1C9159">
      <w:pPr>
        <w:widowControl/>
        <w:adjustRightInd/>
        <w:jc w:val="left"/>
        <w:rPr>
          <w:rFonts w:hint="eastAsia" w:ascii="宋体" w:hAnsi="宋体" w:eastAsia="宋体" w:cs="宋体"/>
          <w:b/>
          <w:color w:val="auto"/>
          <w:kern w:val="0"/>
          <w:sz w:val="32"/>
          <w:szCs w:val="32"/>
          <w:highlight w:val="none"/>
        </w:rPr>
      </w:pPr>
    </w:p>
    <w:p w14:paraId="0C942ABE">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574A35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064CF3A">
      <w:pPr>
        <w:spacing w:line="360" w:lineRule="auto"/>
        <w:jc w:val="center"/>
        <w:rPr>
          <w:rFonts w:hint="eastAsia" w:ascii="宋体" w:hAnsi="宋体" w:eastAsia="宋体" w:cs="宋体"/>
          <w:b/>
          <w:color w:val="auto"/>
          <w:kern w:val="0"/>
          <w:sz w:val="36"/>
          <w:szCs w:val="36"/>
          <w:highlight w:val="none"/>
        </w:rPr>
      </w:pPr>
    </w:p>
    <w:p w14:paraId="11ED65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37DD28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供应商直接控股股东及出资信息表</w:t>
      </w:r>
      <w:r>
        <w:rPr>
          <w:rFonts w:hint="eastAsia" w:ascii="宋体" w:hAnsi="宋体" w:eastAsia="宋体" w:cs="宋体"/>
          <w:color w:val="auto"/>
          <w:sz w:val="24"/>
          <w:highlight w:val="none"/>
        </w:rPr>
        <w:t>…………………………………（页码）</w:t>
      </w:r>
    </w:p>
    <w:p w14:paraId="2FEBC1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供应商直接管理关系信息表</w:t>
      </w:r>
      <w:r>
        <w:rPr>
          <w:rFonts w:hint="eastAsia" w:ascii="宋体" w:hAnsi="宋体" w:eastAsia="宋体" w:cs="宋体"/>
          <w:color w:val="auto"/>
          <w:sz w:val="24"/>
          <w:highlight w:val="none"/>
        </w:rPr>
        <w:t>…………………………………………（页码）</w:t>
      </w:r>
    </w:p>
    <w:p w14:paraId="4CFED54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hint="eastAsia" w:ascii="宋体" w:hAnsi="宋体" w:eastAsia="宋体" w:cs="宋体"/>
          <w:color w:val="auto"/>
          <w:sz w:val="24"/>
          <w:highlight w:val="none"/>
        </w:rPr>
      </w:pPr>
    </w:p>
    <w:p w14:paraId="626F650F">
      <w:pPr>
        <w:spacing w:line="360" w:lineRule="auto"/>
        <w:ind w:firstLine="480" w:firstLineChars="200"/>
        <w:rPr>
          <w:rFonts w:hint="eastAsia" w:ascii="宋体" w:hAnsi="宋体" w:eastAsia="宋体" w:cs="宋体"/>
          <w:color w:val="auto"/>
          <w:sz w:val="24"/>
          <w:highlight w:val="none"/>
        </w:rPr>
      </w:pPr>
    </w:p>
    <w:p w14:paraId="559E9B8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hint="eastAsia" w:ascii="宋体" w:hAnsi="宋体" w:eastAsia="宋体" w:cs="宋体"/>
          <w:color w:val="auto"/>
          <w:sz w:val="24"/>
          <w:highlight w:val="none"/>
        </w:rPr>
      </w:pPr>
    </w:p>
    <w:p w14:paraId="52A3479C">
      <w:pPr>
        <w:snapToGrid w:val="0"/>
        <w:spacing w:line="360" w:lineRule="auto"/>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北海市政府采购供应商信用承诺函</w:t>
      </w:r>
    </w:p>
    <w:p w14:paraId="3B5351EF">
      <w:pPr>
        <w:snapToGrid w:val="0"/>
        <w:spacing w:line="360" w:lineRule="auto"/>
        <w:rPr>
          <w:rFonts w:hint="eastAsia" w:ascii="宋体" w:hAnsi="宋体" w:eastAsia="宋体" w:cs="宋体"/>
          <w:color w:val="auto"/>
          <w:sz w:val="24"/>
          <w:highlight w:val="none"/>
        </w:rPr>
      </w:pPr>
    </w:p>
    <w:p w14:paraId="00E7ACE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（采购人）、（采购代理机构） </w:t>
      </w:r>
      <w:r>
        <w:rPr>
          <w:rFonts w:hint="eastAsia" w:ascii="宋体" w:hAnsi="宋体" w:eastAsia="宋体" w:cs="宋体"/>
          <w:color w:val="auto"/>
          <w:sz w:val="21"/>
          <w:szCs w:val="21"/>
          <w:highlight w:val="none"/>
          <w:lang w:eastAsia="zh-CN"/>
        </w:rPr>
        <w:t>：</w:t>
      </w:r>
    </w:p>
    <w:p w14:paraId="7A83144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lang w:eastAsia="zh-CN"/>
        </w:rPr>
        <w:t>：</w:t>
      </w:r>
    </w:p>
    <w:p w14:paraId="79DA96FE">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lang w:eastAsia="zh-CN"/>
        </w:rPr>
        <w:t>：</w:t>
      </w:r>
    </w:p>
    <w:p w14:paraId="2FBF6B23">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供应商地址</w:t>
      </w:r>
      <w:r>
        <w:rPr>
          <w:rFonts w:hint="eastAsia" w:ascii="宋体" w:hAnsi="宋体" w:eastAsia="宋体" w:cs="宋体"/>
          <w:color w:val="auto"/>
          <w:sz w:val="21"/>
          <w:szCs w:val="21"/>
          <w:highlight w:val="none"/>
          <w:lang w:eastAsia="zh-CN"/>
        </w:rPr>
        <w:t>：</w:t>
      </w:r>
    </w:p>
    <w:p w14:paraId="142F9B45">
      <w:pPr>
        <w:snapToGrid w:val="0"/>
        <w:spacing w:line="360" w:lineRule="auto"/>
        <w:ind w:right="482"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eastAsia="宋体" w:cs="宋体"/>
          <w:color w:val="auto"/>
          <w:sz w:val="21"/>
          <w:szCs w:val="21"/>
          <w:highlight w:val="none"/>
          <w:lang w:eastAsia="zh-CN"/>
        </w:rPr>
        <w:t>：</w:t>
      </w:r>
    </w:p>
    <w:p w14:paraId="32887D6A">
      <w:pPr>
        <w:snapToGrid w:val="0"/>
        <w:spacing w:line="360" w:lineRule="auto"/>
        <w:ind w:right="48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1.我单位具有符合采购文件资格要求独立承担民事责任的能力。</w:t>
      </w:r>
    </w:p>
    <w:p w14:paraId="6CFBDE5E">
      <w:pPr>
        <w:snapToGrid w:val="0"/>
        <w:spacing w:line="360" w:lineRule="auto"/>
        <w:ind w:right="48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2.我单位具有符合采购文件资格要求的财务状况报告。</w:t>
      </w:r>
    </w:p>
    <w:p w14:paraId="306D5246">
      <w:pPr>
        <w:snapToGrid w:val="0"/>
        <w:spacing w:line="360" w:lineRule="auto"/>
        <w:ind w:right="48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3.我单位具有符合采购文件资格要求的依法缴纳税收和社会保障记录的良好记录。</w:t>
      </w:r>
    </w:p>
    <w:p w14:paraId="490D086F">
      <w:pPr>
        <w:snapToGrid w:val="0"/>
        <w:spacing w:line="360" w:lineRule="auto"/>
        <w:ind w:right="48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4.我单位具有符合采购文件资格要求履行合同所必需的设备和专业技术能力。</w:t>
      </w:r>
    </w:p>
    <w:p w14:paraId="12984893">
      <w:pPr>
        <w:snapToGrid w:val="0"/>
        <w:spacing w:line="360" w:lineRule="auto"/>
        <w:ind w:right="482"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32FA01FE">
      <w:pPr>
        <w:snapToGrid w:val="0"/>
        <w:spacing w:line="360" w:lineRule="auto"/>
        <w:ind w:right="482"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hint="eastAsia" w:ascii="宋体" w:hAnsi="宋体" w:eastAsia="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磋商供应商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14:paraId="37E278DC">
      <w:pPr>
        <w:spacing w:line="360" w:lineRule="auto"/>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法定代表人（负责人）或委托代理人(签名)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7266F42">
      <w:pPr>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p>
    <w:p w14:paraId="14645D09">
      <w:pPr>
        <w:snapToGrid w:val="0"/>
        <w:spacing w:line="360" w:lineRule="auto"/>
        <w:ind w:right="48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eastAsia="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EC745DF">
      <w:pPr>
        <w:bidi w:val="0"/>
        <w:outlineLvl w:val="9"/>
        <w:rPr>
          <w:rFonts w:hint="eastAsia" w:ascii="宋体" w:hAnsi="宋体" w:eastAsia="宋体" w:cs="宋体"/>
          <w:color w:val="auto"/>
          <w:highlight w:val="none"/>
        </w:rPr>
      </w:pPr>
    </w:p>
    <w:p w14:paraId="25AD3ADA">
      <w:pPr>
        <w:outlineLvl w:val="9"/>
        <w:rPr>
          <w:rFonts w:hint="eastAsia" w:ascii="宋体" w:hAnsi="宋体" w:eastAsia="宋体" w:cs="宋体"/>
          <w:b/>
          <w:color w:val="auto"/>
          <w:kern w:val="0"/>
          <w:sz w:val="32"/>
          <w:szCs w:val="32"/>
          <w:highlight w:val="none"/>
        </w:rPr>
      </w:pPr>
    </w:p>
    <w:p w14:paraId="77C80620">
      <w:pPr>
        <w:bidi w:val="0"/>
        <w:outlineLvl w:val="9"/>
        <w:rPr>
          <w:rFonts w:hint="eastAsia" w:ascii="宋体" w:hAnsi="宋体" w:eastAsia="宋体" w:cs="宋体"/>
          <w:color w:val="auto"/>
          <w:highlight w:val="none"/>
        </w:rPr>
      </w:pPr>
    </w:p>
    <w:p w14:paraId="2A6BBCA4">
      <w:pPr>
        <w:numPr>
          <w:ilvl w:val="0"/>
          <w:numId w:val="0"/>
        </w:numPr>
        <w:tabs>
          <w:tab w:val="left" w:pos="432"/>
        </w:tabs>
        <w:ind w:leftChars="0"/>
        <w:outlineLvl w:val="9"/>
        <w:rPr>
          <w:rFonts w:hint="eastAsia" w:ascii="宋体" w:hAnsi="宋体" w:eastAsia="宋体" w:cs="宋体"/>
          <w:color w:val="auto"/>
          <w:highlight w:val="none"/>
        </w:rPr>
      </w:pPr>
    </w:p>
    <w:p w14:paraId="7F7A698F">
      <w:pPr>
        <w:rPr>
          <w:rFonts w:hint="eastAsia" w:ascii="宋体" w:hAnsi="宋体" w:eastAsia="宋体" w:cs="宋体"/>
          <w:b/>
          <w:color w:val="auto"/>
          <w:kern w:val="0"/>
          <w:sz w:val="32"/>
          <w:szCs w:val="32"/>
          <w:highlight w:val="none"/>
        </w:rPr>
      </w:pPr>
    </w:p>
    <w:p w14:paraId="3C525554">
      <w:pPr>
        <w:bidi w:val="0"/>
        <w:rPr>
          <w:rFonts w:hint="eastAsia" w:ascii="宋体" w:hAnsi="宋体" w:eastAsia="宋体" w:cs="宋体"/>
          <w:color w:val="auto"/>
          <w:highlight w:val="none"/>
        </w:rPr>
      </w:pPr>
    </w:p>
    <w:p w14:paraId="26B818B0">
      <w:pPr>
        <w:bidi w:val="0"/>
        <w:rPr>
          <w:rFonts w:hint="eastAsia" w:ascii="宋体" w:hAnsi="宋体" w:eastAsia="宋体" w:cs="宋体"/>
          <w:color w:val="auto"/>
          <w:highlight w:val="none"/>
        </w:rPr>
      </w:pPr>
    </w:p>
    <w:p w14:paraId="10E84197">
      <w:pPr>
        <w:bidi w:val="0"/>
        <w:rPr>
          <w:rFonts w:hint="eastAsia" w:ascii="宋体" w:hAnsi="宋体" w:eastAsia="宋体" w:cs="宋体"/>
          <w:color w:val="auto"/>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5"/>
        <w:rPr>
          <w:rFonts w:hint="eastAsia" w:ascii="宋体" w:hAnsi="宋体" w:eastAsia="宋体" w:cs="宋体"/>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广西科联招标中心有限公司</w:t>
      </w:r>
      <w:r>
        <w:rPr>
          <w:rFonts w:hint="eastAsia" w:ascii="宋体" w:hAnsi="宋体" w:eastAsia="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2"/>
        <w:spacing w:after="159" w:afterLines="50" w:afterAutospacing="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hint="eastAsia" w:ascii="宋体" w:hAnsi="宋体" w:eastAsia="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二、供应商直接控股股东及出资信息表</w:t>
      </w:r>
    </w:p>
    <w:p w14:paraId="5E7107BD">
      <w:pPr>
        <w:rPr>
          <w:rFonts w:hint="eastAsia" w:ascii="宋体" w:hAnsi="宋体" w:eastAsia="宋体" w:cs="宋体"/>
          <w:color w:val="auto"/>
          <w:highlight w:val="none"/>
        </w:rPr>
      </w:pPr>
    </w:p>
    <w:p w14:paraId="006FAFCA">
      <w:pPr>
        <w:bidi w:val="0"/>
        <w:rPr>
          <w:rFonts w:hint="eastAsia" w:ascii="宋体" w:hAnsi="宋体" w:eastAsia="宋体" w:cs="宋体"/>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3.各股东名称必须与《国家企业信用信息公示系统》（网址：http：//www.gsxt.gov.cn/index.html）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“股东及出资信息”的信息相符，否则响应文件作无效处理。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不存在直接控股股东的，则填“无”。</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磋商供应商名称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14:paraId="20498380">
      <w:pPr>
        <w:rPr>
          <w:rFonts w:hint="eastAsia" w:ascii="宋体" w:hAnsi="宋体" w:eastAsia="宋体" w:cs="宋体"/>
          <w:color w:val="auto"/>
          <w:highlight w:val="none"/>
        </w:rPr>
      </w:pPr>
    </w:p>
    <w:p w14:paraId="134A558D">
      <w:pPr>
        <w:bidi w:val="0"/>
        <w:rPr>
          <w:rFonts w:hint="eastAsia" w:ascii="宋体" w:hAnsi="宋体" w:eastAsia="宋体" w:cs="宋体"/>
          <w:color w:val="auto"/>
          <w:highlight w:val="none"/>
        </w:rPr>
      </w:pPr>
    </w:p>
    <w:p w14:paraId="00766D9F">
      <w:pPr>
        <w:rPr>
          <w:rFonts w:hint="eastAsia" w:ascii="宋体" w:hAnsi="宋体" w:eastAsia="宋体" w:cs="宋体"/>
          <w:color w:val="auto"/>
          <w:highlight w:val="none"/>
        </w:rPr>
      </w:pPr>
    </w:p>
    <w:p w14:paraId="4FBD918B">
      <w:pPr>
        <w:bidi w:val="0"/>
        <w:rPr>
          <w:rFonts w:hint="eastAsia" w:ascii="宋体" w:hAnsi="宋体" w:eastAsia="宋体" w:cs="宋体"/>
          <w:color w:val="auto"/>
          <w:highlight w:val="none"/>
        </w:rPr>
      </w:pPr>
    </w:p>
    <w:p w14:paraId="40081D7A">
      <w:pPr>
        <w:bidi w:val="0"/>
        <w:rPr>
          <w:rFonts w:hint="eastAsia" w:ascii="宋体" w:hAnsi="宋体" w:eastAsia="宋体" w:cs="宋体"/>
          <w:color w:val="auto"/>
          <w:highlight w:val="none"/>
        </w:rPr>
      </w:pPr>
    </w:p>
    <w:p w14:paraId="3251DA44">
      <w:pPr>
        <w:bidi w:val="0"/>
        <w:rPr>
          <w:rFonts w:hint="eastAsia" w:ascii="宋体" w:hAnsi="宋体" w:eastAsia="宋体" w:cs="宋体"/>
          <w:color w:val="auto"/>
          <w:highlight w:val="none"/>
        </w:rPr>
      </w:pPr>
    </w:p>
    <w:p w14:paraId="4925A98E">
      <w:pPr>
        <w:rPr>
          <w:rFonts w:hint="eastAsia" w:ascii="宋体" w:hAnsi="宋体" w:eastAsia="宋体" w:cs="宋体"/>
          <w:color w:val="auto"/>
          <w:highlight w:val="none"/>
        </w:rPr>
      </w:pPr>
    </w:p>
    <w:p w14:paraId="286D2256">
      <w:pPr>
        <w:bidi w:val="0"/>
        <w:rPr>
          <w:rFonts w:hint="eastAsia" w:ascii="宋体" w:hAnsi="宋体" w:eastAsia="宋体" w:cs="宋体"/>
          <w:color w:val="auto"/>
          <w:highlight w:val="none"/>
        </w:rPr>
      </w:pPr>
    </w:p>
    <w:p w14:paraId="4ADC5A73">
      <w:pPr>
        <w:bidi w:val="0"/>
        <w:rPr>
          <w:rFonts w:hint="eastAsia" w:ascii="宋体" w:hAnsi="宋体" w:eastAsia="宋体" w:cs="宋体"/>
          <w:color w:val="auto"/>
          <w:highlight w:val="none"/>
        </w:rPr>
      </w:pPr>
    </w:p>
    <w:p w14:paraId="51D4D26B">
      <w:pPr>
        <w:bidi w:val="0"/>
        <w:rPr>
          <w:rFonts w:hint="eastAsia" w:ascii="宋体" w:hAnsi="宋体" w:eastAsia="宋体" w:cs="宋体"/>
          <w:color w:val="auto"/>
          <w:highlight w:val="none"/>
        </w:rPr>
      </w:pPr>
    </w:p>
    <w:p w14:paraId="292B4A5C">
      <w:pPr>
        <w:rPr>
          <w:rFonts w:hint="eastAsia" w:ascii="宋体" w:hAnsi="宋体" w:eastAsia="宋体" w:cs="宋体"/>
          <w:color w:val="auto"/>
          <w:highlight w:val="none"/>
        </w:rPr>
      </w:pPr>
    </w:p>
    <w:p w14:paraId="0B4DB8A7">
      <w:pPr>
        <w:bidi w:val="0"/>
        <w:rPr>
          <w:rFonts w:hint="eastAsia" w:ascii="宋体" w:hAnsi="宋体" w:eastAsia="宋体" w:cs="宋体"/>
          <w:color w:val="auto"/>
          <w:highlight w:val="none"/>
        </w:rPr>
      </w:pPr>
    </w:p>
    <w:p w14:paraId="37279A2A">
      <w:pPr>
        <w:bidi w:val="0"/>
        <w:rPr>
          <w:rFonts w:hint="eastAsia" w:ascii="宋体" w:hAnsi="宋体" w:eastAsia="宋体" w:cs="宋体"/>
          <w:color w:val="auto"/>
          <w:highlight w:val="none"/>
        </w:rPr>
      </w:pPr>
    </w:p>
    <w:p w14:paraId="097854B4">
      <w:pPr>
        <w:bidi w:val="0"/>
        <w:rPr>
          <w:rFonts w:hint="eastAsia" w:ascii="宋体" w:hAnsi="宋体" w:eastAsia="宋体" w:cs="宋体"/>
          <w:color w:val="auto"/>
          <w:highlight w:val="none"/>
        </w:rPr>
      </w:pPr>
    </w:p>
    <w:p w14:paraId="075F8DF3">
      <w:pPr>
        <w:bidi w:val="0"/>
        <w:rPr>
          <w:rFonts w:hint="eastAsia" w:ascii="宋体" w:hAnsi="宋体" w:eastAsia="宋体" w:cs="宋体"/>
          <w:color w:val="auto"/>
          <w:highlight w:val="none"/>
        </w:rPr>
      </w:pPr>
    </w:p>
    <w:p w14:paraId="16EF9807">
      <w:pPr>
        <w:bidi w:val="0"/>
        <w:rPr>
          <w:rFonts w:hint="eastAsia" w:ascii="宋体" w:hAnsi="宋体" w:eastAsia="宋体" w:cs="宋体"/>
          <w:color w:val="auto"/>
          <w:highlight w:val="none"/>
        </w:rPr>
      </w:pPr>
    </w:p>
    <w:p w14:paraId="0A4D6095">
      <w:pPr>
        <w:bidi w:val="0"/>
        <w:rPr>
          <w:rFonts w:hint="eastAsia" w:ascii="宋体" w:hAnsi="宋体" w:eastAsia="宋体" w:cs="宋体"/>
          <w:color w:val="auto"/>
          <w:highlight w:val="none"/>
        </w:rPr>
      </w:pPr>
    </w:p>
    <w:p w14:paraId="5D2800A4">
      <w:pPr>
        <w:bidi w:val="0"/>
        <w:rPr>
          <w:rFonts w:hint="eastAsia" w:ascii="宋体" w:hAnsi="宋体" w:eastAsia="宋体" w:cs="宋体"/>
          <w:color w:val="auto"/>
          <w:highlight w:val="none"/>
        </w:rPr>
      </w:pPr>
    </w:p>
    <w:p w14:paraId="6E344D47">
      <w:pPr>
        <w:bidi w:val="0"/>
        <w:rPr>
          <w:rFonts w:hint="eastAsia" w:ascii="宋体" w:hAnsi="宋体" w:eastAsia="宋体" w:cs="宋体"/>
          <w:color w:val="auto"/>
          <w:highlight w:val="none"/>
        </w:rPr>
      </w:pPr>
    </w:p>
    <w:p w14:paraId="5455CD89">
      <w:pPr>
        <w:bidi w:val="0"/>
        <w:rPr>
          <w:rFonts w:hint="eastAsia" w:ascii="宋体" w:hAnsi="宋体" w:eastAsia="宋体" w:cs="宋体"/>
          <w:color w:val="auto"/>
          <w:highlight w:val="none"/>
        </w:rPr>
      </w:pPr>
    </w:p>
    <w:p w14:paraId="57A3E84E">
      <w:pPr>
        <w:bidi w:val="0"/>
        <w:rPr>
          <w:rFonts w:hint="eastAsia" w:ascii="宋体" w:hAnsi="宋体" w:eastAsia="宋体" w:cs="宋体"/>
          <w:color w:val="auto"/>
          <w:highlight w:val="none"/>
        </w:rPr>
      </w:pPr>
    </w:p>
    <w:p w14:paraId="41330863">
      <w:pPr>
        <w:bidi w:val="0"/>
        <w:rPr>
          <w:rFonts w:hint="eastAsia" w:ascii="宋体" w:hAnsi="宋体" w:eastAsia="宋体" w:cs="宋体"/>
          <w:color w:val="auto"/>
          <w:highlight w:val="none"/>
        </w:rPr>
      </w:pPr>
    </w:p>
    <w:p w14:paraId="66B44516">
      <w:pPr>
        <w:rPr>
          <w:rFonts w:hint="eastAsia" w:ascii="宋体" w:hAnsi="宋体" w:eastAsia="宋体" w:cs="宋体"/>
          <w:color w:val="auto"/>
          <w:highlight w:val="none"/>
        </w:rPr>
      </w:pPr>
    </w:p>
    <w:p w14:paraId="16C71DE4">
      <w:pPr>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30"/>
          <w:szCs w:val="30"/>
          <w:highlight w:val="none"/>
          <w:lang w:val="en-US" w:eastAsia="zh-CN"/>
        </w:rPr>
        <w:t>磋商供应商直接管理关系</w:t>
      </w:r>
      <w:r>
        <w:rPr>
          <w:rFonts w:hint="eastAsia" w:ascii="宋体" w:hAnsi="宋体" w:eastAsia="宋体" w:cs="宋体"/>
          <w:b/>
          <w:bCs/>
          <w:color w:val="auto"/>
          <w:sz w:val="30"/>
          <w:szCs w:val="30"/>
          <w:highlight w:val="none"/>
        </w:rPr>
        <w:t>信息表（格式）</w:t>
      </w:r>
    </w:p>
    <w:tbl>
      <w:tblPr>
        <w:tblStyle w:val="6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7"/>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磋商供应商名称</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电子公章</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w:t>
      </w:r>
    </w:p>
    <w:p w14:paraId="0612D71C">
      <w:pPr>
        <w:outlineLvl w:val="9"/>
        <w:rPr>
          <w:rFonts w:hint="eastAsia" w:ascii="宋体" w:hAnsi="宋体" w:eastAsia="宋体" w:cs="宋体"/>
          <w:color w:val="auto"/>
          <w:highlight w:val="none"/>
        </w:rPr>
      </w:pPr>
    </w:p>
    <w:p w14:paraId="21CD90C4">
      <w:pPr>
        <w:widowControl/>
        <w:adjustRightInd/>
        <w:jc w:val="left"/>
        <w:outlineLvl w:val="9"/>
        <w:rPr>
          <w:rFonts w:hint="eastAsia" w:ascii="宋体" w:hAnsi="宋体" w:eastAsia="宋体" w:cs="宋体"/>
          <w:b/>
          <w:color w:val="auto"/>
          <w:kern w:val="0"/>
          <w:sz w:val="32"/>
          <w:szCs w:val="32"/>
          <w:highlight w:val="none"/>
        </w:rPr>
      </w:pPr>
    </w:p>
    <w:p w14:paraId="66040CF9">
      <w:pPr>
        <w:outlineLvl w:val="9"/>
        <w:rPr>
          <w:rFonts w:hint="eastAsia" w:ascii="宋体" w:hAnsi="宋体" w:eastAsia="宋体" w:cs="宋体"/>
          <w:b/>
          <w:color w:val="auto"/>
          <w:kern w:val="0"/>
          <w:sz w:val="32"/>
          <w:szCs w:val="32"/>
          <w:highlight w:val="none"/>
        </w:rPr>
      </w:pPr>
    </w:p>
    <w:p w14:paraId="48FA01DC">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0BA53EA3">
      <w:pPr>
        <w:outlineLvl w:val="9"/>
        <w:rPr>
          <w:rFonts w:hint="eastAsia" w:ascii="宋体" w:hAnsi="宋体" w:eastAsia="宋体" w:cs="宋体"/>
          <w:b/>
          <w:color w:val="auto"/>
          <w:kern w:val="0"/>
          <w:sz w:val="32"/>
          <w:szCs w:val="32"/>
          <w:highlight w:val="none"/>
        </w:rPr>
      </w:pPr>
    </w:p>
    <w:p w14:paraId="26DDCA1B">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4A459B1E">
      <w:pPr>
        <w:outlineLvl w:val="9"/>
        <w:rPr>
          <w:rFonts w:hint="eastAsia" w:ascii="宋体" w:hAnsi="宋体" w:eastAsia="宋体" w:cs="宋体"/>
          <w:b/>
          <w:color w:val="auto"/>
          <w:kern w:val="0"/>
          <w:sz w:val="32"/>
          <w:szCs w:val="32"/>
          <w:highlight w:val="none"/>
        </w:rPr>
      </w:pPr>
    </w:p>
    <w:p w14:paraId="7AF3A85D">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7AAC7C26">
      <w:pPr>
        <w:outlineLvl w:val="9"/>
        <w:rPr>
          <w:rFonts w:hint="eastAsia" w:ascii="宋体" w:hAnsi="宋体" w:eastAsia="宋体" w:cs="宋体"/>
          <w:b/>
          <w:color w:val="auto"/>
          <w:kern w:val="0"/>
          <w:sz w:val="32"/>
          <w:szCs w:val="32"/>
          <w:highlight w:val="none"/>
        </w:rPr>
      </w:pPr>
    </w:p>
    <w:p w14:paraId="3C3B2719">
      <w:pPr>
        <w:pStyle w:val="15"/>
        <w:outlineLvl w:val="9"/>
        <w:rPr>
          <w:rFonts w:hint="eastAsia" w:ascii="宋体" w:hAnsi="宋体" w:eastAsia="宋体" w:cs="宋体"/>
          <w:b/>
          <w:color w:val="auto"/>
          <w:kern w:val="0"/>
          <w:sz w:val="32"/>
          <w:szCs w:val="32"/>
          <w:highlight w:val="none"/>
        </w:rPr>
      </w:pPr>
    </w:p>
    <w:p w14:paraId="7ED0CC09">
      <w:pPr>
        <w:outlineLvl w:val="9"/>
        <w:rPr>
          <w:rFonts w:hint="eastAsia" w:ascii="宋体" w:hAnsi="宋体" w:eastAsia="宋体" w:cs="宋体"/>
          <w:b/>
          <w:color w:val="auto"/>
          <w:kern w:val="0"/>
          <w:sz w:val="32"/>
          <w:szCs w:val="32"/>
          <w:highlight w:val="none"/>
        </w:rPr>
      </w:pPr>
    </w:p>
    <w:p w14:paraId="0558A9E8">
      <w:pPr>
        <w:pStyle w:val="15"/>
        <w:outlineLvl w:val="9"/>
        <w:rPr>
          <w:rFonts w:hint="eastAsia" w:ascii="宋体" w:hAnsi="宋体" w:eastAsia="宋体" w:cs="宋体"/>
          <w:b/>
          <w:color w:val="auto"/>
          <w:kern w:val="0"/>
          <w:sz w:val="32"/>
          <w:szCs w:val="32"/>
          <w:highlight w:val="none"/>
        </w:rPr>
      </w:pPr>
    </w:p>
    <w:p w14:paraId="7BD1AF2D">
      <w:pPr>
        <w:outlineLvl w:val="9"/>
        <w:rPr>
          <w:rFonts w:hint="eastAsia" w:ascii="宋体" w:hAnsi="宋体" w:eastAsia="宋体" w:cs="宋体"/>
          <w:b/>
          <w:color w:val="auto"/>
          <w:kern w:val="0"/>
          <w:sz w:val="32"/>
          <w:szCs w:val="32"/>
          <w:highlight w:val="none"/>
        </w:rPr>
      </w:pPr>
    </w:p>
    <w:p w14:paraId="0347F86F">
      <w:pPr>
        <w:pStyle w:val="15"/>
        <w:outlineLvl w:val="9"/>
        <w:rPr>
          <w:rFonts w:hint="eastAsia" w:ascii="宋体" w:hAnsi="宋体" w:eastAsia="宋体" w:cs="宋体"/>
          <w:b/>
          <w:color w:val="auto"/>
          <w:kern w:val="0"/>
          <w:sz w:val="32"/>
          <w:szCs w:val="32"/>
          <w:highlight w:val="none"/>
        </w:rPr>
      </w:pPr>
    </w:p>
    <w:p w14:paraId="017D87B5">
      <w:pPr>
        <w:outlineLvl w:val="9"/>
        <w:rPr>
          <w:rFonts w:hint="eastAsia" w:ascii="宋体" w:hAnsi="宋体" w:eastAsia="宋体" w:cs="宋体"/>
          <w:b/>
          <w:color w:val="auto"/>
          <w:kern w:val="0"/>
          <w:sz w:val="32"/>
          <w:szCs w:val="32"/>
          <w:highlight w:val="none"/>
        </w:rPr>
      </w:pPr>
    </w:p>
    <w:p w14:paraId="4ABB565A">
      <w:pPr>
        <w:pStyle w:val="15"/>
        <w:outlineLvl w:val="9"/>
        <w:rPr>
          <w:rFonts w:hint="eastAsia" w:ascii="宋体" w:hAnsi="宋体" w:eastAsia="宋体" w:cs="宋体"/>
          <w:b/>
          <w:color w:val="auto"/>
          <w:kern w:val="0"/>
          <w:sz w:val="32"/>
          <w:szCs w:val="32"/>
          <w:highlight w:val="none"/>
        </w:rPr>
      </w:pPr>
    </w:p>
    <w:p w14:paraId="1CE8C7BC">
      <w:pPr>
        <w:outlineLvl w:val="9"/>
        <w:rPr>
          <w:rFonts w:hint="eastAsia" w:ascii="宋体" w:hAnsi="宋体" w:eastAsia="宋体" w:cs="宋体"/>
          <w:b/>
          <w:color w:val="auto"/>
          <w:kern w:val="0"/>
          <w:sz w:val="32"/>
          <w:szCs w:val="32"/>
          <w:highlight w:val="none"/>
        </w:rPr>
      </w:pPr>
    </w:p>
    <w:p w14:paraId="7F14DBE4">
      <w:pPr>
        <w:pStyle w:val="15"/>
        <w:outlineLvl w:val="9"/>
        <w:rPr>
          <w:rFonts w:hint="eastAsia" w:ascii="宋体" w:hAnsi="宋体" w:eastAsia="宋体" w:cs="宋体"/>
          <w:b/>
          <w:color w:val="auto"/>
          <w:kern w:val="0"/>
          <w:sz w:val="32"/>
          <w:szCs w:val="32"/>
          <w:highlight w:val="none"/>
        </w:rPr>
      </w:pPr>
    </w:p>
    <w:p w14:paraId="2381038B">
      <w:pPr>
        <w:rPr>
          <w:rFonts w:hint="eastAsia" w:ascii="宋体" w:hAnsi="宋体" w:eastAsia="宋体" w:cs="宋体"/>
          <w:b/>
          <w:color w:val="auto"/>
          <w:kern w:val="0"/>
          <w:sz w:val="32"/>
          <w:szCs w:val="32"/>
          <w:highlight w:val="none"/>
        </w:rPr>
      </w:pPr>
    </w:p>
    <w:p w14:paraId="604180C2">
      <w:pPr>
        <w:pStyle w:val="15"/>
        <w:rPr>
          <w:rFonts w:hint="eastAsia" w:ascii="宋体" w:hAnsi="宋体" w:eastAsia="宋体" w:cs="宋体"/>
          <w:b/>
          <w:color w:val="auto"/>
          <w:kern w:val="0"/>
          <w:sz w:val="32"/>
          <w:szCs w:val="32"/>
          <w:highlight w:val="none"/>
        </w:rPr>
      </w:pPr>
    </w:p>
    <w:p w14:paraId="26D0A403">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8985ECD">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四、中小企业声明函</w:t>
      </w:r>
    </w:p>
    <w:p w14:paraId="1B5B74E9">
      <w:pPr>
        <w:pStyle w:val="1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（必须提供，格式详见附件4）</w:t>
      </w:r>
    </w:p>
    <w:p w14:paraId="4DBCA5E9">
      <w:pPr>
        <w:rPr>
          <w:rFonts w:hint="eastAsia" w:ascii="宋体" w:hAnsi="宋体" w:eastAsia="宋体" w:cs="宋体"/>
          <w:b/>
          <w:color w:val="auto"/>
          <w:kern w:val="0"/>
          <w:sz w:val="32"/>
          <w:szCs w:val="32"/>
          <w:highlight w:val="none"/>
        </w:rPr>
      </w:pPr>
    </w:p>
    <w:p w14:paraId="0EC014E4">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79EDFC6D">
      <w:pPr>
        <w:outlineLvl w:val="9"/>
        <w:rPr>
          <w:rFonts w:hint="eastAsia" w:ascii="宋体" w:hAnsi="宋体" w:eastAsia="宋体" w:cs="宋体"/>
          <w:b/>
          <w:color w:val="auto"/>
          <w:kern w:val="0"/>
          <w:sz w:val="32"/>
          <w:szCs w:val="32"/>
          <w:highlight w:val="none"/>
        </w:rPr>
      </w:pPr>
    </w:p>
    <w:p w14:paraId="1C0FC8A7">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7689A767">
      <w:pPr>
        <w:outlineLvl w:val="9"/>
        <w:rPr>
          <w:rFonts w:hint="eastAsia" w:ascii="宋体" w:hAnsi="宋体" w:eastAsia="宋体" w:cs="宋体"/>
          <w:b/>
          <w:color w:val="auto"/>
          <w:kern w:val="0"/>
          <w:sz w:val="32"/>
          <w:szCs w:val="32"/>
          <w:highlight w:val="none"/>
        </w:rPr>
      </w:pPr>
    </w:p>
    <w:p w14:paraId="26C9AA3A">
      <w:pPr>
        <w:numPr>
          <w:ilvl w:val="0"/>
          <w:numId w:val="0"/>
        </w:numPr>
        <w:tabs>
          <w:tab w:val="left" w:pos="432"/>
        </w:tabs>
        <w:ind w:leftChars="0"/>
        <w:outlineLvl w:val="9"/>
        <w:rPr>
          <w:rFonts w:hint="eastAsia" w:ascii="宋体" w:hAnsi="宋体" w:eastAsia="宋体" w:cs="宋体"/>
          <w:b/>
          <w:color w:val="auto"/>
          <w:kern w:val="0"/>
          <w:sz w:val="32"/>
          <w:szCs w:val="32"/>
          <w:highlight w:val="none"/>
        </w:rPr>
      </w:pPr>
    </w:p>
    <w:p w14:paraId="76F339AC">
      <w:pPr>
        <w:outlineLvl w:val="9"/>
        <w:rPr>
          <w:rFonts w:hint="eastAsia" w:ascii="宋体" w:hAnsi="宋体" w:eastAsia="宋体" w:cs="宋体"/>
          <w:b/>
          <w:color w:val="auto"/>
          <w:kern w:val="0"/>
          <w:sz w:val="32"/>
          <w:szCs w:val="32"/>
          <w:highlight w:val="none"/>
        </w:rPr>
      </w:pPr>
    </w:p>
    <w:p w14:paraId="4ECD606E">
      <w:pPr>
        <w:pStyle w:val="15"/>
        <w:outlineLvl w:val="9"/>
        <w:rPr>
          <w:rFonts w:hint="eastAsia" w:ascii="宋体" w:hAnsi="宋体" w:eastAsia="宋体" w:cs="宋体"/>
          <w:b/>
          <w:color w:val="auto"/>
          <w:kern w:val="0"/>
          <w:sz w:val="32"/>
          <w:szCs w:val="32"/>
          <w:highlight w:val="none"/>
        </w:rPr>
      </w:pPr>
    </w:p>
    <w:p w14:paraId="19C15132">
      <w:pPr>
        <w:outlineLvl w:val="9"/>
        <w:rPr>
          <w:rFonts w:hint="eastAsia" w:ascii="宋体" w:hAnsi="宋体" w:eastAsia="宋体" w:cs="宋体"/>
          <w:b/>
          <w:color w:val="auto"/>
          <w:kern w:val="0"/>
          <w:sz w:val="32"/>
          <w:szCs w:val="32"/>
          <w:highlight w:val="none"/>
        </w:rPr>
      </w:pPr>
    </w:p>
    <w:p w14:paraId="7F4C2474">
      <w:pPr>
        <w:pStyle w:val="15"/>
        <w:outlineLvl w:val="9"/>
        <w:rPr>
          <w:rFonts w:hint="eastAsia" w:ascii="宋体" w:hAnsi="宋体" w:eastAsia="宋体" w:cs="宋体"/>
          <w:b/>
          <w:color w:val="auto"/>
          <w:kern w:val="0"/>
          <w:sz w:val="32"/>
          <w:szCs w:val="32"/>
          <w:highlight w:val="none"/>
        </w:rPr>
      </w:pPr>
    </w:p>
    <w:p w14:paraId="17123271">
      <w:pPr>
        <w:outlineLvl w:val="9"/>
        <w:rPr>
          <w:rFonts w:hint="eastAsia" w:ascii="宋体" w:hAnsi="宋体" w:eastAsia="宋体" w:cs="宋体"/>
          <w:b/>
          <w:color w:val="auto"/>
          <w:kern w:val="0"/>
          <w:sz w:val="32"/>
          <w:szCs w:val="32"/>
          <w:highlight w:val="none"/>
        </w:rPr>
      </w:pPr>
    </w:p>
    <w:p w14:paraId="7B42B1DE">
      <w:pPr>
        <w:pStyle w:val="15"/>
        <w:outlineLvl w:val="9"/>
        <w:rPr>
          <w:rFonts w:hint="eastAsia" w:ascii="宋体" w:hAnsi="宋体" w:eastAsia="宋体" w:cs="宋体"/>
          <w:b/>
          <w:color w:val="auto"/>
          <w:kern w:val="0"/>
          <w:sz w:val="32"/>
          <w:szCs w:val="32"/>
          <w:highlight w:val="none"/>
        </w:rPr>
      </w:pPr>
    </w:p>
    <w:p w14:paraId="72597853">
      <w:pPr>
        <w:outlineLvl w:val="9"/>
        <w:rPr>
          <w:rFonts w:hint="eastAsia" w:ascii="宋体" w:hAnsi="宋体" w:eastAsia="宋体" w:cs="宋体"/>
          <w:b/>
          <w:color w:val="auto"/>
          <w:kern w:val="0"/>
          <w:sz w:val="32"/>
          <w:szCs w:val="32"/>
          <w:highlight w:val="none"/>
        </w:rPr>
      </w:pPr>
    </w:p>
    <w:p w14:paraId="06840682">
      <w:pPr>
        <w:pStyle w:val="15"/>
        <w:outlineLvl w:val="9"/>
        <w:rPr>
          <w:rFonts w:hint="eastAsia" w:ascii="宋体" w:hAnsi="宋体" w:eastAsia="宋体" w:cs="宋体"/>
          <w:b/>
          <w:color w:val="auto"/>
          <w:kern w:val="0"/>
          <w:sz w:val="32"/>
          <w:szCs w:val="32"/>
          <w:highlight w:val="none"/>
        </w:rPr>
      </w:pPr>
    </w:p>
    <w:p w14:paraId="354097D6">
      <w:pPr>
        <w:outlineLvl w:val="9"/>
        <w:rPr>
          <w:rFonts w:hint="eastAsia" w:ascii="宋体" w:hAnsi="宋体" w:eastAsia="宋体" w:cs="宋体"/>
          <w:b/>
          <w:color w:val="auto"/>
          <w:kern w:val="0"/>
          <w:sz w:val="32"/>
          <w:szCs w:val="32"/>
          <w:highlight w:val="none"/>
        </w:rPr>
      </w:pPr>
    </w:p>
    <w:p w14:paraId="10FA068D">
      <w:pPr>
        <w:pStyle w:val="15"/>
        <w:outlineLvl w:val="9"/>
        <w:rPr>
          <w:rFonts w:hint="eastAsia" w:ascii="宋体" w:hAnsi="宋体" w:eastAsia="宋体" w:cs="宋体"/>
          <w:b/>
          <w:color w:val="auto"/>
          <w:kern w:val="0"/>
          <w:sz w:val="32"/>
          <w:szCs w:val="32"/>
          <w:highlight w:val="none"/>
        </w:rPr>
      </w:pPr>
    </w:p>
    <w:p w14:paraId="30835BF8">
      <w:pPr>
        <w:outlineLvl w:val="9"/>
        <w:rPr>
          <w:rFonts w:hint="eastAsia" w:ascii="宋体" w:hAnsi="宋体" w:eastAsia="宋体" w:cs="宋体"/>
          <w:b/>
          <w:color w:val="auto"/>
          <w:kern w:val="0"/>
          <w:sz w:val="32"/>
          <w:szCs w:val="32"/>
          <w:highlight w:val="none"/>
        </w:rPr>
      </w:pPr>
    </w:p>
    <w:p w14:paraId="088F3836">
      <w:pPr>
        <w:pStyle w:val="15"/>
        <w:outlineLvl w:val="9"/>
        <w:rPr>
          <w:rFonts w:hint="eastAsia" w:ascii="宋体" w:hAnsi="宋体" w:eastAsia="宋体" w:cs="宋体"/>
          <w:b/>
          <w:color w:val="auto"/>
          <w:kern w:val="0"/>
          <w:sz w:val="32"/>
          <w:szCs w:val="32"/>
          <w:highlight w:val="none"/>
        </w:rPr>
      </w:pPr>
    </w:p>
    <w:p w14:paraId="66F8EE32">
      <w:pPr>
        <w:outlineLvl w:val="9"/>
        <w:rPr>
          <w:rFonts w:hint="eastAsia" w:ascii="宋体" w:hAnsi="宋体" w:eastAsia="宋体" w:cs="宋体"/>
          <w:b/>
          <w:color w:val="auto"/>
          <w:kern w:val="0"/>
          <w:sz w:val="32"/>
          <w:szCs w:val="32"/>
          <w:highlight w:val="none"/>
        </w:rPr>
      </w:pPr>
    </w:p>
    <w:p w14:paraId="75474B25">
      <w:pPr>
        <w:pStyle w:val="15"/>
        <w:outlineLvl w:val="9"/>
        <w:rPr>
          <w:rFonts w:hint="eastAsia" w:ascii="宋体" w:hAnsi="宋体" w:eastAsia="宋体" w:cs="宋体"/>
          <w:b/>
          <w:color w:val="auto"/>
          <w:kern w:val="0"/>
          <w:sz w:val="32"/>
          <w:szCs w:val="32"/>
          <w:highlight w:val="none"/>
        </w:rPr>
      </w:pPr>
    </w:p>
    <w:p w14:paraId="45C95A1D">
      <w:pPr>
        <w:outlineLvl w:val="9"/>
        <w:rPr>
          <w:rFonts w:hint="eastAsia" w:ascii="宋体" w:hAnsi="宋体" w:eastAsia="宋体" w:cs="宋体"/>
          <w:b/>
          <w:color w:val="auto"/>
          <w:kern w:val="0"/>
          <w:sz w:val="32"/>
          <w:szCs w:val="32"/>
          <w:highlight w:val="none"/>
        </w:rPr>
      </w:pPr>
    </w:p>
    <w:p w14:paraId="6E97073E">
      <w:pPr>
        <w:pStyle w:val="15"/>
        <w:outlineLvl w:val="9"/>
        <w:rPr>
          <w:rFonts w:hint="eastAsia" w:ascii="宋体" w:hAnsi="宋体" w:eastAsia="宋体" w:cs="宋体"/>
          <w:b/>
          <w:color w:val="auto"/>
          <w:kern w:val="0"/>
          <w:sz w:val="32"/>
          <w:szCs w:val="32"/>
          <w:highlight w:val="none"/>
        </w:rPr>
      </w:pPr>
    </w:p>
    <w:p w14:paraId="36536D25">
      <w:pPr>
        <w:outlineLvl w:val="9"/>
        <w:rPr>
          <w:rFonts w:hint="eastAsia" w:ascii="宋体" w:hAnsi="宋体" w:eastAsia="宋体" w:cs="宋体"/>
          <w:b/>
          <w:color w:val="auto"/>
          <w:kern w:val="0"/>
          <w:sz w:val="32"/>
          <w:szCs w:val="32"/>
          <w:highlight w:val="none"/>
        </w:rPr>
      </w:pPr>
    </w:p>
    <w:p w14:paraId="16242AE9">
      <w:pPr>
        <w:pStyle w:val="15"/>
        <w:outlineLvl w:val="9"/>
        <w:rPr>
          <w:rFonts w:hint="eastAsia" w:ascii="宋体" w:hAnsi="宋体" w:eastAsia="宋体" w:cs="宋体"/>
          <w:b/>
          <w:color w:val="auto"/>
          <w:kern w:val="0"/>
          <w:sz w:val="32"/>
          <w:szCs w:val="32"/>
          <w:highlight w:val="none"/>
        </w:rPr>
      </w:pPr>
    </w:p>
    <w:p w14:paraId="41FA28A2">
      <w:pPr>
        <w:outlineLvl w:val="9"/>
        <w:rPr>
          <w:rFonts w:hint="eastAsia" w:ascii="宋体" w:hAnsi="宋体" w:eastAsia="宋体" w:cs="宋体"/>
          <w:color w:val="auto"/>
          <w:highlight w:val="none"/>
        </w:rPr>
      </w:pPr>
    </w:p>
    <w:p w14:paraId="5208E35F">
      <w:pPr>
        <w:outlineLvl w:val="9"/>
        <w:rPr>
          <w:rFonts w:hint="eastAsia" w:ascii="宋体" w:hAnsi="宋体" w:eastAsia="宋体" w:cs="宋体"/>
          <w:color w:val="auto"/>
          <w:highlight w:val="none"/>
        </w:rPr>
      </w:pPr>
    </w:p>
    <w:p w14:paraId="27228D06">
      <w:pPr>
        <w:numPr>
          <w:ilvl w:val="0"/>
          <w:numId w:val="0"/>
        </w:numPr>
        <w:ind w:leftChars="0"/>
        <w:outlineLvl w:val="9"/>
        <w:rPr>
          <w:rFonts w:hint="eastAsia" w:ascii="宋体" w:hAnsi="宋体" w:eastAsia="宋体" w:cs="宋体"/>
          <w:color w:val="auto"/>
          <w:highlight w:val="none"/>
        </w:rPr>
      </w:pPr>
    </w:p>
    <w:p w14:paraId="027E1D26">
      <w:pPr>
        <w:outlineLvl w:val="9"/>
        <w:rPr>
          <w:rFonts w:hint="eastAsia" w:ascii="宋体" w:hAnsi="宋体" w:eastAsia="宋体" w:cs="宋体"/>
          <w:color w:val="auto"/>
          <w:highlight w:val="none"/>
        </w:rPr>
      </w:pPr>
    </w:p>
    <w:p w14:paraId="16B3396E">
      <w:pPr>
        <w:widowControl/>
        <w:spacing w:line="360" w:lineRule="auto"/>
        <w:ind w:firstLine="480" w:firstLineChars="200"/>
        <w:jc w:val="left"/>
        <w:rPr>
          <w:rFonts w:hint="eastAsia" w:ascii="宋体" w:hAnsi="宋体" w:eastAsia="宋体" w:cs="宋体"/>
          <w:color w:val="auto"/>
          <w:sz w:val="24"/>
          <w:highlight w:val="none"/>
        </w:rPr>
      </w:pPr>
    </w:p>
    <w:p w14:paraId="56328349">
      <w:pP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br w:type="page"/>
      </w:r>
    </w:p>
    <w:p w14:paraId="4635548B">
      <w:pPr>
        <w:pStyle w:val="3"/>
        <w:numPr>
          <w:ilvl w:val="0"/>
          <w:numId w:val="0"/>
        </w:numPr>
        <w:ind w:left="432" w:leftChars="0" w:hanging="432" w:firstLineChars="0"/>
        <w:jc w:val="center"/>
        <w:rPr>
          <w:rFonts w:hint="eastAsia" w:ascii="宋体" w:hAnsi="宋体" w:eastAsia="宋体" w:cs="宋体"/>
          <w:color w:val="auto"/>
          <w:highlight w:val="none"/>
          <w:lang w:val="en-US" w:eastAsia="zh-CN"/>
        </w:rPr>
      </w:pPr>
      <w:r>
        <w:rPr>
          <w:rFonts w:hint="eastAsia" w:ascii="宋体" w:hAnsi="宋体" w:eastAsia="宋体" w:cs="宋体"/>
          <w:b/>
          <w:color w:val="auto"/>
          <w:kern w:val="0"/>
          <w:sz w:val="36"/>
          <w:szCs w:val="36"/>
          <w:highlight w:val="none"/>
          <w:lang w:val="en-US" w:eastAsia="zh-CN"/>
        </w:rPr>
        <w:t>资信、商务及技术文件部分</w:t>
      </w:r>
    </w:p>
    <w:p w14:paraId="09C1D4CF">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ACA6362">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响应函</w:t>
      </w:r>
      <w:r>
        <w:rPr>
          <w:rFonts w:hint="eastAsia" w:ascii="宋体" w:hAnsi="宋体" w:eastAsia="宋体" w:cs="宋体"/>
          <w:color w:val="auto"/>
          <w:sz w:val="24"/>
          <w:szCs w:val="24"/>
          <w:highlight w:val="none"/>
        </w:rPr>
        <w:t>……………………………………………………………………（页码）（2）</w:t>
      </w: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（页码）</w:t>
      </w:r>
    </w:p>
    <w:p w14:paraId="64EC0381">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color w:val="auto"/>
          <w:sz w:val="24"/>
          <w:szCs w:val="24"/>
          <w:highlight w:val="none"/>
        </w:rPr>
        <w:t>………………………………………………………………………（页码）</w:t>
      </w:r>
    </w:p>
    <w:p w14:paraId="69A062A0">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技术服务、商务偏离情况说明表</w:t>
      </w:r>
      <w:r>
        <w:rPr>
          <w:rFonts w:hint="eastAsia" w:ascii="宋体" w:hAnsi="宋体" w:eastAsia="宋体" w:cs="宋体"/>
          <w:color w:val="auto"/>
          <w:sz w:val="24"/>
          <w:szCs w:val="24"/>
          <w:highlight w:val="none"/>
        </w:rPr>
        <w:t>…………………………………………（页码）</w:t>
      </w:r>
    </w:p>
    <w:p w14:paraId="2D3DC0FF">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）法定代表人（负责人）身份证明书………………………………………（页码）</w:t>
      </w:r>
    </w:p>
    <w:p w14:paraId="2F77CB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）法定代表人(负责人)授权委托书…………………………………………（页码）</w:t>
      </w:r>
    </w:p>
    <w:p w14:paraId="1BA61BAB">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服务承诺</w:t>
      </w:r>
      <w:r>
        <w:rPr>
          <w:rFonts w:hint="eastAsia" w:ascii="宋体" w:hAnsi="宋体" w:eastAsia="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以上目录是编制供应商响应文件的基本格式要求，各供应商可根据自身情况进一步细化。</w:t>
      </w:r>
    </w:p>
    <w:p w14:paraId="77064F9E">
      <w:pPr>
        <w:snapToGrid w:val="0"/>
        <w:spacing w:line="360" w:lineRule="auto"/>
        <w:rPr>
          <w:rFonts w:hint="eastAsia" w:ascii="宋体" w:hAnsi="宋体" w:eastAsia="宋体" w:cs="宋体"/>
          <w:color w:val="auto"/>
          <w:kern w:val="0"/>
          <w:sz w:val="24"/>
          <w:highlight w:val="none"/>
          <w:lang w:val="zh-CN"/>
        </w:rPr>
      </w:pPr>
    </w:p>
    <w:p w14:paraId="7E8855E3">
      <w:pPr>
        <w:snapToGrid w:val="0"/>
        <w:spacing w:line="360" w:lineRule="auto"/>
        <w:rPr>
          <w:rFonts w:hint="eastAsia" w:ascii="宋体" w:hAnsi="宋体" w:eastAsia="宋体" w:cs="宋体"/>
          <w:color w:val="auto"/>
          <w:kern w:val="0"/>
          <w:sz w:val="24"/>
          <w:highlight w:val="none"/>
          <w:lang w:val="zh-CN"/>
        </w:rPr>
      </w:pPr>
    </w:p>
    <w:p w14:paraId="7A6539C3">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3E1B5F9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896E00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lang w:eastAsia="zh-CN"/>
        </w:rPr>
        <w:t>：</w:t>
      </w:r>
    </w:p>
    <w:p w14:paraId="2DCF96E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(职务、职称)为全权代表，参加贵方组织的（项目名称）【项目编号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（采购编号）】的有关活动，并对此项目进行响应。为此</w:t>
      </w:r>
      <w:r>
        <w:rPr>
          <w:rFonts w:hint="eastAsia" w:ascii="宋体" w:hAnsi="宋体" w:eastAsia="宋体" w:cs="宋体"/>
          <w:color w:val="auto"/>
          <w:sz w:val="24"/>
          <w:highlight w:val="none"/>
          <w:lang w:eastAsia="zh-CN"/>
        </w:rPr>
        <w:t>：</w:t>
      </w:r>
    </w:p>
    <w:p w14:paraId="32A4E9AD">
      <w:pPr>
        <w:pStyle w:val="106"/>
        <w:numPr>
          <w:ilvl w:val="0"/>
          <w:numId w:val="0"/>
        </w:numPr>
        <w:snapToGrid w:val="0"/>
        <w:ind w:left="840" w:leftChars="0" w:hanging="360" w:firstLineChars="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天（不少于60天），本响应文件在响应有效期满之前均具有约束力。</w:t>
      </w:r>
    </w:p>
    <w:p w14:paraId="24A5A926">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34621C05">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highlight w:val="none"/>
        </w:rPr>
        <w:t>如我方成交，我方承诺</w:t>
      </w:r>
      <w:r>
        <w:rPr>
          <w:rFonts w:hint="eastAsia" w:ascii="宋体" w:hAnsi="宋体" w:eastAsia="宋体" w:cs="宋体"/>
          <w:color w:val="auto"/>
          <w:sz w:val="24"/>
          <w:highlight w:val="none"/>
          <w:lang w:eastAsia="zh-CN"/>
        </w:rPr>
        <w:t>：</w:t>
      </w:r>
    </w:p>
    <w:p w14:paraId="49FF9F5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08E0BAE8">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磋商供应商名称（</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eastAsia="zh-CN"/>
        </w:rPr>
        <w:t>：</w:t>
      </w:r>
    </w:p>
    <w:p w14:paraId="7F49CB4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法定代表人（负责人）或委托代理人(签名)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0A9F8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p w14:paraId="5BD131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按本格式和要求提供。</w:t>
      </w:r>
    </w:p>
    <w:p w14:paraId="6730046D">
      <w:pPr>
        <w:widowControl/>
        <w:spacing w:line="360" w:lineRule="auto"/>
        <w:jc w:val="center"/>
        <w:rPr>
          <w:rFonts w:hint="eastAsia" w:ascii="宋体" w:hAnsi="宋体" w:eastAsia="宋体" w:cs="宋体"/>
          <w:b/>
          <w:color w:val="auto"/>
          <w:kern w:val="0"/>
          <w:sz w:val="32"/>
          <w:szCs w:val="32"/>
          <w:highlight w:val="none"/>
          <w:lang w:val="zh-CN"/>
        </w:rPr>
      </w:pPr>
    </w:p>
    <w:p w14:paraId="4890C07F">
      <w:pPr>
        <w:widowControl/>
        <w:spacing w:line="360" w:lineRule="auto"/>
        <w:jc w:val="center"/>
        <w:rPr>
          <w:rFonts w:hint="eastAsia" w:ascii="宋体" w:hAnsi="宋体" w:eastAsia="宋体" w:cs="宋体"/>
          <w:b/>
          <w:color w:val="auto"/>
          <w:kern w:val="0"/>
          <w:sz w:val="32"/>
          <w:szCs w:val="32"/>
          <w:highlight w:val="none"/>
          <w:lang w:val="zh-CN"/>
        </w:rPr>
      </w:pPr>
    </w:p>
    <w:p w14:paraId="49A5BC2B">
      <w:pPr>
        <w:widowControl/>
        <w:spacing w:line="360" w:lineRule="auto"/>
        <w:jc w:val="center"/>
        <w:rPr>
          <w:rFonts w:hint="eastAsia" w:ascii="宋体" w:hAnsi="宋体" w:eastAsia="宋体" w:cs="宋体"/>
          <w:b/>
          <w:color w:val="auto"/>
          <w:kern w:val="0"/>
          <w:sz w:val="32"/>
          <w:szCs w:val="32"/>
          <w:highlight w:val="none"/>
          <w:lang w:val="zh-CN"/>
        </w:rPr>
      </w:pPr>
    </w:p>
    <w:p w14:paraId="6C376BA1">
      <w:pPr>
        <w:widowControl/>
        <w:spacing w:line="360" w:lineRule="auto"/>
        <w:jc w:val="center"/>
        <w:rPr>
          <w:rFonts w:hint="eastAsia" w:ascii="宋体" w:hAnsi="宋体" w:eastAsia="宋体" w:cs="宋体"/>
          <w:b/>
          <w:color w:val="auto"/>
          <w:kern w:val="0"/>
          <w:sz w:val="32"/>
          <w:szCs w:val="32"/>
          <w:highlight w:val="none"/>
          <w:lang w:val="zh-CN"/>
        </w:rPr>
      </w:pPr>
    </w:p>
    <w:p w14:paraId="357A8483">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w:t>
      </w:r>
      <w:r>
        <w:rPr>
          <w:rFonts w:hint="eastAsia" w:ascii="宋体" w:hAnsi="宋体" w:eastAsia="宋体" w:cs="宋体"/>
          <w:b/>
          <w:color w:val="auto"/>
          <w:kern w:val="0"/>
          <w:sz w:val="32"/>
          <w:szCs w:val="32"/>
          <w:highlight w:val="none"/>
          <w:lang w:val="zh-CN"/>
        </w:rPr>
        <w:t>政府采购供应商廉洁自律承诺书</w:t>
      </w:r>
    </w:p>
    <w:p w14:paraId="4A0E696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3ACF5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3BE336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E60FD7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36A8A3">
      <w:pPr>
        <w:autoSpaceDE w:val="0"/>
        <w:autoSpaceDN w:val="0"/>
        <w:spacing w:line="360" w:lineRule="auto"/>
        <w:ind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法定代表人（负责人）或委托代理人(签名)：              </w:t>
      </w:r>
    </w:p>
    <w:p w14:paraId="1B1515E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rPr>
        <w:t xml:space="preserve">   年   月   日</w:t>
      </w:r>
    </w:p>
    <w:p w14:paraId="41506DF7">
      <w:pPr>
        <w:spacing w:line="360" w:lineRule="auto"/>
        <w:jc w:val="center"/>
        <w:rPr>
          <w:rFonts w:hint="eastAsia" w:ascii="宋体" w:hAnsi="宋体" w:eastAsia="宋体" w:cs="宋体"/>
          <w:b/>
          <w:color w:val="auto"/>
          <w:sz w:val="36"/>
          <w:szCs w:val="36"/>
          <w:highlight w:val="none"/>
        </w:rPr>
      </w:pPr>
    </w:p>
    <w:p w14:paraId="201AB1BA">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DC2D516">
      <w:pPr>
        <w:jc w:val="center"/>
        <w:rPr>
          <w:rFonts w:hint="eastAsia" w:ascii="宋体" w:hAnsi="宋体" w:eastAsia="宋体" w:cs="宋体"/>
          <w:b/>
          <w:color w:val="auto"/>
          <w:kern w:val="0"/>
          <w:sz w:val="32"/>
          <w:szCs w:val="21"/>
          <w:highlight w:val="none"/>
        </w:rPr>
      </w:pPr>
      <w:r>
        <w:rPr>
          <w:rFonts w:hint="eastAsia" w:ascii="宋体" w:hAnsi="宋体" w:eastAsia="宋体" w:cs="宋体"/>
          <w:b/>
          <w:bCs/>
          <w:color w:val="auto"/>
          <w:sz w:val="30"/>
          <w:szCs w:val="30"/>
          <w:highlight w:val="none"/>
          <w:lang w:val="en-US" w:eastAsia="zh-CN"/>
        </w:rPr>
        <w:t>三</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21"/>
          <w:highlight w:val="none"/>
        </w:rPr>
        <w:t>承诺函</w:t>
      </w:r>
    </w:p>
    <w:p w14:paraId="1BA3E917">
      <w:pPr>
        <w:widowControl/>
        <w:adjustRightInd/>
        <w:ind w:firstLine="640" w:firstLineChars="200"/>
        <w:jc w:val="left"/>
        <w:rPr>
          <w:rFonts w:hint="eastAsia" w:ascii="宋体" w:hAnsi="宋体" w:eastAsia="宋体" w:cs="宋体"/>
          <w:color w:val="auto"/>
          <w:kern w:val="0"/>
          <w:sz w:val="32"/>
          <w:szCs w:val="21"/>
          <w:highlight w:val="none"/>
        </w:rPr>
      </w:pPr>
    </w:p>
    <w:p w14:paraId="488EA8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我方作为本次采购项目的磋商供应商，根据磋商文件要求，现郑重承诺如下</w:t>
      </w:r>
      <w:r>
        <w:rPr>
          <w:rFonts w:hint="eastAsia" w:ascii="宋体" w:hAnsi="宋体" w:eastAsia="宋体" w:cs="宋体"/>
          <w:color w:val="auto"/>
          <w:kern w:val="0"/>
          <w:sz w:val="24"/>
          <w:highlight w:val="none"/>
          <w:lang w:eastAsia="zh-CN"/>
        </w:rPr>
        <w:t>：</w:t>
      </w:r>
    </w:p>
    <w:p w14:paraId="4F2D8C1C">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我方对上述承诺的内容</w:t>
      </w:r>
      <w:r>
        <w:rPr>
          <w:rFonts w:hint="eastAsia" w:ascii="宋体" w:hAnsi="宋体" w:eastAsia="宋体" w:cs="宋体"/>
          <w:color w:val="auto"/>
          <w:kern w:val="0"/>
          <w:sz w:val="24"/>
          <w:highlight w:val="none"/>
          <w:lang w:val="en-US" w:eastAsia="zh-CN"/>
        </w:rPr>
        <w:t>和</w:t>
      </w:r>
      <w:r>
        <w:rPr>
          <w:rFonts w:hint="eastAsia" w:ascii="宋体" w:hAnsi="宋体" w:eastAsia="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hint="eastAsia" w:ascii="宋体" w:hAnsi="宋体" w:eastAsia="宋体" w:cs="宋体"/>
          <w:color w:val="auto"/>
          <w:kern w:val="0"/>
          <w:sz w:val="24"/>
          <w:highlight w:val="none"/>
        </w:rPr>
      </w:pPr>
    </w:p>
    <w:p w14:paraId="559B806B">
      <w:pPr>
        <w:autoSpaceDE w:val="0"/>
        <w:autoSpaceDN w:val="0"/>
        <w:spacing w:line="360" w:lineRule="auto"/>
        <w:ind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法定代表人（负责人）或委托代理人(签名)：              </w:t>
      </w:r>
    </w:p>
    <w:p w14:paraId="1C2DF08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rPr>
        <w:t xml:space="preserve">   年   月   日</w:t>
      </w:r>
    </w:p>
    <w:p w14:paraId="2ED79049">
      <w:pPr>
        <w:spacing w:line="360" w:lineRule="auto"/>
        <w:jc w:val="center"/>
        <w:rPr>
          <w:rFonts w:hint="eastAsia" w:ascii="宋体" w:hAnsi="宋体" w:eastAsia="宋体" w:cs="宋体"/>
          <w:b/>
          <w:bCs/>
          <w:color w:val="auto"/>
          <w:sz w:val="24"/>
          <w:highlight w:val="none"/>
        </w:rPr>
      </w:pPr>
    </w:p>
    <w:p w14:paraId="159A44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按本格式和要求提供。</w:t>
      </w:r>
    </w:p>
    <w:p w14:paraId="6598299E">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eastAsia="宋体" w:cs="宋体"/>
          <w:color w:val="auto"/>
          <w:highlight w:val="none"/>
          <w:lang w:eastAsia="zh-CN"/>
        </w:rPr>
        <w:t>的技术服务需求</w:t>
      </w:r>
      <w:r>
        <w:rPr>
          <w:rFonts w:hint="eastAsia" w:ascii="宋体" w:hAnsi="宋体" w:eastAsia="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ascii="宋体" w:hAnsi="宋体" w:eastAsia="宋体" w:cs="宋体"/>
          <w:b/>
          <w:color w:val="auto"/>
          <w:kern w:val="0"/>
          <w:sz w:val="32"/>
          <w:szCs w:val="32"/>
          <w:highlight w:val="none"/>
          <w:lang w:val="zh-CN"/>
        </w:rPr>
      </w:pPr>
    </w:p>
    <w:p w14:paraId="27581B80">
      <w:pPr>
        <w:widowControl/>
        <w:spacing w:line="360" w:lineRule="auto"/>
        <w:jc w:val="center"/>
        <w:rPr>
          <w:rFonts w:hint="eastAsia" w:ascii="宋体" w:hAnsi="宋体" w:eastAsia="宋体" w:cs="宋体"/>
          <w:b/>
          <w:color w:val="auto"/>
          <w:kern w:val="0"/>
          <w:sz w:val="32"/>
          <w:szCs w:val="32"/>
          <w:highlight w:val="none"/>
          <w:lang w:val="zh-CN"/>
        </w:rPr>
      </w:pPr>
    </w:p>
    <w:p w14:paraId="07A067A9">
      <w:pPr>
        <w:widowControl/>
        <w:spacing w:line="360" w:lineRule="auto"/>
        <w:jc w:val="center"/>
        <w:rPr>
          <w:rFonts w:hint="eastAsia" w:ascii="宋体" w:hAnsi="宋体" w:eastAsia="宋体" w:cs="宋体"/>
          <w:b/>
          <w:color w:val="auto"/>
          <w:kern w:val="0"/>
          <w:sz w:val="32"/>
          <w:szCs w:val="32"/>
          <w:highlight w:val="none"/>
          <w:lang w:val="zh-CN"/>
        </w:rPr>
      </w:pPr>
    </w:p>
    <w:p w14:paraId="46FC2585">
      <w:pPr>
        <w:widowControl/>
        <w:spacing w:line="360" w:lineRule="auto"/>
        <w:jc w:val="both"/>
        <w:rPr>
          <w:rFonts w:hint="eastAsia" w:ascii="宋体" w:hAnsi="宋体" w:eastAsia="宋体" w:cs="宋体"/>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供应商名称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供应商名称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eastAsia="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3"/>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p>
    <w:p w14:paraId="74342179">
      <w:pPr>
        <w:pStyle w:val="33"/>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3"/>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ascii="宋体" w:hAnsi="宋体" w:eastAsia="宋体" w:cs="宋体"/>
          <w:b/>
          <w:color w:val="auto"/>
          <w:kern w:val="0"/>
          <w:sz w:val="32"/>
          <w:szCs w:val="32"/>
          <w:highlight w:val="none"/>
          <w:lang w:val="zh-CN"/>
        </w:rPr>
      </w:pPr>
    </w:p>
    <w:p w14:paraId="35D3ACD0">
      <w:pPr>
        <w:widowControl/>
        <w:spacing w:line="360" w:lineRule="auto"/>
        <w:jc w:val="center"/>
        <w:rPr>
          <w:rFonts w:hint="eastAsia" w:ascii="宋体" w:hAnsi="宋体" w:eastAsia="宋体" w:cs="宋体"/>
          <w:b/>
          <w:color w:val="auto"/>
          <w:kern w:val="0"/>
          <w:sz w:val="32"/>
          <w:szCs w:val="32"/>
          <w:highlight w:val="none"/>
          <w:lang w:val="zh-CN"/>
        </w:rPr>
      </w:pPr>
    </w:p>
    <w:p w14:paraId="356100E3">
      <w:pPr>
        <w:widowControl/>
        <w:spacing w:line="360" w:lineRule="auto"/>
        <w:jc w:val="center"/>
        <w:rPr>
          <w:rFonts w:hint="eastAsia" w:ascii="宋体" w:hAnsi="宋体" w:eastAsia="宋体" w:cs="宋体"/>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广西科联招标中心有限公司</w:t>
      </w:r>
      <w:r>
        <w:rPr>
          <w:rFonts w:hint="eastAsia" w:ascii="宋体" w:hAnsi="宋体" w:eastAsia="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eastAsia="宋体" w:cs="宋体"/>
          <w:b w:val="0"/>
          <w:bCs/>
          <w:color w:val="auto"/>
          <w:szCs w:val="21"/>
          <w:highlight w:val="none"/>
          <w:lang w:val="en-US" w:eastAsia="zh-CN"/>
        </w:rPr>
        <w:t>公章</w:t>
      </w:r>
      <w:r>
        <w:rPr>
          <w:rFonts w:hint="eastAsia" w:ascii="宋体" w:hAnsi="宋体" w:eastAsia="宋体" w:cs="宋体"/>
          <w:color w:val="auto"/>
          <w:szCs w:val="21"/>
          <w:highlight w:val="none"/>
        </w:rPr>
        <w:t>，否则作无效磋商处理</w:t>
      </w:r>
      <w:r>
        <w:rPr>
          <w:rFonts w:hint="eastAsia" w:ascii="宋体" w:hAnsi="宋体" w:eastAsia="宋体" w:cs="宋体"/>
          <w:b w:val="0"/>
          <w:bCs w:val="0"/>
          <w:color w:val="auto"/>
          <w:szCs w:val="21"/>
          <w:highlight w:val="none"/>
          <w:lang w:eastAsia="zh-CN"/>
        </w:rPr>
        <w:t>；</w:t>
      </w:r>
    </w:p>
    <w:p w14:paraId="173AF2B9">
      <w:pPr>
        <w:widowControl/>
        <w:spacing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eastAsia="宋体" w:cs="宋体"/>
          <w:color w:val="auto"/>
          <w:szCs w:val="21"/>
          <w:highlight w:val="none"/>
          <w:lang w:eastAsia="zh-CN"/>
        </w:rPr>
        <w:t>。</w:t>
      </w:r>
    </w:p>
    <w:p w14:paraId="1011BF60">
      <w:pPr>
        <w:widowControl/>
        <w:spacing w:line="360" w:lineRule="auto"/>
        <w:jc w:val="center"/>
        <w:rPr>
          <w:rFonts w:hint="eastAsia" w:ascii="宋体" w:hAnsi="宋体" w:eastAsia="宋体" w:cs="宋体"/>
          <w:b/>
          <w:color w:val="auto"/>
          <w:kern w:val="0"/>
          <w:sz w:val="32"/>
          <w:szCs w:val="32"/>
          <w:highlight w:val="none"/>
          <w:lang w:val="zh-CN"/>
        </w:rPr>
      </w:pPr>
    </w:p>
    <w:p w14:paraId="12191EF6">
      <w:pPr>
        <w:snapToGrid w:val="0"/>
        <w:spacing w:line="360" w:lineRule="auto"/>
        <w:rPr>
          <w:rFonts w:hint="eastAsia" w:ascii="宋体" w:hAnsi="宋体" w:eastAsia="宋体" w:cs="宋体"/>
          <w:color w:val="auto"/>
          <w:kern w:val="0"/>
          <w:sz w:val="24"/>
          <w:highlight w:val="none"/>
          <w:lang w:val="zh-CN"/>
        </w:rPr>
      </w:pPr>
    </w:p>
    <w:p w14:paraId="508C68E6">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6443860">
      <w:pPr>
        <w:snapToGrid w:val="0"/>
        <w:spacing w:line="360" w:lineRule="auto"/>
        <w:ind w:firstLine="576"/>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eastAsia" w:ascii="宋体" w:hAnsi="宋体" w:eastAsia="宋体" w:cs="宋体"/>
          <w:b/>
          <w:color w:val="auto"/>
          <w:kern w:val="0"/>
          <w:sz w:val="32"/>
          <w:szCs w:val="32"/>
          <w:highlight w:val="none"/>
          <w:lang w:val="en-US" w:eastAsia="zh-CN"/>
        </w:rPr>
      </w:pPr>
    </w:p>
    <w:p w14:paraId="071A81F5">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1899802">
      <w:pPr>
        <w:snapToGrid w:val="0"/>
        <w:spacing w:before="156" w:beforeLines="50" w:after="5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7D675181">
      <w:pPr>
        <w:pStyle w:val="22"/>
        <w:rPr>
          <w:rFonts w:hint="eastAsia" w:ascii="宋体" w:hAnsi="宋体" w:eastAsia="宋体" w:cs="宋体"/>
          <w:color w:val="auto"/>
          <w:highlight w:val="none"/>
          <w:lang w:val="en-US" w:eastAsia="zh-CN"/>
        </w:rPr>
      </w:pPr>
    </w:p>
    <w:p w14:paraId="48275415">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eastAsia="宋体" w:cs="宋体"/>
          <w:b/>
          <w:color w:val="auto"/>
          <w:sz w:val="32"/>
          <w:szCs w:val="32"/>
          <w:highlight w:val="none"/>
          <w:lang w:val="en-US" w:eastAsia="zh-CN"/>
        </w:rPr>
      </w:pPr>
    </w:p>
    <w:p w14:paraId="360CF802">
      <w:pPr>
        <w:snapToGrid w:val="0"/>
        <w:spacing w:before="156" w:beforeLines="50" w:after="50"/>
        <w:jc w:val="center"/>
        <w:rPr>
          <w:rFonts w:hint="eastAsia" w:ascii="宋体" w:hAnsi="宋体" w:eastAsia="宋体" w:cs="宋体"/>
          <w:b/>
          <w:color w:val="auto"/>
          <w:sz w:val="21"/>
          <w:szCs w:val="21"/>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项目实施人员一览表</w:t>
      </w:r>
    </w:p>
    <w:p w14:paraId="15466463">
      <w:pPr>
        <w:pStyle w:val="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kern w:val="2"/>
          <w:sz w:val="24"/>
          <w:szCs w:val="24"/>
          <w:highlight w:val="none"/>
          <w:lang w:val="en-US" w:eastAsia="zh-CN" w:bidi="ar-SA"/>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87" w:type="dxa"/>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889" w:type="dxa"/>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专业技术资格（职称）或者职业资格或者执业资格证或者</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证书</w:t>
            </w:r>
          </w:p>
        </w:tc>
        <w:tc>
          <w:tcPr>
            <w:tcW w:w="1578" w:type="dxa"/>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86" w:type="dxa"/>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p>
        </w:tc>
        <w:tc>
          <w:tcPr>
            <w:tcW w:w="2047" w:type="dxa"/>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432A70FF">
            <w:pPr>
              <w:snapToGrid w:val="0"/>
              <w:spacing w:before="50" w:after="156" w:afterLines="50"/>
              <w:jc w:val="center"/>
              <w:rPr>
                <w:rFonts w:hint="eastAsia" w:ascii="宋体" w:hAnsi="宋体" w:eastAsia="宋体" w:cs="宋体"/>
                <w:color w:val="auto"/>
                <w:sz w:val="24"/>
                <w:szCs w:val="24"/>
                <w:highlight w:val="none"/>
              </w:rPr>
            </w:pPr>
          </w:p>
        </w:tc>
        <w:tc>
          <w:tcPr>
            <w:tcW w:w="787" w:type="dxa"/>
            <w:vAlign w:val="center"/>
          </w:tcPr>
          <w:p w14:paraId="1E53A7F2">
            <w:pPr>
              <w:snapToGrid w:val="0"/>
              <w:spacing w:before="50" w:after="156" w:afterLines="50"/>
              <w:jc w:val="center"/>
              <w:rPr>
                <w:rFonts w:hint="eastAsia" w:ascii="宋体" w:hAnsi="宋体" w:eastAsia="宋体" w:cs="宋体"/>
                <w:color w:val="auto"/>
                <w:sz w:val="24"/>
                <w:szCs w:val="24"/>
                <w:highlight w:val="none"/>
              </w:rPr>
            </w:pPr>
          </w:p>
        </w:tc>
        <w:tc>
          <w:tcPr>
            <w:tcW w:w="1889" w:type="dxa"/>
            <w:vAlign w:val="center"/>
          </w:tcPr>
          <w:p w14:paraId="307A52D7">
            <w:pPr>
              <w:snapToGrid w:val="0"/>
              <w:spacing w:before="50" w:after="156" w:afterLines="50"/>
              <w:jc w:val="center"/>
              <w:rPr>
                <w:rFonts w:hint="eastAsia" w:ascii="宋体" w:hAnsi="宋体" w:eastAsia="宋体" w:cs="宋体"/>
                <w:color w:val="auto"/>
                <w:sz w:val="24"/>
                <w:szCs w:val="24"/>
                <w:highlight w:val="none"/>
              </w:rPr>
            </w:pPr>
          </w:p>
        </w:tc>
        <w:tc>
          <w:tcPr>
            <w:tcW w:w="1578" w:type="dxa"/>
            <w:vAlign w:val="center"/>
          </w:tcPr>
          <w:p w14:paraId="440086ED">
            <w:pPr>
              <w:snapToGrid w:val="0"/>
              <w:spacing w:before="50" w:after="156" w:afterLines="50"/>
              <w:jc w:val="center"/>
              <w:rPr>
                <w:rFonts w:hint="eastAsia" w:ascii="宋体" w:hAnsi="宋体" w:eastAsia="宋体" w:cs="宋体"/>
                <w:color w:val="auto"/>
                <w:sz w:val="24"/>
                <w:szCs w:val="24"/>
                <w:highlight w:val="none"/>
              </w:rPr>
            </w:pPr>
          </w:p>
        </w:tc>
        <w:tc>
          <w:tcPr>
            <w:tcW w:w="1886" w:type="dxa"/>
            <w:vAlign w:val="center"/>
          </w:tcPr>
          <w:p w14:paraId="56487708">
            <w:pPr>
              <w:snapToGrid w:val="0"/>
              <w:spacing w:before="50" w:after="156" w:afterLines="50"/>
              <w:jc w:val="center"/>
              <w:rPr>
                <w:rFonts w:hint="eastAsia" w:ascii="宋体" w:hAnsi="宋体" w:eastAsia="宋体" w:cs="宋体"/>
                <w:color w:val="auto"/>
                <w:sz w:val="24"/>
                <w:szCs w:val="24"/>
                <w:highlight w:val="none"/>
              </w:rPr>
            </w:pPr>
          </w:p>
        </w:tc>
        <w:tc>
          <w:tcPr>
            <w:tcW w:w="2047" w:type="dxa"/>
            <w:vAlign w:val="center"/>
          </w:tcPr>
          <w:p w14:paraId="554179E5">
            <w:pPr>
              <w:snapToGrid w:val="0"/>
              <w:spacing w:before="50" w:after="156" w:afterLines="50"/>
              <w:jc w:val="center"/>
              <w:rPr>
                <w:rFonts w:hint="eastAsia" w:ascii="宋体" w:hAnsi="宋体" w:eastAsia="宋体" w:cs="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23D2663">
            <w:pPr>
              <w:snapToGrid w:val="0"/>
              <w:spacing w:before="50" w:after="156" w:afterLines="50"/>
              <w:jc w:val="center"/>
              <w:rPr>
                <w:rFonts w:hint="eastAsia" w:ascii="宋体" w:hAnsi="宋体" w:eastAsia="宋体" w:cs="宋体"/>
                <w:color w:val="auto"/>
                <w:sz w:val="24"/>
                <w:szCs w:val="24"/>
                <w:highlight w:val="none"/>
              </w:rPr>
            </w:pPr>
          </w:p>
        </w:tc>
        <w:tc>
          <w:tcPr>
            <w:tcW w:w="787" w:type="dxa"/>
            <w:vAlign w:val="center"/>
          </w:tcPr>
          <w:p w14:paraId="7A09B67B">
            <w:pPr>
              <w:snapToGrid w:val="0"/>
              <w:spacing w:before="50" w:after="156" w:afterLines="50"/>
              <w:jc w:val="center"/>
              <w:rPr>
                <w:rFonts w:hint="eastAsia" w:ascii="宋体" w:hAnsi="宋体" w:eastAsia="宋体" w:cs="宋体"/>
                <w:color w:val="auto"/>
                <w:sz w:val="24"/>
                <w:szCs w:val="24"/>
                <w:highlight w:val="none"/>
              </w:rPr>
            </w:pPr>
          </w:p>
        </w:tc>
        <w:tc>
          <w:tcPr>
            <w:tcW w:w="1889" w:type="dxa"/>
            <w:vAlign w:val="center"/>
          </w:tcPr>
          <w:p w14:paraId="19208D66">
            <w:pPr>
              <w:snapToGrid w:val="0"/>
              <w:spacing w:before="50" w:after="156" w:afterLines="50"/>
              <w:jc w:val="center"/>
              <w:rPr>
                <w:rFonts w:hint="eastAsia" w:ascii="宋体" w:hAnsi="宋体" w:eastAsia="宋体" w:cs="宋体"/>
                <w:color w:val="auto"/>
                <w:sz w:val="24"/>
                <w:szCs w:val="24"/>
                <w:highlight w:val="none"/>
              </w:rPr>
            </w:pPr>
          </w:p>
        </w:tc>
        <w:tc>
          <w:tcPr>
            <w:tcW w:w="1578" w:type="dxa"/>
            <w:vAlign w:val="center"/>
          </w:tcPr>
          <w:p w14:paraId="1E831064">
            <w:pPr>
              <w:snapToGrid w:val="0"/>
              <w:spacing w:before="50" w:after="156" w:afterLines="50"/>
              <w:jc w:val="center"/>
              <w:rPr>
                <w:rFonts w:hint="eastAsia" w:ascii="宋体" w:hAnsi="宋体" w:eastAsia="宋体" w:cs="宋体"/>
                <w:color w:val="auto"/>
                <w:sz w:val="24"/>
                <w:szCs w:val="24"/>
                <w:highlight w:val="none"/>
              </w:rPr>
            </w:pPr>
          </w:p>
        </w:tc>
        <w:tc>
          <w:tcPr>
            <w:tcW w:w="1886" w:type="dxa"/>
            <w:vAlign w:val="center"/>
          </w:tcPr>
          <w:p w14:paraId="0E949FA9">
            <w:pPr>
              <w:snapToGrid w:val="0"/>
              <w:spacing w:before="50" w:after="156" w:afterLines="50"/>
              <w:jc w:val="center"/>
              <w:rPr>
                <w:rFonts w:hint="eastAsia" w:ascii="宋体" w:hAnsi="宋体" w:eastAsia="宋体" w:cs="宋体"/>
                <w:color w:val="auto"/>
                <w:sz w:val="24"/>
                <w:szCs w:val="24"/>
                <w:highlight w:val="none"/>
              </w:rPr>
            </w:pPr>
          </w:p>
        </w:tc>
        <w:tc>
          <w:tcPr>
            <w:tcW w:w="2047" w:type="dxa"/>
            <w:vAlign w:val="center"/>
          </w:tcPr>
          <w:p w14:paraId="0E8BE8A1">
            <w:pPr>
              <w:snapToGrid w:val="0"/>
              <w:spacing w:before="50" w:after="156" w:afterLines="50"/>
              <w:jc w:val="center"/>
              <w:rPr>
                <w:rFonts w:hint="eastAsia" w:ascii="宋体" w:hAnsi="宋体" w:eastAsia="宋体" w:cs="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EB058B7">
            <w:pPr>
              <w:snapToGrid w:val="0"/>
              <w:spacing w:before="50" w:after="156" w:afterLines="50"/>
              <w:jc w:val="center"/>
              <w:rPr>
                <w:rFonts w:hint="eastAsia" w:ascii="宋体" w:hAnsi="宋体" w:eastAsia="宋体" w:cs="宋体"/>
                <w:color w:val="auto"/>
                <w:sz w:val="24"/>
                <w:szCs w:val="24"/>
                <w:highlight w:val="none"/>
              </w:rPr>
            </w:pPr>
          </w:p>
        </w:tc>
        <w:tc>
          <w:tcPr>
            <w:tcW w:w="787" w:type="dxa"/>
            <w:vAlign w:val="center"/>
          </w:tcPr>
          <w:p w14:paraId="5D37B834">
            <w:pPr>
              <w:snapToGrid w:val="0"/>
              <w:spacing w:before="50" w:after="156" w:afterLines="50"/>
              <w:jc w:val="center"/>
              <w:rPr>
                <w:rFonts w:hint="eastAsia" w:ascii="宋体" w:hAnsi="宋体" w:eastAsia="宋体" w:cs="宋体"/>
                <w:color w:val="auto"/>
                <w:sz w:val="24"/>
                <w:szCs w:val="24"/>
                <w:highlight w:val="none"/>
              </w:rPr>
            </w:pPr>
          </w:p>
        </w:tc>
        <w:tc>
          <w:tcPr>
            <w:tcW w:w="1889" w:type="dxa"/>
            <w:vAlign w:val="center"/>
          </w:tcPr>
          <w:p w14:paraId="5B203612">
            <w:pPr>
              <w:snapToGrid w:val="0"/>
              <w:spacing w:before="50" w:after="156" w:afterLines="50"/>
              <w:jc w:val="center"/>
              <w:rPr>
                <w:rFonts w:hint="eastAsia" w:ascii="宋体" w:hAnsi="宋体" w:eastAsia="宋体" w:cs="宋体"/>
                <w:color w:val="auto"/>
                <w:sz w:val="24"/>
                <w:szCs w:val="24"/>
                <w:highlight w:val="none"/>
              </w:rPr>
            </w:pPr>
          </w:p>
        </w:tc>
        <w:tc>
          <w:tcPr>
            <w:tcW w:w="1578" w:type="dxa"/>
            <w:vAlign w:val="center"/>
          </w:tcPr>
          <w:p w14:paraId="0EEE5803">
            <w:pPr>
              <w:snapToGrid w:val="0"/>
              <w:spacing w:before="50" w:after="156" w:afterLines="50"/>
              <w:jc w:val="center"/>
              <w:rPr>
                <w:rFonts w:hint="eastAsia" w:ascii="宋体" w:hAnsi="宋体" w:eastAsia="宋体" w:cs="宋体"/>
                <w:color w:val="auto"/>
                <w:sz w:val="24"/>
                <w:szCs w:val="24"/>
                <w:highlight w:val="none"/>
              </w:rPr>
            </w:pPr>
          </w:p>
        </w:tc>
        <w:tc>
          <w:tcPr>
            <w:tcW w:w="1886" w:type="dxa"/>
            <w:vAlign w:val="center"/>
          </w:tcPr>
          <w:p w14:paraId="22CA7119">
            <w:pPr>
              <w:snapToGrid w:val="0"/>
              <w:spacing w:before="50" w:after="156" w:afterLines="50"/>
              <w:jc w:val="center"/>
              <w:rPr>
                <w:rFonts w:hint="eastAsia" w:ascii="宋体" w:hAnsi="宋体" w:eastAsia="宋体" w:cs="宋体"/>
                <w:color w:val="auto"/>
                <w:sz w:val="24"/>
                <w:szCs w:val="24"/>
                <w:highlight w:val="none"/>
              </w:rPr>
            </w:pPr>
          </w:p>
        </w:tc>
        <w:tc>
          <w:tcPr>
            <w:tcW w:w="2047" w:type="dxa"/>
            <w:vAlign w:val="center"/>
          </w:tcPr>
          <w:p w14:paraId="1D79C56A">
            <w:pPr>
              <w:snapToGrid w:val="0"/>
              <w:spacing w:before="50" w:after="156" w:afterLines="50"/>
              <w:jc w:val="center"/>
              <w:rPr>
                <w:rFonts w:hint="eastAsia" w:ascii="宋体" w:hAnsi="宋体" w:eastAsia="宋体" w:cs="宋体"/>
                <w:color w:val="auto"/>
                <w:sz w:val="24"/>
                <w:szCs w:val="24"/>
                <w:highlight w:val="none"/>
              </w:rPr>
            </w:pPr>
          </w:p>
        </w:tc>
      </w:tr>
    </w:tbl>
    <w:p w14:paraId="29BCDDB1">
      <w:pPr>
        <w:snapToGrid w:val="0"/>
        <w:spacing w:before="50" w:after="156"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在填写时，如本表格不适合供应商的实际情况，可</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本表格式自行制表填写。</w:t>
      </w:r>
    </w:p>
    <w:p w14:paraId="33F68F81">
      <w:pPr>
        <w:snapToGrid w:val="0"/>
        <w:spacing w:before="50" w:after="50"/>
        <w:rPr>
          <w:rFonts w:hint="eastAsia" w:ascii="宋体" w:hAnsi="宋体" w:eastAsia="宋体" w:cs="宋体"/>
          <w:color w:val="auto"/>
          <w:sz w:val="24"/>
          <w:szCs w:val="24"/>
          <w:highlight w:val="none"/>
        </w:rPr>
      </w:pPr>
    </w:p>
    <w:p w14:paraId="56605BB4">
      <w:pPr>
        <w:snapToGrid w:val="0"/>
        <w:spacing w:before="50" w:after="50"/>
        <w:rPr>
          <w:rFonts w:hint="eastAsia" w:ascii="宋体" w:hAnsi="宋体" w:eastAsia="宋体" w:cs="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eastAsia="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hint="eastAsia" w:ascii="宋体" w:hAnsi="宋体" w:eastAsia="宋体" w:cs="宋体"/>
          <w:b/>
          <w:bCs/>
          <w:color w:val="auto"/>
          <w:sz w:val="32"/>
          <w:szCs w:val="32"/>
          <w:highlight w:val="none"/>
        </w:rPr>
      </w:pPr>
    </w:p>
    <w:p w14:paraId="44A362AE">
      <w:pPr>
        <w:spacing w:line="360" w:lineRule="auto"/>
        <w:jc w:val="center"/>
        <w:rPr>
          <w:rFonts w:hint="eastAsia" w:ascii="宋体" w:hAnsi="宋体" w:eastAsia="宋体" w:cs="宋体"/>
          <w:color w:val="auto"/>
          <w:kern w:val="0"/>
          <w:sz w:val="24"/>
          <w:highlight w:val="none"/>
        </w:rPr>
      </w:pPr>
    </w:p>
    <w:p w14:paraId="722CDA8C">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2E32566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28F367A">
      <w:pPr>
        <w:spacing w:line="360" w:lineRule="auto"/>
        <w:rPr>
          <w:rFonts w:hint="eastAsia" w:ascii="宋体" w:hAnsi="宋体" w:eastAsia="宋体" w:cs="宋体"/>
          <w:color w:val="auto"/>
          <w:kern w:val="0"/>
          <w:sz w:val="24"/>
          <w:highlight w:val="none"/>
        </w:rPr>
      </w:pPr>
    </w:p>
    <w:p w14:paraId="6A4B6437">
      <w:pPr>
        <w:spacing w:line="360" w:lineRule="auto"/>
        <w:rPr>
          <w:rFonts w:hint="eastAsia" w:ascii="宋体" w:hAnsi="宋体" w:eastAsia="宋体" w:cs="宋体"/>
          <w:color w:val="auto"/>
          <w:kern w:val="0"/>
          <w:sz w:val="24"/>
          <w:highlight w:val="none"/>
        </w:rPr>
      </w:pPr>
    </w:p>
    <w:p w14:paraId="01DB41CF">
      <w:pPr>
        <w:spacing w:line="360" w:lineRule="auto"/>
        <w:rPr>
          <w:rFonts w:hint="eastAsia" w:ascii="宋体" w:hAnsi="宋体" w:eastAsia="宋体" w:cs="宋体"/>
          <w:color w:val="auto"/>
          <w:kern w:val="0"/>
          <w:sz w:val="24"/>
          <w:highlight w:val="none"/>
        </w:rPr>
      </w:pPr>
    </w:p>
    <w:p w14:paraId="765A350F">
      <w:pPr>
        <w:spacing w:line="360" w:lineRule="auto"/>
        <w:rPr>
          <w:rFonts w:hint="eastAsia" w:ascii="宋体" w:hAnsi="宋体" w:eastAsia="宋体" w:cs="宋体"/>
          <w:color w:val="auto"/>
          <w:kern w:val="0"/>
          <w:sz w:val="24"/>
          <w:highlight w:val="none"/>
        </w:rPr>
      </w:pPr>
    </w:p>
    <w:p w14:paraId="59CDF20D">
      <w:pPr>
        <w:spacing w:line="360" w:lineRule="auto"/>
        <w:rPr>
          <w:rFonts w:hint="eastAsia" w:ascii="宋体" w:hAnsi="宋体" w:eastAsia="宋体" w:cs="宋体"/>
          <w:color w:val="auto"/>
          <w:kern w:val="0"/>
          <w:sz w:val="24"/>
          <w:highlight w:val="none"/>
        </w:rPr>
      </w:pPr>
    </w:p>
    <w:p w14:paraId="50DC3832">
      <w:pPr>
        <w:spacing w:line="360" w:lineRule="auto"/>
        <w:rPr>
          <w:rFonts w:hint="eastAsia" w:ascii="宋体" w:hAnsi="宋体" w:eastAsia="宋体" w:cs="宋体"/>
          <w:color w:val="auto"/>
          <w:kern w:val="0"/>
          <w:sz w:val="24"/>
          <w:highlight w:val="none"/>
        </w:rPr>
      </w:pPr>
    </w:p>
    <w:p w14:paraId="03064DA1">
      <w:pPr>
        <w:spacing w:line="360" w:lineRule="auto"/>
        <w:rPr>
          <w:rFonts w:hint="eastAsia" w:ascii="宋体" w:hAnsi="宋体" w:eastAsia="宋体" w:cs="宋体"/>
          <w:color w:val="auto"/>
          <w:kern w:val="0"/>
          <w:sz w:val="24"/>
          <w:highlight w:val="none"/>
        </w:rPr>
      </w:pPr>
    </w:p>
    <w:p w14:paraId="1F338EF8">
      <w:pPr>
        <w:spacing w:line="360" w:lineRule="auto"/>
        <w:rPr>
          <w:rFonts w:hint="eastAsia" w:ascii="宋体" w:hAnsi="宋体" w:eastAsia="宋体" w:cs="宋体"/>
          <w:color w:val="auto"/>
          <w:kern w:val="0"/>
          <w:sz w:val="24"/>
          <w:highlight w:val="none"/>
        </w:rPr>
      </w:pPr>
    </w:p>
    <w:p w14:paraId="72DAA15E">
      <w:pPr>
        <w:spacing w:line="360" w:lineRule="auto"/>
        <w:rPr>
          <w:rFonts w:hint="eastAsia" w:ascii="宋体" w:hAnsi="宋体" w:eastAsia="宋体" w:cs="宋体"/>
          <w:color w:val="auto"/>
          <w:kern w:val="0"/>
          <w:sz w:val="24"/>
          <w:highlight w:val="none"/>
        </w:rPr>
      </w:pPr>
    </w:p>
    <w:p w14:paraId="41A2E425">
      <w:pPr>
        <w:spacing w:line="360" w:lineRule="auto"/>
        <w:rPr>
          <w:rFonts w:hint="eastAsia" w:ascii="宋体" w:hAnsi="宋体" w:eastAsia="宋体" w:cs="宋体"/>
          <w:color w:val="auto"/>
          <w:kern w:val="0"/>
          <w:sz w:val="24"/>
          <w:highlight w:val="none"/>
        </w:rPr>
      </w:pPr>
    </w:p>
    <w:p w14:paraId="750B16AB">
      <w:pPr>
        <w:spacing w:line="360" w:lineRule="auto"/>
        <w:rPr>
          <w:rFonts w:hint="eastAsia" w:ascii="宋体" w:hAnsi="宋体" w:eastAsia="宋体" w:cs="宋体"/>
          <w:color w:val="auto"/>
          <w:kern w:val="0"/>
          <w:sz w:val="24"/>
          <w:highlight w:val="none"/>
        </w:rPr>
      </w:pPr>
    </w:p>
    <w:p w14:paraId="7FD142F0">
      <w:pPr>
        <w:spacing w:line="360" w:lineRule="auto"/>
        <w:rPr>
          <w:rFonts w:hint="eastAsia" w:ascii="宋体" w:hAnsi="宋体" w:eastAsia="宋体" w:cs="宋体"/>
          <w:color w:val="auto"/>
          <w:kern w:val="0"/>
          <w:sz w:val="24"/>
          <w:highlight w:val="none"/>
        </w:rPr>
      </w:pPr>
    </w:p>
    <w:p w14:paraId="28E5B312">
      <w:pPr>
        <w:widowControl/>
        <w:adjustRightInd/>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十、采购项目需求中要求必须提供的材料等</w:t>
      </w:r>
    </w:p>
    <w:p w14:paraId="4CE04B06">
      <w:pPr>
        <w:widowControl/>
        <w:adjustRightInd/>
        <w:jc w:val="center"/>
        <w:rPr>
          <w:rFonts w:hint="eastAsia" w:ascii="宋体" w:hAnsi="宋体" w:eastAsia="宋体" w:cs="宋体"/>
          <w:b/>
          <w:color w:val="auto"/>
          <w:sz w:val="32"/>
          <w:szCs w:val="32"/>
          <w:highlight w:val="none"/>
          <w:lang w:val="en-US" w:eastAsia="zh-CN"/>
        </w:rPr>
      </w:pPr>
    </w:p>
    <w:p w14:paraId="05AFEFAA">
      <w:pPr>
        <w:widowControl/>
        <w:adjustRightInd/>
        <w:jc w:val="center"/>
        <w:rPr>
          <w:rFonts w:hint="eastAsia" w:ascii="宋体" w:hAnsi="宋体" w:eastAsia="宋体" w:cs="宋体"/>
          <w:b/>
          <w:color w:val="auto"/>
          <w:sz w:val="32"/>
          <w:szCs w:val="32"/>
          <w:highlight w:val="none"/>
          <w:lang w:val="en-US" w:eastAsia="zh-CN"/>
        </w:rPr>
      </w:pPr>
    </w:p>
    <w:p w14:paraId="5D336416">
      <w:pPr>
        <w:widowControl/>
        <w:adjustRightInd/>
        <w:jc w:val="center"/>
        <w:rPr>
          <w:rFonts w:hint="eastAsia" w:ascii="宋体" w:hAnsi="宋体" w:eastAsia="宋体" w:cs="宋体"/>
          <w:b/>
          <w:color w:val="auto"/>
          <w:sz w:val="32"/>
          <w:szCs w:val="32"/>
          <w:highlight w:val="none"/>
          <w:lang w:val="en-US" w:eastAsia="zh-CN"/>
        </w:rPr>
      </w:pPr>
    </w:p>
    <w:p w14:paraId="35204C3E">
      <w:pPr>
        <w:widowControl/>
        <w:adjustRightInd/>
        <w:jc w:val="center"/>
        <w:rPr>
          <w:rFonts w:hint="eastAsia" w:ascii="宋体" w:hAnsi="宋体" w:eastAsia="宋体" w:cs="宋体"/>
          <w:b/>
          <w:color w:val="auto"/>
          <w:sz w:val="32"/>
          <w:szCs w:val="32"/>
          <w:highlight w:val="none"/>
          <w:lang w:val="en-US" w:eastAsia="zh-CN"/>
        </w:rPr>
      </w:pPr>
    </w:p>
    <w:p w14:paraId="03E33FB7">
      <w:pPr>
        <w:widowControl/>
        <w:adjustRightInd/>
        <w:jc w:val="center"/>
        <w:rPr>
          <w:rFonts w:hint="eastAsia" w:ascii="宋体" w:hAnsi="宋体" w:eastAsia="宋体" w:cs="宋体"/>
          <w:b/>
          <w:color w:val="auto"/>
          <w:sz w:val="32"/>
          <w:szCs w:val="32"/>
          <w:highlight w:val="none"/>
          <w:lang w:val="en-US" w:eastAsia="zh-CN"/>
        </w:rPr>
      </w:pPr>
    </w:p>
    <w:p w14:paraId="1750B5BF">
      <w:pPr>
        <w:widowControl/>
        <w:adjustRightInd/>
        <w:jc w:val="center"/>
        <w:rPr>
          <w:rFonts w:hint="eastAsia" w:ascii="宋体" w:hAnsi="宋体" w:eastAsia="宋体" w:cs="宋体"/>
          <w:b/>
          <w:color w:val="auto"/>
          <w:sz w:val="32"/>
          <w:szCs w:val="32"/>
          <w:highlight w:val="none"/>
          <w:lang w:val="en-US" w:eastAsia="zh-CN"/>
        </w:rPr>
      </w:pPr>
    </w:p>
    <w:p w14:paraId="7588D823">
      <w:pPr>
        <w:widowControl/>
        <w:adjustRightInd/>
        <w:jc w:val="center"/>
        <w:rPr>
          <w:rFonts w:hint="eastAsia" w:ascii="宋体" w:hAnsi="宋体" w:eastAsia="宋体" w:cs="宋体"/>
          <w:b/>
          <w:color w:val="auto"/>
          <w:sz w:val="32"/>
          <w:szCs w:val="32"/>
          <w:highlight w:val="none"/>
          <w:lang w:val="en-US" w:eastAsia="zh-CN"/>
        </w:rPr>
      </w:pPr>
    </w:p>
    <w:p w14:paraId="60A550C6">
      <w:pPr>
        <w:widowControl/>
        <w:adjustRightInd/>
        <w:jc w:val="center"/>
        <w:rPr>
          <w:rFonts w:hint="eastAsia" w:ascii="宋体" w:hAnsi="宋体" w:eastAsia="宋体" w:cs="宋体"/>
          <w:b/>
          <w:color w:val="auto"/>
          <w:sz w:val="32"/>
          <w:szCs w:val="32"/>
          <w:highlight w:val="none"/>
          <w:lang w:val="en-US" w:eastAsia="zh-CN"/>
        </w:rPr>
      </w:pPr>
    </w:p>
    <w:p w14:paraId="159A9D2D">
      <w:pPr>
        <w:widowControl/>
        <w:adjustRightInd/>
        <w:jc w:val="center"/>
        <w:rPr>
          <w:rFonts w:hint="eastAsia" w:ascii="宋体" w:hAnsi="宋体" w:eastAsia="宋体" w:cs="宋体"/>
          <w:b/>
          <w:color w:val="auto"/>
          <w:sz w:val="32"/>
          <w:szCs w:val="32"/>
          <w:highlight w:val="none"/>
          <w:lang w:val="en-US" w:eastAsia="zh-CN"/>
        </w:rPr>
      </w:pPr>
    </w:p>
    <w:p w14:paraId="3FEEC2D9">
      <w:pPr>
        <w:widowControl/>
        <w:adjustRightInd/>
        <w:jc w:val="center"/>
        <w:rPr>
          <w:rFonts w:hint="eastAsia" w:ascii="宋体" w:hAnsi="宋体" w:eastAsia="宋体" w:cs="宋体"/>
          <w:b/>
          <w:color w:val="auto"/>
          <w:sz w:val="32"/>
          <w:szCs w:val="32"/>
          <w:highlight w:val="none"/>
          <w:lang w:val="en-US" w:eastAsia="zh-CN"/>
        </w:rPr>
      </w:pPr>
    </w:p>
    <w:p w14:paraId="473C4565">
      <w:pPr>
        <w:widowControl/>
        <w:adjustRightInd/>
        <w:jc w:val="center"/>
        <w:rPr>
          <w:rFonts w:hint="eastAsia" w:ascii="宋体" w:hAnsi="宋体" w:eastAsia="宋体" w:cs="宋体"/>
          <w:b/>
          <w:color w:val="auto"/>
          <w:sz w:val="32"/>
          <w:szCs w:val="32"/>
          <w:highlight w:val="none"/>
          <w:lang w:val="en-US" w:eastAsia="zh-CN"/>
        </w:rPr>
      </w:pPr>
    </w:p>
    <w:p w14:paraId="15F90849">
      <w:pPr>
        <w:widowControl/>
        <w:adjustRightInd/>
        <w:jc w:val="center"/>
        <w:rPr>
          <w:rFonts w:hint="eastAsia" w:ascii="宋体" w:hAnsi="宋体" w:eastAsia="宋体" w:cs="宋体"/>
          <w:b/>
          <w:color w:val="auto"/>
          <w:sz w:val="32"/>
          <w:szCs w:val="32"/>
          <w:highlight w:val="none"/>
          <w:lang w:val="en-US" w:eastAsia="zh-CN"/>
        </w:rPr>
      </w:pPr>
    </w:p>
    <w:p w14:paraId="01094CF4">
      <w:pPr>
        <w:widowControl/>
        <w:adjustRightInd/>
        <w:jc w:val="center"/>
        <w:rPr>
          <w:rFonts w:hint="eastAsia" w:ascii="宋体" w:hAnsi="宋体" w:eastAsia="宋体" w:cs="宋体"/>
          <w:b/>
          <w:color w:val="auto"/>
          <w:sz w:val="32"/>
          <w:szCs w:val="32"/>
          <w:highlight w:val="none"/>
          <w:lang w:val="en-US" w:eastAsia="zh-CN"/>
        </w:rPr>
      </w:pPr>
    </w:p>
    <w:p w14:paraId="0F929E4E">
      <w:pPr>
        <w:widowControl/>
        <w:adjustRightInd/>
        <w:jc w:val="center"/>
        <w:rPr>
          <w:rFonts w:hint="eastAsia" w:ascii="宋体" w:hAnsi="宋体" w:eastAsia="宋体" w:cs="宋体"/>
          <w:b/>
          <w:color w:val="auto"/>
          <w:sz w:val="32"/>
          <w:szCs w:val="32"/>
          <w:highlight w:val="none"/>
          <w:lang w:val="en-US" w:eastAsia="zh-CN"/>
        </w:rPr>
      </w:pPr>
    </w:p>
    <w:p w14:paraId="43F6EE67">
      <w:pPr>
        <w:widowControl/>
        <w:adjustRightInd/>
        <w:jc w:val="center"/>
        <w:rPr>
          <w:rFonts w:hint="eastAsia" w:ascii="宋体" w:hAnsi="宋体" w:eastAsia="宋体" w:cs="宋体"/>
          <w:b/>
          <w:color w:val="auto"/>
          <w:sz w:val="32"/>
          <w:szCs w:val="32"/>
          <w:highlight w:val="none"/>
          <w:lang w:val="en-US" w:eastAsia="zh-CN"/>
        </w:rPr>
      </w:pPr>
    </w:p>
    <w:p w14:paraId="7BF274F5">
      <w:pPr>
        <w:widowControl/>
        <w:adjustRightInd/>
        <w:jc w:val="center"/>
        <w:rPr>
          <w:rFonts w:hint="eastAsia" w:ascii="宋体" w:hAnsi="宋体" w:eastAsia="宋体" w:cs="宋体"/>
          <w:b/>
          <w:color w:val="auto"/>
          <w:sz w:val="32"/>
          <w:szCs w:val="32"/>
          <w:highlight w:val="none"/>
          <w:lang w:val="en-US" w:eastAsia="zh-CN"/>
        </w:rPr>
      </w:pPr>
    </w:p>
    <w:p w14:paraId="5A975718">
      <w:pPr>
        <w:widowControl/>
        <w:adjustRightInd/>
        <w:jc w:val="center"/>
        <w:rPr>
          <w:rFonts w:hint="eastAsia" w:ascii="宋体" w:hAnsi="宋体" w:eastAsia="宋体" w:cs="宋体"/>
          <w:b/>
          <w:color w:val="auto"/>
          <w:sz w:val="32"/>
          <w:szCs w:val="32"/>
          <w:highlight w:val="none"/>
          <w:lang w:val="en-US" w:eastAsia="zh-CN"/>
        </w:rPr>
      </w:pPr>
    </w:p>
    <w:p w14:paraId="680D48AE">
      <w:pPr>
        <w:widowControl/>
        <w:adjustRightInd/>
        <w:jc w:val="center"/>
        <w:rPr>
          <w:rFonts w:hint="eastAsia" w:ascii="宋体" w:hAnsi="宋体" w:eastAsia="宋体" w:cs="宋体"/>
          <w:b/>
          <w:color w:val="auto"/>
          <w:sz w:val="32"/>
          <w:szCs w:val="32"/>
          <w:highlight w:val="none"/>
          <w:lang w:val="en-US" w:eastAsia="zh-CN"/>
        </w:rPr>
      </w:pPr>
    </w:p>
    <w:p w14:paraId="6557B357">
      <w:pPr>
        <w:widowControl/>
        <w:adjustRightInd/>
        <w:jc w:val="center"/>
        <w:rPr>
          <w:rFonts w:hint="eastAsia" w:ascii="宋体" w:hAnsi="宋体" w:eastAsia="宋体" w:cs="宋体"/>
          <w:b/>
          <w:color w:val="auto"/>
          <w:sz w:val="32"/>
          <w:szCs w:val="32"/>
          <w:highlight w:val="none"/>
          <w:lang w:val="en-US" w:eastAsia="zh-CN"/>
        </w:rPr>
      </w:pPr>
    </w:p>
    <w:p w14:paraId="33B5739C">
      <w:pPr>
        <w:widowControl/>
        <w:adjustRightInd/>
        <w:jc w:val="center"/>
        <w:rPr>
          <w:rFonts w:hint="eastAsia" w:ascii="宋体" w:hAnsi="宋体" w:eastAsia="宋体" w:cs="宋体"/>
          <w:b/>
          <w:color w:val="auto"/>
          <w:sz w:val="32"/>
          <w:szCs w:val="32"/>
          <w:highlight w:val="none"/>
          <w:lang w:val="en-US" w:eastAsia="zh-CN"/>
        </w:rPr>
      </w:pPr>
    </w:p>
    <w:p w14:paraId="15A1E40D">
      <w:pPr>
        <w:widowControl/>
        <w:adjustRightInd/>
        <w:jc w:val="center"/>
        <w:rPr>
          <w:rFonts w:hint="eastAsia" w:ascii="宋体" w:hAnsi="宋体" w:eastAsia="宋体" w:cs="宋体"/>
          <w:b/>
          <w:color w:val="auto"/>
          <w:sz w:val="32"/>
          <w:szCs w:val="32"/>
          <w:highlight w:val="none"/>
          <w:lang w:val="en-US" w:eastAsia="zh-CN"/>
        </w:rPr>
      </w:pPr>
    </w:p>
    <w:p w14:paraId="4DED9908">
      <w:pPr>
        <w:widowControl/>
        <w:adjustRightInd/>
        <w:jc w:val="center"/>
        <w:rPr>
          <w:rFonts w:hint="eastAsia" w:ascii="宋体" w:hAnsi="宋体" w:eastAsia="宋体" w:cs="宋体"/>
          <w:b/>
          <w:color w:val="auto"/>
          <w:sz w:val="32"/>
          <w:szCs w:val="32"/>
          <w:highlight w:val="none"/>
          <w:lang w:val="en-US" w:eastAsia="zh-CN"/>
        </w:rPr>
      </w:pPr>
    </w:p>
    <w:p w14:paraId="7D24D711">
      <w:pPr>
        <w:widowControl/>
        <w:adjustRightInd/>
        <w:jc w:val="center"/>
        <w:rPr>
          <w:rFonts w:hint="eastAsia" w:ascii="宋体" w:hAnsi="宋体" w:eastAsia="宋体" w:cs="宋体"/>
          <w:b/>
          <w:color w:val="auto"/>
          <w:sz w:val="32"/>
          <w:szCs w:val="32"/>
          <w:highlight w:val="none"/>
          <w:lang w:val="en-US" w:eastAsia="zh-CN"/>
        </w:rPr>
      </w:pPr>
    </w:p>
    <w:p w14:paraId="0C85378D">
      <w:pPr>
        <w:widowControl/>
        <w:adjustRightInd/>
        <w:jc w:val="center"/>
        <w:rPr>
          <w:rFonts w:hint="eastAsia" w:ascii="宋体" w:hAnsi="宋体" w:eastAsia="宋体" w:cs="宋体"/>
          <w:b/>
          <w:color w:val="auto"/>
          <w:sz w:val="32"/>
          <w:szCs w:val="32"/>
          <w:highlight w:val="none"/>
          <w:lang w:val="en-US" w:eastAsia="zh-CN"/>
        </w:rPr>
      </w:pPr>
    </w:p>
    <w:p w14:paraId="1F9A78A1">
      <w:pPr>
        <w:widowControl/>
        <w:adjustRightInd/>
        <w:jc w:val="center"/>
        <w:rPr>
          <w:rFonts w:hint="eastAsia" w:ascii="宋体" w:hAnsi="宋体" w:eastAsia="宋体" w:cs="宋体"/>
          <w:b/>
          <w:color w:val="auto"/>
          <w:sz w:val="32"/>
          <w:szCs w:val="32"/>
          <w:highlight w:val="none"/>
          <w:lang w:val="en-US" w:eastAsia="zh-CN"/>
        </w:rPr>
      </w:pPr>
    </w:p>
    <w:p w14:paraId="30E565C9">
      <w:pPr>
        <w:widowControl/>
        <w:adjustRightInd/>
        <w:jc w:val="center"/>
        <w:rPr>
          <w:rFonts w:hint="eastAsia" w:ascii="宋体" w:hAnsi="宋体" w:eastAsia="宋体" w:cs="宋体"/>
          <w:b/>
          <w:color w:val="auto"/>
          <w:sz w:val="32"/>
          <w:szCs w:val="32"/>
          <w:highlight w:val="none"/>
          <w:lang w:val="en-US" w:eastAsia="zh-CN"/>
        </w:rPr>
      </w:pPr>
    </w:p>
    <w:p w14:paraId="192B96C3">
      <w:pPr>
        <w:widowControl/>
        <w:adjustRightInd/>
        <w:jc w:val="center"/>
        <w:rPr>
          <w:rFonts w:hint="eastAsia" w:ascii="宋体" w:hAnsi="宋体" w:eastAsia="宋体" w:cs="宋体"/>
          <w:b/>
          <w:color w:val="auto"/>
          <w:sz w:val="32"/>
          <w:szCs w:val="32"/>
          <w:highlight w:val="none"/>
          <w:lang w:val="en-US" w:eastAsia="zh-CN"/>
        </w:rPr>
      </w:pPr>
    </w:p>
    <w:p w14:paraId="4088AC95">
      <w:pPr>
        <w:widowControl/>
        <w:adjustRightInd/>
        <w:jc w:val="center"/>
        <w:rPr>
          <w:rFonts w:hint="eastAsia" w:ascii="宋体" w:hAnsi="宋体" w:eastAsia="宋体" w:cs="宋体"/>
          <w:b/>
          <w:color w:val="auto"/>
          <w:sz w:val="32"/>
          <w:szCs w:val="32"/>
          <w:highlight w:val="none"/>
          <w:lang w:val="en-US" w:eastAsia="zh-CN"/>
        </w:rPr>
      </w:pPr>
    </w:p>
    <w:p w14:paraId="23AFEE5E">
      <w:pPr>
        <w:widowControl/>
        <w:adjustRightInd/>
        <w:jc w:val="center"/>
        <w:rPr>
          <w:rFonts w:hint="eastAsia" w:ascii="宋体" w:hAnsi="宋体" w:eastAsia="宋体" w:cs="宋体"/>
          <w:b/>
          <w:color w:val="auto"/>
          <w:sz w:val="32"/>
          <w:szCs w:val="32"/>
          <w:highlight w:val="none"/>
          <w:lang w:val="en-US" w:eastAsia="zh-CN"/>
        </w:rPr>
      </w:pPr>
    </w:p>
    <w:p w14:paraId="2E3CC60B">
      <w:pPr>
        <w:pStyle w:val="22"/>
        <w:rPr>
          <w:rFonts w:hint="eastAsia" w:ascii="宋体" w:hAnsi="宋体" w:eastAsia="宋体" w:cs="宋体"/>
          <w:b/>
          <w:color w:val="auto"/>
          <w:sz w:val="32"/>
          <w:szCs w:val="32"/>
          <w:highlight w:val="none"/>
          <w:lang w:val="en-US" w:eastAsia="zh-CN"/>
        </w:rPr>
      </w:pPr>
    </w:p>
    <w:p w14:paraId="48C39860">
      <w:pPr>
        <w:pStyle w:val="23"/>
        <w:rPr>
          <w:rFonts w:hint="eastAsia" w:ascii="宋体" w:hAnsi="宋体" w:eastAsia="宋体" w:cs="宋体"/>
          <w:b/>
          <w:color w:val="auto"/>
          <w:sz w:val="32"/>
          <w:szCs w:val="32"/>
          <w:highlight w:val="none"/>
          <w:lang w:val="en-US" w:eastAsia="zh-CN"/>
        </w:rPr>
      </w:pPr>
    </w:p>
    <w:p w14:paraId="76352CD4">
      <w:pPr>
        <w:pStyle w:val="23"/>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十一、磋商供应商认为需要提供的有关资料</w:t>
      </w:r>
    </w:p>
    <w:p w14:paraId="6A76A5AF">
      <w:pPr>
        <w:widowControl/>
        <w:adjustRightInd/>
        <w:jc w:val="center"/>
        <w:rPr>
          <w:rFonts w:hint="eastAsia" w:ascii="宋体" w:hAnsi="宋体" w:eastAsia="宋体" w:cs="宋体"/>
          <w:b/>
          <w:color w:val="auto"/>
          <w:sz w:val="32"/>
          <w:szCs w:val="32"/>
          <w:highlight w:val="none"/>
          <w:lang w:val="en-US" w:eastAsia="zh-CN"/>
        </w:rPr>
      </w:pPr>
    </w:p>
    <w:p w14:paraId="5ABFB139">
      <w:pPr>
        <w:widowControl/>
        <w:adjustRightInd/>
        <w:jc w:val="center"/>
        <w:rPr>
          <w:rFonts w:hint="eastAsia" w:ascii="宋体" w:hAnsi="宋体" w:eastAsia="宋体" w:cs="宋体"/>
          <w:b/>
          <w:color w:val="auto"/>
          <w:sz w:val="32"/>
          <w:szCs w:val="32"/>
          <w:highlight w:val="none"/>
          <w:lang w:val="en-US" w:eastAsia="zh-CN"/>
        </w:rPr>
      </w:pPr>
    </w:p>
    <w:p w14:paraId="00602817">
      <w:pPr>
        <w:pStyle w:val="22"/>
        <w:rPr>
          <w:rFonts w:hint="eastAsia" w:ascii="宋体" w:hAnsi="宋体" w:eastAsia="宋体" w:cs="宋体"/>
          <w:b/>
          <w:color w:val="auto"/>
          <w:sz w:val="32"/>
          <w:szCs w:val="32"/>
          <w:highlight w:val="none"/>
          <w:lang w:val="en-US" w:eastAsia="zh-CN"/>
        </w:rPr>
      </w:pPr>
    </w:p>
    <w:p w14:paraId="2C01C2E9">
      <w:pPr>
        <w:pStyle w:val="23"/>
        <w:rPr>
          <w:rFonts w:hint="eastAsia" w:ascii="宋体" w:hAnsi="宋体" w:eastAsia="宋体" w:cs="宋体"/>
          <w:b/>
          <w:color w:val="auto"/>
          <w:sz w:val="32"/>
          <w:szCs w:val="32"/>
          <w:highlight w:val="none"/>
          <w:lang w:val="en-US" w:eastAsia="zh-CN"/>
        </w:rPr>
      </w:pPr>
    </w:p>
    <w:p w14:paraId="5CCF8DFA">
      <w:pPr>
        <w:pStyle w:val="23"/>
        <w:rPr>
          <w:rFonts w:hint="eastAsia" w:ascii="宋体" w:hAnsi="宋体" w:eastAsia="宋体" w:cs="宋体"/>
          <w:b/>
          <w:color w:val="auto"/>
          <w:sz w:val="32"/>
          <w:szCs w:val="32"/>
          <w:highlight w:val="none"/>
          <w:lang w:val="en-US" w:eastAsia="zh-CN"/>
        </w:rPr>
      </w:pPr>
    </w:p>
    <w:p w14:paraId="61144442">
      <w:pPr>
        <w:pStyle w:val="23"/>
        <w:rPr>
          <w:rFonts w:hint="eastAsia" w:ascii="宋体" w:hAnsi="宋体" w:eastAsia="宋体" w:cs="宋体"/>
          <w:b/>
          <w:color w:val="auto"/>
          <w:sz w:val="32"/>
          <w:szCs w:val="32"/>
          <w:highlight w:val="none"/>
          <w:lang w:val="en-US" w:eastAsia="zh-CN"/>
        </w:rPr>
      </w:pPr>
    </w:p>
    <w:p w14:paraId="33560BE1">
      <w:pPr>
        <w:pStyle w:val="23"/>
        <w:rPr>
          <w:rFonts w:hint="eastAsia" w:ascii="宋体" w:hAnsi="宋体" w:eastAsia="宋体" w:cs="宋体"/>
          <w:b/>
          <w:color w:val="auto"/>
          <w:sz w:val="32"/>
          <w:szCs w:val="32"/>
          <w:highlight w:val="none"/>
          <w:lang w:val="en-US" w:eastAsia="zh-CN"/>
        </w:rPr>
      </w:pPr>
    </w:p>
    <w:p w14:paraId="7C91550F">
      <w:pPr>
        <w:pStyle w:val="23"/>
        <w:rPr>
          <w:rFonts w:hint="eastAsia" w:ascii="宋体" w:hAnsi="宋体" w:eastAsia="宋体" w:cs="宋体"/>
          <w:b/>
          <w:color w:val="auto"/>
          <w:sz w:val="32"/>
          <w:szCs w:val="32"/>
          <w:highlight w:val="none"/>
          <w:lang w:val="en-US" w:eastAsia="zh-CN"/>
        </w:rPr>
      </w:pPr>
    </w:p>
    <w:p w14:paraId="62A0B07C">
      <w:pPr>
        <w:pStyle w:val="23"/>
        <w:rPr>
          <w:rFonts w:hint="eastAsia" w:ascii="宋体" w:hAnsi="宋体" w:eastAsia="宋体" w:cs="宋体"/>
          <w:b/>
          <w:color w:val="auto"/>
          <w:sz w:val="32"/>
          <w:szCs w:val="32"/>
          <w:highlight w:val="none"/>
          <w:lang w:val="en-US" w:eastAsia="zh-CN"/>
        </w:rPr>
      </w:pPr>
    </w:p>
    <w:p w14:paraId="35D8EFFD">
      <w:pPr>
        <w:pStyle w:val="23"/>
        <w:rPr>
          <w:rFonts w:hint="eastAsia" w:ascii="宋体" w:hAnsi="宋体" w:eastAsia="宋体" w:cs="宋体"/>
          <w:b/>
          <w:color w:val="auto"/>
          <w:sz w:val="32"/>
          <w:szCs w:val="32"/>
          <w:highlight w:val="none"/>
          <w:lang w:val="en-US" w:eastAsia="zh-CN"/>
        </w:rPr>
      </w:pPr>
    </w:p>
    <w:p w14:paraId="13D20485">
      <w:pPr>
        <w:pStyle w:val="23"/>
        <w:rPr>
          <w:rFonts w:hint="eastAsia" w:ascii="宋体" w:hAnsi="宋体" w:eastAsia="宋体" w:cs="宋体"/>
          <w:b/>
          <w:color w:val="auto"/>
          <w:sz w:val="32"/>
          <w:szCs w:val="32"/>
          <w:highlight w:val="none"/>
          <w:lang w:val="en-US" w:eastAsia="zh-CN"/>
        </w:rPr>
      </w:pPr>
    </w:p>
    <w:p w14:paraId="2F7C9F4C">
      <w:pPr>
        <w:pStyle w:val="23"/>
        <w:rPr>
          <w:rFonts w:hint="eastAsia" w:ascii="宋体" w:hAnsi="宋体" w:eastAsia="宋体" w:cs="宋体"/>
          <w:b/>
          <w:color w:val="auto"/>
          <w:sz w:val="32"/>
          <w:szCs w:val="32"/>
          <w:highlight w:val="none"/>
          <w:lang w:val="en-US" w:eastAsia="zh-CN"/>
        </w:rPr>
      </w:pPr>
    </w:p>
    <w:p w14:paraId="30F04EE6">
      <w:pPr>
        <w:pStyle w:val="23"/>
        <w:rPr>
          <w:rFonts w:hint="eastAsia" w:ascii="宋体" w:hAnsi="宋体" w:eastAsia="宋体" w:cs="宋体"/>
          <w:b/>
          <w:color w:val="auto"/>
          <w:sz w:val="32"/>
          <w:szCs w:val="32"/>
          <w:highlight w:val="none"/>
          <w:lang w:val="en-US" w:eastAsia="zh-CN"/>
        </w:rPr>
      </w:pPr>
    </w:p>
    <w:p w14:paraId="72CBD963">
      <w:pPr>
        <w:pStyle w:val="23"/>
        <w:rPr>
          <w:rFonts w:hint="eastAsia" w:ascii="宋体" w:hAnsi="宋体" w:eastAsia="宋体" w:cs="宋体"/>
          <w:b/>
          <w:color w:val="auto"/>
          <w:sz w:val="32"/>
          <w:szCs w:val="32"/>
          <w:highlight w:val="none"/>
          <w:lang w:val="en-US" w:eastAsia="zh-CN"/>
        </w:rPr>
      </w:pPr>
    </w:p>
    <w:p w14:paraId="4439B497">
      <w:pPr>
        <w:pStyle w:val="23"/>
        <w:rPr>
          <w:rFonts w:hint="eastAsia" w:ascii="宋体" w:hAnsi="宋体" w:eastAsia="宋体" w:cs="宋体"/>
          <w:b/>
          <w:color w:val="auto"/>
          <w:sz w:val="32"/>
          <w:szCs w:val="32"/>
          <w:highlight w:val="none"/>
          <w:lang w:val="en-US" w:eastAsia="zh-CN"/>
        </w:rPr>
      </w:pPr>
    </w:p>
    <w:p w14:paraId="01895C33">
      <w:pPr>
        <w:pStyle w:val="23"/>
        <w:rPr>
          <w:rFonts w:hint="eastAsia" w:ascii="宋体" w:hAnsi="宋体" w:eastAsia="宋体" w:cs="宋体"/>
          <w:b/>
          <w:color w:val="auto"/>
          <w:sz w:val="32"/>
          <w:szCs w:val="32"/>
          <w:highlight w:val="none"/>
          <w:lang w:val="en-US" w:eastAsia="zh-CN"/>
        </w:rPr>
      </w:pPr>
    </w:p>
    <w:p w14:paraId="51D06D41">
      <w:pPr>
        <w:pStyle w:val="23"/>
        <w:rPr>
          <w:rFonts w:hint="eastAsia" w:ascii="宋体" w:hAnsi="宋体" w:eastAsia="宋体" w:cs="宋体"/>
          <w:b/>
          <w:color w:val="auto"/>
          <w:sz w:val="32"/>
          <w:szCs w:val="32"/>
          <w:highlight w:val="none"/>
          <w:lang w:val="en-US" w:eastAsia="zh-CN"/>
        </w:rPr>
      </w:pPr>
    </w:p>
    <w:p w14:paraId="36711CB7">
      <w:pPr>
        <w:pStyle w:val="23"/>
        <w:rPr>
          <w:rFonts w:hint="eastAsia" w:ascii="宋体" w:hAnsi="宋体" w:eastAsia="宋体" w:cs="宋体"/>
          <w:b/>
          <w:color w:val="auto"/>
          <w:sz w:val="32"/>
          <w:szCs w:val="32"/>
          <w:highlight w:val="none"/>
          <w:lang w:val="en-US" w:eastAsia="zh-CN"/>
        </w:rPr>
      </w:pPr>
    </w:p>
    <w:p w14:paraId="613EB1B0">
      <w:pPr>
        <w:pStyle w:val="23"/>
        <w:rPr>
          <w:rFonts w:hint="eastAsia" w:ascii="宋体" w:hAnsi="宋体" w:eastAsia="宋体" w:cs="宋体"/>
          <w:b/>
          <w:color w:val="auto"/>
          <w:sz w:val="32"/>
          <w:szCs w:val="32"/>
          <w:highlight w:val="none"/>
          <w:lang w:val="en-US" w:eastAsia="zh-CN"/>
        </w:rPr>
      </w:pPr>
    </w:p>
    <w:p w14:paraId="055E9E2F">
      <w:pPr>
        <w:pStyle w:val="23"/>
        <w:rPr>
          <w:rFonts w:hint="eastAsia" w:ascii="宋体" w:hAnsi="宋体" w:eastAsia="宋体" w:cs="宋体"/>
          <w:b/>
          <w:color w:val="auto"/>
          <w:sz w:val="32"/>
          <w:szCs w:val="32"/>
          <w:highlight w:val="none"/>
          <w:lang w:val="en-US" w:eastAsia="zh-CN"/>
        </w:rPr>
      </w:pPr>
    </w:p>
    <w:p w14:paraId="4B66DA1C">
      <w:pPr>
        <w:pStyle w:val="23"/>
        <w:rPr>
          <w:rFonts w:hint="eastAsia" w:ascii="宋体" w:hAnsi="宋体" w:eastAsia="宋体" w:cs="宋体"/>
          <w:b/>
          <w:color w:val="auto"/>
          <w:sz w:val="32"/>
          <w:szCs w:val="32"/>
          <w:highlight w:val="none"/>
          <w:lang w:val="en-US" w:eastAsia="zh-CN"/>
        </w:rPr>
      </w:pPr>
    </w:p>
    <w:p w14:paraId="412FDDA6">
      <w:pPr>
        <w:widowControl/>
        <w:adjustRightInd/>
        <w:jc w:val="center"/>
        <w:rPr>
          <w:rFonts w:hint="eastAsia" w:ascii="宋体" w:hAnsi="宋体" w:eastAsia="宋体" w:cs="宋体"/>
          <w:b/>
          <w:color w:val="auto"/>
          <w:sz w:val="32"/>
          <w:szCs w:val="32"/>
          <w:highlight w:val="none"/>
          <w:lang w:val="en-US" w:eastAsia="zh-CN"/>
        </w:rPr>
      </w:pPr>
    </w:p>
    <w:p w14:paraId="259D7EFE">
      <w:pPr>
        <w:widowControl/>
        <w:adjustRightInd/>
        <w:jc w:val="center"/>
        <w:rPr>
          <w:rFonts w:hint="eastAsia" w:ascii="宋体" w:hAnsi="宋体" w:eastAsia="宋体" w:cs="宋体"/>
          <w:b/>
          <w:color w:val="auto"/>
          <w:sz w:val="32"/>
          <w:szCs w:val="32"/>
          <w:highlight w:val="none"/>
          <w:lang w:val="en-US" w:eastAsia="zh-CN"/>
        </w:rPr>
      </w:pPr>
    </w:p>
    <w:p w14:paraId="1CE5542D">
      <w:pPr>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36"/>
          <w:szCs w:val="36"/>
          <w:highlight w:val="none"/>
        </w:rPr>
        <w:br w:type="page"/>
      </w:r>
    </w:p>
    <w:p w14:paraId="39854DEC">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4"/>
        <w:ind w:firstLine="0" w:firstLineChars="0"/>
        <w:jc w:val="center"/>
        <w:outlineLvl w:val="0"/>
        <w:rPr>
          <w:rFonts w:hint="eastAsia" w:ascii="宋体" w:hAnsi="宋体" w:eastAsia="宋体" w:cs="宋体"/>
          <w:b/>
          <w:color w:val="auto"/>
          <w:sz w:val="36"/>
          <w:szCs w:val="36"/>
          <w:highlight w:val="none"/>
        </w:rPr>
      </w:pPr>
      <w:bookmarkStart w:id="63" w:name="_Toc31171"/>
      <w:r>
        <w:rPr>
          <w:rFonts w:hint="eastAsia" w:ascii="宋体" w:hAnsi="宋体" w:eastAsia="宋体" w:cs="宋体"/>
          <w:b/>
          <w:color w:val="auto"/>
          <w:sz w:val="36"/>
          <w:szCs w:val="36"/>
          <w:highlight w:val="none"/>
        </w:rPr>
        <w:t>第八部分  最后报价格式</w:t>
      </w:r>
      <w:bookmarkEnd w:id="63"/>
    </w:p>
    <w:p w14:paraId="4EA7EB56">
      <w:pPr>
        <w:pStyle w:val="33"/>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此报价表适用于1、2、3分标</w:t>
      </w:r>
    </w:p>
    <w:p w14:paraId="65F8E9AF">
      <w:pPr>
        <w:spacing w:line="52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最后报价表</w:t>
      </w:r>
      <w:r>
        <w:rPr>
          <w:rFonts w:hint="eastAsia" w:ascii="宋体" w:hAnsi="宋体" w:eastAsia="宋体" w:cs="宋体"/>
          <w:b/>
          <w:bCs/>
          <w:color w:val="auto"/>
          <w:sz w:val="32"/>
          <w:szCs w:val="32"/>
          <w:highlight w:val="none"/>
          <w:lang w:val="en-US" w:eastAsia="zh-CN"/>
        </w:rPr>
        <w:t>一览表</w:t>
      </w:r>
    </w:p>
    <w:p w14:paraId="17F1D71B">
      <w:pPr>
        <w:snapToGrid w:val="0"/>
        <w:spacing w:before="50" w:after="50" w:line="360" w:lineRule="auto"/>
        <w:rPr>
          <w:rFonts w:hint="eastAsia" w:ascii="宋体" w:hAnsi="宋体" w:eastAsia="宋体" w:cs="宋体"/>
          <w:color w:val="auto"/>
          <w:sz w:val="24"/>
          <w:highlight w:val="none"/>
        </w:rPr>
      </w:pPr>
    </w:p>
    <w:p w14:paraId="18E9777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89B52EF">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D1587C8">
      <w:pPr>
        <w:spacing w:line="360" w:lineRule="auto"/>
        <w:jc w:val="righ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单位：元</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2339"/>
        <w:gridCol w:w="1967"/>
      </w:tblGrid>
      <w:tr w14:paraId="54D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vAlign w:val="center"/>
          </w:tcPr>
          <w:p w14:paraId="4D6DF018">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vAlign w:val="center"/>
          </w:tcPr>
          <w:p w14:paraId="5DFA7347">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标的</w:t>
            </w:r>
          </w:p>
        </w:tc>
        <w:tc>
          <w:tcPr>
            <w:tcW w:w="1650" w:type="dxa"/>
            <w:vAlign w:val="center"/>
          </w:tcPr>
          <w:p w14:paraId="169F2197">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服务期限</w:t>
            </w:r>
          </w:p>
        </w:tc>
        <w:tc>
          <w:tcPr>
            <w:tcW w:w="2339" w:type="dxa"/>
            <w:vAlign w:val="center"/>
          </w:tcPr>
          <w:p w14:paraId="3514DC0C">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单价（元）</w:t>
            </w:r>
          </w:p>
        </w:tc>
        <w:tc>
          <w:tcPr>
            <w:tcW w:w="1967" w:type="dxa"/>
            <w:vAlign w:val="center"/>
          </w:tcPr>
          <w:p w14:paraId="1B82E75B">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1E92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0F79F0B8">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vAlign w:val="center"/>
          </w:tcPr>
          <w:p w14:paraId="78814493">
            <w:pPr>
              <w:rPr>
                <w:rFonts w:hint="eastAsia" w:ascii="宋体" w:hAnsi="宋体" w:eastAsia="宋体" w:cs="宋体"/>
                <w:color w:val="auto"/>
                <w:kern w:val="0"/>
                <w:sz w:val="21"/>
                <w:szCs w:val="21"/>
                <w:highlight w:val="none"/>
                <w:lang w:val="en-US" w:eastAsia="zh-CN"/>
              </w:rPr>
            </w:pPr>
          </w:p>
        </w:tc>
        <w:tc>
          <w:tcPr>
            <w:tcW w:w="1650" w:type="dxa"/>
            <w:vAlign w:val="center"/>
          </w:tcPr>
          <w:p w14:paraId="5F6ABA81">
            <w:pPr>
              <w:jc w:val="center"/>
              <w:rPr>
                <w:rFonts w:hint="eastAsia" w:ascii="宋体" w:hAnsi="宋体" w:eastAsia="宋体" w:cs="宋体"/>
                <w:color w:val="auto"/>
                <w:kern w:val="0"/>
                <w:sz w:val="21"/>
                <w:szCs w:val="21"/>
                <w:highlight w:val="none"/>
                <w:lang w:val="en-US" w:eastAsia="zh-CN"/>
              </w:rPr>
            </w:pPr>
          </w:p>
        </w:tc>
        <w:tc>
          <w:tcPr>
            <w:tcW w:w="2339" w:type="dxa"/>
            <w:vAlign w:val="center"/>
          </w:tcPr>
          <w:p w14:paraId="08228D49">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967" w:type="dxa"/>
            <w:vAlign w:val="center"/>
          </w:tcPr>
          <w:p w14:paraId="0573D20E">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06B8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vAlign w:val="center"/>
          </w:tcPr>
          <w:p w14:paraId="0AD54AA2">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2199" w:type="dxa"/>
            <w:vAlign w:val="center"/>
          </w:tcPr>
          <w:p w14:paraId="0071C02E">
            <w:pPr>
              <w:rPr>
                <w:rFonts w:hint="eastAsia" w:ascii="宋体" w:hAnsi="宋体" w:eastAsia="宋体" w:cs="宋体"/>
                <w:color w:val="auto"/>
                <w:kern w:val="0"/>
                <w:sz w:val="21"/>
                <w:szCs w:val="21"/>
                <w:highlight w:val="none"/>
                <w:lang w:val="en-US" w:eastAsia="zh-CN"/>
              </w:rPr>
            </w:pPr>
          </w:p>
        </w:tc>
        <w:tc>
          <w:tcPr>
            <w:tcW w:w="1650" w:type="dxa"/>
            <w:vAlign w:val="center"/>
          </w:tcPr>
          <w:p w14:paraId="64F09D68">
            <w:pPr>
              <w:jc w:val="center"/>
              <w:rPr>
                <w:rFonts w:hint="eastAsia" w:ascii="宋体" w:hAnsi="宋体" w:eastAsia="宋体" w:cs="宋体"/>
                <w:color w:val="auto"/>
                <w:kern w:val="0"/>
                <w:sz w:val="21"/>
                <w:szCs w:val="21"/>
                <w:highlight w:val="none"/>
                <w:lang w:val="en-US" w:eastAsia="zh-CN"/>
              </w:rPr>
            </w:pPr>
          </w:p>
        </w:tc>
        <w:tc>
          <w:tcPr>
            <w:tcW w:w="2339" w:type="dxa"/>
            <w:vAlign w:val="center"/>
          </w:tcPr>
          <w:p w14:paraId="5CAA912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967" w:type="dxa"/>
            <w:vAlign w:val="center"/>
          </w:tcPr>
          <w:p w14:paraId="794ED87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5065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5"/>
            <w:vAlign w:val="center"/>
          </w:tcPr>
          <w:p w14:paraId="2F2EA2C8">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highlight w:val="none"/>
                <w:lang w:val="en-US" w:eastAsia="zh-CN"/>
              </w:rPr>
              <w:t>单价合计金额</w:t>
            </w:r>
            <w:r>
              <w:rPr>
                <w:rFonts w:hint="eastAsia" w:ascii="宋体" w:hAnsi="宋体" w:eastAsia="宋体" w:cs="宋体"/>
                <w:color w:val="auto"/>
                <w:szCs w:val="22"/>
                <w:highlight w:val="none"/>
              </w:rPr>
              <w:t xml:space="preserve">（包含税费等所有费用）：（大写）人民币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小写</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14:paraId="2B2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5"/>
            <w:vAlign w:val="center"/>
          </w:tcPr>
          <w:p w14:paraId="0B0AC47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服务时间：</w:t>
            </w:r>
          </w:p>
        </w:tc>
      </w:tr>
    </w:tbl>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注：</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9"/>
        <w:rPr>
          <w:rFonts w:hint="eastAsia" w:ascii="宋体" w:hAnsi="宋体" w:eastAsia="宋体" w:cs="宋体"/>
          <w:color w:val="auto"/>
          <w:sz w:val="21"/>
          <w:szCs w:val="21"/>
          <w:highlight w:val="none"/>
          <w:lang w:val="zh-CN"/>
        </w:rPr>
      </w:pPr>
    </w:p>
    <w:p w14:paraId="6E46AAF3">
      <w:pPr>
        <w:pStyle w:val="39"/>
        <w:rPr>
          <w:rFonts w:hint="eastAsia" w:ascii="宋体" w:hAnsi="宋体" w:eastAsia="宋体" w:cs="宋体"/>
          <w:color w:val="auto"/>
          <w:sz w:val="21"/>
          <w:szCs w:val="21"/>
          <w:highlight w:val="none"/>
          <w:lang w:val="zh-CN"/>
        </w:rPr>
      </w:pPr>
    </w:p>
    <w:p w14:paraId="49836440">
      <w:pPr>
        <w:spacing w:line="360" w:lineRule="auto"/>
        <w:ind w:right="-874" w:rightChars="-416"/>
        <w:rPr>
          <w:rFonts w:hint="eastAsia" w:ascii="宋体" w:hAnsi="宋体" w:eastAsia="宋体" w:cs="宋体"/>
          <w:color w:val="auto"/>
          <w:sz w:val="24"/>
          <w:highlight w:val="none"/>
        </w:rPr>
      </w:pPr>
    </w:p>
    <w:p w14:paraId="12D12BA5">
      <w:pPr>
        <w:spacing w:line="360" w:lineRule="auto"/>
        <w:ind w:right="-874" w:rightChars="-416"/>
        <w:rPr>
          <w:rFonts w:hint="eastAsia" w:ascii="宋体" w:hAnsi="宋体" w:eastAsia="宋体" w:cs="宋体"/>
          <w:color w:val="auto"/>
          <w:sz w:val="24"/>
          <w:highlight w:val="none"/>
        </w:rPr>
      </w:pPr>
    </w:p>
    <w:p w14:paraId="4F8B992C">
      <w:pPr>
        <w:spacing w:line="360" w:lineRule="auto"/>
        <w:ind w:right="-874" w:rightChars="-416"/>
        <w:rPr>
          <w:rFonts w:hint="eastAsia" w:ascii="宋体" w:hAnsi="宋体" w:eastAsia="宋体" w:cs="宋体"/>
          <w:color w:val="auto"/>
          <w:sz w:val="24"/>
          <w:highlight w:val="none"/>
        </w:rPr>
      </w:pPr>
    </w:p>
    <w:p w14:paraId="4DFCF7B3">
      <w:pPr>
        <w:autoSpaceDE w:val="0"/>
        <w:autoSpaceDN w:val="0"/>
        <w:spacing w:line="360" w:lineRule="auto"/>
        <w:ind w:left="4592" w:leftChars="2166" w:hanging="43" w:hangingChars="18"/>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法定代表人（负责人）或委托代理人(签名)：             </w:t>
      </w:r>
    </w:p>
    <w:p w14:paraId="5E461807">
      <w:pPr>
        <w:autoSpaceDE w:val="0"/>
        <w:autoSpaceDN w:val="0"/>
        <w:spacing w:line="360" w:lineRule="auto"/>
        <w:ind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rPr>
        <w:t xml:space="preserve">   年   月   日</w:t>
      </w:r>
    </w:p>
    <w:p w14:paraId="66490D6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1CA466AC">
      <w:pPr>
        <w:pStyle w:val="33"/>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此报价表适用于4分标</w:t>
      </w:r>
    </w:p>
    <w:p w14:paraId="1BBF64E3">
      <w:pPr>
        <w:spacing w:line="52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最后报价表</w:t>
      </w:r>
      <w:r>
        <w:rPr>
          <w:rFonts w:hint="eastAsia" w:ascii="宋体" w:hAnsi="宋体" w:eastAsia="宋体" w:cs="宋体"/>
          <w:b/>
          <w:bCs/>
          <w:color w:val="auto"/>
          <w:sz w:val="32"/>
          <w:szCs w:val="32"/>
          <w:highlight w:val="none"/>
          <w:lang w:val="en-US" w:eastAsia="zh-CN"/>
        </w:rPr>
        <w:t>一览表</w:t>
      </w:r>
    </w:p>
    <w:p w14:paraId="6A0E2ED5">
      <w:pPr>
        <w:snapToGrid w:val="0"/>
        <w:spacing w:before="50" w:after="50" w:line="360" w:lineRule="auto"/>
        <w:rPr>
          <w:rFonts w:hint="eastAsia" w:ascii="宋体" w:hAnsi="宋体" w:eastAsia="宋体" w:cs="宋体"/>
          <w:color w:val="auto"/>
          <w:sz w:val="24"/>
          <w:highlight w:val="none"/>
        </w:rPr>
      </w:pPr>
    </w:p>
    <w:p w14:paraId="3982416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41F83B0">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6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2"/>
        <w:gridCol w:w="1313"/>
        <w:gridCol w:w="2012"/>
        <w:gridCol w:w="958"/>
      </w:tblGrid>
      <w:tr w14:paraId="37D4A651">
        <w:tblPrEx>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5F4BE5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5D03BC">
            <w:pP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标的名称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127CA61">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规格型号</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C5705DD">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4AB07CA8">
            <w:pPr>
              <w:jc w:val="center"/>
              <w:rPr>
                <w:rFonts w:hint="eastAsia" w:ascii="宋体" w:hAnsi="宋体" w:eastAsia="宋体" w:cs="宋体"/>
                <w:color w:val="auto"/>
                <w:szCs w:val="22"/>
                <w:highlight w:val="none"/>
                <w:lang w:eastAsia="zh-CN"/>
              </w:rPr>
            </w:pPr>
            <w:r>
              <w:rPr>
                <w:rFonts w:hint="eastAsia" w:ascii="宋体" w:hAnsi="宋体" w:eastAsia="宋体" w:cs="宋体"/>
                <w:szCs w:val="22"/>
                <w:highlight w:val="none"/>
                <w:lang w:val="en-US" w:eastAsia="zh-CN"/>
              </w:rPr>
              <w:t>及制造商</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6436E69D">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数量</w:t>
            </w:r>
            <w:r>
              <w:rPr>
                <w:rFonts w:hint="eastAsia" w:ascii="宋体" w:hAnsi="宋体" w:eastAsia="宋体" w:cs="宋体"/>
                <w:color w:val="auto"/>
                <w:szCs w:val="22"/>
                <w:highlight w:val="none"/>
                <w:lang w:eastAsia="zh-CN"/>
              </w:rPr>
              <w:t>及单位</w:t>
            </w:r>
          </w:p>
          <w:p w14:paraId="27B00B1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①</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57C695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w:t>
            </w:r>
          </w:p>
          <w:p w14:paraId="06B7D568">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349D42E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w:t>
            </w:r>
            <w:r>
              <w:rPr>
                <w:rFonts w:hint="eastAsia" w:ascii="宋体" w:hAnsi="宋体" w:eastAsia="宋体" w:cs="宋体"/>
                <w:color w:val="auto"/>
                <w:szCs w:val="22"/>
                <w:highlight w:val="none"/>
                <w:lang w:eastAsia="zh-CN"/>
              </w:rPr>
              <w:t>计</w:t>
            </w:r>
            <w:r>
              <w:rPr>
                <w:rFonts w:hint="eastAsia" w:ascii="宋体" w:hAnsi="宋体" w:eastAsia="宋体" w:cs="宋体"/>
                <w:color w:val="auto"/>
                <w:szCs w:val="22"/>
                <w:highlight w:val="none"/>
              </w:rPr>
              <w:t>（元）</w:t>
            </w:r>
          </w:p>
          <w:p w14:paraId="416629F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noWrap w:val="0"/>
            <w:vAlign w:val="top"/>
          </w:tcPr>
          <w:p w14:paraId="53871376">
            <w:pPr>
              <w:pStyle w:val="40"/>
              <w:rPr>
                <w:rFonts w:hint="eastAsia" w:ascii="宋体" w:hAnsi="宋体" w:eastAsia="宋体" w:cs="宋体"/>
                <w:color w:val="auto"/>
                <w:highlight w:val="none"/>
              </w:rPr>
            </w:pPr>
          </w:p>
          <w:p w14:paraId="73CED15B">
            <w:pPr>
              <w:pStyle w:val="40"/>
              <w:rPr>
                <w:rFonts w:hint="eastAsia" w:ascii="宋体" w:hAnsi="宋体" w:eastAsia="宋体" w:cs="宋体"/>
                <w:color w:val="auto"/>
                <w:highlight w:val="none"/>
              </w:rPr>
            </w:pPr>
          </w:p>
          <w:p w14:paraId="632D0C97">
            <w:pPr>
              <w:pStyle w:val="40"/>
              <w:rPr>
                <w:rFonts w:hint="eastAsia" w:ascii="宋体" w:hAnsi="宋体" w:eastAsia="宋体" w:cs="宋体"/>
                <w:color w:val="auto"/>
                <w:highlight w:val="none"/>
              </w:rPr>
            </w:pPr>
            <w:r>
              <w:rPr>
                <w:rFonts w:hint="eastAsia" w:ascii="宋体" w:hAnsi="宋体" w:eastAsia="宋体" w:cs="宋体"/>
                <w:color w:val="auto"/>
                <w:sz w:val="21"/>
                <w:szCs w:val="21"/>
                <w:highlight w:val="none"/>
                <w:u w:val="none"/>
              </w:rPr>
              <w:t>备注</w:t>
            </w:r>
          </w:p>
        </w:tc>
      </w:tr>
      <w:tr w14:paraId="664F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9AC15E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3C3852">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C6169FE">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5F8ACEA">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4A476D5F">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31540B3">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14705D3">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D9675D7">
            <w:pPr>
              <w:rPr>
                <w:rFonts w:hint="eastAsia" w:ascii="宋体" w:hAnsi="宋体" w:eastAsia="宋体" w:cs="宋体"/>
                <w:color w:val="auto"/>
                <w:szCs w:val="22"/>
                <w:highlight w:val="none"/>
              </w:rPr>
            </w:pPr>
          </w:p>
        </w:tc>
      </w:tr>
      <w:tr w14:paraId="4F57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EE1B8E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044A47">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9A9C954">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8F7DBCB">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65E15200">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7058CEFC">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7987F061">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9BA5792">
            <w:pPr>
              <w:rPr>
                <w:rFonts w:hint="eastAsia" w:ascii="宋体" w:hAnsi="宋体" w:eastAsia="宋体" w:cs="宋体"/>
                <w:color w:val="auto"/>
                <w:szCs w:val="22"/>
                <w:highlight w:val="none"/>
              </w:rPr>
            </w:pPr>
          </w:p>
        </w:tc>
      </w:tr>
      <w:tr w14:paraId="4D60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2E269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90BD1F">
            <w:pPr>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66AADC7">
            <w:pPr>
              <w:rPr>
                <w:rFonts w:hint="eastAsia" w:ascii="宋体" w:hAnsi="宋体" w:eastAsia="宋体" w:cs="宋体"/>
                <w:color w:val="auto"/>
                <w:szCs w:val="22"/>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A85BE24">
            <w:pPr>
              <w:rPr>
                <w:rFonts w:hint="eastAsia" w:ascii="宋体" w:hAnsi="宋体" w:eastAsia="宋体" w:cs="宋体"/>
                <w:color w:val="auto"/>
                <w:szCs w:val="22"/>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14:paraId="26FDC625">
            <w:pPr>
              <w:rPr>
                <w:rFonts w:hint="eastAsia" w:ascii="宋体" w:hAnsi="宋体" w:eastAsia="宋体" w:cs="宋体"/>
                <w:color w:val="auto"/>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177EE1B">
            <w:pPr>
              <w:rPr>
                <w:rFonts w:hint="eastAsia" w:ascii="宋体" w:hAnsi="宋体" w:eastAsia="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274ABAD">
            <w:pPr>
              <w:rPr>
                <w:rFonts w:hint="eastAsia" w:ascii="宋体" w:hAnsi="宋体" w:eastAsia="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576476F0">
            <w:pPr>
              <w:rPr>
                <w:rFonts w:hint="eastAsia" w:ascii="宋体" w:hAnsi="宋体" w:eastAsia="宋体" w:cs="宋体"/>
                <w:color w:val="auto"/>
                <w:szCs w:val="22"/>
                <w:highlight w:val="none"/>
              </w:rPr>
            </w:pPr>
          </w:p>
        </w:tc>
      </w:tr>
      <w:tr w14:paraId="72AD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4210977">
            <w:pPr>
              <w:rPr>
                <w:rFonts w:hint="eastAsia" w:ascii="宋体" w:hAnsi="宋体" w:eastAsia="宋体" w:cs="宋体"/>
                <w:color w:val="auto"/>
                <w:szCs w:val="22"/>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总</w:t>
            </w:r>
            <w:r>
              <w:rPr>
                <w:rFonts w:hint="eastAsia" w:ascii="宋体" w:hAnsi="宋体" w:eastAsia="宋体" w:cs="宋体"/>
                <w:color w:val="auto"/>
                <w:szCs w:val="22"/>
                <w:highlight w:val="none"/>
              </w:rPr>
              <w:t xml:space="preserve">报价（包含税费等所有费用）：（大写）人民币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小写</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14:paraId="15FD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1DCAC221">
            <w:pP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交付时间：</w:t>
            </w:r>
          </w:p>
        </w:tc>
      </w:tr>
    </w:tbl>
    <w:p w14:paraId="0CBC5E5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注：</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此表格是最终报价明细表，最终报价磋商时提供，无需上传到报价文件中。</w:t>
      </w:r>
    </w:p>
    <w:p w14:paraId="205F065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6C0FCE20">
      <w:pPr>
        <w:pStyle w:val="39"/>
        <w:rPr>
          <w:rFonts w:hint="eastAsia" w:ascii="宋体" w:hAnsi="宋体" w:eastAsia="宋体" w:cs="宋体"/>
          <w:color w:val="auto"/>
          <w:sz w:val="21"/>
          <w:szCs w:val="21"/>
          <w:highlight w:val="none"/>
          <w:lang w:val="zh-CN"/>
        </w:rPr>
      </w:pPr>
    </w:p>
    <w:p w14:paraId="0B833723">
      <w:pPr>
        <w:pStyle w:val="39"/>
        <w:rPr>
          <w:rFonts w:hint="eastAsia" w:ascii="宋体" w:hAnsi="宋体" w:eastAsia="宋体" w:cs="宋体"/>
          <w:color w:val="auto"/>
          <w:sz w:val="21"/>
          <w:szCs w:val="21"/>
          <w:highlight w:val="none"/>
          <w:lang w:val="zh-CN"/>
        </w:rPr>
      </w:pPr>
    </w:p>
    <w:p w14:paraId="1465FB48">
      <w:pPr>
        <w:spacing w:line="360" w:lineRule="auto"/>
        <w:ind w:right="-874" w:rightChars="-416"/>
        <w:rPr>
          <w:rFonts w:hint="eastAsia" w:ascii="宋体" w:hAnsi="宋体" w:eastAsia="宋体" w:cs="宋体"/>
          <w:color w:val="auto"/>
          <w:sz w:val="24"/>
          <w:highlight w:val="none"/>
        </w:rPr>
      </w:pPr>
    </w:p>
    <w:p w14:paraId="36CCBCF7">
      <w:pPr>
        <w:spacing w:line="360" w:lineRule="auto"/>
        <w:ind w:right="-874" w:rightChars="-416"/>
        <w:rPr>
          <w:rFonts w:hint="eastAsia" w:ascii="宋体" w:hAnsi="宋体" w:eastAsia="宋体" w:cs="宋体"/>
          <w:color w:val="auto"/>
          <w:sz w:val="24"/>
          <w:highlight w:val="none"/>
        </w:rPr>
      </w:pPr>
    </w:p>
    <w:p w14:paraId="25E024A8">
      <w:pPr>
        <w:spacing w:line="360" w:lineRule="auto"/>
        <w:ind w:right="-874" w:rightChars="-416"/>
        <w:rPr>
          <w:rFonts w:hint="eastAsia" w:ascii="宋体" w:hAnsi="宋体" w:eastAsia="宋体" w:cs="宋体"/>
          <w:color w:val="auto"/>
          <w:sz w:val="24"/>
          <w:highlight w:val="none"/>
        </w:rPr>
      </w:pPr>
    </w:p>
    <w:p w14:paraId="539EF0AA">
      <w:pPr>
        <w:autoSpaceDE w:val="0"/>
        <w:autoSpaceDN w:val="0"/>
        <w:spacing w:line="360" w:lineRule="auto"/>
        <w:ind w:left="4592" w:leftChars="2166" w:hanging="43" w:hangingChars="18"/>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 xml:space="preserve">公章)： </w:t>
      </w:r>
    </w:p>
    <w:p w14:paraId="3509DE23">
      <w:pPr>
        <w:autoSpaceDE w:val="0"/>
        <w:autoSpaceDN w:val="0"/>
        <w:spacing w:line="360" w:lineRule="auto"/>
        <w:ind w:firstLine="4536" w:firstLineChars="189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法定代表人（负责人）或委托代理人(签名)：             </w:t>
      </w:r>
    </w:p>
    <w:p w14:paraId="35C0F35C">
      <w:pPr>
        <w:pStyle w:val="72"/>
        <w:jc w:val="right"/>
        <w:rPr>
          <w:rFonts w:hint="eastAsia" w:ascii="宋体" w:hAnsi="宋体" w:eastAsia="宋体" w:cs="宋体"/>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rPr>
        <w:t xml:space="preserve">   年   月   日</w:t>
      </w:r>
    </w:p>
    <w:p w14:paraId="3DE41A67">
      <w:pPr>
        <w:widowControl/>
        <w:adjustRightInd/>
        <w:jc w:val="both"/>
        <w:rPr>
          <w:rFonts w:hint="eastAsia" w:ascii="宋体" w:hAnsi="宋体" w:eastAsia="宋体" w:cs="宋体"/>
          <w:color w:val="auto"/>
          <w:sz w:val="24"/>
          <w:highlight w:val="none"/>
        </w:rPr>
      </w:pPr>
      <w:bookmarkStart w:id="64" w:name="_Toc465665161"/>
    </w:p>
    <w:p w14:paraId="7BB4E376">
      <w:pPr>
        <w:widowControl/>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64"/>
    </w:p>
    <w:p w14:paraId="1347947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rPr>
        <w:t>质疑函范本及制作说明</w:t>
      </w:r>
    </w:p>
    <w:p w14:paraId="702234C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00DCA6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7CCA9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06F23C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2BDDF0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4F55FC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561A31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34B34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07CAE90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F6C42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21E12A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0EDFF3E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3A71A8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115E8A3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1B8191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531BB9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5AD7B1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605FB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7919A6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B0EEB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8F2CA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2E6F29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AE59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3F244079">
      <w:pPr>
        <w:spacing w:line="360" w:lineRule="auto"/>
        <w:rPr>
          <w:rFonts w:hint="eastAsia" w:ascii="宋体" w:hAnsi="宋体" w:eastAsia="宋体" w:cs="宋体"/>
          <w:color w:val="auto"/>
          <w:sz w:val="24"/>
          <w:highlight w:val="none"/>
        </w:rPr>
      </w:pPr>
    </w:p>
    <w:p w14:paraId="196E83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6EBA7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03089F40">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质疑函制作说明</w:t>
      </w:r>
      <w:r>
        <w:rPr>
          <w:rFonts w:hint="eastAsia" w:ascii="宋体" w:hAnsi="宋体" w:eastAsia="宋体" w:cs="宋体"/>
          <w:b/>
          <w:color w:val="auto"/>
          <w:sz w:val="24"/>
          <w:highlight w:val="none"/>
          <w:lang w:eastAsia="zh-CN"/>
        </w:rPr>
        <w:t>：</w:t>
      </w:r>
    </w:p>
    <w:p w14:paraId="159056F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38EE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E9BAB4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hint="eastAsia" w:ascii="宋体" w:hAnsi="宋体" w:eastAsia="宋体" w:cs="宋体"/>
          <w:color w:val="auto"/>
          <w:sz w:val="30"/>
          <w:szCs w:val="30"/>
          <w:highlight w:val="none"/>
        </w:rPr>
      </w:pPr>
    </w:p>
    <w:p w14:paraId="342F1A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rPr>
        <w:t>投诉书范本及制作说明</w:t>
      </w:r>
    </w:p>
    <w:p w14:paraId="4D8F0982">
      <w:pPr>
        <w:spacing w:line="360" w:lineRule="auto"/>
        <w:jc w:val="center"/>
        <w:rPr>
          <w:rFonts w:hint="eastAsia" w:ascii="宋体" w:hAnsi="宋体" w:eastAsia="宋体" w:cs="宋体"/>
          <w:b/>
          <w:color w:val="auto"/>
          <w:sz w:val="24"/>
          <w:highlight w:val="none"/>
        </w:rPr>
      </w:pPr>
    </w:p>
    <w:p w14:paraId="4659BA5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C1927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6702AF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6BA59C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CBD2C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3DD98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4D43B5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lang w:eastAsia="zh-CN"/>
        </w:rPr>
        <w:t>：</w:t>
      </w:r>
      <w:r>
        <w:rPr>
          <w:rFonts w:hint="eastAsia" w:ascii="宋体" w:hAnsi="宋体" w:eastAsia="宋体" w:cs="宋体"/>
          <w:color w:val="auto"/>
          <w:sz w:val="24"/>
          <w:highlight w:val="none"/>
          <w:u w:val="dotted"/>
        </w:rPr>
        <w:t xml:space="preserve">                  </w:t>
      </w:r>
    </w:p>
    <w:p w14:paraId="1AF7CA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8CBB0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FFA6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AA1CB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0B61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D9EAA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10564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DA44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083B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963A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6A26B7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46DF503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449FFA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6FE4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300262B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6434AA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38139E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33ED3F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3AD16B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37E222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A11E8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78CF2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204517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50DE78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7D04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p>
    <w:p w14:paraId="56957D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E10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854CE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7C03F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718BD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4100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74C50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07FB60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14A44B7">
      <w:pPr>
        <w:spacing w:line="360" w:lineRule="auto"/>
        <w:rPr>
          <w:rFonts w:hint="eastAsia" w:ascii="宋体" w:hAnsi="宋体" w:eastAsia="宋体" w:cs="宋体"/>
          <w:b/>
          <w:color w:val="auto"/>
          <w:sz w:val="24"/>
          <w:highlight w:val="none"/>
        </w:rPr>
      </w:pPr>
    </w:p>
    <w:p w14:paraId="2FBF3132">
      <w:pPr>
        <w:spacing w:line="360" w:lineRule="auto"/>
        <w:rPr>
          <w:rFonts w:hint="eastAsia" w:ascii="宋体" w:hAnsi="宋体" w:eastAsia="宋体" w:cs="宋体"/>
          <w:b/>
          <w:color w:val="auto"/>
          <w:sz w:val="24"/>
          <w:highlight w:val="none"/>
        </w:rPr>
      </w:pPr>
    </w:p>
    <w:p w14:paraId="72570036">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投诉书制作说明</w:t>
      </w:r>
      <w:r>
        <w:rPr>
          <w:rFonts w:hint="eastAsia" w:ascii="宋体" w:hAnsi="宋体" w:eastAsia="宋体" w:cs="宋体"/>
          <w:b/>
          <w:color w:val="auto"/>
          <w:sz w:val="24"/>
          <w:highlight w:val="none"/>
          <w:lang w:eastAsia="zh-CN"/>
        </w:rPr>
        <w:t>：</w:t>
      </w:r>
    </w:p>
    <w:p w14:paraId="24F6CB8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DAAB7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hint="eastAsia" w:ascii="宋体" w:hAnsi="宋体" w:eastAsia="宋体" w:cs="宋体"/>
          <w:b/>
          <w:color w:val="auto"/>
          <w:sz w:val="24"/>
          <w:highlight w:val="none"/>
        </w:rPr>
      </w:pPr>
    </w:p>
    <w:p w14:paraId="47741191">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3DD84D6">
      <w:pPr>
        <w:spacing w:line="360" w:lineRule="auto"/>
        <w:jc w:val="left"/>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附件3</w:t>
      </w:r>
      <w:r>
        <w:rPr>
          <w:rFonts w:hint="eastAsia" w:ascii="宋体" w:hAnsi="宋体" w:eastAsia="宋体" w:cs="宋体"/>
          <w:b/>
          <w:color w:val="auto"/>
          <w:sz w:val="32"/>
          <w:szCs w:val="32"/>
          <w:highlight w:val="none"/>
          <w:lang w:eastAsia="zh-CN"/>
        </w:rPr>
        <w:t>：</w:t>
      </w:r>
    </w:p>
    <w:p w14:paraId="07716F0D">
      <w:pPr>
        <w:spacing w:line="360" w:lineRule="auto"/>
        <w:rPr>
          <w:rFonts w:hint="eastAsia" w:ascii="宋体" w:hAnsi="宋体" w:eastAsia="宋体" w:cs="宋体"/>
          <w:b/>
          <w:color w:val="auto"/>
          <w:spacing w:val="6"/>
          <w:sz w:val="32"/>
          <w:szCs w:val="32"/>
          <w:highlight w:val="none"/>
        </w:rPr>
      </w:pPr>
    </w:p>
    <w:p w14:paraId="549C139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0869F12">
      <w:pPr>
        <w:spacing w:line="360" w:lineRule="auto"/>
        <w:rPr>
          <w:rFonts w:hint="eastAsia" w:ascii="宋体" w:hAnsi="宋体" w:eastAsia="宋体" w:cs="宋体"/>
          <w:b/>
          <w:color w:val="auto"/>
          <w:spacing w:val="6"/>
          <w:sz w:val="30"/>
          <w:szCs w:val="30"/>
          <w:highlight w:val="none"/>
        </w:rPr>
      </w:pPr>
    </w:p>
    <w:p w14:paraId="7B9CC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63C4FD7">
      <w:pPr>
        <w:spacing w:line="360" w:lineRule="auto"/>
        <w:ind w:firstLine="480" w:firstLineChars="200"/>
        <w:rPr>
          <w:rFonts w:hint="eastAsia" w:ascii="宋体" w:hAnsi="宋体" w:eastAsia="宋体" w:cs="宋体"/>
          <w:color w:val="auto"/>
          <w:sz w:val="24"/>
          <w:highlight w:val="none"/>
        </w:rPr>
      </w:pPr>
    </w:p>
    <w:p w14:paraId="3B01063C">
      <w:pPr>
        <w:spacing w:line="360" w:lineRule="auto"/>
        <w:ind w:firstLine="480" w:firstLineChars="200"/>
        <w:rPr>
          <w:rFonts w:hint="eastAsia" w:ascii="宋体" w:hAnsi="宋体" w:eastAsia="宋体" w:cs="宋体"/>
          <w:color w:val="auto"/>
          <w:sz w:val="24"/>
          <w:highlight w:val="none"/>
        </w:rPr>
      </w:pPr>
    </w:p>
    <w:p w14:paraId="352A8F97">
      <w:pPr>
        <w:tabs>
          <w:tab w:val="left" w:pos="4860"/>
        </w:tabs>
        <w:spacing w:line="360" w:lineRule="auto"/>
        <w:ind w:right="1560" w:firstLine="480" w:firstLineChars="20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公章)</w:t>
      </w:r>
      <w:r>
        <w:rPr>
          <w:rFonts w:hint="eastAsia" w:ascii="宋体" w:hAnsi="宋体" w:eastAsia="宋体" w:cs="宋体"/>
          <w:color w:val="auto"/>
          <w:sz w:val="24"/>
          <w:highlight w:val="none"/>
          <w:lang w:eastAsia="zh-CN"/>
        </w:rPr>
        <w:t>：</w:t>
      </w:r>
    </w:p>
    <w:p w14:paraId="7937E2E0">
      <w:pPr>
        <w:tabs>
          <w:tab w:val="left" w:pos="4860"/>
        </w:tabs>
        <w:spacing w:line="360" w:lineRule="auto"/>
        <w:ind w:right="1560" w:firstLine="480" w:firstLineChars="20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lang w:eastAsia="zh-CN"/>
        </w:rPr>
        <w:t>：</w:t>
      </w:r>
    </w:p>
    <w:p w14:paraId="13BCD78B">
      <w:pPr>
        <w:spacing w:line="360" w:lineRule="auto"/>
        <w:ind w:firstLine="480" w:firstLineChars="200"/>
        <w:rPr>
          <w:rFonts w:hint="eastAsia" w:ascii="宋体" w:hAnsi="宋体" w:eastAsia="宋体" w:cs="宋体"/>
          <w:color w:val="auto"/>
          <w:sz w:val="24"/>
          <w:highlight w:val="none"/>
        </w:rPr>
      </w:pPr>
    </w:p>
    <w:p w14:paraId="3ED9AA7C">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64E6732">
      <w:pPr>
        <w:autoSpaceDE w:val="0"/>
        <w:autoSpaceDN w:val="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lang w:eastAsia="zh-CN"/>
        </w:rPr>
        <w:t>：</w:t>
      </w:r>
    </w:p>
    <w:p w14:paraId="5E954C28">
      <w:pPr>
        <w:spacing w:line="360" w:lineRule="auto"/>
        <w:jc w:val="both"/>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此格式适用于1、2、3分标</w:t>
      </w:r>
    </w:p>
    <w:p w14:paraId="0970F392">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00D1854D">
      <w:pPr>
        <w:spacing w:line="360" w:lineRule="auto"/>
        <w:jc w:val="center"/>
        <w:rPr>
          <w:rFonts w:hint="eastAsia" w:ascii="宋体" w:hAnsi="宋体" w:eastAsia="宋体" w:cs="宋体"/>
          <w:b/>
          <w:color w:val="auto"/>
          <w:sz w:val="32"/>
          <w:szCs w:val="32"/>
          <w:highlight w:val="none"/>
        </w:rPr>
      </w:pPr>
    </w:p>
    <w:p w14:paraId="2A5F43D7">
      <w:pPr>
        <w:spacing w:line="360" w:lineRule="auto"/>
        <w:ind w:firstLine="360" w:firstLineChars="1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r>
        <w:rPr>
          <w:rFonts w:hint="eastAsia" w:ascii="宋体" w:hAnsi="宋体" w:eastAsia="宋体" w:cs="宋体"/>
          <w:color w:val="auto"/>
          <w:sz w:val="24"/>
          <w:highlight w:val="none"/>
          <w:lang w:eastAsia="zh-CN"/>
        </w:rPr>
        <w:t>：</w:t>
      </w:r>
    </w:p>
    <w:p w14:paraId="058E39C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46A25E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9DC9B5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21CFBA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78F8C12">
      <w:pPr>
        <w:spacing w:line="360" w:lineRule="auto"/>
        <w:ind w:right="1760"/>
        <w:jc w:val="righ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公章)</w:t>
      </w:r>
      <w:r>
        <w:rPr>
          <w:rFonts w:hint="eastAsia" w:ascii="宋体" w:hAnsi="宋体" w:eastAsia="宋体" w:cs="宋体"/>
          <w:color w:val="auto"/>
          <w:sz w:val="24"/>
          <w:highlight w:val="none"/>
          <w:lang w:eastAsia="zh-CN"/>
        </w:rPr>
        <w:t>：</w:t>
      </w:r>
    </w:p>
    <w:p w14:paraId="273FD310">
      <w:pPr>
        <w:spacing w:line="360" w:lineRule="auto"/>
        <w:ind w:right="1120" w:firstLine="4680" w:firstLineChars="19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eastAsia="zh-CN"/>
        </w:rPr>
        <w:t>：</w:t>
      </w:r>
    </w:p>
    <w:p w14:paraId="3395E7C0">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注</w:t>
      </w:r>
      <w:r>
        <w:rPr>
          <w:rFonts w:hint="eastAsia" w:ascii="宋体" w:hAnsi="宋体" w:eastAsia="宋体" w:cs="宋体"/>
          <w:color w:val="auto"/>
          <w:sz w:val="24"/>
          <w:highlight w:val="none"/>
          <w:lang w:eastAsia="zh-CN"/>
        </w:rPr>
        <w:t>：</w:t>
      </w:r>
    </w:p>
    <w:p w14:paraId="45B7B10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5384BE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68号）的规定，供应商提供由省级以上监狱管理局、戒毒管理局（含新疆生产建设兵团）出具的属于监狱企业证明文件的，视同为小型和微型企业。</w:t>
      </w:r>
    </w:p>
    <w:p w14:paraId="11EE55A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B5E6C79">
      <w:pPr>
        <w:pStyle w:val="72"/>
        <w:ind w:left="0" w:leftChars="0" w:firstLine="0" w:firstLineChars="0"/>
        <w:rPr>
          <w:rFonts w:hint="eastAsia"/>
          <w:highlight w:val="none"/>
        </w:rPr>
      </w:pPr>
      <w:r>
        <w:rPr>
          <w:rFonts w:hint="eastAsia" w:ascii="宋体" w:hAnsi="宋体" w:cs="宋体"/>
          <w:b/>
          <w:color w:val="auto"/>
          <w:sz w:val="32"/>
          <w:szCs w:val="32"/>
          <w:highlight w:val="none"/>
          <w:lang w:val="en-US" w:eastAsia="zh-CN"/>
        </w:rPr>
        <w:t>此格式适用于4分标</w:t>
      </w:r>
    </w:p>
    <w:p w14:paraId="4605FB3C">
      <w:pPr>
        <w:spacing w:line="360" w:lineRule="auto"/>
        <w:rPr>
          <w:rFonts w:hint="eastAsia" w:ascii="宋体" w:hAnsi="宋体" w:eastAsia="宋体" w:cs="宋体"/>
          <w:b/>
          <w:color w:val="auto"/>
          <w:sz w:val="24"/>
          <w:highlight w:val="none"/>
        </w:rPr>
      </w:pPr>
    </w:p>
    <w:p w14:paraId="7E8C6039">
      <w:pPr>
        <w:widowControl/>
        <w:spacing w:line="330" w:lineRule="atLeast"/>
        <w:jc w:val="center"/>
        <w:rPr>
          <w:rFonts w:hint="eastAsia" w:ascii="宋体" w:hAnsi="宋体" w:eastAsia="宋体" w:cs="宋体"/>
          <w:color w:val="auto"/>
          <w:kern w:val="0"/>
          <w:sz w:val="36"/>
          <w:szCs w:val="32"/>
          <w:highlight w:val="none"/>
        </w:rPr>
      </w:pPr>
    </w:p>
    <w:p w14:paraId="05D953C9">
      <w:pPr>
        <w:pStyle w:val="72"/>
        <w:ind w:left="0" w:leftChars="0" w:firstLine="0" w:firstLineChars="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中小企业声明函（货物）</w:t>
      </w:r>
    </w:p>
    <w:p w14:paraId="344B7C3E">
      <w:pPr>
        <w:pStyle w:val="22"/>
        <w:rPr>
          <w:rFonts w:hint="eastAsia"/>
          <w:highlight w:val="none"/>
          <w:lang w:val="en-US" w:eastAsia="zh-CN"/>
        </w:rPr>
      </w:pPr>
    </w:p>
    <w:p w14:paraId="7ABC04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0AAD41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14:paraId="1F19FD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p>
    <w:p w14:paraId="184587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D2FE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4CF13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82BC870">
      <w:pPr>
        <w:spacing w:line="360" w:lineRule="auto"/>
        <w:rPr>
          <w:rFonts w:hint="eastAsia" w:ascii="宋体" w:hAnsi="宋体" w:cs="宋体"/>
          <w:color w:val="auto"/>
          <w:szCs w:val="21"/>
          <w:highlight w:val="none"/>
        </w:rPr>
      </w:pPr>
    </w:p>
    <w:p w14:paraId="6B596789">
      <w:pPr>
        <w:spacing w:line="360" w:lineRule="auto"/>
        <w:rPr>
          <w:rFonts w:hint="eastAsia" w:ascii="宋体" w:hAnsi="宋体" w:cs="宋体"/>
          <w:color w:val="auto"/>
          <w:szCs w:val="21"/>
          <w:highlight w:val="none"/>
        </w:rPr>
      </w:pPr>
    </w:p>
    <w:p w14:paraId="68A6D149">
      <w:pPr>
        <w:spacing w:line="360" w:lineRule="auto"/>
        <w:ind w:right="1760"/>
        <w:jc w:val="righ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磋商供应商名称(</w:t>
      </w:r>
      <w:r>
        <w:rPr>
          <w:rFonts w:hint="eastAsia" w:ascii="宋体" w:hAnsi="宋体" w:eastAsia="宋体" w:cs="宋体"/>
          <w:color w:val="auto"/>
          <w:kern w:val="0"/>
          <w:sz w:val="24"/>
          <w:highlight w:val="none"/>
          <w:lang w:val="en-US" w:eastAsia="zh-CN"/>
        </w:rPr>
        <w:t>电子</w:t>
      </w:r>
      <w:r>
        <w:rPr>
          <w:rFonts w:hint="eastAsia" w:ascii="宋体" w:hAnsi="宋体" w:eastAsia="宋体" w:cs="宋体"/>
          <w:color w:val="auto"/>
          <w:kern w:val="0"/>
          <w:sz w:val="24"/>
          <w:highlight w:val="none"/>
          <w:lang w:val="zh-CN"/>
        </w:rPr>
        <w:t>公章)</w:t>
      </w:r>
      <w:r>
        <w:rPr>
          <w:rFonts w:hint="eastAsia" w:ascii="宋体" w:hAnsi="宋体" w:eastAsia="宋体" w:cs="宋体"/>
          <w:color w:val="auto"/>
          <w:sz w:val="24"/>
          <w:highlight w:val="none"/>
          <w:lang w:eastAsia="zh-CN"/>
        </w:rPr>
        <w:t>：</w:t>
      </w:r>
    </w:p>
    <w:p w14:paraId="4B36CC60">
      <w:pPr>
        <w:widowControl/>
        <w:spacing w:line="330" w:lineRule="atLeast"/>
        <w:jc w:val="center"/>
        <w:rPr>
          <w:rFonts w:hint="eastAsia" w:ascii="宋体" w:hAnsi="宋体" w:eastAsia="宋体" w:cs="宋体"/>
          <w:color w:val="auto"/>
          <w:kern w:val="0"/>
          <w:sz w:val="36"/>
          <w:szCs w:val="32"/>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eastAsia="zh-CN"/>
        </w:rPr>
        <w:t>：</w:t>
      </w:r>
    </w:p>
    <w:p w14:paraId="299B26DE">
      <w:pPr>
        <w:widowControl/>
        <w:spacing w:line="330" w:lineRule="atLeast"/>
        <w:jc w:val="center"/>
        <w:rPr>
          <w:rFonts w:hint="eastAsia" w:ascii="宋体" w:hAnsi="宋体" w:eastAsia="宋体" w:cs="宋体"/>
          <w:color w:val="auto"/>
          <w:kern w:val="0"/>
          <w:sz w:val="36"/>
          <w:szCs w:val="32"/>
          <w:highlight w:val="none"/>
        </w:rPr>
      </w:pPr>
    </w:p>
    <w:p w14:paraId="6FB25758">
      <w:pPr>
        <w:widowControl/>
        <w:spacing w:line="330" w:lineRule="atLeast"/>
        <w:jc w:val="center"/>
        <w:rPr>
          <w:rFonts w:hint="eastAsia" w:ascii="宋体" w:hAnsi="宋体" w:eastAsia="宋体" w:cs="宋体"/>
          <w:color w:val="auto"/>
          <w:kern w:val="0"/>
          <w:sz w:val="36"/>
          <w:szCs w:val="32"/>
          <w:highlight w:val="none"/>
        </w:rPr>
      </w:pPr>
    </w:p>
    <w:p w14:paraId="7A3011D7">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p>
    <w:p w14:paraId="58D7CAC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A09D9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68号）的规定，供应商提供由省级以上监狱管理局、戒毒管理局（含新疆生产建设兵团）出具的属于监狱企业证明文件的，视同为小型和微型企业。</w:t>
      </w:r>
    </w:p>
    <w:p w14:paraId="5D27CFDA">
      <w:pPr>
        <w:widowControl/>
        <w:spacing w:line="330" w:lineRule="atLeast"/>
        <w:jc w:val="center"/>
        <w:rPr>
          <w:rFonts w:hint="eastAsia" w:ascii="宋体" w:hAnsi="宋体" w:eastAsia="宋体" w:cs="宋体"/>
          <w:b/>
          <w:bCs/>
          <w:color w:val="auto"/>
          <w:kern w:val="0"/>
          <w:sz w:val="36"/>
          <w:szCs w:val="32"/>
          <w:highlight w:val="none"/>
        </w:rPr>
      </w:pPr>
    </w:p>
    <w:p w14:paraId="6D06848E">
      <w:pPr>
        <w:widowControl/>
        <w:spacing w:line="330" w:lineRule="atLeast"/>
        <w:jc w:val="center"/>
        <w:rPr>
          <w:rFonts w:hint="eastAsia" w:ascii="宋体" w:hAnsi="宋体" w:eastAsia="宋体" w:cs="宋体"/>
          <w:color w:val="auto"/>
          <w:kern w:val="0"/>
          <w:sz w:val="36"/>
          <w:szCs w:val="32"/>
          <w:highlight w:val="none"/>
        </w:rPr>
      </w:pPr>
    </w:p>
    <w:p w14:paraId="1577E2B0">
      <w:pPr>
        <w:widowControl/>
        <w:spacing w:line="330" w:lineRule="atLeast"/>
        <w:jc w:val="center"/>
        <w:rPr>
          <w:rFonts w:hint="eastAsia" w:ascii="宋体" w:hAnsi="宋体" w:eastAsia="宋体" w:cs="宋体"/>
          <w:color w:val="auto"/>
          <w:kern w:val="0"/>
          <w:sz w:val="36"/>
          <w:szCs w:val="32"/>
          <w:highlight w:val="none"/>
        </w:rPr>
      </w:pPr>
    </w:p>
    <w:p w14:paraId="53A61EE6">
      <w:pPr>
        <w:widowControl/>
        <w:spacing w:line="330" w:lineRule="atLeast"/>
        <w:jc w:val="center"/>
        <w:rPr>
          <w:rFonts w:hint="eastAsia" w:ascii="宋体" w:hAnsi="宋体" w:eastAsia="宋体" w:cs="宋体"/>
          <w:color w:val="auto"/>
          <w:kern w:val="0"/>
          <w:sz w:val="36"/>
          <w:szCs w:val="32"/>
          <w:highlight w:val="none"/>
        </w:rPr>
      </w:pPr>
    </w:p>
    <w:p w14:paraId="1285C908">
      <w:pPr>
        <w:widowControl/>
        <w:spacing w:line="330" w:lineRule="atLeast"/>
        <w:jc w:val="center"/>
        <w:rPr>
          <w:rFonts w:hint="eastAsia" w:ascii="宋体" w:hAnsi="宋体" w:eastAsia="宋体" w:cs="宋体"/>
          <w:color w:val="auto"/>
          <w:kern w:val="0"/>
          <w:sz w:val="36"/>
          <w:szCs w:val="32"/>
          <w:highlight w:val="none"/>
        </w:rPr>
      </w:pPr>
    </w:p>
    <w:p w14:paraId="61728531">
      <w:pPr>
        <w:widowControl/>
        <w:spacing w:line="330" w:lineRule="atLeast"/>
        <w:jc w:val="center"/>
        <w:rPr>
          <w:rFonts w:hint="eastAsia" w:ascii="宋体" w:hAnsi="宋体" w:eastAsia="宋体" w:cs="宋体"/>
          <w:color w:val="auto"/>
          <w:kern w:val="0"/>
          <w:sz w:val="36"/>
          <w:szCs w:val="32"/>
          <w:highlight w:val="none"/>
        </w:rPr>
      </w:pPr>
    </w:p>
    <w:p w14:paraId="4CE4D6BF">
      <w:pPr>
        <w:rPr>
          <w:rFonts w:hint="eastAsia" w:ascii="宋体" w:hAnsi="宋体" w:eastAsia="宋体" w:cs="宋体"/>
          <w:color w:val="auto"/>
          <w:kern w:val="0"/>
          <w:sz w:val="36"/>
          <w:szCs w:val="32"/>
          <w:highlight w:val="none"/>
        </w:rPr>
      </w:pPr>
      <w:r>
        <w:rPr>
          <w:rFonts w:hint="eastAsia" w:ascii="宋体" w:hAnsi="宋体" w:eastAsia="宋体" w:cs="宋体"/>
          <w:color w:val="auto"/>
          <w:kern w:val="0"/>
          <w:sz w:val="36"/>
          <w:szCs w:val="32"/>
          <w:highlight w:val="none"/>
        </w:rPr>
        <w:br w:type="page"/>
      </w:r>
    </w:p>
    <w:p w14:paraId="61CB0820">
      <w:pPr>
        <w:widowControl/>
        <w:spacing w:line="330" w:lineRule="atLeast"/>
        <w:jc w:val="center"/>
        <w:rPr>
          <w:rFonts w:hint="eastAsia" w:ascii="宋体" w:hAnsi="宋体" w:eastAsia="宋体" w:cs="宋体"/>
          <w:color w:val="auto"/>
          <w:kern w:val="0"/>
          <w:sz w:val="36"/>
          <w:szCs w:val="32"/>
          <w:highlight w:val="none"/>
        </w:rPr>
      </w:pPr>
      <w:r>
        <w:rPr>
          <w:rFonts w:hint="eastAsia" w:ascii="宋体" w:hAnsi="宋体" w:eastAsia="宋体" w:cs="宋体"/>
          <w:color w:val="auto"/>
          <w:kern w:val="0"/>
          <w:sz w:val="36"/>
          <w:szCs w:val="32"/>
          <w:highlight w:val="none"/>
        </w:rPr>
        <w:t>统计上大中小微型企业划分标准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1E12A4B">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vAlign w:val="center"/>
          </w:tcPr>
          <w:p w14:paraId="2785A3C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vAlign w:val="center"/>
          </w:tcPr>
          <w:p w14:paraId="648DA63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3A5F20D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vAlign w:val="center"/>
          </w:tcPr>
          <w:p w14:paraId="20581E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vAlign w:val="center"/>
          </w:tcPr>
          <w:p w14:paraId="21C4C7C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vAlign w:val="center"/>
          </w:tcPr>
          <w:p w14:paraId="3CECE13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vAlign w:val="center"/>
          </w:tcPr>
          <w:p w14:paraId="62A654B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5332A3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440EFE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F2061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880D7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758246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vAlign w:val="center"/>
          </w:tcPr>
          <w:p w14:paraId="28BBAF8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992" w:type="dxa"/>
            <w:vAlign w:val="center"/>
          </w:tcPr>
          <w:p w14:paraId="1E696C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C8748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14:paraId="500CF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3D1D0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756C5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404601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081A8D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5370B52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43882">
            <w:pPr>
              <w:widowControl/>
              <w:jc w:val="left"/>
              <w:rPr>
                <w:rFonts w:hint="eastAsia" w:ascii="宋体" w:hAnsi="宋体" w:eastAsia="宋体" w:cs="宋体"/>
                <w:color w:val="auto"/>
                <w:kern w:val="0"/>
                <w:sz w:val="18"/>
                <w:szCs w:val="18"/>
                <w:highlight w:val="none"/>
              </w:rPr>
            </w:pPr>
          </w:p>
        </w:tc>
        <w:tc>
          <w:tcPr>
            <w:tcW w:w="1369" w:type="dxa"/>
            <w:vAlign w:val="center"/>
          </w:tcPr>
          <w:p w14:paraId="14FAC683">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EBB079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42401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442F9A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6FFA7E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992" w:type="dxa"/>
            <w:vAlign w:val="center"/>
          </w:tcPr>
          <w:p w14:paraId="5110C0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01746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252E56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59EB3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A955C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56F521D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2213678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992" w:type="dxa"/>
            <w:vAlign w:val="center"/>
          </w:tcPr>
          <w:p w14:paraId="528838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3B0EDA">
            <w:pPr>
              <w:widowControl/>
              <w:jc w:val="left"/>
              <w:rPr>
                <w:rFonts w:hint="eastAsia" w:ascii="宋体" w:hAnsi="宋体" w:eastAsia="宋体" w:cs="宋体"/>
                <w:color w:val="auto"/>
                <w:kern w:val="0"/>
                <w:sz w:val="18"/>
                <w:szCs w:val="18"/>
                <w:highlight w:val="none"/>
              </w:rPr>
            </w:pPr>
          </w:p>
        </w:tc>
        <w:tc>
          <w:tcPr>
            <w:tcW w:w="1369" w:type="dxa"/>
            <w:vAlign w:val="center"/>
          </w:tcPr>
          <w:p w14:paraId="5FDCC04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5F7144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603BE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34C9C1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50CD36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992" w:type="dxa"/>
            <w:vAlign w:val="center"/>
          </w:tcPr>
          <w:p w14:paraId="09C397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8578F3">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508204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0A7BB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D2527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1DBF5A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5D7EB5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992" w:type="dxa"/>
            <w:vAlign w:val="center"/>
          </w:tcPr>
          <w:p w14:paraId="0610DA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B616AE">
            <w:pPr>
              <w:widowControl/>
              <w:jc w:val="left"/>
              <w:rPr>
                <w:rFonts w:hint="eastAsia" w:ascii="宋体" w:hAnsi="宋体" w:eastAsia="宋体" w:cs="宋体"/>
                <w:color w:val="auto"/>
                <w:kern w:val="0"/>
                <w:sz w:val="18"/>
                <w:szCs w:val="18"/>
                <w:highlight w:val="none"/>
              </w:rPr>
            </w:pPr>
          </w:p>
        </w:tc>
        <w:tc>
          <w:tcPr>
            <w:tcW w:w="1369" w:type="dxa"/>
            <w:vAlign w:val="center"/>
          </w:tcPr>
          <w:p w14:paraId="129A5B2D">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14E150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5F28A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73C51C3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20B6677F">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7D598B0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A8981F">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3C3EF7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CA9E3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EAAEF9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02DCD3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328A04A1">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103C6F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4D0096">
            <w:pPr>
              <w:widowControl/>
              <w:jc w:val="left"/>
              <w:rPr>
                <w:rFonts w:hint="eastAsia" w:ascii="宋体" w:hAnsi="宋体" w:eastAsia="宋体" w:cs="宋体"/>
                <w:color w:val="auto"/>
                <w:kern w:val="0"/>
                <w:sz w:val="18"/>
                <w:szCs w:val="18"/>
                <w:highlight w:val="none"/>
              </w:rPr>
            </w:pPr>
          </w:p>
        </w:tc>
        <w:tc>
          <w:tcPr>
            <w:tcW w:w="1369" w:type="dxa"/>
            <w:vAlign w:val="center"/>
          </w:tcPr>
          <w:p w14:paraId="671EC9E3">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C5BDF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11408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71213E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vAlign w:val="center"/>
          </w:tcPr>
          <w:p w14:paraId="1AC2B9E7">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992" w:type="dxa"/>
            <w:vAlign w:val="center"/>
          </w:tcPr>
          <w:p w14:paraId="4718D6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D9B10F">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14:paraId="0A45D3D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F6D51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45C85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E0D71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7588B2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5696DF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98414F">
            <w:pPr>
              <w:widowControl/>
              <w:jc w:val="left"/>
              <w:rPr>
                <w:rFonts w:hint="eastAsia" w:ascii="宋体" w:hAnsi="宋体" w:eastAsia="宋体" w:cs="宋体"/>
                <w:color w:val="auto"/>
                <w:kern w:val="0"/>
                <w:sz w:val="18"/>
                <w:szCs w:val="18"/>
                <w:highlight w:val="none"/>
              </w:rPr>
            </w:pPr>
          </w:p>
        </w:tc>
        <w:tc>
          <w:tcPr>
            <w:tcW w:w="1369" w:type="dxa"/>
            <w:vAlign w:val="center"/>
          </w:tcPr>
          <w:p w14:paraId="610524EA">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8FCBC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A9962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0B87CC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33EFD5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992" w:type="dxa"/>
            <w:vAlign w:val="center"/>
          </w:tcPr>
          <w:p w14:paraId="3943AD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079AA5">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14:paraId="289BE6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E9C47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9B900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3373CFFB">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1BC39C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992" w:type="dxa"/>
            <w:vAlign w:val="center"/>
          </w:tcPr>
          <w:p w14:paraId="67B0FCB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6B6DE8">
            <w:pPr>
              <w:widowControl/>
              <w:jc w:val="left"/>
              <w:rPr>
                <w:rFonts w:hint="eastAsia" w:ascii="宋体" w:hAnsi="宋体" w:eastAsia="宋体" w:cs="宋体"/>
                <w:color w:val="auto"/>
                <w:kern w:val="0"/>
                <w:sz w:val="18"/>
                <w:szCs w:val="18"/>
                <w:highlight w:val="none"/>
              </w:rPr>
            </w:pPr>
          </w:p>
        </w:tc>
        <w:tc>
          <w:tcPr>
            <w:tcW w:w="1369" w:type="dxa"/>
            <w:vAlign w:val="center"/>
          </w:tcPr>
          <w:p w14:paraId="3E4C3C1D">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1140C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F0B9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10B68D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0A8076D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5429A3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8C658E9">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53EF81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77D46D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A1DC6C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5B6A8B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44A5B8F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vAlign w:val="center"/>
          </w:tcPr>
          <w:p w14:paraId="23E56D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F50F6E">
            <w:pPr>
              <w:widowControl/>
              <w:jc w:val="left"/>
              <w:rPr>
                <w:rFonts w:hint="eastAsia" w:ascii="宋体" w:hAnsi="宋体" w:eastAsia="宋体" w:cs="宋体"/>
                <w:color w:val="auto"/>
                <w:kern w:val="0"/>
                <w:sz w:val="18"/>
                <w:szCs w:val="18"/>
                <w:highlight w:val="none"/>
              </w:rPr>
            </w:pPr>
          </w:p>
        </w:tc>
        <w:tc>
          <w:tcPr>
            <w:tcW w:w="1369" w:type="dxa"/>
            <w:vAlign w:val="center"/>
          </w:tcPr>
          <w:p w14:paraId="20DBE882">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E7634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6641DC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7CAEB7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1E44B1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17D71ED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053E5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1502FA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01535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F0367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341A0A45">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040AC2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20A83F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A74CEB">
            <w:pPr>
              <w:widowControl/>
              <w:jc w:val="left"/>
              <w:rPr>
                <w:rFonts w:hint="eastAsia" w:ascii="宋体" w:hAnsi="宋体" w:eastAsia="宋体" w:cs="宋体"/>
                <w:color w:val="auto"/>
                <w:kern w:val="0"/>
                <w:sz w:val="18"/>
                <w:szCs w:val="18"/>
                <w:highlight w:val="none"/>
              </w:rPr>
            </w:pPr>
          </w:p>
        </w:tc>
        <w:tc>
          <w:tcPr>
            <w:tcW w:w="1369" w:type="dxa"/>
            <w:vAlign w:val="center"/>
          </w:tcPr>
          <w:p w14:paraId="3B035F40">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7BD45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0DE63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BB3C4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19E3D81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075D24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DC2C1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3AC4CD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E575D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D1E51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0391048">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23B55B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680A58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7C3772">
            <w:pPr>
              <w:widowControl/>
              <w:jc w:val="left"/>
              <w:rPr>
                <w:rFonts w:hint="eastAsia" w:ascii="宋体" w:hAnsi="宋体" w:eastAsia="宋体" w:cs="宋体"/>
                <w:color w:val="auto"/>
                <w:kern w:val="0"/>
                <w:sz w:val="18"/>
                <w:szCs w:val="18"/>
                <w:highlight w:val="none"/>
              </w:rPr>
            </w:pPr>
          </w:p>
        </w:tc>
        <w:tc>
          <w:tcPr>
            <w:tcW w:w="1369" w:type="dxa"/>
            <w:vAlign w:val="center"/>
          </w:tcPr>
          <w:p w14:paraId="7E85AF9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92444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FD82A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913BF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70088A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vAlign w:val="center"/>
          </w:tcPr>
          <w:p w14:paraId="5240C1D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FDD350">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14:paraId="11F2726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A160E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DFC70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3CFE54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1107259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0D2ED4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EB9FC6">
            <w:pPr>
              <w:widowControl/>
              <w:jc w:val="left"/>
              <w:rPr>
                <w:rFonts w:hint="eastAsia" w:ascii="宋体" w:hAnsi="宋体" w:eastAsia="宋体" w:cs="宋体"/>
                <w:color w:val="auto"/>
                <w:kern w:val="0"/>
                <w:sz w:val="18"/>
                <w:szCs w:val="18"/>
                <w:highlight w:val="none"/>
              </w:rPr>
            </w:pPr>
          </w:p>
        </w:tc>
        <w:tc>
          <w:tcPr>
            <w:tcW w:w="1369" w:type="dxa"/>
            <w:vAlign w:val="center"/>
          </w:tcPr>
          <w:p w14:paraId="7FF2E324">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3C887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13267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135799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1426" w:type="dxa"/>
            <w:vAlign w:val="center"/>
          </w:tcPr>
          <w:p w14:paraId="3D6A209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43B233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41D731B">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59DD89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8A655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B7776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10CC5DB">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31A534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6C2F57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2DE8F2">
            <w:pPr>
              <w:widowControl/>
              <w:jc w:val="left"/>
              <w:rPr>
                <w:rFonts w:hint="eastAsia" w:ascii="宋体" w:hAnsi="宋体" w:eastAsia="宋体" w:cs="宋体"/>
                <w:color w:val="auto"/>
                <w:spacing w:val="-12"/>
                <w:kern w:val="0"/>
                <w:sz w:val="18"/>
                <w:szCs w:val="18"/>
                <w:highlight w:val="none"/>
              </w:rPr>
            </w:pPr>
          </w:p>
        </w:tc>
        <w:tc>
          <w:tcPr>
            <w:tcW w:w="1369" w:type="dxa"/>
            <w:vAlign w:val="center"/>
          </w:tcPr>
          <w:p w14:paraId="5C255E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28DEDE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B38DE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FAA906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6C86F2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992" w:type="dxa"/>
            <w:vAlign w:val="center"/>
          </w:tcPr>
          <w:p w14:paraId="0573AD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C2487B">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635B12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FCE62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03373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154D6BA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1426" w:type="dxa"/>
            <w:vAlign w:val="center"/>
          </w:tcPr>
          <w:p w14:paraId="583F815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vAlign w:val="center"/>
          </w:tcPr>
          <w:p w14:paraId="6680BD5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57923C8">
            <w:pPr>
              <w:widowControl/>
              <w:jc w:val="left"/>
              <w:rPr>
                <w:rFonts w:hint="eastAsia" w:ascii="宋体" w:hAnsi="宋体" w:eastAsia="宋体" w:cs="宋体"/>
                <w:color w:val="auto"/>
                <w:kern w:val="0"/>
                <w:sz w:val="18"/>
                <w:szCs w:val="18"/>
                <w:highlight w:val="none"/>
              </w:rPr>
            </w:pPr>
          </w:p>
        </w:tc>
        <w:tc>
          <w:tcPr>
            <w:tcW w:w="1369" w:type="dxa"/>
            <w:vAlign w:val="center"/>
          </w:tcPr>
          <w:p w14:paraId="33E9269C">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65B7A6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CD3716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2AFF786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492714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992" w:type="dxa"/>
            <w:vAlign w:val="center"/>
          </w:tcPr>
          <w:p w14:paraId="4D4136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16D1091">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1782E0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FB479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42EFE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2A406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0E2B6A8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992" w:type="dxa"/>
            <w:vAlign w:val="center"/>
          </w:tcPr>
          <w:p w14:paraId="236761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F35F34">
            <w:pPr>
              <w:widowControl/>
              <w:jc w:val="left"/>
              <w:rPr>
                <w:rFonts w:hint="eastAsia" w:ascii="宋体" w:hAnsi="宋体" w:eastAsia="宋体" w:cs="宋体"/>
                <w:color w:val="auto"/>
                <w:kern w:val="0"/>
                <w:sz w:val="18"/>
                <w:szCs w:val="18"/>
                <w:highlight w:val="none"/>
              </w:rPr>
            </w:pPr>
          </w:p>
        </w:tc>
        <w:tc>
          <w:tcPr>
            <w:tcW w:w="1369" w:type="dxa"/>
            <w:vAlign w:val="center"/>
          </w:tcPr>
          <w:p w14:paraId="7E273C25">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71A64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89FF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580C5EF5">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1426" w:type="dxa"/>
            <w:vAlign w:val="center"/>
          </w:tcPr>
          <w:p w14:paraId="1E5179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992" w:type="dxa"/>
            <w:vAlign w:val="center"/>
          </w:tcPr>
          <w:p w14:paraId="7F29D7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C4E2EA">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659653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5FD7F8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0F46D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DF636EB">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132F0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2FF34B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E45489">
            <w:pPr>
              <w:widowControl/>
              <w:jc w:val="left"/>
              <w:rPr>
                <w:rFonts w:hint="eastAsia" w:ascii="宋体" w:hAnsi="宋体" w:eastAsia="宋体" w:cs="宋体"/>
                <w:color w:val="auto"/>
                <w:kern w:val="0"/>
                <w:sz w:val="18"/>
                <w:szCs w:val="18"/>
                <w:highlight w:val="none"/>
              </w:rPr>
            </w:pPr>
          </w:p>
        </w:tc>
        <w:tc>
          <w:tcPr>
            <w:tcW w:w="1369" w:type="dxa"/>
            <w:vAlign w:val="center"/>
          </w:tcPr>
          <w:p w14:paraId="19ACAB6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7A4A04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B8E63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44270E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1426" w:type="dxa"/>
            <w:vAlign w:val="center"/>
          </w:tcPr>
          <w:p w14:paraId="059DD6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992" w:type="dxa"/>
            <w:vAlign w:val="center"/>
          </w:tcPr>
          <w:p w14:paraId="339850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3D3ED10">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14:paraId="096885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5F1167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0C60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5513168C">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660CBD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vAlign w:val="center"/>
          </w:tcPr>
          <w:p w14:paraId="77F2C7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eastAsia="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0CF34886">
      <w:pP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9"/>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DFB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4DFB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9"/>
      <w:framePr w:wrap="around" w:vAnchor="text" w:hAnchor="margin" w:xAlign="right" w:y="1"/>
      <w:rPr>
        <w:rStyle w:val="65"/>
      </w:rPr>
    </w:pPr>
    <w:r>
      <w:fldChar w:fldCharType="begin"/>
    </w:r>
    <w:r>
      <w:rPr>
        <w:rStyle w:val="65"/>
      </w:rPr>
      <w:instrText xml:space="preserve">PAGE  </w:instrText>
    </w:r>
    <w:r>
      <w:fldChar w:fldCharType="end"/>
    </w:r>
  </w:p>
  <w:p w14:paraId="40EE902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9"/>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7953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7953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9"/>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74E91">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074E91">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9"/>
      <w:framePr w:wrap="around" w:vAnchor="text" w:hAnchor="margin" w:xAlign="right" w:y="1"/>
      <w:rPr>
        <w:rStyle w:val="65"/>
      </w:rPr>
    </w:pPr>
    <w:r>
      <w:fldChar w:fldCharType="begin"/>
    </w:r>
    <w:r>
      <w:rPr>
        <w:rStyle w:val="65"/>
      </w:rPr>
      <w:instrText xml:space="preserve">PAGE  </w:instrText>
    </w:r>
    <w:r>
      <w:fldChar w:fldCharType="end"/>
    </w:r>
  </w:p>
  <w:p w14:paraId="36C598F9">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9"/>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FDDB">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60FDDB">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9"/>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928C">
                          <w:pPr>
                            <w:pStyle w:val="3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678928C">
                    <w:pPr>
                      <w:pStyle w:val="3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9"/>
      <w:framePr w:wrap="around" w:vAnchor="text" w:hAnchor="margin" w:xAlign="right" w:y="1"/>
      <w:rPr>
        <w:rStyle w:val="65"/>
      </w:rPr>
    </w:pPr>
    <w:r>
      <w:fldChar w:fldCharType="begin"/>
    </w:r>
    <w:r>
      <w:rPr>
        <w:rStyle w:val="65"/>
      </w:rPr>
      <w:instrText xml:space="preserve">PAGE  </w:instrText>
    </w:r>
    <w:r>
      <w:fldChar w:fldCharType="end"/>
    </w:r>
  </w:p>
  <w:p w14:paraId="64D5ADA2">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9"/>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7A1B">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BA7A1B">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40"/>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40"/>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40"/>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40"/>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40"/>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791"/>
    <w:rsid w:val="00833488"/>
    <w:rsid w:val="01A50AB4"/>
    <w:rsid w:val="04284E0D"/>
    <w:rsid w:val="04C51358"/>
    <w:rsid w:val="05092FAB"/>
    <w:rsid w:val="060C06BE"/>
    <w:rsid w:val="0673692E"/>
    <w:rsid w:val="09D36191"/>
    <w:rsid w:val="0B5E5DFE"/>
    <w:rsid w:val="0B920E35"/>
    <w:rsid w:val="0BBC0D77"/>
    <w:rsid w:val="0C53288A"/>
    <w:rsid w:val="0C833643"/>
    <w:rsid w:val="0E5D56D1"/>
    <w:rsid w:val="0F214617"/>
    <w:rsid w:val="0F5C7ADF"/>
    <w:rsid w:val="10D26947"/>
    <w:rsid w:val="11E12864"/>
    <w:rsid w:val="12042B30"/>
    <w:rsid w:val="12042ED6"/>
    <w:rsid w:val="138A3E04"/>
    <w:rsid w:val="159325E1"/>
    <w:rsid w:val="16731263"/>
    <w:rsid w:val="17742506"/>
    <w:rsid w:val="193F1E8C"/>
    <w:rsid w:val="19A74E14"/>
    <w:rsid w:val="1A0F4768"/>
    <w:rsid w:val="1BCD2368"/>
    <w:rsid w:val="1D250DA1"/>
    <w:rsid w:val="1DA1311E"/>
    <w:rsid w:val="1DAE5898"/>
    <w:rsid w:val="1E1F59DE"/>
    <w:rsid w:val="1E2307E2"/>
    <w:rsid w:val="1E626674"/>
    <w:rsid w:val="1F3A4035"/>
    <w:rsid w:val="1FDC5924"/>
    <w:rsid w:val="218E24AE"/>
    <w:rsid w:val="21F92028"/>
    <w:rsid w:val="247104F9"/>
    <w:rsid w:val="24F61C74"/>
    <w:rsid w:val="26097332"/>
    <w:rsid w:val="27447B2E"/>
    <w:rsid w:val="275D4D64"/>
    <w:rsid w:val="2B681337"/>
    <w:rsid w:val="2DEA76BE"/>
    <w:rsid w:val="2EA90CD2"/>
    <w:rsid w:val="2EC24940"/>
    <w:rsid w:val="307F5D4C"/>
    <w:rsid w:val="312916DD"/>
    <w:rsid w:val="31710F12"/>
    <w:rsid w:val="319B6BB5"/>
    <w:rsid w:val="31F06667"/>
    <w:rsid w:val="337B1E38"/>
    <w:rsid w:val="33B10912"/>
    <w:rsid w:val="33B201E6"/>
    <w:rsid w:val="34220CC6"/>
    <w:rsid w:val="3509652C"/>
    <w:rsid w:val="364F135F"/>
    <w:rsid w:val="37D63757"/>
    <w:rsid w:val="384975E1"/>
    <w:rsid w:val="398A41A8"/>
    <w:rsid w:val="3ADE6694"/>
    <w:rsid w:val="3AF7396A"/>
    <w:rsid w:val="3B4E4C98"/>
    <w:rsid w:val="3D6A7D83"/>
    <w:rsid w:val="3F0565B0"/>
    <w:rsid w:val="3F5F77F1"/>
    <w:rsid w:val="41176568"/>
    <w:rsid w:val="41E06866"/>
    <w:rsid w:val="44ED3CA5"/>
    <w:rsid w:val="454113CA"/>
    <w:rsid w:val="45A656D1"/>
    <w:rsid w:val="45E45886"/>
    <w:rsid w:val="472965B9"/>
    <w:rsid w:val="4A3F40DD"/>
    <w:rsid w:val="4AB54358"/>
    <w:rsid w:val="4BFE0015"/>
    <w:rsid w:val="4BFF129C"/>
    <w:rsid w:val="4CBB3614"/>
    <w:rsid w:val="4FF02280"/>
    <w:rsid w:val="50483F54"/>
    <w:rsid w:val="50590D21"/>
    <w:rsid w:val="506D1718"/>
    <w:rsid w:val="518F7ED1"/>
    <w:rsid w:val="52FE6B4C"/>
    <w:rsid w:val="54132ED1"/>
    <w:rsid w:val="55926585"/>
    <w:rsid w:val="566629B3"/>
    <w:rsid w:val="56BB4AC2"/>
    <w:rsid w:val="57916421"/>
    <w:rsid w:val="57BD7AFE"/>
    <w:rsid w:val="591F781C"/>
    <w:rsid w:val="5A201A9E"/>
    <w:rsid w:val="5A314BEE"/>
    <w:rsid w:val="5A783688"/>
    <w:rsid w:val="5CA6628A"/>
    <w:rsid w:val="5D770A61"/>
    <w:rsid w:val="5F2C6E46"/>
    <w:rsid w:val="60D20426"/>
    <w:rsid w:val="62CA6A4B"/>
    <w:rsid w:val="645E569D"/>
    <w:rsid w:val="68CD2DF1"/>
    <w:rsid w:val="68D26659"/>
    <w:rsid w:val="6BAD2F6C"/>
    <w:rsid w:val="6C991968"/>
    <w:rsid w:val="6D21195D"/>
    <w:rsid w:val="6D7F1588"/>
    <w:rsid w:val="706E47A6"/>
    <w:rsid w:val="70CE5958"/>
    <w:rsid w:val="7152541A"/>
    <w:rsid w:val="71F907B3"/>
    <w:rsid w:val="731705DE"/>
    <w:rsid w:val="733312B8"/>
    <w:rsid w:val="73B726C7"/>
    <w:rsid w:val="74197AAE"/>
    <w:rsid w:val="76200A04"/>
    <w:rsid w:val="766703E1"/>
    <w:rsid w:val="77CF56E1"/>
    <w:rsid w:val="784B7D33"/>
    <w:rsid w:val="78AF36F5"/>
    <w:rsid w:val="78CF18FA"/>
    <w:rsid w:val="7B947B04"/>
    <w:rsid w:val="7BDA3403"/>
    <w:rsid w:val="7E3D7944"/>
    <w:rsid w:val="7FCF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next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unhideWhenUsed/>
    <w:qFormat/>
    <w:uiPriority w:val="99"/>
    <w:rPr>
      <w:b/>
      <w:sz w:val="24"/>
      <w:lang w:val="zh-CN"/>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next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2"/>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文字"/>
    <w:basedOn w:val="24"/>
    <w:next w:val="22"/>
    <w:qFormat/>
    <w:uiPriority w:val="0"/>
    <w:pPr>
      <w:adjustRightInd/>
      <w:ind w:firstLine="200" w:firstLineChars="200"/>
    </w:pPr>
    <w:rPr>
      <w:rFonts w:ascii="Arial" w:hAnsi="Arial"/>
      <w:spacing w:val="-5"/>
      <w:kern w:val="0"/>
      <w:sz w:val="24"/>
      <w:szCs w:val="2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next w:val="1"/>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864"/>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table" w:customStyle="1" w:styleId="637">
    <w:name w:val="Table Normal"/>
    <w:unhideWhenUsed/>
    <w:qFormat/>
    <w:uiPriority w:val="0"/>
    <w:tblPr>
      <w:tblCellMar>
        <w:top w:w="0" w:type="dxa"/>
        <w:left w:w="0" w:type="dxa"/>
        <w:bottom w:w="0" w:type="dxa"/>
        <w:right w:w="0" w:type="dxa"/>
      </w:tblCellMar>
    </w:tblPr>
  </w:style>
  <w:style w:type="paragraph" w:customStyle="1" w:styleId="638">
    <w:name w:val="Table Paragraph"/>
    <w:basedOn w:val="1"/>
    <w:unhideWhenUsed/>
    <w:qFormat/>
    <w:uiPriority w:val="1"/>
    <w:rPr>
      <w:rFonts w:hint="default"/>
      <w:sz w:val="24"/>
    </w:rPr>
  </w:style>
  <w:style w:type="paragraph" w:customStyle="1" w:styleId="639">
    <w:name w:val="BodyText"/>
    <w:basedOn w:val="1"/>
    <w:next w:val="640"/>
    <w:qFormat/>
    <w:uiPriority w:val="0"/>
    <w:pPr>
      <w:spacing w:line="380" w:lineRule="exact"/>
    </w:pPr>
    <w:rPr>
      <w:rFonts w:ascii="Times New Roman" w:hAnsi="Times New Roman" w:eastAsia="宋体" w:cs="Times New Roman"/>
      <w:sz w:val="24"/>
    </w:rPr>
  </w:style>
  <w:style w:type="paragraph" w:customStyle="1" w:styleId="640">
    <w:name w:val="BodyText1I"/>
    <w:basedOn w:val="639"/>
    <w:qFormat/>
    <w:uiPriority w:val="0"/>
    <w:pPr>
      <w:spacing w:after="120" w:line="240" w:lineRule="auto"/>
      <w:ind w:firstLine="420" w:firstLineChars="1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13478</Words>
  <Characters>14718</Characters>
  <Lines>380</Lines>
  <Paragraphs>107</Paragraphs>
  <TotalTime>168</TotalTime>
  <ScaleCrop>false</ScaleCrop>
  <LinksUpToDate>false</LinksUpToDate>
  <CharactersWithSpaces>15125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北海市政府采购中心</dc:creator>
  <cp:lastModifiedBy>ALL'</cp:lastModifiedBy>
  <cp:lastPrinted>2021-10-23T10:37:00Z</cp:lastPrinted>
  <dcterms:modified xsi:type="dcterms:W3CDTF">2025-08-19T08:13:32Z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6FCADBB1B47C49A2816D79AFA7671393_13</vt:lpwstr>
  </property>
  <property fmtid="{D5CDD505-2E9C-101B-9397-08002B2CF9AE}" pid="4" name="KSOTemplateDocerSaveRecord">
    <vt:lpwstr>eyJoZGlkIjoiMzAxZmQzYWI0NjhhYzFiYmI0OTc3MDAxMDBmYjY5YTgiLCJ1c2VySWQiOiI3MjI3NTU4NDQifQ==</vt:lpwstr>
  </property>
</Properties>
</file>