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160E">
      <w:pPr>
        <w:spacing w:line="360" w:lineRule="auto"/>
        <w:jc w:val="center"/>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5BACC53E">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0B28D34E">
      <w:pPr>
        <w:spacing w:before="219" w:beforeLines="70" w:beforeAutospacing="0" w:line="360" w:lineRule="auto"/>
        <w:jc w:val="both"/>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28"/>
          <w:szCs w:val="28"/>
          <w:highlight w:val="none"/>
          <w:lang w:val="zh-CN"/>
        </w:rPr>
        <w:drawing>
          <wp:anchor distT="0" distB="0" distL="114300" distR="114300" simplePos="0" relativeHeight="251683840" behindDoc="0" locked="0" layoutInCell="1" allowOverlap="1">
            <wp:simplePos x="0" y="0"/>
            <wp:positionH relativeFrom="column">
              <wp:posOffset>-579120</wp:posOffset>
            </wp:positionH>
            <wp:positionV relativeFrom="paragraph">
              <wp:posOffset>-382270</wp:posOffset>
            </wp:positionV>
            <wp:extent cx="1259840" cy="1585595"/>
            <wp:effectExtent l="0" t="0" r="16510" b="14605"/>
            <wp:wrapNone/>
            <wp:docPr id="20"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科联标志"/>
                    <pic:cNvPicPr>
                      <a:picLocks noChangeAspect="1"/>
                    </pic:cNvPicPr>
                  </pic:nvPicPr>
                  <pic:blipFill>
                    <a:blip r:embed="rId11"/>
                    <a:srcRect l="13066"/>
                    <a:stretch>
                      <a:fillRect/>
                    </a:stretch>
                  </pic:blipFill>
                  <pic:spPr>
                    <a:xfrm>
                      <a:off x="0" y="0"/>
                      <a:ext cx="1259840" cy="1585595"/>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0"/>
          <w:szCs w:val="40"/>
          <w:highlight w:val="none"/>
        </w:rPr>
        <w:t>广 西 科 联 招 标 中 心 有 限 公</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司</w:t>
      </w:r>
      <w:r>
        <w:rPr>
          <w:rFonts w:hint="eastAsia" w:ascii="宋体" w:hAnsi="宋体" w:eastAsia="宋体" w:cs="宋体"/>
          <w:b/>
          <w:color w:val="auto"/>
          <w:sz w:val="40"/>
          <w:szCs w:val="40"/>
          <w:highlight w:val="none"/>
        </w:rPr>
        <w:t xml:space="preserve"> </w:t>
      </w:r>
    </w:p>
    <w:p w14:paraId="17B5C43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GUANGXI KELIAN TENDRING CENTER CO.,LTD</w:t>
      </w:r>
      <w:r>
        <w:rPr>
          <w:rFonts w:hint="eastAsia" w:ascii="宋体" w:hAnsi="宋体" w:eastAsia="宋体" w:cs="宋体"/>
          <w:b/>
          <w:color w:val="auto"/>
          <w:sz w:val="32"/>
          <w:szCs w:val="32"/>
          <w:highlight w:val="none"/>
        </w:rPr>
        <w:t>.</w:t>
      </w:r>
    </w:p>
    <w:p w14:paraId="0F172C2F">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3822E6AF">
      <w:pPr>
        <w:pStyle w:val="24"/>
        <w:spacing w:line="360" w:lineRule="auto"/>
        <w:ind w:firstLine="0" w:firstLineChars="0"/>
        <w:rPr>
          <w:rFonts w:hint="eastAsia" w:ascii="宋体" w:hAnsi="宋体" w:eastAsia="宋体" w:cs="宋体"/>
          <w:color w:val="auto"/>
          <w:highlight w:val="none"/>
        </w:rPr>
      </w:pPr>
    </w:p>
    <w:p w14:paraId="56E0821E">
      <w:pPr>
        <w:pStyle w:val="24"/>
        <w:spacing w:line="360" w:lineRule="auto"/>
        <w:ind w:firstLine="210"/>
        <w:rPr>
          <w:rFonts w:hint="eastAsia" w:ascii="宋体" w:hAnsi="宋体" w:eastAsia="宋体" w:cs="宋体"/>
          <w:color w:val="auto"/>
          <w:highlight w:val="none"/>
        </w:rPr>
      </w:pPr>
    </w:p>
    <w:p w14:paraId="690ABCE1">
      <w:pPr>
        <w:pStyle w:val="24"/>
        <w:spacing w:line="360" w:lineRule="auto"/>
        <w:ind w:firstLine="210"/>
        <w:rPr>
          <w:rFonts w:hint="eastAsia" w:ascii="宋体" w:hAnsi="宋体" w:eastAsia="宋体" w:cs="宋体"/>
          <w:color w:val="auto"/>
          <w:highlight w:val="none"/>
        </w:rPr>
      </w:pPr>
    </w:p>
    <w:p w14:paraId="1AE38FE4">
      <w:pPr>
        <w:pStyle w:val="40"/>
        <w:spacing w:line="360" w:lineRule="auto"/>
        <w:rPr>
          <w:rFonts w:hint="eastAsia" w:ascii="宋体" w:hAnsi="宋体" w:eastAsia="宋体" w:cs="宋体"/>
          <w:color w:val="auto"/>
          <w:highlight w:val="none"/>
        </w:rPr>
      </w:pPr>
    </w:p>
    <w:p w14:paraId="05688D13">
      <w:pPr>
        <w:snapToGrid w:val="0"/>
        <w:spacing w:before="162" w:beforeLines="50" w:after="263" w:afterLines="81" w:line="360" w:lineRule="auto"/>
        <w:ind w:left="-210" w:leftChars="-100" w:right="-210" w:rightChars="-100"/>
        <w:jc w:val="center"/>
        <w:rPr>
          <w:rFonts w:hint="eastAsia" w:ascii="宋体" w:hAnsi="宋体" w:eastAsia="宋体" w:cs="宋体"/>
          <w:b/>
          <w:bCs/>
          <w:color w:val="auto"/>
          <w:sz w:val="56"/>
          <w:szCs w:val="56"/>
          <w:highlight w:val="none"/>
        </w:rPr>
      </w:pPr>
      <w:r>
        <w:rPr>
          <w:rFonts w:hint="eastAsia" w:ascii="宋体" w:hAnsi="宋体" w:cs="宋体"/>
          <w:b/>
          <w:bCs/>
          <w:color w:val="auto"/>
          <w:sz w:val="56"/>
          <w:szCs w:val="56"/>
          <w:highlight w:val="none"/>
          <w:lang w:val="en-US" w:eastAsia="zh-CN"/>
        </w:rPr>
        <w:t>竞 争 性 谈 判</w:t>
      </w:r>
      <w:r>
        <w:rPr>
          <w:rFonts w:hint="eastAsia" w:ascii="宋体" w:hAnsi="宋体" w:eastAsia="宋体" w:cs="宋体"/>
          <w:b/>
          <w:bCs/>
          <w:color w:val="auto"/>
          <w:sz w:val="56"/>
          <w:szCs w:val="56"/>
          <w:highlight w:val="none"/>
        </w:rPr>
        <w:t xml:space="preserve"> 文 件</w:t>
      </w:r>
    </w:p>
    <w:p w14:paraId="73D0B956">
      <w:pPr>
        <w:pStyle w:val="99"/>
        <w:spacing w:line="360" w:lineRule="auto"/>
        <w:rPr>
          <w:rFonts w:hint="eastAsia" w:ascii="宋体" w:hAnsi="宋体" w:eastAsia="宋体" w:cs="宋体"/>
          <w:b/>
          <w:bCs/>
          <w:color w:val="auto"/>
          <w:sz w:val="56"/>
          <w:szCs w:val="56"/>
          <w:highlight w:val="none"/>
        </w:rPr>
      </w:pPr>
    </w:p>
    <w:p w14:paraId="41900855">
      <w:pPr>
        <w:spacing w:line="360" w:lineRule="auto"/>
        <w:rPr>
          <w:rFonts w:hint="eastAsia" w:ascii="宋体" w:hAnsi="宋体" w:eastAsia="宋体" w:cs="宋体"/>
          <w:b/>
          <w:bCs/>
          <w:color w:val="auto"/>
          <w:sz w:val="56"/>
          <w:szCs w:val="56"/>
          <w:highlight w:val="none"/>
        </w:rPr>
      </w:pPr>
    </w:p>
    <w:p w14:paraId="74407948">
      <w:pPr>
        <w:pStyle w:val="99"/>
        <w:spacing w:line="360" w:lineRule="auto"/>
        <w:rPr>
          <w:rFonts w:hint="eastAsia" w:ascii="宋体" w:hAnsi="宋体" w:eastAsia="宋体" w:cs="宋体"/>
          <w:color w:val="auto"/>
          <w:highlight w:val="none"/>
        </w:rPr>
      </w:pPr>
    </w:p>
    <w:tbl>
      <w:tblPr>
        <w:tblStyle w:val="62"/>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3333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53CB7AFC">
            <w:pPr>
              <w:spacing w:line="360" w:lineRule="auto"/>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69E4CFAB">
            <w:pP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BHZC2025-J1-990265-GXKL</w:t>
            </w:r>
          </w:p>
        </w:tc>
      </w:tr>
      <w:tr w14:paraId="0094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06DA8C36">
            <w:pPr>
              <w:spacing w:line="360" w:lineRule="auto"/>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27DCB33D">
            <w:pPr>
              <w:spacing w:line="360" w:lineRule="auto"/>
              <w:jc w:val="both"/>
              <w:rPr>
                <w:rFonts w:hint="default"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val="en-US" w:eastAsia="zh-CN"/>
              </w:rPr>
              <w:t>2025年预算内放射科DR采购</w:t>
            </w:r>
          </w:p>
        </w:tc>
      </w:tr>
      <w:tr w14:paraId="4991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72CE4203">
            <w:pPr>
              <w:spacing w:line="360" w:lineRule="auto"/>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03864EB6">
            <w:pPr>
              <w:spacing w:line="360" w:lineRule="auto"/>
              <w:jc w:val="both"/>
              <w:rPr>
                <w:rFonts w:hint="eastAsia"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val="en-US" w:eastAsia="zh-CN"/>
              </w:rPr>
              <w:t>北海市第二人民医院</w:t>
            </w:r>
          </w:p>
        </w:tc>
      </w:tr>
      <w:tr w14:paraId="50DD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top"/>
          </w:tcPr>
          <w:p w14:paraId="12B6A33A">
            <w:pPr>
              <w:spacing w:line="360" w:lineRule="auto"/>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3F91D5EF">
            <w:pPr>
              <w:spacing w:line="360" w:lineRule="auto"/>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6BF8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top"/>
          </w:tcPr>
          <w:p w14:paraId="177E82E6">
            <w:pPr>
              <w:pStyle w:val="3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2025年</w:t>
            </w:r>
            <w:r>
              <w:rPr>
                <w:rFonts w:hint="eastAsia" w:hAnsi="宋体" w:cs="宋体"/>
                <w:b w:val="0"/>
                <w:bCs/>
                <w:color w:val="auto"/>
                <w:sz w:val="28"/>
                <w:szCs w:val="28"/>
                <w:highlight w:val="none"/>
                <w:u w:val="none"/>
                <w:lang w:val="en-US" w:eastAsia="zh-CN"/>
              </w:rPr>
              <w:t>10</w:t>
            </w:r>
            <w:r>
              <w:rPr>
                <w:rFonts w:hint="eastAsia" w:ascii="宋体" w:hAnsi="宋体" w:eastAsia="宋体" w:cs="宋体"/>
                <w:b w:val="0"/>
                <w:bCs/>
                <w:color w:val="auto"/>
                <w:sz w:val="28"/>
                <w:szCs w:val="28"/>
                <w:highlight w:val="none"/>
                <w:lang w:val="en-US" w:eastAsia="zh-CN"/>
              </w:rPr>
              <w:t>月</w:t>
            </w:r>
          </w:p>
        </w:tc>
      </w:tr>
    </w:tbl>
    <w:p w14:paraId="3AA1DF1A">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br w:type="page"/>
      </w:r>
      <w:bookmarkStart w:id="0" w:name="_Hlt67893495"/>
      <w:bookmarkEnd w:id="0"/>
    </w:p>
    <w:p w14:paraId="076C37BF">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40C122B5">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14:paraId="2B90E5FA">
      <w:pPr>
        <w:spacing w:line="480" w:lineRule="auto"/>
        <w:rPr>
          <w:rFonts w:cs="仿宋_GB2312" w:asciiTheme="minorEastAsia" w:hAnsiTheme="minorEastAsia" w:eastAsiaTheme="minorEastAsia"/>
          <w:color w:val="000000" w:themeColor="text1"/>
          <w:sz w:val="40"/>
          <w:szCs w:val="40"/>
          <w:highlight w:val="none"/>
          <w14:textFill>
            <w14:solidFill>
              <w14:schemeClr w14:val="tx1"/>
            </w14:solidFill>
          </w14:textFill>
        </w:rPr>
      </w:pPr>
    </w:p>
    <w:p w14:paraId="167A6E97">
      <w:pPr>
        <w:pStyle w:val="43"/>
        <w:tabs>
          <w:tab w:val="right" w:leader="dot" w:pos="9070"/>
        </w:tabs>
        <w:spacing w:line="480" w:lineRule="auto"/>
        <w:rPr>
          <w:sz w:val="24"/>
          <w:szCs w:val="32"/>
        </w:rPr>
      </w:pPr>
      <w:bookmarkStart w:id="1" w:name="_Hlt91233176"/>
      <w:bookmarkEnd w:id="1"/>
      <w:bookmarkStart w:id="2" w:name="_Toc91899869"/>
      <w:bookmarkStart w:id="129" w:name="_GoBack"/>
      <w:r>
        <w:rPr>
          <w:rFonts w:cs="仿宋_GB2312" w:asciiTheme="minorEastAsia" w:hAnsiTheme="minorEastAsia" w:eastAsiaTheme="minorEastAsia"/>
          <w:color w:val="000000" w:themeColor="text1"/>
          <w:sz w:val="60"/>
          <w:szCs w:val="60"/>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60"/>
          <w:szCs w:val="60"/>
          <w:highlight w:val="none"/>
          <w14:textFill>
            <w14:solidFill>
              <w14:schemeClr w14:val="tx1"/>
            </w14:solidFill>
          </w14:textFill>
        </w:rPr>
        <w:instrText xml:space="preserve"> TOC \o "1-1" \h \z \u </w:instrText>
      </w:r>
      <w:r>
        <w:rPr>
          <w:rFonts w:cs="仿宋_GB2312" w:asciiTheme="minorEastAsia" w:hAnsiTheme="minorEastAsia" w:eastAsiaTheme="minorEastAsia"/>
          <w:color w:val="000000" w:themeColor="text1"/>
          <w:sz w:val="60"/>
          <w:szCs w:val="60"/>
          <w:highlight w:val="none"/>
          <w14:textFill>
            <w14:solidFill>
              <w14:schemeClr w14:val="tx1"/>
            </w14:solidFill>
          </w14:textFill>
        </w:rPr>
        <w:fldChar w:fldCharType="separate"/>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_Toc15000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第一部分  邀请供应商</w:t>
      </w:r>
      <w:r>
        <w:rPr>
          <w:sz w:val="24"/>
          <w:szCs w:val="32"/>
        </w:rPr>
        <w:tab/>
      </w:r>
      <w:r>
        <w:rPr>
          <w:sz w:val="24"/>
          <w:szCs w:val="32"/>
        </w:rPr>
        <w:fldChar w:fldCharType="begin"/>
      </w:r>
      <w:r>
        <w:rPr>
          <w:sz w:val="24"/>
          <w:szCs w:val="32"/>
        </w:rPr>
        <w:instrText xml:space="preserve"> PAGEREF _Toc15000 \h </w:instrText>
      </w:r>
      <w:r>
        <w:rPr>
          <w:sz w:val="24"/>
          <w:szCs w:val="32"/>
        </w:rPr>
        <w:fldChar w:fldCharType="separate"/>
      </w:r>
      <w:r>
        <w:rPr>
          <w:sz w:val="24"/>
          <w:szCs w:val="32"/>
        </w:rPr>
        <w:t>1</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09B0187A">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_Toc25368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第二部分  竞争性谈判流程</w:t>
      </w:r>
      <w:r>
        <w:rPr>
          <w:sz w:val="24"/>
          <w:szCs w:val="32"/>
        </w:rPr>
        <w:tab/>
      </w:r>
      <w:r>
        <w:rPr>
          <w:sz w:val="24"/>
          <w:szCs w:val="32"/>
        </w:rPr>
        <w:fldChar w:fldCharType="begin"/>
      </w:r>
      <w:r>
        <w:rPr>
          <w:sz w:val="24"/>
          <w:szCs w:val="32"/>
        </w:rPr>
        <w:instrText xml:space="preserve"> PAGEREF _Toc25368 \h </w:instrText>
      </w:r>
      <w:r>
        <w:rPr>
          <w:sz w:val="24"/>
          <w:szCs w:val="32"/>
        </w:rPr>
        <w:fldChar w:fldCharType="separate"/>
      </w:r>
      <w:r>
        <w:rPr>
          <w:sz w:val="24"/>
          <w:szCs w:val="32"/>
        </w:rPr>
        <w:t>5</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059AE0D3">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_Toc30270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第三部分  供应商须知</w:t>
      </w:r>
      <w:r>
        <w:rPr>
          <w:sz w:val="24"/>
          <w:szCs w:val="32"/>
        </w:rPr>
        <w:tab/>
      </w:r>
      <w:r>
        <w:rPr>
          <w:sz w:val="24"/>
          <w:szCs w:val="32"/>
        </w:rPr>
        <w:fldChar w:fldCharType="begin"/>
      </w:r>
      <w:r>
        <w:rPr>
          <w:sz w:val="24"/>
          <w:szCs w:val="32"/>
        </w:rPr>
        <w:instrText xml:space="preserve"> PAGEREF _Toc30270 \h </w:instrText>
      </w:r>
      <w:r>
        <w:rPr>
          <w:sz w:val="24"/>
          <w:szCs w:val="32"/>
        </w:rPr>
        <w:fldChar w:fldCharType="separate"/>
      </w:r>
      <w:r>
        <w:rPr>
          <w:sz w:val="24"/>
          <w:szCs w:val="32"/>
        </w:rPr>
        <w:t>9</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2230A3E9">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_Toc7306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第四部分  采购需求</w:t>
      </w:r>
      <w:r>
        <w:rPr>
          <w:sz w:val="24"/>
          <w:szCs w:val="32"/>
        </w:rPr>
        <w:tab/>
      </w:r>
      <w:r>
        <w:rPr>
          <w:sz w:val="24"/>
          <w:szCs w:val="32"/>
        </w:rPr>
        <w:fldChar w:fldCharType="begin"/>
      </w:r>
      <w:r>
        <w:rPr>
          <w:sz w:val="24"/>
          <w:szCs w:val="32"/>
        </w:rPr>
        <w:instrText xml:space="preserve"> PAGEREF _Toc7306 \h </w:instrText>
      </w:r>
      <w:r>
        <w:rPr>
          <w:sz w:val="24"/>
          <w:szCs w:val="32"/>
        </w:rPr>
        <w:fldChar w:fldCharType="separate"/>
      </w:r>
      <w:r>
        <w:rPr>
          <w:sz w:val="24"/>
          <w:szCs w:val="32"/>
        </w:rPr>
        <w:t>31</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01186431">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_Toc14683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第五部分  评定标准</w:t>
      </w:r>
      <w:r>
        <w:rPr>
          <w:sz w:val="24"/>
          <w:szCs w:val="32"/>
        </w:rPr>
        <w:tab/>
      </w:r>
      <w:r>
        <w:rPr>
          <w:sz w:val="24"/>
          <w:szCs w:val="32"/>
        </w:rPr>
        <w:fldChar w:fldCharType="begin"/>
      </w:r>
      <w:r>
        <w:rPr>
          <w:sz w:val="24"/>
          <w:szCs w:val="32"/>
        </w:rPr>
        <w:instrText xml:space="preserve"> PAGEREF _Toc14683 \h </w:instrText>
      </w:r>
      <w:r>
        <w:rPr>
          <w:sz w:val="24"/>
          <w:szCs w:val="32"/>
        </w:rPr>
        <w:fldChar w:fldCharType="separate"/>
      </w:r>
      <w:r>
        <w:rPr>
          <w:sz w:val="24"/>
          <w:szCs w:val="32"/>
        </w:rPr>
        <w:t>38</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140C9A05">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_Toc26367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第六部分  拟签订的合同文本</w:t>
      </w:r>
      <w:r>
        <w:rPr>
          <w:sz w:val="24"/>
          <w:szCs w:val="32"/>
        </w:rPr>
        <w:tab/>
      </w:r>
      <w:r>
        <w:rPr>
          <w:sz w:val="24"/>
          <w:szCs w:val="32"/>
        </w:rPr>
        <w:fldChar w:fldCharType="begin"/>
      </w:r>
      <w:r>
        <w:rPr>
          <w:sz w:val="24"/>
          <w:szCs w:val="32"/>
        </w:rPr>
        <w:instrText xml:space="preserve"> PAGEREF _Toc26367 \h </w:instrText>
      </w:r>
      <w:r>
        <w:rPr>
          <w:sz w:val="24"/>
          <w:szCs w:val="32"/>
        </w:rPr>
        <w:fldChar w:fldCharType="separate"/>
      </w:r>
      <w:r>
        <w:rPr>
          <w:sz w:val="24"/>
          <w:szCs w:val="32"/>
        </w:rPr>
        <w:t>44</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57C98804">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_Toc30782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第七部分  应提交的有关格式范例</w:t>
      </w:r>
      <w:r>
        <w:rPr>
          <w:sz w:val="24"/>
          <w:szCs w:val="32"/>
        </w:rPr>
        <w:tab/>
      </w:r>
      <w:r>
        <w:rPr>
          <w:sz w:val="24"/>
          <w:szCs w:val="32"/>
        </w:rPr>
        <w:fldChar w:fldCharType="begin"/>
      </w:r>
      <w:r>
        <w:rPr>
          <w:sz w:val="24"/>
          <w:szCs w:val="32"/>
        </w:rPr>
        <w:instrText xml:space="preserve"> PAGEREF _Toc30782 \h </w:instrText>
      </w:r>
      <w:r>
        <w:rPr>
          <w:sz w:val="24"/>
          <w:szCs w:val="32"/>
        </w:rPr>
        <w:fldChar w:fldCharType="separate"/>
      </w:r>
      <w:r>
        <w:rPr>
          <w:sz w:val="24"/>
          <w:szCs w:val="32"/>
        </w:rPr>
        <w:t>63</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3F262C9E">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_Toc17069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第八部分  最后报价格式</w:t>
      </w:r>
      <w:r>
        <w:rPr>
          <w:sz w:val="24"/>
          <w:szCs w:val="32"/>
        </w:rPr>
        <w:tab/>
      </w:r>
      <w:r>
        <w:rPr>
          <w:sz w:val="24"/>
          <w:szCs w:val="32"/>
        </w:rPr>
        <w:fldChar w:fldCharType="begin"/>
      </w:r>
      <w:r>
        <w:rPr>
          <w:sz w:val="24"/>
          <w:szCs w:val="32"/>
        </w:rPr>
        <w:instrText xml:space="preserve"> PAGEREF _Toc17069 \h </w:instrText>
      </w:r>
      <w:r>
        <w:rPr>
          <w:sz w:val="24"/>
          <w:szCs w:val="32"/>
        </w:rPr>
        <w:fldChar w:fldCharType="separate"/>
      </w:r>
      <w:r>
        <w:rPr>
          <w:sz w:val="24"/>
          <w:szCs w:val="32"/>
        </w:rPr>
        <w:t>82</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6FEFCD13">
      <w:pPr>
        <w:spacing w:line="480" w:lineRule="auto"/>
        <w:ind w:firstLine="549" w:firstLineChars="229"/>
        <w:rPr>
          <w:rFonts w:cs="仿宋_GB2312" w:asciiTheme="minorEastAsia" w:hAnsiTheme="minorEastAsia" w:eastAsiaTheme="minorEastAsia"/>
          <w:color w:val="000000" w:themeColor="text1"/>
          <w:sz w:val="40"/>
          <w:szCs w:val="40"/>
          <w:highlight w:val="none"/>
          <w14:textFill>
            <w14:solidFill>
              <w14:schemeClr w14:val="tx1"/>
            </w14:solidFill>
          </w14:textFill>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bookmarkEnd w:id="129"/>
    </w:p>
    <w:p w14:paraId="08C13266">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A360DA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5DEB95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87B03E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A50AADB">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E409E2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16C9935">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6F3CA8D">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847CDDC">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C167DD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26E1F5C">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9E4314D">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2B6A55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bookmarkEnd w:id="2"/>
    <w:p w14:paraId="4A49A134">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sectPr>
          <w:headerReference r:id="rId4" w:type="first"/>
          <w:headerReference r:id="rId3" w:type="default"/>
          <w:footerReference r:id="rId5" w:type="even"/>
          <w:pgSz w:w="11906" w:h="16838"/>
          <w:pgMar w:top="779" w:right="1418" w:bottom="468" w:left="1418" w:header="851" w:footer="992" w:gutter="0"/>
          <w:cols w:space="720" w:num="1"/>
          <w:titlePg/>
          <w:docGrid w:linePitch="312" w:charSpace="0"/>
        </w:sectPr>
      </w:pPr>
      <w:bookmarkStart w:id="3" w:name="_Hlt74649545"/>
      <w:bookmarkEnd w:id="3"/>
      <w:bookmarkStart w:id="4" w:name="_Hlt74729822"/>
      <w:bookmarkEnd w:id="4"/>
      <w:bookmarkStart w:id="5" w:name="_Hlt74707423"/>
      <w:bookmarkEnd w:id="5"/>
      <w:bookmarkStart w:id="6" w:name="_Hlt74728647"/>
      <w:bookmarkEnd w:id="6"/>
      <w:bookmarkStart w:id="7" w:name="第二部分"/>
      <w:bookmarkStart w:id="8" w:name="_Toc91899870"/>
      <w:bookmarkStart w:id="9" w:name="_Toc91899871"/>
    </w:p>
    <w:p w14:paraId="7CC55FF0">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10" w:name="_Toc1500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第一部分  邀请供应商</w:t>
      </w:r>
      <w:bookmarkEnd w:id="10"/>
    </w:p>
    <w:p w14:paraId="2F722180">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竞争性谈判邀请公告</w:t>
      </w:r>
    </w:p>
    <w:p w14:paraId="361DE6AA">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620549B">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2025年预算内放射科DR采购</w:t>
      </w:r>
      <w:r>
        <w:rPr>
          <w:rFonts w:hint="eastAsia" w:asciiTheme="minorEastAsia" w:hAnsiTheme="minorEastAsia" w:eastAsiaTheme="minorEastAsia"/>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1B74D2F">
      <w:pPr>
        <w:pStyle w:val="632"/>
        <w:ind w:firstLine="0"/>
        <w:rPr>
          <w:b/>
          <w:color w:val="000000" w:themeColor="text1"/>
          <w:highlight w:val="none"/>
          <w14:textFill>
            <w14:solidFill>
              <w14:schemeClr w14:val="tx1"/>
            </w14:solidFill>
          </w14:textFill>
        </w:rPr>
      </w:pPr>
      <w:bookmarkStart w:id="11" w:name="_Toc28359012"/>
      <w:bookmarkStart w:id="12" w:name="_Toc35393798"/>
      <w:bookmarkStart w:id="13" w:name="_Toc35393629"/>
      <w:bookmarkStart w:id="14" w:name="_Toc28359089"/>
      <w:r>
        <w:rPr>
          <w:rFonts w:hint="eastAsia"/>
          <w:b/>
          <w:color w:val="000000" w:themeColor="text1"/>
          <w:highlight w:val="none"/>
          <w14:textFill>
            <w14:solidFill>
              <w14:schemeClr w14:val="tx1"/>
            </w14:solidFill>
          </w14:textFill>
        </w:rPr>
        <w:t>一、项目基本情况</w:t>
      </w:r>
      <w:bookmarkEnd w:id="11"/>
      <w:bookmarkEnd w:id="12"/>
      <w:bookmarkEnd w:id="13"/>
      <w:bookmarkEnd w:id="14"/>
    </w:p>
    <w:p w14:paraId="0895551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宋体" w:hAnsi="宋体" w:cs="宋体"/>
          <w:color w:val="auto"/>
          <w:sz w:val="24"/>
          <w:szCs w:val="24"/>
          <w:highlight w:val="none"/>
          <w:lang w:val="en-US" w:eastAsia="zh-CN"/>
        </w:rPr>
        <w:t>BHZC2025-J1-990265-GXKL</w:t>
      </w:r>
    </w:p>
    <w:p w14:paraId="5E05B352">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采购计划编号：BHZC2025-J1-01785</w:t>
      </w:r>
    </w:p>
    <w:p w14:paraId="51679DEA">
      <w:pPr>
        <w:spacing w:line="360" w:lineRule="auto"/>
        <w:ind w:firstLine="480" w:firstLineChars="200"/>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2025年预算内放射科DR采购</w:t>
      </w:r>
    </w:p>
    <w:p w14:paraId="555F83F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采购方式：竞争性谈判</w:t>
      </w:r>
    </w:p>
    <w:p w14:paraId="2DA0C87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人民币93万元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1660D96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人民币93万元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31825D83">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w:t>
      </w:r>
    </w:p>
    <w:tbl>
      <w:tblPr>
        <w:tblStyle w:val="61"/>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9"/>
        <w:gridCol w:w="2536"/>
        <w:gridCol w:w="1077"/>
        <w:gridCol w:w="4458"/>
      </w:tblGrid>
      <w:tr w14:paraId="76CFE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241CC7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序号</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A5304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1939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w:t>
            </w:r>
          </w:p>
          <w:p w14:paraId="3A195B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4458" w:type="dxa"/>
            <w:tcBorders>
              <w:top w:val="single" w:color="auto" w:sz="4" w:space="0"/>
              <w:left w:val="single" w:color="auto" w:sz="4" w:space="0"/>
              <w:bottom w:val="single" w:color="auto" w:sz="4" w:space="0"/>
              <w:right w:val="single" w:color="auto" w:sz="4" w:space="0"/>
            </w:tcBorders>
            <w:noWrap w:val="0"/>
            <w:vAlign w:val="center"/>
          </w:tcPr>
          <w:p w14:paraId="6B3B9D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简要技术需求或者服务要求</w:t>
            </w:r>
          </w:p>
        </w:tc>
      </w:tr>
      <w:tr w14:paraId="0780E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483EA2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2714B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数字化X线摄影系统（DR）</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003D01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台</w:t>
            </w:r>
          </w:p>
        </w:tc>
        <w:tc>
          <w:tcPr>
            <w:tcW w:w="4458" w:type="dxa"/>
            <w:tcBorders>
              <w:top w:val="single" w:color="auto" w:sz="4" w:space="0"/>
              <w:left w:val="single" w:color="auto" w:sz="4" w:space="0"/>
              <w:bottom w:val="single" w:color="auto" w:sz="4" w:space="0"/>
              <w:right w:val="single" w:color="auto" w:sz="4" w:space="0"/>
            </w:tcBorders>
            <w:noWrap w:val="0"/>
            <w:vAlign w:val="center"/>
          </w:tcPr>
          <w:p w14:paraId="1D894E97">
            <w:pPr>
              <w:pStyle w:val="23"/>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kern w:val="2"/>
                <w:sz w:val="24"/>
                <w:szCs w:val="24"/>
                <w:highlight w:val="none"/>
                <w:lang w:val="en-US" w:eastAsia="zh-CN" w:bidi="ar-SA"/>
              </w:rPr>
              <w:t>数字化X线摄影系统（DR）</w:t>
            </w:r>
            <w:r>
              <w:rPr>
                <w:rFonts w:hint="eastAsia" w:hAnsi="宋体" w:cs="宋体"/>
                <w:b w:val="0"/>
                <w:bCs w:val="0"/>
                <w:color w:val="auto"/>
                <w:spacing w:val="0"/>
                <w:kern w:val="2"/>
                <w:sz w:val="24"/>
                <w:szCs w:val="24"/>
                <w:highlight w:val="none"/>
                <w:lang w:val="en-US" w:eastAsia="zh-CN" w:bidi="ar-SA"/>
              </w:rPr>
              <w:t>1台</w:t>
            </w:r>
            <w:r>
              <w:rPr>
                <w:rFonts w:hint="eastAsia" w:ascii="宋体" w:hAnsi="宋体" w:eastAsia="宋体" w:cs="宋体"/>
                <w:b w:val="0"/>
                <w:bCs w:val="0"/>
                <w:color w:val="auto"/>
                <w:spacing w:val="0"/>
                <w:kern w:val="2"/>
                <w:sz w:val="24"/>
                <w:szCs w:val="24"/>
                <w:highlight w:val="none"/>
                <w:lang w:val="en-US" w:eastAsia="zh-CN" w:bidi="ar-SA"/>
              </w:rPr>
              <w:t>采购及安装，具体内容详见采购需求</w:t>
            </w:r>
            <w:r>
              <w:rPr>
                <w:rFonts w:hint="eastAsia" w:ascii="宋体" w:hAnsi="宋体" w:eastAsia="宋体" w:cs="宋体"/>
                <w:color w:val="auto"/>
                <w:sz w:val="24"/>
                <w:szCs w:val="24"/>
                <w:highlight w:val="none"/>
                <w:lang w:eastAsia="zh-CN"/>
              </w:rPr>
              <w:t>。</w:t>
            </w:r>
          </w:p>
        </w:tc>
      </w:tr>
    </w:tbl>
    <w:p w14:paraId="7FD5AAD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合同履行期限：自签订合同之日起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天内安装调试合格并交付使用。</w:t>
      </w:r>
    </w:p>
    <w:p w14:paraId="6E3B5AC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本项目是否接受联合体</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w:t>
      </w:r>
      <w:sdt>
        <w:sdtPr>
          <w:rPr>
            <w:rFonts w:hint="eastAsia" w:asciiTheme="minorEastAsia" w:hAnsiTheme="minorEastAsia" w:eastAsiaTheme="minorEastAsia"/>
            <w:color w:val="000000" w:themeColor="text1"/>
            <w:sz w:val="24"/>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MS Gothic" w:hAnsi="MS Gothic" w:eastAsia="MS Gothic"/>
              <w:color w:val="000000" w:themeColor="text1"/>
              <w:sz w:val="24"/>
              <w:highlight w:val="none"/>
              <w14:textFill>
                <w14:solidFill>
                  <w14:schemeClr w14:val="tx1"/>
                </w14:solidFill>
              </w14:textFill>
            </w:rPr>
            <w:t>☐</w:t>
          </w:r>
        </w:sdtContent>
      </w:sdt>
      <w:r>
        <w:rPr>
          <w:rFonts w:hint="eastAsia" w:asciiTheme="minorEastAsia" w:hAnsiTheme="minorEastAsia" w:eastAsiaTheme="minorEastAsia"/>
          <w:color w:val="000000" w:themeColor="text1"/>
          <w:sz w:val="24"/>
          <w:highlight w:val="none"/>
          <w14:textFill>
            <w14:solidFill>
              <w14:schemeClr w14:val="tx1"/>
            </w14:solidFill>
          </w14:textFill>
        </w:rPr>
        <w:t>是，</w:t>
      </w:r>
      <w:sdt>
        <w:sdtPr>
          <w:rPr>
            <w:rFonts w:hint="eastAsia" w:asciiTheme="minorEastAsia" w:hAnsiTheme="minorEastAsia" w:eastAsiaTheme="minorEastAsia"/>
            <w:color w:val="000000" w:themeColor="text1"/>
            <w:sz w:val="24"/>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Wingdings" w:hAnsi="Wingdings" w:eastAsia="MS Mincho" w:cs="MS Mincho"/>
              <w:color w:val="000000" w:themeColor="text1"/>
              <w:kern w:val="2"/>
              <w:sz w:val="24"/>
              <w:szCs w:val="24"/>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highlight w:val="none"/>
          <w14:textFill>
            <w14:solidFill>
              <w14:schemeClr w14:val="tx1"/>
            </w14:solidFill>
          </w14:textFill>
        </w:rPr>
        <w:t>否。</w:t>
      </w:r>
    </w:p>
    <w:p w14:paraId="750A3400">
      <w:pPr>
        <w:pStyle w:val="632"/>
        <w:ind w:firstLine="0"/>
        <w:rPr>
          <w:b/>
          <w:color w:val="000000" w:themeColor="text1"/>
          <w:highlight w:val="none"/>
          <w14:textFill>
            <w14:solidFill>
              <w14:schemeClr w14:val="tx1"/>
            </w14:solidFill>
          </w14:textFill>
        </w:rPr>
      </w:pPr>
      <w:bookmarkStart w:id="15" w:name="_Toc28359013"/>
      <w:bookmarkStart w:id="16" w:name="_Toc35393799"/>
      <w:bookmarkStart w:id="17" w:name="_Toc35393630"/>
      <w:bookmarkStart w:id="18" w:name="_Toc28359090"/>
      <w:r>
        <w:rPr>
          <w:rFonts w:hint="eastAsia"/>
          <w:b/>
          <w:color w:val="000000" w:themeColor="text1"/>
          <w:highlight w:val="none"/>
          <w14:textFill>
            <w14:solidFill>
              <w14:schemeClr w14:val="tx1"/>
            </w14:solidFill>
          </w14:textFill>
        </w:rPr>
        <w:t>二、申请人的资格要求：</w:t>
      </w:r>
      <w:bookmarkEnd w:id="15"/>
      <w:bookmarkEnd w:id="16"/>
      <w:bookmarkEnd w:id="17"/>
      <w:bookmarkEnd w:id="18"/>
    </w:p>
    <w:p w14:paraId="0A68511E">
      <w:pPr>
        <w:spacing w:line="360" w:lineRule="auto"/>
        <w:ind w:firstLine="480"/>
        <w:rPr>
          <w:rFonts w:cs="宋体" w:asciiTheme="minorEastAsia" w:hAnsiTheme="minorEastAsia" w:eastAsiaTheme="minorEastAsia"/>
          <w:snapToGrid w:val="0"/>
          <w:color w:val="000000" w:themeColor="text1"/>
          <w:kern w:val="28"/>
          <w:sz w:val="24"/>
          <w:szCs w:val="20"/>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3F8D7D27">
      <w:pPr>
        <w:spacing w:line="360" w:lineRule="auto"/>
        <w:ind w:firstLine="480" w:firstLineChars="200"/>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pPr>
      <w:r>
        <w:rPr>
          <w:rFonts w:cs="宋体" w:asciiTheme="minorEastAsia" w:hAnsiTheme="minorEastAsia" w:eastAsiaTheme="minorEastAsia"/>
          <w:snapToGrid w:val="0"/>
          <w:color w:val="000000" w:themeColor="text1"/>
          <w:kern w:val="28"/>
          <w:sz w:val="24"/>
          <w:szCs w:val="20"/>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.落实政府采购政策需满足的资格要求：</w:t>
      </w:r>
      <w:r>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t>无；</w:t>
      </w:r>
    </w:p>
    <w:p w14:paraId="3A0FC041">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本项目的特定资格要求：</w:t>
      </w:r>
      <w:r>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t>无；</w:t>
      </w:r>
    </w:p>
    <w:p w14:paraId="0D162706">
      <w:pPr>
        <w:pStyle w:val="632"/>
        <w:ind w:firstLine="0"/>
        <w:rPr>
          <w:b/>
          <w:color w:val="000000" w:themeColor="text1"/>
          <w:highlight w:val="none"/>
          <w14:textFill>
            <w14:solidFill>
              <w14:schemeClr w14:val="tx1"/>
            </w14:solidFill>
          </w14:textFill>
        </w:rPr>
      </w:pPr>
      <w:bookmarkStart w:id="19" w:name="_Toc28359091"/>
      <w:bookmarkStart w:id="20" w:name="_Toc35393631"/>
      <w:bookmarkStart w:id="21" w:name="_Toc28359014"/>
      <w:bookmarkStart w:id="22" w:name="_Toc35393800"/>
      <w:r>
        <w:rPr>
          <w:rFonts w:hint="eastAsia"/>
          <w:b/>
          <w:color w:val="000000" w:themeColor="text1"/>
          <w:highlight w:val="none"/>
          <w14:textFill>
            <w14:solidFill>
              <w14:schemeClr w14:val="tx1"/>
            </w14:solidFill>
          </w14:textFill>
        </w:rPr>
        <w:t>三、获取（下载）采购文件</w:t>
      </w:r>
      <w:bookmarkEnd w:id="19"/>
      <w:bookmarkEnd w:id="20"/>
      <w:bookmarkEnd w:id="21"/>
      <w:bookmarkEnd w:id="22"/>
    </w:p>
    <w:p w14:paraId="0C74AB11">
      <w:pPr>
        <w:spacing w:line="360" w:lineRule="auto"/>
        <w:ind w:firstLine="54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14:textFill>
            <w14:solidFill>
              <w14:schemeClr w14:val="tx1"/>
            </w14:solidFill>
          </w14:textFill>
        </w:rPr>
        <w:t>202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sz w:val="24"/>
          <w:highlight w:val="none"/>
          <w14:textFill>
            <w14:solidFill>
              <w14:schemeClr w14:val="tx1"/>
            </w14:solidFill>
          </w14:textFill>
        </w:rPr>
        <w:t>日至202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23</w:t>
      </w:r>
      <w:r>
        <w:rPr>
          <w:rFonts w:hint="eastAsia" w:cs="宋体" w:asciiTheme="minorEastAsia" w:hAnsiTheme="minorEastAsia" w:eastAsiaTheme="minorEastAsia"/>
          <w:color w:val="000000" w:themeColor="text1"/>
          <w:sz w:val="24"/>
          <w:highlight w:val="none"/>
          <w14:textFill>
            <w14:solidFill>
              <w14:schemeClr w14:val="tx1"/>
            </w14:solidFill>
          </w14:textFill>
        </w:rPr>
        <w:t>日，每天上午</w:t>
      </w:r>
      <w:r>
        <w:rPr>
          <w:rFonts w:hint="eastAsia" w:asciiTheme="minorEastAsia" w:hAnsiTheme="minorEastAsia" w:eastAsiaTheme="minorEastAsia"/>
          <w:color w:val="000000" w:themeColor="text1"/>
          <w:sz w:val="24"/>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highlight w:val="none"/>
          <w14:textFill>
            <w14:solidFill>
              <w14:schemeClr w14:val="tx1"/>
            </w14:solidFill>
          </w14:textFill>
        </w:rPr>
        <w:t>（北京时间，法定节假日除外）；</w:t>
      </w:r>
    </w:p>
    <w:p w14:paraId="00EB0766">
      <w:pPr>
        <w:spacing w:line="360" w:lineRule="auto"/>
        <w:ind w:firstLine="540"/>
        <w:rPr>
          <w:rFonts w:cs="宋体"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71A84D74">
      <w:pPr>
        <w:spacing w:line="360" w:lineRule="auto"/>
        <w:ind w:firstLine="540"/>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方式：</w:t>
      </w:r>
      <w:r>
        <w:rPr>
          <w:rFonts w:hint="eastAsia" w:cs="宋体" w:asciiTheme="minorEastAsia" w:hAnsiTheme="minorEastAsia" w:eastAsiaTheme="minorEastAsia"/>
          <w:color w:val="000000" w:themeColor="text1"/>
          <w:sz w:val="24"/>
          <w:highlight w:val="none"/>
          <w14:textFill>
            <w14:solidFill>
              <w14:schemeClr w14:val="tx1"/>
            </w14:solidFill>
          </w14:textFill>
        </w:rPr>
        <w:t>供应商登录</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在线申请获取采购文件（进入“项目采购”应用，在获取采购文件菜单中选择项目，申请获取采购文件）。</w:t>
      </w:r>
    </w:p>
    <w:p w14:paraId="13AA43E5">
      <w:pPr>
        <w:spacing w:line="360" w:lineRule="auto"/>
        <w:ind w:firstLine="54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4"/>
          <w:highlight w:val="none"/>
          <w14:textFill>
            <w14:solidFill>
              <w14:schemeClr w14:val="tx1"/>
            </w14:solidFill>
          </w14:textFill>
        </w:rPr>
        <w:t>0。</w:t>
      </w:r>
    </w:p>
    <w:p w14:paraId="41C73760">
      <w:pPr>
        <w:pStyle w:val="632"/>
        <w:ind w:firstLine="0"/>
        <w:rPr>
          <w:b/>
          <w:color w:val="000000" w:themeColor="text1"/>
          <w:highlight w:val="none"/>
          <w14:textFill>
            <w14:solidFill>
              <w14:schemeClr w14:val="tx1"/>
            </w14:solidFill>
          </w14:textFill>
        </w:rPr>
      </w:pPr>
      <w:bookmarkStart w:id="23" w:name="_Toc35393632"/>
      <w:bookmarkStart w:id="24" w:name="_Toc35393801"/>
      <w:bookmarkStart w:id="25" w:name="_Toc28359015"/>
      <w:bookmarkStart w:id="26" w:name="_Toc28359092"/>
      <w:r>
        <w:rPr>
          <w:rFonts w:hint="eastAsia"/>
          <w:b/>
          <w:color w:val="000000" w:themeColor="text1"/>
          <w:highlight w:val="none"/>
          <w14:textFill>
            <w14:solidFill>
              <w14:schemeClr w14:val="tx1"/>
            </w14:solidFill>
          </w14:textFill>
        </w:rPr>
        <w:t>四、响应文件提交</w:t>
      </w:r>
      <w:bookmarkEnd w:id="23"/>
      <w:bookmarkEnd w:id="24"/>
      <w:bookmarkEnd w:id="25"/>
      <w:bookmarkEnd w:id="26"/>
      <w:r>
        <w:rPr>
          <w:rFonts w:hint="eastAsia"/>
          <w:b/>
          <w:color w:val="000000" w:themeColor="text1"/>
          <w:highlight w:val="none"/>
          <w14:textFill>
            <w14:solidFill>
              <w14:schemeClr w14:val="tx1"/>
            </w14:solidFill>
          </w14:textFill>
        </w:rPr>
        <w:t>（上传）</w:t>
      </w:r>
    </w:p>
    <w:p w14:paraId="4B03F7F5">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截止时间：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3F07ADBA">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w:t>
      </w:r>
    </w:p>
    <w:p w14:paraId="50ADDBCB">
      <w:pPr>
        <w:pStyle w:val="632"/>
        <w:ind w:firstLine="0"/>
        <w:rPr>
          <w:b/>
          <w:color w:val="000000" w:themeColor="text1"/>
          <w:highlight w:val="none"/>
          <w14:textFill>
            <w14:solidFill>
              <w14:schemeClr w14:val="tx1"/>
            </w14:solidFill>
          </w14:textFill>
        </w:rPr>
      </w:pPr>
      <w:bookmarkStart w:id="27" w:name="_Toc28359093"/>
      <w:bookmarkStart w:id="28" w:name="_Toc35393802"/>
      <w:bookmarkStart w:id="29" w:name="_Toc28359016"/>
      <w:bookmarkStart w:id="30" w:name="_Toc35393633"/>
      <w:r>
        <w:rPr>
          <w:rFonts w:hint="eastAsia"/>
          <w:b/>
          <w:color w:val="000000" w:themeColor="text1"/>
          <w:highlight w:val="none"/>
          <w14:textFill>
            <w14:solidFill>
              <w14:schemeClr w14:val="tx1"/>
            </w14:solidFill>
          </w14:textFill>
        </w:rPr>
        <w:t>五、响应文件开启</w:t>
      </w:r>
      <w:bookmarkEnd w:id="27"/>
      <w:bookmarkEnd w:id="28"/>
      <w:bookmarkEnd w:id="29"/>
      <w:bookmarkEnd w:id="30"/>
    </w:p>
    <w:p w14:paraId="70965E9E">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286E61F1">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4870718D">
      <w:pPr>
        <w:pStyle w:val="632"/>
        <w:ind w:firstLine="0"/>
        <w:rPr>
          <w:b/>
          <w:color w:val="000000" w:themeColor="text1"/>
          <w:highlight w:val="none"/>
          <w14:textFill>
            <w14:solidFill>
              <w14:schemeClr w14:val="tx1"/>
            </w14:solidFill>
          </w14:textFill>
        </w:rPr>
      </w:pPr>
      <w:bookmarkStart w:id="31" w:name="_Toc35393634"/>
      <w:bookmarkStart w:id="32" w:name="_Toc28359094"/>
      <w:bookmarkStart w:id="33" w:name="_Toc28359017"/>
      <w:bookmarkStart w:id="34" w:name="_Toc35393803"/>
      <w:r>
        <w:rPr>
          <w:rFonts w:hint="eastAsia"/>
          <w:b/>
          <w:color w:val="000000" w:themeColor="text1"/>
          <w:highlight w:val="none"/>
          <w14:textFill>
            <w14:solidFill>
              <w14:schemeClr w14:val="tx1"/>
            </w14:solidFill>
          </w14:textFill>
        </w:rPr>
        <w:t>六、公告期限</w:t>
      </w:r>
      <w:bookmarkEnd w:id="31"/>
      <w:bookmarkEnd w:id="32"/>
      <w:bookmarkEnd w:id="33"/>
      <w:bookmarkEnd w:id="34"/>
    </w:p>
    <w:p w14:paraId="19B29995">
      <w:pPr>
        <w:spacing w:line="360" w:lineRule="auto"/>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自本公告发布之日起3个工作日。</w:t>
      </w:r>
    </w:p>
    <w:p w14:paraId="6986AC0B">
      <w:pPr>
        <w:pStyle w:val="632"/>
        <w:ind w:firstLine="0"/>
        <w:rPr>
          <w:b/>
          <w:color w:val="000000" w:themeColor="text1"/>
          <w:highlight w:val="none"/>
          <w14:textFill>
            <w14:solidFill>
              <w14:schemeClr w14:val="tx1"/>
            </w14:solidFill>
          </w14:textFill>
        </w:rPr>
      </w:pPr>
      <w:bookmarkStart w:id="35" w:name="_Toc35393804"/>
      <w:bookmarkStart w:id="36" w:name="_Toc35393635"/>
      <w:r>
        <w:rPr>
          <w:rFonts w:hint="eastAsia"/>
          <w:b/>
          <w:color w:val="000000" w:themeColor="text1"/>
          <w:highlight w:val="none"/>
          <w14:textFill>
            <w14:solidFill>
              <w14:schemeClr w14:val="tx1"/>
            </w14:solidFill>
          </w14:textFill>
        </w:rPr>
        <w:t>七、其他补充事宜</w:t>
      </w:r>
      <w:bookmarkEnd w:id="35"/>
      <w:bookmarkEnd w:id="36"/>
    </w:p>
    <w:p w14:paraId="2674CE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谈判保证金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22593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w:t>
      </w:r>
    </w:p>
    <w:p w14:paraId="0C26E2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的进口产品。</w:t>
      </w:r>
    </w:p>
    <w:p w14:paraId="00B44C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（2）支持绿色发展：落实强制采购节能产品、鼓励节能政策；鼓励环保政策；推广使用绿色包装；采购绿色建材等。</w:t>
      </w:r>
    </w:p>
    <w:p w14:paraId="058DD2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（3）支持中小企业发展：采购限额标准以上，200万元以下的货物和服务采购项目、400万元以下的工程采购项目，适宜由中小企业提供的，采购人应当专门面向中小企业采购。超过 200万元的货物和服务采购项目、超过400万元的工程采购项目中适宜由中小企业提供的，预留该部分采购项目预算总额的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报价给予20%的扣除，用扣除后的价格参与评审。</w:t>
      </w:r>
    </w:p>
    <w:p w14:paraId="77C65B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（4）支持监狱企业、残疾人福利性单位发展：监狱企业、残疾人福利性单位视同小型和微型企业。</w:t>
      </w:r>
    </w:p>
    <w:p w14:paraId="1A9B5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（5）支持创新发展：优先采购被认定为首台套产品和“制造精品”的自主创新产品。</w:t>
      </w:r>
    </w:p>
    <w:p w14:paraId="53AD8A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（6）平等对待内外资企业和符合条件的破产重整企业。</w:t>
      </w:r>
    </w:p>
    <w:p w14:paraId="1D87E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szCs w:val="24"/>
          <w:highlight w:val="none"/>
          <w:lang w:eastAsia="zh-CN"/>
        </w:rPr>
        <w:t>供应商</w:t>
      </w:r>
      <w:r>
        <w:rPr>
          <w:rFonts w:hint="eastAsia" w:ascii="宋体" w:hAnsi="宋体" w:eastAsia="宋体" w:cs="宋体"/>
          <w:snapToGrid w:val="0"/>
          <w:color w:val="auto"/>
          <w:kern w:val="28"/>
          <w:sz w:val="24"/>
          <w:szCs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szCs w:val="24"/>
          <w:highlight w:val="none"/>
          <w:lang w:eastAsia="zh-CN"/>
        </w:rPr>
        <w:t>供应商</w:t>
      </w:r>
      <w:r>
        <w:rPr>
          <w:rFonts w:hint="eastAsia" w:ascii="宋体" w:hAnsi="宋体" w:eastAsia="宋体" w:cs="宋体"/>
          <w:snapToGrid w:val="0"/>
          <w:color w:val="auto"/>
          <w:kern w:val="28"/>
          <w:sz w:val="24"/>
          <w:szCs w:val="24"/>
          <w:highlight w:val="none"/>
        </w:rPr>
        <w:t>中标后也可在“广西政府采购云”平台申请政采贷：操作路径：登录广西政府采购云平台-金融服务中心-【融资服务】，可在热门申请中选择产品直接申请。</w:t>
      </w:r>
    </w:p>
    <w:p w14:paraId="13676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4.网上公告媒体查询：广西政府采购网（http：//zfcg.gxzf.gov.cn/）、中国政府采购网（http：//www.ccgp.gov.cn//）。</w:t>
      </w:r>
    </w:p>
    <w:p w14:paraId="1985D124">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5.本项目通过广西政府采购云平台实行在线</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响应（电子</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），为确保网上操作合法、有效和安全，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rPr>
        <w:t>前完成在“广西政府采购云平台”的身份认证，确保在电子</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通过广西政府采购云平台参与政府采购项目</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-政府采购项目电子交易管理操作指南-</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2BD108F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，不得参加同一合同项下的政府采购活动；为采购项目提供整体设计、规范编制或者项目管理、监理、检测等服务后不得再参加该采购项目的其他采购活动。</w:t>
      </w:r>
    </w:p>
    <w:p w14:paraId="03280DA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本项目采用远程异地评标。</w:t>
      </w:r>
    </w:p>
    <w:p w14:paraId="6EA8A66B">
      <w:pPr>
        <w:pStyle w:val="632"/>
        <w:ind w:firstLine="0"/>
        <w:rPr>
          <w:b/>
          <w:color w:val="000000" w:themeColor="text1"/>
          <w:highlight w:val="none"/>
          <w14:textFill>
            <w14:solidFill>
              <w14:schemeClr w14:val="tx1"/>
            </w14:solidFill>
          </w14:textFill>
        </w:rPr>
      </w:pPr>
      <w:bookmarkStart w:id="37" w:name="_Toc28359018"/>
      <w:bookmarkStart w:id="38" w:name="_Toc28359095"/>
      <w:bookmarkStart w:id="39" w:name="_Toc35393805"/>
      <w:bookmarkStart w:id="40" w:name="_Toc35393636"/>
      <w:r>
        <w:rPr>
          <w:rFonts w:hint="eastAsia"/>
          <w:b/>
          <w:color w:val="000000" w:themeColor="text1"/>
          <w:highlight w:val="none"/>
          <w14:textFill>
            <w14:solidFill>
              <w14:schemeClr w14:val="tx1"/>
            </w14:solidFill>
          </w14:textFill>
        </w:rPr>
        <w:t>八、凡对本次采购提出询问、质疑、投诉，请按以下方式联系</w:t>
      </w:r>
      <w:bookmarkEnd w:id="37"/>
      <w:bookmarkEnd w:id="38"/>
      <w:bookmarkEnd w:id="39"/>
      <w:bookmarkEnd w:id="40"/>
    </w:p>
    <w:p w14:paraId="78DF3087">
      <w:pPr>
        <w:keepNext w:val="0"/>
        <w:keepLines w:val="0"/>
        <w:pageBreakBefore w:val="0"/>
        <w:widowControl w:val="0"/>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bookmarkStart w:id="41" w:name="_Toc2074"/>
      <w:bookmarkStart w:id="42" w:name="_Toc28359096"/>
      <w:bookmarkStart w:id="43" w:name="_Toc35393637"/>
      <w:bookmarkStart w:id="44" w:name="_Toc28359019"/>
      <w:bookmarkStart w:id="45" w:name="_Toc35393806"/>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信息</w:t>
      </w:r>
      <w:bookmarkEnd w:id="41"/>
      <w:bookmarkEnd w:id="42"/>
      <w:bookmarkEnd w:id="43"/>
      <w:bookmarkEnd w:id="44"/>
      <w:bookmarkEnd w:id="45"/>
    </w:p>
    <w:p w14:paraId="325424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6" w:name="_Toc35393639"/>
      <w:bookmarkStart w:id="47" w:name="_Toc28359021"/>
      <w:bookmarkStart w:id="48" w:name="_Toc28359098"/>
      <w:bookmarkStart w:id="49" w:name="_Toc3367"/>
      <w:bookmarkStart w:id="50" w:name="_Toc35393808"/>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北海市第二人民医院</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w:t>
      </w:r>
    </w:p>
    <w:p w14:paraId="0F897D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lang w:eastAsia="zh-CN"/>
        </w:rPr>
        <w:t>北海市银海区新世纪大道116号</w:t>
      </w:r>
    </w:p>
    <w:p w14:paraId="0D4355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联系方式：王工  0779-2027171 </w:t>
      </w:r>
    </w:p>
    <w:p w14:paraId="54C27C5A">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采购代理机构</w:t>
      </w:r>
      <w:r>
        <w:rPr>
          <w:rFonts w:hint="eastAsia" w:ascii="宋体" w:hAnsi="宋体" w:eastAsia="宋体" w:cs="宋体"/>
          <w:b/>
          <w:color w:val="auto"/>
          <w:sz w:val="24"/>
          <w:szCs w:val="24"/>
          <w:highlight w:val="none"/>
          <w:lang w:val="en-US" w:eastAsia="zh-CN"/>
        </w:rPr>
        <w:t>信息</w:t>
      </w:r>
    </w:p>
    <w:p w14:paraId="6C86578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 xml:space="preserve">广西科联招标中心有限公司 </w:t>
      </w:r>
      <w:r>
        <w:rPr>
          <w:rFonts w:hint="eastAsia" w:ascii="宋体" w:hAnsi="宋体" w:eastAsia="宋体" w:cs="宋体"/>
          <w:b/>
          <w:color w:val="auto"/>
          <w:sz w:val="24"/>
          <w:szCs w:val="24"/>
          <w:highlight w:val="none"/>
        </w:rPr>
        <w:t xml:space="preserve">  </w:t>
      </w:r>
    </w:p>
    <w:p w14:paraId="06284168">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地址：北海市北海大道科技大厦三楼    </w:t>
      </w:r>
    </w:p>
    <w:p w14:paraId="46341286">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b w:val="0"/>
          <w:bCs/>
          <w:color w:val="auto"/>
          <w:sz w:val="24"/>
          <w:szCs w:val="24"/>
          <w:highlight w:val="none"/>
          <w:lang w:val="en-US" w:eastAsia="zh-CN"/>
        </w:rPr>
        <w:t xml:space="preserve">赖亭亭 </w:t>
      </w:r>
      <w:r>
        <w:rPr>
          <w:rFonts w:hint="eastAsia" w:ascii="宋体" w:hAnsi="宋体" w:eastAsia="宋体" w:cs="宋体"/>
          <w:b w:val="0"/>
          <w:bCs/>
          <w:color w:val="auto"/>
          <w:sz w:val="24"/>
          <w:szCs w:val="24"/>
          <w:highlight w:val="none"/>
        </w:rPr>
        <w:t xml:space="preserve">   0779-3832133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3830266</w:t>
      </w:r>
    </w:p>
    <w:p w14:paraId="34F90FA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项目联系方式</w:t>
      </w:r>
      <w:bookmarkEnd w:id="46"/>
      <w:bookmarkEnd w:id="47"/>
      <w:bookmarkEnd w:id="48"/>
      <w:bookmarkEnd w:id="49"/>
      <w:bookmarkEnd w:id="50"/>
    </w:p>
    <w:p w14:paraId="4B815BE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项目联系人：赖亭亭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0779-3832133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3830266</w:t>
      </w:r>
    </w:p>
    <w:p w14:paraId="56E9451C">
      <w:pPr>
        <w:pStyle w:val="632"/>
        <w:rPr>
          <w:color w:val="000000" w:themeColor="text1"/>
          <w:highlight w:val="none"/>
          <w14:textFill>
            <w14:solidFill>
              <w14:schemeClr w14:val="tx1"/>
            </w14:solidFill>
          </w14:textFill>
        </w:rPr>
      </w:pPr>
    </w:p>
    <w:p w14:paraId="47DE32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4DF05DBC">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808AD81">
      <w:pPr>
        <w:pStyle w:val="34"/>
        <w:spacing w:line="360" w:lineRule="auto"/>
        <w:ind w:firstLine="48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46BB7BF">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49586907">
      <w:pPr>
        <w:adjustRightInd/>
        <w:spacing w:line="360" w:lineRule="auto"/>
        <w:jc w:val="center"/>
        <w:outlineLvl w:val="0"/>
        <w:rPr>
          <w:rFonts w:cs="仿宋_GB2312" w:asciiTheme="minorEastAsia" w:hAnsiTheme="minorEastAsia" w:eastAsiaTheme="minorEastAsia"/>
          <w:b/>
          <w:color w:val="000000" w:themeColor="text1"/>
          <w:sz w:val="32"/>
          <w:szCs w:val="20"/>
          <w:highlight w:val="none"/>
          <w14:textFill>
            <w14:solidFill>
              <w14:schemeClr w14:val="tx1"/>
            </w14:solidFill>
          </w14:textFill>
        </w:rPr>
      </w:pPr>
      <w:bookmarkStart w:id="51" w:name="_Toc25368"/>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第二部分  竞争性谈判流程</w:t>
      </w:r>
      <w:bookmarkEnd w:id="51"/>
    </w:p>
    <w:p w14:paraId="60B3B2A8">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1.征集供应商</w:t>
      </w:r>
    </w:p>
    <w:p w14:paraId="634D5F6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1.1邀请供应商。</w:t>
      </w:r>
    </w:p>
    <w:p w14:paraId="7030AD9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sym w:font="Wingdings" w:char="F0FE"/>
      </w: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由采购人、采购代理机构在省级以上人民政府财政部门指定的政府采购信息发布媒体上发布谈判公告，邀请符合相应资格条件的供应商参与竞争性谈判采购活动。</w:t>
      </w:r>
    </w:p>
    <w:p w14:paraId="1868BDB1">
      <w:pPr>
        <w:pStyle w:val="393"/>
        <w:spacing w:before="0"/>
        <w:ind w:firstLine="482"/>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由采购人、采购代理机构从省级以上财政部门建立的供应商库中随机抽取不少于3家符合相应资格条件的供应商参与竞争性谈判采购活动。</w:t>
      </w:r>
    </w:p>
    <w:p w14:paraId="460CB2B3">
      <w:pPr>
        <w:pStyle w:val="393"/>
        <w:spacing w:before="0"/>
        <w:ind w:firstLine="482"/>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2FAB691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1.2供应商获取谈判文件。</w:t>
      </w:r>
    </w:p>
    <w:p w14:paraId="1A53F7C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1.3组织现场考察或召开答疑会（如果有）。</w:t>
      </w:r>
    </w:p>
    <w:p w14:paraId="7AC8E12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1.4发布更正（延期）公告，澄清或修改谈判文件（如果有）。</w:t>
      </w:r>
    </w:p>
    <w:p w14:paraId="03D88FE1">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1.5供应商按谈判文件要求编制响应文件。</w:t>
      </w:r>
    </w:p>
    <w:p w14:paraId="7D3F6E00">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2.响应文件开启与信用信息查询</w:t>
      </w:r>
    </w:p>
    <w:p w14:paraId="21C7CBB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333DDA6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2.2</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采购人或者采购代理机构将通过“信用中国”网站(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)和中国政府采购网(www.ccgp.gov.cn)渠道查询供应商响应截止时间当日的信用记录。</w:t>
      </w:r>
    </w:p>
    <w:p w14:paraId="3758DE1B">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3.谈判与评审</w:t>
      </w:r>
    </w:p>
    <w:p w14:paraId="5F641D7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3.1谈判小组签到。</w:t>
      </w:r>
    </w:p>
    <w:p w14:paraId="0190DB6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3.2采购代理机构宣布有关纪律以及谈判、评审工作程序。</w:t>
      </w:r>
    </w:p>
    <w:p w14:paraId="7D842DA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3.3谈判小组审查确认谈判文件。谈判文件内容违反国家有关强制性规定的，谈判小组应当停止评审并向采购代理机构说明情况。</w:t>
      </w:r>
    </w:p>
    <w:p w14:paraId="033C708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3.4谈判小组对供应商的资格进行审查。</w:t>
      </w:r>
    </w:p>
    <w:p w14:paraId="48A3ABE5">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3.5谈判小组审查响应文件。</w:t>
      </w:r>
    </w:p>
    <w:p w14:paraId="47EA7E7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3.6对于未实质性响应谈判文件的响应文件由谈判小组认定响应无效，并告知该供应商。</w:t>
      </w:r>
    </w:p>
    <w:p w14:paraId="01A584B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7401D0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3353E45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8EBCD6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3.10供应商应当按照谈判文件的变动情况和谈判小组的要求重新提交响应文件，并由其法定代表人或授权代表签字或者</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。由授权代表签字的，应当附法定代表人授权书。供应商为自然人的，应当由本人签字并附身份证明。签字或者</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可以使用电子签名（如果有）。已提交响应文件的供应商，在提交最后报价之前，可以根据谈判情况退出谈判。如供应商未按谈判小组的要求在规定的时间内提交最后报价的，视为退出谈判。</w:t>
      </w:r>
    </w:p>
    <w:p w14:paraId="3E9A248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3.11谈判小组按照下列方式确定提交最后报价的供应商，有特殊规定的从其规定：</w:t>
      </w:r>
    </w:p>
    <w:p w14:paraId="141D438C">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5749CA41">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4C99AA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3.12确定进入最后报价的供应商在规定时间内提交最后报价。</w:t>
      </w:r>
    </w:p>
    <w:p w14:paraId="481E72F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3.13谈判小组应当从质量和服务均能满足采购文件实质性响应要求的供应商中，按照最后报价由低到高的顺序提出3名以上成交候选人，并编写评审报告。</w:t>
      </w:r>
    </w:p>
    <w:p w14:paraId="2873E3FC">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4. 成交</w:t>
      </w:r>
    </w:p>
    <w:p w14:paraId="3101CE6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4.1</w:t>
      </w: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highlight w:val="none"/>
          <w14:textFill>
            <w14:solidFill>
              <w14:schemeClr w14:val="tx1"/>
            </w14:solidFill>
          </w14:textFill>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4650E90C">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800DD9C">
      <w:pPr>
        <w:pStyle w:val="393"/>
        <w:spacing w:before="0"/>
        <w:ind w:firstLine="0" w:firstLineChars="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57CAF5EE">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C8B48B">
      <w:pPr>
        <w:tabs>
          <w:tab w:val="left" w:pos="0"/>
        </w:tabs>
        <w:spacing w:line="360" w:lineRule="auto"/>
        <w:ind w:firstLine="48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76A74F2D">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00D3348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6BDE8ECF">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DA67E94">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6.竞争性谈判流程图</w:t>
      </w:r>
    </w:p>
    <w:p w14:paraId="6C998BF7">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p>
    <w:p w14:paraId="40C6CC1C">
      <w:pPr>
        <w:widowControl/>
        <w:adjustRightInd/>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p>
    <w:p w14:paraId="6B934144">
      <w:pPr>
        <w:widowControl/>
        <w:adjustRightInd/>
        <w:jc w:val="left"/>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1C346B">
                            <w:pPr>
                              <w:rPr>
                                <w:rFonts w:asciiTheme="minorEastAsia" w:hAnsiTheme="minorEastAsia" w:eastAsiaTheme="minorEastAsia"/>
                              </w:rPr>
                            </w:pPr>
                            <w:r>
                              <w:rPr>
                                <w:rFonts w:hint="eastAsia" w:asciiTheme="minorEastAsia" w:hAnsiTheme="minorEastAsia" w:eastAsiaTheme="minorEastAsia"/>
                              </w:rPr>
                              <w:t>验收</w:t>
                            </w:r>
                          </w:p>
                          <w:p w14:paraId="0F6D94EE">
                            <w:pPr>
                              <w:rPr>
                                <w:rFonts w:ascii="仿宋_GB2312" w:eastAsia="仿宋_GB2312"/>
                              </w:rPr>
                            </w:pPr>
                            <w:r>
                              <w:rPr>
                                <w:rFonts w:hint="eastAsia" w:ascii="仿宋_GB2312" w:eastAsia="仿宋_GB2312"/>
                              </w:rPr>
                              <w:t>立项</w:t>
                            </w:r>
                          </w:p>
                          <w:p w14:paraId="575EFB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51C346B">
                      <w:pPr>
                        <w:rPr>
                          <w:rFonts w:asciiTheme="minorEastAsia" w:hAnsiTheme="minorEastAsia" w:eastAsiaTheme="minorEastAsia"/>
                        </w:rPr>
                      </w:pPr>
                      <w:r>
                        <w:rPr>
                          <w:rFonts w:hint="eastAsia" w:asciiTheme="minorEastAsia" w:hAnsiTheme="minorEastAsia" w:eastAsiaTheme="minorEastAsia"/>
                        </w:rPr>
                        <w:t>验收</w:t>
                      </w:r>
                    </w:p>
                    <w:p w14:paraId="0F6D94EE">
                      <w:pPr>
                        <w:rPr>
                          <w:rFonts w:ascii="仿宋_GB2312" w:eastAsia="仿宋_GB2312"/>
                        </w:rPr>
                      </w:pPr>
                      <w:r>
                        <w:rPr>
                          <w:rFonts w:hint="eastAsia" w:ascii="仿宋_GB2312" w:eastAsia="仿宋_GB2312"/>
                        </w:rPr>
                        <w:t>立项</w:t>
                      </w:r>
                    </w:p>
                    <w:p w14:paraId="575EFBB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A856F">
                            <w:pPr>
                              <w:rPr>
                                <w:rFonts w:asciiTheme="minorEastAsia" w:hAnsiTheme="minorEastAsia" w:eastAsiaTheme="minorEastAsia"/>
                              </w:rPr>
                            </w:pPr>
                            <w:r>
                              <w:rPr>
                                <w:rFonts w:hint="eastAsia" w:asciiTheme="minorEastAsia" w:hAnsiTheme="minorEastAsia" w:eastAsiaTheme="minorEastAsia"/>
                              </w:rPr>
                              <w:t>履约</w:t>
                            </w:r>
                          </w:p>
                          <w:p w14:paraId="2B63CCF0">
                            <w:pPr>
                              <w:rPr>
                                <w:rFonts w:ascii="仿宋_GB2312" w:eastAsia="仿宋_GB2312"/>
                              </w:rPr>
                            </w:pPr>
                            <w:r>
                              <w:rPr>
                                <w:rFonts w:hint="eastAsia" w:ascii="仿宋_GB2312" w:eastAsia="仿宋_GB2312"/>
                              </w:rPr>
                              <w:t>立项</w:t>
                            </w:r>
                          </w:p>
                          <w:p w14:paraId="3255957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49A856F">
                      <w:pPr>
                        <w:rPr>
                          <w:rFonts w:asciiTheme="minorEastAsia" w:hAnsiTheme="minorEastAsia" w:eastAsiaTheme="minorEastAsia"/>
                        </w:rPr>
                      </w:pPr>
                      <w:r>
                        <w:rPr>
                          <w:rFonts w:hint="eastAsia" w:asciiTheme="minorEastAsia" w:hAnsiTheme="minorEastAsia" w:eastAsiaTheme="minorEastAsia"/>
                        </w:rPr>
                        <w:t>履约</w:t>
                      </w:r>
                    </w:p>
                    <w:p w14:paraId="2B63CCF0">
                      <w:pPr>
                        <w:rPr>
                          <w:rFonts w:ascii="仿宋_GB2312" w:eastAsia="仿宋_GB2312"/>
                        </w:rPr>
                      </w:pPr>
                      <w:r>
                        <w:rPr>
                          <w:rFonts w:hint="eastAsia" w:ascii="仿宋_GB2312" w:eastAsia="仿宋_GB2312"/>
                        </w:rPr>
                        <w:t>立项</w:t>
                      </w:r>
                    </w:p>
                    <w:p w14:paraId="3255957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B8EAA">
                            <w:pPr>
                              <w:jc w:val="center"/>
                              <w:rPr>
                                <w:rFonts w:asciiTheme="minorEastAsia" w:hAnsiTheme="minorEastAsia" w:eastAsiaTheme="minorEastAsia"/>
                              </w:rPr>
                            </w:pPr>
                            <w:r>
                              <w:rPr>
                                <w:rFonts w:hint="eastAsia" w:asciiTheme="minorEastAsia" w:hAnsiTheme="minorEastAsia" w:eastAsiaTheme="minorEastAsia"/>
                              </w:rPr>
                              <w:t>签订合同</w:t>
                            </w:r>
                          </w:p>
                          <w:p w14:paraId="2091477C">
                            <w:pPr>
                              <w:rPr>
                                <w:rFonts w:ascii="仿宋_GB2312" w:eastAsia="仿宋_GB2312"/>
                              </w:rPr>
                            </w:pPr>
                            <w:r>
                              <w:rPr>
                                <w:rFonts w:hint="eastAsia" w:ascii="仿宋_GB2312" w:eastAsia="仿宋_GB2312"/>
                              </w:rPr>
                              <w:t>立项</w:t>
                            </w:r>
                          </w:p>
                          <w:p w14:paraId="4F9090B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6DB8EAA">
                      <w:pPr>
                        <w:jc w:val="center"/>
                        <w:rPr>
                          <w:rFonts w:asciiTheme="minorEastAsia" w:hAnsiTheme="minorEastAsia" w:eastAsiaTheme="minorEastAsia"/>
                        </w:rPr>
                      </w:pPr>
                      <w:r>
                        <w:rPr>
                          <w:rFonts w:hint="eastAsia" w:asciiTheme="minorEastAsia" w:hAnsiTheme="minorEastAsia" w:eastAsiaTheme="minorEastAsia"/>
                        </w:rPr>
                        <w:t>签订合同</w:t>
                      </w:r>
                    </w:p>
                    <w:p w14:paraId="2091477C">
                      <w:pPr>
                        <w:rPr>
                          <w:rFonts w:ascii="仿宋_GB2312" w:eastAsia="仿宋_GB2312"/>
                        </w:rPr>
                      </w:pPr>
                      <w:r>
                        <w:rPr>
                          <w:rFonts w:hint="eastAsia" w:ascii="仿宋_GB2312" w:eastAsia="仿宋_GB2312"/>
                        </w:rPr>
                        <w:t>立项</w:t>
                      </w:r>
                    </w:p>
                    <w:p w14:paraId="4F9090B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CC3834">
                            <w:pPr>
                              <w:rPr>
                                <w:rFonts w:asciiTheme="minorEastAsia" w:hAnsiTheme="minorEastAsia" w:eastAsiaTheme="minorEastAsia"/>
                              </w:rPr>
                            </w:pPr>
                            <w:r>
                              <w:rPr>
                                <w:rFonts w:hint="eastAsia" w:asciiTheme="minorEastAsia" w:hAnsiTheme="minorEastAsia" w:eastAsiaTheme="minorEastAsia"/>
                              </w:rPr>
                              <w:t>成交公告；成交通知书</w:t>
                            </w:r>
                          </w:p>
                          <w:p w14:paraId="5EF87249">
                            <w:pPr>
                              <w:rPr>
                                <w:rFonts w:ascii="仿宋_GB2312" w:eastAsia="仿宋_GB2312"/>
                              </w:rPr>
                            </w:pPr>
                            <w:r>
                              <w:rPr>
                                <w:rFonts w:hint="eastAsia" w:ascii="仿宋_GB2312" w:eastAsia="仿宋_GB2312"/>
                              </w:rPr>
                              <w:t>立项</w:t>
                            </w:r>
                          </w:p>
                          <w:p w14:paraId="5D676E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3CC3834">
                      <w:pPr>
                        <w:rPr>
                          <w:rFonts w:asciiTheme="minorEastAsia" w:hAnsiTheme="minorEastAsia" w:eastAsiaTheme="minorEastAsia"/>
                        </w:rPr>
                      </w:pPr>
                      <w:r>
                        <w:rPr>
                          <w:rFonts w:hint="eastAsia" w:asciiTheme="minorEastAsia" w:hAnsiTheme="minorEastAsia" w:eastAsiaTheme="minorEastAsia"/>
                        </w:rPr>
                        <w:t>成交公告；成交通知书</w:t>
                      </w:r>
                    </w:p>
                    <w:p w14:paraId="5EF87249">
                      <w:pPr>
                        <w:rPr>
                          <w:rFonts w:ascii="仿宋_GB2312" w:eastAsia="仿宋_GB2312"/>
                        </w:rPr>
                      </w:pPr>
                      <w:r>
                        <w:rPr>
                          <w:rFonts w:hint="eastAsia" w:ascii="仿宋_GB2312" w:eastAsia="仿宋_GB2312"/>
                        </w:rPr>
                        <w:t>立项</w:t>
                      </w:r>
                    </w:p>
                    <w:p w14:paraId="5D676E17">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282AB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77375D4">
                            <w:pPr>
                              <w:rPr>
                                <w:rFonts w:ascii="仿宋_GB2312" w:eastAsia="仿宋_GB2312"/>
                              </w:rPr>
                            </w:pPr>
                            <w:r>
                              <w:rPr>
                                <w:rFonts w:hint="eastAsia" w:ascii="仿宋_GB2312" w:eastAsia="仿宋_GB2312"/>
                              </w:rPr>
                              <w:t>立项</w:t>
                            </w:r>
                          </w:p>
                          <w:p w14:paraId="20F9E9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9282AB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77375D4">
                      <w:pPr>
                        <w:rPr>
                          <w:rFonts w:ascii="仿宋_GB2312" w:eastAsia="仿宋_GB2312"/>
                        </w:rPr>
                      </w:pPr>
                      <w:r>
                        <w:rPr>
                          <w:rFonts w:hint="eastAsia" w:ascii="仿宋_GB2312" w:eastAsia="仿宋_GB2312"/>
                        </w:rPr>
                        <w:t>立项</w:t>
                      </w:r>
                    </w:p>
                    <w:p w14:paraId="20F9E94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AB642">
                            <w:pPr>
                              <w:jc w:val="center"/>
                              <w:rPr>
                                <w:rFonts w:asciiTheme="minorEastAsia" w:hAnsiTheme="minorEastAsia" w:eastAsiaTheme="minorEastAsia"/>
                              </w:rPr>
                            </w:pPr>
                            <w:r>
                              <w:rPr>
                                <w:rFonts w:hint="eastAsia" w:asciiTheme="minorEastAsia" w:hAnsiTheme="minorEastAsia" w:eastAsiaTheme="minorEastAsia"/>
                              </w:rPr>
                              <w:t>最后报价评审</w:t>
                            </w:r>
                          </w:p>
                          <w:p w14:paraId="536C28BF">
                            <w:pPr>
                              <w:rPr>
                                <w:rFonts w:ascii="仿宋_GB2312" w:eastAsia="仿宋_GB2312"/>
                              </w:rPr>
                            </w:pPr>
                            <w:r>
                              <w:rPr>
                                <w:rFonts w:hint="eastAsia" w:ascii="仿宋_GB2312" w:eastAsia="仿宋_GB2312"/>
                              </w:rPr>
                              <w:t>立项</w:t>
                            </w:r>
                          </w:p>
                          <w:p w14:paraId="77128A7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B2AB642">
                      <w:pPr>
                        <w:jc w:val="center"/>
                        <w:rPr>
                          <w:rFonts w:asciiTheme="minorEastAsia" w:hAnsiTheme="minorEastAsia" w:eastAsiaTheme="minorEastAsia"/>
                        </w:rPr>
                      </w:pPr>
                      <w:r>
                        <w:rPr>
                          <w:rFonts w:hint="eastAsia" w:asciiTheme="minorEastAsia" w:hAnsiTheme="minorEastAsia" w:eastAsiaTheme="minorEastAsia"/>
                        </w:rPr>
                        <w:t>最后报价评审</w:t>
                      </w:r>
                    </w:p>
                    <w:p w14:paraId="536C28BF">
                      <w:pPr>
                        <w:rPr>
                          <w:rFonts w:ascii="仿宋_GB2312" w:eastAsia="仿宋_GB2312"/>
                        </w:rPr>
                      </w:pPr>
                      <w:r>
                        <w:rPr>
                          <w:rFonts w:hint="eastAsia" w:ascii="仿宋_GB2312" w:eastAsia="仿宋_GB2312"/>
                        </w:rPr>
                        <w:t>立项</w:t>
                      </w:r>
                    </w:p>
                    <w:p w14:paraId="77128A7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17EA7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40595A6">
                            <w:pPr>
                              <w:rPr>
                                <w:rFonts w:ascii="仿宋_GB2312" w:eastAsia="仿宋_GB2312"/>
                              </w:rPr>
                            </w:pPr>
                            <w:r>
                              <w:rPr>
                                <w:rFonts w:hint="eastAsia" w:ascii="仿宋_GB2312" w:eastAsia="仿宋_GB2312"/>
                              </w:rPr>
                              <w:t>立项</w:t>
                            </w:r>
                          </w:p>
                          <w:p w14:paraId="7A74D93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B17EA7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40595A6">
                      <w:pPr>
                        <w:rPr>
                          <w:rFonts w:ascii="仿宋_GB2312" w:eastAsia="仿宋_GB2312"/>
                        </w:rPr>
                      </w:pPr>
                      <w:r>
                        <w:rPr>
                          <w:rFonts w:hint="eastAsia" w:ascii="仿宋_GB2312" w:eastAsia="仿宋_GB2312"/>
                        </w:rPr>
                        <w:t>立项</w:t>
                      </w:r>
                    </w:p>
                    <w:p w14:paraId="7A74D93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3C93DA">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E3C93DA">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3D009">
                            <w:pPr>
                              <w:jc w:val="center"/>
                              <w:rPr>
                                <w:rFonts w:asciiTheme="minorEastAsia" w:hAnsiTheme="minorEastAsia" w:eastAsiaTheme="minorEastAsia"/>
                              </w:rPr>
                            </w:pPr>
                            <w:r>
                              <w:rPr>
                                <w:rFonts w:hint="eastAsia" w:asciiTheme="minorEastAsia" w:hAnsiTheme="minorEastAsia" w:eastAsiaTheme="minorEastAsia"/>
                              </w:rPr>
                              <w:t>资格审查</w:t>
                            </w:r>
                          </w:p>
                          <w:p w14:paraId="1E4C7E18">
                            <w:pPr>
                              <w:jc w:val="center"/>
                              <w:rPr>
                                <w:rFonts w:ascii="仿宋_GB2312" w:eastAsia="仿宋_GB2312"/>
                              </w:rPr>
                            </w:pPr>
                          </w:p>
                          <w:p w14:paraId="150FEC98">
                            <w:pPr>
                              <w:rPr>
                                <w:rFonts w:ascii="仿宋_GB2312" w:eastAsia="仿宋_GB2312"/>
                              </w:rPr>
                            </w:pPr>
                            <w:r>
                              <w:rPr>
                                <w:rFonts w:hint="eastAsia" w:ascii="仿宋_GB2312" w:eastAsia="仿宋_GB2312"/>
                              </w:rPr>
                              <w:t>立项</w:t>
                            </w:r>
                          </w:p>
                          <w:p w14:paraId="73D1C8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B03D009">
                      <w:pPr>
                        <w:jc w:val="center"/>
                        <w:rPr>
                          <w:rFonts w:asciiTheme="minorEastAsia" w:hAnsiTheme="minorEastAsia" w:eastAsiaTheme="minorEastAsia"/>
                        </w:rPr>
                      </w:pPr>
                      <w:r>
                        <w:rPr>
                          <w:rFonts w:hint="eastAsia" w:asciiTheme="minorEastAsia" w:hAnsiTheme="minorEastAsia" w:eastAsiaTheme="minorEastAsia"/>
                        </w:rPr>
                        <w:t>资格审查</w:t>
                      </w:r>
                    </w:p>
                    <w:p w14:paraId="1E4C7E18">
                      <w:pPr>
                        <w:jc w:val="center"/>
                        <w:rPr>
                          <w:rFonts w:ascii="仿宋_GB2312" w:eastAsia="仿宋_GB2312"/>
                        </w:rPr>
                      </w:pPr>
                    </w:p>
                    <w:p w14:paraId="150FEC98">
                      <w:pPr>
                        <w:rPr>
                          <w:rFonts w:ascii="仿宋_GB2312" w:eastAsia="仿宋_GB2312"/>
                        </w:rPr>
                      </w:pPr>
                      <w:r>
                        <w:rPr>
                          <w:rFonts w:hint="eastAsia" w:ascii="仿宋_GB2312" w:eastAsia="仿宋_GB2312"/>
                        </w:rPr>
                        <w:t>立项</w:t>
                      </w:r>
                    </w:p>
                    <w:p w14:paraId="73D1C8CB">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592B2">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30592B2">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B3911">
                            <w:pPr>
                              <w:jc w:val="center"/>
                              <w:rPr>
                                <w:rFonts w:asciiTheme="minorEastAsia" w:hAnsiTheme="minorEastAsia" w:eastAsiaTheme="minorEastAsia"/>
                              </w:rPr>
                            </w:pPr>
                            <w:r>
                              <w:rPr>
                                <w:rFonts w:hint="eastAsia" w:asciiTheme="minorEastAsia" w:hAnsiTheme="minorEastAsia" w:eastAsiaTheme="minorEastAsia"/>
                              </w:rPr>
                              <w:t>开启响应文件</w:t>
                            </w:r>
                          </w:p>
                          <w:p w14:paraId="1EFED6B4">
                            <w:pPr>
                              <w:rPr>
                                <w:rFonts w:ascii="仿宋_GB2312" w:eastAsia="仿宋_GB2312"/>
                              </w:rPr>
                            </w:pPr>
                            <w:r>
                              <w:rPr>
                                <w:rFonts w:hint="eastAsia" w:ascii="仿宋_GB2312" w:eastAsia="仿宋_GB2312"/>
                              </w:rPr>
                              <w:t>立项</w:t>
                            </w:r>
                          </w:p>
                          <w:p w14:paraId="03AB867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37B3911">
                      <w:pPr>
                        <w:jc w:val="center"/>
                        <w:rPr>
                          <w:rFonts w:asciiTheme="minorEastAsia" w:hAnsiTheme="minorEastAsia" w:eastAsiaTheme="minorEastAsia"/>
                        </w:rPr>
                      </w:pPr>
                      <w:r>
                        <w:rPr>
                          <w:rFonts w:hint="eastAsia" w:asciiTheme="minorEastAsia" w:hAnsiTheme="minorEastAsia" w:eastAsiaTheme="minorEastAsia"/>
                        </w:rPr>
                        <w:t>开启响应文件</w:t>
                      </w:r>
                    </w:p>
                    <w:p w14:paraId="1EFED6B4">
                      <w:pPr>
                        <w:rPr>
                          <w:rFonts w:ascii="仿宋_GB2312" w:eastAsia="仿宋_GB2312"/>
                        </w:rPr>
                      </w:pPr>
                      <w:r>
                        <w:rPr>
                          <w:rFonts w:hint="eastAsia" w:ascii="仿宋_GB2312" w:eastAsia="仿宋_GB2312"/>
                        </w:rPr>
                        <w:t>立项</w:t>
                      </w:r>
                    </w:p>
                    <w:p w14:paraId="03AB867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E9006">
                            <w:pPr>
                              <w:jc w:val="center"/>
                              <w:rPr>
                                <w:rFonts w:asciiTheme="minorEastAsia" w:hAnsiTheme="minorEastAsia" w:eastAsiaTheme="minorEastAsia"/>
                              </w:rPr>
                            </w:pPr>
                            <w:r>
                              <w:rPr>
                                <w:rFonts w:hint="eastAsia" w:asciiTheme="minorEastAsia" w:hAnsiTheme="minorEastAsia" w:eastAsiaTheme="minorEastAsia"/>
                              </w:rPr>
                              <w:t>邀请供应商</w:t>
                            </w:r>
                          </w:p>
                          <w:p w14:paraId="3A511D03">
                            <w:pPr>
                              <w:rPr>
                                <w:rFonts w:ascii="仿宋_GB2312" w:eastAsia="仿宋_GB2312"/>
                              </w:rPr>
                            </w:pPr>
                            <w:r>
                              <w:rPr>
                                <w:rFonts w:hint="eastAsia" w:ascii="仿宋_GB2312" w:eastAsia="仿宋_GB2312"/>
                              </w:rPr>
                              <w:t>立项</w:t>
                            </w:r>
                          </w:p>
                          <w:p w14:paraId="0699C3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C3E9006">
                      <w:pPr>
                        <w:jc w:val="center"/>
                        <w:rPr>
                          <w:rFonts w:asciiTheme="minorEastAsia" w:hAnsiTheme="minorEastAsia" w:eastAsiaTheme="minorEastAsia"/>
                        </w:rPr>
                      </w:pPr>
                      <w:r>
                        <w:rPr>
                          <w:rFonts w:hint="eastAsia" w:asciiTheme="minorEastAsia" w:hAnsiTheme="minorEastAsia" w:eastAsiaTheme="minorEastAsia"/>
                        </w:rPr>
                        <w:t>邀请供应商</w:t>
                      </w:r>
                    </w:p>
                    <w:p w14:paraId="3A511D03">
                      <w:pPr>
                        <w:rPr>
                          <w:rFonts w:ascii="仿宋_GB2312" w:eastAsia="仿宋_GB2312"/>
                        </w:rPr>
                      </w:pPr>
                      <w:r>
                        <w:rPr>
                          <w:rFonts w:hint="eastAsia" w:ascii="仿宋_GB2312" w:eastAsia="仿宋_GB2312"/>
                        </w:rPr>
                        <w:t>立项</w:t>
                      </w:r>
                    </w:p>
                    <w:p w14:paraId="0699C38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64363713">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52" w:name="_Toc3027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8"/>
      <w:bookmarkEnd w:id="52"/>
    </w:p>
    <w:p w14:paraId="29FD3636">
      <w:pPr>
        <w:adjustRightInd/>
        <w:spacing w:line="360" w:lineRule="auto"/>
        <w:jc w:val="center"/>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737"/>
        <w:gridCol w:w="6787"/>
      </w:tblGrid>
      <w:tr w14:paraId="0FD8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BA379B6">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序号</w:t>
            </w:r>
          </w:p>
        </w:tc>
        <w:tc>
          <w:tcPr>
            <w:tcW w:w="1737" w:type="dxa"/>
            <w:vAlign w:val="center"/>
          </w:tcPr>
          <w:p w14:paraId="04FEA2EC">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事项</w:t>
            </w:r>
          </w:p>
        </w:tc>
        <w:tc>
          <w:tcPr>
            <w:tcW w:w="6787" w:type="dxa"/>
            <w:vAlign w:val="center"/>
          </w:tcPr>
          <w:p w14:paraId="030BC205">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本项目的特别规定</w:t>
            </w:r>
          </w:p>
        </w:tc>
      </w:tr>
      <w:tr w14:paraId="1666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D6A5F19">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w:t>
            </w:r>
          </w:p>
        </w:tc>
        <w:tc>
          <w:tcPr>
            <w:tcW w:w="1737" w:type="dxa"/>
            <w:vAlign w:val="center"/>
          </w:tcPr>
          <w:p w14:paraId="0FEB8D1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项目属性</w:t>
            </w:r>
          </w:p>
        </w:tc>
        <w:tc>
          <w:tcPr>
            <w:tcW w:w="6787" w:type="dxa"/>
            <w:vAlign w:val="center"/>
          </w:tcPr>
          <w:p w14:paraId="6CA7521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cs="宋体" w:hAnsiTheme="minorEastAsia"/>
                <w:color w:val="000000" w:themeColor="text1"/>
                <w:sz w:val="24"/>
                <w:highlight w:val="none"/>
                <w:lang w:val="en-US" w:eastAsia="zh-CN"/>
                <w14:textFill>
                  <w14:solidFill>
                    <w14:schemeClr w14:val="tx1"/>
                  </w14:solidFill>
                </w14:textFill>
              </w:rPr>
              <w:t>☑货</w:t>
            </w:r>
            <w:r>
              <w:rPr>
                <w:rFonts w:hint="eastAsia" w:ascii="宋体" w:eastAsia="宋体" w:cs="宋体" w:hAnsiTheme="minorEastAsia"/>
                <w:color w:val="000000" w:themeColor="text1"/>
                <w:sz w:val="24"/>
                <w:highlight w:val="none"/>
                <w14:textFill>
                  <w14:solidFill>
                    <w14:schemeClr w14:val="tx1"/>
                  </w14:solidFill>
                </w14:textFill>
              </w:rPr>
              <w:t>物类。</w:t>
            </w:r>
            <w:r>
              <w:rPr>
                <w:rFonts w:hint="eastAsia" w:ascii="宋体" w:eastAsia="宋体" w:cs="宋体" w:hAnsiTheme="minorEastAsia"/>
                <w:color w:val="000000" w:themeColor="text1"/>
                <w:sz w:val="24"/>
                <w:highlight w:val="none"/>
                <w:lang w:eastAsia="zh-CN"/>
                <w14:textFill>
                  <w14:solidFill>
                    <w14:schemeClr w14:val="tx1"/>
                  </w14:solidFill>
                </w14:textFill>
              </w:rPr>
              <w:t>□</w:t>
            </w:r>
            <w:r>
              <w:rPr>
                <w:rFonts w:hint="eastAsia" w:ascii="宋体" w:eastAsia="宋体" w:cs="宋体" w:hAnsiTheme="minorEastAsia"/>
                <w:color w:val="000000" w:themeColor="text1"/>
                <w:sz w:val="24"/>
                <w:highlight w:val="none"/>
                <w14:textFill>
                  <w14:solidFill>
                    <w14:schemeClr w14:val="tx1"/>
                  </w14:solidFill>
                </w14:textFill>
              </w:rPr>
              <w:t>服务类</w:t>
            </w:r>
          </w:p>
        </w:tc>
      </w:tr>
      <w:tr w14:paraId="285F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06B6824">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2</w:t>
            </w:r>
          </w:p>
        </w:tc>
        <w:tc>
          <w:tcPr>
            <w:tcW w:w="1737" w:type="dxa"/>
            <w:vAlign w:val="center"/>
          </w:tcPr>
          <w:p w14:paraId="580CEFCE">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kern w:val="0"/>
                <w:sz w:val="24"/>
                <w:highlight w:val="none"/>
                <w14:textFill>
                  <w14:solidFill>
                    <w14:schemeClr w14:val="tx1"/>
                  </w14:solidFill>
                </w14:textFill>
              </w:rPr>
              <w:t>采购标的及其对应的中小企业划分标准所属行业</w:t>
            </w:r>
          </w:p>
        </w:tc>
        <w:tc>
          <w:tcPr>
            <w:tcW w:w="6787" w:type="dxa"/>
            <w:vAlign w:val="center"/>
          </w:tcPr>
          <w:p w14:paraId="03D101C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（1）标的：</w:t>
            </w:r>
            <w:r>
              <w:rPr>
                <w:rFonts w:hint="eastAsia" w:ascii="宋体" w:eastAsia="宋体" w:cs="宋体" w:hAnsiTheme="minorEastAsia"/>
                <w:color w:val="000000" w:themeColor="text1"/>
                <w:kern w:val="0"/>
                <w:sz w:val="24"/>
                <w:highlight w:val="none"/>
                <w:u w:val="single"/>
                <w14:textFill>
                  <w14:solidFill>
                    <w14:schemeClr w14:val="tx1"/>
                  </w14:solidFill>
                </w14:textFill>
              </w:rPr>
              <w:t xml:space="preserve"> 数字化X线摄影系统（DR）</w:t>
            </w:r>
            <w:r>
              <w:rPr>
                <w:rFonts w:hint="eastAsia" w:ascii="宋体" w:eastAsia="宋体" w:cs="宋体" w:hAnsiTheme="minorEastAsia"/>
                <w:color w:val="000000" w:themeColor="text1"/>
                <w:kern w:val="0"/>
                <w:sz w:val="24"/>
                <w:highlight w:val="none"/>
                <w:u w:val="single"/>
                <w:lang w:val="en-US" w:eastAsia="zh-CN"/>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，属于</w:t>
            </w:r>
            <w:r>
              <w:rPr>
                <w:rFonts w:hint="eastAsia" w:ascii="宋体" w:eastAsia="宋体" w:cs="宋体" w:hAnsiTheme="minorEastAsia"/>
                <w:color w:val="000000" w:themeColor="text1"/>
                <w:kern w:val="0"/>
                <w:sz w:val="24"/>
                <w:highlight w:val="none"/>
                <w:u w:val="single"/>
                <w14:textFill>
                  <w14:solidFill>
                    <w14:schemeClr w14:val="tx1"/>
                  </w14:solidFill>
                </w14:textFill>
              </w:rPr>
              <w:t xml:space="preserve"> 工业* </w:t>
            </w:r>
            <w:r>
              <w:rPr>
                <w:rFonts w:hint="eastAsia" w:ascii="宋体" w:eastAsia="宋体" w:cs="宋体" w:hAnsiTheme="minorEastAsia"/>
                <w:color w:val="000000" w:themeColor="text1"/>
                <w:kern w:val="0"/>
                <w:sz w:val="24"/>
                <w:highlight w:val="none"/>
                <w14:textFill>
                  <w14:solidFill>
                    <w14:schemeClr w14:val="tx1"/>
                  </w14:solidFill>
                </w14:textFill>
              </w:rPr>
              <w:t>行业；</w:t>
            </w:r>
          </w:p>
        </w:tc>
      </w:tr>
      <w:tr w14:paraId="3554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DDFFF70">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3</w:t>
            </w:r>
          </w:p>
        </w:tc>
        <w:tc>
          <w:tcPr>
            <w:tcW w:w="1737" w:type="dxa"/>
            <w:vAlign w:val="center"/>
          </w:tcPr>
          <w:p w14:paraId="13BAD536">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是否允许采购进口产品</w:t>
            </w:r>
          </w:p>
        </w:tc>
        <w:tc>
          <w:tcPr>
            <w:tcW w:w="6787" w:type="dxa"/>
            <w:vAlign w:val="center"/>
          </w:tcPr>
          <w:p w14:paraId="3E04860D">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6435"/>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kern w:val="0"/>
                <w:sz w:val="24"/>
                <w:highlight w:val="none"/>
                <w14:textFill>
                  <w14:solidFill>
                    <w14:schemeClr w14:val="tx1"/>
                  </w14:solidFill>
                </w14:textFill>
              </w:rPr>
              <w:t>本项目不允许采购进口产品。</w:t>
            </w:r>
          </w:p>
          <w:p w14:paraId="0032ADE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5378"/>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可以就</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采购进口产品。</w:t>
            </w:r>
          </w:p>
        </w:tc>
      </w:tr>
      <w:tr w14:paraId="7FA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E48A0CF">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4</w:t>
            </w:r>
          </w:p>
        </w:tc>
        <w:tc>
          <w:tcPr>
            <w:tcW w:w="1737" w:type="dxa"/>
            <w:vAlign w:val="center"/>
          </w:tcPr>
          <w:p w14:paraId="036C7A54">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分包</w:t>
            </w:r>
          </w:p>
        </w:tc>
        <w:tc>
          <w:tcPr>
            <w:tcW w:w="6787" w:type="dxa"/>
            <w:vAlign w:val="center"/>
          </w:tcPr>
          <w:p w14:paraId="0B3ED27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hint="eastAsia"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55076"/>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Gothic" w:eastAsia="宋体" w:cs="宋体"/>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sz w:val="24"/>
                <w:highlight w:val="none"/>
                <w14:textFill>
                  <w14:solidFill>
                    <w14:schemeClr w14:val="tx1"/>
                  </w14:solidFill>
                </w14:textFill>
              </w:rPr>
              <w:t>同意将非主体、非关键性的</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工作分包。</w:t>
            </w:r>
          </w:p>
          <w:p w14:paraId="6CE196D2">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0177"/>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不同意分包。</w:t>
            </w:r>
          </w:p>
          <w:p w14:paraId="586F7ED3">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注：不得限制大中型企业向小微企业合理分包。</w:t>
            </w:r>
          </w:p>
        </w:tc>
      </w:tr>
      <w:tr w14:paraId="524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34B50C0">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5</w:t>
            </w:r>
          </w:p>
        </w:tc>
        <w:tc>
          <w:tcPr>
            <w:tcW w:w="1737" w:type="dxa"/>
            <w:vAlign w:val="center"/>
          </w:tcPr>
          <w:p w14:paraId="452D04D2">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b/>
                <w:color w:val="auto"/>
                <w:sz w:val="24"/>
                <w:szCs w:val="24"/>
                <w:highlight w:val="none"/>
                <w:lang w:val="en-US" w:eastAsia="zh-CN"/>
              </w:rPr>
              <w:t>允许偏离的条款数量</w:t>
            </w:r>
          </w:p>
        </w:tc>
        <w:tc>
          <w:tcPr>
            <w:tcW w:w="6787" w:type="dxa"/>
            <w:vAlign w:val="center"/>
          </w:tcPr>
          <w:p w14:paraId="5E1B6E74">
            <w:pPr>
              <w:keepNext w:val="0"/>
              <w:keepLines/>
              <w:pageBreakBefore w:val="0"/>
              <w:widowControl w:val="0"/>
              <w:kinsoku/>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BB286A">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5B54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E5EC50F">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6</w:t>
            </w:r>
          </w:p>
        </w:tc>
        <w:tc>
          <w:tcPr>
            <w:tcW w:w="1737" w:type="dxa"/>
            <w:vAlign w:val="center"/>
          </w:tcPr>
          <w:p w14:paraId="22857345">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开标前答疑会或现场考察</w:t>
            </w:r>
          </w:p>
        </w:tc>
        <w:tc>
          <w:tcPr>
            <w:tcW w:w="6787" w:type="dxa"/>
            <w:vAlign w:val="center"/>
          </w:tcPr>
          <w:p w14:paraId="3B9FD21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5202"/>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不组织。</w:t>
            </w:r>
          </w:p>
          <w:p w14:paraId="408F598C">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4022"/>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组织，</w:t>
            </w:r>
            <w:r>
              <w:rPr>
                <w:rFonts w:hint="eastAsia" w:ascii="宋体" w:eastAsia="宋体" w:cs="宋体" w:hAnsiTheme="minorEastAsia"/>
                <w:color w:val="000000" w:themeColor="text1"/>
                <w:sz w:val="24"/>
                <w:highlight w:val="none"/>
                <w14:textFill>
                  <w14:solidFill>
                    <w14:schemeClr w14:val="tx1"/>
                  </w14:solidFill>
                </w14:textFill>
              </w:rPr>
              <w:t>时间：</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,地点：</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，联系人：</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，联系方式：</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szCs w:val="20"/>
                <w:highlight w:val="none"/>
                <w14:textFill>
                  <w14:solidFill>
                    <w14:schemeClr w14:val="tx1"/>
                  </w14:solidFill>
                </w14:textFill>
              </w:rPr>
              <w:t>。</w:t>
            </w:r>
          </w:p>
        </w:tc>
      </w:tr>
      <w:tr w14:paraId="3607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1A2574B">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7</w:t>
            </w:r>
          </w:p>
        </w:tc>
        <w:tc>
          <w:tcPr>
            <w:tcW w:w="1737" w:type="dxa"/>
            <w:vAlign w:val="center"/>
          </w:tcPr>
          <w:p w14:paraId="2E0A4357">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样品提供</w:t>
            </w:r>
          </w:p>
        </w:tc>
        <w:tc>
          <w:tcPr>
            <w:tcW w:w="6787" w:type="dxa"/>
            <w:vAlign w:val="center"/>
          </w:tcPr>
          <w:p w14:paraId="7AACDFA5">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3599"/>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不要求提供。</w:t>
            </w:r>
          </w:p>
          <w:p w14:paraId="75C6F73D">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8260"/>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要求提供，</w:t>
            </w:r>
          </w:p>
          <w:p w14:paraId="45D37C79">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w:t>
            </w:r>
            <w:r>
              <w:rPr>
                <w:rFonts w:hint="eastAsia" w:ascii="宋体" w:eastAsia="宋体" w:cs="宋体" w:hAnsiTheme="minorEastAsia"/>
                <w:snapToGrid w:val="0"/>
                <w:color w:val="000000" w:themeColor="text1"/>
                <w:kern w:val="28"/>
                <w:sz w:val="24"/>
                <w:highlight w:val="none"/>
                <w14:textFill>
                  <w14:solidFill>
                    <w14:schemeClr w14:val="tx1"/>
                  </w14:solidFill>
                </w14:textFill>
              </w:rPr>
              <w:t>样品：</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6CA1706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（2）</w:t>
            </w:r>
            <w:r>
              <w:rPr>
                <w:rFonts w:hint="eastAsia" w:ascii="宋体" w:eastAsia="宋体" w:cs="宋体" w:hAnsiTheme="minorEastAsia"/>
                <w:snapToGrid w:val="0"/>
                <w:color w:val="000000" w:themeColor="text1"/>
                <w:kern w:val="28"/>
                <w:sz w:val="24"/>
                <w:highlight w:val="none"/>
                <w14:textFill>
                  <w14:solidFill>
                    <w14:schemeClr w14:val="tx1"/>
                  </w14:solidFill>
                </w14:textFill>
              </w:rPr>
              <w:t>样品制作的标准和要求：</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42E20717">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（3）样品的评审方法以及评审标准</w:t>
            </w:r>
            <w:r>
              <w:rPr>
                <w:rFonts w:hint="eastAsia" w:ascii="宋体" w:eastAsia="宋体" w:cs="宋体" w:hAnsiTheme="minorEastAsia"/>
                <w:snapToGrid w:val="0"/>
                <w:color w:val="000000" w:themeColor="text1"/>
                <w:kern w:val="28"/>
                <w:sz w:val="24"/>
                <w:highlight w:val="none"/>
                <w14:textFill>
                  <w14:solidFill>
                    <w14:schemeClr w14:val="tx1"/>
                  </w14:solidFill>
                </w14:textFill>
              </w:rPr>
              <w:t>：详见</w:t>
            </w:r>
            <w:r>
              <w:rPr>
                <w:rFonts w:hint="eastAsia" w:ascii="宋体" w:eastAsia="宋体" w:cs="宋体" w:hAnsiTheme="minorEastAsia"/>
                <w:color w:val="000000" w:themeColor="text1"/>
                <w:sz w:val="24"/>
                <w:highlight w:val="none"/>
                <w:u w:val="single"/>
                <w14:textFill>
                  <w14:solidFill>
                    <w14:schemeClr w14:val="tx1"/>
                  </w14:solidFill>
                </w14:textFill>
              </w:rPr>
              <w:t>评审标准</w:t>
            </w:r>
            <w:r>
              <w:rPr>
                <w:rFonts w:hint="eastAsia" w:ascii="宋体" w:eastAsia="宋体" w:cs="宋体" w:hAnsiTheme="minorEastAsia"/>
                <w:color w:val="000000" w:themeColor="text1"/>
                <w:kern w:val="0"/>
                <w:sz w:val="24"/>
                <w:highlight w:val="none"/>
                <w14:textFill>
                  <w14:solidFill>
                    <w14:schemeClr w14:val="tx1"/>
                  </w14:solidFill>
                </w14:textFill>
              </w:rPr>
              <w:t>；</w:t>
            </w:r>
          </w:p>
          <w:p w14:paraId="191E5C8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（4）是否需要随样品提交检测报告：</w:t>
            </w:r>
            <w:sdt>
              <w:sdtPr>
                <w:rPr>
                  <w:rFonts w:hint="eastAsia" w:ascii="宋体" w:eastAsia="宋体" w:cs="宋体" w:hAnsiTheme="minorEastAsia"/>
                  <w:color w:val="000000" w:themeColor="text1"/>
                  <w:kern w:val="0"/>
                  <w:sz w:val="24"/>
                  <w:highlight w:val="none"/>
                  <w14:textFill>
                    <w14:solidFill>
                      <w14:schemeClr w14:val="tx1"/>
                    </w14:solidFill>
                  </w14:textFill>
                </w:rPr>
                <w:id w:val="147479366"/>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否；</w:t>
            </w:r>
            <w:sdt>
              <w:sdtPr>
                <w:rPr>
                  <w:rFonts w:hint="eastAsia" w:ascii="宋体" w:eastAsia="宋体" w:cs="宋体" w:hAnsiTheme="minorEastAsia"/>
                  <w:color w:val="000000" w:themeColor="text1"/>
                  <w:kern w:val="0"/>
                  <w:sz w:val="24"/>
                  <w:highlight w:val="none"/>
                  <w14:textFill>
                    <w14:solidFill>
                      <w14:schemeClr w14:val="tx1"/>
                    </w14:solidFill>
                  </w14:textFill>
                </w:rPr>
                <w:id w:val="147461823"/>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是，检测机构的要求</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；检测内容</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43B55BC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（5）提供样品的时间：</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；地点：</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；联系人</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kern w:val="28"/>
                <w:sz w:val="24"/>
                <w:highlight w:val="none"/>
                <w14:textFill>
                  <w14:solidFill>
                    <w14:schemeClr w14:val="tx1"/>
                  </w14:solidFill>
                </w14:textFill>
              </w:rPr>
              <w:t>联系电话：</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。请供应商在上述时间内提供样品并按规定位置安装完毕。超过截止时间的，采购人或采购代理机构将不予接收，并将清场并封闭样品现场。</w:t>
            </w:r>
          </w:p>
          <w:p w14:paraId="2EEB60A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CE4022A">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（7）制作、运输、安装和保管样品所发生的一切费用由供应商自理。</w:t>
            </w:r>
          </w:p>
        </w:tc>
      </w:tr>
      <w:tr w14:paraId="1347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F933C66">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8</w:t>
            </w:r>
          </w:p>
        </w:tc>
        <w:tc>
          <w:tcPr>
            <w:tcW w:w="1737" w:type="dxa"/>
            <w:vAlign w:val="center"/>
          </w:tcPr>
          <w:p w14:paraId="0FA9B572">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方案讲解演示</w:t>
            </w:r>
          </w:p>
        </w:tc>
        <w:tc>
          <w:tcPr>
            <w:tcW w:w="6787" w:type="dxa"/>
            <w:vAlign w:val="center"/>
          </w:tcPr>
          <w:p w14:paraId="19394E9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2532"/>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不组织。</w:t>
            </w:r>
          </w:p>
          <w:p w14:paraId="0C34195E">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5878"/>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组织。</w:t>
            </w:r>
          </w:p>
          <w:p w14:paraId="16D5DAE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（1）在评审时安排每个供应商进行方案讲解演示。每个供应商时间不超过</w:t>
            </w:r>
            <w:r>
              <w:rPr>
                <w:rFonts w:hint="eastAsia" w:ascii="宋体" w:eastAsia="宋体" w:cs="宋体" w:hAnsiTheme="minorEastAsia"/>
                <w:color w:val="000000" w:themeColor="text1"/>
                <w:kern w:val="0"/>
                <w:sz w:val="24"/>
                <w:highlight w:val="none"/>
                <w:u w:val="single"/>
                <w14:textFill>
                  <w14:solidFill>
                    <w14:schemeClr w14:val="tx1"/>
                  </w14:solidFill>
                </w14:textFill>
              </w:rPr>
              <w:t>20</w:t>
            </w:r>
            <w:r>
              <w:rPr>
                <w:rFonts w:hint="eastAsia" w:ascii="宋体" w:hAnsi="宋体" w:eastAsia="宋体" w:cs="宋体"/>
                <w:color w:val="000000" w:themeColor="text1"/>
                <w:kern w:val="0"/>
                <w:sz w:val="24"/>
                <w:highlight w:val="none"/>
                <w:u w:val="single"/>
                <w14:textFill>
                  <w14:solidFill>
                    <w14:schemeClr w14:val="tx1"/>
                  </w14:solidFill>
                </w14:textFill>
              </w:rPr>
              <w:t>（编制时可根据项目情况进行调整）</w:t>
            </w:r>
            <w:r>
              <w:rPr>
                <w:rFonts w:hint="eastAsia" w:ascii="宋体" w:eastAsia="宋体" w:cs="宋体" w:hAnsiTheme="minorEastAsia"/>
                <w:color w:val="000000" w:themeColor="text1"/>
                <w:kern w:val="0"/>
                <w:sz w:val="24"/>
                <w:highlight w:val="none"/>
                <w14:textFill>
                  <w14:solidFill>
                    <w14:schemeClr w14:val="tx1"/>
                  </w14:solidFill>
                </w14:textFill>
              </w:rPr>
              <w:t>分钟，讲解次序以响应文件解密时间先后次序为准，讲解演示人员不超过</w:t>
            </w:r>
            <w:r>
              <w:rPr>
                <w:rFonts w:hint="eastAsia" w:ascii="宋体" w:eastAsia="宋体" w:cs="宋体" w:hAnsiTheme="minorEastAsia"/>
                <w:color w:val="000000" w:themeColor="text1"/>
                <w:kern w:val="0"/>
                <w:sz w:val="24"/>
                <w:highlight w:val="none"/>
                <w:u w:val="single"/>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（编制时可根据项目情况进行调整）</w:t>
            </w:r>
            <w:r>
              <w:rPr>
                <w:rFonts w:hint="eastAsia" w:ascii="宋体" w:eastAsia="宋体" w:cs="宋体" w:hAnsiTheme="minorEastAsia"/>
                <w:color w:val="000000" w:themeColor="text1"/>
                <w:kern w:val="0"/>
                <w:sz w:val="24"/>
                <w:highlight w:val="none"/>
                <w14:textFill>
                  <w14:solidFill>
                    <w14:schemeClr w14:val="tx1"/>
                  </w14:solidFill>
                </w14:textFill>
              </w:rPr>
              <w:t>人。讲解演示结束后按要求解答</w:t>
            </w:r>
            <w:r>
              <w:rPr>
                <w:rFonts w:hint="eastAsia" w:ascii="宋体" w:cs="宋体" w:hAnsiTheme="minorEastAsia"/>
                <w:color w:val="000000" w:themeColor="text1"/>
                <w:kern w:val="0"/>
                <w:sz w:val="24"/>
                <w:highlight w:val="none"/>
                <w:lang w:eastAsia="zh-CN"/>
                <w14:textFill>
                  <w14:solidFill>
                    <w14:schemeClr w14:val="tx1"/>
                  </w14:solidFill>
                </w14:textFill>
              </w:rPr>
              <w:t>评审小组</w:t>
            </w:r>
            <w:r>
              <w:rPr>
                <w:rFonts w:hint="eastAsia" w:ascii="宋体" w:eastAsia="宋体" w:cs="宋体" w:hAnsiTheme="minorEastAsia"/>
                <w:color w:val="000000" w:themeColor="text1"/>
                <w:kern w:val="0"/>
                <w:sz w:val="24"/>
                <w:highlight w:val="none"/>
                <w14:textFill>
                  <w14:solidFill>
                    <w14:schemeClr w14:val="tx1"/>
                  </w14:solidFill>
                </w14:textFill>
              </w:rPr>
              <w:t>会提问。</w:t>
            </w:r>
          </w:p>
          <w:p w14:paraId="6363399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（2）方案讲解演示可选择以下其中一种方式：</w:t>
            </w:r>
          </w:p>
          <w:p w14:paraId="7AE4A10D">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21F701E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方式二：交易中心现场讲解演示。现场讲解地点为</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，讲解演示所用电脑等设备由供应商自备。现场讲解演示人员进场时提供讲解人员名单（</w:t>
            </w:r>
            <w:r>
              <w:rPr>
                <w:rFonts w:hint="eastAsia" w:ascii="宋体" w:eastAsia="宋体" w:cs="宋体" w:hAnsiTheme="minorEastAsia"/>
                <w:color w:val="000000" w:themeColor="text1"/>
                <w:kern w:val="0"/>
                <w:sz w:val="24"/>
                <w:highlight w:val="none"/>
                <w:lang w:eastAsia="zh-CN"/>
                <w14:textFill>
                  <w14:solidFill>
                    <w14:schemeClr w14:val="tx1"/>
                  </w14:solidFill>
                </w14:textFill>
              </w:rPr>
              <w:t>加盖电子公章</w:t>
            </w:r>
            <w:r>
              <w:rPr>
                <w:rFonts w:hint="eastAsia" w:ascii="宋体" w:eastAsia="宋体" w:cs="宋体" w:hAnsiTheme="minorEastAsia"/>
                <w:color w:val="000000" w:themeColor="text1"/>
                <w:kern w:val="0"/>
                <w:sz w:val="24"/>
                <w:highlight w:val="none"/>
                <w14:textFill>
                  <w14:solidFill>
                    <w14:schemeClr w14:val="tx1"/>
                  </w14:solidFill>
                </w14:textFill>
              </w:rPr>
              <w:t>或授权代表签名）及身份证明，否则不得讲解演示。</w:t>
            </w:r>
          </w:p>
          <w:p w14:paraId="0F25CD7C">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788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Merge w:val="restart"/>
            <w:vAlign w:val="center"/>
          </w:tcPr>
          <w:p w14:paraId="27E38B6E">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9</w:t>
            </w:r>
          </w:p>
        </w:tc>
        <w:tc>
          <w:tcPr>
            <w:tcW w:w="1737" w:type="dxa"/>
            <w:vMerge w:val="restart"/>
            <w:vAlign w:val="center"/>
          </w:tcPr>
          <w:p w14:paraId="7A7F925E">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供应商应当提供的资格、资信证明文件</w:t>
            </w:r>
          </w:p>
        </w:tc>
        <w:tc>
          <w:tcPr>
            <w:tcW w:w="6787" w:type="dxa"/>
            <w:vAlign w:val="center"/>
          </w:tcPr>
          <w:p w14:paraId="187D0853">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（1）资格证明文件：见谈判文件第</w:t>
            </w:r>
            <w:r>
              <w:rPr>
                <w:rFonts w:hint="eastAsia" w:ascii="宋体" w:cs="宋体" w:hAnsiTheme="minorEastAsia"/>
                <w:color w:val="000000" w:themeColor="text1"/>
                <w:sz w:val="24"/>
                <w:highlight w:val="none"/>
                <w:lang w:val="en-US" w:eastAsia="zh-CN"/>
                <w14:textFill>
                  <w14:solidFill>
                    <w14:schemeClr w14:val="tx1"/>
                  </w14:solidFill>
                </w14:textFill>
              </w:rPr>
              <w:t>三</w:t>
            </w:r>
            <w:r>
              <w:rPr>
                <w:rFonts w:hint="eastAsia" w:ascii="宋体" w:eastAsia="宋体" w:cs="宋体" w:hAnsiTheme="minorEastAsia"/>
                <w:color w:val="000000" w:themeColor="text1"/>
                <w:sz w:val="24"/>
                <w:highlight w:val="none"/>
                <w14:textFill>
                  <w14:solidFill>
                    <w14:schemeClr w14:val="tx1"/>
                  </w14:solidFill>
                </w14:textFill>
              </w:rPr>
              <w:t>部分</w:t>
            </w:r>
            <w:r>
              <w:rPr>
                <w:rFonts w:hint="eastAsia" w:ascii="宋体" w:cs="宋体" w:hAnsiTheme="minorEastAsia"/>
                <w:color w:val="000000" w:themeColor="text1"/>
                <w:sz w:val="24"/>
                <w:highlight w:val="none"/>
                <w:lang w:val="en-US" w:eastAsia="zh-CN"/>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六、响应文件的编制。</w:t>
            </w:r>
          </w:p>
          <w:p w14:paraId="319A25A6">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lang w:val="zh-CN"/>
                <w14:textFill>
                  <w14:solidFill>
                    <w14:schemeClr w14:val="tx1"/>
                  </w14:solidFill>
                </w14:textFill>
              </w:rPr>
              <w:t>供应商未提供有效的资格证明文件的，视为供应商不具备谈判文件中规定的资格要求，响应无效。</w:t>
            </w:r>
          </w:p>
        </w:tc>
      </w:tr>
      <w:tr w14:paraId="7701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Merge w:val="continue"/>
            <w:vAlign w:val="center"/>
          </w:tcPr>
          <w:p w14:paraId="4B222E9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p>
        </w:tc>
        <w:tc>
          <w:tcPr>
            <w:tcW w:w="1737" w:type="dxa"/>
            <w:vMerge w:val="continue"/>
            <w:vAlign w:val="center"/>
          </w:tcPr>
          <w:p w14:paraId="0BF9822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p>
        </w:tc>
        <w:tc>
          <w:tcPr>
            <w:tcW w:w="6787" w:type="dxa"/>
            <w:vAlign w:val="center"/>
          </w:tcPr>
          <w:p w14:paraId="10A35D05">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（2）资信证明文件：根据谈判文件采购需求等有关要求提供。</w:t>
            </w:r>
          </w:p>
        </w:tc>
      </w:tr>
      <w:tr w14:paraId="4C16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AED7ECB">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10</w:t>
            </w:r>
          </w:p>
        </w:tc>
        <w:tc>
          <w:tcPr>
            <w:tcW w:w="1737" w:type="dxa"/>
            <w:vAlign w:val="center"/>
          </w:tcPr>
          <w:p w14:paraId="7DFE8BE9">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节能产品、环境标志产品</w:t>
            </w:r>
          </w:p>
        </w:tc>
        <w:tc>
          <w:tcPr>
            <w:tcW w:w="6787" w:type="dxa"/>
            <w:vAlign w:val="center"/>
          </w:tcPr>
          <w:p w14:paraId="3B18815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F30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0CCC8A9E">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11</w:t>
            </w:r>
          </w:p>
        </w:tc>
        <w:tc>
          <w:tcPr>
            <w:tcW w:w="1737" w:type="dxa"/>
            <w:vAlign w:val="center"/>
          </w:tcPr>
          <w:p w14:paraId="78B7985C">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最后报价要求</w:t>
            </w:r>
          </w:p>
        </w:tc>
        <w:tc>
          <w:tcPr>
            <w:tcW w:w="6787" w:type="dxa"/>
            <w:vAlign w:val="center"/>
          </w:tcPr>
          <w:p w14:paraId="58B8637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ascii="宋体" w:eastAsia="宋体" w:cs="宋体" w:hAnsiTheme="minorEastAsia"/>
                <w:color w:val="000000" w:themeColor="text1"/>
                <w:sz w:val="24"/>
                <w:highlight w:val="none"/>
                <w14:textFill>
                  <w14:solidFill>
                    <w14:schemeClr w14:val="tx1"/>
                  </w14:solidFill>
                </w14:textFill>
              </w:rPr>
              <w:t>一览表（报价表）</w:t>
            </w:r>
            <w:r>
              <w:rPr>
                <w:rFonts w:hint="eastAsia" w:ascii="宋体" w:eastAsia="宋体" w:cs="宋体" w:hAnsiTheme="minorEastAsia"/>
                <w:color w:val="000000" w:themeColor="text1"/>
                <w:kern w:val="0"/>
                <w:sz w:val="24"/>
                <w:highlight w:val="none"/>
                <w:lang w:val="zh-CN"/>
                <w14:textFill>
                  <w14:solidFill>
                    <w14:schemeClr w14:val="tx1"/>
                  </w14:solidFill>
                </w14:textFill>
              </w:rPr>
              <w:t>》</w:t>
            </w:r>
            <w:r>
              <w:rPr>
                <w:rFonts w:hint="eastAsia" w:ascii="宋体" w:eastAsia="宋体" w:cs="宋体" w:hAnsiTheme="minorEastAsia"/>
                <w:color w:val="000000" w:themeColor="text1"/>
                <w:sz w:val="24"/>
                <w:highlight w:val="none"/>
                <w14:textFill>
                  <w14:solidFill>
                    <w14:schemeClr w14:val="tx1"/>
                  </w14:solidFill>
                </w14:textFill>
              </w:rPr>
              <w:t>是最后报价的唯一载体</w:t>
            </w:r>
            <w:r>
              <w:rPr>
                <w:rFonts w:hint="eastAsia" w:ascii="宋体" w:eastAsia="宋体" w:cs="宋体" w:hAnsiTheme="minorEastAsia"/>
                <w:color w:val="000000" w:themeColor="text1"/>
                <w:kern w:val="0"/>
                <w:sz w:val="24"/>
                <w:highlight w:val="none"/>
                <w:lang w:val="zh-CN"/>
                <w14:textFill>
                  <w14:solidFill>
                    <w14:schemeClr w14:val="tx1"/>
                  </w14:solidFill>
                </w14:textFill>
              </w:rPr>
              <w:t>。谈判文件中价格全部采用人民币报价。谈判文件未列明，而供应商认为必需的费用也需列入报价。</w:t>
            </w:r>
            <w:r>
              <w:rPr>
                <w:rFonts w:hint="eastAsia" w:ascii="宋体" w:eastAsia="宋体" w:cs="宋体" w:hAnsiTheme="minorEastAsia"/>
                <w:b/>
                <w:color w:val="000000" w:themeColor="text1"/>
                <w:kern w:val="0"/>
                <w:sz w:val="24"/>
                <w:highlight w:val="none"/>
                <w:lang w:val="zh-CN"/>
                <w14:textFill>
                  <w14:solidFill>
                    <w14:schemeClr w14:val="tx1"/>
                  </w14:solidFill>
                </w14:textFill>
              </w:rPr>
              <w:t>提醒：验收时检测费用由采购人承担，不包含在最后报价中。</w:t>
            </w:r>
          </w:p>
          <w:p w14:paraId="335CB747">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最后报价出现下列情形的，响应无效：</w:t>
            </w:r>
          </w:p>
          <w:p w14:paraId="509BEB37">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响应文件出现不是唯一的、有选择性的最后报价的；</w:t>
            </w:r>
          </w:p>
          <w:p w14:paraId="168127F3">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ascii="宋体" w:eastAsia="宋体" w:cs="宋体" w:hAnsiTheme="minorEastAsia"/>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最后报价超过谈判文件中规定的预算金额或者最高限价的;</w:t>
            </w:r>
          </w:p>
          <w:p w14:paraId="60C56A09">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kern w:val="0"/>
                <w:sz w:val="24"/>
                <w:highlight w:val="none"/>
                <w14:textFill>
                  <w14:solidFill>
                    <w14:schemeClr w14:val="tx1"/>
                  </w14:solidFill>
                </w14:textFill>
              </w:rPr>
              <w:t>供应商对根据修正原则修正后的报价不确认的</w:t>
            </w:r>
            <w:r>
              <w:rPr>
                <w:rFonts w:hint="eastAsia" w:ascii="宋体" w:eastAsia="宋体" w:cs="宋体" w:hAnsiTheme="minorEastAsia"/>
                <w:b/>
                <w:color w:val="000000" w:themeColor="text1"/>
                <w:sz w:val="24"/>
                <w:highlight w:val="none"/>
                <w14:textFill>
                  <w14:solidFill>
                    <w14:schemeClr w14:val="tx1"/>
                  </w14:solidFill>
                </w14:textFill>
              </w:rPr>
              <w:t>。</w:t>
            </w:r>
          </w:p>
        </w:tc>
      </w:tr>
      <w:tr w14:paraId="48CB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1B9838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12</w:t>
            </w:r>
          </w:p>
        </w:tc>
        <w:tc>
          <w:tcPr>
            <w:tcW w:w="1737" w:type="dxa"/>
            <w:vAlign w:val="center"/>
          </w:tcPr>
          <w:p w14:paraId="0D62D311">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中小企业信用融资</w:t>
            </w:r>
          </w:p>
        </w:tc>
        <w:tc>
          <w:tcPr>
            <w:tcW w:w="6787" w:type="dxa"/>
            <w:vAlign w:val="center"/>
          </w:tcPr>
          <w:p w14:paraId="78FE82D1">
            <w:pPr>
              <w:keepNext w:val="0"/>
              <w:keepLines/>
              <w:pageBreakBefore w:val="0"/>
              <w:widowControl w:val="0"/>
              <w:kinsoku/>
              <w:overflowPunct/>
              <w:topLinePunct w:val="0"/>
              <w:autoSpaceDE/>
              <w:autoSpaceDN/>
              <w:bidi w:val="0"/>
              <w:adjustRightInd w:val="0"/>
              <w:snapToGrid w:val="0"/>
              <w:spacing w:line="360" w:lineRule="auto"/>
              <w:ind w:firstLine="480" w:firstLineChars="200"/>
              <w:jc w:val="left"/>
              <w:textAlignment w:val="auto"/>
              <w:outlineLvl w:val="9"/>
              <w:rPr>
                <w:rFonts w:ascii="宋体" w:eastAsia="宋体" w:cs="宋体" w:hAnsiTheme="minorEastAsia"/>
                <w:snapToGrid w:val="0"/>
                <w:color w:val="000000" w:themeColor="text1"/>
                <w:kern w:val="28"/>
                <w:sz w:val="24"/>
                <w:highlight w:val="none"/>
                <w14:textFill>
                  <w14:solidFill>
                    <w14:schemeClr w14:val="tx1"/>
                  </w14:solidFill>
                </w14:textFill>
              </w:rPr>
            </w:pPr>
            <w:r>
              <w:rPr>
                <w:rFonts w:hint="eastAsia" w:ascii="宋体" w:eastAsia="宋体" w:cs="宋体" w:hAnsi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104C95C">
            <w:pPr>
              <w:keepNext w:val="0"/>
              <w:keepLines/>
              <w:pageBreakBefore w:val="0"/>
              <w:widowControl w:val="0"/>
              <w:kinsoku/>
              <w:overflowPunct/>
              <w:topLinePunct w:val="0"/>
              <w:autoSpaceDE/>
              <w:autoSpaceDN/>
              <w:bidi w:val="0"/>
              <w:adjustRightInd w:val="0"/>
              <w:snapToGrid w:val="0"/>
              <w:spacing w:line="360" w:lineRule="auto"/>
              <w:ind w:firstLine="480"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snapToGrid w:val="0"/>
                <w:color w:val="000000" w:themeColor="text1"/>
                <w:kern w:val="28"/>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584D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A83C6BD">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13</w:t>
            </w:r>
          </w:p>
        </w:tc>
        <w:tc>
          <w:tcPr>
            <w:tcW w:w="1737" w:type="dxa"/>
            <w:vAlign w:val="center"/>
          </w:tcPr>
          <w:p w14:paraId="3D7DE61C">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b/>
                <w:color w:val="auto"/>
                <w:sz w:val="24"/>
                <w:szCs w:val="24"/>
                <w:highlight w:val="none"/>
              </w:rPr>
              <w:t>备份</w:t>
            </w:r>
            <w:r>
              <w:rPr>
                <w:rFonts w:hint="eastAsia" w:ascii="宋体" w:hAnsi="宋体" w:eastAsia="宋体" w:cs="宋体"/>
                <w:b/>
                <w:color w:val="auto"/>
                <w:sz w:val="24"/>
                <w:szCs w:val="24"/>
                <w:highlight w:val="none"/>
                <w:lang w:eastAsia="zh-CN"/>
              </w:rPr>
              <w:t>竞标</w:t>
            </w:r>
            <w:r>
              <w:rPr>
                <w:rFonts w:hint="eastAsia" w:ascii="宋体" w:hAnsi="宋体" w:eastAsia="宋体" w:cs="宋体"/>
                <w:b/>
                <w:color w:val="auto"/>
                <w:sz w:val="24"/>
                <w:szCs w:val="24"/>
                <w:highlight w:val="none"/>
              </w:rPr>
              <w:t>文件送达地点和签收人员</w:t>
            </w:r>
          </w:p>
        </w:tc>
        <w:tc>
          <w:tcPr>
            <w:tcW w:w="6787" w:type="dxa"/>
            <w:vAlign w:val="center"/>
          </w:tcPr>
          <w:p w14:paraId="229EC41F">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不接受。</w:t>
            </w:r>
          </w:p>
          <w:p w14:paraId="5EBF29BE">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接受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8"/>
                <w:sz w:val="24"/>
                <w:szCs w:val="24"/>
                <w:highlight w:val="none"/>
              </w:rPr>
              <w:t>备份</w:t>
            </w:r>
            <w:r>
              <w:rPr>
                <w:rFonts w:hint="eastAsia" w:ascii="宋体" w:hAnsi="宋体" w:eastAsia="宋体" w:cs="宋体"/>
                <w:color w:val="auto"/>
                <w:kern w:val="28"/>
                <w:sz w:val="24"/>
                <w:szCs w:val="24"/>
                <w:highlight w:val="none"/>
                <w:lang w:eastAsia="zh-CN"/>
              </w:rPr>
              <w:t>竞标</w:t>
            </w:r>
            <w:r>
              <w:rPr>
                <w:rFonts w:hint="eastAsia" w:ascii="宋体" w:hAnsi="宋体" w:eastAsia="宋体" w:cs="宋体"/>
                <w:color w:val="auto"/>
                <w:kern w:val="28"/>
                <w:sz w:val="24"/>
                <w:szCs w:val="24"/>
                <w:highlight w:val="none"/>
              </w:rPr>
              <w:t>文件送达地点：</w:t>
            </w:r>
            <w:r>
              <w:rPr>
                <w:rFonts w:hint="eastAsia" w:ascii="宋体" w:hAnsi="宋体" w:eastAsia="宋体" w:cs="宋体"/>
                <w:color w:val="auto"/>
                <w:kern w:val="2"/>
                <w:sz w:val="24"/>
                <w:szCs w:val="24"/>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4"/>
                <w:szCs w:val="24"/>
                <w:highlight w:val="none"/>
              </w:rPr>
              <w:t>；备份</w:t>
            </w:r>
            <w:r>
              <w:rPr>
                <w:rFonts w:hint="eastAsia" w:ascii="宋体" w:hAnsi="宋体" w:eastAsia="宋体" w:cs="宋体"/>
                <w:color w:val="auto"/>
                <w:kern w:val="28"/>
                <w:sz w:val="24"/>
                <w:szCs w:val="24"/>
                <w:highlight w:val="none"/>
                <w:lang w:eastAsia="zh-CN"/>
              </w:rPr>
              <w:t>竞标</w:t>
            </w:r>
            <w:r>
              <w:rPr>
                <w:rFonts w:hint="eastAsia" w:ascii="宋体" w:hAnsi="宋体" w:eastAsia="宋体" w:cs="宋体"/>
                <w:color w:val="auto"/>
                <w:kern w:val="28"/>
                <w:sz w:val="24"/>
                <w:szCs w:val="24"/>
                <w:highlight w:val="none"/>
              </w:rPr>
              <w:t>文件签收人员联系电话：</w:t>
            </w:r>
            <w:r>
              <w:rPr>
                <w:rFonts w:hint="eastAsia" w:ascii="宋体" w:hAnsi="宋体" w:eastAsia="宋体" w:cs="宋体"/>
                <w:color w:val="auto"/>
                <w:kern w:val="2"/>
                <w:sz w:val="24"/>
                <w:szCs w:val="24"/>
                <w:highlight w:val="none"/>
                <w:u w:val="single"/>
                <w:lang w:val="en-US" w:eastAsia="zh-CN" w:bidi="ar-SA"/>
              </w:rPr>
              <w:t>0779-3832133</w:t>
            </w:r>
            <w:r>
              <w:rPr>
                <w:rFonts w:hint="eastAsia" w:ascii="宋体" w:hAnsi="宋体" w:eastAsia="宋体" w:cs="宋体"/>
                <w:b w:val="0"/>
                <w:bCs/>
                <w:color w:val="auto"/>
                <w:sz w:val="24"/>
                <w:szCs w:val="24"/>
                <w:highlight w:val="none"/>
              </w:rPr>
              <w:t>。</w:t>
            </w:r>
          </w:p>
        </w:tc>
      </w:tr>
      <w:tr w14:paraId="61F2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59982D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737" w:type="dxa"/>
            <w:vAlign w:val="center"/>
          </w:tcPr>
          <w:p w14:paraId="2A4DCA68">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特别说明</w:t>
            </w:r>
          </w:p>
        </w:tc>
        <w:tc>
          <w:tcPr>
            <w:tcW w:w="6787" w:type="dxa"/>
            <w:vAlign w:val="center"/>
          </w:tcPr>
          <w:p w14:paraId="669AF52A">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snapToGrid w:val="0"/>
                <w:color w:val="000000" w:themeColor="text1"/>
                <w:kern w:val="28"/>
                <w:sz w:val="24"/>
                <w:highlight w:val="none"/>
                <w14:textFill>
                  <w14:solidFill>
                    <w14:schemeClr w14:val="tx1"/>
                  </w14:solidFill>
                </w14:textFill>
              </w:rPr>
              <w:t>联合体</w:t>
            </w:r>
            <w:r>
              <w:rPr>
                <w:rFonts w:hint="eastAsia" w:ascii="宋体" w:hAnsi="宋体" w:eastAsia="宋体" w:cs="宋体"/>
                <w:color w:val="000000" w:themeColor="text1"/>
                <w:kern w:val="28"/>
                <w:sz w:val="24"/>
                <w:highlight w:val="none"/>
                <w14:textFill>
                  <w14:solidFill>
                    <w14:schemeClr w14:val="tx1"/>
                  </w14:solidFill>
                </w14:textFill>
              </w:rPr>
              <w:t>响应</w:t>
            </w:r>
            <w:r>
              <w:rPr>
                <w:rFonts w:hint="eastAsia" w:ascii="宋体" w:hAnsi="宋体" w:eastAsia="宋体" w:cs="宋体"/>
                <w:snapToGrid w:val="0"/>
                <w:color w:val="000000" w:themeColor="text1"/>
                <w:kern w:val="28"/>
                <w:sz w:val="24"/>
                <w:highlight w:val="none"/>
                <w14:textFill>
                  <w14:solidFill>
                    <w14:schemeClr w14:val="tx1"/>
                  </w14:solidFill>
                </w14:textFill>
              </w:rPr>
              <w:t>的，联合体各方分别提供与联合体协议中规定的分工内容相应的业绩证明材料，业绩数量以提供材料较少的一方为准。</w:t>
            </w:r>
          </w:p>
        </w:tc>
      </w:tr>
    </w:tbl>
    <w:p w14:paraId="5D58DFAF">
      <w:pPr>
        <w:adjustRightInd/>
        <w:spacing w:line="360" w:lineRule="auto"/>
        <w:jc w:val="center"/>
        <w:outlineLvl w:val="9"/>
        <w:rPr>
          <w:rFonts w:cs="仿宋_GB2312" w:asciiTheme="minorEastAsia" w:hAnsiTheme="minorEastAsia" w:eastAsiaTheme="minorEastAsia"/>
          <w:b/>
          <w:color w:val="000000" w:themeColor="text1"/>
          <w:sz w:val="36"/>
          <w:szCs w:val="20"/>
          <w:highlight w:val="none"/>
          <w14:textFill>
            <w14:solidFill>
              <w14:schemeClr w14:val="tx1"/>
            </w14:solidFill>
          </w14:textFill>
        </w:rPr>
      </w:pPr>
    </w:p>
    <w:p w14:paraId="0C48DD16">
      <w:pPr>
        <w:snapToGrid w:val="0"/>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601F8199">
      <w:pP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br w:type="page"/>
      </w:r>
    </w:p>
    <w:p w14:paraId="6FD3A163">
      <w:pPr>
        <w:adjustRightInd/>
        <w:spacing w:line="360" w:lineRule="auto"/>
        <w:ind w:firstLine="3845" w:firstLineChars="1197"/>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二、总则</w:t>
      </w:r>
    </w:p>
    <w:p w14:paraId="6C2A0C60">
      <w:pPr>
        <w:snapToGrid w:val="0"/>
        <w:spacing w:line="360" w:lineRule="auto"/>
        <w:jc w:val="left"/>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适用范围</w:t>
      </w:r>
    </w:p>
    <w:p w14:paraId="7E2C344F">
      <w:pPr>
        <w:snapToGrid w:val="0"/>
        <w:spacing w:line="360" w:lineRule="auto"/>
        <w:ind w:firstLine="480" w:firstLineChars="200"/>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本谈判文件适用于该项目的邀请、响应、开启响应文件、信用信息查询、资格性审查、评审、成交、合同、验收等行为（法律、法规另有规定的，从其规定）。</w:t>
      </w:r>
    </w:p>
    <w:p w14:paraId="30E718CD">
      <w:pPr>
        <w:adjustRightInd/>
        <w:spacing w:line="360" w:lineRule="auto"/>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2.定义</w:t>
      </w:r>
    </w:p>
    <w:p w14:paraId="4B6CAFA8">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 “采购人”系指谈判邀请公告中载明的本项目的采购人。</w:t>
      </w:r>
    </w:p>
    <w:p w14:paraId="108B0E5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 “采购代理机构”系指谈判邀请公告中载明的本项目的采购代理机构。</w:t>
      </w:r>
    </w:p>
    <w:p w14:paraId="20FFD47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“供应商”系指响应谈判、参加本次竞争的法人、其他组织或自然人。</w:t>
      </w:r>
    </w:p>
    <w:p w14:paraId="2DFABD1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 “</w:t>
      </w:r>
      <w:r>
        <w:rPr>
          <w:rFonts w:hint="eastAsia" w:ascii="宋体" w:hAnsi="宋体" w:cs="宋体"/>
          <w:color w:val="000000" w:themeColor="text1"/>
          <w:sz w:val="24"/>
          <w:highlight w:val="none"/>
          <w14:textFill>
            <w14:solidFill>
              <w14:schemeClr w14:val="tx1"/>
            </w14:solidFill>
          </w14:textFill>
        </w:rPr>
        <w:t>法定代表人（负责人）</w:t>
      </w:r>
      <w:r>
        <w:rPr>
          <w:rFonts w:hint="eastAsia" w:asciiTheme="minorEastAsia" w:hAnsiTheme="minorEastAsia" w:eastAsiaTheme="minorEastAsia"/>
          <w:color w:val="000000" w:themeColor="text1"/>
          <w:sz w:val="24"/>
          <w:highlight w:val="none"/>
          <w14:textFill>
            <w14:solidFill>
              <w14:schemeClr w14:val="tx1"/>
            </w14:solidFill>
          </w14:textFill>
        </w:rPr>
        <w:t>”系指法人企业的法定负责人，或其他组织为法律、行政法规规定代表单位行使职权的主要负责人，或自然人本人。</w:t>
      </w:r>
    </w:p>
    <w:p w14:paraId="39AC00A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 “成交人”系指经评审确定的成交供应商。</w:t>
      </w:r>
    </w:p>
    <w:p w14:paraId="5487B11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70764F0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2.7“电子交易平台”系指本项目政府采购活动所依托的</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D9F6695">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B335C55">
      <w:pPr>
        <w:spacing w:line="360" w:lineRule="auto"/>
        <w:ind w:firstLine="480" w:firstLineChars="200"/>
        <w:outlineLvl w:val="9"/>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部分均采用CA签章。</w:t>
      </w:r>
    </w:p>
    <w:p w14:paraId="25849DD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2.9 “书面形式”包括数据电文形式与纸质形式。数据电文形式与纸质形式的采购活动具有同等法律效力。</w:t>
      </w:r>
    </w:p>
    <w:p w14:paraId="2C7E4F93">
      <w:pPr>
        <w:snapToGrid w:val="0"/>
        <w:spacing w:line="360" w:lineRule="auto"/>
        <w:ind w:firstLine="480" w:firstLineChars="200"/>
        <w:jc w:val="left"/>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2.10 “▲” 系指实质性要求条款， “※”系指谈判过程中可能实质性变动的内容，</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系指适用本项目的要求，“□”系指不适用本项目的要求。</w:t>
      </w:r>
    </w:p>
    <w:p w14:paraId="19309315">
      <w:pPr>
        <w:adjustRightInd/>
        <w:spacing w:line="360" w:lineRule="auto"/>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 响应有效期</w:t>
      </w:r>
    </w:p>
    <w:p w14:paraId="7FD96A43">
      <w:pPr>
        <w:spacing w:line="360" w:lineRule="auto"/>
        <w:ind w:firstLine="480" w:firstLineChars="200"/>
        <w:outlineLvl w:val="9"/>
        <w:rPr>
          <w:rFonts w:cs="仿宋_GB2312" w:asciiTheme="minorEastAsia" w:hAnsiTheme="minorEastAsia" w:eastAsiaTheme="minorEastAsia"/>
          <w:b/>
          <w:color w:val="000000" w:themeColor="text1"/>
          <w:sz w:val="24"/>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0"/>
          <w:highlight w:val="none"/>
          <w14:textFill>
            <w14:solidFill>
              <w14:schemeClr w14:val="tx1"/>
            </w14:solidFill>
          </w14:textFill>
        </w:rPr>
        <w:t>▲3.1</w:t>
      </w: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t>诺的响应有效期少于谈判文件中载明的谈判有效期的，响应无效。</w:t>
      </w:r>
    </w:p>
    <w:p w14:paraId="3EB15E0B">
      <w:pPr>
        <w:pStyle w:val="393"/>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3.2响应文件合格提交后，自响应截止日期起，在响应有效期内有效。</w:t>
      </w:r>
    </w:p>
    <w:p w14:paraId="55C9C8BE">
      <w:pPr>
        <w:pStyle w:val="393"/>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highlight w:val="none"/>
          <w14:textFill>
            <w14:solidFill>
              <w14:schemeClr w14:val="tx1"/>
            </w14:solidFill>
          </w14:textFill>
        </w:rPr>
        <w:t>拒绝延长谈判有效期的供应商不得再参与该项目后续采购活动。</w:t>
      </w:r>
    </w:p>
    <w:p w14:paraId="66566929">
      <w:pPr>
        <w:tabs>
          <w:tab w:val="left" w:pos="378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4．响应费用</w:t>
      </w:r>
    </w:p>
    <w:p w14:paraId="45F73F26">
      <w:pPr>
        <w:pStyle w:val="34"/>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482DBE03">
      <w:pPr>
        <w:spacing w:line="360" w:lineRule="auto"/>
        <w:jc w:val="center"/>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p>
    <w:p w14:paraId="151F8857">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三、需要落实的政府采购政策</w:t>
      </w:r>
    </w:p>
    <w:p w14:paraId="17855ED7">
      <w:pPr>
        <w:pStyle w:val="393"/>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1.是否允许采购进口产品要求</w:t>
      </w:r>
    </w:p>
    <w:p w14:paraId="658B7E82">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A333F9B">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2.支持绿色发展</w:t>
      </w:r>
    </w:p>
    <w:p w14:paraId="6AD72776">
      <w:pPr>
        <w:spacing w:line="360" w:lineRule="auto"/>
        <w:ind w:firstLine="480" w:firstLineChars="200"/>
        <w:outlineLvl w:val="9"/>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9FC6CA0">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74BB9BA">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730841F1">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2EF9B91">
      <w:pPr>
        <w:pStyle w:val="34"/>
        <w:spacing w:line="360" w:lineRule="auto"/>
        <w:outlineLvl w:val="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3.支持中小企业发展。</w:t>
      </w:r>
    </w:p>
    <w:p w14:paraId="78D27161">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8B774BE">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符合中小企业划分标准的个体工商户，在政府采购活动中视同中小企业。</w:t>
      </w:r>
    </w:p>
    <w:p w14:paraId="417280C9">
      <w:pPr>
        <w:widowControl/>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3.2</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highlight w:val="none"/>
          <w14:textFill>
            <w14:solidFill>
              <w14:schemeClr w14:val="tx1"/>
            </w14:solidFill>
          </w14:textFill>
        </w:rPr>
        <w:t>享受中小企业扶持政策。</w:t>
      </w:r>
    </w:p>
    <w:p w14:paraId="51C196A6">
      <w:pPr>
        <w:widowControl/>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D54C178">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234148CF">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）的残疾人福利性单位视同小型、微型企业；</w:t>
      </w:r>
    </w:p>
    <w:p w14:paraId="29EA045D">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9BC6700">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4879638">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289E96B0">
      <w:pPr>
        <w:spacing w:line="360" w:lineRule="auto"/>
        <w:outlineLvl w:val="9"/>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w:t>
      </w:r>
      <w:r>
        <w:rPr>
          <w:rFonts w:hint="eastAsia" w:cs="宋体" w:asciiTheme="minorEastAsia" w:hAnsiTheme="minorEastAsia" w:eastAsiaTheme="minorEastAsia"/>
          <w:b/>
          <w:bCs/>
          <w:color w:val="000000" w:themeColor="text1"/>
          <w:sz w:val="24"/>
          <w:highlight w:val="none"/>
          <w14:textFill>
            <w14:solidFill>
              <w14:schemeClr w14:val="tx1"/>
            </w14:solidFill>
          </w14:textFill>
        </w:rPr>
        <w:t>支持创新发展</w:t>
      </w:r>
    </w:p>
    <w:p w14:paraId="55749341">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 采购人优先采购被认定为首台套产品和“制造精品”的自主创新产品。</w:t>
      </w:r>
    </w:p>
    <w:p w14:paraId="2A4F29FB">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7C4700C">
      <w:pPr>
        <w:spacing w:line="360" w:lineRule="auto"/>
        <w:outlineLvl w:val="9"/>
        <w:rPr>
          <w:rFonts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3EEF2466">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74B5F75">
      <w:pPr>
        <w:pStyle w:val="632"/>
        <w:ind w:firstLine="0"/>
        <w:outlineLvl w:val="9"/>
        <w:rPr>
          <w:b/>
          <w:bCs/>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平等对待符合条件的破产重整企业</w:t>
      </w:r>
    </w:p>
    <w:p w14:paraId="4882F0D5">
      <w:pPr>
        <w:pStyle w:val="632"/>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平等对待符合条件的破产重整企业，切实保障企业公平竞争，平等维护企业的合法利益。</w:t>
      </w:r>
    </w:p>
    <w:p w14:paraId="25B26CD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p>
    <w:p w14:paraId="0B9CC331">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四、询问、质疑与投诉</w:t>
      </w:r>
    </w:p>
    <w:p w14:paraId="426187C6">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1.在线询问、质疑、投诉</w:t>
      </w:r>
    </w:p>
    <w:p w14:paraId="6A0F9440">
      <w:pPr>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0125C6A">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询问联系部门：广西科联招标中心有限公司      联系电话：0779-3832133；3830266       </w:t>
      </w:r>
    </w:p>
    <w:p w14:paraId="07332B44">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联系人：赖亭亭     地址：北海市北海大道科技大厦三楼</w:t>
      </w:r>
    </w:p>
    <w:p w14:paraId="198508B4">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质疑联系部门：广西科联招标中心有限公司      联系电话：0779-3832133；3830266       </w:t>
      </w:r>
    </w:p>
    <w:p w14:paraId="2F2C2968">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联系人：赖亭亭     地址：北海市北海大道科技大厦三楼        </w:t>
      </w:r>
    </w:p>
    <w:p w14:paraId="74A3D32E">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投诉联系部门：北海市财政局政府采购管理科     联系电话：0779-3063975        </w:t>
      </w:r>
    </w:p>
    <w:p w14:paraId="1A7EDE03">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联系人：</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付</w:t>
      </w:r>
      <w:r>
        <w:rPr>
          <w:rFonts w:hint="eastAsia" w:asciiTheme="minorEastAsia" w:hAnsiTheme="minorEastAsia" w:eastAsiaTheme="minorEastAsia"/>
          <w:b w:val="0"/>
          <w:bCs/>
          <w:color w:val="000000" w:themeColor="text1"/>
          <w:sz w:val="24"/>
          <w:highlight w:val="none"/>
          <w14:textFill>
            <w14:solidFill>
              <w14:schemeClr w14:val="tx1"/>
            </w14:solidFill>
          </w14:textFill>
        </w:rPr>
        <w:t>工       地址：北海市海城区北部湾西路19号</w:t>
      </w:r>
    </w:p>
    <w:p w14:paraId="5404567F">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405DC6AB">
      <w:pPr>
        <w:autoSpaceDE w:val="0"/>
        <w:autoSpaceDN w:val="0"/>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297B6E">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 供应商质疑</w:t>
      </w:r>
    </w:p>
    <w:p w14:paraId="49CC29DE">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.1质疑提出时效</w:t>
      </w:r>
    </w:p>
    <w:p w14:paraId="58A01C19">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717489F3">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A6DE138">
      <w:pPr>
        <w:pStyle w:val="16"/>
        <w:spacing w:line="360" w:lineRule="auto"/>
        <w:ind w:firstLine="434" w:firstLineChars="181"/>
        <w:outlineLvl w:val="9"/>
        <w:rPr>
          <w:rFonts w:asciiTheme="minorEastAsia" w:hAnsiTheme="minorEastAsia" w:eastAsiaTheme="minorEastAsia"/>
          <w:snapToGrid/>
          <w:color w:val="000000" w:themeColor="text1"/>
          <w:kern w:val="2"/>
          <w:sz w:val="24"/>
          <w:highlight w:val="none"/>
          <w14:textFill>
            <w14:solidFill>
              <w14:schemeClr w14:val="tx1"/>
            </w14:solidFill>
          </w14:textFill>
        </w:rPr>
      </w:pPr>
      <w:r>
        <w:rPr>
          <w:rFonts w:hint="eastAsia" w:asciiTheme="minorEastAsia" w:hAnsiTheme="minorEastAsia" w:eastAsiaTheme="minorEastAsia"/>
          <w:snapToGrid/>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00A2BC9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3.1.2.2对采购过程提出质疑的，质疑期限为各采购程序环节结束之日起计算。</w:t>
      </w:r>
    </w:p>
    <w:p w14:paraId="7E8EEAE6">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3.1.2.3对采购结果提出质疑的，质疑期限自采购结果公告期限届满之日起计算。</w:t>
      </w:r>
    </w:p>
    <w:p w14:paraId="5C6C0013">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3.1.2.4对同一采购程序环节的质疑，供应商须一次性提出。</w:t>
      </w:r>
    </w:p>
    <w:p w14:paraId="735A5982">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3.2质疑答复</w:t>
      </w:r>
    </w:p>
    <w:p w14:paraId="2FA0F928">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3.2.1根据采购人与采购代理机构签订的采购委托协议，质疑答复责任主体如下：</w:t>
      </w:r>
    </w:p>
    <w:p w14:paraId="42A6F2FC">
      <w:pPr>
        <w:widowControl/>
        <w:adjustRightInd/>
        <w:jc w:val="center"/>
        <w:outlineLvl w:val="9"/>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98E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52F037E">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vAlign w:val="center"/>
          </w:tcPr>
          <w:p w14:paraId="0C0268C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2200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5A3E254">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vAlign w:val="center"/>
          </w:tcPr>
          <w:p w14:paraId="0583B86B">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对采购文件中特定资格条件、采购需求提出的质疑</w:t>
            </w:r>
          </w:p>
        </w:tc>
        <w:tc>
          <w:tcPr>
            <w:tcW w:w="2232" w:type="dxa"/>
            <w:vAlign w:val="center"/>
          </w:tcPr>
          <w:p w14:paraId="257BEA74">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73B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3251577">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C1A952E">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vAlign w:val="center"/>
          </w:tcPr>
          <w:p w14:paraId="7EF4BC22">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626E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77CE4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vAlign w:val="center"/>
          </w:tcPr>
          <w:p w14:paraId="1C4A082A">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有关现场考察或开启响应文件前答疑会事项提出的质疑</w:t>
            </w:r>
          </w:p>
        </w:tc>
        <w:tc>
          <w:tcPr>
            <w:tcW w:w="2232" w:type="dxa"/>
            <w:vAlign w:val="center"/>
          </w:tcPr>
          <w:p w14:paraId="6C309A4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7BA6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00AF917">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2DD72BE6">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vAlign w:val="center"/>
          </w:tcPr>
          <w:p w14:paraId="0D3443D1">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24B7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A1810CA">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vAlign w:val="center"/>
          </w:tcPr>
          <w:p w14:paraId="75382B2D">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vAlign w:val="center"/>
          </w:tcPr>
          <w:p w14:paraId="4F40546C">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588CA732">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注：采购人或代理机构应当协助质疑答复责任主体及时答复供应商的书面质疑。</w:t>
      </w:r>
    </w:p>
    <w:p w14:paraId="238F333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F9A0700">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 2.3询问或者质疑事项可能影响采购结果的，采购人应当暂停签订合同，已经签订合同的，应当中止履行合同。</w:t>
      </w:r>
    </w:p>
    <w:p w14:paraId="11426D65">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3.3质疑函</w:t>
      </w:r>
    </w:p>
    <w:p w14:paraId="63CAA6C0">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3.3.1供应商提出质疑应当提交质疑函和必要的证明材料。质疑函应当包括下列内容：</w:t>
      </w:r>
    </w:p>
    <w:p w14:paraId="4FB60527">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供应商的姓名或者名称、地址、邮编、联系人及联系电话；</w:t>
      </w:r>
    </w:p>
    <w:p w14:paraId="5E787F34">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3.3.1.2</w:t>
      </w:r>
      <w:r>
        <w:rPr>
          <w:rFonts w:hint="eastAsia" w:asciiTheme="minorEastAsia" w:hAnsiTheme="minorEastAsia" w:eastAsiaTheme="minorEastAsia"/>
          <w:color w:val="000000" w:themeColor="text1"/>
          <w:sz w:val="24"/>
          <w:szCs w:val="24"/>
          <w:highlight w:val="none"/>
          <w14:textFill>
            <w14:solidFill>
              <w14:schemeClr w14:val="tx1"/>
            </w14:solidFill>
          </w14:textFill>
        </w:rPr>
        <w:t>质疑项目的名称、编号；</w:t>
      </w:r>
    </w:p>
    <w:p w14:paraId="574B83A3">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3.3.1.3</w:t>
      </w:r>
      <w:r>
        <w:rPr>
          <w:rFonts w:hint="eastAsia" w:asciiTheme="minorEastAsia" w:hAnsiTheme="minorEastAsia" w:eastAsiaTheme="minorEastAsia"/>
          <w:color w:val="000000" w:themeColor="text1"/>
          <w:sz w:val="24"/>
          <w:szCs w:val="24"/>
          <w:highlight w:val="none"/>
          <w14:textFill>
            <w14:solidFill>
              <w14:schemeClr w14:val="tx1"/>
            </w14:solidFill>
          </w14:textFill>
        </w:rPr>
        <w:t>具体、明确的质疑事项和与质疑事项相关的请求；</w:t>
      </w:r>
    </w:p>
    <w:p w14:paraId="56230B41">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3.3.1.4</w:t>
      </w:r>
      <w:r>
        <w:rPr>
          <w:rFonts w:hint="eastAsia" w:asciiTheme="minorEastAsia" w:hAnsiTheme="minorEastAsia" w:eastAsiaTheme="minorEastAsia"/>
          <w:color w:val="000000" w:themeColor="text1"/>
          <w:sz w:val="24"/>
          <w:szCs w:val="24"/>
          <w:highlight w:val="none"/>
          <w14:textFill>
            <w14:solidFill>
              <w14:schemeClr w14:val="tx1"/>
            </w14:solidFill>
          </w14:textFill>
        </w:rPr>
        <w:t>事实依据；</w:t>
      </w:r>
    </w:p>
    <w:p w14:paraId="0B297341">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3.3.1.5</w:t>
      </w:r>
      <w:r>
        <w:rPr>
          <w:rFonts w:hint="eastAsia" w:asciiTheme="minorEastAsia" w:hAnsiTheme="minorEastAsia" w:eastAsiaTheme="minorEastAsia"/>
          <w:color w:val="000000" w:themeColor="text1"/>
          <w:sz w:val="24"/>
          <w:szCs w:val="24"/>
          <w:highlight w:val="none"/>
          <w14:textFill>
            <w14:solidFill>
              <w14:schemeClr w14:val="tx1"/>
            </w14:solidFill>
          </w14:textFill>
        </w:rPr>
        <w:t>必要的法律依据；</w:t>
      </w:r>
    </w:p>
    <w:p w14:paraId="42A8425D">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3.3.1.6</w:t>
      </w:r>
      <w:r>
        <w:rPr>
          <w:rFonts w:hint="eastAsia" w:asciiTheme="minorEastAsia" w:hAnsiTheme="minorEastAsia" w:eastAsiaTheme="minorEastAsia"/>
          <w:color w:val="000000" w:themeColor="text1"/>
          <w:sz w:val="24"/>
          <w:szCs w:val="24"/>
          <w:highlight w:val="none"/>
          <w14:textFill>
            <w14:solidFill>
              <w14:schemeClr w14:val="tx1"/>
            </w14:solidFill>
          </w14:textFill>
        </w:rPr>
        <w:t>提出质疑的日期。</w:t>
      </w:r>
    </w:p>
    <w:p w14:paraId="484FACFF">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3.3.2供应商提交的质疑函需一式三份。供应商为自然人的，应当由本人签字；供应商为法人或者其他组织的，应当由法定代表人、主要负责人，或者其授权代表签字或者盖章，并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7CCE54E">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质疑函范本及制作说明详见附件</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717EC535">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.供应商投诉</w:t>
      </w:r>
    </w:p>
    <w:p w14:paraId="5C143CEE">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.1质疑供应商对采购人、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的答复不满意或者采购人、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未在规定的时间内</w:t>
      </w:r>
      <w:r>
        <w:rPr>
          <w:rFonts w:hint="eastAsia" w:asciiTheme="minorEastAsia" w:hAnsiTheme="minorEastAsia" w:eastAsiaTheme="minorEastAsia"/>
          <w:color w:val="000000" w:themeColor="text1"/>
          <w:sz w:val="24"/>
          <w:highlight w:val="none"/>
          <w14:textFill>
            <w14:solidFill>
              <w14:schemeClr w14:val="tx1"/>
            </w14:solidFill>
          </w14:textFill>
        </w:rPr>
        <w:t>作出答复的，可以在答复期满后十五个工作日内向同级政府采购监督管理部门提出投诉。</w:t>
      </w:r>
    </w:p>
    <w:p w14:paraId="7BC18A6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.2供应</w:t>
      </w:r>
      <w:r>
        <w:rPr>
          <w:rFonts w:hint="eastAsia" w:asciiTheme="minorEastAsia" w:hAnsiTheme="minorEastAsia" w:eastAsiaTheme="minorEastAsia"/>
          <w:color w:val="000000" w:themeColor="text1"/>
          <w:sz w:val="24"/>
          <w:highlight w:val="none"/>
          <w14:textFill>
            <w14:solidFill>
              <w14:schemeClr w14:val="tx1"/>
            </w14:solidFill>
          </w14:textFill>
        </w:rPr>
        <w:t>商投诉的事项不得超出已质疑事项的范围，基于质疑答复内容提出的投诉事项除外。</w:t>
      </w:r>
    </w:p>
    <w:p w14:paraId="0BD3611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.3供应</w:t>
      </w:r>
      <w:r>
        <w:rPr>
          <w:rFonts w:hint="eastAsia" w:asciiTheme="minorEastAsia" w:hAnsiTheme="minorEastAsia" w:eastAsiaTheme="minorEastAsia"/>
          <w:color w:val="000000" w:themeColor="text1"/>
          <w:sz w:val="24"/>
          <w:highlight w:val="none"/>
          <w14:textFill>
            <w14:solidFill>
              <w14:schemeClr w14:val="tx1"/>
            </w14:solidFill>
          </w14:textFill>
        </w:rPr>
        <w:t>商投诉应当有明确的请求和必要的证明材料。</w:t>
      </w:r>
    </w:p>
    <w:p w14:paraId="132630E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.4以联合体形</w:t>
      </w:r>
      <w:r>
        <w:rPr>
          <w:rFonts w:hint="eastAsia" w:asciiTheme="minorEastAsia" w:hAnsiTheme="minorEastAsia" w:eastAsiaTheme="minorEastAsia"/>
          <w:color w:val="000000" w:themeColor="text1"/>
          <w:sz w:val="24"/>
          <w:highlight w:val="none"/>
          <w14:textFill>
            <w14:solidFill>
              <w14:schemeClr w14:val="tx1"/>
            </w14:solidFill>
          </w14:textFill>
        </w:rPr>
        <w:t>式参加政府采购活动的，其投诉应当由组成联合体的所有供应商共同提出。</w:t>
      </w:r>
    </w:p>
    <w:p w14:paraId="4C5FDC3B">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p>
    <w:p w14:paraId="08303AB0">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AEC9709">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五、谈判文件构成、修改、解释</w:t>
      </w:r>
    </w:p>
    <w:p w14:paraId="3C677F2E">
      <w:pPr>
        <w:autoSpaceDE w:val="0"/>
        <w:autoSpaceDN w:val="0"/>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1．谈判文件的构成</w:t>
      </w:r>
    </w:p>
    <w:p w14:paraId="39414529">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谈判文件包括下列文件及附件</w:t>
      </w:r>
    </w:p>
    <w:p w14:paraId="4E4DBBBC">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第一部分  邀请供应商</w:t>
      </w:r>
    </w:p>
    <w:p w14:paraId="5F82859D">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第二部分  竞争性谈判流程</w:t>
      </w:r>
    </w:p>
    <w:p w14:paraId="7298CB9B">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第三部分  供应商须知</w:t>
      </w:r>
    </w:p>
    <w:p w14:paraId="17036A6B">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第四部分  采购需求</w:t>
      </w:r>
    </w:p>
    <w:p w14:paraId="70750110">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第五部分  评定标准</w:t>
      </w:r>
    </w:p>
    <w:p w14:paraId="3D05AA44">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第六部分  拟签订的合同文本</w:t>
      </w:r>
    </w:p>
    <w:p w14:paraId="69464581">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第七部分  应提交的有关格式范例</w:t>
      </w:r>
    </w:p>
    <w:p w14:paraId="79FC5D56">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第八部分  最后报价格式</w:t>
      </w:r>
    </w:p>
    <w:p w14:paraId="6DB86BBD">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olor w:val="000000" w:themeColor="text1"/>
          <w:sz w:val="24"/>
          <w:highlight w:val="none"/>
          <w14:textFill>
            <w14:solidFill>
              <w14:schemeClr w14:val="tx1"/>
            </w14:solidFill>
          </w14:textFill>
        </w:rPr>
        <w:t>与本项目有关的</w:t>
      </w:r>
      <w:r>
        <w:rPr>
          <w:rFonts w:hint="eastAsia" w:asciiTheme="minorEastAsia" w:hAnsiTheme="minorEastAsia" w:eastAsiaTheme="minorEastAsia"/>
          <w:bCs/>
          <w:color w:val="000000" w:themeColor="text1"/>
          <w:sz w:val="24"/>
          <w:highlight w:val="none"/>
          <w14:textFill>
            <w14:solidFill>
              <w14:schemeClr w14:val="tx1"/>
            </w14:solidFill>
          </w14:textFill>
        </w:rPr>
        <w:t>澄清或者修改的内容为谈判文件的组成部分</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5268E85F">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谈判文件的</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澄清、修改</w:t>
      </w:r>
    </w:p>
    <w:p w14:paraId="5B5794A5">
      <w:pPr>
        <w:pStyle w:val="393"/>
        <w:snapToGrid w:val="0"/>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2.1已获取谈判文件的潜在供应商，若有问题需要澄清，应于提交首次响应文件截止时间前，以书面形式向采购代理机构提出。</w:t>
      </w:r>
    </w:p>
    <w:p w14:paraId="3FF3148B">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w:t>
      </w:r>
      <w:r>
        <w:rPr>
          <w:rFonts w:hint="eastAsia" w:cs="宋体" w:asciiTheme="minorEastAsia" w:hAnsiTheme="minorEastAsia" w:eastAsiaTheme="minorEastAsia"/>
          <w:color w:val="000000" w:themeColor="text1"/>
          <w:highlight w:val="none"/>
          <w14:textFill>
            <w14:solidFill>
              <w14:schemeClr w14:val="tx1"/>
            </w14:solidFill>
          </w14:textFill>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000000" w:themeColor="text1"/>
          <w:highlight w:val="none"/>
          <w14:textFill>
            <w14:solidFill>
              <w14:schemeClr w14:val="tx1"/>
            </w14:solidFill>
          </w14:textFill>
        </w:rPr>
        <w:t>提交首次</w:t>
      </w:r>
      <w:r>
        <w:rPr>
          <w:rFonts w:hint="eastAsia" w:cs="宋体" w:asciiTheme="minorEastAsia" w:hAnsiTheme="minorEastAsia" w:eastAsiaTheme="minorEastAsia"/>
          <w:color w:val="000000" w:themeColor="text1"/>
          <w:highlight w:val="none"/>
          <w14:textFill>
            <w14:solidFill>
              <w14:schemeClr w14:val="tx1"/>
            </w14:solidFill>
          </w14:textFill>
        </w:rPr>
        <w:t>响应文件截止时间和响应文件开启时间。该澄清或者修改的内容为谈判文件的组成部分。</w:t>
      </w:r>
    </w:p>
    <w:p w14:paraId="0BD333E2">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000000" w:themeColor="text1"/>
          <w:highlight w:val="none"/>
          <w14:textFill>
            <w14:solidFill>
              <w14:schemeClr w14:val="tx1"/>
            </w14:solidFill>
          </w14:textFill>
        </w:rPr>
        <w:t>通过电子交易平台</w:t>
      </w:r>
      <w:r>
        <w:rPr>
          <w:rFonts w:hint="eastAsia" w:asciiTheme="minorEastAsia" w:hAnsiTheme="minorEastAsia" w:eastAsiaTheme="minorEastAsia"/>
          <w:color w:val="000000" w:themeColor="text1"/>
          <w:highlight w:val="none"/>
          <w14:textFill>
            <w14:solidFill>
              <w14:schemeClr w14:val="tx1"/>
            </w14:solidFill>
          </w14:textFill>
        </w:rPr>
        <w:t>通知所有获取谈判文件的供应商；不足3个工作日的，采购人、采购代理机构应当顺延提交首次响应文件截止时间。</w:t>
      </w:r>
    </w:p>
    <w:p w14:paraId="0FD7A9EB">
      <w:pPr>
        <w:pStyle w:val="393"/>
        <w:snapToGrid w:val="0"/>
        <w:spacing w:before="0"/>
        <w:ind w:firstLine="482"/>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szCs w:val="21"/>
          <w:highlight w:val="none"/>
          <w14:textFill>
            <w14:solidFill>
              <w14:schemeClr w14:val="tx1"/>
            </w14:solidFill>
          </w14:textFill>
        </w:rPr>
        <w:t>响应文件未按谈判文件的澄清、修改的内容编制，又不符合实质性要求的，响应无效。</w:t>
      </w:r>
    </w:p>
    <w:p w14:paraId="3FC29B42">
      <w:pPr>
        <w:pStyle w:val="23"/>
        <w:outlineLvl w:val="9"/>
        <w:rPr>
          <w:rFonts w:cs="仿宋_GB2312" w:asciiTheme="minorEastAsia" w:hAnsiTheme="minorEastAsia" w:eastAsiaTheme="minorEastAsia"/>
          <w:color w:val="000000" w:themeColor="text1"/>
          <w:sz w:val="18"/>
          <w:szCs w:val="18"/>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Cs w:val="24"/>
          <w:highlight w:val="none"/>
          <w:lang w:val="en-US"/>
          <w14:textFill>
            <w14:solidFill>
              <w14:schemeClr w14:val="tx1"/>
            </w14:solidFill>
          </w14:textFill>
        </w:rPr>
        <w:t xml:space="preserve">    </w:t>
      </w:r>
    </w:p>
    <w:p w14:paraId="5CA018FB">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六、响应文件的编制</w:t>
      </w:r>
    </w:p>
    <w:p w14:paraId="60F96E0E">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响应文件的语言</w:t>
      </w:r>
    </w:p>
    <w:p w14:paraId="72322568">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响应文件及供应商与采购有关的来往通知、函件和文件均应使用中文。</w:t>
      </w:r>
    </w:p>
    <w:p w14:paraId="43B46C54">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p>
    <w:p w14:paraId="1043741E">
      <w:pPr>
        <w:snapToGrid w:val="0"/>
        <w:spacing w:line="360" w:lineRule="auto"/>
        <w:ind w:firstLine="482"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价格文件</w:t>
      </w:r>
      <w:r>
        <w:rPr>
          <w:rFonts w:hint="eastAsia" w:ascii="宋体" w:hAnsi="宋体" w:eastAsia="宋体" w:cs="宋体"/>
          <w:b w:val="0"/>
          <w:bCs w:val="0"/>
          <w:color w:val="auto"/>
          <w:sz w:val="24"/>
          <w:szCs w:val="24"/>
          <w:highlight w:val="none"/>
        </w:rPr>
        <w:t>（必须提供的文件，如未提供，谈判小组有权拒绝其竞争性谈判响应文件。）</w:t>
      </w:r>
    </w:p>
    <w:p w14:paraId="737DF711">
      <w:pPr>
        <w:snapToGrid w:val="0"/>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▲报价表（格式见第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）（必须提供）；</w:t>
      </w:r>
    </w:p>
    <w:p w14:paraId="676B54A1">
      <w:pPr>
        <w:snapToGrid w:val="0"/>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color w:val="auto"/>
          <w:sz w:val="24"/>
          <w:szCs w:val="24"/>
          <w:highlight w:val="none"/>
        </w:rPr>
        <w:t>资格文件（</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须满足（1）-（</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）项资格要求）：</w:t>
      </w:r>
    </w:p>
    <w:p w14:paraId="3716C061">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为法人或者其他组织的具有营业执照或者事业单位法人证书或者执业许可证；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为自然人的具有身份证）；</w:t>
      </w:r>
    </w:p>
    <w:p w14:paraId="71280BD5">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▲（2）具有依法缴纳税收的良好记录（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具有税款所属时期为202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月1日至提交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截止时间前，任意</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个月依法缴纳税费或依法免缴税费的证明【从取得营业执照时间起到</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提交截止时间为止不足要求月数的只需提供从取得营业执照起的依法缴纳税收的相应证明文件】）；</w:t>
      </w:r>
    </w:p>
    <w:p w14:paraId="1A838296">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▲（3）具有社会保障资金的良好记录（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具有税款所属时期或缴款日期为202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月1日至提交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截止时间前，任意</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个月依法缴纳社保费的缴费凭证【从取得营业执照时间起到</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提交截止时间为止不足要求月数的只需提供从取得营业执照起的依法缴纳社会保障资金的相应证明文件】）；</w:t>
      </w:r>
    </w:p>
    <w:p w14:paraId="59F50E3B">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▲（4）具有良好的商业信誉和健全的财务会计制度（</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▲（5）参加政府采购活动前3年内在经营活动中没有重大违法记录的书面声明；</w:t>
      </w:r>
    </w:p>
    <w:p w14:paraId="6A6F4598">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▲（6）具备履行合同所必需的设备和专业技术能力的证明材料；</w:t>
      </w:r>
    </w:p>
    <w:p w14:paraId="136511A3">
      <w:pPr>
        <w:spacing w:line="40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直接控股股东及出资信息表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格式见第七部分</w:t>
      </w:r>
      <w:r>
        <w:rPr>
          <w:rFonts w:hint="eastAsia" w:ascii="宋体" w:hAnsi="宋体" w:cs="宋体"/>
          <w:b/>
          <w:color w:val="auto"/>
          <w:sz w:val="24"/>
          <w:szCs w:val="24"/>
          <w:highlight w:val="none"/>
        </w:rPr>
        <w:t>，必须提供）；</w:t>
      </w:r>
    </w:p>
    <w:p w14:paraId="2587BF87">
      <w:pPr>
        <w:spacing w:line="400" w:lineRule="exact"/>
        <w:ind w:firstLine="480" w:firstLineChars="200"/>
        <w:jc w:val="left"/>
        <w:outlineLvl w:val="9"/>
        <w:rPr>
          <w:rFonts w:hint="eastAsia" w:ascii="宋体" w:hAnsi="宋体" w:cs="宋体"/>
          <w:b/>
          <w:bCs/>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直接管理关系信息表</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lang w:eastAsia="zh-CN"/>
        </w:rPr>
        <w:t>格式见第七部分</w:t>
      </w:r>
      <w:r>
        <w:rPr>
          <w:rFonts w:hint="eastAsia" w:ascii="宋体" w:hAnsi="宋体" w:cs="宋体"/>
          <w:b/>
          <w:bCs/>
          <w:color w:val="auto"/>
          <w:sz w:val="24"/>
          <w:szCs w:val="24"/>
          <w:highlight w:val="none"/>
        </w:rPr>
        <w:t>，必须提供）；</w:t>
      </w:r>
    </w:p>
    <w:p w14:paraId="6F86FD0B">
      <w:pPr>
        <w:spacing w:line="400" w:lineRule="exact"/>
        <w:ind w:firstLine="480" w:firstLineChars="200"/>
        <w:outlineLvl w:val="9"/>
        <w:rPr>
          <w:rFonts w:hint="eastAsia" w:ascii="宋体" w:hAnsi="宋体" w:cs="宋体"/>
          <w:b/>
          <w:bCs/>
          <w:color w:val="auto"/>
          <w:sz w:val="24"/>
          <w:szCs w:val="24"/>
          <w:highlight w:val="none"/>
        </w:rPr>
      </w:pPr>
      <w:r>
        <w:rPr>
          <w:rFonts w:hint="eastAsia" w:cs="仿宋_GB2312" w:asciiTheme="minorEastAsia" w:hAnsiTheme="minorEastAsia" w:eastAsiaTheme="minorEastAsia"/>
          <w:color w:val="000000" w:themeColor="text1"/>
          <w:kern w:val="2"/>
          <w:sz w:val="24"/>
          <w:szCs w:val="20"/>
          <w:highlight w:val="none"/>
          <w:lang w:val="en-US" w:eastAsia="zh-CN" w:bidi="ar-SA"/>
          <w14:textFill>
            <w14:solidFill>
              <w14:schemeClr w14:val="tx1"/>
            </w14:solidFill>
          </w14:textFill>
        </w:rPr>
        <w:t>（9）特定资质：无。</w:t>
      </w:r>
    </w:p>
    <w:p w14:paraId="434AD78A">
      <w:pPr>
        <w:spacing w:line="400" w:lineRule="exact"/>
        <w:ind w:firstLine="482" w:firstLineChars="20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注：1.（1）-（6）项材料，</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在制作响应文件时可提供符合采购文件要求的证明材料或以书面信用承诺函（</w:t>
      </w:r>
      <w:r>
        <w:rPr>
          <w:rFonts w:hint="eastAsia" w:ascii="宋体" w:hAnsi="宋体" w:cs="宋体"/>
          <w:b/>
          <w:bCs/>
          <w:color w:val="auto"/>
          <w:sz w:val="24"/>
          <w:szCs w:val="24"/>
          <w:highlight w:val="none"/>
          <w:lang w:eastAsia="zh-CN"/>
        </w:rPr>
        <w:t>格式见第七部分</w:t>
      </w:r>
      <w:r>
        <w:rPr>
          <w:rFonts w:hint="eastAsia" w:ascii="宋体" w:hAnsi="宋体" w:cs="宋体"/>
          <w:b/>
          <w:bCs/>
          <w:color w:val="auto"/>
          <w:sz w:val="24"/>
          <w:szCs w:val="24"/>
          <w:highlight w:val="none"/>
        </w:rPr>
        <w:t>）的形式进行响应。以承诺函形式进行响应的，无需提供证明材料。</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若提供证明材料，提供的所有复印件必须加盖电子公章，否则</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未按要求提供材料或提供的证明材料</w:t>
      </w:r>
      <w:r>
        <w:rPr>
          <w:rFonts w:hint="eastAsia" w:ascii="宋体" w:hAnsi="宋体" w:cs="宋体"/>
          <w:b/>
          <w:bCs/>
          <w:color w:val="auto"/>
          <w:sz w:val="24"/>
          <w:szCs w:val="24"/>
          <w:highlight w:val="none"/>
          <w:lang w:val="en-US" w:eastAsia="zh-CN"/>
        </w:rPr>
        <w:t>不</w:t>
      </w:r>
      <w:r>
        <w:rPr>
          <w:rFonts w:hint="eastAsia" w:ascii="宋体" w:hAnsi="宋体" w:cs="宋体"/>
          <w:b/>
          <w:bCs/>
          <w:color w:val="auto"/>
          <w:sz w:val="24"/>
          <w:szCs w:val="24"/>
          <w:highlight w:val="none"/>
        </w:rPr>
        <w:t>齐全或提供的承诺函不符合采购文件要求的或不如实填写承诺函的，</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无效。（7）-（</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）项材料按采购文件要求提供证明材料，</w:t>
      </w:r>
      <w:r>
        <w:rPr>
          <w:rFonts w:hint="eastAsia" w:ascii="宋体" w:hAnsi="宋体" w:cs="宋体"/>
          <w:b/>
          <w:bCs/>
          <w:color w:val="auto"/>
          <w:sz w:val="24"/>
          <w:szCs w:val="24"/>
          <w:highlight w:val="none"/>
          <w:lang w:eastAsia="zh-CN"/>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部分</w:t>
      </w:r>
      <w:r>
        <w:rPr>
          <w:rFonts w:hint="eastAsia" w:ascii="宋体" w:hAnsi="宋体" w:cs="宋体"/>
          <w:b/>
          <w:bCs/>
          <w:color w:val="auto"/>
          <w:sz w:val="24"/>
          <w:szCs w:val="24"/>
          <w:highlight w:val="none"/>
        </w:rPr>
        <w:t>提供了格式要求的，必须按格式内容进行填写、签章，不提供或者不按要求填写、签章的，</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w:t>
      </w:r>
    </w:p>
    <w:p w14:paraId="7B74B0D5">
      <w:pPr>
        <w:spacing w:line="400" w:lineRule="exact"/>
        <w:ind w:firstLine="482" w:firstLineChars="20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82" w:firstLineChars="200"/>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商务技术</w:t>
      </w:r>
      <w:r>
        <w:rPr>
          <w:rFonts w:hint="eastAsia" w:ascii="宋体" w:hAnsi="宋体" w:eastAsia="宋体" w:cs="宋体"/>
          <w:b/>
          <w:color w:val="auto"/>
          <w:sz w:val="24"/>
          <w:szCs w:val="24"/>
          <w:highlight w:val="none"/>
          <w:lang w:val="zh-CN"/>
        </w:rPr>
        <w:t>文件：</w:t>
      </w:r>
    </w:p>
    <w:p w14:paraId="00E9928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47BB1CF9">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▲（2）政府采购供应商廉洁自律承诺书（</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30FC4C45">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）承诺函（</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4A46C17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）商务、技术响应偏离情况说明表（</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1F3D15F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）法定代表人(负责人)授权委托书原件和委托代理人身份证复印件（</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委托代理时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B7AEBF3">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）法定代表人(负责人)身份证明书（附营业执照或事业单位法人证书或者执业许可证及法定代表人（负责人）身份证复印件）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2B4BE91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b/>
          <w:bCs/>
          <w:color w:val="auto"/>
          <w:sz w:val="24"/>
          <w:szCs w:val="24"/>
          <w:highlight w:val="none"/>
        </w:rPr>
      </w:pPr>
      <w:bookmarkStart w:id="53" w:name="OLE_LINK15"/>
      <w:r>
        <w:rPr>
          <w:rFonts w:hint="eastAsia" w:ascii="宋体" w:hAnsi="宋体" w:eastAsia="宋体" w:cs="宋体"/>
          <w:color w:val="auto"/>
          <w:sz w:val="24"/>
          <w:szCs w:val="24"/>
          <w:highlight w:val="none"/>
        </w:rPr>
        <w:t>▲</w:t>
      </w:r>
      <w:bookmarkEnd w:id="53"/>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售后服务承诺书（内容可以是提供的切实可行的售后服务和优惠承诺）</w:t>
      </w:r>
      <w:r>
        <w:rPr>
          <w:rFonts w:hint="eastAsia" w:ascii="宋体" w:hAnsi="宋体" w:eastAsia="宋体" w:cs="宋体"/>
          <w:b/>
          <w:color w:val="auto"/>
          <w:sz w:val="24"/>
          <w:szCs w:val="24"/>
          <w:highlight w:val="none"/>
        </w:rPr>
        <w:t>（格式自拟</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必须提供）</w:t>
      </w:r>
      <w:r>
        <w:rPr>
          <w:rFonts w:hint="eastAsia" w:ascii="宋体" w:hAnsi="宋体" w:eastAsia="宋体" w:cs="宋体"/>
          <w:b/>
          <w:bCs/>
          <w:color w:val="auto"/>
          <w:sz w:val="24"/>
          <w:szCs w:val="24"/>
          <w:highlight w:val="none"/>
        </w:rPr>
        <w:t>；</w:t>
      </w:r>
    </w:p>
    <w:p w14:paraId="559DF79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）无串通</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行为的</w:t>
      </w:r>
      <w:r>
        <w:rPr>
          <w:rFonts w:hint="eastAsia" w:ascii="宋体" w:hAnsi="宋体" w:eastAsia="宋体" w:cs="宋体"/>
          <w:color w:val="auto"/>
          <w:sz w:val="24"/>
          <w:szCs w:val="24"/>
          <w:highlight w:val="none"/>
          <w:lang w:val="en-US" w:eastAsia="zh-CN"/>
        </w:rPr>
        <w:t>承诺函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r>
        <w:rPr>
          <w:rFonts w:hint="eastAsia" w:ascii="宋体" w:hAnsi="宋体" w:eastAsia="宋体" w:cs="宋体"/>
          <w:b/>
          <w:color w:val="auto"/>
          <w:sz w:val="24"/>
          <w:szCs w:val="24"/>
          <w:highlight w:val="none"/>
          <w:lang w:eastAsia="zh-CN"/>
        </w:rPr>
        <w:t>；</w:t>
      </w:r>
    </w:p>
    <w:p w14:paraId="2EE8FD14">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中要求必须提供的材料等</w:t>
      </w:r>
      <w:r>
        <w:rPr>
          <w:rFonts w:hint="eastAsia" w:ascii="宋体" w:hAnsi="宋体" w:eastAsia="宋体" w:cs="宋体"/>
          <w:b/>
          <w:color w:val="auto"/>
          <w:sz w:val="24"/>
          <w:szCs w:val="24"/>
          <w:highlight w:val="none"/>
        </w:rPr>
        <w:t>（如有规定</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r>
        <w:rPr>
          <w:rFonts w:hint="eastAsia" w:ascii="宋体" w:hAnsi="宋体" w:eastAsia="宋体" w:cs="宋体"/>
          <w:b/>
          <w:color w:val="auto"/>
          <w:sz w:val="24"/>
          <w:szCs w:val="24"/>
          <w:highlight w:val="none"/>
          <w:lang w:eastAsia="zh-CN"/>
        </w:rPr>
        <w:t>；</w:t>
      </w:r>
    </w:p>
    <w:p w14:paraId="6DD441AC">
      <w:pPr>
        <w:keepNext w:val="0"/>
        <w:keepLines w:val="0"/>
        <w:pageBreakBefore w:val="0"/>
        <w:kinsoku/>
        <w:wordWrap/>
        <w:overflowPunct/>
        <w:topLinePunct w:val="0"/>
        <w:autoSpaceDE/>
        <w:autoSpaceDN/>
        <w:bidi w:val="0"/>
        <w:snapToGrid w:val="0"/>
        <w:spacing w:line="400" w:lineRule="exact"/>
        <w:ind w:left="0"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）具备法律、行政法规规定的其他条件的证明材料</w:t>
      </w:r>
      <w:r>
        <w:rPr>
          <w:rFonts w:hint="eastAsia" w:ascii="宋体" w:hAnsi="宋体" w:eastAsia="宋体" w:cs="宋体"/>
          <w:b/>
          <w:color w:val="auto"/>
          <w:sz w:val="24"/>
          <w:szCs w:val="24"/>
          <w:highlight w:val="none"/>
        </w:rPr>
        <w:t>（如有规定</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p>
    <w:p w14:paraId="5D74E08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生产、销售许可证</w:t>
      </w:r>
      <w:r>
        <w:rPr>
          <w:rFonts w:hint="eastAsia" w:ascii="宋体" w:hAnsi="宋体" w:eastAsia="宋体" w:cs="宋体"/>
          <w:b/>
          <w:color w:val="auto"/>
          <w:sz w:val="24"/>
          <w:szCs w:val="24"/>
          <w:highlight w:val="none"/>
        </w:rPr>
        <w:t>（如国家实行强制性要求的</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r>
        <w:rPr>
          <w:rFonts w:hint="eastAsia" w:ascii="宋体" w:hAnsi="宋体" w:eastAsia="宋体" w:cs="宋体"/>
          <w:b/>
          <w:bCs/>
          <w:color w:val="auto"/>
          <w:sz w:val="24"/>
          <w:szCs w:val="24"/>
          <w:highlight w:val="none"/>
        </w:rPr>
        <w:t>；</w:t>
      </w:r>
    </w:p>
    <w:p w14:paraId="779AC36E">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符合中小企业划型标准的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按《政府采购促进中小企业发展管理办法》（财库﹝2020﹞46号）要求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提供中小企业声明函（</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D45154A">
      <w:pPr>
        <w:adjustRightInd w:val="0"/>
        <w:snapToGrid w:val="0"/>
        <w:spacing w:line="360" w:lineRule="exact"/>
        <w:ind w:firstLine="480" w:firstLineChars="200"/>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竞标人</w:t>
      </w:r>
      <w:r>
        <w:rPr>
          <w:rFonts w:hint="eastAsia" w:ascii="宋体" w:hAnsi="宋体" w:eastAsia="宋体" w:cs="宋体"/>
          <w:color w:val="auto"/>
          <w:sz w:val="24"/>
          <w:szCs w:val="24"/>
          <w:highlight w:val="none"/>
        </w:rPr>
        <w:t>按《关于促进残疾人就业政府采购政策的通知》(财库〔2017〕141号)认定为残疾人福利性单位的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残疾人福利性单位视同小型、微型企业。符合条件的残疾人福利性单位在参加政府采购活动时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应当提供本通知规定的《残疾人福利性单位声明函》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并对声明的真实性负责（</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应当提供由省级以上监狱管理局、戒毒管理局（含新疆生产建设兵团）出具的属于监狱企业的证明文件；</w:t>
      </w:r>
    </w:p>
    <w:p w14:paraId="371241B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）货物制造、检验、测试、验收执行的标准；</w:t>
      </w:r>
    </w:p>
    <w:p w14:paraId="7DD678E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）产品获奖证书；</w:t>
      </w:r>
    </w:p>
    <w:p w14:paraId="774E479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货物名称、型号、规格、数量、性能、内部配置、使用原材料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引进新技术、新工艺、新材料的等情况； </w:t>
      </w:r>
    </w:p>
    <w:p w14:paraId="42E380B2">
      <w:pPr>
        <w:pStyle w:val="34"/>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谈判供应商认为需要提供的有关资料。</w:t>
      </w:r>
    </w:p>
    <w:p w14:paraId="012E999E">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 响应文件的编制和签署</w:t>
      </w:r>
    </w:p>
    <w:p w14:paraId="136DF7E5">
      <w:pPr>
        <w:spacing w:line="360" w:lineRule="auto"/>
        <w:ind w:firstLine="480" w:firstLineChars="200"/>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3.1各供应商在编制响应文件时请按照谈判文件第七部分规定的格式进行，混乱的编排导致响应文件被误读或谈判小组查找不到有效文件是供应商的风险。</w:t>
      </w:r>
    </w:p>
    <w:p w14:paraId="6A04BFE7">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115D8900">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highlight w:val="none"/>
          <w14:textFill>
            <w14:solidFill>
              <w14:schemeClr w14:val="tx1"/>
            </w14:solidFill>
          </w14:textFill>
        </w:rPr>
        <w:t>广西政府采购网（http://zfcg.gxzf.gov.cn/）—办事服务—下载专区</w:t>
      </w:r>
      <w:r>
        <w:rPr>
          <w:rFonts w:hint="eastAsia" w:ascii="宋体" w:hAnsi="宋体" w:cs="宋体"/>
          <w:color w:val="000000" w:themeColor="text1"/>
          <w:kern w:val="0"/>
          <w:sz w:val="24"/>
          <w:highlight w:val="none"/>
          <w:lang w:val="zh-CN"/>
          <w14:textFill>
            <w14:solidFill>
              <w14:schemeClr w14:val="tx1"/>
            </w14:solidFill>
          </w14:textFill>
        </w:rPr>
        <w:t>”进行查阅</w:t>
      </w:r>
    </w:p>
    <w:p w14:paraId="39DDFD3C">
      <w:pPr>
        <w:pStyle w:val="393"/>
        <w:snapToGrid w:val="0"/>
        <w:spacing w:before="0"/>
        <w:ind w:firstLine="48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3.4响应文件按照谈判文件第七部分格式要</w:t>
      </w:r>
      <w:r>
        <w:rPr>
          <w:rFonts w:hint="eastAsia" w:cs="仿宋_GB2312" w:asciiTheme="minorEastAsia" w:hAnsiTheme="minorEastAsia" w:eastAsiaTheme="minorEastAsia"/>
          <w:color w:val="000000" w:themeColor="text1"/>
          <w:highlight w:val="none"/>
          <w14:textFill>
            <w14:solidFill>
              <w14:schemeClr w14:val="tx1"/>
            </w14:solidFill>
          </w14:textFill>
        </w:rPr>
        <w:t>求进行签署、盖章。</w:t>
      </w: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highlight w:val="none"/>
          <w14:textFill>
            <w14:solidFill>
              <w14:schemeClr w14:val="tx1"/>
            </w14:solidFill>
          </w14:textFill>
        </w:rPr>
        <w:t>供应商的响应文件未按照谈判文件要求签署、盖章的，其响应无效</w:t>
      </w:r>
      <w:r>
        <w:rPr>
          <w:rFonts w:hint="eastAsia" w:cs="仿宋_GB2312" w:asciiTheme="minorEastAsia" w:hAnsiTheme="minorEastAsia" w:eastAsiaTheme="minorEastAsia"/>
          <w:color w:val="000000" w:themeColor="text1"/>
          <w:szCs w:val="24"/>
          <w:highlight w:val="none"/>
          <w14:textFill>
            <w14:solidFill>
              <w14:schemeClr w14:val="tx1"/>
            </w14:solidFill>
          </w14:textFill>
        </w:rPr>
        <w:t>。</w:t>
      </w:r>
    </w:p>
    <w:p w14:paraId="539A2A00">
      <w:pPr>
        <w:pStyle w:val="393"/>
        <w:snapToGrid w:val="0"/>
        <w:spacing w:before="0"/>
        <w:ind w:firstLine="480"/>
        <w:outlineLvl w:val="9"/>
        <w:rPr>
          <w:rFonts w:cs="宋体"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8EA70EF">
      <w:pPr>
        <w:pStyle w:val="393"/>
        <w:snapToGrid w:val="0"/>
        <w:spacing w:before="0"/>
        <w:ind w:firstLine="480"/>
        <w:outlineLvl w:val="9"/>
        <w:rPr>
          <w:rFonts w:cs="宋体"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3.6谈判文件对响应文件签署、盖章的要求适用于电子签名、CA签章以及谈判文件明确允许的其他方式。</w:t>
      </w:r>
    </w:p>
    <w:p w14:paraId="244813CF">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1CCDD9A">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0F67544B">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七、</w:t>
      </w:r>
      <w:r>
        <w:rPr>
          <w:rFonts w:hint="eastAsia" w:asciiTheme="minorEastAsia" w:hAnsiTheme="minorEastAsia" w:eastAsiaTheme="minorEastAsia"/>
          <w:b/>
          <w:color w:val="000000" w:themeColor="text1"/>
          <w:sz w:val="32"/>
          <w:szCs w:val="32"/>
          <w:highlight w:val="none"/>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文件的提交和备份</w:t>
      </w:r>
    </w:p>
    <w:p w14:paraId="18EEFA6D">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p>
    <w:p w14:paraId="0737A8DB">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1.响应文件的提交、补充、修改、撤回</w:t>
      </w:r>
    </w:p>
    <w:p w14:paraId="6EBEF8E0">
      <w:pPr>
        <w:pStyle w:val="393"/>
        <w:ind w:firstLine="480"/>
        <w:outlineLvl w:val="9"/>
        <w:rPr>
          <w:rFonts w:cs="仿宋_GB2312"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4F0B71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 在响应截止时间以后，不能补充、修改响应文件。</w:t>
      </w:r>
    </w:p>
    <w:p w14:paraId="2EEEC8A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 在提交“最后报价”后，供应商不能退出谈判。</w:t>
      </w:r>
    </w:p>
    <w:p w14:paraId="65CFE0C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24D4E44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2D2780F5">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2.备份响应文件</w:t>
      </w:r>
    </w:p>
    <w:p w14:paraId="4915DC1D">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但采购人、采购代理机构不强制或变相强制供应商提交备份响应文件。</w:t>
      </w:r>
    </w:p>
    <w:p w14:paraId="75526DB6">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2.2 备份响应文件须在“广西政府采购云平台</w:t>
      </w:r>
      <w:r>
        <w:rPr>
          <w:rFonts w:hint="eastAsia" w:cs="仿宋_GB2312" w:asciiTheme="minorEastAsia" w:hAnsiTheme="minorEastAsia" w:eastAsiaTheme="minorEastAsia"/>
          <w:color w:val="000000" w:themeColor="text1"/>
          <w:sz w:val="24"/>
          <w:szCs w:val="24"/>
          <w:highlight w:val="none"/>
          <w:lang w:eastAsia="zh-CN"/>
          <w14:textFill>
            <w14:solidFill>
              <w14:schemeClr w14:val="tx1"/>
            </w14:solidFill>
          </w14:textFill>
        </w:rPr>
        <w:t>竞标</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客户端”制作生成，并储存在不可修改的</w:t>
      </w:r>
      <w:r>
        <w:rPr>
          <w:rFonts w:hint="eastAsia" w:asciiTheme="minorEastAsia" w:hAnsiTheme="minorEastAsia" w:eastAsiaTheme="minorEastAsia"/>
          <w:b/>
          <w:color w:val="000000" w:themeColor="text1"/>
          <w:sz w:val="24"/>
          <w:highlight w:val="none"/>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中。备份响应文件应当密封包装并在包装上</w:t>
      </w:r>
      <w:r>
        <w:rPr>
          <w:rFonts w:hint="eastAsia" w:cs="仿宋_GB2312" w:asciiTheme="minorEastAsia" w:hAnsiTheme="minorEastAsia" w:eastAsiaTheme="minorEastAsia"/>
          <w:color w:val="000000" w:themeColor="text1"/>
          <w:sz w:val="24"/>
          <w:szCs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highlight w:val="none"/>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存储、密封规定的备份响应文件将被视为无效或者被拒绝接收。</w:t>
      </w:r>
    </w:p>
    <w:p w14:paraId="5AB1DC4A">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2.3 直接提交备份响应文件的，供应商应于响应截止时间前在谈判公告中载明的开启响应文件的地点将备份响应文件提交给采购代理机构，采购代理机构将拒绝接受逾期送达的备份响应文件。</w:t>
      </w:r>
    </w:p>
    <w:p w14:paraId="5DCD02F9">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谈判文件第三部分供应商须知前附表规定的备份响应文件送达地点</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3AB38526">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 xml:space="preserve">2.5 </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780C8552">
      <w:pPr>
        <w:spacing w:line="360" w:lineRule="auto"/>
        <w:outlineLvl w:val="9"/>
        <w:rPr>
          <w:rFonts w:ascii="宋体" w:hAnsi="宋体" w:cs="宋体"/>
          <w:b/>
          <w:snapToGrid w:val="0"/>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w:t>
      </w:r>
      <w:r>
        <w:rPr>
          <w:rFonts w:hint="eastAsia" w:ascii="宋体" w:hAnsi="宋体" w:cs="宋体"/>
          <w:b/>
          <w:snapToGrid w:val="0"/>
          <w:color w:val="000000" w:themeColor="text1"/>
          <w:kern w:val="28"/>
          <w:sz w:val="24"/>
          <w:highlight w:val="none"/>
          <w14:textFill>
            <w14:solidFill>
              <w14:schemeClr w14:val="tx1"/>
            </w14:solidFill>
          </w14:textFill>
        </w:rPr>
        <w:t>谈判保证金</w:t>
      </w:r>
    </w:p>
    <w:p w14:paraId="20A4E720">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74BF396B">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2579A026">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30B9BF40">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284252D">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00F8333A">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71442A84">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065CE83C">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0BE3C023">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F0B1C02">
      <w:pPr>
        <w:pStyle w:val="34"/>
        <w:spacing w:line="360" w:lineRule="auto"/>
        <w:ind w:firstLine="360" w:firstLineChars="15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7DEA802A">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1B7E0441">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八、</w:t>
      </w:r>
      <w:r>
        <w:rPr>
          <w:rFonts w:hint="eastAsia" w:asciiTheme="minorEastAsia" w:hAnsiTheme="minorEastAsia" w:eastAsiaTheme="minorEastAsia"/>
          <w:b/>
          <w:color w:val="000000" w:themeColor="text1"/>
          <w:sz w:val="32"/>
          <w:szCs w:val="32"/>
          <w:highlight w:val="none"/>
          <w14:textFill>
            <w14:solidFill>
              <w14:schemeClr w14:val="tx1"/>
            </w14:solidFill>
          </w14:textFill>
        </w:rPr>
        <w:t>开启响应文件与信用信息查询</w:t>
      </w:r>
    </w:p>
    <w:p w14:paraId="5F2EA05C">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 开启响应文件</w:t>
      </w:r>
    </w:p>
    <w:p w14:paraId="67AE7DC2">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供应商数量不符合规定的，不得开启响应文件。</w:t>
      </w:r>
    </w:p>
    <w:p w14:paraId="2AB9AE36">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1.2开启响应文件时，电子交易平台按开启响应文件时间自动提取所有响应文件。采购代理机构依托电子交易平台发起开始解密指令，供应商按照平台提示和谈判文件的规定在半小时内完成在线解密。</w:t>
      </w:r>
    </w:p>
    <w:p w14:paraId="15A14F25">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01161604">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2.信用信息查询</w:t>
      </w:r>
    </w:p>
    <w:p w14:paraId="6FA7056D">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2.1信用信息查询渠道及截止时间：采购人或采购代理机构将通过“信用中国”网站(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)、中国政府采购网(www.ccgp.gov.cn)渠道查询供应商响应截止时间前的信用记录。</w:t>
      </w:r>
    </w:p>
    <w:p w14:paraId="28F61CF2">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2.2信用信息查询记录和证据留存的具体方式：现场查询的供应商的信用记录、查询结果经确认后存档。</w:t>
      </w:r>
    </w:p>
    <w:p w14:paraId="2403B3CD">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7582BF0A">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46846D">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p>
    <w:p w14:paraId="09113C20">
      <w:pPr>
        <w:adjustRightInd/>
        <w:spacing w:line="360" w:lineRule="auto"/>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九</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、提交</w:t>
      </w:r>
      <w:r>
        <w:rPr>
          <w:rFonts w:hint="eastAsia" w:asciiTheme="minorEastAsia" w:hAnsiTheme="minorEastAsia" w:eastAsiaTheme="minorEastAsia"/>
          <w:b/>
          <w:color w:val="000000" w:themeColor="text1"/>
          <w:sz w:val="32"/>
          <w:szCs w:val="32"/>
          <w:highlight w:val="none"/>
          <w14:textFill>
            <w14:solidFill>
              <w14:schemeClr w14:val="tx1"/>
            </w14:solidFill>
          </w14:textFill>
        </w:rPr>
        <w:t>最后报价</w:t>
      </w:r>
    </w:p>
    <w:p w14:paraId="2D861F41">
      <w:pPr>
        <w:snapToGrid w:val="0"/>
        <w:spacing w:line="360" w:lineRule="auto"/>
        <w:outlineLvl w:val="9"/>
        <w:rPr>
          <w:rFonts w:cs="仿宋_GB2312" w:asciiTheme="minorEastAsia" w:hAnsiTheme="minorEastAsia" w:eastAsiaTheme="minorEastAsia"/>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供应商的</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最后报价文件</w:t>
      </w:r>
      <w:r>
        <w:rPr>
          <w:rFonts w:hint="eastAsia" w:cs="仿宋_GB2312" w:asciiTheme="minorEastAsia" w:hAnsiTheme="minorEastAsia" w:eastAsiaTheme="minorEastAsia"/>
          <w:color w:val="000000" w:themeColor="text1"/>
          <w:sz w:val="24"/>
          <w:highlight w:val="none"/>
          <w14:textFill>
            <w14:solidFill>
              <w14:schemeClr w14:val="tx1"/>
            </w14:solidFill>
          </w14:textFill>
        </w:rPr>
        <w:t>应包括以下内容：</w:t>
      </w:r>
    </w:p>
    <w:p w14:paraId="0400B4E5">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1.1最后报价一览表；</w:t>
      </w:r>
    </w:p>
    <w:p w14:paraId="0304B945">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1.2中小企业声明函（如果有）。</w:t>
      </w:r>
    </w:p>
    <w:p w14:paraId="6C8BB593">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559B936">
      <w:pPr>
        <w:adjustRightInd/>
        <w:spacing w:line="360" w:lineRule="auto"/>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w:t>
      </w:r>
      <w:r>
        <w:rPr>
          <w:rFonts w:hint="eastAsia" w:asciiTheme="minorEastAsia" w:hAnsiTheme="minorEastAsia" w:eastAsiaTheme="minorEastAsia"/>
          <w:b/>
          <w:color w:val="000000" w:themeColor="text1"/>
          <w:sz w:val="32"/>
          <w:szCs w:val="32"/>
          <w:highlight w:val="none"/>
          <w14:textFill>
            <w14:solidFill>
              <w14:schemeClr w14:val="tx1"/>
            </w14:solidFill>
          </w14:textFill>
        </w:rPr>
        <w:t>评审</w:t>
      </w:r>
    </w:p>
    <w:p w14:paraId="5087A931">
      <w:pPr>
        <w:pStyle w:val="393"/>
        <w:spacing w:before="0"/>
        <w:ind w:firstLine="0" w:firstLineChars="0"/>
        <w:outlineLvl w:val="9"/>
        <w:rPr>
          <w:rFonts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1. 评审要求：</w:t>
      </w:r>
      <w:r>
        <w:rPr>
          <w:rFonts w:hint="eastAsia" w:cs="仿宋_GB2312" w:asciiTheme="minorEastAsia" w:hAnsiTheme="minorEastAsia" w:eastAsiaTheme="minorEastAsia"/>
          <w:color w:val="000000" w:themeColor="text1"/>
          <w:highlight w:val="none"/>
          <w14:textFill>
            <w14:solidFill>
              <w14:schemeClr w14:val="tx1"/>
            </w14:solidFill>
          </w14:textFill>
        </w:rPr>
        <w:t>详见谈判文件第五部分“评定标准”。</w:t>
      </w:r>
    </w:p>
    <w:p w14:paraId="26B519B5">
      <w:pPr>
        <w:adjustRightInd/>
        <w:spacing w:line="360" w:lineRule="auto"/>
        <w:jc w:val="center"/>
        <w:outlineLvl w:val="9"/>
        <w:rPr>
          <w:rFonts w:cs="仿宋_GB2312" w:asciiTheme="minorEastAsia" w:hAnsiTheme="minorEastAsia" w:eastAsiaTheme="minorEastAsia"/>
          <w:color w:val="000000" w:themeColor="text1"/>
          <w:sz w:val="24"/>
          <w:highlight w:val="none"/>
          <w14:textFill>
            <w14:solidFill>
              <w14:schemeClr w14:val="tx1"/>
            </w14:solidFill>
          </w14:textFill>
        </w:rPr>
      </w:pPr>
    </w:p>
    <w:p w14:paraId="6BB6F243">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十一、</w:t>
      </w:r>
      <w:r>
        <w:rPr>
          <w:rFonts w:hint="eastAsia" w:asciiTheme="minorEastAsia" w:hAnsiTheme="minorEastAsia" w:eastAsiaTheme="minorEastAsia"/>
          <w:b/>
          <w:color w:val="000000" w:themeColor="text1"/>
          <w:sz w:val="32"/>
          <w:szCs w:val="32"/>
          <w:highlight w:val="none"/>
          <w14:textFill>
            <w14:solidFill>
              <w14:schemeClr w14:val="tx1"/>
            </w14:solidFill>
          </w14:textFill>
        </w:rPr>
        <w:t>成交</w:t>
      </w:r>
    </w:p>
    <w:p w14:paraId="7B40301E">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推荐成交候选供应商</w:t>
      </w:r>
    </w:p>
    <w:p w14:paraId="2854859C">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1CC6CE5">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确定成交供应商</w:t>
      </w:r>
    </w:p>
    <w:p w14:paraId="50C3F7F5">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0FCDED92">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3．成交通知及成交结果公告</w:t>
      </w:r>
    </w:p>
    <w:p w14:paraId="5E7112FC">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highlight w:val="none"/>
          <w14:textFill>
            <w14:solidFill>
              <w14:schemeClr w14:val="tx1"/>
            </w14:solidFill>
          </w14:textFill>
        </w:rPr>
        <w:t>同时编制发布采购</w:t>
      </w:r>
      <w:r>
        <w:rPr>
          <w:rFonts w:hint="eastAsia" w:asciiTheme="minorEastAsia" w:hAnsiTheme="minorEastAsia" w:eastAsiaTheme="minorEastAsia"/>
          <w:color w:val="000000" w:themeColor="text1"/>
          <w:sz w:val="24"/>
          <w:szCs w:val="21"/>
          <w:highlight w:val="none"/>
          <w14:textFill>
            <w14:solidFill>
              <w14:schemeClr w14:val="tx1"/>
            </w14:solidFill>
          </w14:textFill>
        </w:rPr>
        <w:t>成交结果公告。</w:t>
      </w:r>
    </w:p>
    <w:p w14:paraId="36EB026B">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szCs w:val="21"/>
          <w:highlight w:val="none"/>
          <w14:textFill>
            <w14:solidFill>
              <w14:schemeClr w14:val="tx1"/>
            </w14:solidFill>
          </w14:textFill>
        </w:rPr>
        <w:t>成交</w:t>
      </w:r>
      <w:r>
        <w:rPr>
          <w:rFonts w:hint="eastAsia" w:cs="仿宋_GB2312" w:asciiTheme="minorEastAsia" w:hAnsiTheme="minorEastAsia" w:eastAsiaTheme="minorEastAsia"/>
          <w:color w:val="000000" w:themeColor="text1"/>
          <w:sz w:val="24"/>
          <w:highlight w:val="none"/>
          <w14:textFill>
            <w14:solidFill>
              <w14:schemeClr w14:val="tx1"/>
            </w14:solidFill>
          </w14:textFill>
        </w:rPr>
        <w:t>结果公告内容包括</w:t>
      </w:r>
      <w:r>
        <w:rPr>
          <w:rFonts w:hint="eastAsia" w:cs="宋体" w:asciiTheme="minorEastAsia" w:hAnsiTheme="minorEastAsia" w:eastAsiaTheme="minorEastAsia"/>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54" w:name="_Hlk101184471"/>
      <w:r>
        <w:rPr>
          <w:rFonts w:hint="eastAsia" w:cs="宋体" w:asciiTheme="minorEastAsia" w:hAnsiTheme="minorEastAsia" w:eastAsiaTheme="minorEastAsia"/>
          <w:color w:val="000000" w:themeColor="text1"/>
          <w:sz w:val="24"/>
          <w:highlight w:val="none"/>
          <w14:textFill>
            <w14:solidFill>
              <w14:schemeClr w14:val="tx1"/>
            </w14:solidFill>
          </w14:textFill>
        </w:rPr>
        <w:t>评审专家抽取规则、</w:t>
      </w:r>
      <w:bookmarkEnd w:id="54"/>
      <w:r>
        <w:rPr>
          <w:rFonts w:hint="eastAsia" w:cs="宋体" w:asciiTheme="minorEastAsia" w:hAnsiTheme="minorEastAsia" w:eastAsiaTheme="minorEastAsia"/>
          <w:color w:val="000000" w:themeColor="text1"/>
          <w:sz w:val="24"/>
          <w:highlight w:val="none"/>
          <w14:textFill>
            <w14:solidFill>
              <w14:schemeClr w14:val="tx1"/>
            </w14:solidFill>
          </w14:textFill>
        </w:rPr>
        <w:t>未成交情况说明、成交公告期限以及评审专家名单、成交供应商和未成交供应商的</w:t>
      </w:r>
      <w:r>
        <w:rPr>
          <w:rFonts w:hint="eastAsia" w:ascii="宋体" w:hAnsi="宋体" w:cs="宋体"/>
          <w:color w:val="000000" w:themeColor="text1"/>
          <w:sz w:val="24"/>
          <w:highlight w:val="none"/>
          <w14:textFill>
            <w14:solidFill>
              <w14:schemeClr w14:val="tx1"/>
            </w14:solidFill>
          </w14:textFill>
        </w:rPr>
        <w:t>评审报价</w:t>
      </w:r>
      <w:r>
        <w:rPr>
          <w:rFonts w:hint="eastAsia" w:cs="宋体" w:asciiTheme="minorEastAsia" w:hAnsiTheme="minorEastAsia" w:eastAsiaTheme="minorEastAsia"/>
          <w:color w:val="000000" w:themeColor="text1"/>
          <w:sz w:val="24"/>
          <w:highlight w:val="none"/>
          <w14:textFill>
            <w14:solidFill>
              <w14:schemeClr w14:val="tx1"/>
            </w14:solidFill>
          </w14:textFill>
        </w:rPr>
        <w:t>及排名。</w:t>
      </w:r>
    </w:p>
    <w:p w14:paraId="1D338EA7">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3.3公告期限为1个工作日。</w:t>
      </w:r>
    </w:p>
    <w:p w14:paraId="7E8D8D56">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3A1EA845">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十二、合同</w:t>
      </w:r>
    </w:p>
    <w:p w14:paraId="1EDE6563">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1.合同主要条款：</w:t>
      </w:r>
      <w:r>
        <w:rPr>
          <w:rFonts w:hint="eastAsia" w:asciiTheme="minorEastAsia" w:hAnsiTheme="minorEastAsia" w:eastAsiaTheme="minorEastAsia"/>
          <w:color w:val="000000" w:themeColor="text1"/>
          <w:sz w:val="24"/>
          <w:highlight w:val="none"/>
          <w14:textFill>
            <w14:solidFill>
              <w14:schemeClr w14:val="tx1"/>
            </w14:solidFill>
          </w14:textFill>
        </w:rPr>
        <w:t>详见“第六部分拟签订的合同文本”。</w:t>
      </w:r>
    </w:p>
    <w:p w14:paraId="0EDA47B8">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2.合同的签订</w:t>
      </w:r>
    </w:p>
    <w:p w14:paraId="667B05F5">
      <w:pPr>
        <w:widowControl/>
        <w:shd w:val="clear" w:color="auto" w:fill="FFFFFF"/>
        <w:spacing w:line="360" w:lineRule="auto"/>
        <w:ind w:firstLine="48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C18555C">
      <w:pPr>
        <w:pStyle w:val="393"/>
        <w:snapToGrid w:val="0"/>
        <w:spacing w:before="0"/>
        <w:ind w:firstLine="480"/>
        <w:outlineLvl w:val="9"/>
        <w:rPr>
          <w:rFonts w:cs="宋体" w:asciiTheme="minorEastAsia" w:hAnsiTheme="minorEastAsia" w:eastAsiaTheme="minorEastAsia"/>
          <w:color w:val="000000" w:themeColor="text1"/>
          <w:kern w:val="0"/>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67708DEA">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0EF4DB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2964ED4">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370E6C31">
      <w:pPr>
        <w:pStyle w:val="393"/>
        <w:snapToGrid w:val="0"/>
        <w:spacing w:before="0" w:after="12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cs="仿宋_GB2312" w:asciiTheme="minorEastAsia" w:hAnsiTheme="minorEastAsia" w:eastAsiaTheme="minorEastAsia"/>
          <w:color w:val="000000" w:themeColor="text1"/>
          <w:highlight w:val="none"/>
          <w14:textFill>
            <w14:solidFill>
              <w14:schemeClr w14:val="tx1"/>
            </w14:solidFill>
          </w14:textFill>
        </w:rPr>
        <w:t>2.</w:t>
      </w:r>
      <w:r>
        <w:rPr>
          <w:rFonts w:hint="eastAsia" w:cs="仿宋_GB2312" w:asciiTheme="minorEastAsia" w:hAnsiTheme="minorEastAsia" w:eastAsiaTheme="minorEastAsia"/>
          <w:color w:val="000000" w:themeColor="text1"/>
          <w:highlight w:val="none"/>
          <w14:textFill>
            <w14:solidFill>
              <w14:schemeClr w14:val="tx1"/>
            </w14:solidFill>
          </w14:textFill>
        </w:rPr>
        <w:t>6</w:t>
      </w:r>
      <w:r>
        <w:rPr>
          <w:rFonts w:cs="仿宋_GB2312" w:asciiTheme="minorEastAsia" w:hAnsiTheme="minorEastAsia" w:eastAsiaTheme="minorEastAsia"/>
          <w:color w:val="000000" w:themeColor="text1"/>
          <w:highlight w:val="none"/>
          <w14:textFill>
            <w14:solidFill>
              <w14:schemeClr w14:val="tx1"/>
            </w14:solidFill>
          </w14:textFill>
        </w:rPr>
        <w:t>采购合同由采购人与</w:t>
      </w:r>
      <w:r>
        <w:rPr>
          <w:rFonts w:hint="eastAsia" w:cs="仿宋_GB2312" w:asciiTheme="minorEastAsia" w:hAnsiTheme="minorEastAsia" w:eastAsiaTheme="minorEastAsia"/>
          <w:color w:val="000000" w:themeColor="text1"/>
          <w:highlight w:val="none"/>
          <w14:textFill>
            <w14:solidFill>
              <w14:schemeClr w14:val="tx1"/>
            </w14:solidFill>
          </w14:textFill>
        </w:rPr>
        <w:t>成交</w:t>
      </w:r>
      <w:r>
        <w:rPr>
          <w:rFonts w:cs="仿宋_GB2312" w:asciiTheme="minorEastAsia" w:hAnsiTheme="minorEastAsia" w:eastAsiaTheme="minorEastAsia"/>
          <w:color w:val="000000" w:themeColor="text1"/>
          <w:highlight w:val="none"/>
          <w14:textFill>
            <w14:solidFill>
              <w14:schemeClr w14:val="tx1"/>
            </w14:solidFill>
          </w14:textFill>
        </w:rPr>
        <w:t>供应商根据</w:t>
      </w:r>
      <w:r>
        <w:rPr>
          <w:rFonts w:hint="eastAsia" w:cs="仿宋_GB2312" w:asciiTheme="minorEastAsia" w:hAnsiTheme="minorEastAsia" w:eastAsiaTheme="minorEastAsia"/>
          <w:color w:val="000000" w:themeColor="text1"/>
          <w:highlight w:val="none"/>
          <w14:textFill>
            <w14:solidFill>
              <w14:schemeClr w14:val="tx1"/>
            </w14:solidFill>
          </w14:textFill>
        </w:rPr>
        <w:t>谈判文件、响应文件等内容通过政府采购电子交易平台在线签订，自动备案。</w:t>
      </w:r>
    </w:p>
    <w:p w14:paraId="5DE8750D">
      <w:pPr>
        <w:pStyle w:val="393"/>
        <w:snapToGrid w:val="0"/>
        <w:spacing w:before="0"/>
        <w:ind w:firstLine="48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2.7政采贷</w:t>
      </w:r>
    </w:p>
    <w:p w14:paraId="35E15F0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7A88829">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9F124C9">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B0C6D90">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CEACE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178CE6AC">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3DC37D77">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1997B1A6">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15E93C84">
      <w:pPr>
        <w:pStyle w:val="632"/>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A955D5C">
      <w:pPr>
        <w:autoSpaceDE w:val="0"/>
        <w:autoSpaceDN w:val="0"/>
        <w:adjustRightInd/>
        <w:snapToGrid w:val="0"/>
        <w:spacing w:line="360" w:lineRule="auto"/>
        <w:ind w:firstLine="480" w:firstLineChars="200"/>
        <w:textAlignment w:val="bottom"/>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674D8E28">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2DA6BE82">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070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4E88A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56605BA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46AAA98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3F69375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2EF770B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0A5914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2963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90C3E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16AF6BB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37F20BAC">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6642D18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7DE4D6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76CE2E3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068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9D25BD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0B5A3C5F">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1B4D1334">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4F3885A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3D64F78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764D572F">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0FC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14CD5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4869FBE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37AB6D6A">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022F77F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22BAB95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1AF968A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3F73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D6EAE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2E2C59C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3685179D">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19E21BF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4AB5FE7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26D90F4B">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69185B0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70FB131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A6B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5A22C1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081EF08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0D031B9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6121FF7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7196D0A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49625E3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0A5D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C764F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0CC260C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49340A5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0213299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6A9F38F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0444080C">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657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CB9E1B">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1103E61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327D3D2B">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1555C6FF">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1A3DBDD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4D4BC55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16B9589D">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注：表中联系电话、授信金额、授信期限、最低利率等信息可能动态更新，仅供参考，具体以办理时相关银行公布的为准。</w:t>
      </w:r>
    </w:p>
    <w:p w14:paraId="41522C45">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3．履约保证金</w:t>
      </w:r>
    </w:p>
    <w:p w14:paraId="268DAC7A">
      <w:pPr>
        <w:tabs>
          <w:tab w:val="left" w:pos="0"/>
        </w:tabs>
        <w:spacing w:line="360" w:lineRule="auto"/>
        <w:ind w:firstLine="482"/>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16E8F709">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履约保证金</w:t>
      </w:r>
      <w:r>
        <w:rPr>
          <w:rFonts w:hint="eastAsia" w:cs="宋体"/>
          <w:color w:val="000000" w:themeColor="text1"/>
          <w:kern w:val="2"/>
          <w:szCs w:val="24"/>
          <w:highlight w:val="none"/>
          <w14:textFill>
            <w14:solidFill>
              <w14:schemeClr w14:val="tx1"/>
            </w14:solidFill>
          </w14:textFill>
        </w:rPr>
        <w:t>收取银行账户</w:t>
      </w:r>
    </w:p>
    <w:p w14:paraId="792DA047">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开户名称： </w:t>
      </w:r>
    </w:p>
    <w:p w14:paraId="305ADD58">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开户银行： </w:t>
      </w:r>
    </w:p>
    <w:p w14:paraId="623057EF">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p>
    <w:p w14:paraId="6395317A">
      <w:pPr>
        <w:pStyle w:val="632"/>
        <w:ind w:firstLine="480" w:firstLineChars="200"/>
        <w:outlineLvl w:val="9"/>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9F50F84">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5D72DBF9">
      <w:pPr>
        <w:pStyle w:val="632"/>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预付款</w:t>
      </w:r>
    </w:p>
    <w:p w14:paraId="7B9D0C61">
      <w:pPr>
        <w:adjustRightInd/>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06BBEE82">
      <w:pPr>
        <w:tabs>
          <w:tab w:val="left" w:pos="0"/>
        </w:tabs>
        <w:spacing w:line="360" w:lineRule="auto"/>
        <w:ind w:firstLine="480" w:firstLineChars="200"/>
        <w:outlineLvl w:val="9"/>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0CBFB34C">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697C8899">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十三、验收</w:t>
      </w:r>
    </w:p>
    <w:p w14:paraId="0E9604C8">
      <w:pPr>
        <w:pStyle w:val="25"/>
        <w:spacing w:line="360" w:lineRule="auto"/>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1.验收</w:t>
      </w:r>
    </w:p>
    <w:p w14:paraId="19C74013">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6D23E5">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7ABA5512">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89B3B4">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CF3408">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0348E67A">
      <w:pPr>
        <w:snapToGrid w:val="0"/>
        <w:spacing w:line="360" w:lineRule="auto"/>
        <w:jc w:val="center"/>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十四、电子交易活动的中止</w:t>
      </w:r>
    </w:p>
    <w:p w14:paraId="1DB84A1A">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电子交易活动的中止</w:t>
      </w:r>
    </w:p>
    <w:p w14:paraId="7B926289">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05A5B92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1.1电子交易平台发生故障而无法登录访问的； </w:t>
      </w:r>
    </w:p>
    <w:p w14:paraId="0DF018EA">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1.2电子交易平台应用或数据库出现错误，不能进行正常操作的；</w:t>
      </w:r>
    </w:p>
    <w:p w14:paraId="2DDEE5B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1.3电子交易平台发现严重安全漏洞，有潜在泄密危险的；</w:t>
      </w:r>
    </w:p>
    <w:p w14:paraId="30F2A5EA">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1.4病毒发作导致不能进行正常操作的； </w:t>
      </w:r>
    </w:p>
    <w:p w14:paraId="5D71088E">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1.5其他无法保证电子交易的公平、公正和安全的情况。</w:t>
      </w:r>
    </w:p>
    <w:p w14:paraId="1D04D3BD">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b/>
          <w:color w:val="000000" w:themeColor="text1"/>
          <w:kern w:val="0"/>
          <w:sz w:val="24"/>
          <w:highlight w:val="none"/>
          <w14:textFill>
            <w14:solidFill>
              <w14:schemeClr w14:val="tx1"/>
            </w14:solidFill>
          </w14:textFill>
        </w:rPr>
        <w:t>2.</w:t>
      </w: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5" w:name="_Hlt75236290"/>
      <w:bookmarkEnd w:id="55"/>
      <w:bookmarkStart w:id="56" w:name="_Hlt75236101"/>
      <w:bookmarkEnd w:id="56"/>
      <w:bookmarkStart w:id="57" w:name="_Hlt68072990"/>
      <w:bookmarkEnd w:id="57"/>
      <w:bookmarkStart w:id="58" w:name="_Hlt74707468"/>
      <w:bookmarkEnd w:id="58"/>
      <w:bookmarkStart w:id="59" w:name="_Hlt75236011"/>
      <w:bookmarkEnd w:id="59"/>
      <w:bookmarkStart w:id="60" w:name="_Hlt74729768"/>
      <w:bookmarkEnd w:id="60"/>
      <w:bookmarkStart w:id="61" w:name="_Hlt68057669"/>
      <w:bookmarkEnd w:id="61"/>
      <w:bookmarkStart w:id="62" w:name="_Hlt74714665"/>
      <w:bookmarkEnd w:id="62"/>
      <w:bookmarkStart w:id="63" w:name="_Hlt74730295"/>
      <w:bookmarkEnd w:id="63"/>
      <w:bookmarkStart w:id="64" w:name="_Toc164416483"/>
      <w:bookmarkStart w:id="65" w:name="第三部分"/>
    </w:p>
    <w:p w14:paraId="0A18BDD2">
      <w:pPr>
        <w:snapToGrid w:val="0"/>
        <w:spacing w:line="360" w:lineRule="auto"/>
        <w:ind w:left="120" w:leftChars="57" w:firstLine="482" w:firstLineChars="150"/>
        <w:jc w:val="center"/>
        <w:outlineLvl w:val="9"/>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十五、代理费用的收取标准和方式</w:t>
      </w:r>
    </w:p>
    <w:p w14:paraId="44E5B7C5">
      <w:pPr>
        <w:pStyle w:val="25"/>
        <w:spacing w:line="360" w:lineRule="auto"/>
        <w:ind w:firstLine="0" w:firstLineChars="0"/>
        <w:outlineLvl w:val="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1.代理费用的收取标准和方式（适用于有权收取代理费用的采购代理机构）</w:t>
      </w:r>
    </w:p>
    <w:p w14:paraId="73E12F6B">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1.1采购代理费支付方式：</w:t>
      </w:r>
    </w:p>
    <w:p w14:paraId="0DDEE258">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本项目代理服务费由成交供应商一次性向采购代理机构支付。</w:t>
      </w:r>
    </w:p>
    <w:p w14:paraId="6E9BB5AA">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□采购人支付。</w:t>
      </w:r>
    </w:p>
    <w:p w14:paraId="18DC19E2">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1.2采购代理费收取标准：</w:t>
      </w:r>
    </w:p>
    <w:p w14:paraId="086FD6C5">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以分标（</w:t>
      </w: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□采购预算</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□暂定成交金额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□其他</w:t>
      </w:r>
      <w:r>
        <w:rPr>
          <w:rFonts w:cs="宋体"/>
          <w:color w:val="000000" w:themeColor="text1"/>
          <w:kern w:val="2"/>
          <w:szCs w:val="24"/>
          <w:highlight w:val="none"/>
          <w14:textFill>
            <w14:solidFill>
              <w14:schemeClr w14:val="tx1"/>
            </w14:solidFill>
          </w14:textFill>
        </w:rPr>
        <w:t xml:space="preserve"> / </w:t>
      </w:r>
      <w:r>
        <w:rPr>
          <w:rFonts w:hint="eastAsia" w:cs="宋体"/>
          <w:color w:val="000000" w:themeColor="text1"/>
          <w:kern w:val="2"/>
          <w:szCs w:val="24"/>
          <w:highlight w:val="none"/>
          <w14:textFill>
            <w14:solidFill>
              <w14:schemeClr w14:val="tx1"/>
            </w14:solidFill>
          </w14:textFill>
        </w:rPr>
        <w:t>）为计费额，按代理服务收费标准（□货物类</w:t>
      </w:r>
      <w:r>
        <w:rPr>
          <w:rFonts w:cs="宋体"/>
          <w:color w:val="000000" w:themeColor="text1"/>
          <w:kern w:val="2"/>
          <w:szCs w:val="24"/>
          <w:highlight w:val="none"/>
          <w14:textFill>
            <w14:solidFill>
              <w14:schemeClr w14:val="tx1"/>
            </w14:solidFill>
          </w14:textFill>
        </w:rPr>
        <w:t>/</w:t>
      </w: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服务类</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□工程类）采用差额定率累进法计算出收费基准价格，采购代理收费以（</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收费基准价格下浮</w:t>
      </w:r>
      <w:r>
        <w:rPr>
          <w:rFonts w:hint="eastAsia"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lang w:val="en-US" w:eastAsia="zh-CN"/>
          <w14:textFill>
            <w14:solidFill>
              <w14:schemeClr w14:val="tx1"/>
            </w14:solidFill>
          </w14:textFill>
        </w:rPr>
        <w:t>15</w:t>
      </w:r>
      <w:r>
        <w:rPr>
          <w:rFonts w:hint="eastAsia"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%/□收费基准价格上浮</w:t>
      </w:r>
      <w:r>
        <w:rPr>
          <w:rFonts w:hint="eastAsia" w:cs="宋体"/>
          <w:color w:val="000000" w:themeColor="text1"/>
          <w:kern w:val="2"/>
          <w:szCs w:val="24"/>
          <w:highlight w:val="none"/>
          <w:u w:val="single"/>
          <w14:textFill>
            <w14:solidFill>
              <w14:schemeClr w14:val="tx1"/>
            </w14:solidFill>
          </w14:textFill>
        </w:rPr>
        <w:t xml:space="preserve"> / </w:t>
      </w:r>
      <w:r>
        <w:rPr>
          <w:rFonts w:hint="eastAsia" w:cs="宋体"/>
          <w:color w:val="000000" w:themeColor="text1"/>
          <w:kern w:val="2"/>
          <w:szCs w:val="24"/>
          <w:highlight w:val="none"/>
          <w14:textFill>
            <w14:solidFill>
              <w14:schemeClr w14:val="tx1"/>
            </w14:solidFill>
          </w14:textFill>
        </w:rPr>
        <w:t>%）收取。</w:t>
      </w:r>
    </w:p>
    <w:p w14:paraId="72C5FBB9">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□固定采购代理收费。</w:t>
      </w:r>
    </w:p>
    <w:p w14:paraId="5796BD24">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1.3采购代理费收取银行账户</w:t>
      </w:r>
    </w:p>
    <w:p w14:paraId="525C747F">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开户名称：广西科联招标中心有限公司北海分公司</w:t>
      </w:r>
    </w:p>
    <w:p w14:paraId="2D946313">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账    号：</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45050165510109188888</w:t>
      </w:r>
      <w:r>
        <w:rPr>
          <w:rFonts w:hint="eastAsia" w:ascii="宋体" w:hAnsi="宋体" w:eastAsia="宋体" w:cs="宋体"/>
          <w:color w:val="auto"/>
          <w:kern w:val="2"/>
          <w:sz w:val="24"/>
          <w:szCs w:val="24"/>
          <w:highlight w:val="none"/>
          <w:lang w:val="en-US" w:eastAsia="zh-CN"/>
        </w:rPr>
        <w:t xml:space="preserve">           </w:t>
      </w:r>
    </w:p>
    <w:p w14:paraId="75C616F0">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开户行名称：中国建设银行股份有限公司北海北部湾东路支行  </w:t>
      </w:r>
    </w:p>
    <w:p w14:paraId="1F05A2D2">
      <w:pPr>
        <w:ind w:firstLine="480" w:firstLineChars="200"/>
        <w:outlineLvl w:val="9"/>
        <w:rPr>
          <w:color w:val="auto"/>
          <w:sz w:val="24"/>
          <w:szCs w:val="24"/>
          <w:highlight w:val="none"/>
        </w:rPr>
      </w:pPr>
      <w:r>
        <w:rPr>
          <w:rFonts w:hint="eastAsia" w:ascii="宋体" w:hAnsi="宋体" w:eastAsia="宋体" w:cs="宋体"/>
          <w:color w:val="auto"/>
          <w:kern w:val="2"/>
          <w:sz w:val="24"/>
          <w:szCs w:val="24"/>
          <w:highlight w:val="none"/>
          <w:lang w:val="en-US" w:eastAsia="zh-CN"/>
        </w:rPr>
        <w:t xml:space="preserve">31.4 </w:t>
      </w:r>
      <w:r>
        <w:rPr>
          <w:rFonts w:hint="eastAsia"/>
          <w:color w:val="auto"/>
          <w:sz w:val="24"/>
          <w:szCs w:val="24"/>
          <w:highlight w:val="none"/>
        </w:rPr>
        <w:t>采购代理服务费收费标准：</w:t>
      </w:r>
    </w:p>
    <w:tbl>
      <w:tblPr>
        <w:tblStyle w:val="6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72582FE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noWrap w:val="0"/>
            <w:vAlign w:val="center"/>
          </w:tcPr>
          <w:p w14:paraId="5C4C57E2">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noWrap w:val="0"/>
            <w:vAlign w:val="center"/>
          </w:tcPr>
          <w:p w14:paraId="7128ABE5">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noWrap w:val="0"/>
            <w:vAlign w:val="center"/>
          </w:tcPr>
          <w:p w14:paraId="657E504B">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noWrap w:val="0"/>
            <w:vAlign w:val="top"/>
          </w:tcPr>
          <w:p w14:paraId="53186EE0">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noWrap w:val="0"/>
            <w:vAlign w:val="top"/>
          </w:tcPr>
          <w:p w14:paraId="06452A46">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noWrap w:val="0"/>
            <w:vAlign w:val="top"/>
          </w:tcPr>
          <w:p w14:paraId="1C89459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noWrap w:val="0"/>
            <w:vAlign w:val="top"/>
          </w:tcPr>
          <w:p w14:paraId="71FA840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noWrap w:val="0"/>
            <w:vAlign w:val="top"/>
          </w:tcPr>
          <w:p w14:paraId="13BC371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noWrap w:val="0"/>
            <w:vAlign w:val="top"/>
          </w:tcPr>
          <w:p w14:paraId="4C173F2E">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noWrap w:val="0"/>
            <w:vAlign w:val="top"/>
          </w:tcPr>
          <w:p w14:paraId="2C0BE8A8">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noWrap w:val="0"/>
            <w:vAlign w:val="top"/>
          </w:tcPr>
          <w:p w14:paraId="6EFF5A1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noWrap w:val="0"/>
            <w:vAlign w:val="top"/>
          </w:tcPr>
          <w:p w14:paraId="4B715AC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noWrap w:val="0"/>
            <w:vAlign w:val="top"/>
          </w:tcPr>
          <w:p w14:paraId="7B78861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noWrap w:val="0"/>
            <w:vAlign w:val="top"/>
          </w:tcPr>
          <w:p w14:paraId="278B843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noWrap w:val="0"/>
            <w:vAlign w:val="top"/>
          </w:tcPr>
          <w:p w14:paraId="046969B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noWrap w:val="0"/>
            <w:vAlign w:val="top"/>
          </w:tcPr>
          <w:p w14:paraId="6A7B40D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noWrap w:val="0"/>
            <w:vAlign w:val="top"/>
          </w:tcPr>
          <w:p w14:paraId="3946E9D0">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noWrap w:val="0"/>
            <w:vAlign w:val="top"/>
          </w:tcPr>
          <w:p w14:paraId="163D6DE6">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noWrap w:val="0"/>
            <w:vAlign w:val="top"/>
          </w:tcPr>
          <w:p w14:paraId="6131A370">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noWrap w:val="0"/>
            <w:vAlign w:val="top"/>
          </w:tcPr>
          <w:p w14:paraId="3D50AB4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noWrap w:val="0"/>
            <w:vAlign w:val="top"/>
          </w:tcPr>
          <w:p w14:paraId="6CF0D14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noWrap w:val="0"/>
            <w:vAlign w:val="top"/>
          </w:tcPr>
          <w:p w14:paraId="53CFDA8C">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noWrap w:val="0"/>
            <w:vAlign w:val="top"/>
          </w:tcPr>
          <w:p w14:paraId="2AE2EE3F">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noWrap w:val="0"/>
            <w:vAlign w:val="top"/>
          </w:tcPr>
          <w:p w14:paraId="5DAEA86A">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noWrap w:val="0"/>
            <w:vAlign w:val="top"/>
          </w:tcPr>
          <w:p w14:paraId="6B6641F5">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noWrap w:val="0"/>
            <w:vAlign w:val="top"/>
          </w:tcPr>
          <w:p w14:paraId="172C4E7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noWrap w:val="0"/>
            <w:vAlign w:val="top"/>
          </w:tcPr>
          <w:p w14:paraId="5ABC8A47">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noWrap w:val="0"/>
            <w:vAlign w:val="top"/>
          </w:tcPr>
          <w:p w14:paraId="79B472A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noWrap w:val="0"/>
            <w:vAlign w:val="top"/>
          </w:tcPr>
          <w:p w14:paraId="366DFA3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noWrap w:val="0"/>
            <w:vAlign w:val="top"/>
          </w:tcPr>
          <w:p w14:paraId="354E73C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noWrap w:val="0"/>
            <w:vAlign w:val="top"/>
          </w:tcPr>
          <w:p w14:paraId="35DCC9E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noWrap w:val="0"/>
            <w:vAlign w:val="top"/>
          </w:tcPr>
          <w:p w14:paraId="39F03EB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noWrap w:val="0"/>
            <w:vAlign w:val="top"/>
          </w:tcPr>
          <w:p w14:paraId="748D974A">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13B1F98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 </w:t>
      </w:r>
    </w:p>
    <w:p w14:paraId="331142C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5D4D443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5B84E469">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例如：某服务采购代理业务中标金额或者暂定价为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00万元，计算采购代理收费额如下：</w:t>
      </w:r>
    </w:p>
    <w:p w14:paraId="6E737977">
      <w:pPr>
        <w:snapToGrid w:val="0"/>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37E37D58">
      <w:pPr>
        <w:snapToGrid w:val="0"/>
        <w:spacing w:line="360" w:lineRule="auto"/>
        <w:ind w:firstLine="480" w:firstLineChars="200"/>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color w:val="auto"/>
          <w:sz w:val="24"/>
          <w:szCs w:val="24"/>
          <w:highlight w:val="none"/>
          <w:lang w:val="en-US" w:eastAsia="zh-CN"/>
        </w:rPr>
        <w:t>1.5万元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0.85=1.275万元</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45ECF34">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6" w:name="_Toc7306"/>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66"/>
    </w:p>
    <w:p w14:paraId="78A4412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说明：</w:t>
      </w:r>
    </w:p>
    <w:p w14:paraId="4F600C3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的</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货物必须使用政府强制采购的节能产品，</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必须在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文件中提供所</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产品的有效期内节能产品认证证书复印件（加盖</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公章），否则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文件作无效处理。如本项目包含的货物属于品目清单内非标注“★”的产品时，应优先采购。</w:t>
      </w:r>
    </w:p>
    <w:p w14:paraId="02D7D68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应对</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内容所涉及的专利承担法律责任，并负责保护</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的利益不受任何损害。一切由于文字、商标、技术和软件专利授权引起的法律裁决、诉讼和赔偿费用均由</w:t>
      </w:r>
      <w:r>
        <w:rPr>
          <w:rFonts w:hint="eastAsia" w:ascii="宋体" w:hAnsi="宋体" w:cs="宋体"/>
          <w:b/>
          <w:color w:val="auto"/>
          <w:szCs w:val="21"/>
          <w:highlight w:val="none"/>
          <w:lang w:eastAsia="zh-CN"/>
        </w:rPr>
        <w:t>成交供应商</w:t>
      </w:r>
      <w:r>
        <w:rPr>
          <w:rFonts w:hint="eastAsia" w:ascii="宋体" w:hAnsi="宋体" w:cs="宋体"/>
          <w:b/>
          <w:color w:val="auto"/>
          <w:szCs w:val="21"/>
          <w:highlight w:val="none"/>
        </w:rPr>
        <w:t>负责。同时，具有产品专利的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应在其</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文件中提供与其自有产品专利相关的有效证明材料，否则，不能就其产品的专利在本项目</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过程中被侵权问题而提出异议。</w:t>
      </w:r>
    </w:p>
    <w:p w14:paraId="1FAD69C1">
      <w:pPr>
        <w:spacing w:line="360" w:lineRule="auto"/>
        <w:ind w:firstLine="422" w:firstLineChars="200"/>
        <w:rPr>
          <w:rFonts w:hint="eastAsia" w:ascii="宋体" w:hAnsi="宋体" w:cs="宋体"/>
          <w:b/>
          <w:color w:val="auto"/>
          <w:sz w:val="24"/>
          <w:highlight w:val="none"/>
        </w:rPr>
      </w:pPr>
      <w:r>
        <w:rPr>
          <w:rFonts w:hint="eastAsia" w:ascii="宋体" w:hAnsi="宋体" w:cs="宋体"/>
          <w:b/>
          <w:color w:val="auto"/>
          <w:szCs w:val="21"/>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70C9610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采购文件</w:t>
      </w:r>
      <w:r>
        <w:rPr>
          <w:rFonts w:hint="eastAsia" w:ascii="宋体" w:hAnsi="宋体" w:cs="宋体"/>
          <w:b/>
          <w:color w:val="auto"/>
          <w:szCs w:val="21"/>
          <w:highlight w:val="none"/>
        </w:rPr>
        <w:t>中带“▲”的条款为本次采购的实质性（关键性）的商务、技术或服务要求，</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须满足或响应，若无法完全满足，将会被认定为无效</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w:t>
      </w:r>
    </w:p>
    <w:p w14:paraId="541CDFF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文件中填写/应答技术规格参数，当</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文件中技术参数与</w:t>
      </w:r>
      <w:r>
        <w:rPr>
          <w:rFonts w:hint="eastAsia" w:ascii="宋体" w:hAnsi="宋体" w:cs="宋体"/>
          <w:b/>
          <w:color w:val="auto"/>
          <w:szCs w:val="21"/>
          <w:highlight w:val="none"/>
          <w:lang w:eastAsia="zh-CN"/>
        </w:rPr>
        <w:t>采购文件</w:t>
      </w:r>
      <w:r>
        <w:rPr>
          <w:rFonts w:hint="eastAsia" w:ascii="宋体" w:hAnsi="宋体" w:cs="宋体"/>
          <w:b/>
          <w:color w:val="auto"/>
          <w:szCs w:val="21"/>
          <w:highlight w:val="none"/>
        </w:rPr>
        <w:t>中技术参数有偏离时，须在“偏离”栏内如实注明是“正偏离”、“负偏离”或“无偏离”，“正偏离”指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设备的技术参数优于</w:t>
      </w:r>
      <w:r>
        <w:rPr>
          <w:rFonts w:hint="eastAsia" w:ascii="宋体" w:hAnsi="宋体" w:cs="宋体"/>
          <w:b/>
          <w:color w:val="auto"/>
          <w:szCs w:val="21"/>
          <w:highlight w:val="none"/>
          <w:lang w:eastAsia="zh-CN"/>
        </w:rPr>
        <w:t>采购文件</w:t>
      </w:r>
      <w:r>
        <w:rPr>
          <w:rFonts w:hint="eastAsia" w:ascii="宋体" w:hAnsi="宋体" w:cs="宋体"/>
          <w:b/>
          <w:color w:val="auto"/>
          <w:szCs w:val="21"/>
          <w:highlight w:val="none"/>
        </w:rPr>
        <w:t>中要求，“负偏离”指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设备的技术参数低于</w:t>
      </w:r>
      <w:r>
        <w:rPr>
          <w:rFonts w:hint="eastAsia" w:ascii="宋体" w:hAnsi="宋体" w:cs="宋体"/>
          <w:b/>
          <w:color w:val="auto"/>
          <w:szCs w:val="21"/>
          <w:highlight w:val="none"/>
          <w:lang w:eastAsia="zh-CN"/>
        </w:rPr>
        <w:t>采购文件</w:t>
      </w:r>
      <w:r>
        <w:rPr>
          <w:rFonts w:hint="eastAsia" w:ascii="宋体" w:hAnsi="宋体" w:cs="宋体"/>
          <w:b/>
          <w:color w:val="auto"/>
          <w:szCs w:val="21"/>
          <w:highlight w:val="none"/>
        </w:rPr>
        <w:t>中要求，“无偏离”指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设备的技术参数满足</w:t>
      </w:r>
      <w:r>
        <w:rPr>
          <w:rFonts w:hint="eastAsia" w:ascii="宋体" w:hAnsi="宋体" w:cs="宋体"/>
          <w:b/>
          <w:color w:val="auto"/>
          <w:szCs w:val="21"/>
          <w:highlight w:val="none"/>
          <w:lang w:val="en-US" w:eastAsia="zh-CN"/>
        </w:rPr>
        <w:t>采购</w:t>
      </w:r>
      <w:r>
        <w:rPr>
          <w:rFonts w:hint="eastAsia" w:ascii="宋体" w:hAnsi="宋体" w:cs="宋体"/>
          <w:b/>
          <w:color w:val="auto"/>
          <w:szCs w:val="21"/>
          <w:highlight w:val="none"/>
        </w:rPr>
        <w:t>文件中要求。</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文件中的技术参数、功能或其它内容有“正偏离”的，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须对“正偏离”的情况单独作出说明。</w:t>
      </w:r>
    </w:p>
    <w:p w14:paraId="2151EF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）本货物需求一览表中所列的品牌、型号仅起参考作用，</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eastAsia="zh-CN"/>
        </w:rPr>
        <w:t>供应商竞标</w:t>
      </w:r>
      <w:r>
        <w:rPr>
          <w:rFonts w:hint="eastAsia" w:ascii="宋体" w:hAnsi="宋体" w:cs="宋体"/>
          <w:b/>
          <w:color w:val="auto"/>
          <w:szCs w:val="21"/>
          <w:highlight w:val="none"/>
        </w:rPr>
        <w:t>产品中的主要设备需提供有关产品说</w:t>
      </w:r>
      <w:r>
        <w:rPr>
          <w:rFonts w:hint="eastAsia" w:ascii="宋体" w:hAnsi="宋体" w:eastAsia="宋体" w:cs="宋体"/>
          <w:b/>
          <w:color w:val="auto"/>
          <w:szCs w:val="21"/>
          <w:highlight w:val="none"/>
        </w:rPr>
        <w:t>明书或产品彩页，这些资料文件应以附件形式在</w:t>
      </w:r>
      <w:r>
        <w:rPr>
          <w:rFonts w:hint="eastAsia" w:ascii="宋体" w:hAnsi="宋体" w:eastAsia="宋体" w:cs="宋体"/>
          <w:b/>
          <w:color w:val="auto"/>
          <w:szCs w:val="21"/>
          <w:highlight w:val="none"/>
          <w:lang w:eastAsia="zh-CN"/>
        </w:rPr>
        <w:t>竞标</w:t>
      </w:r>
      <w:r>
        <w:rPr>
          <w:rFonts w:hint="eastAsia" w:ascii="宋体" w:hAnsi="宋体" w:eastAsia="宋体" w:cs="宋体"/>
          <w:b/>
          <w:color w:val="auto"/>
          <w:szCs w:val="21"/>
          <w:highlight w:val="none"/>
        </w:rPr>
        <w:t>文件中列出。若提供的产品说明书或产品彩页与</w:t>
      </w:r>
      <w:r>
        <w:rPr>
          <w:rFonts w:hint="eastAsia" w:ascii="宋体" w:hAnsi="宋体" w:eastAsia="宋体" w:cs="宋体"/>
          <w:b/>
          <w:color w:val="auto"/>
          <w:szCs w:val="21"/>
          <w:highlight w:val="none"/>
          <w:lang w:eastAsia="zh-CN"/>
        </w:rPr>
        <w:t>竞标</w:t>
      </w:r>
      <w:r>
        <w:rPr>
          <w:rFonts w:hint="eastAsia" w:ascii="宋体" w:hAnsi="宋体" w:eastAsia="宋体" w:cs="宋体"/>
          <w:b/>
          <w:color w:val="auto"/>
          <w:szCs w:val="21"/>
          <w:highlight w:val="none"/>
        </w:rPr>
        <w:t>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应承诺</w:t>
      </w:r>
      <w:r>
        <w:rPr>
          <w:rFonts w:hint="eastAsia" w:ascii="宋体" w:hAnsi="宋体" w:eastAsia="宋体" w:cs="宋体"/>
          <w:b/>
          <w:color w:val="auto"/>
          <w:szCs w:val="21"/>
          <w:highlight w:val="none"/>
          <w:lang w:eastAsia="zh-CN"/>
        </w:rPr>
        <w:t>竞标</w:t>
      </w:r>
      <w:r>
        <w:rPr>
          <w:rFonts w:hint="eastAsia" w:ascii="宋体" w:hAnsi="宋体" w:eastAsia="宋体" w:cs="宋体"/>
          <w:b/>
          <w:color w:val="auto"/>
          <w:szCs w:val="21"/>
          <w:highlight w:val="none"/>
        </w:rPr>
        <w:t>文件中提供的证明材料和资质文件真实，如出现虚假应标情况，</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除了应接受有关部门的处罚外，还应依据《中华人民共和国民法典》的相关条款来确定赔偿金额。</w:t>
      </w:r>
    </w:p>
    <w:p w14:paraId="403B398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67" w:name="_Toc5689"/>
      <w:bookmarkStart w:id="68" w:name="_Toc31915"/>
      <w:bookmarkStart w:id="69" w:name="_Toc20816"/>
      <w:r>
        <w:rPr>
          <w:rFonts w:hint="eastAsia" w:ascii="宋体" w:hAnsi="宋体" w:eastAsia="宋体" w:cs="宋体"/>
          <w:b/>
          <w:color w:val="auto"/>
          <w:szCs w:val="21"/>
          <w:highlight w:val="none"/>
        </w:rPr>
        <w:t>人民币</w:t>
      </w:r>
      <w:r>
        <w:rPr>
          <w:rFonts w:hint="eastAsia" w:ascii="宋体" w:hAnsi="宋体" w:eastAsia="宋体" w:cs="宋体"/>
          <w:b/>
          <w:color w:val="auto"/>
          <w:szCs w:val="21"/>
          <w:highlight w:val="none"/>
          <w:lang w:val="en-US" w:eastAsia="zh-CN"/>
        </w:rPr>
        <w:t>93</w:t>
      </w:r>
      <w:r>
        <w:rPr>
          <w:rFonts w:hint="eastAsia" w:ascii="宋体" w:hAnsi="宋体" w:eastAsia="宋体" w:cs="宋体"/>
          <w:b/>
          <w:color w:val="auto"/>
          <w:szCs w:val="21"/>
          <w:highlight w:val="none"/>
        </w:rPr>
        <w:t>万元</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eastAsia="zh-CN"/>
        </w:rPr>
        <w:t>竞标</w:t>
      </w:r>
      <w:r>
        <w:rPr>
          <w:rFonts w:hint="eastAsia" w:ascii="宋体" w:hAnsi="宋体" w:eastAsia="宋体" w:cs="宋体"/>
          <w:b/>
          <w:color w:val="auto"/>
          <w:szCs w:val="21"/>
          <w:highlight w:val="none"/>
        </w:rPr>
        <w:t>报价超过采购的，将导致其</w:t>
      </w:r>
      <w:r>
        <w:rPr>
          <w:rFonts w:hint="eastAsia" w:ascii="宋体" w:hAnsi="宋体" w:eastAsia="宋体" w:cs="宋体"/>
          <w:b/>
          <w:color w:val="auto"/>
          <w:szCs w:val="21"/>
          <w:highlight w:val="none"/>
          <w:lang w:eastAsia="zh-CN"/>
        </w:rPr>
        <w:t>竞标</w:t>
      </w:r>
      <w:r>
        <w:rPr>
          <w:rFonts w:hint="eastAsia" w:ascii="宋体" w:hAnsi="宋体" w:eastAsia="宋体" w:cs="宋体"/>
          <w:b/>
          <w:color w:val="auto"/>
          <w:szCs w:val="21"/>
          <w:highlight w:val="none"/>
        </w:rPr>
        <w:t>被拒绝。</w:t>
      </w:r>
    </w:p>
    <w:p w14:paraId="006CF6E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67"/>
      <w:bookmarkEnd w:id="68"/>
      <w:bookmarkEnd w:id="69"/>
      <w:r>
        <w:rPr>
          <w:rFonts w:hint="eastAsia" w:ascii="宋体" w:hAnsi="宋体" w:eastAsia="宋体" w:cs="宋体"/>
          <w:b/>
          <w:color w:val="auto"/>
          <w:szCs w:val="21"/>
          <w:highlight w:val="none"/>
        </w:rPr>
        <w:t>工业*。</w:t>
      </w:r>
    </w:p>
    <w:tbl>
      <w:tblPr>
        <w:tblStyle w:val="61"/>
        <w:tblpPr w:leftFromText="180" w:rightFromText="180" w:vertAnchor="text" w:horzAnchor="page" w:tblpX="905" w:tblpY="298"/>
        <w:tblOverlap w:val="never"/>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53"/>
        <w:gridCol w:w="933"/>
        <w:gridCol w:w="5264"/>
        <w:gridCol w:w="1019"/>
      </w:tblGrid>
      <w:tr w14:paraId="1DD0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83" w:type="dxa"/>
            <w:gridSpan w:val="5"/>
            <w:noWrap w:val="0"/>
            <w:vAlign w:val="center"/>
          </w:tcPr>
          <w:p w14:paraId="388515F4">
            <w:pPr>
              <w:keepNext w:val="0"/>
              <w:keepLines w:val="0"/>
              <w:pageBreakBefore w:val="0"/>
              <w:kinsoku/>
              <w:wordWrap/>
              <w:overflowPunct/>
              <w:topLinePunct w:val="0"/>
              <w:autoSpaceDE/>
              <w:autoSpaceDN/>
              <w:bidi w:val="0"/>
              <w:adjustRightInd/>
              <w:snapToGrid/>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eastAsia="宋体" w:cs="宋体"/>
                <w:b/>
                <w:bCs/>
                <w:color w:val="auto"/>
                <w:sz w:val="21"/>
                <w:szCs w:val="21"/>
                <w:highlight w:val="none"/>
              </w:rPr>
              <w:t>技术要求</w:t>
            </w:r>
          </w:p>
        </w:tc>
      </w:tr>
      <w:tr w14:paraId="716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dxa"/>
            <w:noWrap w:val="0"/>
            <w:vAlign w:val="center"/>
          </w:tcPr>
          <w:p w14:paraId="4D25B4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53" w:type="dxa"/>
            <w:noWrap w:val="0"/>
            <w:vAlign w:val="center"/>
          </w:tcPr>
          <w:p w14:paraId="0598AD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vertAlign w:val="baseline"/>
                <w:lang w:val="en-US" w:eastAsia="zh-CN"/>
              </w:rPr>
              <w:t>标的名称</w:t>
            </w:r>
          </w:p>
        </w:tc>
        <w:tc>
          <w:tcPr>
            <w:tcW w:w="933" w:type="dxa"/>
            <w:noWrap w:val="0"/>
            <w:vAlign w:val="center"/>
          </w:tcPr>
          <w:p w14:paraId="4ED680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5264" w:type="dxa"/>
            <w:noWrap w:val="0"/>
            <w:vAlign w:val="center"/>
          </w:tcPr>
          <w:p w14:paraId="5EAB36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019" w:type="dxa"/>
            <w:noWrap w:val="0"/>
            <w:vAlign w:val="center"/>
          </w:tcPr>
          <w:p w14:paraId="611A42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医疗器械管理分类</w:t>
            </w:r>
          </w:p>
        </w:tc>
      </w:tr>
      <w:tr w14:paraId="27F9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582F5E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3" w:type="dxa"/>
            <w:shd w:val="clear" w:color="auto" w:fill="auto"/>
            <w:noWrap w:val="0"/>
            <w:vAlign w:val="center"/>
          </w:tcPr>
          <w:p w14:paraId="63D55A7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数字化X线摄影系统（DR）</w:t>
            </w:r>
          </w:p>
        </w:tc>
        <w:tc>
          <w:tcPr>
            <w:tcW w:w="933" w:type="dxa"/>
            <w:shd w:val="clear" w:color="auto" w:fill="auto"/>
            <w:noWrap w:val="0"/>
            <w:vAlign w:val="center"/>
          </w:tcPr>
          <w:p w14:paraId="47D5987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5264" w:type="dxa"/>
            <w:shd w:val="clear" w:color="auto" w:fill="auto"/>
            <w:noWrap w:val="0"/>
            <w:vAlign w:val="center"/>
          </w:tcPr>
          <w:p w14:paraId="6D299D6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一、设备用途、性能特点</w:t>
            </w:r>
          </w:p>
          <w:p w14:paraId="5941D7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体检科放射检查专用，用于头颅、脊柱、四肢、胸部、腹部等全身站立位和卧位拍摄的天轨悬吊臂结构，悬吊机架可实现自动运动，可电动切换机架的立位拍摄及卧位拍摄，并可实现一键自动摆位功能。</w:t>
            </w:r>
          </w:p>
          <w:p w14:paraId="3AA6D1D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二、主要技术参数</w:t>
            </w:r>
          </w:p>
          <w:p w14:paraId="1DAFC88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1.球管悬吊支架</w:t>
            </w:r>
          </w:p>
          <w:p w14:paraId="69200E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（1）吊架运动模式：电动+手动（双模式）。</w:t>
            </w:r>
          </w:p>
          <w:p w14:paraId="02843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（2）球管架垂直运动距离≥140cm。</w:t>
            </w:r>
          </w:p>
          <w:p w14:paraId="336BB32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（3）具备临床常用自动摆位功能。</w:t>
            </w:r>
          </w:p>
          <w:p w14:paraId="067447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（4）球管套可沿水平轴旋转范围≥±120°。</w:t>
            </w:r>
          </w:p>
          <w:p w14:paraId="443ACF7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（5）球管架沿横轴运动距离≥200cm。</w:t>
            </w:r>
          </w:p>
          <w:p w14:paraId="4BFEDA5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（6）球管保护外壳上具有红色急停开关，用于紧急关闭电源停止机械运动，保护人员安全。</w:t>
            </w:r>
          </w:p>
          <w:p w14:paraId="6DB101D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2.X线球管</w:t>
            </w:r>
          </w:p>
          <w:p w14:paraId="5C0AE17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（1）球管最大功率≥75kW。</w:t>
            </w:r>
          </w:p>
          <w:p w14:paraId="454791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（2）球管焦点≤0.6/1.2mm。</w:t>
            </w:r>
          </w:p>
          <w:p w14:paraId="7C9750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（3）阳极热容量≥300kHU。</w:t>
            </w:r>
          </w:p>
          <w:p w14:paraId="11945F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（4）阳极旋转速度≥10000rpm。</w:t>
            </w:r>
          </w:p>
          <w:p w14:paraId="1CF68DA7">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3.限束器</w:t>
            </w:r>
          </w:p>
          <w:p w14:paraId="074FEC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（1）控制FOV方式：手动或自动。</w:t>
            </w:r>
          </w:p>
          <w:p w14:paraId="62CEF5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（2）具备全视野照射灯。</w:t>
            </w:r>
          </w:p>
          <w:p w14:paraId="576AA71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4.高压发生器</w:t>
            </w:r>
          </w:p>
          <w:p w14:paraId="006539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（1）高压发生器功率≥80kW。</w:t>
            </w:r>
          </w:p>
          <w:p w14:paraId="749CF7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（2）管电压可调范围：40～150kV。</w:t>
            </w:r>
          </w:p>
          <w:p w14:paraId="07CB3B3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（3）曝光时间范围：最小曝光时间≤1ms，最大曝光时间≥10s。</w:t>
            </w:r>
          </w:p>
          <w:p w14:paraId="4FEC2F2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（4）最大输出电流≥1000mA。</w:t>
            </w:r>
          </w:p>
          <w:p w14:paraId="70503FE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（5）最大电流时间积≥1000mAs。</w:t>
            </w:r>
          </w:p>
          <w:p w14:paraId="469996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（6）具备曝光保护控制装置：实现系统任意故障和图像接口控制信号异常的条件下对射线源的切断功能。</w:t>
            </w:r>
          </w:p>
          <w:p w14:paraId="0FC2CF8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（7）具备高压发生器关机保护装置：实现软硬件多通道保护，从而延长发生器组件的使用寿命。</w:t>
            </w:r>
          </w:p>
          <w:p w14:paraId="197A080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5.无线平板探测器</w:t>
            </w:r>
          </w:p>
          <w:p w14:paraId="3A7ADD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（1）探测器尺寸≥430mm×430mm。</w:t>
            </w:r>
          </w:p>
          <w:p w14:paraId="3A824D1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（2）像素尺寸≤130um。</w:t>
            </w:r>
          </w:p>
          <w:p w14:paraId="1F1052E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（3）采集灰阶度≥16bits。</w:t>
            </w:r>
          </w:p>
          <w:p w14:paraId="05D4AC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（4）空间分辨率≥3p/mm。</w:t>
            </w:r>
          </w:p>
          <w:p w14:paraId="1A4FD0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（5）采集距阵≥3000×3000。</w:t>
            </w:r>
          </w:p>
          <w:p w14:paraId="1EFFFA5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6.摄影床</w:t>
            </w:r>
          </w:p>
          <w:p w14:paraId="3DB358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（1）摄影床床面高度≤70cm。</w:t>
            </w:r>
          </w:p>
          <w:p w14:paraId="01ED0F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（2）床面最大承重≥200kg。</w:t>
            </w:r>
          </w:p>
          <w:p w14:paraId="5BB4BE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（3）配备移动式摄影床，非固定式。</w:t>
            </w:r>
          </w:p>
          <w:p w14:paraId="1688517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7.近台操控系统</w:t>
            </w:r>
          </w:p>
          <w:p w14:paraId="401E9D5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（1）具备操控彩色触摸屏。</w:t>
            </w:r>
          </w:p>
          <w:p w14:paraId="7501A68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（2）可调整部位选择。</w:t>
            </w:r>
          </w:p>
          <w:p w14:paraId="566D4E2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（3）具备患者体型选择。</w:t>
            </w:r>
          </w:p>
          <w:p w14:paraId="5AC66AD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（4）可以显示SID数值。</w:t>
            </w:r>
          </w:p>
          <w:p w14:paraId="785830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（5）可通过触控系统一键摆位。</w:t>
            </w:r>
          </w:p>
          <w:p w14:paraId="5FC165C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（6）近台操控彩色触摸屏具备摄影后图像显示功能。</w:t>
            </w:r>
          </w:p>
          <w:p w14:paraId="2C43FCE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（7）显示摆位图示化引导提示。</w:t>
            </w:r>
          </w:p>
          <w:p w14:paraId="50F8992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（8）束光器视野快速切换。</w:t>
            </w:r>
          </w:p>
          <w:p w14:paraId="6B53BAF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（9）可显示患者的详细登记信息。</w:t>
            </w:r>
          </w:p>
          <w:p w14:paraId="2E37399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（10）可调整曝光参数（kV，mA，mAs等）。</w:t>
            </w:r>
          </w:p>
          <w:p w14:paraId="299C6DA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（11）屏幕尺寸≥10英寸。</w:t>
            </w:r>
          </w:p>
          <w:p w14:paraId="011AD05C">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8.胸片架</w:t>
            </w:r>
          </w:p>
          <w:p w14:paraId="5B750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（1）胸片架垂直运动范围≥145cm。</w:t>
            </w:r>
          </w:p>
          <w:p w14:paraId="75D77B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（2）探测器中心距地面高度≤370mm。</w:t>
            </w:r>
          </w:p>
          <w:p w14:paraId="422705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（3）平板探测器可绕水平轴旋转范围≥110°。</w:t>
            </w:r>
          </w:p>
          <w:p w14:paraId="396B382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（4）支持平板在线充电。</w:t>
            </w:r>
          </w:p>
          <w:p w14:paraId="21B0026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（5）X射线管组件与探测器可自动跟随。</w:t>
            </w:r>
          </w:p>
          <w:p w14:paraId="6B8B635C">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9.图像采集工作站</w:t>
            </w:r>
          </w:p>
          <w:p w14:paraId="151AAF6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（1）windows 10及以上操作系统。</w:t>
            </w:r>
          </w:p>
          <w:p w14:paraId="6659614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（2）操作界面语言采用中文设计。</w:t>
            </w:r>
          </w:p>
          <w:p w14:paraId="495F7A8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（3）具有DICOM图像导出存储功能。</w:t>
            </w:r>
          </w:p>
          <w:p w14:paraId="4EA9B7F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（4）具有辐射剂量的记录和显示功能。</w:t>
            </w:r>
          </w:p>
          <w:p w14:paraId="5B9A788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（5）具有故障代码发送，高压发生器操作过程记录功能。</w:t>
            </w:r>
          </w:p>
          <w:p w14:paraId="6BB3696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（6）支持DICOM3、WORKLIST、MPPS。</w:t>
            </w:r>
          </w:p>
          <w:p w14:paraId="7B6501B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（7）具有统计功能，可统计曝光数量，拍摄部位，拍摄量等。</w:t>
            </w:r>
          </w:p>
          <w:p w14:paraId="58F83EE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（8）具有曝光参数记录和显示功能。</w:t>
            </w:r>
          </w:p>
          <w:p w14:paraId="55BBA8D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（9）具有窗宽窗位调节功能。</w:t>
            </w:r>
          </w:p>
          <w:p w14:paraId="4D2BB79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（10）具有图像标注功能。</w:t>
            </w:r>
          </w:p>
          <w:p w14:paraId="278785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（11）具有病人登记，信息管理功能。</w:t>
            </w:r>
          </w:p>
          <w:p w14:paraId="22B3D87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（12）具有智能售后远程服务系统，能实时观测设备的详细使用状态，能自动反馈故障或错误给技术人员。</w:t>
            </w:r>
          </w:p>
          <w:p w14:paraId="06CC700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（13）支持远程升级、远程故障诊断和故障处理、远程桌面协助。</w:t>
            </w:r>
          </w:p>
          <w:p w14:paraId="22E58B0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三、设备配置清单（包含但不限于）</w:t>
            </w:r>
          </w:p>
          <w:tbl>
            <w:tblPr>
              <w:tblStyle w:val="62"/>
              <w:tblW w:w="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97"/>
              <w:gridCol w:w="2049"/>
            </w:tblGrid>
            <w:tr w14:paraId="18C8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top"/>
                </w:tcPr>
                <w:p w14:paraId="0C6DBA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2697" w:type="dxa"/>
                  <w:noWrap w:val="0"/>
                  <w:vAlign w:val="top"/>
                </w:tcPr>
                <w:p w14:paraId="45C9338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名称</w:t>
                  </w:r>
                </w:p>
              </w:tc>
              <w:tc>
                <w:tcPr>
                  <w:tcW w:w="2049" w:type="dxa"/>
                  <w:noWrap w:val="0"/>
                  <w:vAlign w:val="top"/>
                </w:tcPr>
                <w:p w14:paraId="775B598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数量及单位</w:t>
                  </w:r>
                </w:p>
              </w:tc>
            </w:tr>
            <w:tr w14:paraId="779C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A6F59E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697" w:type="dxa"/>
                  <w:noWrap w:val="0"/>
                  <w:vAlign w:val="center"/>
                </w:tcPr>
                <w:p w14:paraId="136002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DR摄影装置</w:t>
                  </w:r>
                </w:p>
              </w:tc>
              <w:tc>
                <w:tcPr>
                  <w:tcW w:w="2049" w:type="dxa"/>
                  <w:noWrap w:val="0"/>
                  <w:vAlign w:val="center"/>
                </w:tcPr>
                <w:p w14:paraId="7B0B1D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F61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A9D41A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2697" w:type="dxa"/>
                  <w:noWrap w:val="0"/>
                  <w:vAlign w:val="center"/>
                </w:tcPr>
                <w:p w14:paraId="48BCF97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双向对讲系统</w:t>
                  </w:r>
                </w:p>
              </w:tc>
              <w:tc>
                <w:tcPr>
                  <w:tcW w:w="2049" w:type="dxa"/>
                  <w:noWrap w:val="0"/>
                  <w:vAlign w:val="center"/>
                </w:tcPr>
                <w:p w14:paraId="1C2C56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4A42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45B75A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2697" w:type="dxa"/>
                  <w:noWrap w:val="0"/>
                  <w:vAlign w:val="center"/>
                </w:tcPr>
                <w:p w14:paraId="5F1C47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自动跟踪防护帘</w:t>
                  </w:r>
                </w:p>
              </w:tc>
              <w:tc>
                <w:tcPr>
                  <w:tcW w:w="2049" w:type="dxa"/>
                  <w:noWrap w:val="0"/>
                  <w:vAlign w:val="center"/>
                </w:tcPr>
                <w:p w14:paraId="73A28A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r w14:paraId="1D3F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BADED4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2697" w:type="dxa"/>
                  <w:noWrap w:val="0"/>
                  <w:vAlign w:val="center"/>
                </w:tcPr>
                <w:p w14:paraId="0D75561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个人防护器材</w:t>
                  </w:r>
                </w:p>
              </w:tc>
              <w:tc>
                <w:tcPr>
                  <w:tcW w:w="2049" w:type="dxa"/>
                  <w:noWrap w:val="0"/>
                  <w:vAlign w:val="center"/>
                </w:tcPr>
                <w:p w14:paraId="06BE60E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2套</w:t>
                  </w:r>
                </w:p>
              </w:tc>
            </w:tr>
            <w:tr w14:paraId="3F96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B17106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2697" w:type="dxa"/>
                  <w:noWrap w:val="0"/>
                  <w:vAlign w:val="center"/>
                </w:tcPr>
                <w:p w14:paraId="2D1D6DA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诊断工作站（含4兆显示屏）</w:t>
                  </w:r>
                </w:p>
              </w:tc>
              <w:tc>
                <w:tcPr>
                  <w:tcW w:w="2049" w:type="dxa"/>
                  <w:noWrap w:val="0"/>
                  <w:vAlign w:val="center"/>
                </w:tcPr>
                <w:p w14:paraId="6BB9706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1套</w:t>
                  </w:r>
                </w:p>
              </w:tc>
            </w:tr>
          </w:tbl>
          <w:p w14:paraId="175DA2F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019" w:type="dxa"/>
            <w:shd w:val="clear" w:color="auto" w:fill="auto"/>
            <w:noWrap w:val="0"/>
            <w:vAlign w:val="center"/>
          </w:tcPr>
          <w:p w14:paraId="58DE2A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Ⅱ</w:t>
            </w:r>
          </w:p>
        </w:tc>
      </w:tr>
      <w:tr w14:paraId="32FF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center"/>
          </w:tcPr>
          <w:p w14:paraId="2BF0A10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565E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4AF1AE5A">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sz w:val="21"/>
                <w:szCs w:val="21"/>
                <w:highlight w:val="none"/>
                <w:vertAlign w:val="baseline"/>
                <w:lang w:eastAsia="zh-CN"/>
              </w:rPr>
              <w:t>质保期</w:t>
            </w:r>
          </w:p>
        </w:tc>
        <w:tc>
          <w:tcPr>
            <w:tcW w:w="7216" w:type="dxa"/>
            <w:gridSpan w:val="3"/>
            <w:shd w:val="clear" w:color="auto" w:fill="auto"/>
            <w:noWrap w:val="0"/>
            <w:vAlign w:val="center"/>
          </w:tcPr>
          <w:p w14:paraId="714437E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按国家有关产品“三包”规定执行“三包”，自交付验收合格之日起质保期不少于36个月。保修期内按规定进行维护出现故障，需派出技术工程师到达现场处理故障，并承担一切费用</w:t>
            </w:r>
            <w:r>
              <w:rPr>
                <w:rFonts w:hint="eastAsia" w:ascii="宋体" w:hAnsi="宋体" w:cs="宋体"/>
                <w:color w:val="000000"/>
                <w:sz w:val="21"/>
                <w:szCs w:val="21"/>
                <w:highlight w:val="none"/>
                <w:u w:val="none"/>
                <w:lang w:val="en-US" w:eastAsia="zh-CN"/>
              </w:rPr>
              <w:t>。</w:t>
            </w:r>
          </w:p>
        </w:tc>
      </w:tr>
      <w:tr w14:paraId="5A92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356D46DC">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kern w:val="2"/>
                <w:sz w:val="21"/>
                <w:szCs w:val="21"/>
                <w:highlight w:val="none"/>
                <w:u w:val="none"/>
                <w:lang w:val="en-US" w:eastAsia="zh-CN" w:bidi="ar-SA"/>
              </w:rPr>
            </w:pPr>
            <w:r>
              <w:rPr>
                <w:rFonts w:hint="eastAsia" w:ascii="宋体" w:hAnsi="宋体" w:eastAsia="宋体" w:cs="宋体"/>
                <w:b/>
                <w:bCs/>
                <w:color w:val="000000"/>
                <w:sz w:val="21"/>
                <w:szCs w:val="21"/>
                <w:highlight w:val="none"/>
                <w:u w:val="none"/>
                <w:lang w:val="en-US" w:eastAsia="zh-CN"/>
              </w:rPr>
              <w:t>交货时间及地点</w:t>
            </w:r>
          </w:p>
        </w:tc>
        <w:tc>
          <w:tcPr>
            <w:tcW w:w="7216" w:type="dxa"/>
            <w:gridSpan w:val="3"/>
            <w:shd w:val="clear" w:color="auto" w:fill="auto"/>
            <w:noWrap w:val="0"/>
            <w:vAlign w:val="center"/>
          </w:tcPr>
          <w:p w14:paraId="7151961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kern w:val="2"/>
                <w:sz w:val="21"/>
                <w:szCs w:val="21"/>
                <w:highlight w:val="none"/>
                <w:u w:val="none"/>
                <w:lang w:val="en-US" w:eastAsia="zh-CN" w:bidi="ar-SA"/>
              </w:rPr>
              <w:t>1.交货时间：自签订合同之日起</w:t>
            </w:r>
            <w:r>
              <w:rPr>
                <w:rFonts w:hint="eastAsia" w:ascii="宋体" w:hAnsi="宋体" w:cs="宋体"/>
                <w:color w:val="000000"/>
                <w:kern w:val="2"/>
                <w:sz w:val="21"/>
                <w:szCs w:val="21"/>
                <w:highlight w:val="none"/>
                <w:u w:val="none"/>
                <w:lang w:val="en-US" w:eastAsia="zh-CN" w:bidi="ar-SA"/>
              </w:rPr>
              <w:t>3</w:t>
            </w:r>
            <w:r>
              <w:rPr>
                <w:rFonts w:hint="eastAsia" w:ascii="宋体" w:hAnsi="宋体" w:eastAsia="宋体" w:cs="宋体"/>
                <w:color w:val="000000"/>
                <w:kern w:val="2"/>
                <w:sz w:val="21"/>
                <w:szCs w:val="21"/>
                <w:highlight w:val="none"/>
                <w:u w:val="none"/>
                <w:lang w:val="en-US" w:eastAsia="zh-CN" w:bidi="ar-SA"/>
              </w:rPr>
              <w:t>0天内安装调试合格并交付使用。</w:t>
            </w:r>
          </w:p>
          <w:p w14:paraId="4C38E0D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kern w:val="2"/>
                <w:sz w:val="21"/>
                <w:szCs w:val="21"/>
                <w:highlight w:val="none"/>
                <w:u w:val="none"/>
                <w:lang w:val="en-US" w:eastAsia="zh-CN" w:bidi="ar-SA"/>
              </w:rPr>
              <w:t>2.交付地点：北海市采购人指定地点。</w:t>
            </w:r>
          </w:p>
        </w:tc>
      </w:tr>
      <w:tr w14:paraId="3747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572830B8">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kern w:val="2"/>
                <w:sz w:val="21"/>
                <w:szCs w:val="21"/>
                <w:highlight w:val="none"/>
                <w:u w:val="none"/>
                <w:lang w:val="en-US" w:eastAsia="zh-CN" w:bidi="ar-SA"/>
              </w:rPr>
            </w:pPr>
            <w:r>
              <w:rPr>
                <w:rFonts w:hint="eastAsia" w:ascii="宋体" w:hAnsi="宋体" w:eastAsia="宋体" w:cs="宋体"/>
                <w:b/>
                <w:bCs/>
                <w:color w:val="000000"/>
                <w:sz w:val="21"/>
                <w:szCs w:val="21"/>
                <w:highlight w:val="none"/>
                <w:u w:val="none"/>
                <w:lang w:val="en-US" w:eastAsia="zh-CN"/>
              </w:rPr>
              <w:t>付款方式</w:t>
            </w:r>
          </w:p>
        </w:tc>
        <w:tc>
          <w:tcPr>
            <w:tcW w:w="7216" w:type="dxa"/>
            <w:gridSpan w:val="3"/>
            <w:shd w:val="clear" w:color="auto" w:fill="auto"/>
            <w:noWrap w:val="0"/>
            <w:vAlign w:val="center"/>
          </w:tcPr>
          <w:p w14:paraId="353AFFD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kern w:val="2"/>
                <w:sz w:val="21"/>
                <w:szCs w:val="21"/>
                <w:highlight w:val="none"/>
                <w:u w:val="none"/>
                <w:lang w:val="en-US" w:eastAsia="zh-CN" w:bidi="ar-SA"/>
              </w:rPr>
              <w:t>合同签订后10个工作日内采购人向成交供应商支付成交金额的30%，剩余成交金额的70%</w:t>
            </w:r>
            <w:r>
              <w:rPr>
                <w:rFonts w:hint="eastAsia" w:ascii="宋体" w:hAnsi="宋体" w:cs="宋体"/>
                <w:color w:val="000000"/>
                <w:kern w:val="2"/>
                <w:sz w:val="21"/>
                <w:szCs w:val="21"/>
                <w:highlight w:val="none"/>
                <w:u w:val="none"/>
                <w:lang w:val="en-US" w:eastAsia="zh-CN" w:bidi="ar-SA"/>
              </w:rPr>
              <w:t>于</w:t>
            </w:r>
            <w:r>
              <w:rPr>
                <w:rFonts w:hint="eastAsia" w:ascii="宋体" w:hAnsi="宋体" w:eastAsia="宋体" w:cs="宋体"/>
                <w:color w:val="000000"/>
                <w:kern w:val="2"/>
                <w:sz w:val="21"/>
                <w:szCs w:val="21"/>
                <w:highlight w:val="none"/>
                <w:u w:val="none"/>
                <w:lang w:val="en-US" w:eastAsia="zh-CN" w:bidi="ar-SA"/>
              </w:rPr>
              <w:t>验收后60日内支付(验收后，采购人付款前，成交供应商应向采购人开县等额有效的增值税发票。采购人未收到发票的，有权不予以支付相应款项直至成交供应商提供合格发票，并不承担延迟付款责任，发票认证通过是付款的必要前提之一)。如果资金涉及财政专项资金，单位通过财政授权支付的，支付时间以财政最终批复资金时间为准。</w:t>
            </w:r>
          </w:p>
        </w:tc>
      </w:tr>
      <w:tr w14:paraId="05C1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7791C389">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0"/>
                <w:sz w:val="21"/>
                <w:szCs w:val="21"/>
                <w:highlight w:val="none"/>
                <w:shd w:val="clear" w:color="auto" w:fill="FFFFFF"/>
              </w:rPr>
              <w:t>售后技术服务要求</w:t>
            </w:r>
          </w:p>
        </w:tc>
        <w:tc>
          <w:tcPr>
            <w:tcW w:w="7216" w:type="dxa"/>
            <w:gridSpan w:val="3"/>
            <w:shd w:val="clear" w:color="auto" w:fill="auto"/>
            <w:noWrap w:val="0"/>
            <w:vAlign w:val="center"/>
          </w:tcPr>
          <w:p w14:paraId="1976F4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33405C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2.售后服务：</w:t>
            </w:r>
          </w:p>
          <w:p w14:paraId="67552D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1）项目在安装调试过程中，成交供应商应派专业技术人员对施工进行同步指导，并负责全套机组的调试运行，达到验收要求。负责派合格的工程师到现场进行设备安装、调试，达到正常运作要求，保证机器正常使用。在保质期内，设备出现问题或采购人有服务需求的，成交供应商应在24小时内响应，应在三个工作日内到达仪器现场；一般问题应在48小时内解决，一周内未维修好的重大问题或其它无法迅速解决的问题须提供性能相同或更优的备用机给采购人使用，并在提供备用机一周内解决或提出明确解决方案。质保期内免费提供维护和保养服务并提供技术援助电话和售后服务电话，维修、换货中所有产生的一切费用由</w:t>
            </w:r>
            <w:r>
              <w:rPr>
                <w:rFonts w:hint="eastAsia" w:ascii="宋体" w:hAnsi="宋体" w:cs="宋体"/>
                <w:color w:val="000000"/>
                <w:sz w:val="21"/>
                <w:szCs w:val="21"/>
                <w:highlight w:val="none"/>
                <w:u w:val="none"/>
                <w:lang w:val="en-US" w:eastAsia="zh-CN"/>
              </w:rPr>
              <w:t>成交供应商</w:t>
            </w:r>
            <w:r>
              <w:rPr>
                <w:rFonts w:hint="eastAsia" w:ascii="宋体" w:hAnsi="宋体" w:eastAsia="宋体" w:cs="宋体"/>
                <w:color w:val="000000"/>
                <w:sz w:val="21"/>
                <w:szCs w:val="21"/>
                <w:highlight w:val="none"/>
                <w:u w:val="none"/>
                <w:lang w:val="en-US" w:eastAsia="zh-CN"/>
              </w:rPr>
              <w:t>承担。质保期外要求终身维护，零配件只收取成本费。</w:t>
            </w:r>
          </w:p>
          <w:p w14:paraId="17A7AC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3.免费开放该设备所有数字接口，并配合接入医院信息系统，接入信息系统端口费用由成交供应商支付。如有需要时成交供应商免费提供医院信息系统对接的接口转换装置。</w:t>
            </w:r>
          </w:p>
          <w:p w14:paraId="68E9FB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4.设备生产时间：成交供应商提供不符合本合同规定的货物，或提供货物生产日期自合同签订之日超过六个月(国产）的库存货物，采购人有权拒绝接受。</w:t>
            </w:r>
          </w:p>
          <w:p w14:paraId="5EC0CF5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5.承诺提供保修服务须原厂保修。</w:t>
            </w:r>
          </w:p>
          <w:p w14:paraId="20C258A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6.成交供应商提供24小时365天免费维修服务热线支持。每半年至少提供一次维护保养，并提供保养报告单；定期的维护保养服务包括：设备的安全检查、影像质量检查、设备清洁保养、性能测试及校准、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运行状态检查等。质保期内需更换的损耗品由成交供应商免费提供。</w:t>
            </w:r>
          </w:p>
          <w:p w14:paraId="35A7E9D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7.提供中文操作手册、维护手册、维修手册、软件备份、故障代码表、备件清单、零部件、维修密码等维护维修必需的材料和信息。</w:t>
            </w:r>
          </w:p>
          <w:p w14:paraId="0BBD26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8.售后服务承诺书中根据采购人的实际情况对质量保证及售后服务方案做出详细服务承诺、提供详细的保养计划。</w:t>
            </w:r>
          </w:p>
          <w:p w14:paraId="02F4CE7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9.在保质期满后，成交供应商应提供备件和维修服务。</w:t>
            </w:r>
          </w:p>
        </w:tc>
      </w:tr>
      <w:tr w14:paraId="1156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0E682A22">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rPr>
              <w:t>其他要求</w:t>
            </w:r>
          </w:p>
        </w:tc>
        <w:tc>
          <w:tcPr>
            <w:tcW w:w="7216" w:type="dxa"/>
            <w:gridSpan w:val="3"/>
            <w:shd w:val="clear" w:color="auto" w:fill="auto"/>
            <w:noWrap w:val="0"/>
            <w:vAlign w:val="center"/>
          </w:tcPr>
          <w:p w14:paraId="5AA2053C">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hAnsi="宋体" w:cs="宋体"/>
                <w:color w:val="auto"/>
                <w:kern w:val="0"/>
                <w:szCs w:val="21"/>
                <w:highlight w:val="none"/>
                <w:lang w:eastAsia="zh-CN"/>
              </w:rPr>
            </w:pPr>
            <w:r>
              <w:rPr>
                <w:rFonts w:hint="eastAsia" w:hAnsi="宋体" w:cs="宋体"/>
                <w:color w:val="auto"/>
                <w:kern w:val="0"/>
                <w:szCs w:val="21"/>
                <w:highlight w:val="none"/>
                <w:lang w:val="en-US" w:eastAsia="zh-CN"/>
              </w:rPr>
              <w:t>1.在供货时，</w:t>
            </w:r>
            <w:r>
              <w:rPr>
                <w:rFonts w:hint="eastAsia" w:hAnsi="宋体" w:cs="宋体"/>
                <w:color w:val="auto"/>
                <w:kern w:val="2"/>
                <w:sz w:val="21"/>
                <w:szCs w:val="21"/>
                <w:highlight w:val="none"/>
                <w:u w:val="none"/>
                <w:lang w:val="en-US" w:eastAsia="zh-CN" w:bidi="ar-SA"/>
              </w:rPr>
              <w:t>成交</w:t>
            </w:r>
            <w:r>
              <w:rPr>
                <w:rFonts w:hint="eastAsia" w:ascii="宋体" w:hAnsi="宋体" w:cs="宋体"/>
                <w:color w:val="auto"/>
                <w:kern w:val="0"/>
                <w:szCs w:val="21"/>
                <w:highlight w:val="none"/>
              </w:rPr>
              <w:t>供应商为经销商的</w:t>
            </w:r>
            <w:r>
              <w:rPr>
                <w:rFonts w:hint="eastAsia" w:hAnsi="宋体" w:cs="宋体"/>
                <w:color w:val="auto"/>
                <w:kern w:val="0"/>
                <w:szCs w:val="21"/>
                <w:highlight w:val="none"/>
                <w:lang w:val="en-US" w:eastAsia="zh-CN"/>
              </w:rPr>
              <w:t>须</w:t>
            </w:r>
            <w:r>
              <w:rPr>
                <w:rFonts w:hint="eastAsia" w:ascii="宋体" w:hAnsi="宋体" w:cs="宋体"/>
                <w:color w:val="auto"/>
                <w:kern w:val="0"/>
                <w:szCs w:val="21"/>
                <w:highlight w:val="none"/>
              </w:rPr>
              <w:t>按《医疗器械监督管理条例》（国务院令第739号）医疗器械分类管理要求提供第二类医疗器械经营备案凭证复印件，且</w:t>
            </w:r>
            <w:r>
              <w:rPr>
                <w:rFonts w:hint="eastAsia" w:hAnsi="宋体" w:cs="宋体"/>
                <w:color w:val="auto"/>
                <w:kern w:val="0"/>
                <w:szCs w:val="21"/>
                <w:highlight w:val="none"/>
                <w:lang w:val="en-US" w:eastAsia="zh-CN"/>
              </w:rPr>
              <w:t>备案凭证</w:t>
            </w:r>
            <w:r>
              <w:rPr>
                <w:rFonts w:hint="eastAsia" w:ascii="宋体" w:hAnsi="宋体" w:cs="宋体"/>
                <w:color w:val="auto"/>
                <w:kern w:val="0"/>
                <w:szCs w:val="21"/>
                <w:highlight w:val="none"/>
              </w:rPr>
              <w:t>上面的经营范围必须包含采购标的[符合《医疗器械监督管理条例》第四十一条第二款规定的除外]；供应商为生产厂家的提供满足《医疗器械监督管理条例》要求的医疗器械生产许可证复印件</w:t>
            </w:r>
            <w:r>
              <w:rPr>
                <w:rFonts w:hint="eastAsia" w:hAnsi="宋体" w:cs="宋体"/>
                <w:color w:val="auto"/>
                <w:kern w:val="0"/>
                <w:szCs w:val="21"/>
                <w:highlight w:val="none"/>
                <w:lang w:eastAsia="zh-CN"/>
              </w:rPr>
              <w:t>。</w:t>
            </w:r>
          </w:p>
          <w:p w14:paraId="1451B68B">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采购需求中的医疗器械产品，属于Ⅱ类医疗器械，供应商在谈判文件中须提供中华人民共和国医疗器械产品注册证复印件，供应商不是生产厂家的还须提供产品生产厂家的营业执照、医疗器械生产许可证复印件；供应商若是经销商的应具有第二类</w:t>
            </w:r>
            <w:r>
              <w:rPr>
                <w:rFonts w:hint="eastAsia" w:ascii="宋体" w:hAnsi="宋体" w:cs="宋体"/>
                <w:color w:val="auto"/>
                <w:kern w:val="0"/>
                <w:szCs w:val="21"/>
                <w:highlight w:val="none"/>
              </w:rPr>
              <w:t>医疗器械经营备案凭证</w:t>
            </w:r>
            <w:r>
              <w:rPr>
                <w:rFonts w:hint="eastAsia" w:hAnsi="宋体" w:cs="宋体"/>
                <w:color w:val="auto"/>
                <w:kern w:val="0"/>
                <w:szCs w:val="21"/>
                <w:highlight w:val="none"/>
                <w:lang w:eastAsia="zh-CN"/>
              </w:rPr>
              <w:t>。</w:t>
            </w:r>
          </w:p>
        </w:tc>
      </w:tr>
      <w:tr w14:paraId="7646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6FF63230">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000000"/>
                <w:kern w:val="2"/>
                <w:sz w:val="21"/>
                <w:szCs w:val="21"/>
                <w:highlight w:val="none"/>
                <w:u w:val="none"/>
                <w:lang w:val="en-US" w:eastAsia="zh-CN" w:bidi="ar-SA"/>
              </w:rPr>
            </w:pPr>
            <w:r>
              <w:rPr>
                <w:rFonts w:hint="eastAsia" w:ascii="宋体" w:hAnsi="宋体" w:eastAsia="宋体" w:cs="宋体"/>
                <w:b/>
                <w:bCs/>
                <w:color w:val="000000"/>
                <w:sz w:val="21"/>
                <w:szCs w:val="21"/>
                <w:highlight w:val="none"/>
                <w:u w:val="none"/>
                <w:lang w:val="en-US" w:eastAsia="zh-CN"/>
              </w:rPr>
              <w:t>质量要求</w:t>
            </w:r>
          </w:p>
        </w:tc>
        <w:tc>
          <w:tcPr>
            <w:tcW w:w="7216" w:type="dxa"/>
            <w:gridSpan w:val="3"/>
            <w:shd w:val="clear" w:color="auto" w:fill="auto"/>
            <w:noWrap w:val="0"/>
            <w:vAlign w:val="center"/>
          </w:tcPr>
          <w:p w14:paraId="3C81ED8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1.质量达到国家验收合格标准。</w:t>
            </w:r>
          </w:p>
          <w:p w14:paraId="2C6BB07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2.成交供应商所提供的货物型号、技术规格、技术参数等质量必须与采购文件要求、响应文件和承诺相一致。</w:t>
            </w:r>
          </w:p>
          <w:p w14:paraId="6CD7CF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3.成交供应商所提供的货物必须是全新、未使用的原装产品，且在正常安装、使用和保养条件下，其使用寿命期内各项指标均达到质量要求。</w:t>
            </w:r>
          </w:p>
          <w:p w14:paraId="4CA6C83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4.测试及检验：检验和测试在产品使用地进行；如果任何被检验或测试的产品不能满足采购要求的，采购人可以拒绝接受该产品，成交供应商需承担被采购人终止合同的一切风险和费用。</w:t>
            </w:r>
          </w:p>
        </w:tc>
      </w:tr>
      <w:tr w14:paraId="0A7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0A14CD05">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b/>
                <w:bCs/>
                <w:color w:val="000000"/>
                <w:sz w:val="21"/>
                <w:szCs w:val="21"/>
                <w:highlight w:val="none"/>
                <w:u w:val="none"/>
                <w:lang w:val="en-US" w:eastAsia="zh-CN"/>
              </w:rPr>
              <w:t>验收要求</w:t>
            </w:r>
          </w:p>
        </w:tc>
        <w:tc>
          <w:tcPr>
            <w:tcW w:w="7216" w:type="dxa"/>
            <w:gridSpan w:val="3"/>
            <w:shd w:val="clear" w:color="auto" w:fill="auto"/>
            <w:noWrap w:val="0"/>
            <w:vAlign w:val="center"/>
          </w:tcPr>
          <w:p w14:paraId="74F9290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1.采购人对成交供应商提交的货物依据采购文件上的技术规格要求和国家有关质量标准进行现场初步验收，外观、说明书符合采购文件技术要求的，给予签收，初步验收不合格的不予签收。货到后，采购人应当在到货（安装、调试完）后七个工作日内进行验收。</w:t>
            </w:r>
          </w:p>
          <w:p w14:paraId="50B48BA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2.成交供应商交货前应对产品作出全面检查和对验收文件进行整理，并列出清单，作为采购人收货验收和使用的技术条件依据，检验的结果应随货物交采购人。</w:t>
            </w:r>
          </w:p>
          <w:p w14:paraId="26B1AD8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3.采购人对成交供应商提供的货物在使用前进行调试时，成交供应商须负责安装并培训采购人的使用操作人员，直到符合技术要求，采购人才做最终验收。</w:t>
            </w:r>
          </w:p>
          <w:p w14:paraId="351442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4.对技术复杂的货物，采购人可请国家认可的专业检测机构参与初步验收及最终验收，并由其出具质量检测报告。</w:t>
            </w:r>
          </w:p>
          <w:p w14:paraId="55444DC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5.项目实施过程中，非成交供应商责任发生不可履约情况的，成交供应商须立即通知采购人，且在5个工作日内提交书面情况说明及应对措施给采购人。</w:t>
            </w:r>
          </w:p>
          <w:p w14:paraId="778DC9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6.验收时成交供应商必须在现场，验收完毕后作出验收结果报告；验收费用由成交供应商负责。</w:t>
            </w:r>
          </w:p>
          <w:p w14:paraId="2FFF6D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7.其余未尽事项按相关法律规定及售后服务承诺书及采购文件、响应文件相应约定办理。</w:t>
            </w:r>
          </w:p>
        </w:tc>
      </w:tr>
      <w:tr w14:paraId="4E37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shd w:val="clear" w:color="auto" w:fill="auto"/>
            <w:noWrap w:val="0"/>
            <w:vAlign w:val="center"/>
          </w:tcPr>
          <w:p w14:paraId="709A6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sz w:val="21"/>
                <w:szCs w:val="21"/>
                <w:highlight w:val="none"/>
                <w:u w:val="none"/>
                <w:lang w:val="en-US" w:eastAsia="zh-CN"/>
              </w:rPr>
              <w:t>包装方式</w:t>
            </w:r>
          </w:p>
        </w:tc>
        <w:tc>
          <w:tcPr>
            <w:tcW w:w="7216" w:type="dxa"/>
            <w:gridSpan w:val="3"/>
            <w:shd w:val="clear" w:color="auto" w:fill="auto"/>
            <w:noWrap w:val="0"/>
            <w:vAlign w:val="center"/>
          </w:tcPr>
          <w:p w14:paraId="02FE8E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 xml:space="preserve">成交供应商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成交供应商应承担由于其包装或其防护措施不妥而引起货物锈蚀、损坏或丢失的任何损失的责任或费用。 </w:t>
            </w:r>
          </w:p>
        </w:tc>
      </w:tr>
      <w:tr w14:paraId="404E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center"/>
          </w:tcPr>
          <w:p w14:paraId="52FE6B2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13D3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noWrap w:val="0"/>
            <w:vAlign w:val="center"/>
          </w:tcPr>
          <w:p w14:paraId="2015E9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6B141E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7216" w:type="dxa"/>
            <w:gridSpan w:val="3"/>
            <w:noWrap w:val="0"/>
            <w:vAlign w:val="center"/>
          </w:tcPr>
          <w:p w14:paraId="3D03EA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59F1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noWrap w:val="0"/>
            <w:vAlign w:val="center"/>
          </w:tcPr>
          <w:p w14:paraId="1CBE8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00DAA4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7216" w:type="dxa"/>
            <w:gridSpan w:val="3"/>
            <w:noWrap w:val="0"/>
            <w:vAlign w:val="center"/>
          </w:tcPr>
          <w:p w14:paraId="33F8301B">
            <w:pPr>
              <w:pStyle w:val="405"/>
              <w:keepNext w:val="0"/>
              <w:keepLines w:val="0"/>
              <w:pageBreakBefore w:val="0"/>
              <w:widowControl w:val="0"/>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谈判时</w:t>
            </w:r>
            <w:r>
              <w:rPr>
                <w:rFonts w:hint="eastAsia" w:ascii="宋体" w:hAnsi="宋体" w:eastAsia="宋体" w:cs="宋体"/>
                <w:color w:val="auto"/>
                <w:sz w:val="21"/>
                <w:szCs w:val="21"/>
                <w:highlight w:val="none"/>
              </w:rPr>
              <w:t>若有，请提供由产品厂家编写的、完整的、中文版的性能参数描述等有关说明文件或产品彩页。当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自行打印并加盖厂家公章的彩色说明文件。</w:t>
            </w:r>
          </w:p>
        </w:tc>
      </w:tr>
      <w:tr w14:paraId="5F1E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noWrap w:val="0"/>
            <w:vAlign w:val="center"/>
          </w:tcPr>
          <w:p w14:paraId="42D610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谈判报价要求</w:t>
            </w:r>
          </w:p>
        </w:tc>
        <w:tc>
          <w:tcPr>
            <w:tcW w:w="7216" w:type="dxa"/>
            <w:gridSpan w:val="3"/>
            <w:noWrap w:val="0"/>
            <w:vAlign w:val="center"/>
          </w:tcPr>
          <w:p w14:paraId="7423FA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谈判报价为供应商在采购人指定地点交付所投产品时所产生的一切费用总和</w:t>
            </w:r>
            <w:r>
              <w:rPr>
                <w:rFonts w:hint="eastAsia" w:ascii="宋体" w:hAnsi="宋体" w:cs="宋体"/>
                <w:color w:val="auto"/>
                <w:sz w:val="21"/>
                <w:szCs w:val="21"/>
                <w:highlight w:val="none"/>
                <w:u w:val="none"/>
                <w:lang w:val="en-US" w:eastAsia="zh-CN"/>
              </w:rPr>
              <w:t>，包括货款、标准附件、备品备件、专用工具、人工费、服务费、包装、运输、装卸、检测、试验、保险、税金、货到就位以及安装、装饰装修、调试、培训、保修费等成本、税金及利润</w:t>
            </w:r>
          </w:p>
          <w:p w14:paraId="608B99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w:t>
            </w:r>
            <w:r>
              <w:rPr>
                <w:rFonts w:hint="eastAsia" w:ascii="宋体" w:hAnsi="宋体" w:cs="宋体"/>
                <w:color w:val="auto"/>
                <w:sz w:val="21"/>
                <w:szCs w:val="21"/>
                <w:highlight w:val="none"/>
                <w:u w:val="none"/>
                <w:lang w:val="en-US" w:eastAsia="zh-CN"/>
              </w:rPr>
              <w:t>审小组</w:t>
            </w:r>
            <w:r>
              <w:rPr>
                <w:rFonts w:hint="eastAsia" w:ascii="宋体" w:hAnsi="宋体" w:eastAsia="宋体" w:cs="宋体"/>
                <w:color w:val="auto"/>
                <w:sz w:val="21"/>
                <w:szCs w:val="21"/>
                <w:highlight w:val="none"/>
                <w:u w:val="none"/>
                <w:lang w:val="en-US" w:eastAsia="zh-CN"/>
              </w:rPr>
              <w:t>认为供应商的谈判报价明显低于其他通过符合性审查供应商的谈判报价，有可能影响产品质量或者不能诚信履约的，应当要求其在评标现场合理的时间内提供书面说明，必要时提交相关证明材料；供应商不能证明其谈判报价合理性的，</w:t>
            </w:r>
            <w:r>
              <w:rPr>
                <w:rFonts w:hint="eastAsia" w:ascii="宋体" w:hAnsi="宋体" w:cs="宋体"/>
                <w:color w:val="auto"/>
                <w:sz w:val="21"/>
                <w:szCs w:val="21"/>
                <w:highlight w:val="none"/>
                <w:u w:val="none"/>
                <w:lang w:val="en-US" w:eastAsia="zh-CN"/>
              </w:rPr>
              <w:t>评审小组</w:t>
            </w:r>
            <w:r>
              <w:rPr>
                <w:rFonts w:hint="eastAsia" w:ascii="宋体" w:hAnsi="宋体" w:eastAsia="宋体" w:cs="宋体"/>
                <w:color w:val="auto"/>
                <w:sz w:val="21"/>
                <w:szCs w:val="21"/>
                <w:highlight w:val="none"/>
                <w:u w:val="none"/>
                <w:lang w:val="en-US" w:eastAsia="zh-CN"/>
              </w:rPr>
              <w:t>会应当将其作为无效谈判处理。</w:t>
            </w:r>
          </w:p>
        </w:tc>
      </w:tr>
      <w:tr w14:paraId="7BD0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noWrap w:val="0"/>
            <w:vAlign w:val="center"/>
          </w:tcPr>
          <w:p w14:paraId="6A34FE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7216" w:type="dxa"/>
            <w:gridSpan w:val="3"/>
            <w:noWrap w:val="0"/>
            <w:vAlign w:val="center"/>
          </w:tcPr>
          <w:p w14:paraId="2BC5D3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本项目不</w:t>
            </w:r>
            <w:r>
              <w:rPr>
                <w:rFonts w:hint="eastAsia" w:ascii="宋体" w:hAnsi="宋体" w:eastAsia="宋体" w:cs="宋体"/>
                <w:b w:val="0"/>
                <w:bCs w:val="0"/>
                <w:color w:val="auto"/>
                <w:sz w:val="21"/>
                <w:szCs w:val="21"/>
                <w:highlight w:val="none"/>
              </w:rPr>
              <w:t>接受进口产品</w:t>
            </w:r>
            <w:r>
              <w:rPr>
                <w:rFonts w:hint="eastAsia" w:ascii="宋体" w:hAnsi="宋体" w:eastAsia="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rPr>
              <w:t>。</w:t>
            </w:r>
          </w:p>
        </w:tc>
      </w:tr>
    </w:tbl>
    <w:p w14:paraId="12835F07">
      <w:pPr>
        <w:widowControl/>
        <w:adjustRightInd/>
        <w:ind w:firstLine="723" w:firstLineChars="200"/>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603C500">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70" w:name="_Toc14683"/>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64"/>
      <w:bookmarkEnd w:id="65"/>
      <w:bookmarkStart w:id="71"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评定标准</w:t>
      </w:r>
      <w:bookmarkEnd w:id="70"/>
    </w:p>
    <w:p w14:paraId="1BF73241">
      <w:pPr>
        <w:adjustRightInd/>
        <w:spacing w:line="360" w:lineRule="auto"/>
        <w:ind w:firstLine="482" w:firstLineChars="200"/>
        <w:rPr>
          <w:rFonts w:cs="Arial" w:asciiTheme="minorEastAsia" w:hAnsiTheme="minorEastAsia" w:eastAsiaTheme="minorEastAsia"/>
          <w:b/>
          <w:color w:val="000000" w:themeColor="text1"/>
          <w:kern w:val="0"/>
          <w:sz w:val="24"/>
          <w:highlight w:val="none"/>
          <w14:textFill>
            <w14:solidFill>
              <w14:schemeClr w14:val="tx1"/>
            </w14:solidFill>
          </w14:textFill>
        </w:rPr>
      </w:pPr>
    </w:p>
    <w:p w14:paraId="3F89019C">
      <w:pPr>
        <w:pStyle w:val="393"/>
        <w:spacing w:before="0"/>
        <w:ind w:firstLine="643"/>
        <w:jc w:val="center"/>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一、评审方法</w:t>
      </w:r>
    </w:p>
    <w:p w14:paraId="2FAF7924">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0C000A1B">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p>
    <w:p w14:paraId="734A8AD6">
      <w:pPr>
        <w:pStyle w:val="632"/>
        <w:outlineLvl w:val="9"/>
        <w:rPr>
          <w:color w:val="000000" w:themeColor="text1"/>
          <w:highlight w:val="none"/>
          <w14:textFill>
            <w14:solidFill>
              <w14:schemeClr w14:val="tx1"/>
            </w14:solidFill>
          </w14:textFill>
        </w:rPr>
      </w:pPr>
    </w:p>
    <w:p w14:paraId="38A94AE5">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二、谈判小组的组成</w:t>
      </w:r>
    </w:p>
    <w:p w14:paraId="5096A29D">
      <w:pPr>
        <w:pStyle w:val="393"/>
        <w:spacing w:before="0"/>
        <w:ind w:firstLine="0" w:firstLineChars="0"/>
        <w:outlineLvl w:val="9"/>
        <w:rPr>
          <w:rFonts w:cs="Arial" w:asciiTheme="minorEastAsia" w:hAnsiTheme="minorEastAsia" w:eastAsiaTheme="minorEastAsia"/>
          <w:b/>
          <w:color w:val="000000" w:themeColor="text1"/>
          <w:kern w:val="0"/>
          <w:highlight w:val="none"/>
          <w14:textFill>
            <w14:solidFill>
              <w14:schemeClr w14:val="tx1"/>
            </w14:solidFill>
          </w14:textFill>
        </w:rPr>
      </w:pPr>
      <w:r>
        <w:rPr>
          <w:rFonts w:hint="eastAsia" w:cs="Arial" w:asciiTheme="minorEastAsia" w:hAnsiTheme="minorEastAsia" w:eastAsiaTheme="minorEastAsia"/>
          <w:b/>
          <w:color w:val="000000" w:themeColor="text1"/>
          <w:kern w:val="0"/>
          <w:highlight w:val="none"/>
          <w14:textFill>
            <w14:solidFill>
              <w14:schemeClr w14:val="tx1"/>
            </w14:solidFill>
          </w14:textFill>
        </w:rPr>
        <w:t>1.谈判小组的组成。</w:t>
      </w:r>
    </w:p>
    <w:p w14:paraId="00D6BBD2">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1A2BD565">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达到公开招标数额标准的货物或者服务采购项目，或者达到招标规模标准的政府采购工程，竞争性谈判小组应当由5人以上单数组成。</w:t>
      </w:r>
    </w:p>
    <w:p w14:paraId="26D986C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B52D8E6">
      <w:pPr>
        <w:snapToGrid w:val="0"/>
        <w:spacing w:line="360" w:lineRule="auto"/>
        <w:outlineLvl w:val="9"/>
        <w:rPr>
          <w:rFonts w:cs="Arial"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t>2.谈判小组的组成人员的回避。</w:t>
      </w:r>
    </w:p>
    <w:p w14:paraId="35F757A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在政府采购活动中，谈判小组的组成人员与供应商有下列利害关系之一的，应当回避：</w:t>
      </w:r>
    </w:p>
    <w:p w14:paraId="184CDA98">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2.1参加采购活动前3年内与供应商存在劳动关系；</w:t>
      </w:r>
    </w:p>
    <w:p w14:paraId="38AC76A6">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2.2参加采购活动前3年内担任供应商的董事、监事；</w:t>
      </w:r>
    </w:p>
    <w:p w14:paraId="18055D32">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2.3参加采购活动前3年内是供应商的控股股东或者实际控制人；</w:t>
      </w:r>
    </w:p>
    <w:p w14:paraId="4B56A644">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2.4与供应商的法定代表人或者负责人有夫妻、直系血亲、三代以内旁系血亲或者近姻亲关系；</w:t>
      </w:r>
    </w:p>
    <w:p w14:paraId="4D4C148A">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2.5与供应商有其他可能影响政府采购活动公平、公正进行的关系。</w:t>
      </w:r>
    </w:p>
    <w:p w14:paraId="5A6124C8">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p>
    <w:p w14:paraId="49861EBA">
      <w:pPr>
        <w:snapToGrid w:val="0"/>
        <w:spacing w:line="360" w:lineRule="auto"/>
        <w:ind w:left="120" w:leftChars="57" w:firstLine="482" w:firstLineChars="150"/>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三、谈判小组的职责</w:t>
      </w:r>
    </w:p>
    <w:p w14:paraId="24890F08">
      <w:pPr>
        <w:pStyle w:val="393"/>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1.谈判小组负责具体评审事务，并独立履行下列职责：</w:t>
      </w:r>
    </w:p>
    <w:p w14:paraId="013801C1">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w:t>
      </w:r>
      <w:r>
        <w:rPr>
          <w:rFonts w:hint="eastAsia" w:asciiTheme="minorEastAsia" w:hAnsiTheme="minorEastAsia" w:eastAsiaTheme="minorEastAsia"/>
          <w:color w:val="000000" w:themeColor="text1"/>
          <w:szCs w:val="24"/>
          <w:highlight w:val="none"/>
          <w14:textFill>
            <w14:solidFill>
              <w14:schemeClr w14:val="tx1"/>
            </w14:solidFill>
          </w14:textFill>
        </w:rPr>
        <w:t>对供应商的资格进行审查；</w:t>
      </w:r>
      <w:r>
        <w:rPr>
          <w:rFonts w:hint="eastAsia" w:asciiTheme="minorEastAsia" w:hAnsiTheme="minorEastAsia" w:eastAsiaTheme="minorEastAsia"/>
          <w:color w:val="000000" w:themeColor="text1"/>
          <w:highlight w:val="none"/>
          <w14:textFill>
            <w14:solidFill>
              <w14:schemeClr w14:val="tx1"/>
            </w14:solidFill>
          </w14:textFill>
        </w:rPr>
        <w:t>对响应文件的有效性、完整性和响应程度进行审查；</w:t>
      </w:r>
    </w:p>
    <w:p w14:paraId="7009751E">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1.2审查、评价响应文件是否符合谈判文件的商务、技术等实质性要求；</w:t>
      </w:r>
    </w:p>
    <w:p w14:paraId="3EB1B622">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1.3要求供应商对响应文件有关事项作出澄清、说明或者更正；</w:t>
      </w:r>
    </w:p>
    <w:p w14:paraId="33A63ED6">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1.4谈判小组集中与单一供应商分别进行谈判；</w:t>
      </w:r>
    </w:p>
    <w:p w14:paraId="64C71896">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1.5谈判小组根据谈判文件和谈判情况实质性变动采购需求中的技术、服务要求以及合同草案条款，并确定提交最后报价的供应商；</w:t>
      </w:r>
    </w:p>
    <w:p w14:paraId="0955650D">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1.6根据谈判文件确定的评定标准对提交最后报价的供应商的响应文件和最后报价进行评定；</w:t>
      </w:r>
    </w:p>
    <w:p w14:paraId="0E6F63A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1.7编制评审报告，确定成交候选人名单，以及根据采购人委托直接确定成交人；</w:t>
      </w:r>
    </w:p>
    <w:p w14:paraId="4BDDFBAB">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1.8向采购人、采购代理机构或者有关部门报告评审中发现的违法行为；</w:t>
      </w:r>
    </w:p>
    <w:p w14:paraId="50553D18">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1.9法律、法规、规章、谈判文件等规定的其它事项。</w:t>
      </w:r>
    </w:p>
    <w:p w14:paraId="11B50138">
      <w:pPr>
        <w:pStyle w:val="393"/>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2.谈判小组及其成员不得有下列行为：</w:t>
      </w:r>
    </w:p>
    <w:p w14:paraId="4CF26EE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2.1确定参与本项目至评审结束前私自接触供应商；</w:t>
      </w:r>
    </w:p>
    <w:p w14:paraId="48AB0607">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2.2接受供应商提出的“超出响应文件的范围或者改变响应文件的实质性内容”的澄清、说明或者更正； </w:t>
      </w:r>
    </w:p>
    <w:p w14:paraId="7433E8B8">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2.3违反评审纪律发表倾向性意见或者征询采购人的倾向性意见；</w:t>
      </w:r>
    </w:p>
    <w:p w14:paraId="5A7A885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2.4在评审过程中擅离职守，影响评审程序正常进行的；</w:t>
      </w:r>
    </w:p>
    <w:p w14:paraId="0049FA14">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2.5记录、复制或者带走任何评审资料；</w:t>
      </w:r>
    </w:p>
    <w:p w14:paraId="5213CE5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2.6其他不遵守评审纪律的行为。</w:t>
      </w:r>
    </w:p>
    <w:p w14:paraId="5EA7FCA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谈判小组成员有2.1-2.4行为之一的，其评审意见无效，并不得获取评审劳务报酬和报销异地评审差旅费。</w:t>
      </w:r>
    </w:p>
    <w:p w14:paraId="463FD299">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620308BF">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四、评审程序</w:t>
      </w:r>
    </w:p>
    <w:p w14:paraId="323550D9">
      <w:pPr>
        <w:pStyle w:val="393"/>
        <w:spacing w:before="0"/>
        <w:ind w:firstLine="472" w:firstLineChars="196"/>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详见谈判文件“第二部分 竞争性谈判流程”。</w:t>
      </w:r>
    </w:p>
    <w:p w14:paraId="6259B40D">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5FE54683">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五、评审须知</w:t>
      </w:r>
    </w:p>
    <w:p w14:paraId="1DEA43E8">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 响应文件的澄清</w:t>
      </w:r>
    </w:p>
    <w:p w14:paraId="0B3EFE48">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6FEAE71">
      <w:pPr>
        <w:pStyle w:val="393"/>
        <w:spacing w:before="0"/>
        <w:ind w:firstLine="0" w:firstLineChars="0"/>
        <w:rPr>
          <w:rFonts w:hint="default" w:asciiTheme="minorEastAsia" w:hAnsiTheme="minorEastAsia" w:eastAsiaTheme="minorEastAsia"/>
          <w:b/>
          <w:color w:val="000000" w:themeColor="text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报价评审</w:t>
      </w:r>
    </w:p>
    <w:p w14:paraId="228BC25F">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 xml:space="preserve">2.1 </w:t>
      </w:r>
      <w:r>
        <w:rPr>
          <w:rFonts w:hint="eastAsia" w:asciiTheme="minorEastAsia" w:hAnsiTheme="minorEastAsia" w:eastAsiaTheme="minorEastAsia"/>
          <w:b/>
          <w:color w:val="000000" w:themeColor="text1"/>
          <w:highlight w:val="none"/>
          <w14:textFill>
            <w14:solidFill>
              <w14:schemeClr w14:val="tx1"/>
            </w14:solidFill>
          </w14:textFill>
        </w:rPr>
        <w:t>最后报价的修正原则</w:t>
      </w:r>
    </w:p>
    <w:p w14:paraId="0F496171">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谈判小组对响应文件的最后报价进行审核，对发现计算、书写等错误的，按以下原则进行修正：</w:t>
      </w:r>
    </w:p>
    <w:p w14:paraId="4275351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《最后报价一览表》内容与响应文件中响应内容不一致的，以《最后报价一览表》为准;</w:t>
      </w:r>
    </w:p>
    <w:p w14:paraId="3C616ED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2大写金额和小写金额不一致的，以大写金额为准;</w:t>
      </w:r>
    </w:p>
    <w:p w14:paraId="3ADD951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3单价金额小数点或者百分比有明显错位的，以《最后报价一览表》的总价为准，并修改单价;</w:t>
      </w:r>
    </w:p>
    <w:p w14:paraId="2DF0CEF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4总价金额与按单价汇总金额不一致的，以单价金额计算结果为准。</w:t>
      </w:r>
    </w:p>
    <w:p w14:paraId="5959546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5同时出现两种以上不一致的，按照前款规定的顺序修正。</w:t>
      </w:r>
    </w:p>
    <w:p w14:paraId="4A0D65EC">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6以修正后的总价作为最后报价。</w:t>
      </w:r>
    </w:p>
    <w:p w14:paraId="6A705E24">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供应商对根据修正原则修正后的最后报价不确认的，响应无效。</w:t>
      </w:r>
    </w:p>
    <w:p w14:paraId="544E0A0D">
      <w:pPr>
        <w:spacing w:line="360" w:lineRule="auto"/>
        <w:ind w:firstLine="480" w:firstLineChars="200"/>
        <w:rPr>
          <w:rFonts w:hint="eastAsia" w:cs="Times New Roman" w:asciiTheme="minorEastAsia" w:hAnsiTheme="minorEastAsia" w:eastAsiaTheme="minorEastAsia"/>
          <w:color w:val="000000" w:themeColor="text1"/>
          <w:sz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2.2 谈判小组</w:t>
      </w:r>
      <w:r>
        <w:rPr>
          <w:rFonts w:hint="eastAsia" w:cs="Times New Roman" w:asciiTheme="minorEastAsia" w:hAnsiTheme="minorEastAsia" w:eastAsiaTheme="minorEastAsia"/>
          <w:color w:val="000000" w:themeColor="text1"/>
          <w:sz w:val="24"/>
          <w:highlight w:val="none"/>
          <w14:textFill>
            <w14:solidFill>
              <w14:schemeClr w14:val="tx1"/>
            </w14:solidFill>
          </w14:textFill>
        </w:rPr>
        <w:t>认为</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的报价明显低于其他通过符合性审查</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的响应供应商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的报价，有可能影响产品质量或者不能诚信履约的，应当要求其在合理的时间内提供书面说明，必要时提交相关证明材料</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不能证明其报价合理性的，</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谈判小组</w:t>
      </w:r>
      <w:r>
        <w:rPr>
          <w:rFonts w:hint="eastAsia" w:cs="Times New Roman" w:asciiTheme="minorEastAsia" w:hAnsiTheme="minorEastAsia" w:eastAsiaTheme="minorEastAsia"/>
          <w:color w:val="000000" w:themeColor="text1"/>
          <w:sz w:val="24"/>
          <w:highlight w:val="none"/>
          <w14:textFill>
            <w14:solidFill>
              <w14:schemeClr w14:val="tx1"/>
            </w14:solidFill>
          </w14:textFill>
        </w:rPr>
        <w:t>应当将其作为无效投标处理。</w:t>
      </w:r>
    </w:p>
    <w:p w14:paraId="2F4EC133">
      <w:pPr>
        <w:spacing w:line="360" w:lineRule="auto"/>
        <w:ind w:firstLine="482" w:firstLineChars="200"/>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t xml:space="preserve">2.2.1 政府采购评审中出现下列情形之一的，谈判小组应当启动异常低价投标（响应）审查程序: </w:t>
      </w:r>
    </w:p>
    <w:p w14:paraId="525A33C4">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（1）投标（响应）报价低于全部通过符合性审查的响应供应商的投标（响应）报价平均值50%的，即投标（响应）报价&lt;全部通过符合性审查供应商投标（响应）报价平均值×50%； </w:t>
      </w:r>
    </w:p>
    <w:p w14:paraId="69EB4A17">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（2）投标（响应）报价低于通过符合性审查且报价次低供应商投标（响应）报价50%的，即投标（响应）报价&lt;通过符合性审查且报价次低供应商投标（响应）报价×50%； </w:t>
      </w:r>
    </w:p>
    <w:p w14:paraId="27CF02AE">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（3）投标（响应）报价低于采购项目最高限价45%的，即投标（响应）报价&lt;采购项目最高限价×45%； </w:t>
      </w:r>
    </w:p>
    <w:p w14:paraId="35FE64CE">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（4）其他谈判小组认为供应商报价过低，有可能影响产品质量或者不能诚信履约的情形。 </w:t>
      </w:r>
    </w:p>
    <w:p w14:paraId="36EB09B5">
      <w:pPr>
        <w:spacing w:line="360" w:lineRule="auto"/>
        <w:ind w:firstLine="482"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t>2.2.</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2审查工作流程。谈判小组严格按照评审现场说明、综合评估研判和出具处理结果三个步骤开展审查流程。 </w:t>
      </w:r>
    </w:p>
    <w:p w14:paraId="1625A4D2">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12209745">
      <w:pPr>
        <w:pStyle w:val="393"/>
        <w:spacing w:before="0"/>
        <w:ind w:firstLine="0" w:firstLineChars="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3）出具处理结果。如果投标（响应）供应商不提供书面说明、证明材料，或者提供的书面说明、证明材料不能证明其报价合理性的，应当将其作为无效投标（响应）处理。审查相关情况应当在评审报告中记录。</w:t>
      </w:r>
    </w:p>
    <w:p w14:paraId="7176DECC">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w:t>
      </w:r>
      <w:r>
        <w:rPr>
          <w:rFonts w:hint="eastAsia" w:asciiTheme="minorEastAsia" w:hAnsiTheme="minorEastAsia" w:eastAsiaTheme="minorEastAsia"/>
          <w:b/>
          <w:color w:val="000000" w:themeColor="text1"/>
          <w:spacing w:val="20"/>
          <w:highlight w:val="none"/>
          <w14:textFill>
            <w14:solidFill>
              <w14:schemeClr w14:val="tx1"/>
            </w14:solidFill>
          </w14:textFill>
        </w:rPr>
        <w:t>响应无效</w:t>
      </w:r>
    </w:p>
    <w:p w14:paraId="506DC8FF">
      <w:pPr>
        <w:pStyle w:val="25"/>
        <w:spacing w:line="360" w:lineRule="auto"/>
        <w:ind w:firstLine="600" w:firstLineChars="250"/>
        <w:rPr>
          <w:rFonts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D61853C">
      <w:pPr>
        <w:spacing w:line="360" w:lineRule="auto"/>
        <w:ind w:firstLine="480" w:firstLineChars="200"/>
        <w:rPr>
          <w:rFonts w:cs="仿宋_GB2312"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t>单位负责人为同一人或者存在直接控股、管理关系的不同供应商参加同一合同项下的政府采购活动的（均无效）；</w:t>
      </w:r>
    </w:p>
    <w:p w14:paraId="1EDD2E0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3.2为采购项目提供整体设计、规范编制或者项目管理、监理、检测等服务的供应商再参加该采购项目的其他采购活动的； </w:t>
      </w:r>
    </w:p>
    <w:p w14:paraId="2A4D3473">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3.3供应商不具备谈判文件中规定的资格要求的（供应商未提供有效的资格证明文件的，视为供应商不具备谈判文件中规定的资格要求）；</w:t>
      </w:r>
    </w:p>
    <w:p w14:paraId="0FC9491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3.4如以联合体形式参加政府采购活动的，联合协议不符合谈判文件规定的联合协议要求的；</w:t>
      </w:r>
    </w:p>
    <w:p w14:paraId="7587A3F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3.5响应文件未按谈判文件的澄清、修改的内容编制，又不符合实质性要求的；</w:t>
      </w:r>
    </w:p>
    <w:p w14:paraId="1017286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3.6响应文件组成漏项，内容不全或内容字迹模糊辨认不清的；</w:t>
      </w:r>
    </w:p>
    <w:p w14:paraId="56AE7EF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3.7响应文件中法人授权书所载内容与本项目内容有异的；</w:t>
      </w:r>
    </w:p>
    <w:p w14:paraId="144DCC4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3.8响应文件未按照谈判文件要求签署、盖章的；</w:t>
      </w:r>
    </w:p>
    <w:p w14:paraId="0402853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3.9</w:t>
      </w:r>
      <w:r>
        <w:rPr>
          <w:rFonts w:hint="eastAsia" w:ascii="宋体" w:hAnsi="宋体" w:cs="宋体"/>
          <w:color w:val="000000" w:themeColor="text1"/>
          <w:kern w:val="0"/>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4D571AE7">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3.10响应文件含有采购人不能接受的附加条件的；</w:t>
      </w:r>
    </w:p>
    <w:p w14:paraId="57E1F20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3.11响应文件中承诺的响应有效期少于谈判文件中载明的响应有效期的；</w:t>
      </w:r>
    </w:p>
    <w:p w14:paraId="35D6767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3.12供应商所投内容不符合谈判文件中实质性要求的；</w:t>
      </w:r>
    </w:p>
    <w:p w14:paraId="3A2F67D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3.13所提交的《最后报价一览表》中出现不是唯一的、有选择性的报价的;</w:t>
      </w:r>
    </w:p>
    <w:p w14:paraId="5C80481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3.14最后报价高于本项目采购预算或者最高限价的;</w:t>
      </w:r>
    </w:p>
    <w:p w14:paraId="1EF3676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3.15《最后报价一览表》填写不完整或字迹不能辨认或有漏项的；</w:t>
      </w:r>
    </w:p>
    <w:p w14:paraId="11128CE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3.16供应商对根据修正原则修正后的最后报价不确认的；</w:t>
      </w:r>
    </w:p>
    <w:p w14:paraId="063E8D8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3.17供应商提供虚假材料响应的（包括但不限于以下情节）；</w:t>
      </w:r>
    </w:p>
    <w:p w14:paraId="45D6D1C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3.17.1使用伪造、变造的许可证件；</w:t>
      </w:r>
    </w:p>
    <w:p w14:paraId="46547D6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3.17.2提供虚假的财务状况或者业绩；</w:t>
      </w:r>
    </w:p>
    <w:p w14:paraId="57E5904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3.17.3提供虚假的项目负责人或者主要技术人员简历、劳动关系证明；</w:t>
      </w:r>
    </w:p>
    <w:p w14:paraId="3D8A6DB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3.17.4提供虚假的信用状况；</w:t>
      </w:r>
    </w:p>
    <w:p w14:paraId="3E42FDB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3.17.5其他弄虚作假的行为。</w:t>
      </w:r>
    </w:p>
    <w:p w14:paraId="53A84F65">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3.18供应商有恶意串通、妨碍其他供应商的竞争行为、损害采购人或者其他供应商的合法权益情形的。</w:t>
      </w:r>
    </w:p>
    <w:p w14:paraId="6DBCA3B9">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有下列情形之一的，属于或视为恶意串通，其响应无效：</w:t>
      </w:r>
    </w:p>
    <w:p w14:paraId="3F4BE21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3.18.1供应商直接或者间接从采购人或者采购代理机构处获得其他供应商的相关情况并修改其响应文件；</w:t>
      </w:r>
    </w:p>
    <w:p w14:paraId="6654FAA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3.18.2供应商按照采购人或者采购代理机构的授意撤换、修改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文件或者响应文件；</w:t>
      </w:r>
    </w:p>
    <w:p w14:paraId="7A8FDCB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3.18.3供应商之间协商报价、技术方案等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文件或者响应文件的实质性内容；</w:t>
      </w:r>
    </w:p>
    <w:p w14:paraId="410E66A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3.18.4属于同一集团、协会、商会等组织成员的供应商按照该组织要求协同参加政府采购活动；</w:t>
      </w:r>
    </w:p>
    <w:p w14:paraId="79FCFE8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3.18.5供应商之间事先约定由某一特定供应商中标、成交；</w:t>
      </w:r>
    </w:p>
    <w:p w14:paraId="03A8871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3.18.6供应商之间商定部分供应商放弃参加政府采购活动或者放弃中标、成交；</w:t>
      </w:r>
    </w:p>
    <w:p w14:paraId="37F761E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3.18.7供应商与采购人或者采购代理机构之间、供应商相互之间，为谋求特定供应商中标、成交或者排斥其他供应商的其他串通行为。</w:t>
      </w:r>
    </w:p>
    <w:p w14:paraId="320C5B3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3.18.8不同供应商的响应文件由同一单位或者个人编制；</w:t>
      </w:r>
    </w:p>
    <w:p w14:paraId="663C5FB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3.18.9不同供应商委托同一单位或者个人办理响应事宜；</w:t>
      </w:r>
    </w:p>
    <w:p w14:paraId="75A82EB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3.18.10不同供应商的响应文件载明的项目管理成员或者联系人员为同一人；</w:t>
      </w:r>
    </w:p>
    <w:p w14:paraId="4956687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3.18.11不同供应商的响应文件异常一致或者最后报价呈规律性差异。</w:t>
      </w:r>
    </w:p>
    <w:p w14:paraId="53864BE3">
      <w:pPr>
        <w:spacing w:line="360" w:lineRule="auto"/>
        <w:ind w:firstLine="482" w:firstLineChars="20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3.19供应商仅提交备份响应文件，没有在电子交易平台传输提交响应文件的，响应无效；</w:t>
      </w:r>
    </w:p>
    <w:p w14:paraId="40E679D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3.20法律、法规、规章（适用本市的）及省级以上规范性文件（适用本市的）规定的其他无效情形。</w:t>
      </w:r>
    </w:p>
    <w:p w14:paraId="5C873271">
      <w:pPr>
        <w:pStyle w:val="393"/>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4. 重新开展采购活动</w:t>
      </w:r>
    </w:p>
    <w:p w14:paraId="111444C3">
      <w:pPr>
        <w:spacing w:line="360" w:lineRule="auto"/>
        <w:ind w:firstLine="407" w:firstLineChars="194"/>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1"/>
          <w:highlight w:val="none"/>
          <w14:textFill>
            <w14:solidFill>
              <w14:schemeClr w14:val="tx1"/>
            </w14:solidFill>
          </w14:textFill>
        </w:rPr>
        <w:t>出现下列情形之一的，采购代理机构应当终止竞争性谈判采购活动，通过电子交易平台发布项目终止公告并说明原因，重新开展采购活动：</w:t>
      </w:r>
    </w:p>
    <w:p w14:paraId="0B21F2FD">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（1）因情况变化，不再符合规定的竞争性谈判采购方式适用情形的；</w:t>
      </w:r>
    </w:p>
    <w:p w14:paraId="0E475BB7">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（2）出现影响采购公正的违法、违规行为的；</w:t>
      </w:r>
    </w:p>
    <w:p w14:paraId="03829C27">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（3）在采购过程中符合竞争要求的供应商或者报价未超过采购预算的供应商不足3家的，但《政府采购非招标采购方式管理办法》第二十七条第二款规定的情形除外。</w:t>
      </w:r>
    </w:p>
    <w:p w14:paraId="4884A456">
      <w:pPr>
        <w:pStyle w:val="393"/>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5. 终止采购活动</w:t>
      </w:r>
    </w:p>
    <w:p w14:paraId="70A07848">
      <w:pPr>
        <w:spacing w:line="360" w:lineRule="auto"/>
        <w:ind w:firstLine="465" w:firstLineChars="194"/>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4B1A4DB0">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采购代理机构有权对谈判小组各成员的评审情况和评审意见进行合理性和合规性审查</w:t>
      </w:r>
      <w:r>
        <w:rPr>
          <w:rFonts w:hint="eastAsia" w:cs="仿宋_GB2312" w:asciiTheme="minorEastAsia" w:hAnsiTheme="minorEastAsia" w:eastAsiaTheme="minorEastAsia"/>
          <w:color w:val="000000" w:themeColor="text1"/>
          <w:sz w:val="24"/>
          <w:highlight w:val="none"/>
          <w14:textFill>
            <w14:solidFill>
              <w14:schemeClr w14:val="tx1"/>
            </w14:solidFill>
          </w14:textFill>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6717212">
      <w:pPr>
        <w:pStyle w:val="393"/>
        <w:spacing w:before="0"/>
        <w:ind w:firstLine="0" w:firstLineChars="0"/>
        <w:rPr>
          <w:rFonts w:cs="仿宋_GB2312" w:asciiTheme="minorEastAsia" w:hAnsiTheme="minorEastAsia" w:eastAsiaTheme="minorEastAsia"/>
          <w:b/>
          <w:color w:val="000000" w:themeColor="text1"/>
          <w:highlight w:val="none"/>
          <w14:textFill>
            <w14:solidFill>
              <w14:schemeClr w14:val="tx1"/>
            </w14:solidFill>
          </w14:textFill>
        </w:rPr>
      </w:pPr>
    </w:p>
    <w:p w14:paraId="240D6FE1">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六、评审过程的保密与录像</w:t>
      </w:r>
    </w:p>
    <w:p w14:paraId="5859B175">
      <w:pPr>
        <w:widowControl/>
        <w:spacing w:line="360" w:lineRule="auto"/>
        <w:ind w:firstLine="482"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5588F974">
      <w:pPr>
        <w:widowControl/>
        <w:spacing w:line="360" w:lineRule="auto"/>
        <w:ind w:firstLine="482" w:firstLineChars="200"/>
        <w:rPr>
          <w:rFonts w:hint="eastAsia"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2.录音录像。</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采购代理机构对评审工作现场进行全过程录音录像，录音录像资料作为采购项目文件随其他文件一并存档。</w:t>
      </w:r>
    </w:p>
    <w:p w14:paraId="7A4FBEC2">
      <w:pPr>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72" w:name="_Toc26367"/>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第六部分</w:t>
      </w:r>
      <w:bookmarkEnd w:id="71"/>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  拟签订的合同文本</w:t>
      </w:r>
      <w:bookmarkEnd w:id="72"/>
    </w:p>
    <w:p w14:paraId="3268F430">
      <w:pPr>
        <w:spacing w:line="480" w:lineRule="auto"/>
        <w:jc w:val="center"/>
        <w:rPr>
          <w:rFonts w:ascii="宋体" w:hAnsi="宋体" w:cs="宋体"/>
          <w:b/>
          <w:color w:val="000000" w:themeColor="text1"/>
          <w:sz w:val="24"/>
          <w:highlight w:val="none"/>
          <w14:textFill>
            <w14:solidFill>
              <w14:schemeClr w14:val="tx1"/>
            </w14:solidFill>
          </w14:textFill>
        </w:rPr>
      </w:pPr>
      <w:bookmarkStart w:id="73" w:name="第五部分"/>
      <w:bookmarkStart w:id="74" w:name="_Toc86217003"/>
    </w:p>
    <w:p w14:paraId="179E4B4D">
      <w:pPr>
        <w:spacing w:line="480" w:lineRule="auto"/>
        <w:jc w:val="center"/>
        <w:rPr>
          <w:rFonts w:ascii="宋体" w:hAnsi="宋体" w:cs="宋体"/>
          <w:b/>
          <w:color w:val="000000" w:themeColor="text1"/>
          <w:sz w:val="24"/>
          <w:highlight w:val="none"/>
          <w14:textFill>
            <w14:solidFill>
              <w14:schemeClr w14:val="tx1"/>
            </w14:solidFill>
          </w14:textFill>
        </w:rPr>
      </w:pPr>
    </w:p>
    <w:p w14:paraId="276CBD0C">
      <w:pPr>
        <w:pStyle w:val="632"/>
        <w:rPr>
          <w:color w:val="000000" w:themeColor="text1"/>
          <w:highlight w:val="none"/>
          <w14:textFill>
            <w14:solidFill>
              <w14:schemeClr w14:val="tx1"/>
            </w14:solidFill>
          </w14:textFill>
        </w:rPr>
      </w:pPr>
    </w:p>
    <w:p w14:paraId="1DA568D5">
      <w:pPr>
        <w:pStyle w:val="632"/>
        <w:rPr>
          <w:color w:val="000000" w:themeColor="text1"/>
          <w:highlight w:val="none"/>
          <w14:textFill>
            <w14:solidFill>
              <w14:schemeClr w14:val="tx1"/>
            </w14:solidFill>
          </w14:textFill>
        </w:rPr>
      </w:pPr>
    </w:p>
    <w:p w14:paraId="7B9A0BCE">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bookmarkStart w:id="75" w:name="_Toc3995"/>
    </w:p>
    <w:p w14:paraId="150E48CD">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00C40001">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1A53DA49">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14:paraId="1CD1AE4C">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419D98DE">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1FB4580A">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5489689D">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5AA6E193">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7FC9CBEF">
      <w:pPr>
        <w:adjustRightInd/>
        <w:spacing w:line="360" w:lineRule="auto"/>
        <w:ind w:left="1680" w:leftChars="800"/>
        <w:outlineLvl w:val="9"/>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1FBA5B79">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49150141">
      <w:pPr>
        <w:adjustRightInd/>
        <w:spacing w:line="360" w:lineRule="auto"/>
        <w:ind w:left="1680" w:leftChars="800"/>
        <w:outlineLvl w:val="9"/>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7070CA4B">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0F3B8A0D">
      <w:pPr>
        <w:adjustRightInd/>
        <w:outlineLvl w:val="9"/>
        <w:rPr>
          <w:color w:val="000000" w:themeColor="text1"/>
          <w:highlight w:val="none"/>
          <w14:textFill>
            <w14:solidFill>
              <w14:schemeClr w14:val="tx1"/>
            </w14:solidFill>
          </w14:textFill>
        </w:rPr>
      </w:pPr>
    </w:p>
    <w:p w14:paraId="18DE4B3C">
      <w:pPr>
        <w:adjustRightInd/>
        <w:jc w:val="center"/>
        <w:outlineLvl w:val="9"/>
        <w:rPr>
          <w:rFonts w:ascii="黑体" w:hAnsi="黑体" w:eastAsia="黑体"/>
          <w:color w:val="000000" w:themeColor="text1"/>
          <w:sz w:val="28"/>
          <w:szCs w:val="28"/>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bookmarkEnd w:id="75"/>
      <w:r>
        <w:rPr>
          <w:rFonts w:hint="eastAsia" w:ascii="黑体" w:hAnsi="黑体" w:eastAsia="黑体"/>
          <w:color w:val="000000" w:themeColor="text1"/>
          <w:sz w:val="28"/>
          <w:szCs w:val="28"/>
          <w:highlight w:val="none"/>
          <w14:textFill>
            <w14:solidFill>
              <w14:schemeClr w14:val="tx1"/>
            </w14:solidFill>
          </w14:textFill>
        </w:rPr>
        <w:t>第一节 政府采购合同协议书</w:t>
      </w:r>
    </w:p>
    <w:p w14:paraId="06E76B96">
      <w:pPr>
        <w:pStyle w:val="632"/>
        <w:outlineLvl w:val="9"/>
        <w:rPr>
          <w:color w:val="000000" w:themeColor="text1"/>
          <w:highlight w:val="none"/>
          <w14:textFill>
            <w14:solidFill>
              <w14:schemeClr w14:val="tx1"/>
            </w14:solidFill>
          </w14:textFill>
        </w:rPr>
      </w:pPr>
    </w:p>
    <w:p w14:paraId="022379E5">
      <w:pPr>
        <w:pStyle w:val="632"/>
        <w:ind w:firstLine="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（采购人、受采购人委托签订合同的单位或采购文件约定的合同甲方）</w:t>
      </w:r>
    </w:p>
    <w:p w14:paraId="30D7F307">
      <w:pPr>
        <w:pStyle w:val="632"/>
        <w:ind w:firstLine="0"/>
        <w:outlineLvl w:val="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（供应商）</w:t>
      </w:r>
    </w:p>
    <w:p w14:paraId="69F1BAA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依据《中华人民共和国民法典》、《中华人民共和国政府采购法》等有关的法律法规，以及本采购项目的招标/谈判文件等采购文件、</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竞标</w:t>
      </w:r>
      <w:r>
        <w:rPr>
          <w:rFonts w:hint="eastAsia"/>
          <w:color w:val="000000" w:themeColor="text1"/>
          <w:highlight w:val="none"/>
          <w14:textFill>
            <w14:solidFill>
              <w14:schemeClr w14:val="tx1"/>
            </w14:solidFill>
          </w14:textFill>
        </w:rPr>
        <w:t xml:space="preserve">（响应）文件》及《中标（成交）通知书》，甲乙双方同意签订本合同。具体情况及要求如下：     </w:t>
      </w:r>
    </w:p>
    <w:p w14:paraId="344A75FB">
      <w:pPr>
        <w:pStyle w:val="632"/>
        <w:ind w:firstLine="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1.项目信息</w:t>
      </w:r>
    </w:p>
    <w:p w14:paraId="43A90B1C">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（1）采购项目名称：</w:t>
      </w:r>
      <w:r>
        <w:rPr>
          <w:rFonts w:hint="eastAsia"/>
          <w:color w:val="000000" w:themeColor="text1"/>
          <w:highlight w:val="none"/>
          <w:u w:val="single"/>
          <w14:textFill>
            <w14:solidFill>
              <w14:schemeClr w14:val="tx1"/>
            </w14:solidFill>
          </w14:textFill>
        </w:rPr>
        <w:t xml:space="preserve">                                          </w:t>
      </w:r>
    </w:p>
    <w:p w14:paraId="6097A0A3">
      <w:pPr>
        <w:pStyle w:val="632"/>
        <w:ind w:firstLine="1080" w:firstLineChars="45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采购项目编号：</w:t>
      </w:r>
      <w:r>
        <w:rPr>
          <w:rFonts w:hint="eastAsia"/>
          <w:color w:val="000000" w:themeColor="text1"/>
          <w:highlight w:val="none"/>
          <w:u w:val="single"/>
          <w14:textFill>
            <w14:solidFill>
              <w14:schemeClr w14:val="tx1"/>
            </w14:solidFill>
          </w14:textFill>
        </w:rPr>
        <w:t xml:space="preserve">                                          </w:t>
      </w:r>
    </w:p>
    <w:p w14:paraId="60398CB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（2）采购计划编号：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066A4D03">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（3）项目内容：</w:t>
      </w:r>
    </w:p>
    <w:p w14:paraId="2CB79069">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采购标的及数量（台/套</w:t>
      </w:r>
      <w:r>
        <w:rPr>
          <w:rFonts w:hint="eastAsia"/>
          <w:color w:val="000000" w:themeColor="text1"/>
          <w:highlight w:val="none"/>
          <w:lang w:val="en"/>
          <w14:textFill>
            <w14:solidFill>
              <w14:schemeClr w14:val="tx1"/>
            </w14:solidFill>
          </w14:textFill>
        </w:rPr>
        <w:t>/个/架/组等</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2B931BA5">
      <w:pPr>
        <w:pStyle w:val="632"/>
        <w:ind w:firstLine="480" w:firstLineChars="200"/>
        <w:outlineLvl w:val="9"/>
        <w:rPr>
          <w:rFonts w:cs="宋体"/>
          <w:color w:val="000000" w:themeColor="text1"/>
          <w:highlight w:val="none"/>
          <w:lang w:val="e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lang w:val="e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规格型号：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p>
    <w:p w14:paraId="5DE76D12">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采购标的的技术要求、商务要求具体见附件。</w:t>
      </w:r>
    </w:p>
    <w:p w14:paraId="30AD420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①涉及信息类产品，请填写该产品关键部件的品牌、型号：</w:t>
      </w:r>
    </w:p>
    <w:p w14:paraId="2997A342">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标的名称：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p>
    <w:p w14:paraId="4101D382">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27E6096C">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2613355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p>
    <w:p w14:paraId="3B41B2DC">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14:paraId="3C07BC97">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②涉及车辆采购，请填写是否属于新能源汽车：</w:t>
      </w:r>
    </w:p>
    <w:p w14:paraId="4C97AD1B">
      <w:pPr>
        <w:pStyle w:val="632"/>
        <w:ind w:firstLine="480" w:firstLineChars="200"/>
        <w:outlineLvl w:val="9"/>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数量：</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61809AE1">
      <w:pPr>
        <w:pStyle w:val="632"/>
        <w:ind w:firstLine="480" w:firstLineChars="200"/>
        <w:outlineLvl w:val="9"/>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440F57C6">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4</w:t>
      </w:r>
      <w:r>
        <w:rPr>
          <w:rFonts w:hint="eastAsia" w:cs="宋体"/>
          <w:color w:val="000000" w:themeColor="text1"/>
          <w:highlight w:val="none"/>
          <w14:textFill>
            <w14:solidFill>
              <w14:schemeClr w14:val="tx1"/>
            </w14:solidFill>
          </w14:textFill>
        </w:rPr>
        <w:t>）政府采购组织形式：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政府集中采购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部门集中采购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分散采购</w:t>
      </w:r>
    </w:p>
    <w:p w14:paraId="7A0FE068">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5</w:t>
      </w:r>
      <w:r>
        <w:rPr>
          <w:rFonts w:hint="eastAsia" w:cs="宋体"/>
          <w:color w:val="000000" w:themeColor="text1"/>
          <w:highlight w:val="none"/>
          <w14:textFill>
            <w14:solidFill>
              <w14:schemeClr w14:val="tx1"/>
            </w14:solidFill>
          </w14:textFill>
        </w:rPr>
        <w:t>）政府采购方式：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公开招标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邀请招标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竞争性谈判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竞争性磋商</w:t>
      </w:r>
    </w:p>
    <w:p w14:paraId="56869585">
      <w:pPr>
        <w:pStyle w:val="632"/>
        <w:ind w:firstLine="440" w:firstLineChars="200"/>
        <w:outlineLvl w:val="9"/>
        <w:rPr>
          <w:rFonts w:cs="宋体"/>
          <w:color w:val="000000" w:themeColor="text1"/>
          <w:highlight w:val="none"/>
          <w:u w:val="single"/>
          <w14:textFill>
            <w14:solidFill>
              <w14:schemeClr w14:val="tx1"/>
            </w14:solidFill>
          </w14:textFill>
        </w:rPr>
      </w:pPr>
      <w:r>
        <w:rPr>
          <w:rFonts w:hint="eastAsia" w:eastAsia="华文楷体" w:cs="宋体"/>
          <w:color w:val="000000" w:themeColor="text1"/>
          <w:sz w:val="22"/>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询价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单一来源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框架协议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其他：</w:t>
      </w:r>
      <w:r>
        <w:rPr>
          <w:rFonts w:hint="eastAsia" w:cs="宋体"/>
          <w:color w:val="000000" w:themeColor="text1"/>
          <w:highlight w:val="none"/>
          <w:u w:val="single"/>
          <w14:textFill>
            <w14:solidFill>
              <w14:schemeClr w14:val="tx1"/>
            </w14:solidFill>
          </w14:textFill>
        </w:rPr>
        <w:t xml:space="preserve">          </w:t>
      </w:r>
    </w:p>
    <w:p w14:paraId="1963D9D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（注：在框架协议采购的第二阶段，可选择使用该合同文本）</w:t>
      </w:r>
    </w:p>
    <w:p w14:paraId="28B55103">
      <w:pPr>
        <w:pStyle w:val="632"/>
        <w:ind w:firstLine="440" w:firstLineChars="200"/>
        <w:outlineLvl w:val="9"/>
        <w:rPr>
          <w:color w:val="000000" w:themeColor="text1"/>
          <w:highlight w:val="none"/>
          <w14:textFill>
            <w14:solidFill>
              <w14:schemeClr w14:val="tx1"/>
            </w14:solidFill>
          </w14:textFill>
        </w:rPr>
      </w:pPr>
      <w:r>
        <w:rPr>
          <w:rFonts w:hint="eastAsia" w:eastAsia="华文楷体" w:cs="华文楷体"/>
          <w:color w:val="000000" w:themeColor="text1"/>
          <w:sz w:val="22"/>
          <w:highlight w:val="none"/>
          <w14:textFill>
            <w14:solidFill>
              <w14:schemeClr w14:val="tx1"/>
            </w14:solidFill>
          </w14:textFill>
        </w:rPr>
        <w:t>（</w:t>
      </w:r>
      <w:r>
        <w:rPr>
          <w:rFonts w:hint="eastAsia" w:eastAsia="华文楷体" w:cs="华文楷体"/>
          <w:color w:val="000000" w:themeColor="text1"/>
          <w:sz w:val="22"/>
          <w:highlight w:val="none"/>
          <w:lang w:val="en"/>
          <w14:textFill>
            <w14:solidFill>
              <w14:schemeClr w14:val="tx1"/>
            </w14:solidFill>
          </w14:textFill>
        </w:rPr>
        <w:t>6</w:t>
      </w:r>
      <w:r>
        <w:rPr>
          <w:rFonts w:hint="eastAsia" w:eastAsia="华文楷体" w:cs="华文楷体"/>
          <w:color w:val="000000" w:themeColor="text1"/>
          <w:sz w:val="22"/>
          <w:highlight w:val="none"/>
          <w14:textFill>
            <w14:solidFill>
              <w14:schemeClr w14:val="tx1"/>
            </w14:solidFill>
          </w14:textFill>
        </w:rPr>
        <w:t>）</w:t>
      </w:r>
      <w:r>
        <w:rPr>
          <w:rFonts w:hint="eastAsia"/>
          <w:color w:val="000000" w:themeColor="text1"/>
          <w:highlight w:val="none"/>
          <w14:textFill>
            <w14:solidFill>
              <w14:schemeClr w14:val="tx1"/>
            </w14:solidFill>
          </w14:textFill>
        </w:rPr>
        <w:t>中标（成交）采购标的制造商是否为中小企业：</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02EF89D0">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本合同是否为专门面向中小企业的采购合同（中小企业预留合同）：</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AE9B180">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若本项目不专门面向中小企业采购，是否给予小微企业评审优惠：</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060B33D3">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中标（成交）采购标的制造商是否为残疾人福利性单位：</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22D795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中标（成交）采购标的制造商是否为监狱企业：</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66EB1945">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
          <w14:textFill>
            <w14:solidFill>
              <w14:schemeClr w14:val="tx1"/>
            </w14:solidFill>
          </w14:textFill>
        </w:rPr>
        <w:t>7</w:t>
      </w:r>
      <w:r>
        <w:rPr>
          <w:rFonts w:hint="eastAsia"/>
          <w:color w:val="000000" w:themeColor="text1"/>
          <w:highlight w:val="none"/>
          <w14:textFill>
            <w14:solidFill>
              <w14:schemeClr w14:val="tx1"/>
            </w14:solidFill>
          </w14:textFill>
        </w:rPr>
        <w:t>）合同是否分包：</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690861CB">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分包主要内容：</w:t>
      </w:r>
      <w:r>
        <w:rPr>
          <w:rFonts w:hint="eastAsia"/>
          <w:color w:val="000000" w:themeColor="text1"/>
          <w:highlight w:val="none"/>
          <w:u w:val="single"/>
          <w14:textFill>
            <w14:solidFill>
              <w14:schemeClr w14:val="tx1"/>
            </w14:solidFill>
          </w14:textFill>
        </w:rPr>
        <w:t xml:space="preserve">                                            </w:t>
      </w:r>
    </w:p>
    <w:p w14:paraId="73163442">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分包供应商/制造商名称（如供应商和制造商不同，请分别填写）：</w:t>
      </w:r>
    </w:p>
    <w:p w14:paraId="558DA4FE">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54F7347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分包供应商/制造商类型（如果供应商和制造商不同，只填写制造商类型）：</w:t>
      </w:r>
    </w:p>
    <w:p w14:paraId="76D2C50E">
      <w:pPr>
        <w:pStyle w:val="632"/>
        <w:ind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大型企业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中型企业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小微型企业  </w:t>
      </w:r>
    </w:p>
    <w:p w14:paraId="0402224C">
      <w:pPr>
        <w:pStyle w:val="632"/>
        <w:ind w:firstLine="480" w:firstLineChars="200"/>
        <w:outlineLvl w:val="9"/>
        <w:rPr>
          <w:rFonts w:eastAsia="华文楷体"/>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残疾人福利性单位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监狱企业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p>
    <w:p w14:paraId="070AC6CA">
      <w:pPr>
        <w:pStyle w:val="632"/>
        <w:ind w:firstLine="480" w:firstLineChars="200"/>
        <w:outlineLvl w:val="9"/>
        <w:rPr>
          <w:rFonts w:cs="宋体"/>
          <w:iCs/>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8</w:t>
      </w:r>
      <w:r>
        <w:rPr>
          <w:rFonts w:hint="eastAsia" w:cs="宋体"/>
          <w:color w:val="000000" w:themeColor="text1"/>
          <w:highlight w:val="none"/>
          <w14:textFill>
            <w14:solidFill>
              <w14:schemeClr w14:val="tx1"/>
            </w14:solidFill>
          </w14:textFill>
        </w:rPr>
        <w:t>）中标（成交）供应商是否为外商投资企业：</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 xml:space="preserve">是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否</w:t>
      </w:r>
    </w:p>
    <w:p w14:paraId="511C0CD0">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外商投资企业类型：</w:t>
      </w:r>
      <w:r>
        <w:rPr>
          <w:rFonts w:cs="宋体"/>
          <w:iCs/>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全部由外国投资者投资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部分由外国投资者投资</w:t>
      </w:r>
    </w:p>
    <w:p w14:paraId="3E71419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9</w:t>
      </w:r>
      <w:r>
        <w:rPr>
          <w:rFonts w:hint="eastAsia" w:cs="宋体"/>
          <w:color w:val="000000" w:themeColor="text1"/>
          <w:highlight w:val="none"/>
          <w14:textFill>
            <w14:solidFill>
              <w14:schemeClr w14:val="tx1"/>
            </w14:solidFill>
          </w14:textFill>
        </w:rPr>
        <w:t>）是否涉及进口产品：</w:t>
      </w:r>
    </w:p>
    <w:p w14:paraId="1275E09B">
      <w:pPr>
        <w:pStyle w:val="632"/>
        <w:ind w:firstLine="480" w:firstLineChars="200"/>
        <w:outlineLvl w:val="9"/>
        <w:rPr>
          <w:rFonts w:cs="宋体"/>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p>
    <w:p w14:paraId="2EAC6578">
      <w:pPr>
        <w:pStyle w:val="632"/>
        <w:ind w:firstLine="480" w:firstLineChars="200"/>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国别：</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规格型号：</w:t>
      </w:r>
      <w:r>
        <w:rPr>
          <w:rFonts w:hint="eastAsia" w:cs="宋体"/>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103751BB">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621E9E0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0</w:t>
      </w:r>
      <w:r>
        <w:rPr>
          <w:rFonts w:hint="eastAsia"/>
          <w:color w:val="000000" w:themeColor="text1"/>
          <w:highlight w:val="none"/>
          <w14:textFill>
            <w14:solidFill>
              <w14:schemeClr w14:val="tx1"/>
            </w14:solidFill>
          </w14:textFill>
        </w:rPr>
        <w:t>）是否涉及节能产品：</w:t>
      </w:r>
    </w:p>
    <w:p w14:paraId="11CB295C">
      <w:pPr>
        <w:pStyle w:val="632"/>
        <w:ind w:firstLine="480" w:firstLineChars="200"/>
        <w:outlineLvl w:val="9"/>
        <w:rPr>
          <w:i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是，《节能产品政府采购品目清单》的底级品目名称：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74D914E0">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1E494D8E">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7D7A6D4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是否涉及环境标志产品：</w:t>
      </w:r>
    </w:p>
    <w:p w14:paraId="6FD8F2D5">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是，《环境标志产品政府采购品目清单》的底级品目名称：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267EC6A6">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06F507F0">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1590973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是否涉及绿色产品： </w:t>
      </w:r>
    </w:p>
    <w:p w14:paraId="61944BA7">
      <w:pPr>
        <w:pStyle w:val="632"/>
        <w:ind w:firstLine="480" w:firstLineChars="200"/>
        <w:outlineLvl w:val="9"/>
        <w:rPr>
          <w:rFonts w:cs="华文楷体"/>
          <w:color w:val="000000" w:themeColor="text1"/>
          <w:sz w:val="22"/>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是，绿色产品政府采购相关政策确定的底级品目名称：</w:t>
      </w:r>
      <w:r>
        <w:rPr>
          <w:rFonts w:hint="eastAsia" w:cs="华文楷体"/>
          <w:color w:val="000000" w:themeColor="text1"/>
          <w:sz w:val="22"/>
          <w:highlight w:val="none"/>
          <w:u w:val="single"/>
          <w14:textFill>
            <w14:solidFill>
              <w14:schemeClr w14:val="tx1"/>
            </w14:solidFill>
          </w14:textFill>
        </w:rPr>
        <w:t xml:space="preserve">         </w:t>
      </w:r>
    </w:p>
    <w:p w14:paraId="56A2FD19">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688AF198">
      <w:pPr>
        <w:pStyle w:val="632"/>
        <w:ind w:firstLine="480" w:firstLineChars="200"/>
        <w:outlineLvl w:val="9"/>
        <w:rPr>
          <w:rFonts w:eastAsia="华文楷体" w:cs="华文楷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47650E7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1</w:t>
      </w:r>
      <w:r>
        <w:rPr>
          <w:rFonts w:hint="eastAsia"/>
          <w:color w:val="000000" w:themeColor="text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5E6E5DC2">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否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不涉及</w:t>
      </w:r>
    </w:p>
    <w:p w14:paraId="1459D43D">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2.合同金额</w:t>
      </w:r>
    </w:p>
    <w:p w14:paraId="3BDD68E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（1）合同金额小写：</w:t>
      </w:r>
      <w:r>
        <w:rPr>
          <w:rFonts w:hint="eastAsia"/>
          <w:color w:val="000000" w:themeColor="text1"/>
          <w:highlight w:val="none"/>
          <w:u w:val="single"/>
          <w14:textFill>
            <w14:solidFill>
              <w14:schemeClr w14:val="tx1"/>
            </w14:solidFill>
          </w14:textFill>
        </w:rPr>
        <w:t xml:space="preserve">                           </w:t>
      </w:r>
    </w:p>
    <w:p w14:paraId="23DB080F">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2E2641B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分包金额（如有）小写：</w:t>
      </w:r>
      <w:r>
        <w:rPr>
          <w:rFonts w:hint="eastAsia"/>
          <w:color w:val="000000" w:themeColor="text1"/>
          <w:highlight w:val="none"/>
          <w:u w:val="single"/>
          <w14:textFill>
            <w14:solidFill>
              <w14:schemeClr w14:val="tx1"/>
            </w14:solidFill>
          </w14:textFill>
        </w:rPr>
        <w:t xml:space="preserve">                   </w:t>
      </w:r>
    </w:p>
    <w:p w14:paraId="0AAEC3E2">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35CA796E">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（注：固定单价合同应填写单价和最高限价）</w:t>
      </w:r>
    </w:p>
    <w:p w14:paraId="07F0A64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（2）合同定价方式（采用组合定价方式的，可以勾选多项）：</w:t>
      </w:r>
    </w:p>
    <w:p w14:paraId="75D068C4">
      <w:pPr>
        <w:pStyle w:val="632"/>
        <w:ind w:firstLine="480" w:firstLineChars="200"/>
        <w:outlineLvl w:val="9"/>
        <w:rPr>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固定总价 </w:t>
      </w:r>
      <w:r>
        <w:rPr>
          <w:iCs/>
          <w:color w:val="000000" w:themeColor="text1"/>
          <w:highlight w:val="none"/>
          <w14:textFill>
            <w14:solidFill>
              <w14:schemeClr w14:val="tx1"/>
            </w14:solidFill>
          </w14:textFill>
        </w:rPr>
        <w:sym w:font="Wingdings" w:char="F0FE"/>
      </w:r>
      <w:r>
        <w:rPr>
          <w:rFonts w:hint="eastAsia"/>
          <w:iCs/>
          <w:color w:val="000000" w:themeColor="text1"/>
          <w:highlight w:val="none"/>
          <w14:textFill>
            <w14:solidFill>
              <w14:schemeClr w14:val="tx1"/>
            </w14:solidFill>
          </w14:textFill>
        </w:rPr>
        <w:t xml:space="preserve">固定单价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固定费率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成本补偿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绩效激励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r>
        <w:rPr>
          <w:rFonts w:hint="eastAsia"/>
          <w:color w:val="000000" w:themeColor="text1"/>
          <w:highlight w:val="none"/>
          <w:u w:val="single"/>
          <w14:textFill>
            <w14:solidFill>
              <w14:schemeClr w14:val="tx1"/>
            </w14:solidFill>
          </w14:textFill>
        </w:rPr>
        <w:t xml:space="preserve">       </w:t>
      </w:r>
    </w:p>
    <w:p w14:paraId="15EE128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（3）付款方式（按项目实际勾选填写）：</w:t>
      </w:r>
    </w:p>
    <w:p w14:paraId="67AE2557">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全额付款：</w:t>
      </w:r>
      <w:r>
        <w:rPr>
          <w:rFonts w:hint="eastAsia"/>
          <w:color w:val="000000" w:themeColor="text1"/>
          <w:highlight w:val="none"/>
          <w:u w:val="single"/>
          <w14:textFill>
            <w14:solidFill>
              <w14:schemeClr w14:val="tx1"/>
            </w14:solidFill>
          </w14:textFill>
        </w:rPr>
        <w:t xml:space="preserve">     （应明确一次性支付合同款项的条件）                    </w:t>
      </w:r>
    </w:p>
    <w:p w14:paraId="4619E08A">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分期付款：</w:t>
      </w:r>
      <w:r>
        <w:rPr>
          <w:rFonts w:hint="eastAsia"/>
          <w:color w:val="000000" w:themeColor="text1"/>
          <w:highlight w:val="none"/>
          <w:u w:val="single"/>
          <w14:textFill>
            <w14:solidFill>
              <w14:schemeClr w14:val="tx1"/>
            </w14:solidFill>
          </w14:textFill>
        </w:rPr>
        <w:t xml:space="preserve"> 合同签订后10个工作日内甲方向乙方支付合同金额的30%，剩余合同金额的70%</w:t>
      </w:r>
      <w:r>
        <w:rPr>
          <w:rFonts w:hint="eastAsia"/>
          <w:color w:val="000000" w:themeColor="text1"/>
          <w:highlight w:val="none"/>
          <w:u w:val="single"/>
          <w:lang w:val="en-US" w:eastAsia="zh-CN"/>
          <w14:textFill>
            <w14:solidFill>
              <w14:schemeClr w14:val="tx1"/>
            </w14:solidFill>
          </w14:textFill>
        </w:rPr>
        <w:t>于</w:t>
      </w:r>
      <w:r>
        <w:rPr>
          <w:rFonts w:hint="eastAsia"/>
          <w:color w:val="000000" w:themeColor="text1"/>
          <w:highlight w:val="none"/>
          <w:u w:val="single"/>
          <w14:textFill>
            <w14:solidFill>
              <w14:schemeClr w14:val="tx1"/>
            </w14:solidFill>
          </w14:textFill>
        </w:rPr>
        <w:t>验收后60日内支付(验收后，甲方付款前，乙方应向甲方开县等额有效的增值税发票。甲方未收到发票的，有权不予以支付相应款项直至乙方提供合格发票，并不承担延迟付款责任，发票认证通过是付款的必要前提之一)。如果资金涉及财政专项资金，单位通过财政授权支付的，支付时间以财政最终批复资金时间为准，</w:t>
      </w:r>
      <w:r>
        <w:rPr>
          <w:rFonts w:hint="eastAsia"/>
          <w:color w:val="000000" w:themeColor="text1"/>
          <w:highlight w:val="none"/>
          <w:u w:val="none"/>
          <w14:textFill>
            <w14:solidFill>
              <w14:schemeClr w14:val="tx1"/>
            </w14:solidFill>
          </w14:textFill>
        </w:rPr>
        <w:t>其中涉及预付款的</w:t>
      </w:r>
      <w:r>
        <w:rPr>
          <w:rFonts w:hint="eastAsia"/>
          <w:color w:val="000000" w:themeColor="text1"/>
          <w:highlight w:val="none"/>
          <w:u w:val="single"/>
          <w14:textFill>
            <w14:solidFill>
              <w14:schemeClr w14:val="tx1"/>
            </w14:solidFill>
          </w14:textFill>
        </w:rPr>
        <w:t xml:space="preserve">：  合同签订后10个工作日内甲方向乙方支付合同金额的30%。 </w:t>
      </w:r>
    </w:p>
    <w:p w14:paraId="28D0DA8C">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成本补偿：</w:t>
      </w:r>
      <w:r>
        <w:rPr>
          <w:rFonts w:hint="eastAsia"/>
          <w:color w:val="000000" w:themeColor="text1"/>
          <w:highlight w:val="none"/>
          <w:u w:val="single"/>
          <w14:textFill>
            <w14:solidFill>
              <w14:schemeClr w14:val="tx1"/>
            </w14:solidFill>
          </w14:textFill>
        </w:rPr>
        <w:t xml:space="preserve">      （应明确按照成本补偿方式的支付方式和支付条件）   </w:t>
      </w:r>
    </w:p>
    <w:p w14:paraId="4901814D">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绩效激励：</w:t>
      </w:r>
      <w:r>
        <w:rPr>
          <w:rFonts w:hint="eastAsia"/>
          <w:color w:val="000000" w:themeColor="text1"/>
          <w:highlight w:val="none"/>
          <w:u w:val="single"/>
          <w14:textFill>
            <w14:solidFill>
              <w14:schemeClr w14:val="tx1"/>
            </w14:solidFill>
          </w14:textFill>
        </w:rPr>
        <w:t xml:space="preserve">      （应明确按照绩效激励方式的支付方式和支付条件）   </w:t>
      </w:r>
    </w:p>
    <w:p w14:paraId="737122E2">
      <w:pPr>
        <w:pStyle w:val="632"/>
        <w:ind w:firstLineChars="200"/>
        <w:outlineLvl w:val="9"/>
        <w:rPr>
          <w:b/>
          <w:color w:val="000000" w:themeColor="text1"/>
          <w:highlight w:val="none"/>
          <w:u w:val="single"/>
          <w14:textFill>
            <w14:solidFill>
              <w14:schemeClr w14:val="tx1"/>
            </w14:solidFill>
          </w14:textFill>
        </w:rPr>
      </w:pPr>
      <w:r>
        <w:rPr>
          <w:rFonts w:hint="eastAsia"/>
          <w:b/>
          <w:color w:val="000000" w:themeColor="text1"/>
          <w:highlight w:val="none"/>
          <w14:textFill>
            <w14:solidFill>
              <w14:schemeClr w14:val="tx1"/>
            </w14:solidFill>
          </w14:textFill>
        </w:rPr>
        <w:t>3.合同履行</w:t>
      </w:r>
    </w:p>
    <w:p w14:paraId="7A3433D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（1）起始日期：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日，完成日期：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p w14:paraId="79ED4FEF">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（2）履约地点</w:t>
      </w:r>
      <w:r>
        <w:rPr>
          <w:rFonts w:hint="eastAsia" w:cs="宋体"/>
          <w:bCs/>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4C90509B">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（3）履约担保：</w:t>
      </w:r>
      <w:r>
        <w:rPr>
          <w:rFonts w:hint="eastAsia" w:cs="宋体"/>
          <w:color w:val="000000" w:themeColor="text1"/>
          <w:highlight w:val="none"/>
          <w14:textFill>
            <w14:solidFill>
              <w14:schemeClr w14:val="tx1"/>
            </w14:solidFill>
          </w14:textFill>
        </w:rPr>
        <w:t>是否收取履约保证金：</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55B14BDE">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收取履约保证金形式：</w:t>
      </w:r>
      <w:r>
        <w:rPr>
          <w:rFonts w:hint="eastAsia" w:cs="宋体"/>
          <w:bCs/>
          <w:color w:val="000000" w:themeColor="text1"/>
          <w:highlight w:val="none"/>
          <w:u w:val="single"/>
          <w14:textFill>
            <w14:solidFill>
              <w14:schemeClr w14:val="tx1"/>
            </w14:solidFill>
          </w14:textFill>
        </w:rPr>
        <w:t xml:space="preserve">                            </w:t>
      </w:r>
    </w:p>
    <w:p w14:paraId="097FF6BA">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收取履约保证金金额：</w:t>
      </w:r>
      <w:r>
        <w:rPr>
          <w:rFonts w:hint="eastAsia" w:cs="宋体"/>
          <w:bCs/>
          <w:color w:val="000000" w:themeColor="text1"/>
          <w:highlight w:val="none"/>
          <w:u w:val="single"/>
          <w14:textFill>
            <w14:solidFill>
              <w14:schemeClr w14:val="tx1"/>
            </w14:solidFill>
          </w14:textFill>
        </w:rPr>
        <w:t xml:space="preserve">                            </w:t>
      </w:r>
    </w:p>
    <w:p w14:paraId="2D2CE08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履约担保期限：</w:t>
      </w:r>
      <w:r>
        <w:rPr>
          <w:rFonts w:hint="eastAsia" w:cs="宋体"/>
          <w:bCs/>
          <w:color w:val="000000" w:themeColor="text1"/>
          <w:highlight w:val="none"/>
          <w:u w:val="single"/>
          <w14:textFill>
            <w14:solidFill>
              <w14:schemeClr w14:val="tx1"/>
            </w14:solidFill>
          </w14:textFill>
        </w:rPr>
        <w:t xml:space="preserve">                                  </w:t>
      </w:r>
    </w:p>
    <w:p w14:paraId="3A3E9394">
      <w:pPr>
        <w:pStyle w:val="632"/>
        <w:ind w:firstLine="480" w:firstLineChars="200"/>
        <w:outlineLvl w:val="9"/>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（4）分期履行要求：</w:t>
      </w:r>
      <w:r>
        <w:rPr>
          <w:rFonts w:hint="eastAsia" w:cs="宋体"/>
          <w:bCs/>
          <w:color w:val="000000" w:themeColor="text1"/>
          <w:highlight w:val="none"/>
          <w:u w:val="single"/>
          <w14:textFill>
            <w14:solidFill>
              <w14:schemeClr w14:val="tx1"/>
            </w14:solidFill>
          </w14:textFill>
        </w:rPr>
        <w:t xml:space="preserve">                                                        </w:t>
      </w:r>
    </w:p>
    <w:p w14:paraId="64EA9992">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（5）风险处置措施和替代方案：</w:t>
      </w:r>
      <w:r>
        <w:rPr>
          <w:rFonts w:hint="eastAsia" w:cs="宋体"/>
          <w:color w:val="000000" w:themeColor="text1"/>
          <w:highlight w:val="none"/>
          <w:u w:val="single"/>
          <w14:textFill>
            <w14:solidFill>
              <w14:schemeClr w14:val="tx1"/>
            </w14:solidFill>
          </w14:textFill>
        </w:rPr>
        <w:t xml:space="preserve">                                                               </w:t>
      </w:r>
    </w:p>
    <w:p w14:paraId="330FCC95">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4.合同验收</w:t>
      </w:r>
    </w:p>
    <w:p w14:paraId="29C5DC7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验收组织方式：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自行组织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委托第三方组织</w:t>
      </w:r>
    </w:p>
    <w:p w14:paraId="2D8A3B8C">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验收主体：</w:t>
      </w:r>
      <w:r>
        <w:rPr>
          <w:rFonts w:hint="eastAsia"/>
          <w:bCs/>
          <w:color w:val="000000" w:themeColor="text1"/>
          <w:highlight w:val="none"/>
          <w:u w:val="single"/>
          <w14:textFill>
            <w14:solidFill>
              <w14:schemeClr w14:val="tx1"/>
            </w14:solidFill>
          </w14:textFill>
        </w:rPr>
        <w:t xml:space="preserve">                  </w:t>
      </w:r>
    </w:p>
    <w:p w14:paraId="311DBDAD">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是否邀请本项目的其他供应商参加验收：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2FA0A51D">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是否邀请专家参加验收：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63F46D2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是否邀请服务对象参加验收：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1F35C7C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是否邀请第三方检测机构参加验收：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64D8188A">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是否进行抽查检测：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是，抽查比例：</w:t>
      </w:r>
      <w:r>
        <w:rPr>
          <w:rFonts w:hint="eastAsia"/>
          <w:bCs/>
          <w:color w:val="000000" w:themeColor="text1"/>
          <w:highlight w:val="none"/>
          <w:u w:val="single"/>
          <w14:textFill>
            <w14:solidFill>
              <w14:schemeClr w14:val="tx1"/>
            </w14:solidFill>
          </w14:textFill>
        </w:rPr>
        <w:t xml:space="preserve">        </w:t>
      </w: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7E5F2F41">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是否存在破坏性检测：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w:t>
      </w:r>
      <w:r>
        <w:rPr>
          <w:rFonts w:hint="eastAsia"/>
          <w:bCs/>
          <w:color w:val="000000" w:themeColor="text1"/>
          <w:highlight w:val="none"/>
          <w:u w:val="single"/>
          <w14:textFill>
            <w14:solidFill>
              <w14:schemeClr w14:val="tx1"/>
            </w14:solidFill>
          </w14:textFill>
        </w:rPr>
        <w:t>（应明确对被破坏的检测产品的处理方式）</w:t>
      </w:r>
    </w:p>
    <w:p w14:paraId="69E6FB33">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18142831">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验收组织的其他事项：</w:t>
      </w:r>
      <w:r>
        <w:rPr>
          <w:rFonts w:hint="eastAsia"/>
          <w:bCs/>
          <w:color w:val="000000" w:themeColor="text1"/>
          <w:highlight w:val="none"/>
          <w:u w:val="single"/>
          <w14:textFill>
            <w14:solidFill>
              <w14:schemeClr w14:val="tx1"/>
            </w14:solidFill>
          </w14:textFill>
        </w:rPr>
        <w:t xml:space="preserve">                </w:t>
      </w:r>
    </w:p>
    <w:p w14:paraId="43745B8D">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（2）履约验收时间：</w:t>
      </w:r>
      <w:r>
        <w:rPr>
          <w:rFonts w:hint="eastAsia"/>
          <w:bCs/>
          <w:color w:val="000000" w:themeColor="text1"/>
          <w:highlight w:val="none"/>
          <w:u w:val="single"/>
          <w14:textFill>
            <w14:solidFill>
              <w14:schemeClr w14:val="tx1"/>
            </w14:solidFill>
          </w14:textFill>
        </w:rPr>
        <w:t xml:space="preserve">（计划于何时验收/供应商提出验收申请之日起   日内组织验收） </w:t>
      </w:r>
    </w:p>
    <w:p w14:paraId="0464FF59">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（3）履约验收方式：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一次性验收         </w:t>
      </w:r>
    </w:p>
    <w:p w14:paraId="6B26E6EC">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分期/分项验收：</w:t>
      </w:r>
      <w:r>
        <w:rPr>
          <w:rFonts w:hint="eastAsia"/>
          <w:bCs/>
          <w:color w:val="000000" w:themeColor="text1"/>
          <w:highlight w:val="none"/>
          <w:u w:val="single"/>
          <w14:textFill>
            <w14:solidFill>
              <w14:schemeClr w14:val="tx1"/>
            </w14:solidFill>
          </w14:textFill>
        </w:rPr>
        <w:t xml:space="preserve"> （应明确分期</w:t>
      </w:r>
      <w:r>
        <w:rPr>
          <w:rFonts w:hint="eastAsia"/>
          <w:bCs/>
          <w:color w:val="000000" w:themeColor="text1"/>
          <w:highlight w:val="none"/>
          <w:u w:val="single"/>
          <w:lang w:val="en"/>
          <w14:textFill>
            <w14:solidFill>
              <w14:schemeClr w14:val="tx1"/>
            </w14:solidFill>
          </w14:textFill>
        </w:rPr>
        <w:t>/分项验收的工作安排</w:t>
      </w:r>
      <w:r>
        <w:rPr>
          <w:rFonts w:hint="eastAsia"/>
          <w:bCs/>
          <w:color w:val="000000" w:themeColor="text1"/>
          <w:highlight w:val="none"/>
          <w:u w:val="single"/>
          <w14:textFill>
            <w14:solidFill>
              <w14:schemeClr w14:val="tx1"/>
            </w14:solidFill>
          </w14:textFill>
        </w:rPr>
        <w:t xml:space="preserve">）  </w:t>
      </w:r>
    </w:p>
    <w:p w14:paraId="41A3C97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（4）履约验收程序：</w:t>
      </w:r>
      <w:r>
        <w:rPr>
          <w:rFonts w:hint="eastAsia"/>
          <w:bCs/>
          <w:color w:val="000000" w:themeColor="text1"/>
          <w:highlight w:val="none"/>
          <w:u w:val="single"/>
          <w14:textFill>
            <w14:solidFill>
              <w14:schemeClr w14:val="tx1"/>
            </w14:solidFill>
          </w14:textFill>
        </w:rPr>
        <w:t xml:space="preserve">                                         </w:t>
      </w:r>
    </w:p>
    <w:p w14:paraId="52A19B69">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（5）履约验收的内容：</w:t>
      </w:r>
      <w:r>
        <w:rPr>
          <w:rFonts w:hint="eastAsia"/>
          <w:bCs/>
          <w:color w:val="000000" w:themeColor="text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08B16C75">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（6）履约验收标准：</w:t>
      </w:r>
      <w:r>
        <w:rPr>
          <w:rFonts w:hint="eastAsia"/>
          <w:bCs/>
          <w:color w:val="000000" w:themeColor="text1"/>
          <w:highlight w:val="none"/>
          <w:u w:val="single"/>
          <w14:textFill>
            <w14:solidFill>
              <w14:schemeClr w14:val="tx1"/>
            </w14:solidFill>
          </w14:textFill>
        </w:rPr>
        <w:t xml:space="preserve">                                         </w:t>
      </w:r>
    </w:p>
    <w:p w14:paraId="20053113">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（7）是否以采购活动中供应商提供的样品作为参考：</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否</w:t>
      </w:r>
    </w:p>
    <w:p w14:paraId="09DC5D2E">
      <w:pPr>
        <w:pStyle w:val="632"/>
        <w:ind w:firstLine="480" w:firstLineChars="200"/>
        <w:outlineLvl w:val="9"/>
        <w:rPr>
          <w:rFonts w:cs="宋体"/>
          <w:bCs/>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（8）履约验收其他事项：</w:t>
      </w:r>
      <w:r>
        <w:rPr>
          <w:rFonts w:hint="eastAsia" w:cs="宋体"/>
          <w:bCs/>
          <w:color w:val="000000" w:themeColor="text1"/>
          <w:highlight w:val="none"/>
          <w:u w:val="single"/>
          <w14:textFill>
            <w14:solidFill>
              <w14:schemeClr w14:val="tx1"/>
            </w14:solidFill>
          </w14:textFill>
        </w:rPr>
        <w:t xml:space="preserve">      （产权过户登记等）          </w:t>
      </w:r>
    </w:p>
    <w:p w14:paraId="43CAC0B6">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5.组成合同的文件</w:t>
      </w:r>
    </w:p>
    <w:p w14:paraId="4F18F22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本协议书与下列文件一起构成合同文件，如下述文件之间有任何抵触、矛盾或歧义，应按以下顺序解释：</w:t>
      </w:r>
    </w:p>
    <w:p w14:paraId="4D0C7CE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（1）政府采购合同协议书及其变更、补充协议</w:t>
      </w:r>
    </w:p>
    <w:p w14:paraId="143C899D">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（2）政府采购合同专用条款</w:t>
      </w:r>
    </w:p>
    <w:p w14:paraId="08E9ED52">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（3）政府采购合同通用条款</w:t>
      </w:r>
    </w:p>
    <w:p w14:paraId="3F34AF25">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（4）中标（成交）通知书</w:t>
      </w:r>
    </w:p>
    <w:p w14:paraId="1280A02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竞标</w:t>
      </w:r>
      <w:r>
        <w:rPr>
          <w:rFonts w:hint="eastAsia"/>
          <w:color w:val="000000" w:themeColor="text1"/>
          <w:highlight w:val="none"/>
          <w14:textFill>
            <w14:solidFill>
              <w14:schemeClr w14:val="tx1"/>
            </w14:solidFill>
          </w14:textFill>
        </w:rPr>
        <w:t>（响应）文件</w:t>
      </w:r>
    </w:p>
    <w:p w14:paraId="2EEE8AC3">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（6）采购文件</w:t>
      </w:r>
    </w:p>
    <w:p w14:paraId="4E3604D0">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（7）有关技术文件，图纸</w:t>
      </w:r>
    </w:p>
    <w:p w14:paraId="056F7FC7">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（8）国家法律、行政法规和规章制度规定或合同约定的作为合同组成部分的其他文件</w:t>
      </w:r>
    </w:p>
    <w:p w14:paraId="5520023C">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6.合同生效</w:t>
      </w:r>
    </w:p>
    <w:p w14:paraId="022B855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本合同自</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生效。</w:t>
      </w:r>
    </w:p>
    <w:p w14:paraId="127E088D">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7.合同份数</w:t>
      </w:r>
    </w:p>
    <w:p w14:paraId="40FC680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份，甲方执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份，均具有同等法律效力。</w:t>
      </w:r>
    </w:p>
    <w:p w14:paraId="2C8604BA">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合同订立时间：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0A00F514">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合同订立地点：</w:t>
      </w:r>
      <w:r>
        <w:rPr>
          <w:rFonts w:hint="eastAsia"/>
          <w:color w:val="000000" w:themeColor="text1"/>
          <w:highlight w:val="none"/>
          <w:u w:val="single"/>
          <w14:textFill>
            <w14:solidFill>
              <w14:schemeClr w14:val="tx1"/>
            </w14:solidFill>
          </w14:textFill>
        </w:rPr>
        <w:t xml:space="preserve">                           </w:t>
      </w:r>
    </w:p>
    <w:p w14:paraId="7F78C51A">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附件：具体标的及其技术要求和商务要求、联合协议、分包意向协议等。</w:t>
      </w:r>
    </w:p>
    <w:p w14:paraId="242D0DD7">
      <w:pPr>
        <w:pStyle w:val="632"/>
        <w:outlineLvl w:val="9"/>
        <w:rPr>
          <w:color w:val="000000" w:themeColor="text1"/>
          <w:highlight w:val="none"/>
          <w14:textFill>
            <w14:solidFill>
              <w14:schemeClr w14:val="tx1"/>
            </w14:solidFill>
          </w14:textFill>
        </w:rPr>
      </w:pPr>
    </w:p>
    <w:p w14:paraId="5CC92C8D">
      <w:pPr>
        <w:pStyle w:val="632"/>
        <w:outlineLvl w:val="9"/>
        <w:rPr>
          <w:color w:val="000000" w:themeColor="text1"/>
          <w:szCs w:val="21"/>
          <w:highlight w:val="none"/>
          <w14:textFill>
            <w14:solidFill>
              <w14:schemeClr w14:val="tx1"/>
            </w14:solidFill>
          </w14:textFill>
        </w:rPr>
      </w:pPr>
      <w:r>
        <w:rPr>
          <w:color w:val="000000" w:themeColor="text1"/>
          <w:highlight w:val="none"/>
          <w:lang w:val="en"/>
          <w14:textFill>
            <w14:solidFill>
              <w14:schemeClr w14:val="tx1"/>
            </w14:solidFill>
          </w14:textFill>
        </w:rPr>
        <w:t xml:space="preserve">   </w:t>
      </w:r>
    </w:p>
    <w:p w14:paraId="72A83FA7">
      <w:pPr>
        <w:adjustRightInd/>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B89C7C3">
      <w:pPr>
        <w:adjustRightInd/>
        <w:ind w:firstLine="420" w:firstLineChars="200"/>
        <w:outlineLvl w:val="9"/>
        <w:rPr>
          <w:color w:val="000000" w:themeColor="text1"/>
          <w:szCs w:val="21"/>
          <w:highlight w:val="none"/>
          <w14:textFill>
            <w14:solidFill>
              <w14:schemeClr w14:val="tx1"/>
            </w14:solidFill>
          </w14:textFill>
        </w:rPr>
      </w:pPr>
    </w:p>
    <w:tbl>
      <w:tblPr>
        <w:tblStyle w:val="6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8"/>
        <w:gridCol w:w="2156"/>
        <w:gridCol w:w="2306"/>
      </w:tblGrid>
      <w:tr w14:paraId="4086F9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F76D6F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甲方（采购人</w:t>
            </w:r>
            <w:r>
              <w:rPr>
                <w:rFonts w:hint="eastAsia" w:ascii="宋体" w:hAnsi="宋体"/>
                <w:color w:val="000000" w:themeColor="text1"/>
                <w:sz w:val="24"/>
                <w:highlight w:val="none"/>
                <w14:textFill>
                  <w14:solidFill>
                    <w14:schemeClr w14:val="tx1"/>
                  </w14:solidFill>
                </w14:textFill>
              </w:rPr>
              <w:t>、受采购人委托签订合同的单位或</w:t>
            </w:r>
            <w:r>
              <w:rPr>
                <w:rFonts w:hint="eastAsia" w:ascii="Calibri" w:hAnsi="Calibri"/>
                <w:color w:val="000000" w:themeColor="text1"/>
                <w:sz w:val="24"/>
                <w:highlight w:val="none"/>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6CBDBB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lang w:eastAsia="zh-CN"/>
                <w14:textFill>
                  <w14:solidFill>
                    <w14:schemeClr w14:val="tx1"/>
                  </w14:solidFill>
                </w14:textFill>
              </w:rPr>
              <w:t>成交供应商</w:t>
            </w:r>
            <w:r>
              <w:rPr>
                <w:rFonts w:hint="eastAsia" w:ascii="Calibri" w:hAnsi="Calibri"/>
                <w:color w:val="000000" w:themeColor="text1"/>
                <w:sz w:val="24"/>
                <w:highlight w:val="none"/>
                <w14:textFill>
                  <w14:solidFill>
                    <w14:schemeClr w14:val="tx1"/>
                  </w14:solidFill>
                </w14:textFill>
              </w:rPr>
              <w:t>（供应商）</w:t>
            </w:r>
          </w:p>
        </w:tc>
      </w:tr>
      <w:tr w14:paraId="31C490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9CBCE4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18A713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49103D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B7ABB67">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0CA53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2BDCEC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69DA5927">
            <w:pPr>
              <w:snapToGrid w:val="0"/>
              <w:spacing w:line="360" w:lineRule="auto"/>
              <w:ind w:firstLine="115" w:firstLineChars="48"/>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7FD1FE5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EBB3B6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735DCA1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076162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r>
      <w:tr w14:paraId="31F043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3D893C6">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BC2DE8E">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87D556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F502CA0">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21356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BF2B4C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ACBA7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BA791E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8F0447B">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A4CB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588ABC">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6ABA9ED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D09783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20FBCDE1">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7EDE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0D9DD7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70EA8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D13D92">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63418B4">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6D8F4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5E95CF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26A8D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7CC32B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A2742DC">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0E23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C43252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E24B1A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05D3D89">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AF2A38E">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15AC7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1992D7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34767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F6F0AA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E553DD4">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1B62D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6D662C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6FA53A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AD69E0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DED2470">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9E39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C78B51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EB44CF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F121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B8793B1">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E91F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AEDBAD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3E2EA7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0996F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7CB42F4C">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345D0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9D3161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D79B11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4851BE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15AB483">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4931D8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D9F56EB">
            <w:pPr>
              <w:snapToGrid w:val="0"/>
              <w:spacing w:line="360" w:lineRule="auto"/>
              <w:jc w:val="left"/>
              <w:outlineLvl w:val="9"/>
              <w:rPr>
                <w:rFonts w:ascii="Calibri" w:hAnsi="Calibri"/>
                <w:color w:val="000000" w:themeColor="text1"/>
                <w:spacing w:val="2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注：涉及联合体或其他合同主体的信息应按上表格式加列。</w:t>
            </w:r>
          </w:p>
        </w:tc>
      </w:tr>
    </w:tbl>
    <w:p w14:paraId="44A8F929">
      <w:pPr>
        <w:keepNext/>
        <w:keepLines/>
        <w:snapToGrid w:val="0"/>
        <w:spacing w:before="120" w:beforeLines="50" w:line="360" w:lineRule="auto"/>
        <w:jc w:val="center"/>
        <w:outlineLvl w:val="9"/>
        <w:rPr>
          <w:rFonts w:ascii="黑体" w:hAnsi="黑体" w:eastAsia="黑体"/>
          <w:b/>
          <w:bCs/>
          <w:color w:val="000000" w:themeColor="text1"/>
          <w:sz w:val="28"/>
          <w:szCs w:val="28"/>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br w:type="page"/>
      </w:r>
      <w:bookmarkStart w:id="76" w:name="_Toc27624"/>
      <w:r>
        <w:rPr>
          <w:rFonts w:hint="eastAsia" w:ascii="黑体" w:hAnsi="黑体" w:eastAsia="黑体"/>
          <w:color w:val="000000" w:themeColor="text1"/>
          <w:sz w:val="28"/>
          <w:szCs w:val="28"/>
          <w:highlight w:val="none"/>
          <w14:textFill>
            <w14:solidFill>
              <w14:schemeClr w14:val="tx1"/>
            </w14:solidFill>
          </w14:textFill>
        </w:rPr>
        <w:t>第二节 政府采购合同通用条款</w:t>
      </w:r>
      <w:bookmarkEnd w:id="76"/>
    </w:p>
    <w:p w14:paraId="2DA20665">
      <w:pPr>
        <w:tabs>
          <w:tab w:val="left" w:pos="8820"/>
          <w:tab w:val="left" w:pos="9345"/>
          <w:tab w:val="left" w:pos="9765"/>
        </w:tabs>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14:paraId="2D0CC4ED">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1.1合同当事人</w:t>
      </w:r>
    </w:p>
    <w:p w14:paraId="6DB6D1C7">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75C2502F">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（2）供应商（以下称</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）是指参加政府采购活动并且中标（成交），向采购人提供合同约定的货物及其相关服务的法人、非法人组织或者自然人。</w:t>
      </w:r>
    </w:p>
    <w:p w14:paraId="7FB32EB6">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（3）其他合同主体是指除采购人和供应商以外，</w:t>
      </w:r>
      <w:r>
        <w:rPr>
          <w:rFonts w:hint="eastAsia" w:ascii="宋体" w:hAnsi="宋体" w:cs="宋体"/>
          <w:bCs/>
          <w:color w:val="000000" w:themeColor="text1"/>
          <w:sz w:val="24"/>
          <w:highlight w:val="none"/>
          <w14:textFill>
            <w14:solidFill>
              <w14:schemeClr w14:val="tx1"/>
            </w14:solidFill>
          </w14:textFill>
        </w:rPr>
        <w:t>依法参与合同缔结或履行，享有权利、承担义务的合同当事人</w:t>
      </w:r>
      <w:r>
        <w:rPr>
          <w:rFonts w:hint="eastAsia" w:ascii="宋体" w:hAnsi="宋体"/>
          <w:color w:val="000000" w:themeColor="text1"/>
          <w:sz w:val="24"/>
          <w:highlight w:val="none"/>
          <w14:textFill>
            <w14:solidFill>
              <w14:schemeClr w14:val="tx1"/>
            </w14:solidFill>
          </w14:textFill>
        </w:rPr>
        <w:t>。</w:t>
      </w:r>
    </w:p>
    <w:p w14:paraId="0CD45227">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1.2本合同下列术语应解释为：</w:t>
      </w:r>
    </w:p>
    <w:p w14:paraId="2DEEE1BA">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（1）“合同”系指</w:t>
      </w:r>
      <w:r>
        <w:rPr>
          <w:rFonts w:hint="eastAsia" w:ascii="宋体" w:hAnsi="宋体" w:cs="宋体"/>
          <w:bCs/>
          <w:color w:val="000000" w:themeColor="text1"/>
          <w:sz w:val="24"/>
          <w:highlight w:val="none"/>
          <w14:textFill>
            <w14:solidFill>
              <w14:schemeClr w14:val="tx1"/>
            </w14:solidFill>
          </w14:textFill>
        </w:rPr>
        <w:t>合同当事人意思表示达成一致的任何协议，包括签署的</w:t>
      </w:r>
      <w:r>
        <w:rPr>
          <w:rFonts w:hint="eastAsia" w:ascii="宋体" w:hAnsi="宋体"/>
          <w:color w:val="000000" w:themeColor="text1"/>
          <w:sz w:val="24"/>
          <w:highlight w:val="none"/>
          <w14:textFill>
            <w14:solidFill>
              <w14:schemeClr w14:val="tx1"/>
            </w14:solidFill>
          </w14:textFill>
        </w:rPr>
        <w:t>政府采购合同协议书及其变更、补充协议，政府采购合同专用条款，政府采购合同通用条款，中标（成交）通知书，</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（响应）文件，采购文件，有关技术文件和图纸，以及</w:t>
      </w:r>
      <w:r>
        <w:rPr>
          <w:rFonts w:hint="eastAsia" w:ascii="宋体" w:hAnsi="宋体" w:cs="宋体"/>
          <w:color w:val="000000" w:themeColor="text1"/>
          <w:sz w:val="24"/>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 w:val="24"/>
          <w:highlight w:val="none"/>
          <w14:textFill>
            <w14:solidFill>
              <w14:schemeClr w14:val="tx1"/>
            </w14:solidFill>
          </w14:textFill>
        </w:rPr>
        <w:t>。</w:t>
      </w:r>
    </w:p>
    <w:p w14:paraId="7E421A0C">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（2）“合同价款”系指根据本合同规定</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在全面履行合同义务后甲方应支付给</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的价款。</w:t>
      </w:r>
    </w:p>
    <w:p w14:paraId="66D24101">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（3）“货物”系指</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根据本合同规定须向甲方提供的各种形态和种类的物品，包括原材料、设备、产品（包括软件）及相关的其备品备件、工具、手册及</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技术资料和材料等。</w:t>
      </w:r>
    </w:p>
    <w:p w14:paraId="057AFB20">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（4）“相关服务”系指根据合同规定，</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应提供的与货物有关的技术、管理和</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服务，包括但不限于：管理和质量保证、运输、保险、检验、现场准备、安装、集成、调试、培训、维修、废弃处置、技术支持等以及合同中规定</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应承担的</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义务。</w:t>
      </w:r>
    </w:p>
    <w:p w14:paraId="6B8BC3B6">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（5）“分包”系指中标（成交）供应商按采购文件、</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（响应）文件的规定，根据分包意向协议，将中标（成交）项目中的部分履约内容，分给具有相应资质条件的供应商履行合同的行为。</w:t>
      </w:r>
    </w:p>
    <w:p w14:paraId="0433FCDE">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49C3C1CA">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（7）其他术语解释，见【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0D48E075">
      <w:pPr>
        <w:tabs>
          <w:tab w:val="left" w:pos="8820"/>
          <w:tab w:val="left" w:pos="9345"/>
          <w:tab w:val="left" w:pos="9765"/>
        </w:tabs>
        <w:snapToGrid w:val="0"/>
        <w:spacing w:line="360" w:lineRule="auto"/>
        <w:jc w:val="left"/>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 合同标的及金额</w:t>
      </w:r>
    </w:p>
    <w:p w14:paraId="0DED6591">
      <w:pPr>
        <w:autoSpaceDE w:val="0"/>
        <w:autoSpaceDN w:val="0"/>
        <w:snapToGrid w:val="0"/>
        <w:spacing w:line="360" w:lineRule="auto"/>
        <w:ind w:firstLine="480" w:firstLineChars="200"/>
        <w:jc w:val="left"/>
        <w:outlineLvl w:val="9"/>
        <w:rPr>
          <w:rFonts w:ascii="宋体" w:hAnsi="宋体"/>
          <w:b/>
          <w:bCs/>
          <w:i/>
          <w:i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 合同标的及金额应与中标（成交）结果一致。</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为履行本合同而发生的所有费用均应包含在合同价款中，甲方不再另行支付</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任何费用。</w:t>
      </w:r>
    </w:p>
    <w:p w14:paraId="66E28591">
      <w:pPr>
        <w:snapToGrid w:val="0"/>
        <w:spacing w:line="360" w:lineRule="auto"/>
        <w:jc w:val="left"/>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1C5D3919">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应当在约定的时间、地点，按照约定方式履行合同。</w:t>
      </w:r>
    </w:p>
    <w:p w14:paraId="74E4835A">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53B69732">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 签署合同后，甲方应确定项目负责人（或项目联系人），负责与本合同有关的事务。甲方有权对</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的履约行为进行检查，并及时确认</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提交的事项。甲方应当配合</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完成相关项目实施工作。</w:t>
      </w:r>
    </w:p>
    <w:p w14:paraId="14904FC7">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 甲方有权要求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按时提交各阶段有关安排计划，并有权定期核对</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提供货物数量、规格、质量等内容。甲方有权督促</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工作并要求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更换不符合要求的货物。</w:t>
      </w:r>
    </w:p>
    <w:p w14:paraId="3E8A9952">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 甲方有权要求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对缺陷部分予以修复，并按合同约定享有货物保修及其他合同约定的权利。</w:t>
      </w:r>
    </w:p>
    <w:p w14:paraId="210287CB">
      <w:pPr>
        <w:adjustRightInd/>
        <w:snapToGrid w:val="0"/>
        <w:spacing w:line="360" w:lineRule="auto"/>
        <w:ind w:firstLine="480" w:firstLineChars="200"/>
        <w:outlineLvl w:val="9"/>
        <w:rPr>
          <w:rFonts w:eastAsia="华文楷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4.4 甲方应当按照合同约定及时对交付的货物进行验收，</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olor w:val="000000" w:themeColor="text1"/>
          <w:sz w:val="24"/>
          <w:highlight w:val="none"/>
          <w14:textFill>
            <w14:solidFill>
              <w14:schemeClr w14:val="tx1"/>
            </w14:solidFill>
          </w14:textFill>
        </w:rPr>
        <w:t>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约定的期限内对</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履约提出任何异议或者向</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作出任何说明的，</w:t>
      </w:r>
      <w:r>
        <w:rPr>
          <w:rFonts w:hint="eastAsia" w:ascii="宋体" w:hAnsi="宋体"/>
          <w:color w:val="000000" w:themeColor="text1"/>
          <w:sz w:val="24"/>
          <w:highlight w:val="none"/>
          <w14:textFill>
            <w14:solidFill>
              <w14:schemeClr w14:val="tx1"/>
            </w14:solidFill>
          </w14:textFill>
        </w:rPr>
        <w:t>视为验收通过。</w:t>
      </w:r>
    </w:p>
    <w:p w14:paraId="4FA63130">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4.5 甲方应当根据合同约定及时向</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支付合同价款，不得以内部人员变更、履行内部付款流程等为由，拒绝或迟延支付。</w:t>
      </w:r>
    </w:p>
    <w:p w14:paraId="4003CD26">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4.6 国家法律法规规定及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约定应由甲方承担的其他义务和责任。</w:t>
      </w:r>
    </w:p>
    <w:p w14:paraId="6E02621C">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5. </w:t>
      </w:r>
      <w:r>
        <w:rPr>
          <w:rFonts w:hint="eastAsia" w:ascii="宋体" w:hAnsi="宋体"/>
          <w:b/>
          <w:bCs/>
          <w:color w:val="000000" w:themeColor="text1"/>
          <w:sz w:val="24"/>
          <w:highlight w:val="none"/>
          <w:lang w:eastAsia="zh-CN"/>
          <w14:textFill>
            <w14:solidFill>
              <w14:schemeClr w14:val="tx1"/>
            </w14:solidFill>
          </w14:textFill>
        </w:rPr>
        <w:t>成交供应商</w:t>
      </w:r>
      <w:r>
        <w:rPr>
          <w:rFonts w:hint="eastAsia" w:ascii="宋体" w:hAnsi="宋体"/>
          <w:b/>
          <w:bCs/>
          <w:color w:val="000000" w:themeColor="text1"/>
          <w:sz w:val="24"/>
          <w:highlight w:val="none"/>
          <w14:textFill>
            <w14:solidFill>
              <w14:schemeClr w14:val="tx1"/>
            </w14:solidFill>
          </w14:textFill>
        </w:rPr>
        <w:t>的权利和义务</w:t>
      </w:r>
    </w:p>
    <w:p w14:paraId="42DE7063">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 签署合同后，</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应确定项目负责人（或项目联系人），负责与本合同有关的事务。</w:t>
      </w:r>
    </w:p>
    <w:p w14:paraId="5ADE8345">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5.2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应按照合同要求履约，充分合理安排，确保提供的货物及相关服务符合合同有关要求。接受项目行业管理部门及政府有关部门的指导，配合甲方的履约检查及验收，并负责项目实施过程中的所有协调工作。</w:t>
      </w:r>
    </w:p>
    <w:p w14:paraId="4B1307AB">
      <w:pPr>
        <w:adjustRightInd/>
        <w:spacing w:line="360" w:lineRule="auto"/>
        <w:ind w:firstLine="422" w:firstLineChars="176"/>
        <w:outlineLvl w:val="9"/>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有权</w:t>
      </w:r>
      <w:r>
        <w:rPr>
          <w:rFonts w:hint="eastAsia" w:ascii="宋体" w:hAnsi="宋体" w:cs="宋体"/>
          <w:color w:val="000000" w:themeColor="text1"/>
          <w:sz w:val="24"/>
          <w:highlight w:val="none"/>
          <w14:textFill>
            <w14:solidFill>
              <w14:schemeClr w14:val="tx1"/>
            </w14:solidFill>
          </w14:textFill>
        </w:rPr>
        <w:t>根据合同约定向甲方收取合同价款。</w:t>
      </w:r>
    </w:p>
    <w:p w14:paraId="12F79822">
      <w:pPr>
        <w:adjustRightInd/>
        <w:spacing w:line="360" w:lineRule="auto"/>
        <w:ind w:firstLine="422" w:firstLineChars="176"/>
        <w:outlineLvl w:val="9"/>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国家法律法规规定</w:t>
      </w:r>
      <w:r>
        <w:rPr>
          <w:rFonts w:hint="eastAsia" w:ascii="宋体" w:hAnsi="宋体"/>
          <w:color w:val="000000" w:themeColor="text1"/>
          <w:sz w:val="24"/>
          <w:highlight w:val="none"/>
          <w14:textFill>
            <w14:solidFill>
              <w14:schemeClr w14:val="tx1"/>
            </w14:solidFill>
          </w14:textFill>
        </w:rPr>
        <w:t>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约定应由</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承担的其他义务和责任。</w:t>
      </w:r>
    </w:p>
    <w:p w14:paraId="1FB85A41">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6.合同履行</w:t>
      </w:r>
    </w:p>
    <w:p w14:paraId="09D5136F">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甲乙双方应当按照</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约定顺序履行合同义务；如果没有先后顺序的，应当同时履行。</w:t>
      </w:r>
    </w:p>
    <w:p w14:paraId="31270CB6">
      <w:pPr>
        <w:autoSpaceDE w:val="0"/>
        <w:autoSpaceDN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07111F5">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035A1E3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 本合同</w:t>
      </w:r>
      <w:r>
        <w:rPr>
          <w:rFonts w:hint="eastAsia" w:ascii="宋体" w:hAnsi="宋体"/>
          <w:bCs/>
          <w:color w:val="000000" w:themeColor="text1"/>
          <w:sz w:val="24"/>
          <w:highlight w:val="none"/>
          <w14:textFill>
            <w14:solidFill>
              <w14:schemeClr w14:val="tx1"/>
            </w14:solidFill>
          </w14:textFill>
        </w:rPr>
        <w:t>涉及商品包装、快递包装的，</w:t>
      </w:r>
      <w:r>
        <w:rPr>
          <w:rFonts w:hint="eastAsia" w:ascii="宋体" w:hAnsi="宋体"/>
          <w:color w:val="000000" w:themeColor="text1"/>
          <w:sz w:val="24"/>
          <w:highlight w:val="none"/>
          <w14:textFill>
            <w14:solidFill>
              <w14:schemeClr w14:val="tx1"/>
            </w14:solidFill>
          </w14:textFill>
        </w:rPr>
        <w:t>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约定的</w:t>
      </w:r>
      <w:r>
        <w:rPr>
          <w:rFonts w:hint="eastAsia" w:ascii="宋体" w:hAnsi="宋体"/>
          <w:color w:val="000000" w:themeColor="text1"/>
          <w:sz w:val="24"/>
          <w:highlight w:val="none"/>
          <w14:textFill>
            <w14:solidFill>
              <w14:schemeClr w14:val="tx1"/>
            </w14:solidFill>
          </w14:textFill>
        </w:rPr>
        <w:t>指定现场。</w:t>
      </w:r>
    </w:p>
    <w:p w14:paraId="050B4DE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 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负责办理将货物运抵本合同规定的交货地点，并装卸、交付至甲方的一切运输事项，相关费用应包含在合同价款中。</w:t>
      </w:r>
    </w:p>
    <w:p w14:paraId="5AC0F84A">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 货物保险要求按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规定执行</w:t>
      </w:r>
      <w:r>
        <w:rPr>
          <w:rFonts w:hint="eastAsia" w:ascii="宋体" w:hAnsi="宋体"/>
          <w:color w:val="000000" w:themeColor="text1"/>
          <w:sz w:val="24"/>
          <w:highlight w:val="none"/>
          <w14:textFill>
            <w14:solidFill>
              <w14:schemeClr w14:val="tx1"/>
            </w14:solidFill>
          </w14:textFill>
        </w:rPr>
        <w:t>。</w:t>
      </w:r>
    </w:p>
    <w:p w14:paraId="3F39B3ED">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 除采购活动对商品包装、快递包装达成具体约定外，</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提供产品及相关快递服务涉及到具体包装要求的，应不低于《商品包装政府采购需求标准（试行）》《快递包装政府采购需求标准（试行）》标准，并作为履约验收的内容，必要时甲方可以要求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在履约验收环节出具检测报告。</w:t>
      </w:r>
    </w:p>
    <w:p w14:paraId="7D5027B9">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7.5 </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在运输到达之前应提前通知甲方，并提示货物运输装卸的注意事项，甲方配合</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做好货物的接收工作。</w:t>
      </w:r>
    </w:p>
    <w:p w14:paraId="1F908C94">
      <w:pPr>
        <w:widowControl/>
        <w:autoSpaceDE w:val="0"/>
        <w:autoSpaceDN w:val="0"/>
        <w:spacing w:line="360" w:lineRule="auto"/>
        <w:ind w:firstLine="480" w:firstLineChars="200"/>
        <w:jc w:val="left"/>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 如因包装、运输问题导致货物损毁、丢失或者品质下降，甲方有权要求降价、换货、拒收部分或整批货物，由此产生的费用和损失，均由</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w:t>
      </w:r>
    </w:p>
    <w:p w14:paraId="66694C6A">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 质量标准和保证</w:t>
      </w:r>
    </w:p>
    <w:p w14:paraId="3C914B36">
      <w:pPr>
        <w:snapToGrid w:val="0"/>
        <w:spacing w:line="360" w:lineRule="auto"/>
        <w:ind w:firstLine="480" w:firstLineChars="200"/>
        <w:jc w:val="left"/>
        <w:rPr>
          <w:rFonts w:ascii="宋体" w:hAnsi="宋体" w:cs="Courier New"/>
          <w:b/>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8.1 质量标准</w:t>
      </w:r>
    </w:p>
    <w:p w14:paraId="70C06F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（1）本合同下提供的货物应符合合同</w:t>
      </w:r>
      <w:r>
        <w:rPr>
          <w:rFonts w:hint="eastAsia" w:ascii="宋体" w:hAnsi="宋体" w:cs="宋体"/>
          <w:color w:val="000000" w:themeColor="text1"/>
          <w:sz w:val="24"/>
          <w:highlight w:val="none"/>
          <w14:textFill>
            <w14:solidFill>
              <w14:schemeClr w14:val="tx1"/>
            </w14:solidFill>
          </w14:textFill>
        </w:rPr>
        <w:t>约定的品牌、规格型号、技术性能、配置、质量、数量等要求。</w:t>
      </w:r>
      <w:r>
        <w:rPr>
          <w:rFonts w:hint="eastAsia" w:ascii="宋体" w:hAnsi="宋体"/>
          <w:color w:val="000000" w:themeColor="text1"/>
          <w:sz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C8F5AA">
      <w:pPr>
        <w:snapToGrid w:val="0"/>
        <w:spacing w:line="360" w:lineRule="auto"/>
        <w:ind w:firstLine="480" w:firstLineChars="200"/>
        <w:jc w:val="left"/>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（2）采用中华人民共和国法定计量单位。</w:t>
      </w:r>
    </w:p>
    <w:p w14:paraId="63563DD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所提供的货物应符合国家有关安全、环保、卫生的规定。</w:t>
      </w:r>
    </w:p>
    <w:p w14:paraId="630EF41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应向甲方提交所提供货物的技术文件，包括相应的中文技术文件，如：产品目录、图纸、操作手册、使用说明、维护手册或服务指南等。上述文件应包装好随货物一同发运。</w:t>
      </w:r>
    </w:p>
    <w:p w14:paraId="03C6B1E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 保证</w:t>
      </w:r>
    </w:p>
    <w:p w14:paraId="22A30B6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应保证提供的货物完全符合合同规定的质量、规格和性能要求。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应保证货物在正确安装、正常使用和保养条件下，</w:t>
      </w:r>
      <w:r>
        <w:rPr>
          <w:rFonts w:hint="eastAsia" w:ascii="宋体" w:hAnsi="宋体" w:cs="宋体"/>
          <w:color w:val="000000" w:themeColor="text1"/>
          <w:sz w:val="24"/>
          <w:highlight w:val="none"/>
          <w14:textFill>
            <w14:solidFill>
              <w14:schemeClr w14:val="tx1"/>
            </w14:solidFill>
          </w14:textFill>
        </w:rPr>
        <w:t>在其使用寿命期内具备合同约定的性能</w:t>
      </w:r>
      <w:r>
        <w:rPr>
          <w:rFonts w:hint="eastAsia" w:ascii="宋体" w:hAnsi="宋体"/>
          <w:color w:val="000000" w:themeColor="text1"/>
          <w:sz w:val="24"/>
          <w:highlight w:val="none"/>
          <w14:textFill>
            <w14:solidFill>
              <w14:schemeClr w14:val="tx1"/>
            </w14:solidFill>
          </w14:textFill>
        </w:rPr>
        <w:t>。存在质量保证期的，货物最终交付验收合格后在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规定或</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书面承诺（两者以较长的为准）的质量保证期内，本保证保持有效。</w:t>
      </w:r>
    </w:p>
    <w:p w14:paraId="0D064D3B">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（2）在质量保证期内所发现的缺陷，甲方应尽快以书面形式通知</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w:t>
      </w:r>
    </w:p>
    <w:p w14:paraId="72D1FEF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收到通知后，应在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规定的响应时间内以合理的速度免费维修或更换有缺陷的货物或部件。</w:t>
      </w:r>
    </w:p>
    <w:p w14:paraId="3D0D53E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的违约责任。</w:t>
      </w:r>
    </w:p>
    <w:p w14:paraId="79AED63F">
      <w:pPr>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在约定的时间内未能弥补缺陷，甲方可采取必要的补救措施，但其风险和费用将由</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承担，甲方根据合同约定对</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行使的其他权利不受影响。</w:t>
      </w:r>
    </w:p>
    <w:p w14:paraId="50D6E7CD">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 权利瑕疵担保</w:t>
      </w:r>
    </w:p>
    <w:p w14:paraId="5CB78D1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9.1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保证对其出售的货物享有合法的权利。</w:t>
      </w:r>
    </w:p>
    <w:p w14:paraId="5A600FE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保证在交付的货物上不存在抵押权等担保物权。</w:t>
      </w:r>
    </w:p>
    <w:p w14:paraId="3A76DE1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 如甲方使用上述货物构成对第三人侵权的，则由</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承担全部责任。</w:t>
      </w:r>
    </w:p>
    <w:p w14:paraId="349E14CF">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14:paraId="7071BFA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对其所销售的货物应当享有知识产权或经权利人合法授权，保证没有侵犯任何第三人的知识产权等权利。</w:t>
      </w:r>
      <w:bookmarkStart w:id="77" w:name="_Hlk163047038"/>
      <w:r>
        <w:rPr>
          <w:rFonts w:hint="eastAsia" w:ascii="宋体" w:hAnsi="宋体" w:cs="宋体"/>
          <w:color w:val="000000" w:themeColor="text1"/>
          <w:sz w:val="24"/>
          <w:highlight w:val="none"/>
          <w14:textFill>
            <w14:solidFill>
              <w14:schemeClr w14:val="tx1"/>
            </w14:solidFill>
          </w14:textFill>
        </w:rPr>
        <w:t>因违反前述约定对第三人构成侵权的，应当由</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向第三人承担法律责任；甲方依法向第三人赔偿后，有权向</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追偿。甲方有其他损失的，</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应当赔偿</w:t>
      </w:r>
      <w:bookmarkEnd w:id="77"/>
      <w:r>
        <w:rPr>
          <w:rFonts w:hint="eastAsia" w:ascii="宋体" w:hAnsi="宋体"/>
          <w:color w:val="000000" w:themeColor="text1"/>
          <w:sz w:val="24"/>
          <w:highlight w:val="none"/>
          <w14:textFill>
            <w14:solidFill>
              <w14:schemeClr w14:val="tx1"/>
            </w14:solidFill>
          </w14:textFill>
        </w:rPr>
        <w:t>。</w:t>
      </w:r>
    </w:p>
    <w:p w14:paraId="3EFF5287">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14:paraId="32D3505B">
      <w:pPr>
        <w:autoSpaceDE w:val="0"/>
        <w:autoSpaceDN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中约定。</w:t>
      </w:r>
    </w:p>
    <w:p w14:paraId="1B276E81">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14:paraId="31D9ACF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合同价款支付按照国库集中支付制度及财政管理相关规定执行。</w:t>
      </w:r>
    </w:p>
    <w:p w14:paraId="7AF7A744">
      <w:pPr>
        <w:keepNext/>
        <w:keepLines/>
        <w:adjustRightInd/>
        <w:spacing w:line="360" w:lineRule="auto"/>
        <w:ind w:firstLine="480" w:firstLineChars="200"/>
        <w:rPr>
          <w:rFonts w:ascii="Arial" w:hAnsi="Arial"/>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对于满足合同约定支付条件的，甲方原则上应当自收到发票后5个工作日内将资金支付到合同约定的</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付款的条件。具体合同价款支付时间在【</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】中约定。</w:t>
      </w:r>
    </w:p>
    <w:p w14:paraId="1401A001">
      <w:pPr>
        <w:adjustRightInd/>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14:paraId="0EFBDDAA">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13.1 </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应当以支票、汇票、本票或者金融机构、担保机构出具的保函等非现金形式提交。</w:t>
      </w:r>
    </w:p>
    <w:p w14:paraId="496E34B2">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13.2 如果</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出现</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约定情形的</w:t>
      </w:r>
      <w:r>
        <w:rPr>
          <w:rFonts w:hint="eastAsia" w:ascii="宋体" w:hAnsi="宋体"/>
          <w:color w:val="000000" w:themeColor="text1"/>
          <w:sz w:val="24"/>
          <w:highlight w:val="none"/>
          <w14:textFill>
            <w14:solidFill>
              <w14:schemeClr w14:val="tx1"/>
            </w14:solidFill>
          </w14:textFill>
        </w:rPr>
        <w:t>，履约保证金不予退还；如果</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未能按合同约定全面履行义务，甲方有权从履约保证金中取得补偿或赔偿，且不影响甲方要求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承担合同约定的超过履约保证金的违约责任的权利。</w:t>
      </w:r>
    </w:p>
    <w:p w14:paraId="16AB9871">
      <w:pPr>
        <w:adjustRightInd/>
        <w:spacing w:line="360" w:lineRule="auto"/>
        <w:ind w:firstLine="4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13.3 甲方在项目通过验收后按照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规定的时间内将履约保证金退还</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；逾期退还的，</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可要求甲方支付违约金，违约金按照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规定支付。</w:t>
      </w:r>
    </w:p>
    <w:p w14:paraId="2B06E023">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734203C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除项目不涉及或采购活动中明确约定无须承担外，</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还应提供下列服务：</w:t>
      </w:r>
    </w:p>
    <w:p w14:paraId="020292D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（1）货物的现场移动、安装、调试、启动监督及技术支持；</w:t>
      </w:r>
    </w:p>
    <w:p w14:paraId="52778C1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（2）提供货物组装和维修所需的专用工具和辅助材料；</w:t>
      </w:r>
    </w:p>
    <w:p w14:paraId="5A1E1D1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约定的期限内对所有的货物实施运行监督、维修，但前提条件是该服务并不能免除</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在质量保证期内所承担的义务；</w:t>
      </w:r>
    </w:p>
    <w:p w14:paraId="18D467C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 w:val="24"/>
          <w:highlight w:val="none"/>
          <w14:textFill>
            <w14:solidFill>
              <w14:schemeClr w14:val="tx1"/>
            </w14:solidFill>
          </w14:textFill>
        </w:rPr>
        <w:t>；</w:t>
      </w:r>
    </w:p>
    <w:p w14:paraId="1D1AB66D">
      <w:pPr>
        <w:widowControl/>
        <w:autoSpaceDE w:val="0"/>
        <w:autoSpaceDN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（5）依照法律、行政法规的规定或者按照</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约定，货物在有效使用年限届满后应予回收的，</w:t>
      </w:r>
      <w:r>
        <w:rPr>
          <w:rFonts w:hint="eastAsia" w:ascii="宋体" w:hAnsi="宋体" w:cs="宋体"/>
          <w:color w:val="000000" w:themeColor="text1"/>
          <w:kern w:val="0"/>
          <w:sz w:val="24"/>
          <w:highlight w:val="none"/>
          <w:lang w:eastAsia="zh-CN"/>
          <w14:textFill>
            <w14:solidFill>
              <w14:schemeClr w14:val="tx1"/>
            </w14:solidFill>
          </w14:textFill>
        </w:rPr>
        <w:t>成交供应商</w:t>
      </w:r>
      <w:r>
        <w:rPr>
          <w:rFonts w:hint="eastAsia" w:ascii="宋体" w:hAnsi="宋体" w:cs="宋体"/>
          <w:color w:val="000000" w:themeColor="text1"/>
          <w:kern w:val="0"/>
          <w:sz w:val="24"/>
          <w:highlight w:val="none"/>
          <w14:textFill>
            <w14:solidFill>
              <w14:schemeClr w14:val="tx1"/>
            </w14:solidFill>
          </w14:textFill>
        </w:rPr>
        <w:t>负有自行或者委托第三人对货物予以回收的义务；</w:t>
      </w:r>
    </w:p>
    <w:p w14:paraId="199DDA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规定由</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提供的其他服务。</w:t>
      </w:r>
    </w:p>
    <w:p w14:paraId="5DB2858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14.2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提供的售后服务的费用已包含在合同价款中，甲方不再另行支付。</w:t>
      </w:r>
    </w:p>
    <w:p w14:paraId="061C6F4A">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14:paraId="4350B936">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15.1质量瑕疵的违约责任</w:t>
      </w:r>
    </w:p>
    <w:p w14:paraId="3DDAD05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提供的产品不符合合同约定的质量标准或存在产品质量缺陷，甲方有权要求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根据</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要求</w:t>
      </w:r>
      <w:r>
        <w:rPr>
          <w:rFonts w:hint="eastAsia" w:ascii="宋体" w:hAnsi="宋体"/>
          <w:color w:val="000000" w:themeColor="text1"/>
          <w:sz w:val="24"/>
          <w:highlight w:val="none"/>
          <w14:textFill>
            <w14:solidFill>
              <w14:schemeClr w14:val="tx1"/>
            </w14:solidFill>
          </w14:textFill>
        </w:rPr>
        <w:t>及时修理、重作、更换，并承担由此给甲方造成的损失。</w:t>
      </w:r>
    </w:p>
    <w:p w14:paraId="63B8DDFC">
      <w:pPr>
        <w:autoSpaceDE w:val="0"/>
        <w:autoSpaceDN w:val="0"/>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15.2 迟延交货的违约责任</w:t>
      </w:r>
    </w:p>
    <w:p w14:paraId="4114EDC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应按照本合同规定的时间、地点交货和提供相关服务。在履行合同过程中，如果</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遇到可能影响按时交货和提供服务的情形时，应及时以书面形式将迟延的事实、可能迟延的期限和理由通知甲方。甲方在收到</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通知后，应尽快对情况进行评价，并确定是否同意延长交货时间或延期提供服务。</w:t>
      </w:r>
    </w:p>
    <w:p w14:paraId="66660C7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（2）如果</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没有按照合同规定的时间交货和提供相关服务，甲方有权从货款中扣除误期赔偿费而不影响合同项下的其他补救方法，赔偿费按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规定执行。如果涉及公共利益，且赔偿金额无法弥补公共利益损失，甲方可要求继续履行或者采取其他补救措施。</w:t>
      </w:r>
    </w:p>
    <w:p w14:paraId="028F8DB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15.3 迟延支付的违约责任</w:t>
      </w:r>
    </w:p>
    <w:p w14:paraId="1A24F06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甲方存在迟延支付</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合同款项的，应当承担</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规定的逾期付款利息。</w:t>
      </w:r>
    </w:p>
    <w:p w14:paraId="5469A613">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15.4其他违约责任根据项目实际需要按</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w:t>
      </w:r>
    </w:p>
    <w:p w14:paraId="351FA9DF">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16. 合同变更、中止与终止</w:t>
      </w:r>
    </w:p>
    <w:p w14:paraId="5CA1EC5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16.1合同的变更</w:t>
      </w:r>
    </w:p>
    <w:p w14:paraId="05DB503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政府采购合同履行中，在不改变合同其他条款的前提下，甲方可以在合同价款10%的范围内追加与合同标的相同的货物，并就此与</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协商一致后签订补充协议。</w:t>
      </w:r>
    </w:p>
    <w:p w14:paraId="3D0BB94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16.2合同的中止</w:t>
      </w:r>
    </w:p>
    <w:p w14:paraId="4F8677F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（1）合同履行过程中因供应商就采购文件、采购过程或结果提起投诉的，甲方认为有必要的，可以中止合同的履行。</w:t>
      </w:r>
    </w:p>
    <w:p w14:paraId="1842EF29">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（2）合同履行过程中，如果</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出现以下情形之一的：1．经营状况严重恶化；2．转移财产、抽逃资金，以逃避债务；3．丧失商业信誉；4．有丧失或者可能丧失履约能力的其他情形，</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有义务及时告知甲方。甲方有权以书面形式通知</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中止合同并要求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在合理期限内消除相关情形或者提供适当担保。</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提供适当担保的，合同继续履行；</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在合理期限内未恢复履约能力且未提供适当担保的，视为拒绝继续履约，甲方有权解除合同并要求</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承担由此给甲方造成的损失。</w:t>
      </w:r>
    </w:p>
    <w:p w14:paraId="704575DC">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eastAsia="zh-CN"/>
          <w14:textFill>
            <w14:solidFill>
              <w14:schemeClr w14:val="tx1"/>
            </w14:solidFill>
          </w14:textFill>
        </w:rPr>
        <w:t>成交供应商</w:t>
      </w:r>
      <w:r>
        <w:rPr>
          <w:rFonts w:hint="eastAsia" w:ascii="宋体" w:hAnsi="宋体" w:cs="宋体"/>
          <w:color w:val="000000" w:themeColor="text1"/>
          <w:kern w:val="0"/>
          <w:sz w:val="24"/>
          <w:highlight w:val="none"/>
          <w14:textFill>
            <w14:solidFill>
              <w14:schemeClr w14:val="tx1"/>
            </w14:solidFill>
          </w14:textFill>
        </w:rPr>
        <w:t>分立、合并或者变更住所的，应当及时以书面形式告知甲方。</w:t>
      </w:r>
      <w:r>
        <w:rPr>
          <w:rFonts w:hint="eastAsia" w:ascii="宋体" w:hAnsi="宋体" w:cs="宋体"/>
          <w:color w:val="000000" w:themeColor="text1"/>
          <w:kern w:val="0"/>
          <w:sz w:val="24"/>
          <w:highlight w:val="none"/>
          <w:lang w:eastAsia="zh-CN"/>
          <w14:textFill>
            <w14:solidFill>
              <w14:schemeClr w14:val="tx1"/>
            </w14:solidFill>
          </w14:textFill>
        </w:rPr>
        <w:t>成交供应商</w:t>
      </w:r>
      <w:r>
        <w:rPr>
          <w:rFonts w:hint="eastAsia" w:ascii="宋体" w:hAnsi="宋体" w:cs="宋体"/>
          <w:color w:val="000000" w:themeColor="text1"/>
          <w:kern w:val="0"/>
          <w:sz w:val="24"/>
          <w:highlight w:val="none"/>
          <w14:textFill>
            <w14:solidFill>
              <w14:schemeClr w14:val="tx1"/>
            </w14:solidFill>
          </w14:textFill>
        </w:rPr>
        <w:t>没有及时告知甲方，致使合同履行发生困难的，甲方可以中止合同履行并要求</w:t>
      </w:r>
      <w:r>
        <w:rPr>
          <w:rFonts w:hint="eastAsia" w:ascii="宋体" w:hAnsi="宋体" w:cs="宋体"/>
          <w:color w:val="000000" w:themeColor="text1"/>
          <w:kern w:val="0"/>
          <w:sz w:val="24"/>
          <w:highlight w:val="none"/>
          <w:lang w:eastAsia="zh-CN"/>
          <w14:textFill>
            <w14:solidFill>
              <w14:schemeClr w14:val="tx1"/>
            </w14:solidFill>
          </w14:textFill>
        </w:rPr>
        <w:t>成交供应商</w:t>
      </w:r>
      <w:r>
        <w:rPr>
          <w:rFonts w:hint="eastAsia" w:ascii="宋体" w:hAnsi="宋体" w:cs="宋体"/>
          <w:color w:val="000000" w:themeColor="text1"/>
          <w:kern w:val="0"/>
          <w:sz w:val="24"/>
          <w:highlight w:val="none"/>
          <w14:textFill>
            <w14:solidFill>
              <w14:schemeClr w14:val="tx1"/>
            </w14:solidFill>
          </w14:textFill>
        </w:rPr>
        <w:t>承担由此给甲方造成的损失。</w:t>
      </w:r>
    </w:p>
    <w:p w14:paraId="3304A899">
      <w:pPr>
        <w:adjustRightInd/>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（4）甲方不得以行政区划调整、政府换届、机构或者职能调整以及相关责任人更替为由中止合同。</w:t>
      </w:r>
    </w:p>
    <w:p w14:paraId="16135D45">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16.3合同的终止</w:t>
      </w:r>
    </w:p>
    <w:p w14:paraId="35ACEB2A">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（1）合同因有效期限届满而终止；</w:t>
      </w:r>
    </w:p>
    <w:p w14:paraId="18F32E9F">
      <w:pPr>
        <w:adjustRightInd/>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未按合同约定履行，构成根本性违约的，甲方有权终止合同，</w:t>
      </w:r>
      <w:r>
        <w:rPr>
          <w:rFonts w:hint="eastAsia" w:ascii="宋体" w:hAnsi="宋体" w:cs="宋体"/>
          <w:color w:val="000000" w:themeColor="text1"/>
          <w:sz w:val="24"/>
          <w:highlight w:val="none"/>
          <w14:textFill>
            <w14:solidFill>
              <w14:schemeClr w14:val="tx1"/>
            </w14:solidFill>
          </w14:textFill>
        </w:rPr>
        <w:t>并追究</w:t>
      </w:r>
      <w:r>
        <w:rPr>
          <w:rFonts w:hint="eastAsia" w:ascii="宋体" w:hAnsi="宋体" w:cs="宋体"/>
          <w:color w:val="000000" w:themeColor="text1"/>
          <w:sz w:val="24"/>
          <w:highlight w:val="none"/>
          <w:lang w:eastAsia="zh-CN"/>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的违约责任</w:t>
      </w:r>
      <w:r>
        <w:rPr>
          <w:rFonts w:hint="eastAsia" w:ascii="宋体" w:hAnsi="宋体"/>
          <w:color w:val="000000" w:themeColor="text1"/>
          <w:sz w:val="24"/>
          <w:highlight w:val="none"/>
          <w14:textFill>
            <w14:solidFill>
              <w14:schemeClr w14:val="tx1"/>
            </w14:solidFill>
          </w14:textFill>
        </w:rPr>
        <w:t>。</w:t>
      </w:r>
    </w:p>
    <w:p w14:paraId="5E0084DF">
      <w:pPr>
        <w:widowControl/>
        <w:autoSpaceDE w:val="0"/>
        <w:autoSpaceDN w:val="0"/>
        <w:spacing w:line="360" w:lineRule="auto"/>
        <w:ind w:firstLine="480" w:firstLineChars="200"/>
        <w:jc w:val="left"/>
        <w:rPr>
          <w:rFonts w:ascii="宋体" w:hAnsi="宋体" w:eastAsia="华文楷体" w:cs="华文楷体"/>
          <w:color w:val="000000" w:themeColor="text1"/>
          <w:kern w:val="0"/>
          <w:sz w:val="24"/>
          <w:highlight w:val="none"/>
          <w14:textFill>
            <w14:solidFill>
              <w14:schemeClr w14:val="tx1"/>
            </w14:solidFill>
          </w14:textFill>
        </w:rPr>
      </w:pPr>
      <w:r>
        <w:rPr>
          <w:rFonts w:hint="eastAsia" w:ascii="宋体" w:hAnsi="宋体" w:eastAsia="华文楷体" w:cs="华文楷体"/>
          <w:color w:val="000000" w:themeColor="text1"/>
          <w:kern w:val="0"/>
          <w:sz w:val="24"/>
          <w:highlight w:val="none"/>
          <w14:textFill>
            <w14:solidFill>
              <w14:schemeClr w14:val="tx1"/>
            </w14:solidFill>
          </w14:textFill>
        </w:rPr>
        <w:t xml:space="preserve">16.4 </w:t>
      </w:r>
      <w:r>
        <w:rPr>
          <w:rFonts w:hint="eastAsia" w:ascii="宋体" w:hAnsi="宋体"/>
          <w:color w:val="000000" w:themeColor="text1"/>
          <w:sz w:val="24"/>
          <w:highlight w:val="none"/>
          <w14:textFill>
            <w14:solidFill>
              <w14:schemeClr w14:val="tx1"/>
            </w14:solidFill>
          </w14:textFill>
        </w:rPr>
        <w:t>涉及国家利益、社会公共利益的情形</w:t>
      </w:r>
    </w:p>
    <w:p w14:paraId="7F129E55">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167393CE">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14:paraId="07D14D3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17.1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不得将合同转包给其他供应商。涉及合同分包的，</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应根据采购文件和</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（响应）文件规定进行合同分包。</w:t>
      </w:r>
    </w:p>
    <w:p w14:paraId="49D1FEE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17.2 </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执行政府采购政策向中小企业依法分包的，</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应当按采购文件和</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（响应）文件签订分包意向协议，分包意向协议属于本合同组成部分。</w:t>
      </w:r>
    </w:p>
    <w:p w14:paraId="6EC629A3">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14:paraId="64FE1ADD">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 不可抗力是指合同双方不能预见、不能避免且不能克服的客观情况。</w:t>
      </w:r>
    </w:p>
    <w:p w14:paraId="72CEF9B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267B595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C485AE">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14:paraId="784F2E3B">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7291F6DD">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19.2 选择仲裁的，应在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中明确仲裁机构及仲裁地；通过诉讼方式解决的，可以在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中进一步约定选择与争议有实际联系的地点的人民法院管辖，但管辖法院的约定不得违反级别管辖和专属管辖的规定。</w:t>
      </w:r>
    </w:p>
    <w:p w14:paraId="68ADCF6B">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19.3 如甲乙双方有争议的事项不影响合同其他部分的履行，在争议解决期间，合同其他部分应当继续履行。</w:t>
      </w:r>
    </w:p>
    <w:p w14:paraId="2B80473D">
      <w:pPr>
        <w:autoSpaceDE w:val="0"/>
        <w:autoSpaceDN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14:paraId="1A75FF8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20.1 </w:t>
      </w:r>
      <w:r>
        <w:rPr>
          <w:rFonts w:hint="eastAsia" w:ascii="宋体" w:hAnsi="宋体" w:cs="宋体"/>
          <w:color w:val="000000" w:themeColor="text1"/>
          <w:sz w:val="24"/>
          <w:highlight w:val="none"/>
          <w:lang w:val="en-GB"/>
          <w14:textFill>
            <w14:solidFill>
              <w14:schemeClr w14:val="tx1"/>
            </w14:solidFill>
          </w14:textFill>
        </w:rPr>
        <w:t>本合同应当按照规定执行政府采购政策。</w:t>
      </w:r>
    </w:p>
    <w:p w14:paraId="5787DF8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 本合同依法执行政府采购政策的方式和内容，属于合同履约验收的范围。</w:t>
      </w:r>
      <w:r>
        <w:rPr>
          <w:rFonts w:hint="eastAsia" w:ascii="宋体" w:hAnsi="宋体" w:cs="宋体"/>
          <w:color w:val="000000" w:themeColor="text1"/>
          <w:sz w:val="24"/>
          <w:highlight w:val="none"/>
          <w14:textFill>
            <w14:solidFill>
              <w14:schemeClr w14:val="tx1"/>
            </w14:solidFill>
          </w14:textFill>
        </w:rPr>
        <w:t>甲乙双方</w:t>
      </w:r>
      <w:r>
        <w:rPr>
          <w:rFonts w:hint="eastAsia" w:ascii="宋体" w:hAnsi="宋体" w:cs="宋体"/>
          <w:color w:val="000000" w:themeColor="text1"/>
          <w:sz w:val="24"/>
          <w:highlight w:val="none"/>
          <w:lang w:val="en-GB"/>
          <w14:textFill>
            <w14:solidFill>
              <w14:schemeClr w14:val="tx1"/>
            </w14:solidFill>
          </w14:textFill>
        </w:rPr>
        <w:t>未按规定要求执行政府采购政策造成损失的</w:t>
      </w:r>
      <w:r>
        <w:rPr>
          <w:rFonts w:hint="eastAsia" w:ascii="宋体" w:hAnsi="宋体"/>
          <w:color w:val="000000" w:themeColor="text1"/>
          <w:sz w:val="24"/>
          <w:highlight w:val="none"/>
          <w14:textFill>
            <w14:solidFill>
              <w14:schemeClr w14:val="tx1"/>
            </w14:solidFill>
          </w14:textFill>
        </w:rPr>
        <w:t>，有过错的一方应当承担赔偿责任，双方都有过错的，各自承担相应的责任。</w:t>
      </w:r>
    </w:p>
    <w:p w14:paraId="3C692D98">
      <w:pPr>
        <w:adjustRightInd/>
        <w:spacing w:line="360" w:lineRule="auto"/>
        <w:ind w:firstLine="480" w:firstLineChars="200"/>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80AEC6">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14:paraId="22848CC2">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21.1 本合同的订立、生效、解释、履行及与本合同有关的争议解决，均适用法律、行政法规。</w:t>
      </w:r>
    </w:p>
    <w:p w14:paraId="7750196C">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22EE7FB">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14:paraId="4854F721">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F1442D0">
      <w:pPr>
        <w:widowControl/>
        <w:autoSpaceDE w:val="0"/>
        <w:autoSpaceDN w:val="0"/>
        <w:spacing w:line="360" w:lineRule="auto"/>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3E2AD1B4">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22.3本合同一方给另一方的通知均应采用书面形式，传真或快递送到本合同中规定的对方的地址和办理签收手续。</w:t>
      </w:r>
    </w:p>
    <w:p w14:paraId="088A26E6">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22.4通知以送达之日或通知书中规定的生效之日起生效，两者中以较迟之日为准。</w:t>
      </w:r>
    </w:p>
    <w:p w14:paraId="6D57DD42">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 合同未尽事项</w:t>
      </w:r>
    </w:p>
    <w:p w14:paraId="712920B8">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23.1合同未尽事项见</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w:t>
      </w:r>
    </w:p>
    <w:p w14:paraId="694A1395">
      <w:pPr>
        <w:snapToGrid w:val="0"/>
        <w:spacing w:line="360" w:lineRule="auto"/>
        <w:jc w:val="left"/>
        <w:rPr>
          <w:rFonts w:ascii="黑体" w:hAnsi="华文中宋" w:eastAsia="黑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23.2 合同附件与合同正文具有同等的法律效力。</w:t>
      </w:r>
      <w:bookmarkStart w:id="78" w:name="_Toc20313"/>
      <w:r>
        <w:rPr>
          <w:rFonts w:hint="eastAsia" w:ascii="黑体" w:hAnsi="华文中宋" w:eastAsia="黑体"/>
          <w:color w:val="000000" w:themeColor="text1"/>
          <w:sz w:val="24"/>
          <w:highlight w:val="none"/>
          <w14:textFill>
            <w14:solidFill>
              <w14:schemeClr w14:val="tx1"/>
            </w14:solidFill>
          </w14:textFill>
        </w:rPr>
        <w:br w:type="page"/>
      </w:r>
    </w:p>
    <w:p w14:paraId="62897675">
      <w:pPr>
        <w:keepNext/>
        <w:keepLines/>
        <w:snapToGrid w:val="0"/>
        <w:spacing w:line="360" w:lineRule="auto"/>
        <w:jc w:val="center"/>
        <w:outlineLvl w:val="9"/>
        <w:rPr>
          <w:rFonts w:ascii="黑体" w:hAnsi="华文中宋" w:eastAsia="黑体"/>
          <w:color w:val="000000" w:themeColor="text1"/>
          <w:sz w:val="24"/>
          <w:highlight w:val="none"/>
          <w14:textFill>
            <w14:solidFill>
              <w14:schemeClr w14:val="tx1"/>
            </w14:solidFill>
          </w14:textFill>
        </w:rPr>
      </w:pPr>
      <w:r>
        <w:rPr>
          <w:rFonts w:hint="eastAsia" w:ascii="黑体" w:hAnsi="华文中宋" w:eastAsia="黑体"/>
          <w:color w:val="000000" w:themeColor="text1"/>
          <w:sz w:val="24"/>
          <w:highlight w:val="none"/>
          <w14:textFill>
            <w14:solidFill>
              <w14:schemeClr w14:val="tx1"/>
            </w14:solidFill>
          </w14:textFill>
        </w:rPr>
        <w:t>第三节 政府采购合同专用条款</w:t>
      </w:r>
      <w:bookmarkEnd w:id="78"/>
    </w:p>
    <w:tbl>
      <w:tblPr>
        <w:tblStyle w:val="6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7455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35721EB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C12E67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4F0556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联合体具体要求</w:t>
            </w:r>
          </w:p>
        </w:tc>
        <w:tc>
          <w:tcPr>
            <w:tcW w:w="5171" w:type="dxa"/>
            <w:tcBorders>
              <w:top w:val="double" w:color="auto" w:sz="4" w:space="0"/>
              <w:left w:val="single" w:color="auto" w:sz="6" w:space="0"/>
              <w:bottom w:val="single" w:color="auto" w:sz="6" w:space="0"/>
              <w:right w:val="double" w:color="auto" w:sz="4" w:space="0"/>
            </w:tcBorders>
            <w:shd w:val="clear" w:color="auto" w:fill="auto"/>
            <w:vAlign w:val="center"/>
          </w:tcPr>
          <w:p w14:paraId="7080FB6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27CA1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1B0635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3AF5BE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1B8139">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其他术语解释</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228CC2A5">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41473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3EABC5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8F7810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A4FDB2C">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B58DC1B">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自知道或应当知道之日起5个工作日内</w:t>
            </w:r>
          </w:p>
        </w:tc>
      </w:tr>
      <w:tr w14:paraId="34B1A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4FE911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661C9B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1067B4D1">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2A1D1F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06106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CBB8BD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0446ADB">
            <w:pPr>
              <w:adjustRightInd/>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12A1D4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w:t>
            </w: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2F8BE087">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应将所提供货物的装箱清单、用户手册、原厂保修卡、随机资料、工具和备品、备件等交付给甲方，如有缺失应及时补齐，否则视为逾期交货。</w:t>
            </w:r>
          </w:p>
        </w:tc>
      </w:tr>
      <w:tr w14:paraId="597C3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5BAF3A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1523F2D">
            <w:pPr>
              <w:adjustRightInd/>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5630A60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履行合同义务的顺序</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022ED65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甲方先履行</w:t>
            </w:r>
          </w:p>
        </w:tc>
      </w:tr>
      <w:tr w14:paraId="0369B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474F3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9D37FF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1EA3E7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包装特殊要求</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56D89D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44453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4C880552">
            <w:pPr>
              <w:widowControl/>
              <w:adjustRightInd/>
              <w:spacing w:line="360" w:lineRule="auto"/>
              <w:jc w:val="left"/>
              <w:rPr>
                <w:rFonts w:ascii="宋体" w:hAnsi="宋体"/>
                <w:color w:val="000000" w:themeColor="text1"/>
                <w:sz w:val="24"/>
                <w:highlight w:val="none"/>
                <w14:textFill>
                  <w14:solidFill>
                    <w14:schemeClr w14:val="tx1"/>
                  </w14:solidFill>
                </w14:textFill>
              </w:rPr>
            </w:pPr>
          </w:p>
        </w:tc>
        <w:tc>
          <w:tcPr>
            <w:tcW w:w="1742" w:type="dxa"/>
            <w:tcBorders>
              <w:top w:val="single" w:color="auto" w:sz="6" w:space="0"/>
              <w:left w:val="single" w:color="auto" w:sz="6" w:space="0"/>
              <w:bottom w:val="single" w:color="auto" w:sz="6" w:space="0"/>
              <w:right w:val="single" w:color="auto" w:sz="6" w:space="0"/>
            </w:tcBorders>
            <w:vAlign w:val="center"/>
          </w:tcPr>
          <w:p w14:paraId="27A9C6F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507A5D4C">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p>
        </w:tc>
      </w:tr>
      <w:tr w14:paraId="1DE80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07C2605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0F081F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D62D2A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A1043D8">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1F9B0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7F00DB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281744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FB80EE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1371C34C">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18EF4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076988">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0BDE68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E9489A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163C77F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p>
        </w:tc>
      </w:tr>
      <w:tr w14:paraId="52A56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1E087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ABF149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1A764DD">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货物质量缺陷</w:t>
            </w:r>
          </w:p>
          <w:p w14:paraId="77A39FE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27D5D317">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29B93D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035C18">
            <w:pPr>
              <w:adjustRightInd/>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第二节</w:t>
            </w:r>
          </w:p>
          <w:p w14:paraId="70C80B16">
            <w:pPr>
              <w:widowControl/>
              <w:autoSpaceDE w:val="0"/>
              <w:autoSpaceDN w:val="0"/>
              <w:spacing w:line="360" w:lineRule="auto"/>
              <w:jc w:val="center"/>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894884E">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2FB10DD3">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E5DD8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AE4A60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D2BD42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4EB999F7">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合同价款支付时间</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367790AB">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按协议书约定</w:t>
            </w:r>
          </w:p>
        </w:tc>
      </w:tr>
      <w:tr w14:paraId="008B6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B39F58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4290B8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9A4E9DC">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履约保证金不予退还的情形</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03F3776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31E59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A1C31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E85988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ACD837F">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1A4B7F76">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7FD39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733C6AF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20A02A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1DC885B4">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218185B5">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p>
        </w:tc>
      </w:tr>
      <w:tr w14:paraId="47983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092FE0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5AD0878">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B1018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5DE3AEA">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226E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436A8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FC853C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263176A">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成交供应商</w:t>
            </w:r>
            <w:r>
              <w:rPr>
                <w:rFonts w:hint="eastAsia" w:ascii="宋体" w:hAnsi="宋体"/>
                <w:color w:val="000000" w:themeColor="text1"/>
                <w:sz w:val="24"/>
                <w:highlight w:val="none"/>
                <w14:textFill>
                  <w14:solidFill>
                    <w14:schemeClr w14:val="tx1"/>
                  </w14:solidFill>
                </w14:textFill>
              </w:rPr>
              <w:t>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0193D37">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3B4AC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499CE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FDB159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61903A8A">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修理、重作、更换相关具体规定</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1E0D21E">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应按</w:t>
            </w:r>
            <w:r>
              <w:rPr>
                <w:rFonts w:hint="eastAsia" w:ascii="宋体" w:hAnsi="宋体" w:cs="Times New Roman"/>
                <w:color w:val="000000" w:themeColor="text1"/>
                <w:sz w:val="24"/>
                <w:highlight w:val="none"/>
                <w:lang w:val="en-US" w:eastAsia="zh-CN"/>
                <w14:textFill>
                  <w14:solidFill>
                    <w14:schemeClr w14:val="tx1"/>
                  </w14:solidFill>
                </w14:textFill>
              </w:rPr>
              <w:t>采购文件</w:t>
            </w:r>
            <w:r>
              <w:rPr>
                <w:rFonts w:hint="eastAsia" w:ascii="宋体" w:hAnsi="宋体" w:eastAsia="宋体" w:cs="Times New Roman"/>
                <w:color w:val="000000" w:themeColor="text1"/>
                <w:sz w:val="24"/>
                <w:highlight w:val="none"/>
                <w:lang w:val="en-US" w:eastAsia="zh-CN"/>
                <w14:textFill>
                  <w14:solidFill>
                    <w14:schemeClr w14:val="tx1"/>
                  </w14:solidFill>
                </w14:textFill>
              </w:rPr>
              <w:t>规定的货物性能、技术要求、质量标准向甲方提供未经使用的全新产品。</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提供货物的质量保证期按交货验收合格之日起计（期限见《招标项目采购需求》的要求）。在保证期内因货物本身的质量问题发生故障，</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应负责免费修理和更换零部件。对达不到技术要求者，根据实际情况，经双方协商，可按以下办法处理：</w:t>
            </w:r>
          </w:p>
          <w:p w14:paraId="73076031">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（1）更换：由</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承担所发生的全部费用。</w:t>
            </w:r>
          </w:p>
          <w:p w14:paraId="3FD69378">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（2）贬值处理：由甲乙双方合议定价。</w:t>
            </w:r>
          </w:p>
          <w:p w14:paraId="6818AF85">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（3）退货处理：</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应退还甲方支付的合同款，同时应承担该货物的直接费用（运输、保险、检验、货款利息及银行手续费等）。</w:t>
            </w:r>
          </w:p>
        </w:tc>
      </w:tr>
      <w:tr w14:paraId="38436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E343E5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C8C408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6ADE66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迟延交货赔偿费</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F18F01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逾期交货的，每天向甲方偿付违约货款额3‰违约金，但违约金累计不得超过违约货款额5%，超过 30 天甲方有权解除合同，</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承担因此给甲方造成经济损失。</w:t>
            </w:r>
          </w:p>
        </w:tc>
      </w:tr>
      <w:tr w14:paraId="0BE15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FDA145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33E9B0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707CD4C">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逾期付款利息</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0178ABF">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按银行孳息</w:t>
            </w:r>
          </w:p>
        </w:tc>
      </w:tr>
      <w:tr w14:paraId="20E4C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DC282B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7F827B6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275A8E5">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其他违约责任</w:t>
            </w:r>
          </w:p>
        </w:tc>
        <w:tc>
          <w:tcPr>
            <w:tcW w:w="5171" w:type="dxa"/>
            <w:tcBorders>
              <w:top w:val="single" w:color="auto" w:sz="6" w:space="0"/>
              <w:left w:val="single" w:color="auto" w:sz="2" w:space="0"/>
              <w:bottom w:val="single" w:color="auto" w:sz="2" w:space="0"/>
              <w:right w:val="double" w:color="auto" w:sz="4" w:space="0"/>
            </w:tcBorders>
            <w:shd w:val="clear" w:color="auto" w:fill="auto"/>
            <w:vAlign w:val="center"/>
          </w:tcPr>
          <w:p w14:paraId="285A3339">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提供的货物如侵犯了第三方合法权益而引发的任何纠纷或诉讼，均由</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负责交涉并承担全部责任。</w:t>
            </w:r>
          </w:p>
          <w:p w14:paraId="4121C12E">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2.因包装、运输引起的货物损坏，按质量不合格处罚。</w:t>
            </w:r>
          </w:p>
          <w:p w14:paraId="0F4D517A">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未按本合同和投标文件中规定的服务承诺提供售后服务的，</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应按本合同总金额 5%向甲方支付违约金。</w:t>
            </w:r>
          </w:p>
          <w:p w14:paraId="1BF682B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提供的货物在质量保证期内，因设计、工艺或材料的缺陷和其它质量原因造成的问题，由</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负责，费用从设备尾款中扣除，不足另补。</w:t>
            </w:r>
          </w:p>
          <w:p w14:paraId="4DA3CA97">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5.其它违约行为按违约货款额5% 收取违约金并赔偿经济损失。</w:t>
            </w:r>
          </w:p>
          <w:p w14:paraId="67DE918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6.甲方为维护权益向</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追偿的一切费用（包括但不限于律师费、诉讼费、保全费、担保费、交通费、差旅费、鉴定费等等）均由</w:t>
            </w:r>
            <w:r>
              <w:rPr>
                <w:rFonts w:hint="eastAsia" w:ascii="宋体" w:hAnsi="宋体" w:cs="Times New Roman"/>
                <w:color w:val="000000" w:themeColor="text1"/>
                <w:sz w:val="24"/>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承担。</w:t>
            </w:r>
          </w:p>
        </w:tc>
      </w:tr>
      <w:tr w14:paraId="4E88B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B7CB49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0D3A1F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7EBF72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2E5F58F3">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因本合同及合同有关事项发生的争议，按下列第</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种方式解决：</w:t>
            </w:r>
          </w:p>
          <w:p w14:paraId="14CFB17A">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（1）向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仲裁委员会申请仲裁，仲裁地点为</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甲方所在地</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w:t>
            </w:r>
          </w:p>
          <w:p w14:paraId="2FC79A84">
            <w:pPr>
              <w:snapToGrid w:val="0"/>
              <w:spacing w:line="360" w:lineRule="auto"/>
              <w:jc w:val="left"/>
              <w:rPr>
                <w:rFonts w:ascii="宋体" w:hAnsi="宋体"/>
                <w:color w:val="000000" w:themeColor="text1"/>
                <w:sz w:val="24"/>
                <w:highlight w:val="none"/>
                <w:u w:val="singl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（2）向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甲方所在地</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人民法院起诉。</w:t>
            </w:r>
          </w:p>
        </w:tc>
      </w:tr>
      <w:tr w14:paraId="7CD9E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67798A9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815939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727A818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62A8C9F7">
            <w:pPr>
              <w:snapToGrid w:val="0"/>
              <w:spacing w:line="360" w:lineRule="auto"/>
              <w:jc w:val="left"/>
              <w:rPr>
                <w:rFonts w:ascii="宋体" w:hAnsi="宋体"/>
                <w:color w:val="000000" w:themeColor="text1"/>
                <w:sz w:val="24"/>
                <w:highlight w:val="none"/>
                <w14:textFill>
                  <w14:solidFill>
                    <w14:schemeClr w14:val="tx1"/>
                  </w14:solidFill>
                </w14:textFill>
              </w:rPr>
            </w:pPr>
          </w:p>
        </w:tc>
      </w:tr>
    </w:tbl>
    <w:p w14:paraId="08153B26">
      <w:pPr>
        <w:adjustRightInd/>
        <w:rPr>
          <w:color w:val="000000" w:themeColor="text1"/>
          <w:highlight w:val="none"/>
          <w14:textFill>
            <w14:solidFill>
              <w14:schemeClr w14:val="tx1"/>
            </w14:solidFill>
          </w14:textFill>
        </w:rPr>
      </w:pPr>
    </w:p>
    <w:p w14:paraId="5C498B64">
      <w:pPr>
        <w:adjustRightInd/>
        <w:rPr>
          <w:color w:val="000000" w:themeColor="text1"/>
          <w:highlight w:val="none"/>
          <w14:textFill>
            <w14:solidFill>
              <w14:schemeClr w14:val="tx1"/>
            </w14:solidFill>
          </w14:textFill>
        </w:rPr>
      </w:pPr>
    </w:p>
    <w:p w14:paraId="54A567CE">
      <w:pPr>
        <w:pStyle w:val="632"/>
        <w:rPr>
          <w:color w:val="000000" w:themeColor="text1"/>
          <w:highlight w:val="none"/>
          <w14:textFill>
            <w14:solidFill>
              <w14:schemeClr w14:val="tx1"/>
            </w14:solidFill>
          </w14:textFill>
        </w:rPr>
      </w:pPr>
    </w:p>
    <w:p w14:paraId="19A259D0">
      <w:pPr>
        <w:spacing w:line="360" w:lineRule="auto"/>
        <w:ind w:firstLine="562" w:firstLineChars="200"/>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asciiTheme="minorEastAsia" w:hAnsiTheme="minorEastAsia" w:eastAsiaTheme="minorEastAsia"/>
          <w:b/>
          <w:color w:val="000000" w:themeColor="text1"/>
          <w:sz w:val="28"/>
          <w:szCs w:val="28"/>
          <w:highlight w:val="none"/>
          <w14:textFill>
            <w14:solidFill>
              <w14:schemeClr w14:val="tx1"/>
            </w14:solidFill>
          </w14:textFill>
        </w:rPr>
        <w:br w:type="page"/>
      </w:r>
    </w:p>
    <w:p w14:paraId="3C2D25E0">
      <w:pPr>
        <w:spacing w:line="360" w:lineRule="auto"/>
        <w:ind w:firstLine="562" w:firstLineChars="200"/>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7FC7F6E">
      <w:pPr>
        <w:snapToGrid w:val="0"/>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79" w:name="_Toc30782"/>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第七部分</w:t>
      </w:r>
      <w:bookmarkEnd w:id="73"/>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w:t>
      </w:r>
      <w:bookmarkEnd w:id="74"/>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应提交的有关格式范例</w:t>
      </w:r>
      <w:bookmarkEnd w:id="79"/>
    </w:p>
    <w:p w14:paraId="402D5CB9">
      <w:pPr>
        <w:spacing w:line="360" w:lineRule="exact"/>
        <w:ind w:firstLine="422" w:firstLineChars="200"/>
        <w:rPr>
          <w:rFonts w:hint="eastAsia" w:ascii="宋体" w:hAnsi="宋体" w:eastAsia="宋体" w:cs="宋体"/>
          <w:b/>
          <w:bCs w:val="0"/>
          <w:color w:val="auto"/>
          <w:sz w:val="24"/>
          <w:highlight w:val="none"/>
        </w:rPr>
      </w:pPr>
      <w:r>
        <w:rPr>
          <w:rFonts w:hint="eastAsia" w:ascii="宋体" w:hAnsi="宋体" w:eastAsia="宋体" w:cs="宋体"/>
          <w:b/>
          <w:color w:val="auto"/>
          <w:szCs w:val="21"/>
          <w:highlight w:val="none"/>
        </w:rPr>
        <w:t xml:space="preserve">附件1 </w:t>
      </w:r>
      <w:r>
        <w:rPr>
          <w:rFonts w:hint="eastAsia" w:ascii="宋体" w:hAnsi="宋体" w:eastAsia="宋体" w:cs="宋体"/>
          <w:b/>
          <w:color w:val="auto"/>
          <w:sz w:val="24"/>
          <w:highlight w:val="none"/>
          <w:lang w:val="en-US" w:eastAsia="zh-CN"/>
        </w:rPr>
        <w:t>资格证明文件</w:t>
      </w:r>
      <w:r>
        <w:rPr>
          <w:rFonts w:hint="eastAsia" w:ascii="宋体" w:hAnsi="宋体" w:eastAsia="宋体" w:cs="宋体"/>
          <w:b/>
          <w:bCs w:val="0"/>
          <w:color w:val="auto"/>
          <w:sz w:val="24"/>
          <w:highlight w:val="none"/>
        </w:rPr>
        <w:t xml:space="preserve"> </w:t>
      </w:r>
    </w:p>
    <w:p w14:paraId="42EDBA47">
      <w:pPr>
        <w:pStyle w:val="99"/>
        <w:rPr>
          <w:rFonts w:hint="eastAsia"/>
          <w:highlight w:val="none"/>
        </w:rPr>
      </w:pPr>
    </w:p>
    <w:p w14:paraId="5F49B88B">
      <w:pPr>
        <w:spacing w:before="163" w:beforeLines="50" w:beforeAutospacing="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 xml:space="preserve">  </w:t>
      </w:r>
      <w:r>
        <w:rPr>
          <w:rFonts w:hint="eastAsia" w:hAnsi="宋体" w:cs="宋体"/>
          <w:b/>
          <w:color w:val="auto"/>
          <w:kern w:val="0"/>
          <w:sz w:val="24"/>
          <w:highlight w:val="none"/>
          <w:lang w:val="en-US" w:eastAsia="zh-CN"/>
        </w:rPr>
        <w:t>北海市政府采购供应商信用承诺函</w:t>
      </w:r>
    </w:p>
    <w:p w14:paraId="57B162B6">
      <w:pPr>
        <w:rPr>
          <w:rFonts w:hint="eastAsia" w:ascii="宋体" w:hAnsi="宋体" w:eastAsia="宋体" w:cs="宋体"/>
          <w:b/>
          <w:color w:val="auto"/>
          <w:sz w:val="24"/>
          <w:highlight w:val="none"/>
        </w:rPr>
      </w:pPr>
    </w:p>
    <w:p w14:paraId="6A2AD873">
      <w:pPr>
        <w:spacing w:afterAutospacing="0"/>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北海市政府采购供应商信用承诺函（格式）</w:t>
      </w:r>
    </w:p>
    <w:p w14:paraId="1AA72003">
      <w:pPr>
        <w:spacing w:before="235" w:beforeLines="75" w:beforeAutospacing="0"/>
        <w:rPr>
          <w:rFonts w:hint="eastAsia" w:ascii="宋体" w:hAnsi="宋体" w:eastAsia="宋体" w:cs="宋体"/>
          <w:color w:val="auto"/>
          <w:highlight w:val="none"/>
        </w:rPr>
      </w:pPr>
    </w:p>
    <w:p w14:paraId="399729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w:t>
      </w:r>
      <w:r>
        <w:rPr>
          <w:rFonts w:hint="eastAsia" w:ascii="宋体" w:hAnsi="宋体" w:eastAsia="宋体" w:cs="宋体"/>
          <w:color w:val="auto"/>
          <w:szCs w:val="21"/>
          <w:highlight w:val="none"/>
        </w:rPr>
        <w:t>：</w:t>
      </w:r>
    </w:p>
    <w:p w14:paraId="2C382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lang w:val="en-US" w:eastAsia="zh-CN"/>
        </w:rPr>
        <w:t xml:space="preserve">                     </w:t>
      </w:r>
    </w:p>
    <w:p w14:paraId="47F56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lang w:val="en-US" w:eastAsia="zh-CN"/>
        </w:rPr>
        <w:t xml:space="preserve">               </w:t>
      </w:r>
    </w:p>
    <w:p w14:paraId="2973F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w:t>
      </w:r>
      <w:r>
        <w:rPr>
          <w:rFonts w:hint="eastAsia" w:ascii="宋体" w:hAnsi="宋体" w:eastAsia="宋体" w:cs="宋体"/>
          <w:color w:val="auto"/>
          <w:szCs w:val="21"/>
          <w:highlight w:val="none"/>
          <w:u w:val="single"/>
          <w:lang w:val="en-US" w:eastAsia="zh-CN"/>
        </w:rPr>
        <w:t xml:space="preserve">                     </w:t>
      </w:r>
    </w:p>
    <w:p w14:paraId="5C893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我单位自愿参加本次政府采购活动，严格遵守《中华人民共和国政府采购法》及相关法律法规，依法诚信经营，无条件遵守本次政府采购活动的各项规定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我单位郑重承诺，本单位符合《中华人民共和国政府采购法》第二十二条规定的条件：</w:t>
      </w:r>
    </w:p>
    <w:p w14:paraId="459BE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我单位具有符合采购文件资格要求独立承担民事责任的能力。</w:t>
      </w:r>
    </w:p>
    <w:p w14:paraId="30CBC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我单位具有符合采购文件资格要求的财务状况报告。</w:t>
      </w:r>
    </w:p>
    <w:p w14:paraId="2FBE3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3.我单位具有符合采购文件资格要求的依法缴纳税收和社会保障记录的良好记录。</w:t>
      </w:r>
    </w:p>
    <w:p w14:paraId="4E463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4.我单位具有符合采购文件资格要求履行合同所必需的设备和专业技术能力。</w:t>
      </w:r>
    </w:p>
    <w:p w14:paraId="74AE5203">
      <w:pPr>
        <w:keepNext w:val="0"/>
        <w:keepLines w:val="0"/>
        <w:pageBreakBefore w:val="0"/>
        <w:widowControl w:val="0"/>
        <w:kinsoku/>
        <w:wordWrap/>
        <w:overflowPunct/>
        <w:topLinePunct w:val="0"/>
        <w:autoSpaceDE/>
        <w:autoSpaceDN/>
        <w:bidi w:val="0"/>
        <w:adjustRightInd/>
        <w:snapToGrid/>
        <w:spacing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83FEA89">
      <w:pPr>
        <w:keepNext w:val="0"/>
        <w:keepLines w:val="0"/>
        <w:pageBreakBefore w:val="0"/>
        <w:widowControl w:val="0"/>
        <w:kinsoku/>
        <w:wordWrap/>
        <w:overflowPunct/>
        <w:topLinePunct w:val="0"/>
        <w:autoSpaceDE/>
        <w:autoSpaceDN/>
        <w:bidi w:val="0"/>
        <w:adjustRightInd/>
        <w:snapToGrid/>
        <w:spacing w:before="98" w:beforeLines="31" w:before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若我单位承诺不实 ，自愿承担提供虚假材料谋取中标、成交的法律责任。</w:t>
      </w:r>
    </w:p>
    <w:p w14:paraId="0A9A2D6D">
      <w:pPr>
        <w:rPr>
          <w:rFonts w:hint="eastAsia" w:ascii="宋体" w:hAnsi="宋体" w:eastAsia="宋体" w:cs="宋体"/>
          <w:color w:val="auto"/>
          <w:highlight w:val="none"/>
        </w:rPr>
      </w:pPr>
    </w:p>
    <w:p w14:paraId="6F6C0C35">
      <w:pPr>
        <w:keepNext w:val="0"/>
        <w:keepLines w:val="0"/>
        <w:pageBreakBefore w:val="0"/>
        <w:widowControl w:val="0"/>
        <w:kinsoku/>
        <w:wordWrap/>
        <w:overflowPunct/>
        <w:topLinePunct w:val="0"/>
        <w:autoSpaceDE/>
        <w:autoSpaceDN/>
        <w:bidi w:val="0"/>
        <w:adjustRightInd/>
        <w:snapToGrid/>
        <w:spacing w:line="360" w:lineRule="auto"/>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供应商名称（</w:t>
      </w:r>
      <w:r>
        <w:rPr>
          <w:rFonts w:hint="eastAsia" w:ascii="宋体" w:hAnsi="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3FA5DC9B">
      <w:pPr>
        <w:keepNext w:val="0"/>
        <w:keepLines w:val="0"/>
        <w:pageBreakBefore w:val="0"/>
        <w:widowControl w:val="0"/>
        <w:kinsoku/>
        <w:wordWrap/>
        <w:overflowPunct/>
        <w:topLinePunct w:val="0"/>
        <w:autoSpaceDE/>
        <w:autoSpaceDN/>
        <w:bidi w:val="0"/>
        <w:adjustRightInd/>
        <w:snapToGrid/>
        <w:spacing w:line="360" w:lineRule="auto"/>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 (签</w:t>
      </w:r>
      <w:r>
        <w:rPr>
          <w:rFonts w:hint="eastAsia" w:ascii="宋体" w:hAnsi="宋体" w:eastAsia="宋体" w:cs="宋体"/>
          <w:color w:val="auto"/>
          <w:szCs w:val="21"/>
          <w:highlight w:val="none"/>
          <w:lang w:val="en-US" w:eastAsia="zh-CN"/>
        </w:rPr>
        <w:t>字或盖章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CBB19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日</w:t>
      </w:r>
    </w:p>
    <w:p w14:paraId="291B71BD">
      <w:pPr>
        <w:pStyle w:val="23"/>
        <w:rPr>
          <w:rFonts w:hint="eastAsia" w:ascii="宋体" w:hAnsi="宋体" w:eastAsia="宋体" w:cs="宋体"/>
          <w:color w:val="auto"/>
          <w:highlight w:val="none"/>
        </w:rPr>
      </w:pPr>
    </w:p>
    <w:p w14:paraId="1E04F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p>
    <w:p w14:paraId="4B7900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供应商</w:t>
      </w:r>
      <w:r>
        <w:rPr>
          <w:rFonts w:hint="eastAsia" w:ascii="宋体" w:hAnsi="宋体" w:eastAsia="宋体" w:cs="宋体"/>
          <w:color w:val="auto"/>
          <w:szCs w:val="21"/>
          <w:highlight w:val="none"/>
          <w:lang w:val="en-US" w:eastAsia="zh-CN"/>
        </w:rPr>
        <w:t>以书面承诺函响应时</w:t>
      </w:r>
      <w:r>
        <w:rPr>
          <w:rFonts w:hint="eastAsia" w:ascii="宋体" w:hAnsi="宋体" w:eastAsia="宋体" w:cs="宋体"/>
          <w:color w:val="auto"/>
          <w:szCs w:val="21"/>
          <w:highlight w:val="none"/>
        </w:rPr>
        <w:t>须在投标（响应）文件中按此模板提供承诺函 ，未提供视为未实质性响应招标 （采购）文件要求 ，按无效投标（响应）处理。</w:t>
      </w:r>
    </w:p>
    <w:p w14:paraId="4B346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2.供应商的法定代表人（其他组织的为负责人）或者授权代表的签名或盖章应真实、有效，如授权代表签名或盖章的，应提供“法定代表人授权书”</w:t>
      </w:r>
      <w:r>
        <w:rPr>
          <w:rFonts w:hint="eastAsia" w:ascii="宋体" w:hAnsi="宋体" w:eastAsia="宋体" w:cs="宋体"/>
          <w:color w:val="auto"/>
          <w:szCs w:val="21"/>
          <w:highlight w:val="none"/>
          <w:lang w:eastAsia="zh-CN"/>
        </w:rPr>
        <w:t>。</w:t>
      </w:r>
    </w:p>
    <w:p w14:paraId="1BCBF7BB">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cs="宋体"/>
          <w:b/>
          <w:color w:val="auto"/>
          <w:sz w:val="24"/>
          <w:highlight w:val="none"/>
          <w:lang w:val="en-US" w:eastAsia="zh-CN"/>
        </w:rPr>
        <w:br w:type="page"/>
      </w:r>
      <w:r>
        <w:rPr>
          <w:rFonts w:hint="eastAsia" w:ascii="宋体" w:hAnsi="宋体" w:cs="宋体"/>
          <w:b/>
          <w:color w:val="auto"/>
          <w:sz w:val="24"/>
          <w:highlight w:val="none"/>
          <w:lang w:val="en-US" w:eastAsia="zh-CN"/>
        </w:rPr>
        <w:t>1-2</w:t>
      </w: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70575944">
      <w:pPr>
        <w:pStyle w:val="16"/>
        <w:rPr>
          <w:rFonts w:hint="default"/>
          <w:color w:val="auto"/>
          <w:highlight w:val="none"/>
          <w:lang w:val="en-US" w:eastAsia="zh-CN"/>
        </w:rPr>
      </w:pPr>
    </w:p>
    <w:p w14:paraId="164F46BE">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1BA49971">
      <w:pPr>
        <w:adjustRightInd w:val="0"/>
        <w:snapToGrid w:val="0"/>
        <w:spacing w:line="360" w:lineRule="auto"/>
        <w:rPr>
          <w:rFonts w:hint="eastAsia" w:ascii="宋体" w:hAnsi="宋体" w:eastAsia="宋体" w:cs="宋体"/>
          <w:color w:val="auto"/>
          <w:szCs w:val="21"/>
          <w:highlight w:val="none"/>
        </w:rPr>
      </w:pPr>
    </w:p>
    <w:p w14:paraId="0AC487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广西科联招标中心有限公司</w:t>
      </w:r>
      <w:r>
        <w:rPr>
          <w:rFonts w:hint="eastAsia" w:ascii="宋体" w:hAnsi="宋体" w:eastAsia="宋体" w:cs="宋体"/>
          <w:color w:val="auto"/>
          <w:szCs w:val="21"/>
          <w:highlight w:val="none"/>
        </w:rPr>
        <w:t>：</w:t>
      </w:r>
    </w:p>
    <w:p w14:paraId="7B541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u w:val="single"/>
          <w:lang w:val="en-US" w:eastAsia="zh-CN"/>
        </w:rPr>
        <w:t>/所竞分标号</w:t>
      </w: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1310AF1B">
      <w:pPr>
        <w:spacing w:line="360" w:lineRule="auto"/>
        <w:rPr>
          <w:rFonts w:hint="eastAsia" w:ascii="宋体" w:hAnsi="宋体" w:eastAsia="宋体" w:cs="宋体"/>
          <w:color w:val="auto"/>
          <w:szCs w:val="21"/>
          <w:highlight w:val="none"/>
        </w:rPr>
      </w:pPr>
    </w:p>
    <w:p w14:paraId="5B0074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供应商名称（</w:t>
      </w:r>
      <w:r>
        <w:rPr>
          <w:rFonts w:hint="eastAsia" w:ascii="宋体" w:hAnsi="宋体" w:cs="宋体"/>
          <w:color w:val="auto"/>
          <w:szCs w:val="21"/>
          <w:highlight w:val="none"/>
          <w:lang w:val="en-US" w:eastAsia="zh-CN"/>
        </w:rPr>
        <w:t>加盖电子公章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41FA3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99D62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818D75E">
      <w:pPr>
        <w:spacing w:line="360" w:lineRule="auto"/>
        <w:rPr>
          <w:rFonts w:hint="eastAsia" w:ascii="宋体" w:hAnsi="宋体" w:eastAsia="宋体" w:cs="宋体"/>
          <w:color w:val="auto"/>
          <w:szCs w:val="21"/>
          <w:highlight w:val="none"/>
        </w:rPr>
      </w:pPr>
    </w:p>
    <w:p w14:paraId="11CCCA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附：委托代理人工作单位</w:t>
      </w:r>
      <w:r>
        <w:rPr>
          <w:rFonts w:hint="eastAsia" w:ascii="宋体" w:hAnsi="宋体" w:eastAsia="宋体" w:cs="宋体"/>
          <w:color w:val="auto"/>
          <w:szCs w:val="21"/>
          <w:highlight w:val="none"/>
          <w:u w:val="single"/>
        </w:rPr>
        <w:t xml:space="preserve">               </w:t>
      </w:r>
    </w:p>
    <w:p w14:paraId="6C67D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05F28858">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5AF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8657" w:type="dxa"/>
            <w:noWrap w:val="0"/>
            <w:vAlign w:val="top"/>
          </w:tcPr>
          <w:p w14:paraId="55EDE3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76F0894D">
            <w:pPr>
              <w:spacing w:line="360" w:lineRule="auto"/>
              <w:rPr>
                <w:rFonts w:hint="eastAsia" w:ascii="宋体" w:hAnsi="宋体" w:eastAsia="宋体" w:cs="宋体"/>
                <w:color w:val="auto"/>
                <w:szCs w:val="21"/>
                <w:highlight w:val="none"/>
              </w:rPr>
            </w:pPr>
          </w:p>
          <w:p w14:paraId="775F1C24">
            <w:pPr>
              <w:spacing w:line="360" w:lineRule="auto"/>
              <w:rPr>
                <w:rFonts w:hint="eastAsia" w:ascii="宋体" w:hAnsi="宋体" w:eastAsia="宋体" w:cs="宋体"/>
                <w:color w:val="auto"/>
                <w:szCs w:val="21"/>
                <w:highlight w:val="none"/>
              </w:rPr>
            </w:pPr>
          </w:p>
          <w:p w14:paraId="6B8EB941">
            <w:pPr>
              <w:spacing w:line="360" w:lineRule="auto"/>
              <w:rPr>
                <w:rFonts w:hint="eastAsia" w:ascii="宋体" w:hAnsi="宋体" w:eastAsia="宋体" w:cs="宋体"/>
                <w:color w:val="auto"/>
                <w:szCs w:val="21"/>
                <w:highlight w:val="none"/>
              </w:rPr>
            </w:pPr>
          </w:p>
        </w:tc>
      </w:tr>
      <w:tr w14:paraId="29CD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657" w:type="dxa"/>
            <w:noWrap w:val="0"/>
            <w:vAlign w:val="top"/>
          </w:tcPr>
          <w:p w14:paraId="62F198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的正面及反面身份证复印件</w:t>
            </w:r>
          </w:p>
          <w:p w14:paraId="2B7BA476">
            <w:pPr>
              <w:spacing w:line="360" w:lineRule="auto"/>
              <w:rPr>
                <w:rFonts w:hint="eastAsia" w:ascii="宋体" w:hAnsi="宋体" w:eastAsia="宋体" w:cs="宋体"/>
                <w:color w:val="auto"/>
                <w:szCs w:val="21"/>
                <w:highlight w:val="none"/>
              </w:rPr>
            </w:pPr>
          </w:p>
        </w:tc>
      </w:tr>
    </w:tbl>
    <w:p w14:paraId="5A9A1AA7">
      <w:pPr>
        <w:spacing w:line="520" w:lineRule="exact"/>
        <w:rPr>
          <w:rFonts w:hint="eastAsia" w:ascii="宋体" w:hAnsi="宋体" w:eastAsia="宋体" w:cs="宋体"/>
          <w:b/>
          <w:color w:val="auto"/>
          <w:szCs w:val="21"/>
          <w:highlight w:val="none"/>
        </w:rPr>
      </w:pPr>
    </w:p>
    <w:p w14:paraId="5388ED92">
      <w:pPr>
        <w:spacing w:line="520" w:lineRule="exact"/>
        <w:jc w:val="left"/>
        <w:rPr>
          <w:rFonts w:hint="eastAsia" w:ascii="宋体" w:hAnsi="宋体" w:eastAsia="宋体" w:cs="宋体"/>
          <w:b/>
          <w:color w:val="auto"/>
          <w:szCs w:val="21"/>
          <w:highlight w:val="none"/>
          <w:lang w:eastAsia="zh-CN"/>
        </w:rPr>
      </w:pPr>
      <w:r>
        <w:rPr>
          <w:rFonts w:hint="eastAsia" w:ascii="宋体" w:hAnsi="宋体" w:eastAsia="宋体" w:cs="宋体"/>
          <w:color w:val="auto"/>
          <w:sz w:val="30"/>
          <w:szCs w:val="30"/>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p>
    <w:p w14:paraId="3E1B5F9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3896E003">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sz w:val="24"/>
          <w:highlight w:val="none"/>
          <w:lang w:eastAsia="zh-CN"/>
        </w:rPr>
        <w:t>：</w:t>
      </w:r>
    </w:p>
    <w:p w14:paraId="2DCF96E0">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（采购编号）】的有关活动，并对此项目进行响应。为此</w:t>
      </w:r>
      <w:r>
        <w:rPr>
          <w:rFonts w:hint="eastAsia" w:ascii="宋体" w:hAnsi="宋体" w:eastAsia="宋体" w:cs="宋体"/>
          <w:color w:val="auto"/>
          <w:sz w:val="24"/>
          <w:highlight w:val="none"/>
          <w:lang w:eastAsia="zh-CN"/>
        </w:rPr>
        <w:t>：</w:t>
      </w:r>
    </w:p>
    <w:p w14:paraId="32A4E9AD">
      <w:pPr>
        <w:pStyle w:val="105"/>
        <w:numPr>
          <w:ilvl w:val="0"/>
          <w:numId w:val="0"/>
        </w:numPr>
        <w:snapToGrid w:val="0"/>
        <w:ind w:left="840" w:leftChars="0" w:hanging="360" w:firstLineChars="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4A5A926">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lang w:eastAsia="zh-CN"/>
        </w:rPr>
        <w:t>采购文件</w:t>
      </w:r>
      <w:r>
        <w:rPr>
          <w:rFonts w:hint="eastAsia" w:ascii="宋体" w:hAnsi="宋体" w:eastAsia="宋体" w:cs="宋体"/>
          <w:bCs/>
          <w:color w:val="auto"/>
          <w:kern w:val="44"/>
          <w:sz w:val="24"/>
          <w:highlight w:val="none"/>
        </w:rPr>
        <w:t>中</w:t>
      </w:r>
      <w:r>
        <w:rPr>
          <w:rFonts w:hint="eastAsia" w:ascii="宋体" w:hAnsi="宋体" w:eastAsia="宋体" w:cs="宋体"/>
          <w:color w:val="auto"/>
          <w:sz w:val="24"/>
          <w:highlight w:val="none"/>
        </w:rPr>
        <w:t>规定的全部响应文件。</w:t>
      </w:r>
    </w:p>
    <w:p w14:paraId="34621C05">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我方承诺除响应文件列出的偏离外，我方响应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的全部要求。</w:t>
      </w:r>
    </w:p>
    <w:p w14:paraId="45AE9D09">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保证遵守</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中的其他有关规定。</w:t>
      </w:r>
    </w:p>
    <w:p w14:paraId="50A63321">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highlight w:val="none"/>
        </w:rPr>
        <w:t>我方已详细阅读全部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“更正（延期）公告”（如果有）、参考资料及有关附件，确认无误。</w:t>
      </w:r>
    </w:p>
    <w:p w14:paraId="419C17B6">
      <w:pPr>
        <w:numPr>
          <w:ilvl w:val="0"/>
          <w:numId w:val="0"/>
        </w:numPr>
        <w:adjustRightInd/>
        <w:spacing w:line="360" w:lineRule="auto"/>
        <w:ind w:left="840" w:leftChars="0" w:hanging="360"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highlight w:val="none"/>
        </w:rPr>
        <w:t>如我方成交，我方承诺</w:t>
      </w:r>
      <w:r>
        <w:rPr>
          <w:rFonts w:hint="eastAsia" w:ascii="宋体" w:hAnsi="宋体" w:eastAsia="宋体" w:cs="宋体"/>
          <w:color w:val="auto"/>
          <w:sz w:val="24"/>
          <w:highlight w:val="none"/>
          <w:lang w:eastAsia="zh-CN"/>
        </w:rPr>
        <w:t>：</w:t>
      </w:r>
    </w:p>
    <w:p w14:paraId="49FF9F58">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7.3按照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 xml:space="preserve">要求提交履约保证金； </w:t>
      </w:r>
    </w:p>
    <w:p w14:paraId="0760DB3D">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E0BAE8">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谈判供应商名称（电子公章）：</w:t>
      </w:r>
    </w:p>
    <w:p w14:paraId="7F49CB4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法定代表人（负责人）或委托代理人(签名)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10A9F8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5BD131A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按本格式和要求提供。</w:t>
      </w:r>
    </w:p>
    <w:p w14:paraId="0428FD9B">
      <w:pPr>
        <w:pStyle w:val="34"/>
        <w:spacing w:line="520" w:lineRule="exact"/>
        <w:ind w:firstLine="840"/>
        <w:rPr>
          <w:rFonts w:hint="eastAsia" w:ascii="宋体" w:hAnsi="宋体" w:eastAsia="宋体" w:cs="宋体"/>
          <w:color w:val="auto"/>
          <w:highlight w:val="none"/>
        </w:rPr>
      </w:pPr>
    </w:p>
    <w:p w14:paraId="2F3999DC">
      <w:pPr>
        <w:spacing w:line="300" w:lineRule="auto"/>
        <w:rPr>
          <w:rFonts w:hint="eastAsia" w:ascii="宋体" w:hAnsi="宋体" w:eastAsia="宋体" w:cs="宋体"/>
          <w:color w:val="auto"/>
          <w:szCs w:val="21"/>
          <w:highlight w:val="none"/>
        </w:rPr>
      </w:pPr>
    </w:p>
    <w:p w14:paraId="3449A46E">
      <w:pPr>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p>
    <w:p w14:paraId="37BB180F">
      <w:pPr>
        <w:spacing w:line="500" w:lineRule="exact"/>
        <w:rPr>
          <w:rFonts w:hint="eastAsia" w:ascii="宋体" w:hAnsi="宋体" w:eastAsia="宋体" w:cs="宋体"/>
          <w:b/>
          <w:color w:val="auto"/>
          <w:sz w:val="32"/>
          <w:szCs w:val="32"/>
          <w:highlight w:val="none"/>
        </w:rPr>
      </w:pPr>
    </w:p>
    <w:p w14:paraId="58B1D39C">
      <w:pPr>
        <w:spacing w:line="520"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报价表</w:t>
      </w:r>
    </w:p>
    <w:p w14:paraId="5D13F555">
      <w:pPr>
        <w:spacing w:before="160" w:beforeLines="50" w:after="160" w:afterLines="50" w:line="360" w:lineRule="exact"/>
        <w:rPr>
          <w:rFonts w:hint="eastAsia" w:ascii="宋体" w:hAnsi="宋体" w:eastAsia="宋体" w:cs="宋体"/>
          <w:color w:val="auto"/>
          <w:szCs w:val="21"/>
          <w:highlight w:val="none"/>
        </w:rPr>
      </w:pPr>
    </w:p>
    <w:p w14:paraId="6CA50EFE">
      <w:pPr>
        <w:spacing w:before="160" w:beforeLines="50" w:after="160" w:afterLines="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C55FFA8">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26E515">
      <w:pPr>
        <w:spacing w:before="160" w:beforeLines="50" w:after="160" w:afterLines="50"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所竞分标号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（如有）      </w:t>
      </w:r>
    </w:p>
    <w:tbl>
      <w:tblPr>
        <w:tblStyle w:val="61"/>
        <w:tblpPr w:leftFromText="180" w:rightFromText="180" w:vertAnchor="text" w:horzAnchor="page" w:tblpX="1522"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04"/>
        <w:gridCol w:w="1125"/>
        <w:gridCol w:w="645"/>
        <w:gridCol w:w="1793"/>
        <w:gridCol w:w="914"/>
        <w:gridCol w:w="1437"/>
        <w:gridCol w:w="1162"/>
      </w:tblGrid>
      <w:tr w14:paraId="0014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774" w:type="dxa"/>
            <w:tcBorders>
              <w:bottom w:val="single" w:color="auto" w:sz="4" w:space="0"/>
            </w:tcBorders>
            <w:noWrap w:val="0"/>
            <w:vAlign w:val="center"/>
          </w:tcPr>
          <w:p w14:paraId="52BBF984">
            <w:pPr>
              <w:spacing w:before="160" w:beforeLines="50" w:after="160" w:afterLines="50" w:line="360" w:lineRule="exact"/>
              <w:rPr>
                <w:rFonts w:hint="eastAsia" w:ascii="宋体" w:hAnsi="宋体" w:eastAsia="宋体" w:cs="宋体"/>
                <w:color w:val="auto"/>
                <w:spacing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pacing w:val="0"/>
                <w:szCs w:val="21"/>
                <w:highlight w:val="none"/>
              </w:rPr>
              <w:t>序号</w:t>
            </w:r>
          </w:p>
        </w:tc>
        <w:tc>
          <w:tcPr>
            <w:tcW w:w="904" w:type="dxa"/>
            <w:tcBorders>
              <w:bottom w:val="single" w:color="auto" w:sz="4" w:space="0"/>
            </w:tcBorders>
            <w:noWrap w:val="0"/>
            <w:vAlign w:val="center"/>
          </w:tcPr>
          <w:p w14:paraId="53AB4E68">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w:t>
            </w:r>
          </w:p>
          <w:p w14:paraId="14F467CB">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125" w:type="dxa"/>
            <w:tcBorders>
              <w:bottom w:val="single" w:color="auto" w:sz="4" w:space="0"/>
            </w:tcBorders>
            <w:noWrap w:val="0"/>
            <w:vAlign w:val="center"/>
          </w:tcPr>
          <w:p w14:paraId="1BC6894A">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品牌、型号规格、生产厂家</w:t>
            </w:r>
          </w:p>
        </w:tc>
        <w:tc>
          <w:tcPr>
            <w:tcW w:w="645" w:type="dxa"/>
            <w:tcBorders>
              <w:bottom w:val="single" w:color="auto" w:sz="4" w:space="0"/>
            </w:tcBorders>
            <w:noWrap w:val="0"/>
            <w:vAlign w:val="center"/>
          </w:tcPr>
          <w:p w14:paraId="0A4821F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3BDA43F6">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r>
              <w:rPr>
                <w:rFonts w:hint="eastAsia" w:ascii="宋体" w:hAnsi="宋体" w:eastAsia="宋体" w:cs="宋体"/>
                <w:color w:val="auto"/>
                <w:highlight w:val="none"/>
              </w:rPr>
              <w:t>①</w:t>
            </w:r>
          </w:p>
        </w:tc>
        <w:tc>
          <w:tcPr>
            <w:tcW w:w="1793" w:type="dxa"/>
            <w:tcBorders>
              <w:bottom w:val="single" w:color="auto" w:sz="4" w:space="0"/>
            </w:tcBorders>
            <w:noWrap w:val="0"/>
            <w:vAlign w:val="center"/>
          </w:tcPr>
          <w:p w14:paraId="056797D9">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技术参数及性能配置要求</w:t>
            </w:r>
          </w:p>
        </w:tc>
        <w:tc>
          <w:tcPr>
            <w:tcW w:w="914" w:type="dxa"/>
            <w:tcBorders>
              <w:bottom w:val="single" w:color="auto" w:sz="4" w:space="0"/>
            </w:tcBorders>
            <w:noWrap w:val="0"/>
            <w:vAlign w:val="center"/>
          </w:tcPr>
          <w:p w14:paraId="74920E9E">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r>
              <w:rPr>
                <w:rFonts w:hint="eastAsia" w:ascii="宋体" w:hAnsi="宋体" w:eastAsia="宋体" w:cs="宋体"/>
                <w:color w:val="auto"/>
                <w:highlight w:val="none"/>
              </w:rPr>
              <w:t>②</w:t>
            </w:r>
          </w:p>
        </w:tc>
        <w:tc>
          <w:tcPr>
            <w:tcW w:w="1437" w:type="dxa"/>
            <w:tcBorders>
              <w:bottom w:val="single" w:color="auto" w:sz="4" w:space="0"/>
            </w:tcBorders>
            <w:noWrap w:val="0"/>
            <w:vAlign w:val="center"/>
          </w:tcPr>
          <w:p w14:paraId="74C7F8AE">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单项合价</w:t>
            </w:r>
          </w:p>
          <w:p w14:paraId="4271A675">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p w14:paraId="7F47671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②</w:t>
            </w:r>
          </w:p>
        </w:tc>
        <w:tc>
          <w:tcPr>
            <w:tcW w:w="1162" w:type="dxa"/>
            <w:tcBorders>
              <w:bottom w:val="single" w:color="auto" w:sz="4" w:space="0"/>
            </w:tcBorders>
            <w:noWrap w:val="0"/>
            <w:vAlign w:val="center"/>
          </w:tcPr>
          <w:p w14:paraId="27FC501D">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AE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774" w:type="dxa"/>
            <w:noWrap w:val="0"/>
            <w:vAlign w:val="center"/>
          </w:tcPr>
          <w:p w14:paraId="5D2AD725">
            <w:pPr>
              <w:tabs>
                <w:tab w:val="left" w:pos="180"/>
                <w:tab w:val="left" w:pos="1620"/>
              </w:tabs>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904" w:type="dxa"/>
            <w:noWrap w:val="0"/>
            <w:vAlign w:val="center"/>
          </w:tcPr>
          <w:p w14:paraId="243C2E9E">
            <w:pPr>
              <w:jc w:val="center"/>
              <w:rPr>
                <w:rFonts w:hint="eastAsia" w:ascii="宋体" w:hAnsi="宋体" w:eastAsia="宋体" w:cs="宋体"/>
                <w:color w:val="auto"/>
                <w:highlight w:val="none"/>
              </w:rPr>
            </w:pPr>
          </w:p>
        </w:tc>
        <w:tc>
          <w:tcPr>
            <w:tcW w:w="1125" w:type="dxa"/>
            <w:noWrap w:val="0"/>
            <w:vAlign w:val="center"/>
          </w:tcPr>
          <w:p w14:paraId="58111666">
            <w:pPr>
              <w:jc w:val="center"/>
              <w:rPr>
                <w:rFonts w:hint="eastAsia" w:ascii="宋体" w:hAnsi="宋体" w:eastAsia="宋体" w:cs="宋体"/>
                <w:color w:val="auto"/>
                <w:highlight w:val="none"/>
              </w:rPr>
            </w:pPr>
          </w:p>
        </w:tc>
        <w:tc>
          <w:tcPr>
            <w:tcW w:w="645" w:type="dxa"/>
            <w:noWrap w:val="0"/>
            <w:vAlign w:val="center"/>
          </w:tcPr>
          <w:p w14:paraId="6B2A94BE">
            <w:pPr>
              <w:pStyle w:val="34"/>
              <w:rPr>
                <w:rFonts w:hint="eastAsia" w:ascii="宋体" w:hAnsi="宋体" w:eastAsia="宋体" w:cs="宋体"/>
                <w:color w:val="auto"/>
                <w:highlight w:val="none"/>
              </w:rPr>
            </w:pPr>
          </w:p>
        </w:tc>
        <w:tc>
          <w:tcPr>
            <w:tcW w:w="1793" w:type="dxa"/>
            <w:noWrap w:val="0"/>
            <w:vAlign w:val="center"/>
          </w:tcPr>
          <w:p w14:paraId="75DFD435">
            <w:pPr>
              <w:pStyle w:val="34"/>
              <w:rPr>
                <w:rFonts w:hint="eastAsia" w:ascii="宋体" w:hAnsi="宋体" w:eastAsia="宋体" w:cs="宋体"/>
                <w:color w:val="auto"/>
                <w:highlight w:val="none"/>
              </w:rPr>
            </w:pPr>
          </w:p>
        </w:tc>
        <w:tc>
          <w:tcPr>
            <w:tcW w:w="914" w:type="dxa"/>
            <w:noWrap w:val="0"/>
            <w:vAlign w:val="center"/>
          </w:tcPr>
          <w:p w14:paraId="3DAFB891">
            <w:pPr>
              <w:pStyle w:val="34"/>
              <w:rPr>
                <w:rFonts w:hint="eastAsia" w:ascii="宋体" w:hAnsi="宋体" w:eastAsia="宋体" w:cs="宋体"/>
                <w:color w:val="auto"/>
                <w:highlight w:val="none"/>
              </w:rPr>
            </w:pPr>
          </w:p>
        </w:tc>
        <w:tc>
          <w:tcPr>
            <w:tcW w:w="1437" w:type="dxa"/>
            <w:noWrap w:val="0"/>
            <w:vAlign w:val="center"/>
          </w:tcPr>
          <w:p w14:paraId="64CE52D8">
            <w:pPr>
              <w:pStyle w:val="34"/>
              <w:rPr>
                <w:rFonts w:hint="eastAsia" w:ascii="宋体" w:hAnsi="宋体" w:eastAsia="宋体" w:cs="宋体"/>
                <w:color w:val="auto"/>
                <w:highlight w:val="none"/>
              </w:rPr>
            </w:pPr>
          </w:p>
        </w:tc>
        <w:tc>
          <w:tcPr>
            <w:tcW w:w="1162" w:type="dxa"/>
            <w:noWrap w:val="0"/>
            <w:vAlign w:val="center"/>
          </w:tcPr>
          <w:p w14:paraId="116FA8B7">
            <w:pPr>
              <w:pStyle w:val="34"/>
              <w:rPr>
                <w:rFonts w:hint="eastAsia" w:ascii="宋体" w:hAnsi="宋体" w:eastAsia="宋体" w:cs="宋体"/>
                <w:color w:val="auto"/>
                <w:spacing w:val="-6"/>
                <w:highlight w:val="none"/>
              </w:rPr>
            </w:pPr>
          </w:p>
        </w:tc>
      </w:tr>
      <w:tr w14:paraId="66F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noWrap w:val="0"/>
            <w:vAlign w:val="center"/>
          </w:tcPr>
          <w:p w14:paraId="607904FC">
            <w:pPr>
              <w:tabs>
                <w:tab w:val="left" w:pos="180"/>
                <w:tab w:val="left" w:pos="1620"/>
              </w:tabs>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904" w:type="dxa"/>
            <w:noWrap w:val="0"/>
            <w:vAlign w:val="center"/>
          </w:tcPr>
          <w:p w14:paraId="755A8F83">
            <w:pPr>
              <w:jc w:val="center"/>
              <w:rPr>
                <w:rFonts w:hint="eastAsia" w:ascii="宋体" w:hAnsi="宋体" w:eastAsia="宋体" w:cs="宋体"/>
                <w:color w:val="auto"/>
                <w:highlight w:val="none"/>
              </w:rPr>
            </w:pPr>
          </w:p>
        </w:tc>
        <w:tc>
          <w:tcPr>
            <w:tcW w:w="1125" w:type="dxa"/>
            <w:noWrap w:val="0"/>
            <w:vAlign w:val="center"/>
          </w:tcPr>
          <w:p w14:paraId="3107458F">
            <w:pPr>
              <w:jc w:val="center"/>
              <w:rPr>
                <w:rFonts w:hint="eastAsia" w:ascii="宋体" w:hAnsi="宋体" w:eastAsia="宋体" w:cs="宋体"/>
                <w:color w:val="auto"/>
                <w:highlight w:val="none"/>
              </w:rPr>
            </w:pPr>
          </w:p>
        </w:tc>
        <w:tc>
          <w:tcPr>
            <w:tcW w:w="645" w:type="dxa"/>
            <w:noWrap w:val="0"/>
            <w:vAlign w:val="center"/>
          </w:tcPr>
          <w:p w14:paraId="46E1C7EA">
            <w:pPr>
              <w:pStyle w:val="34"/>
              <w:rPr>
                <w:rFonts w:hint="eastAsia" w:ascii="宋体" w:hAnsi="宋体" w:eastAsia="宋体" w:cs="宋体"/>
                <w:color w:val="auto"/>
                <w:highlight w:val="none"/>
              </w:rPr>
            </w:pPr>
          </w:p>
        </w:tc>
        <w:tc>
          <w:tcPr>
            <w:tcW w:w="1793" w:type="dxa"/>
            <w:noWrap w:val="0"/>
            <w:vAlign w:val="center"/>
          </w:tcPr>
          <w:p w14:paraId="2034D103">
            <w:pPr>
              <w:pStyle w:val="34"/>
              <w:rPr>
                <w:rFonts w:hint="eastAsia" w:ascii="宋体" w:hAnsi="宋体" w:eastAsia="宋体" w:cs="宋体"/>
                <w:color w:val="auto"/>
                <w:highlight w:val="none"/>
              </w:rPr>
            </w:pPr>
          </w:p>
        </w:tc>
        <w:tc>
          <w:tcPr>
            <w:tcW w:w="914" w:type="dxa"/>
            <w:noWrap w:val="0"/>
            <w:vAlign w:val="center"/>
          </w:tcPr>
          <w:p w14:paraId="1CF3FB9B">
            <w:pPr>
              <w:pStyle w:val="34"/>
              <w:rPr>
                <w:rFonts w:hint="eastAsia" w:ascii="宋体" w:hAnsi="宋体" w:eastAsia="宋体" w:cs="宋体"/>
                <w:color w:val="auto"/>
                <w:highlight w:val="none"/>
              </w:rPr>
            </w:pPr>
          </w:p>
        </w:tc>
        <w:tc>
          <w:tcPr>
            <w:tcW w:w="1437" w:type="dxa"/>
            <w:noWrap w:val="0"/>
            <w:vAlign w:val="center"/>
          </w:tcPr>
          <w:p w14:paraId="292D7241">
            <w:pPr>
              <w:pStyle w:val="34"/>
              <w:rPr>
                <w:rFonts w:hint="eastAsia" w:ascii="宋体" w:hAnsi="宋体" w:eastAsia="宋体" w:cs="宋体"/>
                <w:color w:val="auto"/>
                <w:highlight w:val="none"/>
              </w:rPr>
            </w:pPr>
          </w:p>
        </w:tc>
        <w:tc>
          <w:tcPr>
            <w:tcW w:w="1162" w:type="dxa"/>
            <w:noWrap w:val="0"/>
            <w:vAlign w:val="center"/>
          </w:tcPr>
          <w:p w14:paraId="3D7E3E1E">
            <w:pPr>
              <w:pStyle w:val="34"/>
              <w:rPr>
                <w:rFonts w:hint="eastAsia" w:ascii="宋体" w:hAnsi="宋体" w:eastAsia="宋体" w:cs="宋体"/>
                <w:color w:val="auto"/>
                <w:spacing w:val="-6"/>
                <w:highlight w:val="none"/>
              </w:rPr>
            </w:pPr>
          </w:p>
        </w:tc>
      </w:tr>
      <w:tr w14:paraId="027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noWrap w:val="0"/>
            <w:vAlign w:val="center"/>
          </w:tcPr>
          <w:p w14:paraId="697E79E3">
            <w:pPr>
              <w:tabs>
                <w:tab w:val="left" w:pos="180"/>
                <w:tab w:val="left" w:pos="16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904" w:type="dxa"/>
            <w:noWrap w:val="0"/>
            <w:vAlign w:val="center"/>
          </w:tcPr>
          <w:p w14:paraId="5ED6DBFA">
            <w:pPr>
              <w:jc w:val="center"/>
              <w:rPr>
                <w:rFonts w:hint="eastAsia" w:ascii="宋体" w:hAnsi="宋体" w:eastAsia="宋体" w:cs="宋体"/>
                <w:color w:val="auto"/>
                <w:highlight w:val="none"/>
              </w:rPr>
            </w:pPr>
          </w:p>
        </w:tc>
        <w:tc>
          <w:tcPr>
            <w:tcW w:w="1125" w:type="dxa"/>
            <w:noWrap w:val="0"/>
            <w:vAlign w:val="center"/>
          </w:tcPr>
          <w:p w14:paraId="73F52D2B">
            <w:pPr>
              <w:jc w:val="center"/>
              <w:rPr>
                <w:rFonts w:hint="eastAsia" w:ascii="宋体" w:hAnsi="宋体" w:eastAsia="宋体" w:cs="宋体"/>
                <w:color w:val="auto"/>
                <w:highlight w:val="none"/>
              </w:rPr>
            </w:pPr>
          </w:p>
        </w:tc>
        <w:tc>
          <w:tcPr>
            <w:tcW w:w="645" w:type="dxa"/>
            <w:noWrap w:val="0"/>
            <w:vAlign w:val="center"/>
          </w:tcPr>
          <w:p w14:paraId="60899712">
            <w:pPr>
              <w:pStyle w:val="34"/>
              <w:rPr>
                <w:rFonts w:hint="eastAsia" w:ascii="宋体" w:hAnsi="宋体" w:eastAsia="宋体" w:cs="宋体"/>
                <w:color w:val="auto"/>
                <w:highlight w:val="none"/>
              </w:rPr>
            </w:pPr>
          </w:p>
        </w:tc>
        <w:tc>
          <w:tcPr>
            <w:tcW w:w="1793" w:type="dxa"/>
            <w:noWrap w:val="0"/>
            <w:vAlign w:val="center"/>
          </w:tcPr>
          <w:p w14:paraId="31968211">
            <w:pPr>
              <w:pStyle w:val="34"/>
              <w:rPr>
                <w:rFonts w:hint="eastAsia" w:ascii="宋体" w:hAnsi="宋体" w:eastAsia="宋体" w:cs="宋体"/>
                <w:color w:val="auto"/>
                <w:highlight w:val="none"/>
              </w:rPr>
            </w:pPr>
          </w:p>
        </w:tc>
        <w:tc>
          <w:tcPr>
            <w:tcW w:w="914" w:type="dxa"/>
            <w:noWrap w:val="0"/>
            <w:vAlign w:val="center"/>
          </w:tcPr>
          <w:p w14:paraId="17482470">
            <w:pPr>
              <w:pStyle w:val="34"/>
              <w:rPr>
                <w:rFonts w:hint="eastAsia" w:ascii="宋体" w:hAnsi="宋体" w:eastAsia="宋体" w:cs="宋体"/>
                <w:color w:val="auto"/>
                <w:highlight w:val="none"/>
              </w:rPr>
            </w:pPr>
          </w:p>
        </w:tc>
        <w:tc>
          <w:tcPr>
            <w:tcW w:w="1437" w:type="dxa"/>
            <w:noWrap w:val="0"/>
            <w:vAlign w:val="center"/>
          </w:tcPr>
          <w:p w14:paraId="52AA3BB7">
            <w:pPr>
              <w:pStyle w:val="34"/>
              <w:rPr>
                <w:rFonts w:hint="eastAsia" w:ascii="宋体" w:hAnsi="宋体" w:eastAsia="宋体" w:cs="宋体"/>
                <w:color w:val="auto"/>
                <w:highlight w:val="none"/>
              </w:rPr>
            </w:pPr>
          </w:p>
        </w:tc>
        <w:tc>
          <w:tcPr>
            <w:tcW w:w="1162" w:type="dxa"/>
            <w:noWrap w:val="0"/>
            <w:vAlign w:val="center"/>
          </w:tcPr>
          <w:p w14:paraId="6D22879A">
            <w:pPr>
              <w:pStyle w:val="34"/>
              <w:rPr>
                <w:rFonts w:hint="eastAsia" w:ascii="宋体" w:hAnsi="宋体" w:eastAsia="宋体" w:cs="宋体"/>
                <w:color w:val="auto"/>
                <w:spacing w:val="-6"/>
                <w:highlight w:val="none"/>
              </w:rPr>
            </w:pPr>
          </w:p>
        </w:tc>
      </w:tr>
      <w:tr w14:paraId="5CF7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754" w:type="dxa"/>
            <w:gridSpan w:val="8"/>
            <w:noWrap w:val="0"/>
            <w:vAlign w:val="center"/>
          </w:tcPr>
          <w:p w14:paraId="7FC14CC7">
            <w:pPr>
              <w:tabs>
                <w:tab w:val="left" w:pos="180"/>
                <w:tab w:val="left" w:pos="162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谈判总报价（大写）：                              小写金额：</w:t>
            </w:r>
          </w:p>
        </w:tc>
      </w:tr>
      <w:tr w14:paraId="2065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8754" w:type="dxa"/>
            <w:gridSpan w:val="8"/>
            <w:noWrap w:val="0"/>
            <w:vAlign w:val="center"/>
          </w:tcPr>
          <w:p w14:paraId="2639D5BE">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交付使用时间：</w:t>
            </w:r>
          </w:p>
        </w:tc>
      </w:tr>
      <w:tr w14:paraId="64A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754" w:type="dxa"/>
            <w:gridSpan w:val="8"/>
            <w:noWrap w:val="0"/>
            <w:vAlign w:val="center"/>
          </w:tcPr>
          <w:p w14:paraId="5BDDB9B3">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r>
    </w:tbl>
    <w:p w14:paraId="7C43AC4B">
      <w:pPr>
        <w:pStyle w:val="34"/>
        <w:spacing w:line="500" w:lineRule="exact"/>
        <w:ind w:firstLine="422"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本项目报价包含在采购人指定地点交付竞标产品时所产生的一切费用总和；包括货物、服务、所涉及的备品备件、工具、材料、验收费、差旅费等各种费用和售后服务、利润、税金及其它所有成本费用的总和，采购人不再支付任何费用。</w:t>
      </w:r>
    </w:p>
    <w:p w14:paraId="4618D0E5">
      <w:pPr>
        <w:pStyle w:val="34"/>
        <w:spacing w:line="500" w:lineRule="exact"/>
        <w:ind w:firstLine="420" w:firstLineChars="200"/>
        <w:rPr>
          <w:rFonts w:hint="eastAsia" w:ascii="宋体" w:hAnsi="宋体" w:eastAsia="宋体" w:cs="宋体"/>
          <w:color w:val="auto"/>
          <w:kern w:val="2"/>
          <w:sz w:val="21"/>
          <w:szCs w:val="24"/>
          <w:highlight w:val="none"/>
          <w:u w:val="none"/>
        </w:rPr>
      </w:pPr>
      <w:r>
        <w:rPr>
          <w:rFonts w:hint="eastAsia" w:ascii="宋体" w:hAnsi="宋体" w:eastAsia="宋体" w:cs="宋体"/>
          <w:color w:val="auto"/>
          <w:kern w:val="2"/>
          <w:sz w:val="21"/>
          <w:szCs w:val="24"/>
          <w:highlight w:val="none"/>
        </w:rPr>
        <w:t>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kern w:val="2"/>
          <w:sz w:val="21"/>
          <w:szCs w:val="24"/>
          <w:highlight w:val="none"/>
        </w:rPr>
        <w:t>或委托代理人（签字）</w:t>
      </w:r>
      <w:r>
        <w:rPr>
          <w:rFonts w:hint="eastAsia"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u w:val="none"/>
        </w:rPr>
        <w:t xml:space="preserve">  </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none"/>
        </w:rPr>
        <w:t xml:space="preserve"> </w:t>
      </w:r>
    </w:p>
    <w:p w14:paraId="359453A1">
      <w:pPr>
        <w:pStyle w:val="34"/>
        <w:spacing w:line="500" w:lineRule="exact"/>
        <w:ind w:firstLine="420" w:firstLineChars="200"/>
        <w:rPr>
          <w:rFonts w:hint="eastAsia"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谈判供应商名称（</w:t>
      </w:r>
      <w:r>
        <w:rPr>
          <w:rFonts w:hint="eastAsia" w:hAnsi="宋体" w:cs="宋体"/>
          <w:color w:val="auto"/>
          <w:kern w:val="2"/>
          <w:sz w:val="21"/>
          <w:szCs w:val="24"/>
          <w:highlight w:val="none"/>
          <w:lang w:eastAsia="zh-CN"/>
        </w:rPr>
        <w:t>加盖电子公章</w:t>
      </w:r>
      <w:r>
        <w:rPr>
          <w:rFonts w:hint="eastAsia" w:ascii="宋体" w:hAnsi="宋体" w:eastAsia="宋体" w:cs="宋体"/>
          <w:color w:val="auto"/>
          <w:kern w:val="2"/>
          <w:sz w:val="21"/>
          <w:szCs w:val="24"/>
          <w:highlight w:val="none"/>
        </w:rPr>
        <w:t>）：</w:t>
      </w:r>
      <w:r>
        <w:rPr>
          <w:rFonts w:hint="eastAsia" w:ascii="宋体" w:hAnsi="宋体" w:eastAsia="宋体" w:cs="宋体"/>
          <w:color w:val="auto"/>
          <w:kern w:val="2"/>
          <w:sz w:val="21"/>
          <w:szCs w:val="24"/>
          <w:highlight w:val="none"/>
          <w:u w:val="single"/>
        </w:rPr>
        <w:t xml:space="preserve">   </w:t>
      </w:r>
      <w:r>
        <w:rPr>
          <w:rFonts w:hint="eastAsia" w:hAnsi="宋体" w:eastAsia="宋体" w:cs="宋体"/>
          <w:color w:val="auto"/>
          <w:kern w:val="2"/>
          <w:sz w:val="21"/>
          <w:szCs w:val="24"/>
          <w:highlight w:val="none"/>
          <w:u w:val="single"/>
          <w:lang w:val="en-US" w:eastAsia="zh-CN"/>
        </w:rPr>
        <w:t xml:space="preserve">          </w:t>
      </w:r>
      <w:r>
        <w:rPr>
          <w:rFonts w:hint="eastAsia" w:ascii="宋体" w:hAnsi="宋体" w:eastAsia="宋体" w:cs="宋体"/>
          <w:color w:val="auto"/>
          <w:kern w:val="2"/>
          <w:sz w:val="21"/>
          <w:szCs w:val="24"/>
          <w:highlight w:val="none"/>
          <w:u w:val="single"/>
        </w:rPr>
        <w:t xml:space="preserve">    </w:t>
      </w:r>
    </w:p>
    <w:p w14:paraId="239ACE3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EB5F22A">
      <w:pPr>
        <w:spacing w:line="5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67D05425">
      <w:pPr>
        <w:adjustRightInd w:val="0"/>
        <w:snapToGrid w:val="0"/>
        <w:spacing w:line="300" w:lineRule="auto"/>
        <w:ind w:left="-88" w:leftChars="-4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 xml:space="preserve"> </w:t>
      </w:r>
    </w:p>
    <w:p w14:paraId="66FD92BC">
      <w:pPr>
        <w:spacing w:line="300" w:lineRule="auto"/>
        <w:rPr>
          <w:rFonts w:hint="eastAsia" w:ascii="宋体" w:hAnsi="宋体" w:eastAsia="宋体" w:cs="宋体"/>
          <w:b/>
          <w:color w:val="auto"/>
          <w:szCs w:val="21"/>
          <w:highlight w:val="none"/>
        </w:rPr>
      </w:pPr>
    </w:p>
    <w:p w14:paraId="6AEB0639">
      <w:pPr>
        <w:spacing w:line="30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商务、技术响应偏离情况说明表</w:t>
      </w:r>
    </w:p>
    <w:p w14:paraId="27C5F315">
      <w:pPr>
        <w:spacing w:line="300" w:lineRule="auto"/>
        <w:rPr>
          <w:rFonts w:hint="eastAsia" w:ascii="宋体" w:hAnsi="宋体" w:eastAsia="宋体" w:cs="宋体"/>
          <w:color w:val="auto"/>
          <w:szCs w:val="21"/>
          <w:highlight w:val="none"/>
        </w:rPr>
      </w:pPr>
    </w:p>
    <w:p w14:paraId="02ECA0DC">
      <w:pPr>
        <w:spacing w:before="160" w:beforeLines="50" w:after="160" w:afterLines="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5CBD07B">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68316F5">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所竞分标号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（如有）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4FBEA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606" w:type="dxa"/>
            <w:noWrap w:val="0"/>
            <w:vAlign w:val="center"/>
          </w:tcPr>
          <w:p w14:paraId="64A68894">
            <w:pPr>
              <w:adjustRightInd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80" w:name="_Toc254970588"/>
            <w:bookmarkStart w:id="81" w:name="_Toc173211900"/>
            <w:bookmarkStart w:id="82" w:name="_Toc405905876"/>
            <w:bookmarkStart w:id="83" w:name="_Toc173066401"/>
            <w:bookmarkStart w:id="84" w:name="_Toc254970729"/>
            <w:r>
              <w:rPr>
                <w:rFonts w:hint="eastAsia" w:ascii="宋体" w:hAnsi="宋体" w:eastAsia="宋体" w:cs="宋体"/>
                <w:color w:val="auto"/>
                <w:szCs w:val="21"/>
                <w:highlight w:val="none"/>
              </w:rPr>
              <w:t>序号</w:t>
            </w:r>
            <w:bookmarkEnd w:id="80"/>
            <w:bookmarkEnd w:id="81"/>
            <w:bookmarkEnd w:id="82"/>
            <w:bookmarkEnd w:id="83"/>
            <w:bookmarkEnd w:id="84"/>
          </w:p>
        </w:tc>
        <w:tc>
          <w:tcPr>
            <w:tcW w:w="2809" w:type="dxa"/>
            <w:noWrap w:val="0"/>
            <w:vAlign w:val="center"/>
          </w:tcPr>
          <w:p w14:paraId="443AE291">
            <w:pPr>
              <w:adjustRightInd w:val="0"/>
              <w:snapToGrid w:val="0"/>
              <w:spacing w:line="300" w:lineRule="auto"/>
              <w:jc w:val="center"/>
              <w:rPr>
                <w:rFonts w:hint="eastAsia" w:ascii="宋体" w:hAnsi="宋体" w:eastAsia="宋体" w:cs="宋体"/>
                <w:color w:val="auto"/>
                <w:szCs w:val="21"/>
                <w:highlight w:val="none"/>
              </w:rPr>
            </w:pPr>
            <w:bookmarkStart w:id="85" w:name="_Toc254970730"/>
            <w:bookmarkStart w:id="86" w:name="_Toc254970589"/>
            <w:bookmarkStart w:id="87" w:name="_Toc173211901"/>
            <w:bookmarkStart w:id="88" w:name="_Toc173066402"/>
            <w:bookmarkStart w:id="89" w:name="_Toc405905877"/>
            <w:r>
              <w:rPr>
                <w:rFonts w:hint="eastAsia" w:ascii="宋体" w:hAnsi="宋体" w:eastAsia="宋体" w:cs="宋体"/>
                <w:color w:val="auto"/>
                <w:szCs w:val="21"/>
                <w:highlight w:val="none"/>
              </w:rPr>
              <w:t>竞争性谈判文件要求</w:t>
            </w:r>
            <w:bookmarkEnd w:id="85"/>
            <w:bookmarkEnd w:id="86"/>
            <w:bookmarkEnd w:id="87"/>
            <w:bookmarkEnd w:id="88"/>
            <w:bookmarkEnd w:id="89"/>
          </w:p>
        </w:tc>
        <w:tc>
          <w:tcPr>
            <w:tcW w:w="2945" w:type="dxa"/>
            <w:noWrap w:val="0"/>
            <w:vAlign w:val="center"/>
          </w:tcPr>
          <w:p w14:paraId="4AF6B2BE">
            <w:pPr>
              <w:adjustRightInd w:val="0"/>
              <w:snapToGrid w:val="0"/>
              <w:spacing w:line="300" w:lineRule="auto"/>
              <w:jc w:val="center"/>
              <w:rPr>
                <w:rFonts w:hint="eastAsia" w:ascii="宋体" w:hAnsi="宋体" w:eastAsia="宋体" w:cs="宋体"/>
                <w:color w:val="auto"/>
                <w:szCs w:val="21"/>
                <w:highlight w:val="none"/>
              </w:rPr>
            </w:pPr>
            <w:bookmarkStart w:id="90" w:name="_Toc173066403"/>
            <w:bookmarkStart w:id="91" w:name="_Toc254970590"/>
            <w:bookmarkStart w:id="92" w:name="_Toc173211902"/>
            <w:bookmarkStart w:id="93" w:name="_Toc405905878"/>
            <w:bookmarkStart w:id="94" w:name="_Toc254970731"/>
            <w:r>
              <w:rPr>
                <w:rFonts w:hint="eastAsia" w:ascii="宋体" w:hAnsi="宋体" w:eastAsia="宋体" w:cs="宋体"/>
                <w:color w:val="auto"/>
                <w:szCs w:val="21"/>
                <w:highlight w:val="none"/>
              </w:rPr>
              <w:t>竞争性谈判响应文件具体响应</w:t>
            </w:r>
            <w:bookmarkEnd w:id="90"/>
            <w:bookmarkEnd w:id="91"/>
            <w:bookmarkEnd w:id="92"/>
            <w:bookmarkEnd w:id="93"/>
            <w:bookmarkEnd w:id="94"/>
          </w:p>
        </w:tc>
        <w:tc>
          <w:tcPr>
            <w:tcW w:w="1464" w:type="dxa"/>
            <w:noWrap w:val="0"/>
            <w:vAlign w:val="center"/>
          </w:tcPr>
          <w:p w14:paraId="325553EB">
            <w:pPr>
              <w:adjustRightInd w:val="0"/>
              <w:snapToGrid w:val="0"/>
              <w:spacing w:line="300" w:lineRule="auto"/>
              <w:jc w:val="center"/>
              <w:rPr>
                <w:rFonts w:hint="eastAsia" w:ascii="宋体" w:hAnsi="宋体" w:eastAsia="宋体" w:cs="宋体"/>
                <w:color w:val="auto"/>
                <w:szCs w:val="21"/>
                <w:highlight w:val="none"/>
              </w:rPr>
            </w:pPr>
            <w:bookmarkStart w:id="95" w:name="_Toc254970732"/>
            <w:bookmarkStart w:id="96" w:name="_Toc405905879"/>
            <w:bookmarkStart w:id="97" w:name="_Toc173211903"/>
            <w:bookmarkStart w:id="98" w:name="_Toc254970591"/>
            <w:bookmarkStart w:id="99" w:name="_Toc173066404"/>
            <w:r>
              <w:rPr>
                <w:rFonts w:hint="eastAsia" w:ascii="宋体" w:hAnsi="宋体" w:eastAsia="宋体" w:cs="宋体"/>
                <w:color w:val="auto"/>
                <w:szCs w:val="21"/>
                <w:highlight w:val="none"/>
              </w:rPr>
              <w:t>响应/偏离</w:t>
            </w:r>
            <w:bookmarkEnd w:id="95"/>
            <w:bookmarkEnd w:id="96"/>
            <w:bookmarkEnd w:id="97"/>
            <w:bookmarkEnd w:id="98"/>
            <w:bookmarkEnd w:id="99"/>
          </w:p>
        </w:tc>
        <w:tc>
          <w:tcPr>
            <w:tcW w:w="1361" w:type="dxa"/>
            <w:noWrap w:val="0"/>
            <w:vAlign w:val="center"/>
          </w:tcPr>
          <w:p w14:paraId="0DA7DB25">
            <w:pPr>
              <w:adjustRightInd w:val="0"/>
              <w:snapToGrid w:val="0"/>
              <w:spacing w:line="300" w:lineRule="auto"/>
              <w:jc w:val="center"/>
              <w:rPr>
                <w:rFonts w:hint="eastAsia" w:ascii="宋体" w:hAnsi="宋体" w:eastAsia="宋体" w:cs="宋体"/>
                <w:color w:val="auto"/>
                <w:szCs w:val="21"/>
                <w:highlight w:val="none"/>
              </w:rPr>
            </w:pPr>
            <w:bookmarkStart w:id="100" w:name="_Toc254970733"/>
            <w:bookmarkStart w:id="101" w:name="_Toc173211904"/>
            <w:bookmarkStart w:id="102" w:name="_Toc405905880"/>
            <w:bookmarkStart w:id="103" w:name="_Toc254970592"/>
            <w:bookmarkStart w:id="104" w:name="_Toc173066405"/>
            <w:r>
              <w:rPr>
                <w:rFonts w:hint="eastAsia" w:ascii="宋体" w:hAnsi="宋体" w:eastAsia="宋体" w:cs="宋体"/>
                <w:color w:val="auto"/>
                <w:szCs w:val="21"/>
                <w:highlight w:val="none"/>
              </w:rPr>
              <w:t>说明</w:t>
            </w:r>
            <w:bookmarkEnd w:id="100"/>
            <w:bookmarkEnd w:id="101"/>
            <w:bookmarkEnd w:id="102"/>
            <w:bookmarkEnd w:id="103"/>
            <w:bookmarkEnd w:id="104"/>
          </w:p>
        </w:tc>
      </w:tr>
      <w:tr w14:paraId="46ED3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1DBB545E">
            <w:pPr>
              <w:adjustRightInd w:val="0"/>
              <w:snapToGrid w:val="0"/>
              <w:spacing w:line="240" w:lineRule="exact"/>
              <w:jc w:val="center"/>
              <w:rPr>
                <w:rFonts w:hint="eastAsia" w:ascii="宋体" w:hAnsi="宋体" w:eastAsia="宋体" w:cs="宋体"/>
                <w:color w:val="auto"/>
                <w:szCs w:val="21"/>
                <w:highlight w:val="none"/>
              </w:rPr>
            </w:pPr>
            <w:bookmarkStart w:id="105" w:name="_Toc405905881"/>
            <w:r>
              <w:rPr>
                <w:rFonts w:hint="eastAsia" w:ascii="宋体" w:hAnsi="宋体" w:eastAsia="宋体" w:cs="宋体"/>
                <w:color w:val="auto"/>
                <w:szCs w:val="21"/>
                <w:highlight w:val="none"/>
              </w:rPr>
              <w:t>商务部分</w:t>
            </w:r>
            <w:bookmarkEnd w:id="105"/>
          </w:p>
        </w:tc>
      </w:tr>
      <w:tr w14:paraId="3E855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3F96B49B">
            <w:pPr>
              <w:adjustRightInd w:val="0"/>
              <w:snapToGrid w:val="0"/>
              <w:spacing w:line="240" w:lineRule="exact"/>
              <w:jc w:val="center"/>
              <w:rPr>
                <w:rFonts w:hint="eastAsia" w:ascii="宋体" w:hAnsi="宋体" w:eastAsia="宋体" w:cs="宋体"/>
                <w:color w:val="auto"/>
                <w:szCs w:val="21"/>
                <w:highlight w:val="none"/>
              </w:rPr>
            </w:pPr>
            <w:bookmarkStart w:id="106" w:name="_Toc254970734"/>
            <w:bookmarkStart w:id="107" w:name="_Toc405905882"/>
            <w:bookmarkStart w:id="108" w:name="_Toc254970593"/>
            <w:bookmarkStart w:id="109" w:name="_Toc173066406"/>
            <w:bookmarkStart w:id="110" w:name="_Toc173211905"/>
            <w:r>
              <w:rPr>
                <w:rFonts w:hint="eastAsia" w:ascii="宋体" w:hAnsi="宋体" w:eastAsia="宋体" w:cs="宋体"/>
                <w:color w:val="auto"/>
                <w:szCs w:val="21"/>
                <w:highlight w:val="none"/>
              </w:rPr>
              <w:t>1</w:t>
            </w:r>
            <w:bookmarkEnd w:id="106"/>
            <w:bookmarkEnd w:id="107"/>
            <w:bookmarkEnd w:id="108"/>
            <w:bookmarkEnd w:id="109"/>
            <w:bookmarkEnd w:id="110"/>
          </w:p>
        </w:tc>
        <w:tc>
          <w:tcPr>
            <w:tcW w:w="2809" w:type="dxa"/>
            <w:noWrap w:val="0"/>
            <w:vAlign w:val="center"/>
          </w:tcPr>
          <w:p w14:paraId="652445D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105E78F5">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41669509">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7869F81F">
            <w:pPr>
              <w:adjustRightInd w:val="0"/>
              <w:snapToGrid w:val="0"/>
              <w:spacing w:line="240" w:lineRule="exact"/>
              <w:jc w:val="center"/>
              <w:rPr>
                <w:rFonts w:hint="eastAsia" w:ascii="宋体" w:hAnsi="宋体" w:eastAsia="宋体" w:cs="宋体"/>
                <w:color w:val="auto"/>
                <w:szCs w:val="21"/>
                <w:highlight w:val="none"/>
              </w:rPr>
            </w:pPr>
          </w:p>
        </w:tc>
      </w:tr>
      <w:tr w14:paraId="1AAAB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4728248">
            <w:pPr>
              <w:adjustRightInd w:val="0"/>
              <w:snapToGrid w:val="0"/>
              <w:spacing w:line="240" w:lineRule="exact"/>
              <w:jc w:val="center"/>
              <w:rPr>
                <w:rFonts w:hint="eastAsia" w:ascii="宋体" w:hAnsi="宋体" w:eastAsia="宋体" w:cs="宋体"/>
                <w:color w:val="auto"/>
                <w:szCs w:val="21"/>
                <w:highlight w:val="none"/>
              </w:rPr>
            </w:pPr>
            <w:bookmarkStart w:id="111" w:name="_Toc254970735"/>
            <w:bookmarkStart w:id="112" w:name="_Toc405905883"/>
            <w:bookmarkStart w:id="113" w:name="_Toc173066407"/>
            <w:bookmarkStart w:id="114" w:name="_Toc254970594"/>
            <w:bookmarkStart w:id="115" w:name="_Toc173211906"/>
            <w:r>
              <w:rPr>
                <w:rFonts w:hint="eastAsia" w:ascii="宋体" w:hAnsi="宋体" w:eastAsia="宋体" w:cs="宋体"/>
                <w:color w:val="auto"/>
                <w:szCs w:val="21"/>
                <w:highlight w:val="none"/>
              </w:rPr>
              <w:t>2</w:t>
            </w:r>
            <w:bookmarkEnd w:id="111"/>
            <w:bookmarkEnd w:id="112"/>
            <w:bookmarkEnd w:id="113"/>
            <w:bookmarkEnd w:id="114"/>
            <w:bookmarkEnd w:id="115"/>
          </w:p>
        </w:tc>
        <w:tc>
          <w:tcPr>
            <w:tcW w:w="2809" w:type="dxa"/>
            <w:noWrap w:val="0"/>
            <w:vAlign w:val="center"/>
          </w:tcPr>
          <w:p w14:paraId="79131C6F">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F42E62B">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25591BF1">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5C8E2EDF">
            <w:pPr>
              <w:adjustRightInd w:val="0"/>
              <w:snapToGrid w:val="0"/>
              <w:spacing w:line="240" w:lineRule="exact"/>
              <w:jc w:val="center"/>
              <w:rPr>
                <w:rFonts w:hint="eastAsia" w:ascii="宋体" w:hAnsi="宋体" w:eastAsia="宋体" w:cs="宋体"/>
                <w:color w:val="auto"/>
                <w:szCs w:val="21"/>
                <w:highlight w:val="none"/>
              </w:rPr>
            </w:pPr>
          </w:p>
        </w:tc>
      </w:tr>
      <w:tr w14:paraId="48121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12F54B5E">
            <w:pPr>
              <w:adjustRightInd w:val="0"/>
              <w:snapToGrid w:val="0"/>
              <w:spacing w:line="240" w:lineRule="exact"/>
              <w:jc w:val="center"/>
              <w:rPr>
                <w:rFonts w:hint="eastAsia" w:ascii="宋体" w:hAnsi="宋体" w:eastAsia="宋体" w:cs="宋体"/>
                <w:color w:val="auto"/>
                <w:szCs w:val="21"/>
                <w:highlight w:val="none"/>
              </w:rPr>
            </w:pPr>
            <w:bookmarkStart w:id="116" w:name="_Toc254970736"/>
            <w:bookmarkStart w:id="117" w:name="_Toc173211907"/>
            <w:bookmarkStart w:id="118" w:name="_Toc254970595"/>
            <w:bookmarkStart w:id="119" w:name="_Toc173066408"/>
            <w:bookmarkStart w:id="120" w:name="_Toc405905884"/>
            <w:r>
              <w:rPr>
                <w:rFonts w:hint="eastAsia" w:ascii="宋体" w:hAnsi="宋体" w:eastAsia="宋体" w:cs="宋体"/>
                <w:color w:val="auto"/>
                <w:szCs w:val="21"/>
                <w:highlight w:val="none"/>
              </w:rPr>
              <w:t>3</w:t>
            </w:r>
            <w:bookmarkEnd w:id="116"/>
            <w:bookmarkEnd w:id="117"/>
            <w:bookmarkEnd w:id="118"/>
            <w:bookmarkEnd w:id="119"/>
            <w:bookmarkEnd w:id="120"/>
          </w:p>
        </w:tc>
        <w:tc>
          <w:tcPr>
            <w:tcW w:w="2809" w:type="dxa"/>
            <w:noWrap w:val="0"/>
            <w:vAlign w:val="center"/>
          </w:tcPr>
          <w:p w14:paraId="615EC9A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283B2DE3">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673AE886">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078DCD47">
            <w:pPr>
              <w:adjustRightInd w:val="0"/>
              <w:snapToGrid w:val="0"/>
              <w:spacing w:line="240" w:lineRule="exact"/>
              <w:jc w:val="center"/>
              <w:rPr>
                <w:rFonts w:hint="eastAsia" w:ascii="宋体" w:hAnsi="宋体" w:eastAsia="宋体" w:cs="宋体"/>
                <w:color w:val="auto"/>
                <w:szCs w:val="21"/>
                <w:highlight w:val="none"/>
              </w:rPr>
            </w:pPr>
          </w:p>
        </w:tc>
      </w:tr>
      <w:tr w14:paraId="783C8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C43D3F5">
            <w:pPr>
              <w:adjustRightInd w:val="0"/>
              <w:snapToGrid w:val="0"/>
              <w:spacing w:line="240" w:lineRule="exact"/>
              <w:jc w:val="center"/>
              <w:rPr>
                <w:rFonts w:hint="eastAsia" w:ascii="宋体" w:hAnsi="宋体" w:eastAsia="宋体" w:cs="宋体"/>
                <w:color w:val="auto"/>
                <w:szCs w:val="21"/>
                <w:highlight w:val="none"/>
              </w:rPr>
            </w:pPr>
            <w:bookmarkStart w:id="121" w:name="_Toc405905885"/>
            <w:r>
              <w:rPr>
                <w:rFonts w:hint="eastAsia" w:ascii="宋体" w:hAnsi="宋体" w:eastAsia="宋体" w:cs="宋体"/>
                <w:color w:val="auto"/>
                <w:szCs w:val="21"/>
                <w:highlight w:val="none"/>
              </w:rPr>
              <w:t>…</w:t>
            </w:r>
            <w:bookmarkEnd w:id="121"/>
          </w:p>
        </w:tc>
        <w:tc>
          <w:tcPr>
            <w:tcW w:w="2809" w:type="dxa"/>
            <w:noWrap w:val="0"/>
            <w:vAlign w:val="center"/>
          </w:tcPr>
          <w:p w14:paraId="7C9B9973">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E2289AB">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319E23AD">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18036D4A">
            <w:pPr>
              <w:adjustRightInd w:val="0"/>
              <w:snapToGrid w:val="0"/>
              <w:spacing w:line="240" w:lineRule="exact"/>
              <w:jc w:val="center"/>
              <w:rPr>
                <w:rFonts w:hint="eastAsia" w:ascii="宋体" w:hAnsi="宋体" w:eastAsia="宋体" w:cs="宋体"/>
                <w:color w:val="auto"/>
                <w:szCs w:val="21"/>
                <w:highlight w:val="none"/>
              </w:rPr>
            </w:pPr>
          </w:p>
        </w:tc>
      </w:tr>
      <w:tr w14:paraId="28A08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68C618D2">
            <w:pPr>
              <w:adjustRightInd w:val="0"/>
              <w:snapToGrid w:val="0"/>
              <w:spacing w:line="240" w:lineRule="exact"/>
              <w:jc w:val="center"/>
              <w:rPr>
                <w:rFonts w:hint="eastAsia" w:ascii="宋体" w:hAnsi="宋体" w:eastAsia="宋体" w:cs="宋体"/>
                <w:color w:val="auto"/>
                <w:szCs w:val="21"/>
                <w:highlight w:val="none"/>
              </w:rPr>
            </w:pPr>
            <w:bookmarkStart w:id="122" w:name="_Toc405905886"/>
            <w:r>
              <w:rPr>
                <w:rFonts w:hint="eastAsia" w:ascii="宋体" w:hAnsi="宋体" w:eastAsia="宋体" w:cs="宋体"/>
                <w:color w:val="auto"/>
                <w:szCs w:val="21"/>
                <w:highlight w:val="none"/>
              </w:rPr>
              <w:t>技术部分</w:t>
            </w:r>
            <w:bookmarkEnd w:id="122"/>
          </w:p>
        </w:tc>
      </w:tr>
      <w:tr w14:paraId="1A70D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1367DAD">
            <w:pPr>
              <w:adjustRightInd w:val="0"/>
              <w:snapToGrid w:val="0"/>
              <w:spacing w:line="240" w:lineRule="exact"/>
              <w:jc w:val="center"/>
              <w:rPr>
                <w:rFonts w:hint="eastAsia" w:ascii="宋体" w:hAnsi="宋体" w:eastAsia="宋体" w:cs="宋体"/>
                <w:color w:val="auto"/>
                <w:szCs w:val="21"/>
                <w:highlight w:val="none"/>
              </w:rPr>
            </w:pPr>
            <w:bookmarkStart w:id="123" w:name="_Toc405905887"/>
            <w:r>
              <w:rPr>
                <w:rFonts w:hint="eastAsia" w:ascii="宋体" w:hAnsi="宋体" w:eastAsia="宋体" w:cs="宋体"/>
                <w:color w:val="auto"/>
                <w:szCs w:val="21"/>
                <w:highlight w:val="none"/>
              </w:rPr>
              <w:t>1</w:t>
            </w:r>
            <w:bookmarkEnd w:id="123"/>
          </w:p>
        </w:tc>
        <w:tc>
          <w:tcPr>
            <w:tcW w:w="2809" w:type="dxa"/>
            <w:noWrap w:val="0"/>
            <w:vAlign w:val="center"/>
          </w:tcPr>
          <w:p w14:paraId="5C1C751D">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0EA2D87D">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254EB7A3">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2F7DAAAC">
            <w:pPr>
              <w:adjustRightInd w:val="0"/>
              <w:snapToGrid w:val="0"/>
              <w:spacing w:line="240" w:lineRule="exact"/>
              <w:jc w:val="center"/>
              <w:rPr>
                <w:rFonts w:hint="eastAsia" w:ascii="宋体" w:hAnsi="宋体" w:eastAsia="宋体" w:cs="宋体"/>
                <w:color w:val="auto"/>
                <w:szCs w:val="21"/>
                <w:highlight w:val="none"/>
              </w:rPr>
            </w:pPr>
          </w:p>
        </w:tc>
      </w:tr>
      <w:tr w14:paraId="1A35AB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1713F2C5">
            <w:pPr>
              <w:adjustRightInd w:val="0"/>
              <w:snapToGrid w:val="0"/>
              <w:spacing w:line="240" w:lineRule="exact"/>
              <w:jc w:val="center"/>
              <w:rPr>
                <w:rFonts w:hint="eastAsia" w:ascii="宋体" w:hAnsi="宋体" w:eastAsia="宋体" w:cs="宋体"/>
                <w:color w:val="auto"/>
                <w:szCs w:val="21"/>
                <w:highlight w:val="none"/>
              </w:rPr>
            </w:pPr>
            <w:bookmarkStart w:id="124" w:name="_Toc405905888"/>
            <w:r>
              <w:rPr>
                <w:rFonts w:hint="eastAsia" w:ascii="宋体" w:hAnsi="宋体" w:eastAsia="宋体" w:cs="宋体"/>
                <w:color w:val="auto"/>
                <w:szCs w:val="21"/>
                <w:highlight w:val="none"/>
              </w:rPr>
              <w:t>2</w:t>
            </w:r>
            <w:bookmarkEnd w:id="124"/>
          </w:p>
        </w:tc>
        <w:tc>
          <w:tcPr>
            <w:tcW w:w="2809" w:type="dxa"/>
            <w:noWrap w:val="0"/>
            <w:vAlign w:val="center"/>
          </w:tcPr>
          <w:p w14:paraId="42BCAB5B">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9DEA4FC">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7181265A">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3F9229CB">
            <w:pPr>
              <w:adjustRightInd w:val="0"/>
              <w:snapToGrid w:val="0"/>
              <w:spacing w:line="240" w:lineRule="exact"/>
              <w:jc w:val="center"/>
              <w:rPr>
                <w:rFonts w:hint="eastAsia" w:ascii="宋体" w:hAnsi="宋体" w:eastAsia="宋体" w:cs="宋体"/>
                <w:color w:val="auto"/>
                <w:szCs w:val="21"/>
                <w:highlight w:val="none"/>
              </w:rPr>
            </w:pPr>
          </w:p>
        </w:tc>
      </w:tr>
      <w:tr w14:paraId="6DA28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378E6190">
            <w:pPr>
              <w:adjustRightInd w:val="0"/>
              <w:snapToGrid w:val="0"/>
              <w:spacing w:line="240" w:lineRule="exact"/>
              <w:jc w:val="center"/>
              <w:rPr>
                <w:rFonts w:hint="eastAsia" w:ascii="宋体" w:hAnsi="宋体" w:eastAsia="宋体" w:cs="宋体"/>
                <w:color w:val="auto"/>
                <w:szCs w:val="21"/>
                <w:highlight w:val="none"/>
              </w:rPr>
            </w:pPr>
            <w:bookmarkStart w:id="125" w:name="_Toc405905889"/>
            <w:r>
              <w:rPr>
                <w:rFonts w:hint="eastAsia" w:ascii="宋体" w:hAnsi="宋体" w:eastAsia="宋体" w:cs="宋体"/>
                <w:color w:val="auto"/>
                <w:szCs w:val="21"/>
                <w:highlight w:val="none"/>
              </w:rPr>
              <w:t>3</w:t>
            </w:r>
            <w:bookmarkEnd w:id="125"/>
          </w:p>
        </w:tc>
        <w:tc>
          <w:tcPr>
            <w:tcW w:w="2809" w:type="dxa"/>
            <w:noWrap w:val="0"/>
            <w:vAlign w:val="center"/>
          </w:tcPr>
          <w:p w14:paraId="1F40F2F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0DB2EEAD">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734C78AD">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4BA0374C">
            <w:pPr>
              <w:adjustRightInd w:val="0"/>
              <w:snapToGrid w:val="0"/>
              <w:spacing w:line="240" w:lineRule="exact"/>
              <w:jc w:val="center"/>
              <w:rPr>
                <w:rFonts w:hint="eastAsia" w:ascii="宋体" w:hAnsi="宋体" w:eastAsia="宋体" w:cs="宋体"/>
                <w:color w:val="auto"/>
                <w:szCs w:val="21"/>
                <w:highlight w:val="none"/>
              </w:rPr>
            </w:pPr>
          </w:p>
        </w:tc>
      </w:tr>
      <w:tr w14:paraId="36365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99BEE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bookmarkStart w:id="126" w:name="_Toc405905890"/>
            <w:r>
              <w:rPr>
                <w:rFonts w:hint="eastAsia" w:ascii="宋体" w:hAnsi="宋体" w:eastAsia="宋体" w:cs="宋体"/>
                <w:color w:val="auto"/>
                <w:sz w:val="21"/>
                <w:szCs w:val="21"/>
                <w:highlight w:val="none"/>
              </w:rPr>
              <w:t>…</w:t>
            </w:r>
            <w:bookmarkEnd w:id="126"/>
          </w:p>
        </w:tc>
        <w:tc>
          <w:tcPr>
            <w:tcW w:w="2809" w:type="dxa"/>
            <w:noWrap w:val="0"/>
            <w:vAlign w:val="center"/>
          </w:tcPr>
          <w:p w14:paraId="230B34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2945" w:type="dxa"/>
            <w:noWrap w:val="0"/>
            <w:vAlign w:val="center"/>
          </w:tcPr>
          <w:p w14:paraId="4413B0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464" w:type="dxa"/>
            <w:tcBorders>
              <w:right w:val="single" w:color="auto" w:sz="4" w:space="0"/>
            </w:tcBorders>
            <w:noWrap w:val="0"/>
            <w:vAlign w:val="center"/>
          </w:tcPr>
          <w:p w14:paraId="09A987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361" w:type="dxa"/>
            <w:tcBorders>
              <w:left w:val="single" w:color="auto" w:sz="4" w:space="0"/>
            </w:tcBorders>
            <w:noWrap w:val="0"/>
            <w:vAlign w:val="center"/>
          </w:tcPr>
          <w:p w14:paraId="7133E3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r>
    </w:tbl>
    <w:p w14:paraId="167551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说明：1.应写明竞争性谈判响应文件对商务与技术要求的响应和偏离情况</w:t>
      </w:r>
      <w:r>
        <w:rPr>
          <w:rFonts w:hint="eastAsia" w:ascii="宋体" w:hAnsi="宋体" w:eastAsia="宋体" w:cs="宋体"/>
          <w:color w:val="auto"/>
          <w:sz w:val="21"/>
          <w:szCs w:val="21"/>
          <w:highlight w:val="none"/>
          <w:lang w:eastAsia="zh-CN"/>
        </w:rPr>
        <w:t>；</w:t>
      </w:r>
    </w:p>
    <w:p w14:paraId="1C68619B">
      <w:pPr>
        <w:pStyle w:val="25"/>
        <w:keepNext w:val="0"/>
        <w:keepLines w:val="0"/>
        <w:pageBreakBefore w:val="0"/>
        <w:widowControl w:val="0"/>
        <w:kinsoku/>
        <w:wordWrap/>
        <w:overflowPunct/>
        <w:topLinePunct w:val="0"/>
        <w:autoSpaceDE/>
        <w:autoSpaceDN/>
        <w:bidi w:val="0"/>
        <w:spacing w:line="4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2.应对照竞争性谈判文件“第三章  采购项目需求”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逐条说明所提供货物和服务已对竞争性谈判文件的商务、技术做出了实质性的响应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并申明商务、技术条文的响应和偏离。特别对有具体商务、技术参数要求的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谈判供应商必须提供对应的详细应答。如果仅注明“符合”、“满足”或简单复制竞争性谈判文件要求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将导致谈判被拒绝。</w:t>
      </w:r>
    </w:p>
    <w:p w14:paraId="5AF3F11E">
      <w:pPr>
        <w:pStyle w:val="34"/>
        <w:spacing w:line="360" w:lineRule="exact"/>
        <w:rPr>
          <w:rFonts w:hint="eastAsia" w:ascii="宋体" w:hAnsi="宋体" w:eastAsia="宋体" w:cs="宋体"/>
          <w:color w:val="auto"/>
          <w:highlight w:val="none"/>
        </w:rPr>
      </w:pPr>
    </w:p>
    <w:p w14:paraId="53A50265">
      <w:pPr>
        <w:pStyle w:val="34"/>
        <w:spacing w:line="500" w:lineRule="exact"/>
        <w:ind w:firstLine="420" w:firstLineChars="200"/>
        <w:rPr>
          <w:rFonts w:hint="eastAsia" w:ascii="宋体" w:hAnsi="宋体" w:eastAsia="宋体" w:cs="宋体"/>
          <w:color w:val="auto"/>
          <w:kern w:val="2"/>
          <w:sz w:val="21"/>
          <w:szCs w:val="24"/>
          <w:highlight w:val="none"/>
          <w:u w:val="none"/>
        </w:rPr>
      </w:pPr>
      <w:r>
        <w:rPr>
          <w:rFonts w:hint="eastAsia" w:ascii="宋体" w:hAnsi="宋体" w:eastAsia="宋体" w:cs="宋体"/>
          <w:color w:val="auto"/>
          <w:kern w:val="2"/>
          <w:sz w:val="21"/>
          <w:szCs w:val="24"/>
          <w:highlight w:val="none"/>
        </w:rPr>
        <w:t>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kern w:val="2"/>
          <w:sz w:val="21"/>
          <w:szCs w:val="24"/>
          <w:highlight w:val="none"/>
        </w:rPr>
        <w:t>或委托代理人（签字）</w:t>
      </w:r>
      <w:r>
        <w:rPr>
          <w:rFonts w:hint="eastAsia"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none"/>
        </w:rPr>
        <w:t xml:space="preserve"> </w:t>
      </w:r>
    </w:p>
    <w:p w14:paraId="1705F4CD">
      <w:pPr>
        <w:pStyle w:val="34"/>
        <w:spacing w:line="500" w:lineRule="exact"/>
        <w:ind w:firstLine="420" w:firstLineChars="200"/>
        <w:rPr>
          <w:rFonts w:hint="eastAsia"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谈判供应商名称（</w:t>
      </w:r>
      <w:r>
        <w:rPr>
          <w:rFonts w:hint="eastAsia" w:hAnsi="宋体" w:cs="宋体"/>
          <w:color w:val="auto"/>
          <w:kern w:val="2"/>
          <w:sz w:val="21"/>
          <w:szCs w:val="24"/>
          <w:highlight w:val="none"/>
          <w:lang w:eastAsia="zh-CN"/>
        </w:rPr>
        <w:t>加盖电子公章</w:t>
      </w:r>
      <w:r>
        <w:rPr>
          <w:rFonts w:hint="eastAsia" w:ascii="宋体" w:hAnsi="宋体" w:eastAsia="宋体" w:cs="宋体"/>
          <w:color w:val="auto"/>
          <w:kern w:val="2"/>
          <w:sz w:val="21"/>
          <w:szCs w:val="24"/>
          <w:highlight w:val="none"/>
        </w:rPr>
        <w:t>）：</w:t>
      </w:r>
      <w:r>
        <w:rPr>
          <w:rFonts w:hint="eastAsia" w:ascii="宋体" w:hAnsi="宋体" w:eastAsia="宋体" w:cs="宋体"/>
          <w:color w:val="auto"/>
          <w:kern w:val="2"/>
          <w:sz w:val="21"/>
          <w:szCs w:val="24"/>
          <w:highlight w:val="none"/>
          <w:u w:val="single"/>
        </w:rPr>
        <w:t xml:space="preserve">       </w:t>
      </w:r>
    </w:p>
    <w:p w14:paraId="026C23A9">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7FFEB6F">
      <w:pPr>
        <w:pStyle w:val="34"/>
        <w:spacing w:line="360" w:lineRule="exact"/>
        <w:jc w:val="right"/>
        <w:rPr>
          <w:rFonts w:hint="eastAsia" w:ascii="宋体" w:hAnsi="宋体" w:eastAsia="宋体" w:cs="宋体"/>
          <w:color w:val="auto"/>
          <w:highlight w:val="none"/>
          <w:u w:val="single"/>
        </w:rPr>
      </w:pPr>
    </w:p>
    <w:p w14:paraId="12EF4B06">
      <w:pPr>
        <w:spacing w:line="300" w:lineRule="auto"/>
        <w:rPr>
          <w:rFonts w:hint="eastAsia" w:ascii="宋体" w:hAnsi="宋体" w:eastAsia="宋体" w:cs="宋体"/>
          <w:color w:val="auto"/>
          <w:szCs w:val="21"/>
          <w:highlight w:val="none"/>
        </w:rPr>
      </w:pPr>
    </w:p>
    <w:p w14:paraId="3FB5F87D">
      <w:pPr>
        <w:spacing w:line="300" w:lineRule="auto"/>
        <w:rPr>
          <w:rFonts w:hint="eastAsia" w:ascii="宋体" w:hAnsi="宋体" w:eastAsia="宋体" w:cs="宋体"/>
          <w:color w:val="auto"/>
          <w:szCs w:val="21"/>
          <w:highlight w:val="none"/>
        </w:rPr>
      </w:pPr>
    </w:p>
    <w:p w14:paraId="704114C6">
      <w:pPr>
        <w:spacing w:line="600" w:lineRule="exact"/>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5</w:t>
      </w:r>
    </w:p>
    <w:p w14:paraId="65D30D91">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法定代表人(负责人)授权委托书</w:t>
      </w:r>
    </w:p>
    <w:p w14:paraId="474008C0">
      <w:pPr>
        <w:adjustRightInd w:val="0"/>
        <w:snapToGrid w:val="0"/>
        <w:spacing w:line="520" w:lineRule="exact"/>
        <w:rPr>
          <w:rFonts w:hint="eastAsia" w:ascii="宋体" w:hAnsi="宋体" w:eastAsia="宋体" w:cs="宋体"/>
          <w:color w:val="auto"/>
          <w:szCs w:val="21"/>
          <w:highlight w:val="none"/>
        </w:rPr>
      </w:pPr>
    </w:p>
    <w:p w14:paraId="2A57FAF7">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广西科联招标中心有限公司</w:t>
      </w:r>
      <w:r>
        <w:rPr>
          <w:rFonts w:hint="eastAsia" w:ascii="宋体" w:hAnsi="宋体" w:eastAsia="宋体" w:cs="宋体"/>
          <w:color w:val="auto"/>
          <w:szCs w:val="21"/>
          <w:highlight w:val="none"/>
        </w:rPr>
        <w:t>：</w:t>
      </w:r>
    </w:p>
    <w:p w14:paraId="43B1FFD3">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（项目名称、项目编号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所竞分标号</w:t>
      </w:r>
      <w:r>
        <w:rPr>
          <w:rFonts w:hint="eastAsia" w:ascii="宋体" w:hAnsi="宋体" w:eastAsia="宋体" w:cs="宋体"/>
          <w:color w:val="auto"/>
          <w:szCs w:val="21"/>
          <w:highlight w:val="none"/>
          <w:u w:val="single"/>
        </w:rPr>
        <w:t>）竞争性谈判</w:t>
      </w:r>
      <w:r>
        <w:rPr>
          <w:rFonts w:hint="eastAsia" w:ascii="宋体" w:hAnsi="宋体" w:eastAsia="宋体" w:cs="宋体"/>
          <w:color w:val="auto"/>
          <w:szCs w:val="21"/>
          <w:highlight w:val="none"/>
        </w:rPr>
        <w:t>采购活动的委托代理人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5D3445E">
      <w:pPr>
        <w:spacing w:line="520" w:lineRule="exact"/>
        <w:rPr>
          <w:rFonts w:hint="eastAsia" w:ascii="宋体" w:hAnsi="宋体" w:eastAsia="宋体" w:cs="宋体"/>
          <w:color w:val="auto"/>
          <w:szCs w:val="21"/>
          <w:highlight w:val="none"/>
        </w:rPr>
      </w:pPr>
    </w:p>
    <w:p w14:paraId="66D1F684">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谈判供应商</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rPr>
        <w:t>（</w:t>
      </w:r>
      <w:r>
        <w:rPr>
          <w:rFonts w:hint="eastAsia" w:hAnsi="宋体" w:cs="宋体"/>
          <w:color w:val="auto"/>
          <w:kern w:val="2"/>
          <w:sz w:val="21"/>
          <w:szCs w:val="24"/>
          <w:highlight w:val="none"/>
          <w:lang w:eastAsia="zh-CN"/>
        </w:rPr>
        <w:t>加盖电子公章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FD1D866">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w:t>
      </w:r>
      <w:r>
        <w:rPr>
          <w:rFonts w:hint="eastAsia" w:ascii="宋体" w:hAnsi="宋体" w:eastAsia="宋体" w:cs="宋体"/>
          <w:color w:val="auto"/>
          <w:szCs w:val="21"/>
          <w:highlight w:val="none"/>
          <w:u w:val="single"/>
        </w:rPr>
        <w:t xml:space="preserve">       </w:t>
      </w:r>
    </w:p>
    <w:p w14:paraId="284074EE">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9B4B868">
      <w:pPr>
        <w:spacing w:line="520" w:lineRule="exact"/>
        <w:rPr>
          <w:rFonts w:hint="eastAsia" w:ascii="宋体" w:hAnsi="宋体" w:eastAsia="宋体" w:cs="宋体"/>
          <w:color w:val="auto"/>
          <w:szCs w:val="21"/>
          <w:highlight w:val="none"/>
        </w:rPr>
      </w:pPr>
    </w:p>
    <w:p w14:paraId="24BBA54F">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附：委托代理人工作单位</w:t>
      </w:r>
      <w:r>
        <w:rPr>
          <w:rFonts w:hint="eastAsia" w:ascii="宋体" w:hAnsi="宋体" w:eastAsia="宋体" w:cs="宋体"/>
          <w:color w:val="auto"/>
          <w:szCs w:val="21"/>
          <w:highlight w:val="none"/>
          <w:u w:val="single"/>
        </w:rPr>
        <w:t xml:space="preserve">               </w:t>
      </w:r>
    </w:p>
    <w:p w14:paraId="3CF307FC">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4283137B">
      <w:pPr>
        <w:adjustRightInd w:val="0"/>
        <w:snapToGrid w:val="0"/>
        <w:spacing w:line="5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0DF9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8555" w:type="dxa"/>
            <w:noWrap w:val="0"/>
            <w:vAlign w:val="top"/>
          </w:tcPr>
          <w:p w14:paraId="1259B318">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tc>
      </w:tr>
    </w:tbl>
    <w:p w14:paraId="0A2F4440">
      <w:pPr>
        <w:autoSpaceDE w:val="0"/>
        <w:autoSpaceDN w:val="0"/>
        <w:spacing w:line="300" w:lineRule="auto"/>
        <w:ind w:left="480" w:hanging="480"/>
        <w:rPr>
          <w:rFonts w:hint="eastAsia" w:ascii="宋体" w:hAnsi="宋体" w:eastAsia="宋体" w:cs="宋体"/>
          <w:color w:val="auto"/>
          <w:szCs w:val="21"/>
          <w:highlight w:val="none"/>
        </w:rPr>
      </w:pPr>
    </w:p>
    <w:p w14:paraId="1C08742B">
      <w:pPr>
        <w:jc w:val="center"/>
        <w:rPr>
          <w:rFonts w:hint="eastAsia" w:ascii="宋体" w:hAnsi="宋体" w:eastAsia="宋体" w:cs="宋体"/>
          <w:color w:val="auto"/>
          <w:sz w:val="36"/>
          <w:szCs w:val="36"/>
          <w:highlight w:val="none"/>
        </w:rPr>
      </w:pPr>
    </w:p>
    <w:p w14:paraId="3BF7266A">
      <w:pPr>
        <w:jc w:val="center"/>
        <w:rPr>
          <w:rFonts w:hint="eastAsia" w:ascii="宋体" w:hAnsi="宋体" w:eastAsia="宋体" w:cs="宋体"/>
          <w:color w:val="auto"/>
          <w:sz w:val="36"/>
          <w:szCs w:val="36"/>
          <w:highlight w:val="none"/>
        </w:rPr>
      </w:pPr>
    </w:p>
    <w:p w14:paraId="2CBC4D85">
      <w:pPr>
        <w:jc w:val="center"/>
        <w:rPr>
          <w:rFonts w:hint="eastAsia" w:ascii="宋体" w:hAnsi="宋体" w:eastAsia="宋体" w:cs="宋体"/>
          <w:color w:val="auto"/>
          <w:sz w:val="36"/>
          <w:szCs w:val="36"/>
          <w:highlight w:val="none"/>
        </w:rPr>
      </w:pPr>
    </w:p>
    <w:p w14:paraId="4D098D17">
      <w:pPr>
        <w:adjustRightInd w:val="0"/>
        <w:snapToGrid w:val="0"/>
        <w:spacing w:afterAutospacing="0"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p>
    <w:p w14:paraId="635A620B">
      <w:pPr>
        <w:adjustRightInd w:val="0"/>
        <w:snapToGrid w:val="0"/>
        <w:spacing w:before="323" w:beforeLines="100" w:before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06C386AE">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00CF0BB4">
      <w:pPr>
        <w:adjustRightInd w:val="0"/>
        <w:snapToGrid w:val="0"/>
        <w:spacing w:line="7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的法定代表人（负责人）。</w:t>
      </w:r>
    </w:p>
    <w:p w14:paraId="16F61B95">
      <w:pPr>
        <w:adjustRightInd w:val="0"/>
        <w:snapToGrid w:val="0"/>
        <w:spacing w:line="360" w:lineRule="auto"/>
        <w:rPr>
          <w:rFonts w:hint="eastAsia" w:ascii="宋体" w:hAnsi="宋体" w:eastAsia="宋体" w:cs="宋体"/>
          <w:color w:val="auto"/>
          <w:sz w:val="21"/>
          <w:szCs w:val="21"/>
          <w:highlight w:val="none"/>
        </w:rPr>
      </w:pPr>
    </w:p>
    <w:p w14:paraId="38D75D90">
      <w:pPr>
        <w:adjustRightInd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0B3997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D095B55">
      <w:pPr>
        <w:adjustRightInd w:val="0"/>
        <w:snapToGrid w:val="0"/>
        <w:spacing w:line="360" w:lineRule="auto"/>
        <w:rPr>
          <w:rFonts w:hint="eastAsia" w:ascii="宋体" w:hAnsi="宋体" w:eastAsia="宋体" w:cs="宋体"/>
          <w:color w:val="auto"/>
          <w:sz w:val="21"/>
          <w:szCs w:val="21"/>
          <w:highlight w:val="none"/>
        </w:rPr>
      </w:pPr>
    </w:p>
    <w:p w14:paraId="0B4091E4">
      <w:pPr>
        <w:adjustRightInd w:val="0"/>
        <w:snapToGrid w:val="0"/>
        <w:spacing w:line="360" w:lineRule="auto"/>
        <w:ind w:firstLine="2940" w:firstLineChars="1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谈判供应商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3B38B99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hAnsi="宋体" w:cs="宋体"/>
          <w:color w:val="auto"/>
          <w:kern w:val="2"/>
          <w:sz w:val="21"/>
          <w:szCs w:val="24"/>
          <w:highlight w:val="none"/>
          <w:lang w:eastAsia="zh-CN"/>
        </w:rPr>
        <w:t>加盖电子公章</w:t>
      </w:r>
      <w:r>
        <w:rPr>
          <w:rFonts w:hint="eastAsia" w:ascii="宋体" w:hAnsi="宋体" w:eastAsia="宋体" w:cs="宋体"/>
          <w:color w:val="auto"/>
          <w:sz w:val="21"/>
          <w:szCs w:val="21"/>
          <w:highlight w:val="none"/>
        </w:rPr>
        <w:t>）</w:t>
      </w:r>
    </w:p>
    <w:p w14:paraId="1733127C">
      <w:pPr>
        <w:adjustRightInd w:val="0"/>
        <w:snapToGrid w:val="0"/>
        <w:spacing w:line="360" w:lineRule="auto"/>
        <w:rPr>
          <w:rFonts w:hint="eastAsia" w:ascii="宋体" w:hAnsi="宋体" w:eastAsia="宋体" w:cs="宋体"/>
          <w:color w:val="auto"/>
          <w:sz w:val="21"/>
          <w:szCs w:val="21"/>
          <w:highlight w:val="none"/>
        </w:rPr>
      </w:pPr>
    </w:p>
    <w:p w14:paraId="1A0D7A0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A4C8C95">
      <w:pPr>
        <w:adjustRightInd w:val="0"/>
        <w:snapToGrid w:val="0"/>
        <w:spacing w:line="360" w:lineRule="auto"/>
        <w:ind w:firstLine="315" w:firstLineChars="150"/>
        <w:rPr>
          <w:rFonts w:hint="eastAsia" w:ascii="宋体" w:hAnsi="宋体" w:eastAsia="宋体" w:cs="宋体"/>
          <w:color w:val="auto"/>
          <w:sz w:val="21"/>
          <w:szCs w:val="21"/>
          <w:highlight w:val="none"/>
        </w:rPr>
      </w:pPr>
    </w:p>
    <w:p w14:paraId="358D4383">
      <w:pPr>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址：</w:t>
      </w:r>
    </w:p>
    <w:p w14:paraId="4855F714">
      <w:pPr>
        <w:adjustRightInd w:val="0"/>
        <w:snapToGrid w:val="0"/>
        <w:spacing w:line="360" w:lineRule="auto"/>
        <w:ind w:firstLine="315" w:firstLineChars="150"/>
        <w:rPr>
          <w:rFonts w:hint="eastAsia" w:ascii="宋体" w:hAnsi="宋体" w:eastAsia="宋体" w:cs="宋体"/>
          <w:color w:val="auto"/>
          <w:sz w:val="21"/>
          <w:szCs w:val="21"/>
          <w:highlight w:val="none"/>
        </w:rPr>
      </w:pPr>
    </w:p>
    <w:p w14:paraId="708F99FD">
      <w:pPr>
        <w:pStyle w:val="34"/>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AC36580">
      <w:pPr>
        <w:pageBreakBefore w:val="0"/>
        <w:widowControl w:val="0"/>
        <w:kinsoku/>
        <w:wordWrap/>
        <w:overflowPunct/>
        <w:topLinePunct w:val="0"/>
        <w:autoSpaceDE/>
        <w:autoSpaceDN/>
        <w:bidi w:val="0"/>
        <w:adjustRightInd/>
        <w:snapToGrid/>
        <w:spacing w:line="400" w:lineRule="exact"/>
        <w:textAlignment w:val="auto"/>
        <w:outlineLvl w:val="9"/>
        <w:rPr>
          <w:rFonts w:hint="default" w:ascii="宋体" w:hAnsi="宋体" w:eastAsia="宋体" w:cs="宋体"/>
          <w:b w:val="0"/>
          <w:bCs w:val="0"/>
          <w:color w:val="auto"/>
          <w:kern w:val="2"/>
          <w:sz w:val="21"/>
          <w:szCs w:val="24"/>
          <w:highlight w:val="none"/>
          <w:shd w:val="clear" w:color="auto" w:fill="auto"/>
          <w:lang w:val="en-US" w:eastAsia="zh-CN" w:bidi="ar-SA"/>
        </w:rPr>
      </w:pPr>
      <w:r>
        <w:rPr>
          <w:rFonts w:hint="eastAsia" w:ascii="宋体" w:hAnsi="宋体" w:eastAsia="宋体" w:cs="宋体"/>
          <w:b w:val="0"/>
          <w:bCs w:val="0"/>
          <w:color w:val="auto"/>
          <w:kern w:val="2"/>
          <w:sz w:val="21"/>
          <w:szCs w:val="24"/>
          <w:highlight w:val="none"/>
          <w:shd w:val="clear" w:color="auto" w:fill="auto"/>
          <w:lang w:val="en-US" w:eastAsia="zh-CN" w:bidi="ar-SA"/>
        </w:rPr>
        <w:t>附：附法定代表人（负责人）有效的身份证及营业执照副本复印件。</w:t>
      </w:r>
    </w:p>
    <w:p w14:paraId="159E682B">
      <w:pPr>
        <w:pStyle w:val="34"/>
        <w:adjustRightInd w:val="0"/>
        <w:snapToGrid w:val="0"/>
        <w:spacing w:line="360" w:lineRule="auto"/>
        <w:ind w:firstLine="315" w:firstLineChars="150"/>
        <w:rPr>
          <w:rFonts w:hint="eastAsia" w:ascii="宋体" w:hAnsi="宋体" w:eastAsia="宋体" w:cs="宋体"/>
          <w:color w:val="auto"/>
          <w:sz w:val="21"/>
          <w:szCs w:val="21"/>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5F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noWrap w:val="0"/>
            <w:vAlign w:val="top"/>
          </w:tcPr>
          <w:p w14:paraId="5C3E498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粘贴法定代表人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sz w:val="21"/>
                <w:szCs w:val="21"/>
                <w:highlight w:val="none"/>
              </w:rPr>
              <w:t>身份证的正面及反面身份证复印件</w:t>
            </w:r>
          </w:p>
        </w:tc>
      </w:tr>
    </w:tbl>
    <w:p w14:paraId="4D11354B">
      <w:pPr>
        <w:pStyle w:val="16"/>
        <w:overflowPunct w:val="0"/>
        <w:spacing w:line="560" w:lineRule="exact"/>
        <w:ind w:firstLine="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br w:type="page"/>
      </w:r>
      <w:r>
        <w:rPr>
          <w:rFonts w:hint="eastAsia" w:ascii="宋体" w:hAnsi="宋体" w:eastAsia="宋体" w:cs="宋体"/>
          <w:b/>
          <w:snapToGrid/>
          <w:color w:val="auto"/>
          <w:kern w:val="2"/>
          <w:sz w:val="21"/>
          <w:szCs w:val="21"/>
          <w:highlight w:val="none"/>
          <w:lang w:val="en-US" w:eastAsia="zh-CN" w:bidi="ar-SA"/>
        </w:rPr>
        <w:t>附件7</w:t>
      </w:r>
    </w:p>
    <w:p w14:paraId="0EBF47EB">
      <w:pPr>
        <w:pStyle w:val="16"/>
        <w:overflowPunct w:val="0"/>
        <w:spacing w:line="560" w:lineRule="exact"/>
        <w:ind w:firstLine="0"/>
        <w:jc w:val="center"/>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t>近三年内</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在经营活动中没有重大违法记录的声明函（格式）</w:t>
      </w:r>
    </w:p>
    <w:p w14:paraId="0055B14B">
      <w:pPr>
        <w:adjustRightInd w:val="0"/>
        <w:snapToGrid w:val="0"/>
        <w:spacing w:line="360" w:lineRule="exact"/>
        <w:jc w:val="center"/>
        <w:rPr>
          <w:rFonts w:hint="eastAsia" w:ascii="宋体" w:hAnsi="宋体" w:eastAsia="宋体" w:cs="宋体"/>
          <w:b/>
          <w:color w:val="auto"/>
          <w:szCs w:val="21"/>
          <w:highlight w:val="none"/>
        </w:rPr>
      </w:pPr>
    </w:p>
    <w:p w14:paraId="0829E574">
      <w:pPr>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（采购代理机构名称） </w:t>
      </w:r>
    </w:p>
    <w:p w14:paraId="7A3420B3">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2C925A83">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我单位近三年在经营活动中没有重大违法记录（包括：因违法经营受到刑事处罚或者责令停产停业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吊销许可证或者执照、较大数额罚款等行政处罚）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特此声明。</w:t>
      </w:r>
    </w:p>
    <w:p w14:paraId="4102E72E">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在本项目采购过程中发现我单位近三年内在经营活动中有重大违法记录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我单位将无条件地退出本项目的谈判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并承担因此引起的一切后果。</w:t>
      </w:r>
    </w:p>
    <w:p w14:paraId="31728AA9">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2603AD21">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1B638C5F">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578A84B8">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谈判供应商名称</w:t>
      </w:r>
      <w:r>
        <w:rPr>
          <w:rFonts w:hint="eastAsia" w:ascii="宋体" w:hAnsi="宋体" w:eastAsia="宋体" w:cs="宋体"/>
          <w:color w:val="auto"/>
          <w:szCs w:val="21"/>
          <w:highlight w:val="none"/>
        </w:rPr>
        <w:t>（</w:t>
      </w:r>
      <w:r>
        <w:rPr>
          <w:rFonts w:hint="eastAsia" w:hAnsi="宋体" w:cs="宋体"/>
          <w:color w:val="auto"/>
          <w:kern w:val="2"/>
          <w:sz w:val="21"/>
          <w:szCs w:val="24"/>
          <w:highlight w:val="none"/>
          <w:lang w:eastAsia="zh-CN"/>
        </w:rPr>
        <w:t>加盖电子公章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B91311C">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（负责人）</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376319">
      <w:pPr>
        <w:adjustRightInd w:val="0"/>
        <w:snapToGrid w:val="0"/>
        <w:spacing w:line="360" w:lineRule="exact"/>
        <w:ind w:firstLine="315" w:firstLine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日期：</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年</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月</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日</w:t>
      </w:r>
    </w:p>
    <w:p w14:paraId="07B0FC22">
      <w:pPr>
        <w:pStyle w:val="16"/>
        <w:overflowPunct w:val="0"/>
        <w:spacing w:line="600" w:lineRule="exact"/>
        <w:ind w:firstLine="0"/>
        <w:rPr>
          <w:rFonts w:hint="eastAsia" w:ascii="宋体" w:hAnsi="宋体" w:eastAsia="宋体" w:cs="宋体"/>
          <w:b/>
          <w:color w:val="auto"/>
          <w:szCs w:val="21"/>
          <w:highlight w:val="none"/>
        </w:rPr>
      </w:pPr>
    </w:p>
    <w:p w14:paraId="40B99DA8">
      <w:pPr>
        <w:pStyle w:val="16"/>
        <w:overflowPunct w:val="0"/>
        <w:spacing w:line="600" w:lineRule="exact"/>
        <w:ind w:firstLine="0"/>
        <w:rPr>
          <w:rFonts w:hint="eastAsia" w:ascii="宋体" w:hAnsi="宋体" w:eastAsia="宋体" w:cs="宋体"/>
          <w:b/>
          <w:color w:val="auto"/>
          <w:szCs w:val="21"/>
          <w:highlight w:val="none"/>
        </w:rPr>
      </w:pPr>
    </w:p>
    <w:p w14:paraId="194BCE48">
      <w:pPr>
        <w:pStyle w:val="16"/>
        <w:overflowPunct w:val="0"/>
        <w:spacing w:line="600" w:lineRule="exact"/>
        <w:ind w:firstLine="0"/>
        <w:rPr>
          <w:rFonts w:hint="eastAsia" w:ascii="宋体" w:hAnsi="宋体" w:eastAsia="宋体" w:cs="宋体"/>
          <w:b/>
          <w:color w:val="auto"/>
          <w:szCs w:val="21"/>
          <w:highlight w:val="none"/>
        </w:rPr>
      </w:pPr>
    </w:p>
    <w:p w14:paraId="2897A3D6">
      <w:pPr>
        <w:pStyle w:val="16"/>
        <w:overflowPunct w:val="0"/>
        <w:spacing w:line="600" w:lineRule="exact"/>
        <w:ind w:firstLine="0"/>
        <w:rPr>
          <w:rFonts w:hint="eastAsia" w:ascii="宋体" w:hAnsi="宋体" w:eastAsia="宋体" w:cs="宋体"/>
          <w:b/>
          <w:color w:val="auto"/>
          <w:szCs w:val="21"/>
          <w:highlight w:val="none"/>
        </w:rPr>
      </w:pPr>
    </w:p>
    <w:p w14:paraId="3187C437">
      <w:pPr>
        <w:pStyle w:val="16"/>
        <w:overflowPunct w:val="0"/>
        <w:spacing w:line="600" w:lineRule="exact"/>
        <w:ind w:firstLine="0"/>
        <w:rPr>
          <w:rFonts w:hint="eastAsia" w:ascii="宋体" w:hAnsi="宋体" w:eastAsia="宋体" w:cs="宋体"/>
          <w:b/>
          <w:color w:val="auto"/>
          <w:szCs w:val="21"/>
          <w:highlight w:val="none"/>
        </w:rPr>
      </w:pPr>
    </w:p>
    <w:p w14:paraId="491D0C04">
      <w:pPr>
        <w:pStyle w:val="16"/>
        <w:overflowPunct w:val="0"/>
        <w:spacing w:line="600" w:lineRule="exact"/>
        <w:ind w:firstLine="0"/>
        <w:rPr>
          <w:rFonts w:hint="eastAsia" w:ascii="宋体" w:hAnsi="宋体" w:eastAsia="宋体" w:cs="宋体"/>
          <w:b/>
          <w:color w:val="auto"/>
          <w:szCs w:val="21"/>
          <w:highlight w:val="none"/>
        </w:rPr>
      </w:pPr>
    </w:p>
    <w:p w14:paraId="7F5A716A">
      <w:pPr>
        <w:pStyle w:val="16"/>
        <w:overflowPunct w:val="0"/>
        <w:spacing w:line="600" w:lineRule="exact"/>
        <w:ind w:firstLine="0"/>
        <w:rPr>
          <w:rFonts w:hint="eastAsia" w:ascii="宋体" w:hAnsi="宋体" w:eastAsia="宋体" w:cs="宋体"/>
          <w:b/>
          <w:color w:val="auto"/>
          <w:szCs w:val="21"/>
          <w:highlight w:val="none"/>
        </w:rPr>
      </w:pPr>
    </w:p>
    <w:p w14:paraId="307D9DBE">
      <w:pPr>
        <w:pStyle w:val="16"/>
        <w:overflowPunct w:val="0"/>
        <w:spacing w:line="600" w:lineRule="exact"/>
        <w:ind w:firstLine="0"/>
        <w:rPr>
          <w:rFonts w:hint="eastAsia" w:ascii="宋体" w:hAnsi="宋体" w:eastAsia="宋体" w:cs="宋体"/>
          <w:b/>
          <w:color w:val="auto"/>
          <w:szCs w:val="21"/>
          <w:highlight w:val="none"/>
        </w:rPr>
      </w:pPr>
    </w:p>
    <w:p w14:paraId="1DE68B1D">
      <w:pPr>
        <w:pStyle w:val="16"/>
        <w:overflowPunct w:val="0"/>
        <w:spacing w:line="600" w:lineRule="exact"/>
        <w:ind w:firstLine="0"/>
        <w:rPr>
          <w:rFonts w:hint="eastAsia" w:ascii="宋体" w:hAnsi="宋体" w:eastAsia="宋体" w:cs="宋体"/>
          <w:b/>
          <w:color w:val="auto"/>
          <w:szCs w:val="21"/>
          <w:highlight w:val="none"/>
        </w:rPr>
      </w:pPr>
    </w:p>
    <w:p w14:paraId="1FD51DE8">
      <w:pPr>
        <w:pStyle w:val="16"/>
        <w:overflowPunct w:val="0"/>
        <w:spacing w:line="600" w:lineRule="exact"/>
        <w:ind w:firstLine="0"/>
        <w:rPr>
          <w:rFonts w:hint="eastAsia" w:ascii="宋体" w:hAnsi="宋体" w:eastAsia="宋体" w:cs="宋体"/>
          <w:b/>
          <w:color w:val="auto"/>
          <w:szCs w:val="21"/>
          <w:highlight w:val="none"/>
        </w:rPr>
      </w:pPr>
    </w:p>
    <w:p w14:paraId="5710CC92">
      <w:pPr>
        <w:pStyle w:val="16"/>
        <w:overflowPunct w:val="0"/>
        <w:spacing w:line="600" w:lineRule="exact"/>
        <w:ind w:firstLine="0"/>
        <w:rPr>
          <w:rFonts w:hint="eastAsia" w:ascii="宋体" w:hAnsi="宋体" w:eastAsia="宋体" w:cs="宋体"/>
          <w:b/>
          <w:color w:val="auto"/>
          <w:szCs w:val="21"/>
          <w:highlight w:val="none"/>
        </w:rPr>
      </w:pPr>
    </w:p>
    <w:p w14:paraId="77EB9AF0">
      <w:pPr>
        <w:pStyle w:val="16"/>
        <w:overflowPunct w:val="0"/>
        <w:spacing w:line="600" w:lineRule="exact"/>
        <w:ind w:firstLine="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br w:type="page"/>
      </w:r>
      <w:r>
        <w:rPr>
          <w:rFonts w:hint="eastAsia" w:ascii="宋体" w:hAnsi="宋体" w:eastAsia="宋体" w:cs="宋体"/>
          <w:b/>
          <w:snapToGrid/>
          <w:color w:val="auto"/>
          <w:kern w:val="2"/>
          <w:sz w:val="21"/>
          <w:szCs w:val="21"/>
          <w:highlight w:val="none"/>
          <w:lang w:val="en-US" w:eastAsia="zh-CN" w:bidi="ar-SA"/>
        </w:rPr>
        <w:t>附件8</w:t>
      </w:r>
    </w:p>
    <w:p w14:paraId="245B9891">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技术文件</w:t>
      </w:r>
    </w:p>
    <w:p w14:paraId="642D1569">
      <w:pPr>
        <w:rPr>
          <w:rFonts w:hint="eastAsia" w:ascii="宋体" w:hAnsi="宋体" w:eastAsia="宋体" w:cs="宋体"/>
          <w:color w:val="auto"/>
          <w:highlight w:val="none"/>
        </w:rPr>
      </w:pPr>
    </w:p>
    <w:p w14:paraId="660210D3">
      <w:pPr>
        <w:pStyle w:val="34"/>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（货物名称、型号、规格、数量、性能、内部配置、使用原材料、引进新技术、新工艺、新材料的等情况）</w:t>
      </w:r>
    </w:p>
    <w:p w14:paraId="0E516069">
      <w:pPr>
        <w:spacing w:line="300" w:lineRule="auto"/>
        <w:rPr>
          <w:rFonts w:hint="eastAsia" w:ascii="宋体" w:hAnsi="宋体" w:eastAsia="宋体" w:cs="宋体"/>
          <w:color w:val="auto"/>
          <w:szCs w:val="21"/>
          <w:highlight w:val="none"/>
        </w:rPr>
      </w:pPr>
    </w:p>
    <w:p w14:paraId="568E55A6">
      <w:pPr>
        <w:spacing w:line="300" w:lineRule="auto"/>
        <w:rPr>
          <w:rFonts w:hint="eastAsia" w:ascii="宋体" w:hAnsi="宋体" w:eastAsia="宋体" w:cs="宋体"/>
          <w:color w:val="auto"/>
          <w:szCs w:val="21"/>
          <w:highlight w:val="none"/>
        </w:rPr>
      </w:pPr>
    </w:p>
    <w:p w14:paraId="21116F9A">
      <w:pPr>
        <w:spacing w:line="300" w:lineRule="auto"/>
        <w:rPr>
          <w:rFonts w:hint="eastAsia" w:ascii="宋体" w:hAnsi="宋体" w:eastAsia="宋体" w:cs="宋体"/>
          <w:color w:val="auto"/>
          <w:szCs w:val="21"/>
          <w:highlight w:val="none"/>
        </w:rPr>
      </w:pPr>
    </w:p>
    <w:p w14:paraId="7DF92FD2">
      <w:pPr>
        <w:spacing w:line="300" w:lineRule="auto"/>
        <w:rPr>
          <w:rFonts w:hint="eastAsia" w:ascii="宋体" w:hAnsi="宋体" w:eastAsia="宋体" w:cs="宋体"/>
          <w:color w:val="auto"/>
          <w:szCs w:val="21"/>
          <w:highlight w:val="none"/>
        </w:rPr>
      </w:pPr>
    </w:p>
    <w:p w14:paraId="2C9CCB26">
      <w:pPr>
        <w:spacing w:line="300" w:lineRule="auto"/>
        <w:rPr>
          <w:rFonts w:hint="eastAsia" w:ascii="宋体" w:hAnsi="宋体" w:eastAsia="宋体" w:cs="宋体"/>
          <w:color w:val="auto"/>
          <w:szCs w:val="21"/>
          <w:highlight w:val="none"/>
        </w:rPr>
      </w:pPr>
    </w:p>
    <w:p w14:paraId="4A94E145">
      <w:pPr>
        <w:spacing w:line="300" w:lineRule="auto"/>
        <w:rPr>
          <w:rFonts w:hint="eastAsia" w:ascii="宋体" w:hAnsi="宋体" w:eastAsia="宋体" w:cs="宋体"/>
          <w:color w:val="auto"/>
          <w:szCs w:val="21"/>
          <w:highlight w:val="none"/>
        </w:rPr>
      </w:pPr>
    </w:p>
    <w:p w14:paraId="0C0CE915">
      <w:pPr>
        <w:spacing w:line="300" w:lineRule="auto"/>
        <w:rPr>
          <w:rFonts w:hint="eastAsia" w:ascii="宋体" w:hAnsi="宋体" w:eastAsia="宋体" w:cs="宋体"/>
          <w:color w:val="auto"/>
          <w:szCs w:val="21"/>
          <w:highlight w:val="none"/>
        </w:rPr>
      </w:pPr>
    </w:p>
    <w:p w14:paraId="19D5A927">
      <w:pPr>
        <w:spacing w:line="300" w:lineRule="auto"/>
        <w:rPr>
          <w:rFonts w:hint="eastAsia" w:ascii="宋体" w:hAnsi="宋体" w:eastAsia="宋体" w:cs="宋体"/>
          <w:color w:val="auto"/>
          <w:szCs w:val="21"/>
          <w:highlight w:val="none"/>
        </w:rPr>
      </w:pPr>
    </w:p>
    <w:p w14:paraId="2B39A7D2">
      <w:pPr>
        <w:spacing w:line="300" w:lineRule="auto"/>
        <w:rPr>
          <w:rFonts w:hint="eastAsia" w:ascii="宋体" w:hAnsi="宋体" w:eastAsia="宋体" w:cs="宋体"/>
          <w:color w:val="auto"/>
          <w:szCs w:val="21"/>
          <w:highlight w:val="none"/>
        </w:rPr>
      </w:pPr>
    </w:p>
    <w:p w14:paraId="7EA5843B">
      <w:pPr>
        <w:spacing w:line="300" w:lineRule="auto"/>
        <w:rPr>
          <w:rFonts w:hint="eastAsia" w:ascii="宋体" w:hAnsi="宋体" w:eastAsia="宋体" w:cs="宋体"/>
          <w:color w:val="auto"/>
          <w:szCs w:val="21"/>
          <w:highlight w:val="none"/>
        </w:rPr>
      </w:pPr>
    </w:p>
    <w:p w14:paraId="1990B632">
      <w:pPr>
        <w:spacing w:line="300" w:lineRule="auto"/>
        <w:rPr>
          <w:rFonts w:hint="eastAsia" w:ascii="宋体" w:hAnsi="宋体" w:eastAsia="宋体" w:cs="宋体"/>
          <w:color w:val="auto"/>
          <w:szCs w:val="21"/>
          <w:highlight w:val="none"/>
        </w:rPr>
      </w:pPr>
    </w:p>
    <w:p w14:paraId="0408581C">
      <w:pPr>
        <w:spacing w:line="300" w:lineRule="auto"/>
        <w:rPr>
          <w:rFonts w:hint="eastAsia" w:ascii="宋体" w:hAnsi="宋体" w:eastAsia="宋体" w:cs="宋体"/>
          <w:color w:val="auto"/>
          <w:szCs w:val="21"/>
          <w:highlight w:val="none"/>
        </w:rPr>
      </w:pPr>
    </w:p>
    <w:p w14:paraId="7C692068">
      <w:pPr>
        <w:spacing w:line="300" w:lineRule="auto"/>
        <w:rPr>
          <w:rFonts w:hint="eastAsia" w:ascii="宋体" w:hAnsi="宋体" w:eastAsia="宋体" w:cs="宋体"/>
          <w:color w:val="auto"/>
          <w:szCs w:val="21"/>
          <w:highlight w:val="none"/>
        </w:rPr>
      </w:pPr>
    </w:p>
    <w:p w14:paraId="25B88565">
      <w:pPr>
        <w:spacing w:line="300" w:lineRule="auto"/>
        <w:rPr>
          <w:rFonts w:hint="eastAsia" w:ascii="宋体" w:hAnsi="宋体" w:eastAsia="宋体" w:cs="宋体"/>
          <w:color w:val="auto"/>
          <w:szCs w:val="21"/>
          <w:highlight w:val="none"/>
        </w:rPr>
      </w:pPr>
    </w:p>
    <w:p w14:paraId="670C76EF">
      <w:pPr>
        <w:spacing w:line="300" w:lineRule="auto"/>
        <w:rPr>
          <w:rFonts w:hint="eastAsia" w:ascii="宋体" w:hAnsi="宋体" w:eastAsia="宋体" w:cs="宋体"/>
          <w:color w:val="auto"/>
          <w:szCs w:val="21"/>
          <w:highlight w:val="none"/>
        </w:rPr>
      </w:pPr>
    </w:p>
    <w:p w14:paraId="0FC7EAAC">
      <w:pPr>
        <w:spacing w:line="300" w:lineRule="auto"/>
        <w:rPr>
          <w:rFonts w:hint="eastAsia" w:ascii="宋体" w:hAnsi="宋体" w:eastAsia="宋体" w:cs="宋体"/>
          <w:color w:val="auto"/>
          <w:szCs w:val="21"/>
          <w:highlight w:val="none"/>
        </w:rPr>
      </w:pPr>
    </w:p>
    <w:p w14:paraId="4DA1BF7C">
      <w:pPr>
        <w:pStyle w:val="34"/>
        <w:adjustRightInd w:val="0"/>
        <w:snapToGrid w:val="0"/>
        <w:jc w:val="both"/>
        <w:rPr>
          <w:rFonts w:hint="eastAsia" w:ascii="宋体" w:hAnsi="宋体" w:eastAsia="宋体" w:cs="宋体"/>
          <w:color w:val="auto"/>
          <w:highlight w:val="none"/>
          <w:u w:val="single"/>
        </w:rPr>
      </w:pPr>
    </w:p>
    <w:p w14:paraId="2EF6D4B2">
      <w:pPr>
        <w:pStyle w:val="34"/>
        <w:adjustRightInd w:val="0"/>
        <w:snapToGrid w:val="0"/>
        <w:jc w:val="center"/>
        <w:rPr>
          <w:rFonts w:hint="eastAsia" w:ascii="宋体" w:hAnsi="宋体" w:eastAsia="宋体" w:cs="宋体"/>
          <w:color w:val="auto"/>
          <w:highlight w:val="none"/>
          <w:u w:val="single"/>
        </w:rPr>
      </w:pPr>
    </w:p>
    <w:p w14:paraId="0BF1DDF4">
      <w:pPr>
        <w:pStyle w:val="34"/>
        <w:adjustRightInd w:val="0"/>
        <w:snapToGrid w:val="0"/>
        <w:jc w:val="center"/>
        <w:rPr>
          <w:rFonts w:hint="eastAsia" w:ascii="宋体" w:hAnsi="宋体" w:eastAsia="宋体" w:cs="宋体"/>
          <w:color w:val="auto"/>
          <w:highlight w:val="none"/>
          <w:u w:val="single"/>
        </w:rPr>
      </w:pPr>
    </w:p>
    <w:p w14:paraId="2D5D8F9A">
      <w:pPr>
        <w:pStyle w:val="34"/>
        <w:adjustRightInd w:val="0"/>
        <w:snapToGrid w:val="0"/>
        <w:jc w:val="center"/>
        <w:rPr>
          <w:rFonts w:hint="eastAsia" w:ascii="宋体" w:hAnsi="宋体" w:eastAsia="宋体" w:cs="宋体"/>
          <w:color w:val="auto"/>
          <w:highlight w:val="none"/>
          <w:u w:val="single"/>
        </w:rPr>
      </w:pPr>
    </w:p>
    <w:p w14:paraId="495EB554">
      <w:pPr>
        <w:pStyle w:val="34"/>
        <w:adjustRightInd w:val="0"/>
        <w:snapToGrid w:val="0"/>
        <w:jc w:val="center"/>
        <w:rPr>
          <w:rFonts w:hint="eastAsia" w:ascii="宋体" w:hAnsi="宋体" w:eastAsia="宋体" w:cs="宋体"/>
          <w:color w:val="auto"/>
          <w:highlight w:val="none"/>
          <w:u w:val="single"/>
        </w:rPr>
      </w:pPr>
    </w:p>
    <w:p w14:paraId="452434DD">
      <w:pPr>
        <w:pStyle w:val="34"/>
        <w:adjustRightInd w:val="0"/>
        <w:snapToGrid w:val="0"/>
        <w:jc w:val="center"/>
        <w:rPr>
          <w:rFonts w:hint="eastAsia" w:ascii="宋体" w:hAnsi="宋体" w:eastAsia="宋体" w:cs="宋体"/>
          <w:color w:val="auto"/>
          <w:highlight w:val="none"/>
          <w:u w:val="single"/>
        </w:rPr>
      </w:pPr>
    </w:p>
    <w:p w14:paraId="40249646">
      <w:pPr>
        <w:pStyle w:val="34"/>
        <w:adjustRightInd w:val="0"/>
        <w:snapToGrid w:val="0"/>
        <w:jc w:val="center"/>
        <w:rPr>
          <w:rFonts w:hint="eastAsia" w:ascii="宋体" w:hAnsi="宋体" w:eastAsia="宋体" w:cs="宋体"/>
          <w:color w:val="auto"/>
          <w:highlight w:val="none"/>
          <w:u w:val="single"/>
        </w:rPr>
      </w:pPr>
    </w:p>
    <w:p w14:paraId="32AC57AD">
      <w:pPr>
        <w:pStyle w:val="34"/>
        <w:adjustRightInd w:val="0"/>
        <w:snapToGrid w:val="0"/>
        <w:jc w:val="center"/>
        <w:rPr>
          <w:rFonts w:hint="eastAsia" w:ascii="宋体" w:hAnsi="宋体" w:eastAsia="宋体" w:cs="宋体"/>
          <w:color w:val="auto"/>
          <w:highlight w:val="none"/>
          <w:u w:val="single"/>
        </w:rPr>
      </w:pPr>
    </w:p>
    <w:p w14:paraId="72D294F3">
      <w:pPr>
        <w:pStyle w:val="34"/>
        <w:adjustRightInd w:val="0"/>
        <w:snapToGrid w:val="0"/>
        <w:jc w:val="center"/>
        <w:rPr>
          <w:rFonts w:hint="eastAsia" w:ascii="宋体" w:hAnsi="宋体" w:eastAsia="宋体" w:cs="宋体"/>
          <w:color w:val="auto"/>
          <w:highlight w:val="none"/>
          <w:u w:val="single"/>
        </w:rPr>
      </w:pPr>
    </w:p>
    <w:p w14:paraId="0823D17A">
      <w:pPr>
        <w:pStyle w:val="34"/>
        <w:adjustRightInd w:val="0"/>
        <w:snapToGrid w:val="0"/>
        <w:jc w:val="center"/>
        <w:rPr>
          <w:rFonts w:hint="eastAsia" w:ascii="宋体" w:hAnsi="宋体" w:eastAsia="宋体" w:cs="宋体"/>
          <w:color w:val="auto"/>
          <w:highlight w:val="none"/>
          <w:u w:val="single"/>
        </w:rPr>
      </w:pPr>
    </w:p>
    <w:p w14:paraId="58B8106E">
      <w:pPr>
        <w:pStyle w:val="34"/>
        <w:adjustRightInd w:val="0"/>
        <w:snapToGrid w:val="0"/>
        <w:jc w:val="center"/>
        <w:rPr>
          <w:rFonts w:hint="eastAsia" w:ascii="宋体" w:hAnsi="宋体" w:eastAsia="宋体" w:cs="宋体"/>
          <w:color w:val="auto"/>
          <w:highlight w:val="none"/>
          <w:u w:val="single"/>
        </w:rPr>
      </w:pPr>
    </w:p>
    <w:p w14:paraId="349BDBD8">
      <w:pPr>
        <w:pStyle w:val="34"/>
        <w:adjustRightInd w:val="0"/>
        <w:snapToGrid w:val="0"/>
        <w:jc w:val="center"/>
        <w:rPr>
          <w:rFonts w:hint="eastAsia" w:ascii="宋体" w:hAnsi="宋体" w:eastAsia="宋体" w:cs="宋体"/>
          <w:color w:val="auto"/>
          <w:highlight w:val="none"/>
          <w:u w:val="single"/>
        </w:rPr>
      </w:pPr>
    </w:p>
    <w:p w14:paraId="33B93C6E">
      <w:pPr>
        <w:pStyle w:val="34"/>
        <w:adjustRightInd w:val="0"/>
        <w:snapToGrid w:val="0"/>
        <w:jc w:val="center"/>
        <w:rPr>
          <w:rFonts w:hint="eastAsia" w:ascii="宋体" w:hAnsi="宋体" w:eastAsia="宋体" w:cs="宋体"/>
          <w:color w:val="auto"/>
          <w:highlight w:val="none"/>
          <w:u w:val="single"/>
        </w:rPr>
      </w:pPr>
    </w:p>
    <w:p w14:paraId="4E2302E4">
      <w:pPr>
        <w:pStyle w:val="34"/>
        <w:adjustRightInd w:val="0"/>
        <w:snapToGrid w:val="0"/>
        <w:jc w:val="center"/>
        <w:rPr>
          <w:rFonts w:hint="eastAsia" w:ascii="宋体" w:hAnsi="宋体" w:eastAsia="宋体" w:cs="宋体"/>
          <w:color w:val="auto"/>
          <w:highlight w:val="none"/>
          <w:u w:val="single"/>
        </w:rPr>
      </w:pPr>
    </w:p>
    <w:p w14:paraId="032626DD">
      <w:pPr>
        <w:pStyle w:val="34"/>
        <w:adjustRightInd w:val="0"/>
        <w:snapToGrid w:val="0"/>
        <w:jc w:val="center"/>
        <w:rPr>
          <w:rFonts w:hint="eastAsia" w:ascii="宋体" w:hAnsi="宋体" w:eastAsia="宋体" w:cs="宋体"/>
          <w:color w:val="auto"/>
          <w:highlight w:val="none"/>
          <w:u w:val="single"/>
        </w:rPr>
      </w:pPr>
    </w:p>
    <w:p w14:paraId="1A0549AD">
      <w:pPr>
        <w:pStyle w:val="34"/>
        <w:adjustRightInd w:val="0"/>
        <w:snapToGrid w:val="0"/>
        <w:jc w:val="center"/>
        <w:rPr>
          <w:rFonts w:hint="eastAsia" w:ascii="宋体" w:hAnsi="宋体" w:eastAsia="宋体" w:cs="宋体"/>
          <w:color w:val="auto"/>
          <w:highlight w:val="none"/>
          <w:u w:val="single"/>
        </w:rPr>
      </w:pPr>
    </w:p>
    <w:p w14:paraId="63D1AE60">
      <w:pPr>
        <w:pStyle w:val="34"/>
        <w:adjustRightInd w:val="0"/>
        <w:snapToGrid w:val="0"/>
        <w:jc w:val="center"/>
        <w:rPr>
          <w:rFonts w:hint="eastAsia" w:ascii="宋体" w:hAnsi="宋体" w:eastAsia="宋体" w:cs="宋体"/>
          <w:color w:val="auto"/>
          <w:highlight w:val="none"/>
          <w:u w:val="single"/>
        </w:rPr>
      </w:pPr>
    </w:p>
    <w:p w14:paraId="7FA80DB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43C1664">
      <w:pPr>
        <w:spacing w:line="600" w:lineRule="exac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9</w:t>
      </w:r>
    </w:p>
    <w:p w14:paraId="39F5EA68">
      <w:pPr>
        <w:pStyle w:val="34"/>
        <w:adjustRightInd w:val="0"/>
        <w:snapToGrid w:val="0"/>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售后服务承诺书</w:t>
      </w:r>
      <w:r>
        <w:rPr>
          <w:rFonts w:hint="eastAsia" w:ascii="宋体" w:hAnsi="宋体" w:eastAsia="宋体" w:cs="宋体"/>
          <w:b/>
          <w:bCs/>
          <w:color w:val="auto"/>
          <w:sz w:val="32"/>
          <w:highlight w:val="none"/>
        </w:rPr>
        <w:t>格式</w:t>
      </w:r>
    </w:p>
    <w:p w14:paraId="0A1D2B8E">
      <w:pPr>
        <w:spacing w:line="360" w:lineRule="exact"/>
        <w:rPr>
          <w:rFonts w:hint="eastAsia" w:ascii="宋体" w:hAnsi="宋体" w:eastAsia="宋体" w:cs="宋体"/>
          <w:color w:val="auto"/>
          <w:highlight w:val="none"/>
        </w:rPr>
      </w:pPr>
    </w:p>
    <w:p w14:paraId="326D929E">
      <w:pPr>
        <w:spacing w:line="360" w:lineRule="exact"/>
        <w:ind w:firstLine="420" w:firstLineChars="200"/>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【由谈判供应商按《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项目需求》售后服务要求自行填写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内容可以是提供的切实可行的售后服务和优惠承诺】</w:t>
      </w:r>
    </w:p>
    <w:p w14:paraId="456A46DA">
      <w:pPr>
        <w:spacing w:line="300" w:lineRule="auto"/>
        <w:ind w:left="420" w:hanging="420"/>
        <w:jc w:val="center"/>
        <w:rPr>
          <w:rFonts w:hint="eastAsia" w:ascii="宋体" w:hAnsi="宋体" w:eastAsia="宋体" w:cs="宋体"/>
          <w:b/>
          <w:color w:val="auto"/>
          <w:kern w:val="0"/>
          <w:sz w:val="32"/>
          <w:szCs w:val="32"/>
          <w:highlight w:val="none"/>
        </w:rPr>
      </w:pPr>
    </w:p>
    <w:p w14:paraId="5ACED163">
      <w:pPr>
        <w:outlineLvl w:val="9"/>
        <w:rPr>
          <w:rFonts w:hint="eastAsia" w:ascii="宋体" w:hAnsi="宋体" w:eastAsia="宋体" w:cs="宋体"/>
          <w:b/>
          <w:color w:val="auto"/>
          <w:kern w:val="0"/>
          <w:sz w:val="32"/>
          <w:szCs w:val="32"/>
          <w:highlight w:val="none"/>
        </w:rPr>
      </w:pPr>
    </w:p>
    <w:p w14:paraId="52F3A373">
      <w:pPr>
        <w:jc w:val="center"/>
        <w:rPr>
          <w:rFonts w:hint="eastAsia" w:ascii="宋体" w:hAnsi="宋体" w:eastAsia="宋体" w:cs="宋体"/>
          <w:color w:val="auto"/>
          <w:kern w:val="0"/>
          <w:highlight w:val="none"/>
        </w:rPr>
      </w:pPr>
    </w:p>
    <w:p w14:paraId="29CBB0CA">
      <w:pPr>
        <w:jc w:val="center"/>
        <w:rPr>
          <w:rFonts w:hint="eastAsia" w:ascii="宋体" w:hAnsi="宋体" w:eastAsia="宋体" w:cs="宋体"/>
          <w:color w:val="auto"/>
          <w:kern w:val="0"/>
          <w:highlight w:val="none"/>
        </w:rPr>
      </w:pPr>
    </w:p>
    <w:p w14:paraId="472BF1C0">
      <w:pPr>
        <w:jc w:val="center"/>
        <w:rPr>
          <w:rFonts w:hint="eastAsia" w:ascii="宋体" w:hAnsi="宋体" w:eastAsia="宋体" w:cs="宋体"/>
          <w:color w:val="auto"/>
          <w:kern w:val="0"/>
          <w:highlight w:val="none"/>
        </w:rPr>
      </w:pPr>
    </w:p>
    <w:p w14:paraId="617B7A67">
      <w:pPr>
        <w:rPr>
          <w:rFonts w:hint="eastAsia" w:ascii="宋体" w:hAnsi="宋体" w:eastAsia="宋体" w:cs="宋体"/>
          <w:color w:val="auto"/>
          <w:highlight w:val="none"/>
        </w:rPr>
      </w:pPr>
    </w:p>
    <w:p w14:paraId="16931309">
      <w:pPr>
        <w:rPr>
          <w:rFonts w:hint="eastAsia" w:ascii="宋体" w:hAnsi="宋体" w:eastAsia="宋体" w:cs="宋体"/>
          <w:color w:val="auto"/>
          <w:highlight w:val="none"/>
        </w:rPr>
      </w:pPr>
    </w:p>
    <w:p w14:paraId="4616D47D">
      <w:pPr>
        <w:spacing w:line="6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p>
    <w:p w14:paraId="0BF1AC92">
      <w:pPr>
        <w:pStyle w:val="58"/>
        <w:widowControl w:val="0"/>
        <w:adjustRightInd w:val="0"/>
        <w:snapToGrid w:val="0"/>
        <w:spacing w:before="0" w:beforeAutospacing="0" w:after="0" w:afterAutospacing="0" w:line="360" w:lineRule="exact"/>
        <w:ind w:right="42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附件</w:t>
      </w: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0</w:t>
      </w:r>
    </w:p>
    <w:p w14:paraId="77A3BC14">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残疾人福利性单位声明函</w:t>
      </w:r>
    </w:p>
    <w:p w14:paraId="0F16BCB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根据《财政部 民政部 中国残疾人联合会关于促进残疾人就业政府采购政策的通知》（财库〔2017〕141号）的规定</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本单位为符合条件的残疾人福利性单位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或者提供其他残疾人福利性单位制造的货物（不包括使用非残疾人福利性单位注册商标的货物）。</w:t>
      </w:r>
    </w:p>
    <w:p w14:paraId="0399B450">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将依法承担相应责任。</w:t>
      </w:r>
    </w:p>
    <w:p w14:paraId="71B41ACB">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谈判供应商</w:t>
      </w: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lang w:eastAsia="zh-CN"/>
        </w:rPr>
        <w:t>加盖电子公章</w:t>
      </w:r>
      <w:r>
        <w:rPr>
          <w:rFonts w:hint="eastAsia" w:ascii="宋体" w:hAnsi="宋体" w:eastAsia="宋体" w:cs="宋体"/>
          <w:color w:val="auto"/>
          <w:kern w:val="0"/>
          <w:szCs w:val="21"/>
          <w:highlight w:val="none"/>
        </w:rPr>
        <w:t>）：</w:t>
      </w:r>
    </w:p>
    <w:p w14:paraId="3AFBF329">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日    期：</w:t>
      </w:r>
    </w:p>
    <w:p w14:paraId="75C3BE50">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谈判供应商</w:t>
      </w:r>
      <w:r>
        <w:rPr>
          <w:rFonts w:hint="eastAsia" w:ascii="宋体" w:hAnsi="宋体" w:eastAsia="宋体" w:cs="宋体"/>
          <w:color w:val="auto"/>
          <w:kern w:val="0"/>
          <w:szCs w:val="21"/>
          <w:highlight w:val="none"/>
        </w:rPr>
        <w:t>如为残疾人福利性单位并提供本《残疾人福利性单位声明函》的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必须对声明的真实性负责。</w:t>
      </w:r>
    </w:p>
    <w:p w14:paraId="36C4E306">
      <w:pPr>
        <w:snapToGrid w:val="0"/>
        <w:spacing w:before="156" w:beforeLines="50" w:after="5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 xml:space="preserve">                        </w:t>
      </w:r>
    </w:p>
    <w:p w14:paraId="4E862347">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中小企业声明函（货物）</w:t>
      </w:r>
    </w:p>
    <w:p w14:paraId="7461BC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1F55C8B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05F821D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339152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D56A91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8BF2B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604B51BD">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1C76E3AC">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404E0EEE">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1551DB6">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DD5EAF7">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3BEAC2A">
      <w:pPr>
        <w:rPr>
          <w:rFonts w:hint="eastAsia" w:ascii="黑体" w:eastAsia="黑体"/>
          <w:color w:val="auto"/>
          <w:kern w:val="0"/>
          <w:sz w:val="32"/>
          <w:szCs w:val="21"/>
          <w:highlight w:val="none"/>
        </w:rPr>
      </w:pPr>
      <w:r>
        <w:rPr>
          <w:rFonts w:hint="eastAsia" w:ascii="黑体" w:eastAsia="黑体"/>
          <w:color w:val="auto"/>
          <w:kern w:val="0"/>
          <w:sz w:val="32"/>
          <w:szCs w:val="21"/>
          <w:highlight w:val="none"/>
        </w:rPr>
        <w:br w:type="page"/>
      </w:r>
    </w:p>
    <w:p w14:paraId="0F62145C">
      <w:pPr>
        <w:rPr>
          <w:rFonts w:hint="eastAsia" w:ascii="黑体" w:eastAsia="黑体"/>
          <w:color w:val="auto"/>
          <w:kern w:val="0"/>
          <w:sz w:val="32"/>
          <w:szCs w:val="21"/>
          <w:highlight w:val="none"/>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2</w:t>
      </w:r>
    </w:p>
    <w:p w14:paraId="679030F7">
      <w:pPr>
        <w:ind w:firstLine="640" w:firstLineChars="200"/>
        <w:jc w:val="center"/>
        <w:rPr>
          <w:rFonts w:hint="eastAsia" w:ascii="黑体" w:eastAsia="黑体"/>
          <w:color w:val="auto"/>
          <w:kern w:val="0"/>
          <w:sz w:val="32"/>
          <w:szCs w:val="21"/>
          <w:highlight w:val="none"/>
        </w:rPr>
      </w:pPr>
      <w:r>
        <w:rPr>
          <w:rFonts w:hint="eastAsia" w:ascii="黑体" w:eastAsia="黑体"/>
          <w:color w:val="auto"/>
          <w:kern w:val="0"/>
          <w:sz w:val="32"/>
          <w:szCs w:val="21"/>
          <w:highlight w:val="none"/>
        </w:rPr>
        <w:t>无串通竞标行为的承诺函（格式）</w:t>
      </w:r>
    </w:p>
    <w:p w14:paraId="641F2405">
      <w:pPr>
        <w:widowControl/>
        <w:ind w:firstLine="640" w:firstLineChars="200"/>
        <w:jc w:val="left"/>
        <w:rPr>
          <w:rFonts w:hint="eastAsia" w:ascii="仿宋_GB2312" w:eastAsia="仿宋_GB2312"/>
          <w:color w:val="auto"/>
          <w:kern w:val="0"/>
          <w:sz w:val="32"/>
          <w:szCs w:val="21"/>
          <w:highlight w:val="none"/>
        </w:rPr>
      </w:pPr>
    </w:p>
    <w:p w14:paraId="172B301F">
      <w:pPr>
        <w:widowControl/>
        <w:spacing w:line="300" w:lineRule="auto"/>
        <w:jc w:val="left"/>
        <w:rPr>
          <w:rFonts w:hint="eastAsia" w:ascii="宋体"/>
          <w:color w:val="auto"/>
          <w:kern w:val="0"/>
          <w:szCs w:val="21"/>
          <w:highlight w:val="none"/>
        </w:rPr>
      </w:pPr>
      <w:r>
        <w:rPr>
          <w:rFonts w:hint="eastAsia" w:ascii="宋体"/>
          <w:color w:val="auto"/>
          <w:kern w:val="0"/>
          <w:szCs w:val="21"/>
          <w:highlight w:val="none"/>
          <w:lang w:val="en-US" w:eastAsia="zh-CN"/>
        </w:rPr>
        <w:t>广西科联招标中心有限公司</w:t>
      </w:r>
      <w:r>
        <w:rPr>
          <w:rFonts w:hint="eastAsia" w:ascii="宋体"/>
          <w:color w:val="auto"/>
          <w:kern w:val="0"/>
          <w:szCs w:val="21"/>
          <w:highlight w:val="none"/>
        </w:rPr>
        <w:t>：</w:t>
      </w:r>
    </w:p>
    <w:p w14:paraId="289D3462">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我方作为本次采购项目的</w:t>
      </w:r>
      <w:r>
        <w:rPr>
          <w:rFonts w:hint="eastAsia" w:ascii="宋体"/>
          <w:color w:val="auto"/>
          <w:kern w:val="0"/>
          <w:szCs w:val="21"/>
          <w:highlight w:val="none"/>
          <w:lang w:val="en-US" w:eastAsia="zh-CN"/>
        </w:rPr>
        <w:t>谈判</w:t>
      </w:r>
      <w:r>
        <w:rPr>
          <w:rFonts w:hint="eastAsia" w:ascii="宋体"/>
          <w:color w:val="auto"/>
          <w:kern w:val="0"/>
          <w:szCs w:val="21"/>
          <w:highlight w:val="none"/>
        </w:rPr>
        <w:t>供应商</w:t>
      </w:r>
      <w:r>
        <w:rPr>
          <w:rFonts w:hint="eastAsia" w:ascii="宋体"/>
          <w:color w:val="auto"/>
          <w:kern w:val="0"/>
          <w:szCs w:val="21"/>
          <w:highlight w:val="none"/>
          <w:lang w:eastAsia="zh-CN"/>
        </w:rPr>
        <w:t>，</w:t>
      </w:r>
      <w:r>
        <w:rPr>
          <w:rFonts w:hint="eastAsia" w:ascii="宋体"/>
          <w:color w:val="auto"/>
          <w:kern w:val="0"/>
          <w:szCs w:val="21"/>
          <w:highlight w:val="none"/>
        </w:rPr>
        <w:t>根据</w:t>
      </w:r>
      <w:r>
        <w:rPr>
          <w:rFonts w:hint="eastAsia" w:ascii="宋体"/>
          <w:color w:val="auto"/>
          <w:kern w:val="0"/>
          <w:szCs w:val="21"/>
          <w:highlight w:val="none"/>
          <w:lang w:eastAsia="zh-CN"/>
        </w:rPr>
        <w:t>谈判文件</w:t>
      </w:r>
      <w:r>
        <w:rPr>
          <w:rFonts w:hint="eastAsia" w:ascii="宋体"/>
          <w:color w:val="auto"/>
          <w:kern w:val="0"/>
          <w:szCs w:val="21"/>
          <w:highlight w:val="none"/>
        </w:rPr>
        <w:t>要求</w:t>
      </w:r>
      <w:r>
        <w:rPr>
          <w:rFonts w:hint="eastAsia" w:ascii="宋体"/>
          <w:color w:val="auto"/>
          <w:kern w:val="0"/>
          <w:szCs w:val="21"/>
          <w:highlight w:val="none"/>
          <w:lang w:eastAsia="zh-CN"/>
        </w:rPr>
        <w:t>，</w:t>
      </w:r>
      <w:r>
        <w:rPr>
          <w:rFonts w:hint="eastAsia" w:ascii="宋体"/>
          <w:color w:val="auto"/>
          <w:kern w:val="0"/>
          <w:szCs w:val="21"/>
          <w:highlight w:val="none"/>
        </w:rPr>
        <w:t>现郑重承诺如下：</w:t>
      </w:r>
    </w:p>
    <w:p w14:paraId="68605BCD">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一、我方已认真阅读并接受本项目</w:t>
      </w:r>
      <w:r>
        <w:rPr>
          <w:rFonts w:hint="eastAsia" w:ascii="宋体"/>
          <w:color w:val="auto"/>
          <w:kern w:val="0"/>
          <w:szCs w:val="21"/>
          <w:highlight w:val="none"/>
          <w:lang w:eastAsia="zh-CN"/>
        </w:rPr>
        <w:t>谈判文件</w:t>
      </w:r>
      <w:r>
        <w:rPr>
          <w:rFonts w:hint="eastAsia" w:ascii="宋体"/>
          <w:color w:val="auto"/>
          <w:kern w:val="0"/>
          <w:szCs w:val="21"/>
          <w:highlight w:val="none"/>
        </w:rPr>
        <w:t>第二章的全部实质性要求</w:t>
      </w:r>
      <w:r>
        <w:rPr>
          <w:rFonts w:hint="eastAsia" w:ascii="宋体"/>
          <w:color w:val="auto"/>
          <w:kern w:val="0"/>
          <w:szCs w:val="21"/>
          <w:highlight w:val="none"/>
          <w:lang w:eastAsia="zh-CN"/>
        </w:rPr>
        <w:t>，</w:t>
      </w:r>
      <w:r>
        <w:rPr>
          <w:rFonts w:hint="eastAsia" w:ascii="宋体"/>
          <w:color w:val="auto"/>
          <w:kern w:val="0"/>
          <w:szCs w:val="21"/>
          <w:highlight w:val="none"/>
        </w:rPr>
        <w:t>如对</w:t>
      </w:r>
      <w:r>
        <w:rPr>
          <w:rFonts w:hint="eastAsia" w:ascii="宋体"/>
          <w:color w:val="auto"/>
          <w:kern w:val="0"/>
          <w:szCs w:val="21"/>
          <w:highlight w:val="none"/>
          <w:lang w:eastAsia="zh-CN"/>
        </w:rPr>
        <w:t>谈判文件</w:t>
      </w:r>
      <w:r>
        <w:rPr>
          <w:rFonts w:hint="eastAsia" w:ascii="宋体"/>
          <w:color w:val="auto"/>
          <w:kern w:val="0"/>
          <w:szCs w:val="21"/>
          <w:highlight w:val="none"/>
        </w:rPr>
        <w:t>有异议</w:t>
      </w:r>
      <w:r>
        <w:rPr>
          <w:rFonts w:hint="eastAsia" w:ascii="宋体"/>
          <w:color w:val="auto"/>
          <w:kern w:val="0"/>
          <w:szCs w:val="21"/>
          <w:highlight w:val="none"/>
          <w:lang w:eastAsia="zh-CN"/>
        </w:rPr>
        <w:t>，</w:t>
      </w:r>
      <w:r>
        <w:rPr>
          <w:rFonts w:hint="eastAsia" w:ascii="宋体"/>
          <w:color w:val="auto"/>
          <w:kern w:val="0"/>
          <w:szCs w:val="21"/>
          <w:highlight w:val="none"/>
        </w:rPr>
        <w:t>已依法进行维权救济</w:t>
      </w:r>
      <w:r>
        <w:rPr>
          <w:rFonts w:hint="eastAsia" w:ascii="宋体"/>
          <w:color w:val="auto"/>
          <w:kern w:val="0"/>
          <w:szCs w:val="21"/>
          <w:highlight w:val="none"/>
          <w:lang w:eastAsia="zh-CN"/>
        </w:rPr>
        <w:t>，</w:t>
      </w:r>
      <w:r>
        <w:rPr>
          <w:rFonts w:hint="eastAsia" w:ascii="宋体"/>
          <w:color w:val="auto"/>
          <w:kern w:val="0"/>
          <w:szCs w:val="21"/>
          <w:highlight w:val="none"/>
        </w:rPr>
        <w:t>不存在对</w:t>
      </w:r>
      <w:r>
        <w:rPr>
          <w:rFonts w:hint="eastAsia" w:ascii="宋体"/>
          <w:color w:val="auto"/>
          <w:kern w:val="0"/>
          <w:szCs w:val="21"/>
          <w:highlight w:val="none"/>
          <w:lang w:eastAsia="zh-CN"/>
        </w:rPr>
        <w:t>谈判文件</w:t>
      </w:r>
      <w:r>
        <w:rPr>
          <w:rFonts w:hint="eastAsia" w:ascii="宋体"/>
          <w:color w:val="auto"/>
          <w:kern w:val="0"/>
          <w:szCs w:val="21"/>
          <w:highlight w:val="none"/>
        </w:rPr>
        <w:t>有异议的同时又参加</w:t>
      </w:r>
      <w:r>
        <w:rPr>
          <w:rFonts w:hint="eastAsia" w:ascii="宋体"/>
          <w:color w:val="auto"/>
          <w:kern w:val="0"/>
          <w:szCs w:val="21"/>
          <w:highlight w:val="none"/>
          <w:lang w:eastAsia="zh-CN"/>
        </w:rPr>
        <w:t>谈判</w:t>
      </w:r>
      <w:r>
        <w:rPr>
          <w:rFonts w:hint="eastAsia" w:ascii="宋体"/>
          <w:color w:val="auto"/>
          <w:kern w:val="0"/>
          <w:szCs w:val="21"/>
          <w:highlight w:val="none"/>
        </w:rPr>
        <w:t>以求侥幸成交或者为实现其他非法目的的行为。</w:t>
      </w:r>
    </w:p>
    <w:p w14:paraId="12723D17">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二、参加本次采购活动</w:t>
      </w:r>
      <w:r>
        <w:rPr>
          <w:rFonts w:hint="eastAsia" w:ascii="宋体"/>
          <w:color w:val="auto"/>
          <w:kern w:val="0"/>
          <w:szCs w:val="21"/>
          <w:highlight w:val="none"/>
          <w:lang w:eastAsia="zh-CN"/>
        </w:rPr>
        <w:t>，</w:t>
      </w:r>
      <w:r>
        <w:rPr>
          <w:rFonts w:hint="eastAsia" w:ascii="宋体"/>
          <w:color w:val="auto"/>
          <w:kern w:val="0"/>
          <w:szCs w:val="21"/>
          <w:highlight w:val="none"/>
        </w:rPr>
        <w:t>不存在与单位负责人为同一人或者存在直接控股、管理关系的其他供应商参与同一合同项下的政府采购活动的行为。</w:t>
      </w:r>
    </w:p>
    <w:p w14:paraId="0E0DE0FE">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三、为采购项目提供整体设计、规范编制或者项目管理、监理、检测等服务的供应商</w:t>
      </w:r>
      <w:r>
        <w:rPr>
          <w:rFonts w:hint="eastAsia" w:ascii="宋体"/>
          <w:color w:val="auto"/>
          <w:kern w:val="0"/>
          <w:szCs w:val="21"/>
          <w:highlight w:val="none"/>
          <w:lang w:eastAsia="zh-CN"/>
        </w:rPr>
        <w:t>，</w:t>
      </w:r>
      <w:r>
        <w:rPr>
          <w:rFonts w:hint="eastAsia" w:ascii="宋体"/>
          <w:color w:val="auto"/>
          <w:kern w:val="0"/>
          <w:szCs w:val="21"/>
          <w:highlight w:val="none"/>
        </w:rPr>
        <w:t>不得再参加该采购项目的其他采购活动</w:t>
      </w:r>
      <w:r>
        <w:rPr>
          <w:rFonts w:hint="eastAsia" w:ascii="宋体"/>
          <w:color w:val="auto"/>
          <w:kern w:val="0"/>
          <w:szCs w:val="21"/>
          <w:highlight w:val="none"/>
          <w:lang w:eastAsia="zh-CN"/>
        </w:rPr>
        <w:t>，</w:t>
      </w:r>
      <w:r>
        <w:rPr>
          <w:rFonts w:hint="eastAsia" w:ascii="宋体"/>
          <w:color w:val="auto"/>
          <w:kern w:val="0"/>
          <w:szCs w:val="21"/>
          <w:highlight w:val="none"/>
        </w:rPr>
        <w:t>我方承诺不属于此类禁止参加本项目的供应商。</w:t>
      </w:r>
    </w:p>
    <w:p w14:paraId="07D7757D">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四、参加本次采购活动</w:t>
      </w:r>
      <w:r>
        <w:rPr>
          <w:rFonts w:hint="eastAsia" w:ascii="宋体"/>
          <w:color w:val="auto"/>
          <w:kern w:val="0"/>
          <w:szCs w:val="21"/>
          <w:highlight w:val="none"/>
          <w:lang w:eastAsia="zh-CN"/>
        </w:rPr>
        <w:t>，</w:t>
      </w:r>
      <w:r>
        <w:rPr>
          <w:rFonts w:hint="eastAsia" w:ascii="宋体"/>
          <w:color w:val="auto"/>
          <w:kern w:val="0"/>
          <w:szCs w:val="21"/>
          <w:highlight w:val="none"/>
        </w:rPr>
        <w:t>不存在和其他供应商在同一合同项下的采购项目中</w:t>
      </w:r>
      <w:r>
        <w:rPr>
          <w:rFonts w:hint="eastAsia" w:ascii="宋体"/>
          <w:color w:val="auto"/>
          <w:kern w:val="0"/>
          <w:szCs w:val="21"/>
          <w:highlight w:val="none"/>
          <w:lang w:eastAsia="zh-CN"/>
        </w:rPr>
        <w:t>，</w:t>
      </w:r>
      <w:r>
        <w:rPr>
          <w:rFonts w:hint="eastAsia" w:ascii="宋体"/>
          <w:color w:val="auto"/>
          <w:kern w:val="0"/>
          <w:szCs w:val="21"/>
          <w:highlight w:val="none"/>
        </w:rPr>
        <w:t>同时委托同一个自然人、同一家庭的人员、同一单位的人员作为代理人的行为。</w:t>
      </w:r>
    </w:p>
    <w:p w14:paraId="0CE71466">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五、</w:t>
      </w:r>
      <w:r>
        <w:rPr>
          <w:rFonts w:hint="eastAsia" w:ascii="宋体"/>
          <w:color w:val="auto"/>
          <w:kern w:val="0"/>
          <w:szCs w:val="21"/>
          <w:highlight w:val="none"/>
          <w:lang w:eastAsia="zh-CN"/>
        </w:rPr>
        <w:t>谈判文件</w:t>
      </w:r>
      <w:r>
        <w:rPr>
          <w:rFonts w:hint="eastAsia" w:ascii="宋体"/>
          <w:color w:val="auto"/>
          <w:kern w:val="0"/>
          <w:szCs w:val="21"/>
          <w:highlight w:val="none"/>
        </w:rPr>
        <w:t>中提供的能够给予我方带来优惠、好处的任何材料资料和技术、服务、商务、响应产品等响应承诺情况都是真实的、有效的、合法的。</w:t>
      </w:r>
    </w:p>
    <w:p w14:paraId="46A3D19B">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六、参加本次采购活动</w:t>
      </w:r>
      <w:r>
        <w:rPr>
          <w:rFonts w:hint="eastAsia" w:ascii="宋体"/>
          <w:color w:val="auto"/>
          <w:kern w:val="0"/>
          <w:szCs w:val="21"/>
          <w:highlight w:val="none"/>
          <w:lang w:eastAsia="zh-CN"/>
        </w:rPr>
        <w:t>，</w:t>
      </w:r>
      <w:r>
        <w:rPr>
          <w:rFonts w:hint="eastAsia" w:ascii="宋体"/>
          <w:color w:val="auto"/>
          <w:kern w:val="0"/>
          <w:szCs w:val="21"/>
          <w:highlight w:val="none"/>
        </w:rPr>
        <w:t>我方完全同意</w:t>
      </w:r>
      <w:r>
        <w:rPr>
          <w:rFonts w:hint="eastAsia" w:ascii="宋体"/>
          <w:color w:val="auto"/>
          <w:kern w:val="0"/>
          <w:szCs w:val="21"/>
          <w:highlight w:val="none"/>
          <w:lang w:eastAsia="zh-CN"/>
        </w:rPr>
        <w:t>谈判文件</w:t>
      </w:r>
      <w:r>
        <w:rPr>
          <w:rFonts w:hint="eastAsia" w:ascii="宋体"/>
          <w:color w:val="auto"/>
          <w:kern w:val="0"/>
          <w:szCs w:val="21"/>
          <w:highlight w:val="none"/>
        </w:rPr>
        <w:t>第二章关于“成交费用”、 “质量（履约）保证金”的实质性要求</w:t>
      </w:r>
      <w:r>
        <w:rPr>
          <w:rFonts w:hint="eastAsia" w:ascii="宋体"/>
          <w:color w:val="auto"/>
          <w:kern w:val="0"/>
          <w:szCs w:val="21"/>
          <w:highlight w:val="none"/>
          <w:lang w:eastAsia="zh-CN"/>
        </w:rPr>
        <w:t>，</w:t>
      </w:r>
      <w:r>
        <w:rPr>
          <w:rFonts w:hint="eastAsia" w:ascii="宋体"/>
          <w:color w:val="auto"/>
          <w:kern w:val="0"/>
          <w:szCs w:val="21"/>
          <w:highlight w:val="none"/>
        </w:rPr>
        <w:t>并承诺严格按照</w:t>
      </w:r>
      <w:r>
        <w:rPr>
          <w:rFonts w:hint="eastAsia" w:ascii="宋体"/>
          <w:color w:val="auto"/>
          <w:kern w:val="0"/>
          <w:szCs w:val="21"/>
          <w:highlight w:val="none"/>
          <w:lang w:eastAsia="zh-CN"/>
        </w:rPr>
        <w:t>谈判文件</w:t>
      </w:r>
      <w:r>
        <w:rPr>
          <w:rFonts w:hint="eastAsia" w:ascii="宋体"/>
          <w:color w:val="auto"/>
          <w:kern w:val="0"/>
          <w:szCs w:val="21"/>
          <w:highlight w:val="none"/>
        </w:rPr>
        <w:t>要求履行。</w:t>
      </w:r>
    </w:p>
    <w:p w14:paraId="14AAF362">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七、我方保证在本项目使用的任何产品和服务（包括部分使用）时</w:t>
      </w:r>
      <w:r>
        <w:rPr>
          <w:rFonts w:hint="eastAsia" w:ascii="宋体"/>
          <w:color w:val="auto"/>
          <w:kern w:val="0"/>
          <w:szCs w:val="21"/>
          <w:highlight w:val="none"/>
          <w:lang w:eastAsia="zh-CN"/>
        </w:rPr>
        <w:t>，</w:t>
      </w:r>
      <w:r>
        <w:rPr>
          <w:rFonts w:hint="eastAsia" w:ascii="宋体"/>
          <w:color w:val="auto"/>
          <w:kern w:val="0"/>
          <w:szCs w:val="21"/>
          <w:highlight w:val="none"/>
        </w:rPr>
        <w:t>不会产生因第三方提出侵犯其专利权、商标权或其它知识产权而引起的法律和经济纠纷</w:t>
      </w:r>
      <w:r>
        <w:rPr>
          <w:rFonts w:hint="eastAsia" w:ascii="宋体"/>
          <w:color w:val="auto"/>
          <w:kern w:val="0"/>
          <w:szCs w:val="21"/>
          <w:highlight w:val="none"/>
          <w:lang w:eastAsia="zh-CN"/>
        </w:rPr>
        <w:t>，</w:t>
      </w:r>
      <w:r>
        <w:rPr>
          <w:rFonts w:hint="eastAsia" w:ascii="宋体"/>
          <w:color w:val="auto"/>
          <w:kern w:val="0"/>
          <w:szCs w:val="21"/>
          <w:highlight w:val="none"/>
        </w:rPr>
        <w:t>如因专利权、商标权或其它知识产权而引起法律和经济纠纷</w:t>
      </w:r>
      <w:r>
        <w:rPr>
          <w:rFonts w:hint="eastAsia" w:ascii="宋体"/>
          <w:color w:val="auto"/>
          <w:kern w:val="0"/>
          <w:szCs w:val="21"/>
          <w:highlight w:val="none"/>
          <w:lang w:eastAsia="zh-CN"/>
        </w:rPr>
        <w:t>，</w:t>
      </w:r>
      <w:r>
        <w:rPr>
          <w:rFonts w:hint="eastAsia" w:ascii="宋体"/>
          <w:color w:val="auto"/>
          <w:kern w:val="0"/>
          <w:szCs w:val="21"/>
          <w:highlight w:val="none"/>
        </w:rPr>
        <w:t>由我方承担所有相关责任。采购人享有本项目实施过程中产生的知识成果及知识产权。如我方在项目实施过程中采用自有知识成果</w:t>
      </w:r>
      <w:r>
        <w:rPr>
          <w:rFonts w:hint="eastAsia" w:ascii="宋体"/>
          <w:color w:val="auto"/>
          <w:kern w:val="0"/>
          <w:szCs w:val="21"/>
          <w:highlight w:val="none"/>
          <w:lang w:eastAsia="zh-CN"/>
        </w:rPr>
        <w:t>，</w:t>
      </w:r>
      <w:r>
        <w:rPr>
          <w:rFonts w:hint="eastAsia" w:ascii="宋体"/>
          <w:color w:val="auto"/>
          <w:kern w:val="0"/>
          <w:szCs w:val="21"/>
          <w:highlight w:val="none"/>
        </w:rPr>
        <w:t>我方承诺提供开发接口和开发手册等技术文档</w:t>
      </w:r>
      <w:r>
        <w:rPr>
          <w:rFonts w:hint="eastAsia" w:ascii="宋体"/>
          <w:color w:val="auto"/>
          <w:kern w:val="0"/>
          <w:szCs w:val="21"/>
          <w:highlight w:val="none"/>
          <w:lang w:eastAsia="zh-CN"/>
        </w:rPr>
        <w:t>，</w:t>
      </w:r>
      <w:r>
        <w:rPr>
          <w:rFonts w:hint="eastAsia" w:ascii="宋体"/>
          <w:color w:val="auto"/>
          <w:kern w:val="0"/>
          <w:szCs w:val="21"/>
          <w:highlight w:val="none"/>
        </w:rPr>
        <w:t>并提供无限期技术支持</w:t>
      </w:r>
      <w:r>
        <w:rPr>
          <w:rFonts w:hint="eastAsia" w:ascii="宋体"/>
          <w:color w:val="auto"/>
          <w:kern w:val="0"/>
          <w:szCs w:val="21"/>
          <w:highlight w:val="none"/>
          <w:lang w:eastAsia="zh-CN"/>
        </w:rPr>
        <w:t>，</w:t>
      </w:r>
      <w:r>
        <w:rPr>
          <w:rFonts w:hint="eastAsia" w:ascii="宋体"/>
          <w:color w:val="auto"/>
          <w:kern w:val="0"/>
          <w:szCs w:val="21"/>
          <w:highlight w:val="none"/>
        </w:rPr>
        <w:t>采购人享有永久使用权（含采购人委托第三方在该项目后续开发的使用权）。如我方在项目实施过程中采用非自有的知识产权</w:t>
      </w:r>
      <w:r>
        <w:rPr>
          <w:rFonts w:hint="eastAsia" w:ascii="宋体"/>
          <w:color w:val="auto"/>
          <w:kern w:val="0"/>
          <w:szCs w:val="21"/>
          <w:highlight w:val="none"/>
          <w:lang w:eastAsia="zh-CN"/>
        </w:rPr>
        <w:t>，</w:t>
      </w:r>
      <w:r>
        <w:rPr>
          <w:rFonts w:hint="eastAsia" w:ascii="宋体"/>
          <w:color w:val="auto"/>
          <w:kern w:val="0"/>
          <w:szCs w:val="21"/>
          <w:highlight w:val="none"/>
        </w:rPr>
        <w:t>则在</w:t>
      </w:r>
      <w:r>
        <w:rPr>
          <w:rFonts w:hint="eastAsia" w:ascii="宋体"/>
          <w:color w:val="auto"/>
          <w:kern w:val="0"/>
          <w:szCs w:val="21"/>
          <w:highlight w:val="none"/>
          <w:lang w:eastAsia="zh-CN"/>
        </w:rPr>
        <w:t>谈判</w:t>
      </w:r>
      <w:r>
        <w:rPr>
          <w:rFonts w:hint="eastAsia" w:ascii="宋体"/>
          <w:color w:val="auto"/>
          <w:kern w:val="0"/>
          <w:szCs w:val="21"/>
          <w:highlight w:val="none"/>
        </w:rPr>
        <w:t>报价中已包括合法获取该知识产权的相关费用。</w:t>
      </w:r>
    </w:p>
    <w:p w14:paraId="1A233E3B">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我方对上述承诺的内容事项真实性负责。如经查实上述承诺的内容事项存在虚假</w:t>
      </w:r>
      <w:r>
        <w:rPr>
          <w:rFonts w:hint="eastAsia" w:ascii="宋体"/>
          <w:color w:val="auto"/>
          <w:kern w:val="0"/>
          <w:szCs w:val="21"/>
          <w:highlight w:val="none"/>
          <w:lang w:eastAsia="zh-CN"/>
        </w:rPr>
        <w:t>，</w:t>
      </w:r>
      <w:r>
        <w:rPr>
          <w:rFonts w:hint="eastAsia" w:ascii="宋体"/>
          <w:color w:val="auto"/>
          <w:kern w:val="0"/>
          <w:szCs w:val="21"/>
          <w:highlight w:val="none"/>
        </w:rPr>
        <w:t>我方愿意接受以提供虚假材料谋取</w:t>
      </w:r>
      <w:r>
        <w:rPr>
          <w:rFonts w:hint="eastAsia" w:ascii="宋体"/>
          <w:color w:val="auto"/>
          <w:kern w:val="0"/>
          <w:szCs w:val="21"/>
          <w:highlight w:val="none"/>
          <w:lang w:eastAsia="zh-CN"/>
        </w:rPr>
        <w:t>成交</w:t>
      </w:r>
      <w:r>
        <w:rPr>
          <w:rFonts w:hint="eastAsia" w:ascii="宋体"/>
          <w:color w:val="auto"/>
          <w:kern w:val="0"/>
          <w:szCs w:val="21"/>
          <w:highlight w:val="none"/>
        </w:rPr>
        <w:t>追究法律责任。</w:t>
      </w:r>
    </w:p>
    <w:p w14:paraId="13982DE8">
      <w:pPr>
        <w:spacing w:line="300" w:lineRule="auto"/>
        <w:ind w:firstLine="3150" w:firstLineChars="1500"/>
        <w:rPr>
          <w:rFonts w:hint="eastAsia" w:ascii="宋体" w:hAnsi="Times New Roman" w:eastAsia="宋体" w:cs="Times New Roman"/>
          <w:color w:val="auto"/>
          <w:szCs w:val="21"/>
          <w:highlight w:val="none"/>
          <w:lang w:val="en-US" w:eastAsia="zh-CN"/>
        </w:rPr>
      </w:pPr>
    </w:p>
    <w:p w14:paraId="0A25F0E8">
      <w:pPr>
        <w:spacing w:line="300" w:lineRule="auto"/>
        <w:ind w:firstLine="3150" w:firstLineChars="1500"/>
        <w:rPr>
          <w:rFonts w:hint="eastAsia" w:ascii="宋体" w:hAnsi="Times New Roman" w:eastAsia="宋体" w:cs="Times New Roman"/>
          <w:color w:val="auto"/>
          <w:szCs w:val="21"/>
          <w:highlight w:val="none"/>
          <w:lang w:val="en-US" w:eastAsia="zh-CN"/>
        </w:rPr>
      </w:pPr>
    </w:p>
    <w:p w14:paraId="1013A54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谈判</w:t>
      </w:r>
      <w:r>
        <w:rPr>
          <w:rFonts w:hint="eastAsia" w:ascii="宋体" w:hAnsi="Times New Roman" w:eastAsia="宋体" w:cs="Times New Roman"/>
          <w:color w:val="auto"/>
          <w:szCs w:val="21"/>
          <w:highlight w:val="none"/>
        </w:rPr>
        <w:t>供应商</w:t>
      </w:r>
      <w:r>
        <w:rPr>
          <w:rFonts w:hint="eastAsia" w:ascii="宋体" w:hAnsi="Times New Roman" w:eastAsia="宋体" w:cs="Times New Roman"/>
          <w:color w:val="auto"/>
          <w:szCs w:val="21"/>
          <w:highlight w:val="none"/>
          <w:lang w:val="en-US" w:eastAsia="zh-CN"/>
        </w:rPr>
        <w:t>名称</w:t>
      </w: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加盖电子公章</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w:t>
      </w:r>
    </w:p>
    <w:p w14:paraId="10F6E1B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法定代表人（负责人）或委托代理人（签字）：</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w:t>
      </w:r>
    </w:p>
    <w:p w14:paraId="03E806B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日期：</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年</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月</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日</w:t>
      </w:r>
    </w:p>
    <w:p w14:paraId="19C444E6">
      <w:pPr>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3</w:t>
      </w:r>
    </w:p>
    <w:p w14:paraId="162C4EF9">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供应商直接控股股东及出资信息表</w:t>
      </w:r>
      <w:r>
        <w:rPr>
          <w:rFonts w:hint="eastAsia" w:ascii="宋体" w:hAnsi="宋体" w:eastAsia="宋体" w:cs="宋体"/>
          <w:b/>
          <w:bCs/>
          <w:color w:val="auto"/>
          <w:sz w:val="28"/>
          <w:szCs w:val="28"/>
          <w:highlight w:val="none"/>
        </w:rPr>
        <w:t>（格式）</w:t>
      </w:r>
    </w:p>
    <w:p w14:paraId="696AFAB2">
      <w:pPr>
        <w:spacing w:before="25" w:after="25"/>
        <w:jc w:val="left"/>
        <w:rPr>
          <w:rFonts w:hint="eastAsia" w:ascii="宋体" w:hAnsi="宋体" w:eastAsia="宋体" w:cs="宋体"/>
          <w:bCs/>
          <w:color w:val="auto"/>
          <w:spacing w:val="10"/>
          <w:kern w:val="0"/>
          <w:sz w:val="21"/>
          <w:szCs w:val="21"/>
          <w:highlight w:val="none"/>
        </w:rPr>
      </w:pPr>
    </w:p>
    <w:tbl>
      <w:tblPr>
        <w:tblStyle w:val="6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83"/>
        <w:gridCol w:w="1750"/>
        <w:gridCol w:w="2701"/>
        <w:gridCol w:w="1903"/>
      </w:tblGrid>
      <w:tr w14:paraId="0948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center"/>
          </w:tcPr>
          <w:p w14:paraId="011C332B">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序号</w:t>
            </w:r>
          </w:p>
        </w:tc>
        <w:tc>
          <w:tcPr>
            <w:tcW w:w="2083" w:type="dxa"/>
            <w:noWrap w:val="0"/>
            <w:vAlign w:val="center"/>
          </w:tcPr>
          <w:p w14:paraId="6006A989">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val="en-US" w:eastAsia="zh-CN"/>
              </w:rPr>
              <w:t>直接控股</w:t>
            </w:r>
            <w:r>
              <w:rPr>
                <w:rFonts w:hint="eastAsia" w:ascii="宋体" w:hAnsi="宋体" w:eastAsia="宋体" w:cs="宋体"/>
                <w:b/>
                <w:bCs/>
                <w:color w:val="auto"/>
                <w:spacing w:val="10"/>
                <w:kern w:val="0"/>
                <w:sz w:val="21"/>
                <w:szCs w:val="21"/>
                <w:highlight w:val="none"/>
              </w:rPr>
              <w:t>股东名称</w:t>
            </w:r>
          </w:p>
        </w:tc>
        <w:tc>
          <w:tcPr>
            <w:tcW w:w="1750" w:type="dxa"/>
            <w:noWrap w:val="0"/>
            <w:vAlign w:val="center"/>
          </w:tcPr>
          <w:p w14:paraId="340F4317">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2701" w:type="dxa"/>
            <w:noWrap w:val="0"/>
            <w:vAlign w:val="center"/>
          </w:tcPr>
          <w:p w14:paraId="0206C447">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身份证号码（或</w:t>
            </w:r>
            <w:r>
              <w:rPr>
                <w:rFonts w:hint="eastAsia" w:ascii="宋体" w:hAnsi="宋体" w:eastAsia="宋体" w:cs="宋体"/>
                <w:b/>
                <w:bCs/>
                <w:color w:val="auto"/>
                <w:spacing w:val="10"/>
                <w:kern w:val="0"/>
                <w:sz w:val="21"/>
                <w:szCs w:val="21"/>
                <w:highlight w:val="none"/>
                <w:lang w:val="en-US" w:eastAsia="zh-CN"/>
              </w:rPr>
              <w:t>统一社会信用代码</w:t>
            </w:r>
            <w:r>
              <w:rPr>
                <w:rFonts w:hint="eastAsia" w:ascii="宋体" w:hAnsi="宋体" w:eastAsia="宋体" w:cs="宋体"/>
                <w:b/>
                <w:bCs/>
                <w:color w:val="auto"/>
                <w:spacing w:val="10"/>
                <w:kern w:val="0"/>
                <w:sz w:val="21"/>
                <w:szCs w:val="21"/>
                <w:highlight w:val="none"/>
              </w:rPr>
              <w:t>）</w:t>
            </w:r>
          </w:p>
        </w:tc>
        <w:tc>
          <w:tcPr>
            <w:tcW w:w="1903" w:type="dxa"/>
            <w:noWrap w:val="0"/>
            <w:vAlign w:val="center"/>
          </w:tcPr>
          <w:p w14:paraId="320245E7">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BDA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6747746">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1</w:t>
            </w:r>
          </w:p>
        </w:tc>
        <w:tc>
          <w:tcPr>
            <w:tcW w:w="2083" w:type="dxa"/>
            <w:noWrap w:val="0"/>
            <w:vAlign w:val="top"/>
          </w:tcPr>
          <w:p w14:paraId="00071AAC">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3E4E760B">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3BFF4120">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373A802B">
            <w:pPr>
              <w:spacing w:before="25" w:after="25"/>
              <w:jc w:val="left"/>
              <w:rPr>
                <w:rFonts w:hint="eastAsia" w:ascii="宋体" w:hAnsi="宋体" w:eastAsia="宋体" w:cs="宋体"/>
                <w:bCs/>
                <w:color w:val="auto"/>
                <w:spacing w:val="10"/>
                <w:kern w:val="0"/>
                <w:sz w:val="21"/>
                <w:szCs w:val="21"/>
                <w:highlight w:val="none"/>
              </w:rPr>
            </w:pPr>
          </w:p>
        </w:tc>
      </w:tr>
      <w:tr w14:paraId="66D2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C664CFF">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2</w:t>
            </w:r>
          </w:p>
        </w:tc>
        <w:tc>
          <w:tcPr>
            <w:tcW w:w="2083" w:type="dxa"/>
            <w:noWrap w:val="0"/>
            <w:vAlign w:val="top"/>
          </w:tcPr>
          <w:p w14:paraId="7036D02E">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0058727A">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630F6050">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779FA761">
            <w:pPr>
              <w:spacing w:before="25" w:after="25"/>
              <w:jc w:val="left"/>
              <w:rPr>
                <w:rFonts w:hint="eastAsia" w:ascii="宋体" w:hAnsi="宋体" w:eastAsia="宋体" w:cs="宋体"/>
                <w:bCs/>
                <w:color w:val="auto"/>
                <w:spacing w:val="10"/>
                <w:kern w:val="0"/>
                <w:sz w:val="21"/>
                <w:szCs w:val="21"/>
                <w:highlight w:val="none"/>
              </w:rPr>
            </w:pPr>
          </w:p>
        </w:tc>
      </w:tr>
      <w:tr w14:paraId="4184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56C287C6">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w:t>
            </w:r>
          </w:p>
        </w:tc>
        <w:tc>
          <w:tcPr>
            <w:tcW w:w="2083" w:type="dxa"/>
            <w:noWrap w:val="0"/>
            <w:vAlign w:val="top"/>
          </w:tcPr>
          <w:p w14:paraId="013011C6">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046CEAE7">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67B20694">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293DAB66">
            <w:pPr>
              <w:spacing w:before="25" w:after="25"/>
              <w:jc w:val="left"/>
              <w:rPr>
                <w:rFonts w:hint="eastAsia" w:ascii="宋体" w:hAnsi="宋体" w:eastAsia="宋体" w:cs="宋体"/>
                <w:bCs/>
                <w:color w:val="auto"/>
                <w:spacing w:val="10"/>
                <w:kern w:val="0"/>
                <w:sz w:val="21"/>
                <w:szCs w:val="21"/>
                <w:highlight w:val="none"/>
              </w:rPr>
            </w:pPr>
          </w:p>
        </w:tc>
      </w:tr>
    </w:tbl>
    <w:p w14:paraId="2D4B7A3D">
      <w:pPr>
        <w:keepNext w:val="0"/>
        <w:keepLines w:val="0"/>
        <w:pageBreakBefore w:val="0"/>
        <w:widowControl w:val="0"/>
        <w:kinsoku/>
        <w:overflowPunct/>
        <w:topLinePunct w:val="0"/>
        <w:autoSpaceDE/>
        <w:autoSpaceDN/>
        <w:bidi w:val="0"/>
        <w:adjustRightInd/>
        <w:snapToGrid w:val="0"/>
        <w:spacing w:line="400" w:lineRule="exact"/>
        <w:textAlignment w:val="auto"/>
        <w:rPr>
          <w:rFonts w:hint="eastAsia" w:ascii="宋体" w:hAnsi="宋体" w:eastAsia="宋体" w:cs="宋体"/>
          <w:b/>
          <w:bCs/>
          <w:color w:val="auto"/>
          <w:sz w:val="21"/>
          <w:szCs w:val="21"/>
          <w:highlight w:val="none"/>
          <w:lang w:val="en-US" w:eastAsia="zh-CN"/>
        </w:rPr>
      </w:pPr>
    </w:p>
    <w:p w14:paraId="55E21405">
      <w:pPr>
        <w:keepNext w:val="0"/>
        <w:keepLines w:val="0"/>
        <w:pageBreakBefore w:val="0"/>
        <w:widowControl w:val="0"/>
        <w:kinsoku/>
        <w:overflowPunct/>
        <w:topLinePunct w:val="0"/>
        <w:autoSpaceDE/>
        <w:autoSpaceDN/>
        <w:bidi w:val="0"/>
        <w:adjustRightInd/>
        <w:snapToGrid w:val="0"/>
        <w:spacing w:line="4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05FB4808">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rPr>
        <w:t>1</w:t>
      </w:r>
      <w:r>
        <w:rPr>
          <w:rFonts w:hint="eastAsia" w:ascii="宋体" w:hAnsi="Times New Roman" w:eastAsia="宋体" w:cs="Times New Roman"/>
          <w:color w:val="auto"/>
          <w:kern w:val="0"/>
          <w:szCs w:val="21"/>
          <w:highlight w:val="none"/>
          <w:lang w:val="en-US" w:eastAsia="zh-CN"/>
        </w:rPr>
        <w:t>.直接控股股东是指其出资额占有有效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575172DF">
      <w:pPr>
        <w:widowControl/>
        <w:spacing w:line="300" w:lineRule="auto"/>
        <w:ind w:firstLine="420" w:firstLineChars="200"/>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lang w:val="en-US" w:eastAsia="zh-CN"/>
        </w:rPr>
        <w:t>2.</w:t>
      </w:r>
      <w:r>
        <w:rPr>
          <w:rFonts w:hint="eastAsia" w:ascii="宋体" w:hAnsi="Times New Roman" w:eastAsia="宋体" w:cs="Times New Roman"/>
          <w:color w:val="auto"/>
          <w:kern w:val="0"/>
          <w:szCs w:val="21"/>
          <w:highlight w:val="none"/>
        </w:rPr>
        <w:t>各股东名称必须与《国家企业信用信息公示系统》</w:t>
      </w:r>
      <w:r>
        <w:rPr>
          <w:rFonts w:hint="eastAsia" w:ascii="宋体" w:hAnsi="Times New Roman" w:eastAsia="宋体" w:cs="Times New Roman"/>
          <w:color w:val="auto"/>
          <w:kern w:val="0"/>
          <w:szCs w:val="21"/>
          <w:highlight w:val="none"/>
          <w:lang w:val="en-US" w:eastAsia="zh-CN"/>
        </w:rPr>
        <w:t xml:space="preserve"> </w:t>
      </w:r>
      <w:r>
        <w:rPr>
          <w:rFonts w:hint="eastAsia" w:ascii="宋体" w:hAnsi="Times New Roman" w:eastAsia="宋体" w:cs="Times New Roman"/>
          <w:color w:val="auto"/>
          <w:kern w:val="0"/>
          <w:szCs w:val="21"/>
          <w:highlight w:val="none"/>
        </w:rPr>
        <w:t>（网址：http</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//www.gsxt.gov.cn/index.html）“股东及出资信息”的信息相符</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否则</w:t>
      </w:r>
      <w:r>
        <w:rPr>
          <w:rFonts w:hint="eastAsia" w:ascii="宋体" w:hAnsi="Times New Roman" w:eastAsia="宋体" w:cs="Times New Roman"/>
          <w:color w:val="auto"/>
          <w:kern w:val="0"/>
          <w:szCs w:val="21"/>
          <w:highlight w:val="none"/>
          <w:lang w:eastAsia="zh-CN"/>
        </w:rPr>
        <w:t>响应文件</w:t>
      </w:r>
      <w:r>
        <w:rPr>
          <w:rFonts w:hint="eastAsia" w:ascii="宋体" w:hAnsi="Times New Roman" w:eastAsia="宋体" w:cs="Times New Roman"/>
          <w:color w:val="auto"/>
          <w:kern w:val="0"/>
          <w:szCs w:val="21"/>
          <w:highlight w:val="none"/>
        </w:rPr>
        <w:t>作无效处理。</w:t>
      </w:r>
    </w:p>
    <w:p w14:paraId="3990547F">
      <w:pPr>
        <w:widowControl/>
        <w:spacing w:line="300" w:lineRule="auto"/>
        <w:ind w:firstLine="420" w:firstLineChars="200"/>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lang w:val="en-US" w:eastAsia="zh-CN"/>
        </w:rPr>
        <w:t>3.</w:t>
      </w:r>
      <w:r>
        <w:rPr>
          <w:rFonts w:hint="eastAsia" w:ascii="宋体" w:hAnsi="Times New Roman" w:eastAsia="宋体" w:cs="Times New Roman"/>
          <w:color w:val="auto"/>
          <w:kern w:val="0"/>
          <w:szCs w:val="21"/>
          <w:highlight w:val="none"/>
        </w:rPr>
        <w:t>供应商如为事业单位、其他团体组织、个人的</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不需要提供本表。</w:t>
      </w:r>
    </w:p>
    <w:p w14:paraId="1093A120">
      <w:pPr>
        <w:ind w:firstLine="420" w:firstLineChars="200"/>
        <w:jc w:val="left"/>
        <w:outlineLvl w:val="9"/>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4.供应商不存在直接控股股东的</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则填“无”。</w:t>
      </w:r>
    </w:p>
    <w:p w14:paraId="2FA5DEA4">
      <w:pPr>
        <w:outlineLvl w:val="9"/>
        <w:rPr>
          <w:rFonts w:hint="eastAsia"/>
          <w:color w:val="auto"/>
          <w:highlight w:val="none"/>
        </w:rPr>
      </w:pPr>
    </w:p>
    <w:p w14:paraId="76729FF8">
      <w:pPr>
        <w:jc w:val="center"/>
        <w:outlineLvl w:val="9"/>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Times New Roman" w:eastAsia="宋体" w:cs="Times New Roman"/>
          <w:color w:val="auto"/>
          <w:kern w:val="0"/>
          <w:szCs w:val="21"/>
          <w:highlight w:val="none"/>
          <w:lang w:val="en-US" w:eastAsia="zh-CN"/>
        </w:rPr>
        <w:t>谈判供应商名称（</w:t>
      </w:r>
      <w:r>
        <w:rPr>
          <w:rFonts w:hint="eastAsia" w:ascii="宋体" w:cs="Times New Roman"/>
          <w:color w:val="auto"/>
          <w:kern w:val="0"/>
          <w:szCs w:val="21"/>
          <w:highlight w:val="none"/>
          <w:lang w:val="en-US" w:eastAsia="zh-CN"/>
        </w:rPr>
        <w:t>加盖电子公章</w:t>
      </w:r>
      <w:r>
        <w:rPr>
          <w:rFonts w:hint="eastAsia" w:ascii="宋体" w:hAnsi="Times New Roman" w:eastAsia="宋体" w:cs="Times New Roman"/>
          <w:color w:val="auto"/>
          <w:kern w:val="0"/>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p>
    <w:p w14:paraId="69122C12">
      <w:pPr>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4</w:t>
      </w:r>
    </w:p>
    <w:p w14:paraId="293645A3">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供应商直接管理关系</w:t>
      </w:r>
      <w:r>
        <w:rPr>
          <w:rFonts w:hint="eastAsia" w:ascii="宋体" w:hAnsi="宋体" w:eastAsia="宋体" w:cs="宋体"/>
          <w:b/>
          <w:bCs/>
          <w:color w:val="auto"/>
          <w:sz w:val="28"/>
          <w:szCs w:val="28"/>
          <w:highlight w:val="none"/>
        </w:rPr>
        <w:t>信息表（格式）</w:t>
      </w:r>
    </w:p>
    <w:tbl>
      <w:tblPr>
        <w:tblStyle w:val="6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16C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6340A89D">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序号</w:t>
            </w:r>
          </w:p>
        </w:tc>
        <w:tc>
          <w:tcPr>
            <w:tcW w:w="3077" w:type="dxa"/>
            <w:noWrap w:val="0"/>
            <w:vAlign w:val="top"/>
          </w:tcPr>
          <w:p w14:paraId="78C74C12">
            <w:pPr>
              <w:spacing w:before="25" w:after="25"/>
              <w:jc w:val="center"/>
              <w:rPr>
                <w:rFonts w:hint="eastAsia" w:ascii="宋体" w:hAnsi="宋体" w:eastAsia="宋体" w:cs="宋体"/>
                <w:b/>
                <w:bCs/>
                <w:color w:val="auto"/>
                <w:spacing w:val="10"/>
                <w:kern w:val="0"/>
                <w:sz w:val="21"/>
                <w:szCs w:val="21"/>
                <w:highlight w:val="none"/>
                <w:lang w:val="en-US" w:eastAsia="zh-CN"/>
              </w:rPr>
            </w:pPr>
            <w:r>
              <w:rPr>
                <w:rFonts w:hint="eastAsia" w:ascii="宋体" w:hAnsi="宋体" w:eastAsia="宋体" w:cs="宋体"/>
                <w:b/>
                <w:bCs/>
                <w:color w:val="auto"/>
                <w:spacing w:val="10"/>
                <w:kern w:val="0"/>
                <w:sz w:val="21"/>
                <w:szCs w:val="21"/>
                <w:highlight w:val="none"/>
                <w:lang w:val="en-US" w:eastAsia="zh-CN"/>
              </w:rPr>
              <w:t>直接管理关系单位名称</w:t>
            </w:r>
          </w:p>
        </w:tc>
        <w:tc>
          <w:tcPr>
            <w:tcW w:w="2805" w:type="dxa"/>
            <w:noWrap w:val="0"/>
            <w:vAlign w:val="top"/>
          </w:tcPr>
          <w:p w14:paraId="3F1469CE">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val="en-US" w:eastAsia="zh-CN"/>
              </w:rPr>
              <w:t>统一社会信用代码</w:t>
            </w:r>
          </w:p>
        </w:tc>
        <w:tc>
          <w:tcPr>
            <w:tcW w:w="1648" w:type="dxa"/>
            <w:noWrap w:val="0"/>
            <w:vAlign w:val="top"/>
          </w:tcPr>
          <w:p w14:paraId="77A7F581">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A3B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026B5B0">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1</w:t>
            </w:r>
          </w:p>
        </w:tc>
        <w:tc>
          <w:tcPr>
            <w:tcW w:w="3077" w:type="dxa"/>
            <w:noWrap w:val="0"/>
            <w:vAlign w:val="top"/>
          </w:tcPr>
          <w:p w14:paraId="6A830818">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5FBC99A1">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0037E064">
            <w:pPr>
              <w:spacing w:before="25" w:after="25"/>
              <w:jc w:val="left"/>
              <w:rPr>
                <w:rFonts w:hint="eastAsia" w:ascii="宋体" w:hAnsi="宋体" w:eastAsia="宋体" w:cs="宋体"/>
                <w:bCs/>
                <w:color w:val="auto"/>
                <w:spacing w:val="10"/>
                <w:kern w:val="0"/>
                <w:sz w:val="21"/>
                <w:szCs w:val="21"/>
                <w:highlight w:val="none"/>
              </w:rPr>
            </w:pPr>
          </w:p>
        </w:tc>
      </w:tr>
      <w:tr w14:paraId="4857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503EC299">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2</w:t>
            </w:r>
          </w:p>
        </w:tc>
        <w:tc>
          <w:tcPr>
            <w:tcW w:w="3077" w:type="dxa"/>
            <w:noWrap w:val="0"/>
            <w:vAlign w:val="top"/>
          </w:tcPr>
          <w:p w14:paraId="6CA43FA6">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55AAEAF5">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0DE4E0D5">
            <w:pPr>
              <w:spacing w:before="25" w:after="25"/>
              <w:jc w:val="left"/>
              <w:rPr>
                <w:rFonts w:hint="eastAsia" w:ascii="宋体" w:hAnsi="宋体" w:eastAsia="宋体" w:cs="宋体"/>
                <w:bCs/>
                <w:color w:val="auto"/>
                <w:spacing w:val="10"/>
                <w:kern w:val="0"/>
                <w:sz w:val="21"/>
                <w:szCs w:val="21"/>
                <w:highlight w:val="none"/>
              </w:rPr>
            </w:pPr>
          </w:p>
        </w:tc>
      </w:tr>
      <w:tr w14:paraId="75B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4D071AE">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3</w:t>
            </w:r>
          </w:p>
        </w:tc>
        <w:tc>
          <w:tcPr>
            <w:tcW w:w="3077" w:type="dxa"/>
            <w:noWrap w:val="0"/>
            <w:vAlign w:val="top"/>
          </w:tcPr>
          <w:p w14:paraId="2C763973">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29EBF52F">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25E0C5BF">
            <w:pPr>
              <w:spacing w:before="25" w:after="25"/>
              <w:jc w:val="left"/>
              <w:rPr>
                <w:rFonts w:hint="eastAsia" w:ascii="宋体" w:hAnsi="宋体" w:eastAsia="宋体" w:cs="宋体"/>
                <w:bCs/>
                <w:color w:val="auto"/>
                <w:spacing w:val="10"/>
                <w:kern w:val="0"/>
                <w:sz w:val="21"/>
                <w:szCs w:val="21"/>
                <w:highlight w:val="none"/>
              </w:rPr>
            </w:pPr>
          </w:p>
        </w:tc>
      </w:tr>
      <w:tr w14:paraId="796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BB38874">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w:t>
            </w:r>
          </w:p>
        </w:tc>
        <w:tc>
          <w:tcPr>
            <w:tcW w:w="3077" w:type="dxa"/>
            <w:noWrap w:val="0"/>
            <w:vAlign w:val="top"/>
          </w:tcPr>
          <w:p w14:paraId="61B91B1B">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7CA0AC55">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3AF6C189">
            <w:pPr>
              <w:spacing w:before="25" w:after="25"/>
              <w:jc w:val="left"/>
              <w:rPr>
                <w:rFonts w:hint="eastAsia" w:ascii="宋体" w:hAnsi="宋体" w:eastAsia="宋体" w:cs="宋体"/>
                <w:bCs/>
                <w:color w:val="auto"/>
                <w:spacing w:val="10"/>
                <w:kern w:val="0"/>
                <w:sz w:val="21"/>
                <w:szCs w:val="21"/>
                <w:highlight w:val="none"/>
              </w:rPr>
            </w:pPr>
          </w:p>
        </w:tc>
      </w:tr>
    </w:tbl>
    <w:p w14:paraId="3D409DB2">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p>
    <w:p w14:paraId="192F04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Times New Roman" w:eastAsia="宋体" w:cs="Times New Roman"/>
          <w:b/>
          <w:bCs/>
          <w:color w:val="auto"/>
          <w:kern w:val="0"/>
          <w:szCs w:val="21"/>
          <w:highlight w:val="none"/>
          <w:lang w:val="en-US" w:eastAsia="zh-CN"/>
        </w:rPr>
      </w:pPr>
      <w:r>
        <w:rPr>
          <w:rFonts w:hint="eastAsia" w:ascii="宋体" w:hAnsi="Times New Roman" w:eastAsia="宋体" w:cs="Times New Roman"/>
          <w:b/>
          <w:bCs/>
          <w:color w:val="auto"/>
          <w:kern w:val="0"/>
          <w:szCs w:val="21"/>
          <w:highlight w:val="none"/>
          <w:lang w:val="en-US" w:eastAsia="zh-CN"/>
        </w:rPr>
        <w:t>说明：</w:t>
      </w:r>
    </w:p>
    <w:p w14:paraId="21D80D1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1.管理关系：是指不具有出资持股关系的其他单位之间的管理与被管理关系。</w:t>
      </w:r>
    </w:p>
    <w:p w14:paraId="4091DCE5">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2.本表所指的管理关系仅限于直接管理关系，不包含间接的管理关系。</w:t>
      </w:r>
    </w:p>
    <w:p w14:paraId="5086D6F7">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3.</w:t>
      </w:r>
      <w:r>
        <w:rPr>
          <w:rFonts w:hint="eastAsia" w:ascii="宋体" w:hAnsi="Times New Roman" w:eastAsia="宋体" w:cs="Times New Roman"/>
          <w:color w:val="auto"/>
          <w:kern w:val="0"/>
          <w:sz w:val="21"/>
          <w:szCs w:val="21"/>
          <w:highlight w:val="none"/>
          <w:lang w:val="en-US" w:eastAsia="zh-CN" w:bidi="ar-SA"/>
        </w:rPr>
        <w:t>供应商不存在直接管理关系的，则填“无”。</w:t>
      </w:r>
    </w:p>
    <w:p w14:paraId="4907E67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kern w:val="0"/>
          <w:szCs w:val="21"/>
          <w:highlight w:val="none"/>
          <w:lang w:val="en-US" w:eastAsia="zh-CN"/>
        </w:rPr>
      </w:pPr>
    </w:p>
    <w:p w14:paraId="1E53A94F">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p>
    <w:p w14:paraId="006556BF">
      <w:pPr>
        <w:widowControl/>
        <w:spacing w:line="300" w:lineRule="auto"/>
        <w:ind w:firstLine="420" w:firstLineChars="200"/>
        <w:jc w:val="center"/>
        <w:rPr>
          <w:rFonts w:hint="default" w:ascii="宋体" w:hAnsi="Times New Roman" w:eastAsia="宋体" w:cs="Times New Roman"/>
          <w:color w:val="auto"/>
          <w:kern w:val="0"/>
          <w:szCs w:val="21"/>
          <w:highlight w:val="none"/>
          <w:lang w:val="en-US" w:eastAsia="zh-CN"/>
        </w:rPr>
      </w:pPr>
      <w:r>
        <w:rPr>
          <w:rFonts w:hint="eastAsia" w:ascii="宋体" w:hAnsi="宋体" w:eastAsia="宋体" w:cs="宋体"/>
          <w:b w:val="0"/>
          <w:bCs w:val="0"/>
          <w:color w:val="auto"/>
          <w:sz w:val="21"/>
          <w:szCs w:val="21"/>
          <w:highlight w:val="none"/>
        </w:rPr>
        <w:t>谈判供应商</w:t>
      </w:r>
      <w:r>
        <w:rPr>
          <w:rFonts w:hint="eastAsia" w:ascii="宋体" w:hAnsi="宋体" w:eastAsia="宋体" w:cs="宋体"/>
          <w:b w:val="0"/>
          <w:bCs w:val="0"/>
          <w:color w:val="auto"/>
          <w:sz w:val="21"/>
          <w:szCs w:val="21"/>
          <w:highlight w:val="none"/>
          <w:lang w:eastAsia="zh-CN"/>
        </w:rPr>
        <w:t>名称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加盖电子公章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p>
    <w:p w14:paraId="3C660D02">
      <w:pPr>
        <w:tabs>
          <w:tab w:val="left" w:pos="0"/>
        </w:tabs>
        <w:autoSpaceDE w:val="0"/>
        <w:autoSpaceDN w:val="0"/>
        <w:spacing w:line="360" w:lineRule="auto"/>
        <w:ind w:firstLine="2880" w:firstLineChars="800"/>
        <w:rPr>
          <w:rFonts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p>
    <w:p w14:paraId="0BECC36E">
      <w:pPr>
        <w:tabs>
          <w:tab w:val="left" w:pos="0"/>
        </w:tabs>
        <w:autoSpaceDE w:val="0"/>
        <w:autoSpaceDN w:val="0"/>
        <w:spacing w:line="360" w:lineRule="auto"/>
        <w:jc w:val="both"/>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5</w:t>
      </w:r>
      <w:r>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t xml:space="preserve"> </w:t>
      </w:r>
    </w:p>
    <w:p w14:paraId="60AD20EB">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32"/>
          <w:szCs w:val="32"/>
          <w:highlight w:val="none"/>
          <w:lang w:val="zh-CN"/>
          <w14:textFill>
            <w14:solidFill>
              <w14:schemeClr w14:val="tx1"/>
            </w14:solidFill>
          </w14:textFill>
        </w:rPr>
        <w:t>政府采购供应商廉洁自律承诺书</w:t>
      </w:r>
    </w:p>
    <w:p w14:paraId="7A49365C">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w:t>
      </w:r>
    </w:p>
    <w:p w14:paraId="6B9E2B1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项目采购要求参加响应。在这次响应过程中和成交后，我们将严格遵守国家法律法规要求，并郑重承诺：</w:t>
      </w:r>
    </w:p>
    <w:p w14:paraId="1CD8501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2B8B69A0">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17727C2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007BD78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四、不为项目有关人员及部门出国（境）、旅游等提供方便；</w:t>
      </w:r>
    </w:p>
    <w:p w14:paraId="0D833E92">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7FE40DBE">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好处；</w:t>
      </w:r>
    </w:p>
    <w:p w14:paraId="603E6B3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六、严格遵守《中华人民共和国政府采购法》《中华人民共和国招标竞标法》《中华人民共和国民法典》等法律法规，诚实守信，合法经营，坚决抵制各种违法违纪行为。 </w:t>
      </w:r>
    </w:p>
    <w:p w14:paraId="0CA8FB1F">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1824BB05">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1781BBD9">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264BEEF5">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3E4E19A8">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7C11EBC5">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47F30895">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8163EC8">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57281374">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9C5408D">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6E46B405">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F683A11">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63F7BF8B">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5C68789">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4FDFD017">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0439C4E8">
      <w:pP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br w:type="page"/>
      </w:r>
    </w:p>
    <w:p w14:paraId="0858BB53">
      <w:pPr>
        <w:jc w:val="left"/>
        <w:rPr>
          <w:rFonts w:hint="default" w:ascii="宋体" w:hAnsi="宋体" w:cs="宋体"/>
          <w:b/>
          <w:bCs/>
          <w:color w:val="000000" w:themeColor="text1"/>
          <w:sz w:val="32"/>
          <w:szCs w:val="32"/>
          <w:highlight w:val="none"/>
          <w:lang w:val="en-US"/>
          <w14:textFill>
            <w14:solidFill>
              <w14:schemeClr w14:val="tx1"/>
            </w14:solidFill>
          </w14:textFill>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6</w:t>
      </w:r>
    </w:p>
    <w:p w14:paraId="6BBAFBF6">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1299C956">
      <w:pPr>
        <w:jc w:val="center"/>
        <w:rPr>
          <w:rFonts w:ascii="宋体" w:hAnsi="宋体" w:cs="宋体"/>
          <w:b/>
          <w:color w:val="000000" w:themeColor="text1"/>
          <w:kern w:val="0"/>
          <w:sz w:val="32"/>
          <w:szCs w:val="21"/>
          <w:highlight w:val="none"/>
          <w14:textFill>
            <w14:solidFill>
              <w14:schemeClr w14:val="tx1"/>
            </w14:solidFill>
          </w14:textFill>
        </w:rPr>
      </w:pPr>
      <w:r>
        <w:rPr>
          <w:rFonts w:hint="eastAsia" w:ascii="宋体" w:hAnsi="宋体" w:cs="宋体"/>
          <w:b/>
          <w:color w:val="000000" w:themeColor="text1"/>
          <w:kern w:val="0"/>
          <w:sz w:val="32"/>
          <w:szCs w:val="21"/>
          <w:highlight w:val="none"/>
          <w14:textFill>
            <w14:solidFill>
              <w14:schemeClr w14:val="tx1"/>
            </w14:solidFill>
          </w14:textFill>
        </w:rPr>
        <w:t>承诺函</w:t>
      </w:r>
    </w:p>
    <w:p w14:paraId="724233AE">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3DD5DDB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3B8B05C0">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EB35044">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7735EEB6">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二、参加本次谈判采购活动，不存在与单位负责人为同一人或者存在直接控股、管理关系的其他供应商参与同一合同项下的政府采购活动的行为。</w:t>
      </w:r>
    </w:p>
    <w:p w14:paraId="5CDA09B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CC4B659">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四、参加本次谈判采购活动，不存在和其他供应商在同一合同项下的采购项目中，同时委托同一个自然人、同一家庭的人员、同一单位的人员作为代理人的行为。</w:t>
      </w:r>
    </w:p>
    <w:p w14:paraId="66659FF2">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75577477">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0D420D3C">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七、国家或行业主管部门对采购产品的技术标准、质量标准和资格资质条件等有强制性规定的，我方承诺符合其要求。</w:t>
      </w:r>
    </w:p>
    <w:p w14:paraId="3B21B649">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八、参加本次谈判采购活动，我方完全同意谈判文件第三部分关于“谈判费用”、“合同分包”、“合同转包”、“履约保证金”的实质性要求，并承诺严格按照谈判文件要求履行。</w:t>
      </w:r>
    </w:p>
    <w:p w14:paraId="2C6DBC08">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459CC6FA">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我方对上述承诺的内容事项真实性负责。如经查实上述承诺的内容事项存在虚假，我方愿意接受以提供虚假材料谋取中标追究法律责任。</w:t>
      </w:r>
    </w:p>
    <w:p w14:paraId="0C9480E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2ADABDF0">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65328733">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1921DC87">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35D6ADF">
      <w:pPr>
        <w:spacing w:line="360" w:lineRule="auto"/>
        <w:jc w:val="center"/>
        <w:rPr>
          <w:rFonts w:ascii="宋体" w:hAnsi="宋体" w:cs="宋体"/>
          <w:b/>
          <w:bCs/>
          <w:color w:val="000000" w:themeColor="text1"/>
          <w:sz w:val="24"/>
          <w:highlight w:val="none"/>
          <w14:textFill>
            <w14:solidFill>
              <w14:schemeClr w14:val="tx1"/>
            </w14:solidFill>
          </w14:textFill>
        </w:rPr>
      </w:pPr>
    </w:p>
    <w:p w14:paraId="04020D57">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28F0330">
      <w:pPr>
        <w:spacing w:line="360" w:lineRule="auto"/>
        <w:jc w:val="center"/>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54A67185">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0EAD3BBC">
      <w:pPr>
        <w:pStyle w:val="115"/>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highlight w:val="none"/>
          <w14:textFill>
            <w14:solidFill>
              <w14:schemeClr w14:val="tx1"/>
            </w14:solidFill>
          </w14:textFill>
        </w:rPr>
        <w:sectPr>
          <w:footerReference r:id="rId7" w:type="first"/>
          <w:footerReference r:id="rId6" w:type="default"/>
          <w:pgSz w:w="11906" w:h="16838"/>
          <w:pgMar w:top="779" w:right="1418" w:bottom="468" w:left="1418" w:header="851" w:footer="992" w:gutter="0"/>
          <w:pgNumType w:fmt="decimal" w:start="1"/>
          <w:cols w:space="720" w:num="1"/>
          <w:titlePg/>
          <w:docGrid w:linePitch="312" w:charSpace="0"/>
        </w:sectPr>
      </w:pPr>
    </w:p>
    <w:p w14:paraId="22083E8A">
      <w:pPr>
        <w:pStyle w:val="393"/>
        <w:ind w:firstLine="0" w:firstLineChars="0"/>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127" w:name="_Toc17069"/>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第八部分  最后报价格式</w:t>
      </w:r>
      <w:bookmarkEnd w:id="127"/>
    </w:p>
    <w:p w14:paraId="2D013685">
      <w:pPr>
        <w:spacing w:line="360" w:lineRule="auto"/>
        <w:ind w:right="-874" w:rightChars="-416"/>
        <w:jc w:val="cente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（一）最后报价一览表</w:t>
      </w:r>
    </w:p>
    <w:p w14:paraId="0ED34D2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64F8602B">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按你方采购文件要求，我们，本竞标文件签字方，谨此向你方发出要约如下：如你方接受本竞标，我方承诺按照如下开标一览表（报价表）的价格完成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14:paraId="4793FA69">
      <w:pPr>
        <w:pStyle w:val="632"/>
        <w:jc w:val="center"/>
        <w:rPr>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lang w:val="zh-CN"/>
          <w14:textFill>
            <w14:solidFill>
              <w14:schemeClr w14:val="tx1"/>
            </w14:solidFill>
          </w14:textFill>
        </w:rPr>
        <w:t>最后报价一览表(单位均为人民币元)</w:t>
      </w:r>
    </w:p>
    <w:tbl>
      <w:tblPr>
        <w:tblStyle w:val="61"/>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F1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6A140577">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417" w:type="dxa"/>
            <w:vAlign w:val="center"/>
          </w:tcPr>
          <w:p w14:paraId="7B5243F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843" w:type="dxa"/>
            <w:vAlign w:val="center"/>
          </w:tcPr>
          <w:p w14:paraId="28CCE72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生产厂家、</w:t>
            </w:r>
          </w:p>
          <w:p w14:paraId="6D4782D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3118" w:type="dxa"/>
            <w:vAlign w:val="center"/>
          </w:tcPr>
          <w:p w14:paraId="23696C4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993" w:type="dxa"/>
            <w:vAlign w:val="center"/>
          </w:tcPr>
          <w:p w14:paraId="09B99642">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559" w:type="dxa"/>
            <w:vAlign w:val="center"/>
          </w:tcPr>
          <w:p w14:paraId="5CCD8CD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单价</w:t>
            </w:r>
          </w:p>
        </w:tc>
        <w:tc>
          <w:tcPr>
            <w:tcW w:w="1984" w:type="dxa"/>
            <w:vAlign w:val="center"/>
          </w:tcPr>
          <w:p w14:paraId="3FDC54E2">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合计</w:t>
            </w:r>
          </w:p>
        </w:tc>
        <w:tc>
          <w:tcPr>
            <w:tcW w:w="3119" w:type="dxa"/>
            <w:vAlign w:val="center"/>
          </w:tcPr>
          <w:p w14:paraId="38E4E045">
            <w:pPr>
              <w:spacing w:line="360" w:lineRule="auto"/>
              <w:jc w:val="center"/>
              <w:rPr>
                <w:rFonts w:ascii="宋体" w:hAnsi="宋体" w:cs="宋体"/>
                <w:b/>
                <w:color w:val="000000" w:themeColor="text1"/>
                <w:sz w:val="24"/>
                <w:highlight w:val="none"/>
                <w14:textFill>
                  <w14:solidFill>
                    <w14:schemeClr w14:val="tx1"/>
                  </w14:solidFill>
                </w14:textFill>
              </w:rPr>
            </w:pPr>
          </w:p>
          <w:p w14:paraId="2AD0ECA1">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14:paraId="1A3E755F">
            <w:pPr>
              <w:spacing w:line="360" w:lineRule="auto"/>
              <w:jc w:val="center"/>
              <w:rPr>
                <w:rFonts w:ascii="宋体" w:hAnsi="宋体" w:cs="宋体"/>
                <w:b/>
                <w:color w:val="000000" w:themeColor="text1"/>
                <w:sz w:val="24"/>
                <w:highlight w:val="none"/>
                <w14:textFill>
                  <w14:solidFill>
                    <w14:schemeClr w14:val="tx1"/>
                  </w14:solidFill>
                </w14:textFill>
              </w:rPr>
            </w:pPr>
          </w:p>
        </w:tc>
      </w:tr>
      <w:tr w14:paraId="6A2C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367D429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17" w:type="dxa"/>
            <w:vAlign w:val="center"/>
          </w:tcPr>
          <w:p w14:paraId="628A546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14:paraId="1C5B2A9E">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707ED83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3B24A0F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0B802D30">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3F15D87D">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47644943">
            <w:pPr>
              <w:spacing w:line="360" w:lineRule="auto"/>
              <w:jc w:val="center"/>
              <w:rPr>
                <w:rFonts w:ascii="宋体" w:hAnsi="宋体" w:cs="宋体"/>
                <w:color w:val="000000" w:themeColor="text1"/>
                <w:sz w:val="24"/>
                <w:highlight w:val="none"/>
                <w14:textFill>
                  <w14:solidFill>
                    <w14:schemeClr w14:val="tx1"/>
                  </w14:solidFill>
                </w14:textFill>
              </w:rPr>
            </w:pPr>
          </w:p>
        </w:tc>
      </w:tr>
      <w:tr w14:paraId="7F3B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2F8498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417" w:type="dxa"/>
            <w:vAlign w:val="center"/>
          </w:tcPr>
          <w:p w14:paraId="308738DB">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1843" w:type="dxa"/>
            <w:vAlign w:val="center"/>
          </w:tcPr>
          <w:p w14:paraId="284AEB1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3B5E4CF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452C9DE7">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33E9409C">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0A770D42">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317305DD">
            <w:pPr>
              <w:spacing w:line="360" w:lineRule="auto"/>
              <w:jc w:val="center"/>
              <w:rPr>
                <w:rFonts w:ascii="宋体" w:hAnsi="宋体" w:cs="宋体"/>
                <w:color w:val="000000" w:themeColor="text1"/>
                <w:sz w:val="24"/>
                <w:highlight w:val="none"/>
                <w14:textFill>
                  <w14:solidFill>
                    <w14:schemeClr w14:val="tx1"/>
                  </w14:solidFill>
                </w14:textFill>
              </w:rPr>
            </w:pPr>
          </w:p>
        </w:tc>
      </w:tr>
      <w:tr w14:paraId="62CA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F0B531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417" w:type="dxa"/>
            <w:vAlign w:val="center"/>
          </w:tcPr>
          <w:p w14:paraId="6DE4F7A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425301C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06A6EC8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6B3FFB0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39996A8E">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3BFE9A94">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470D954E">
            <w:pPr>
              <w:spacing w:line="360" w:lineRule="auto"/>
              <w:jc w:val="center"/>
              <w:rPr>
                <w:rFonts w:ascii="宋体" w:hAnsi="宋体" w:cs="宋体"/>
                <w:color w:val="000000" w:themeColor="text1"/>
                <w:sz w:val="24"/>
                <w:highlight w:val="none"/>
                <w14:textFill>
                  <w14:solidFill>
                    <w14:schemeClr w14:val="tx1"/>
                  </w14:solidFill>
                </w14:textFill>
              </w:rPr>
            </w:pPr>
          </w:p>
        </w:tc>
      </w:tr>
      <w:tr w14:paraId="00DB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2C84136">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14:paraId="5BCCF2E4">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12A51C5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75A917B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536B386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3BB7EAF6">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14DE06BA">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721D5D5E">
            <w:pPr>
              <w:spacing w:line="360" w:lineRule="auto"/>
              <w:jc w:val="center"/>
              <w:rPr>
                <w:rFonts w:ascii="宋体" w:hAnsi="宋体" w:cs="宋体"/>
                <w:color w:val="000000" w:themeColor="text1"/>
                <w:sz w:val="24"/>
                <w:highlight w:val="none"/>
                <w14:textFill>
                  <w14:solidFill>
                    <w14:schemeClr w14:val="tx1"/>
                  </w14:solidFill>
                </w14:textFill>
              </w:rPr>
            </w:pPr>
          </w:p>
        </w:tc>
      </w:tr>
      <w:tr w14:paraId="1AE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3739E01">
            <w:pPr>
              <w:spacing w:line="360" w:lineRule="auto"/>
              <w:jc w:val="center"/>
              <w:rPr>
                <w:rFonts w:ascii="宋体" w:hAnsi="宋体" w:cs="宋体"/>
                <w:color w:val="000000" w:themeColor="text1"/>
                <w:sz w:val="24"/>
                <w:highlight w:val="none"/>
                <w14:textFill>
                  <w14:solidFill>
                    <w14:schemeClr w14:val="tx1"/>
                  </w14:solidFill>
                </w14:textFill>
              </w:rPr>
            </w:pPr>
          </w:p>
        </w:tc>
        <w:tc>
          <w:tcPr>
            <w:tcW w:w="1417" w:type="dxa"/>
            <w:vAlign w:val="center"/>
          </w:tcPr>
          <w:p w14:paraId="4183C77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14:paraId="25E6543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14:paraId="1996CB1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93" w:type="dxa"/>
            <w:vAlign w:val="center"/>
          </w:tcPr>
          <w:p w14:paraId="157E4158">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559" w:type="dxa"/>
            <w:vAlign w:val="center"/>
          </w:tcPr>
          <w:p w14:paraId="2A4BD395">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14:paraId="64D2CFA4">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14:paraId="0750736D">
            <w:pPr>
              <w:spacing w:line="360" w:lineRule="auto"/>
              <w:jc w:val="center"/>
              <w:rPr>
                <w:rFonts w:ascii="宋体" w:hAnsi="宋体" w:cs="宋体"/>
                <w:color w:val="000000" w:themeColor="text1"/>
                <w:sz w:val="24"/>
                <w:highlight w:val="none"/>
                <w14:textFill>
                  <w14:solidFill>
                    <w14:schemeClr w14:val="tx1"/>
                  </w14:solidFill>
                </w14:textFill>
              </w:rPr>
            </w:pPr>
          </w:p>
        </w:tc>
      </w:tr>
      <w:tr w14:paraId="5B59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2615B2A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竞标</w:t>
            </w:r>
            <w:r>
              <w:rPr>
                <w:rFonts w:hint="eastAsia" w:ascii="宋体" w:hAnsi="宋体" w:cs="宋体"/>
                <w:b/>
                <w:color w:val="000000" w:themeColor="text1"/>
                <w:sz w:val="24"/>
                <w:highlight w:val="none"/>
                <w14:textFill>
                  <w14:solidFill>
                    <w14:schemeClr w14:val="tx1"/>
                  </w14:solidFill>
                </w14:textFill>
              </w:rPr>
              <w:t>报价（小写）</w:t>
            </w:r>
          </w:p>
        </w:tc>
        <w:tc>
          <w:tcPr>
            <w:tcW w:w="7655" w:type="dxa"/>
            <w:gridSpan w:val="4"/>
            <w:vAlign w:val="center"/>
          </w:tcPr>
          <w:p w14:paraId="088B2FAC">
            <w:pPr>
              <w:spacing w:line="360" w:lineRule="auto"/>
              <w:jc w:val="center"/>
              <w:rPr>
                <w:rFonts w:ascii="宋体" w:hAnsi="宋体" w:cs="宋体"/>
                <w:color w:val="000000" w:themeColor="text1"/>
                <w:sz w:val="24"/>
                <w:highlight w:val="none"/>
                <w14:textFill>
                  <w14:solidFill>
                    <w14:schemeClr w14:val="tx1"/>
                  </w14:solidFill>
                </w14:textFill>
              </w:rPr>
            </w:pPr>
          </w:p>
        </w:tc>
      </w:tr>
      <w:tr w14:paraId="11F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1BE12CF3">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竞标</w:t>
            </w:r>
            <w:r>
              <w:rPr>
                <w:rFonts w:hint="eastAsia" w:ascii="宋体" w:hAnsi="宋体" w:cs="宋体"/>
                <w:b/>
                <w:color w:val="000000" w:themeColor="text1"/>
                <w:sz w:val="24"/>
                <w:highlight w:val="none"/>
                <w14:textFill>
                  <w14:solidFill>
                    <w14:schemeClr w14:val="tx1"/>
                  </w14:solidFill>
                </w14:textFill>
              </w:rPr>
              <w:t>报价（大写）</w:t>
            </w:r>
          </w:p>
        </w:tc>
        <w:tc>
          <w:tcPr>
            <w:tcW w:w="7655" w:type="dxa"/>
            <w:gridSpan w:val="4"/>
            <w:vAlign w:val="center"/>
          </w:tcPr>
          <w:p w14:paraId="11BB1D0C">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C3AB35F">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14:paraId="77455A8D">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w:t>
      </w:r>
      <w:r>
        <w:rPr>
          <w:rFonts w:hint="eastAsia" w:ascii="宋体" w:hAnsi="宋体" w:cs="宋体"/>
          <w:color w:val="000000" w:themeColor="text1"/>
          <w:kern w:val="0"/>
          <w:sz w:val="24"/>
          <w:highlight w:val="none"/>
          <w:lang w:val="zh-CN"/>
          <w14:textFill>
            <w14:solidFill>
              <w14:schemeClr w14:val="tx1"/>
            </w14:solidFill>
          </w14:textFill>
        </w:rPr>
        <w:t>需按本表格式填写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w:t>
      </w:r>
      <w:r>
        <w:rPr>
          <w:rFonts w:hint="eastAsia" w:ascii="宋体" w:hAnsi="宋体" w:cs="宋体"/>
          <w:b/>
          <w:color w:val="000000" w:themeColor="text1"/>
          <w:sz w:val="24"/>
          <w:highlight w:val="none"/>
          <w:lang w:eastAsia="zh-CN"/>
          <w14:textFill>
            <w14:solidFill>
              <w14:schemeClr w14:val="tx1"/>
            </w14:solidFill>
          </w14:textFill>
        </w:rPr>
        <w:t>竞标</w:t>
      </w:r>
      <w:r>
        <w:rPr>
          <w:rFonts w:hint="eastAsia" w:ascii="宋体" w:hAnsi="宋体" w:cs="宋体"/>
          <w:b/>
          <w:color w:val="000000" w:themeColor="text1"/>
          <w:sz w:val="24"/>
          <w:highlight w:val="none"/>
          <w14:textFill>
            <w14:solidFill>
              <w14:schemeClr w14:val="tx1"/>
            </w14:solidFill>
          </w14:textFill>
        </w:rPr>
        <w:t>无效</w:t>
      </w:r>
      <w:r>
        <w:rPr>
          <w:rFonts w:hint="eastAsia" w:ascii="宋体" w:hAnsi="宋体" w:cs="宋体"/>
          <w:color w:val="000000" w:themeColor="text1"/>
          <w:kern w:val="0"/>
          <w:sz w:val="24"/>
          <w:highlight w:val="none"/>
          <w:lang w:val="zh-CN"/>
          <w14:textFill>
            <w14:solidFill>
              <w14:schemeClr w14:val="tx1"/>
            </w14:solidFill>
          </w14:textFill>
        </w:rPr>
        <w:t>。</w:t>
      </w:r>
    </w:p>
    <w:p w14:paraId="48392E7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b/>
          <w:color w:val="000000" w:themeColor="text1"/>
          <w:kern w:val="0"/>
          <w:sz w:val="24"/>
          <w:highlight w:val="none"/>
          <w:lang w:val="zh-CN"/>
          <w14:textFill>
            <w14:solidFill>
              <w14:schemeClr w14:val="tx1"/>
            </w14:solidFill>
          </w14:textFill>
        </w:rPr>
        <w:t>采购人将以合同形式有偿取得货物或服务，不接受供应商给予的赠品、回扣或者与采购无关的其他商品、服务</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不得出现“0元”“免费赠送”等形式的无偿报价，</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响应文件含有采购人不能接受的附加条件，响应无效</w:t>
      </w:r>
      <w:r>
        <w:rPr>
          <w:rFonts w:hint="eastAsia" w:ascii="宋体" w:hAnsi="宋体" w:cs="宋体"/>
          <w:b/>
          <w:color w:val="000000" w:themeColor="text1"/>
          <w:kern w:val="0"/>
          <w:sz w:val="24"/>
          <w:highlight w:val="none"/>
          <w:lang w:val="zh-CN"/>
          <w14:textFill>
            <w14:solidFill>
              <w14:schemeClr w14:val="tx1"/>
            </w14:solidFill>
          </w14:textFill>
        </w:rPr>
        <w:t>；采购内容未包含在《</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最后报价一览表</w:t>
      </w:r>
      <w:r>
        <w:rPr>
          <w:rFonts w:hint="eastAsia" w:ascii="宋体" w:hAnsi="宋体" w:cs="宋体"/>
          <w:b/>
          <w:color w:val="000000" w:themeColor="text1"/>
          <w:kern w:val="0"/>
          <w:sz w:val="24"/>
          <w:highlight w:val="none"/>
          <w:lang w:val="zh-CN"/>
          <w14:textFill>
            <w14:solidFill>
              <w14:schemeClr w14:val="tx1"/>
            </w14:solidFill>
          </w14:textFill>
        </w:rPr>
        <w:t>》名称栏中，</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供应商</w:t>
      </w:r>
      <w:r>
        <w:rPr>
          <w:rFonts w:hint="eastAsia" w:ascii="宋体" w:hAnsi="宋体" w:cs="宋体"/>
          <w:b/>
          <w:color w:val="000000" w:themeColor="text1"/>
          <w:kern w:val="0"/>
          <w:sz w:val="24"/>
          <w:highlight w:val="none"/>
          <w:lang w:val="zh-CN"/>
          <w14:textFill>
            <w14:solidFill>
              <w14:schemeClr w14:val="tx1"/>
            </w14:solidFill>
          </w14:textFill>
        </w:rPr>
        <w:t>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响应文件含有采购人不能接受的附加条件的，响应无效。</w:t>
      </w:r>
    </w:p>
    <w:p w14:paraId="07FABBD0">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3、特别提示：采购代理机构将对项目名称和项目编号，成交供应商名称、地址和中标金额，主要中标标的名称、品牌（如果有）、规格型号、数量、单价等予以公示。</w:t>
      </w:r>
    </w:p>
    <w:p w14:paraId="1ECB38A2">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szCs w:val="22"/>
          <w:highlight w:val="none"/>
          <w:lang w:val="zh-CN"/>
          <w14:textFill>
            <w14:solidFill>
              <w14:schemeClr w14:val="tx1"/>
            </w14:solidFill>
          </w14:textFill>
        </w:rPr>
        <w:t>4</w:t>
      </w:r>
      <w:r>
        <w:rPr>
          <w:rFonts w:hint="eastAsia" w:ascii="宋体" w:hAnsi="宋体" w:cs="宋体"/>
          <w:color w:val="000000" w:themeColor="text1"/>
          <w:kern w:val="0"/>
          <w:sz w:val="24"/>
          <w:szCs w:val="22"/>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符合谈判文件中列明的可享受中小企业扶持政策的供应商，请填写中小企业声明函。注：供应商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t>声明函内容不实的，属于提供虚假材料谋取中标、成交，依照《中华人民共和国政府采购法》等国家有关规定追究相应责任。</w:t>
      </w:r>
    </w:p>
    <w:p w14:paraId="645F724B">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2F9C18E3">
      <w:pPr>
        <w:autoSpaceDE w:val="0"/>
        <w:autoSpaceDN w:val="0"/>
        <w:spacing w:line="360" w:lineRule="auto"/>
        <w:ind w:left="2" w:leftChars="1" w:firstLine="9360" w:firstLineChars="3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7390A6D0">
      <w:pPr>
        <w:autoSpaceDE w:val="0"/>
        <w:autoSpaceDN w:val="0"/>
        <w:spacing w:line="360" w:lineRule="auto"/>
        <w:ind w:left="2" w:leftChars="1" w:firstLine="9720" w:firstLineChars="405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0ADA363E">
      <w:pPr>
        <w:spacing w:line="360" w:lineRule="auto"/>
        <w:ind w:left="4620" w:leftChars="2200" w:firstLine="5160" w:firstLineChars="215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26DE9F0">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14:paraId="2D85CCBC">
      <w:pPr>
        <w:pStyle w:val="3"/>
        <w:rPr>
          <w:color w:val="000000" w:themeColor="text1"/>
          <w:highlight w:val="none"/>
          <w14:textFill>
            <w14:solidFill>
              <w14:schemeClr w14:val="tx1"/>
            </w14:solidFill>
          </w14:textFill>
        </w:rPr>
        <w:sectPr>
          <w:pgSz w:w="16838" w:h="11906" w:orient="landscape"/>
          <w:pgMar w:top="1418" w:right="471" w:bottom="1418" w:left="777" w:header="851" w:footer="992" w:gutter="0"/>
          <w:pgNumType w:fmt="decimal"/>
          <w:cols w:space="720" w:num="1"/>
          <w:titlePg/>
          <w:docGrid w:linePitch="312" w:charSpace="0"/>
        </w:sectPr>
      </w:pPr>
    </w:p>
    <w:p w14:paraId="5D8839A2">
      <w:pPr>
        <w:widowControl/>
        <w:adjustRightInd/>
        <w:jc w:val="left"/>
        <w:rPr>
          <w:rFonts w:cs="宋体" w:asciiTheme="minorEastAsia" w:hAnsiTheme="minorEastAsia" w:eastAsiaTheme="minorEastAsia"/>
          <w:b/>
          <w:color w:val="000000" w:themeColor="text1"/>
          <w:sz w:val="32"/>
          <w:szCs w:val="32"/>
          <w:highlight w:val="none"/>
          <w14:textFill>
            <w14:solidFill>
              <w14:schemeClr w14:val="tx1"/>
            </w14:solidFill>
          </w14:textFill>
        </w:rPr>
      </w:pPr>
      <w:bookmarkStart w:id="128" w:name="_Toc465665161"/>
    </w:p>
    <w:p w14:paraId="7BCE57A1">
      <w:pPr>
        <w:pStyle w:val="6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bookmarkEnd w:id="128"/>
    </w:p>
    <w:p w14:paraId="15FDD200">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附件1：质疑函范本及制作说明</w:t>
      </w:r>
    </w:p>
    <w:p w14:paraId="46AC1CAB">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质疑函范本</w:t>
      </w:r>
    </w:p>
    <w:p w14:paraId="32B7E0FD">
      <w:pPr>
        <w:snapToGrid w:val="0"/>
        <w:spacing w:before="240" w:beforeLines="100"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一、质疑供应商基本信息</w:t>
      </w:r>
    </w:p>
    <w:p w14:paraId="72B24AA8">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F5CFC1B">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EA22CF">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961A0DB">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922A969">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3483EC6B">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4EE8B0B">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二、质疑项目基本情况</w:t>
      </w:r>
    </w:p>
    <w:p w14:paraId="001B7E15">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56087CA">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C96C1D0">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B85E142">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D9E1DE9">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三、质疑事项具体内容</w:t>
      </w:r>
    </w:p>
    <w:p w14:paraId="0382CDBF">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0A29E8C">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E7AD592">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BFE0D6">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152FCF0">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48C951D">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质疑事项2</w:t>
      </w:r>
    </w:p>
    <w:p w14:paraId="39D59A36">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EE4031F">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四、与质疑事项相关的质疑请求</w:t>
      </w:r>
    </w:p>
    <w:p w14:paraId="6837E674">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EB1B91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8F77C90">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561F2FB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46D25479">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质疑函制作说明：</w:t>
      </w:r>
    </w:p>
    <w:p w14:paraId="05FEEB8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2383300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596A2310">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23EC3FD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363EEA3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3D06CD54">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29ABD6BE">
      <w:pPr>
        <w:widowControl/>
        <w:spacing w:line="360" w:lineRule="auto"/>
        <w:ind w:firstLine="600" w:firstLineChars="200"/>
        <w:jc w:val="left"/>
        <w:rPr>
          <w:rFonts w:cs="仿宋_GB2312" w:asciiTheme="minorEastAsia" w:hAnsiTheme="minorEastAsia" w:eastAsiaTheme="minorEastAsia"/>
          <w:color w:val="000000" w:themeColor="text1"/>
          <w:sz w:val="30"/>
          <w:szCs w:val="30"/>
          <w:highlight w:val="none"/>
          <w14:textFill>
            <w14:solidFill>
              <w14:schemeClr w14:val="tx1"/>
            </w14:solidFill>
          </w14:textFill>
        </w:rPr>
      </w:pPr>
    </w:p>
    <w:p w14:paraId="5F027DF6">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附件2：投诉书范本及制作说明</w:t>
      </w:r>
    </w:p>
    <w:p w14:paraId="0B21C74A">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14994CAB">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投诉书范本</w:t>
      </w:r>
    </w:p>
    <w:p w14:paraId="5ACFEFBC">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一、投诉相关主体基本情况</w:t>
      </w:r>
    </w:p>
    <w:p w14:paraId="39B57B11">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A1846A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13C8549F">
      <w:pPr>
        <w:tabs>
          <w:tab w:val="left" w:pos="6510"/>
        </w:tabs>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7C973051">
      <w:pPr>
        <w:tabs>
          <w:tab w:val="left" w:pos="6510"/>
        </w:tabs>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148611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6F6960D">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6B79FC3">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0DA9439C">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65364CC">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31BC82A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被投诉人2</w:t>
      </w:r>
    </w:p>
    <w:p w14:paraId="1D32D05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0D2B1452">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相关供应商：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1364DDE">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C172F3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418AB85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二、投诉项目基本情况</w:t>
      </w:r>
    </w:p>
    <w:p w14:paraId="4473A109">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246392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DB18708">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1EEC6CB0">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代理机构名称：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893081B">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2B1F92B">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采购结果公告: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E9E5D63">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三、质疑基本情况</w:t>
      </w:r>
    </w:p>
    <w:p w14:paraId="0BBE2700">
      <w:pPr>
        <w:spacing w:line="360" w:lineRule="auto"/>
        <w:ind w:firstLine="480" w:firstLineChars="200"/>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日,向</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B8C6F85">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5F648715">
      <w:pPr>
        <w:spacing w:line="360" w:lineRule="auto"/>
        <w:ind w:firstLine="360" w:firstLineChars="15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highlight w:val="none"/>
          <w14:textFill>
            <w14:solidFill>
              <w14:schemeClr w14:val="tx1"/>
            </w14:solidFill>
          </w14:textFill>
        </w:rPr>
        <w:t>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日,就质疑事项作出了答复/没有在法定期限内作出答复。</w:t>
      </w:r>
    </w:p>
    <w:p w14:paraId="3735DE8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四、投诉事项具体内容</w:t>
      </w:r>
    </w:p>
    <w:p w14:paraId="7BCC002D">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 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090F76E">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AC0DCE6">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4BBCA12">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3B7376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79F0A9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投诉事项2</w:t>
      </w:r>
    </w:p>
    <w:p w14:paraId="3FC74E20">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7818A04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五、与投诉事项相关的投诉请求</w:t>
      </w:r>
    </w:p>
    <w:p w14:paraId="5672C4C2">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428A7C9">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399DB48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3077094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5F319E6B">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48DE9535">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6C125D78">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投诉书制作说明：</w:t>
      </w:r>
    </w:p>
    <w:p w14:paraId="139E659F">
      <w:pPr>
        <w:widowControl/>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466B9AD">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11DCC2BE">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3.投诉人若对项目的某一分包进行投诉，投诉书应列明具体分包号。</w:t>
      </w:r>
    </w:p>
    <w:p w14:paraId="63F6034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4.投诉书应简要列明质疑事项，质疑函、质疑答复等作为附件材料提供。</w:t>
      </w:r>
    </w:p>
    <w:p w14:paraId="3B78F3D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5.投诉书的投诉事项应具体、明确，并有必要的事实依据和法律依据。</w:t>
      </w:r>
    </w:p>
    <w:p w14:paraId="731E0AEE">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6.投诉书的投诉请求应与投诉事项相关。</w:t>
      </w:r>
    </w:p>
    <w:p w14:paraId="050D3662">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2491E84">
      <w:pPr>
        <w:rPr>
          <w:rFonts w:cs="仿宋_GB2312" w:asciiTheme="minorEastAsia" w:hAnsiTheme="minorEastAsia" w:eastAsiaTheme="minorEastAsia"/>
          <w:b/>
          <w:color w:val="000000" w:themeColor="text1"/>
          <w:sz w:val="24"/>
          <w:highlight w:val="none"/>
          <w14:textFill>
            <w14:solidFill>
              <w14:schemeClr w14:val="tx1"/>
            </w14:solidFill>
          </w14:textFill>
        </w:rPr>
      </w:pPr>
    </w:p>
    <w:p w14:paraId="6BF73DF4">
      <w:pPr>
        <w:widowControl/>
        <w:adjustRightInd/>
        <w:jc w:val="left"/>
        <w:rPr>
          <w:rFonts w:cs="仿宋_GB2312" w:asciiTheme="minorEastAsia" w:hAnsiTheme="minorEastAsia" w:eastAsiaTheme="minorEastAsia"/>
          <w:b/>
          <w:color w:val="000000" w:themeColor="text1"/>
          <w:sz w:val="24"/>
          <w:highlight w:val="none"/>
          <w14:textFill>
            <w14:solidFill>
              <w14:schemeClr w14:val="tx1"/>
            </w14:solidFill>
          </w14:textFill>
        </w:rPr>
      </w:pPr>
    </w:p>
    <w:sectPr>
      <w:footerReference r:id="rId9" w:type="first"/>
      <w:footerReference r:id="rId8" w:type="default"/>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534">
    <w:pPr>
      <w:pStyle w:val="40"/>
      <w:framePr w:wrap="around" w:vAnchor="text" w:hAnchor="margin" w:xAlign="right" w:y="1"/>
      <w:rPr>
        <w:rStyle w:val="65"/>
      </w:rPr>
    </w:pPr>
    <w:r>
      <w:fldChar w:fldCharType="begin"/>
    </w:r>
    <w:r>
      <w:rPr>
        <w:rStyle w:val="65"/>
      </w:rPr>
      <w:instrText xml:space="preserve">PAGE  </w:instrText>
    </w:r>
    <w:r>
      <w:fldChar w:fldCharType="end"/>
    </w:r>
  </w:p>
  <w:p w14:paraId="3BDA4A96">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9651">
    <w:pPr>
      <w:pStyle w:val="40"/>
      <w:rPr>
        <w:rFonts w:ascii="仿宋_GB2312" w:eastAsia="仿宋_GB2312"/>
        <w:szCs w:val="24"/>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3764F">
                          <w:pPr>
                            <w:pStyle w:val="4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33764F">
                    <w:pPr>
                      <w:pStyle w:val="4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5913">
    <w:pPr>
      <w:pStyle w:val="40"/>
      <w:rPr>
        <w:rFonts w:ascii="仿宋_GB2312" w:eastAsia="仿宋_GB2312"/>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DEE3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ADEE39">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E9C3">
    <w:pPr>
      <w:pStyle w:val="40"/>
      <w:rPr>
        <w:rFonts w:ascii="仿宋_GB2312" w:eastAsia="仿宋_GB2312"/>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1297">
                          <w:pPr>
                            <w:pStyle w:val="4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1297">
                    <w:pPr>
                      <w:pStyle w:val="4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D9D4">
    <w:pPr>
      <w:pStyle w:val="40"/>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F85D">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E4F85D">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639C">
    <w:pPr>
      <w:pStyle w:val="41"/>
      <w:pBdr>
        <w:bottom w:val="none" w:color="auto" w:sz="0" w:space="1"/>
      </w:pBdr>
      <w:jc w:val="right"/>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0046">
    <w:pPr>
      <w:pStyle w:val="41"/>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A53"/>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1F7DC1"/>
    <w:rsid w:val="02DA0C0E"/>
    <w:rsid w:val="03377CAC"/>
    <w:rsid w:val="03DD35E4"/>
    <w:rsid w:val="058E1C62"/>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5010D"/>
    <w:rsid w:val="13072A44"/>
    <w:rsid w:val="145044FA"/>
    <w:rsid w:val="15FB249C"/>
    <w:rsid w:val="186742B0"/>
    <w:rsid w:val="1B2A271F"/>
    <w:rsid w:val="1B890139"/>
    <w:rsid w:val="1C747412"/>
    <w:rsid w:val="1D266CE1"/>
    <w:rsid w:val="1D3963AF"/>
    <w:rsid w:val="1E714A66"/>
    <w:rsid w:val="1FCE2339"/>
    <w:rsid w:val="1FE868A9"/>
    <w:rsid w:val="20F9115A"/>
    <w:rsid w:val="211E26D6"/>
    <w:rsid w:val="21283D08"/>
    <w:rsid w:val="21F7445F"/>
    <w:rsid w:val="2338570D"/>
    <w:rsid w:val="25B440B3"/>
    <w:rsid w:val="28002CED"/>
    <w:rsid w:val="289A4505"/>
    <w:rsid w:val="2AA1365A"/>
    <w:rsid w:val="2DD15014"/>
    <w:rsid w:val="2E3C5D6E"/>
    <w:rsid w:val="2FD25781"/>
    <w:rsid w:val="31711E10"/>
    <w:rsid w:val="319C6071"/>
    <w:rsid w:val="32DB72BE"/>
    <w:rsid w:val="342E63AB"/>
    <w:rsid w:val="345D260B"/>
    <w:rsid w:val="365302AE"/>
    <w:rsid w:val="37F142D2"/>
    <w:rsid w:val="39A13F14"/>
    <w:rsid w:val="3C5F759A"/>
    <w:rsid w:val="3D5C78D4"/>
    <w:rsid w:val="3F190C4C"/>
    <w:rsid w:val="3F3106BC"/>
    <w:rsid w:val="3FFF72A6"/>
    <w:rsid w:val="40F7286F"/>
    <w:rsid w:val="42E1381E"/>
    <w:rsid w:val="43032287"/>
    <w:rsid w:val="43FB717C"/>
    <w:rsid w:val="451E447A"/>
    <w:rsid w:val="45345B76"/>
    <w:rsid w:val="47307808"/>
    <w:rsid w:val="486F747C"/>
    <w:rsid w:val="4AF23BD1"/>
    <w:rsid w:val="4BC32B39"/>
    <w:rsid w:val="4D861CF6"/>
    <w:rsid w:val="4EEC2719"/>
    <w:rsid w:val="51A0432A"/>
    <w:rsid w:val="520811DC"/>
    <w:rsid w:val="527140E5"/>
    <w:rsid w:val="5292508F"/>
    <w:rsid w:val="52A96B6F"/>
    <w:rsid w:val="54817A35"/>
    <w:rsid w:val="54B15B3C"/>
    <w:rsid w:val="550764A4"/>
    <w:rsid w:val="551926E0"/>
    <w:rsid w:val="561279B9"/>
    <w:rsid w:val="56515F3B"/>
    <w:rsid w:val="57126F05"/>
    <w:rsid w:val="572B71CA"/>
    <w:rsid w:val="57E958DA"/>
    <w:rsid w:val="58AE4F0C"/>
    <w:rsid w:val="5A2A7C7B"/>
    <w:rsid w:val="5C1F5194"/>
    <w:rsid w:val="5C80234E"/>
    <w:rsid w:val="5E261785"/>
    <w:rsid w:val="5E710848"/>
    <w:rsid w:val="5E7B605B"/>
    <w:rsid w:val="5FCC5339"/>
    <w:rsid w:val="5FE70807"/>
    <w:rsid w:val="60E53485"/>
    <w:rsid w:val="61054A27"/>
    <w:rsid w:val="611D2366"/>
    <w:rsid w:val="62885958"/>
    <w:rsid w:val="642B4AFB"/>
    <w:rsid w:val="64CE2EAA"/>
    <w:rsid w:val="662E75B1"/>
    <w:rsid w:val="66342C2E"/>
    <w:rsid w:val="663E784C"/>
    <w:rsid w:val="67000C8D"/>
    <w:rsid w:val="685867EC"/>
    <w:rsid w:val="6C517895"/>
    <w:rsid w:val="6E8E12EF"/>
    <w:rsid w:val="6F871F4B"/>
    <w:rsid w:val="712B6906"/>
    <w:rsid w:val="71682EBC"/>
    <w:rsid w:val="71D43752"/>
    <w:rsid w:val="73DD6243"/>
    <w:rsid w:val="749C4185"/>
    <w:rsid w:val="75DA2C18"/>
    <w:rsid w:val="775319EF"/>
    <w:rsid w:val="78023E45"/>
    <w:rsid w:val="790F1C77"/>
    <w:rsid w:val="7A67303B"/>
    <w:rsid w:val="7AAB1D04"/>
    <w:rsid w:val="7ABA4368"/>
    <w:rsid w:val="7B257FFD"/>
    <w:rsid w:val="7B6B5EF7"/>
    <w:rsid w:val="7C2B1DA5"/>
    <w:rsid w:val="7DF4317E"/>
    <w:rsid w:val="7E5F5E41"/>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1"/>
    <w:qFormat/>
    <w:uiPriority w:val="0"/>
    <w:pPr>
      <w:autoSpaceDE w:val="0"/>
      <w:autoSpaceDN w:val="0"/>
      <w:spacing w:line="360" w:lineRule="auto"/>
    </w:pPr>
    <w:rPr>
      <w:rFonts w:ascii="宋体"/>
      <w:sz w:val="24"/>
      <w:szCs w:val="21"/>
      <w:lang w:val="zh-CN"/>
    </w:rPr>
  </w:style>
  <w:style w:type="paragraph" w:styleId="24">
    <w:name w:val="Body Text First Indent"/>
    <w:basedOn w:val="23"/>
    <w:link w:val="544"/>
    <w:qFormat/>
    <w:uiPriority w:val="0"/>
    <w:pPr>
      <w:ind w:firstLine="420"/>
    </w:pPr>
    <w:rPr>
      <w:szCs w:val="20"/>
    </w:rPr>
  </w:style>
  <w:style w:type="paragraph" w:styleId="25">
    <w:name w:val="Body Text Indent"/>
    <w:basedOn w:val="1"/>
    <w:next w:val="26"/>
    <w:link w:val="474"/>
    <w:qFormat/>
    <w:uiPriority w:val="0"/>
    <w:pPr>
      <w:spacing w:line="480" w:lineRule="exact"/>
      <w:ind w:firstLine="480" w:firstLineChars="200"/>
    </w:pPr>
    <w:rPr>
      <w:rFonts w:ascii="宋体" w:hAnsi="宋体"/>
      <w:sz w:val="24"/>
    </w:rPr>
  </w:style>
  <w:style w:type="paragraph" w:styleId="26">
    <w:name w:val="Body Text First Indent 2"/>
    <w:basedOn w:val="1"/>
    <w:next w:val="16"/>
    <w:link w:val="501"/>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488"/>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7"/>
    <w:qFormat/>
    <w:uiPriority w:val="0"/>
    <w:pPr>
      <w:ind w:left="100" w:leftChars="2500"/>
    </w:pPr>
    <w:rPr>
      <w:rFonts w:ascii="宋体"/>
      <w:sz w:val="24"/>
      <w:szCs w:val="21"/>
      <w:lang w:val="zh-CN"/>
    </w:rPr>
  </w:style>
  <w:style w:type="paragraph" w:styleId="38">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9">
    <w:name w:val="Balloon Text"/>
    <w:basedOn w:val="1"/>
    <w:link w:val="614"/>
    <w:semiHidden/>
    <w:qFormat/>
    <w:uiPriority w:val="0"/>
    <w:rPr>
      <w:sz w:val="18"/>
      <w:szCs w:val="18"/>
    </w:rPr>
  </w:style>
  <w:style w:type="paragraph" w:styleId="40">
    <w:name w:val="footer"/>
    <w:basedOn w:val="1"/>
    <w:next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58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semiHidden/>
    <w:qFormat/>
    <w:uiPriority w:val="0"/>
    <w:rPr>
      <w:b/>
      <w:bCs/>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next w:val="1"/>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6"/>
    <w:qFormat/>
    <w:uiPriority w:val="0"/>
    <w:pPr>
      <w:snapToGrid w:val="0"/>
      <w:spacing w:line="360" w:lineRule="auto"/>
    </w:pPr>
    <w:rPr>
      <w:rFonts w:ascii="宋体"/>
      <w:b/>
      <w:sz w:val="24"/>
      <w:szCs w:val="20"/>
    </w:rPr>
  </w:style>
  <w:style w:type="paragraph" w:customStyle="1" w:styleId="2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8"/>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25"/>
    <w:next w:val="23"/>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2"/>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50"/>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5"/>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7"/>
    <w:qFormat/>
    <w:uiPriority w:val="0"/>
    <w:rPr>
      <w:rFonts w:ascii="Arial" w:hAnsi="Arial" w:eastAsia="隶书"/>
      <w:b/>
      <w:bCs/>
      <w:kern w:val="28"/>
      <w:sz w:val="44"/>
      <w:szCs w:val="32"/>
      <w:lang w:val="en-US" w:eastAsia="zh-CN" w:bidi="ar-SA"/>
    </w:rPr>
  </w:style>
  <w:style w:type="character" w:customStyle="1" w:styleId="488">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26"/>
    <w:qFormat/>
    <w:uiPriority w:val="0"/>
    <w:rPr>
      <w:rFonts w:ascii="宋体" w:hAnsi="宋体"/>
      <w:kern w:val="2"/>
      <w:sz w:val="21"/>
      <w:szCs w:val="24"/>
    </w:rPr>
  </w:style>
  <w:style w:type="character" w:customStyle="1" w:styleId="502">
    <w:name w:val="正文文本缩进 2 Char"/>
    <w:link w:val="38"/>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7"/>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24"/>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1"/>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3"/>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7"/>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6"/>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9"/>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89</Pages>
  <Words>49331</Words>
  <Characters>52059</Characters>
  <Lines>466</Lines>
  <Paragraphs>131</Paragraphs>
  <TotalTime>0</TotalTime>
  <ScaleCrop>false</ScaleCrop>
  <LinksUpToDate>false</LinksUpToDate>
  <CharactersWithSpaces>58061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ALL'</cp:lastModifiedBy>
  <cp:lastPrinted>2024-09-18T03:11:00Z</cp:lastPrinted>
  <dcterms:modified xsi:type="dcterms:W3CDTF">2025-10-20T03:57:18Z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0EAFB7CA9A9D42DFB2D8BB133A6F7021_13</vt:lpwstr>
  </property>
  <property fmtid="{D5CDD505-2E9C-101B-9397-08002B2CF9AE}" pid="4" name="KSOTemplateDocerSaveRecord">
    <vt:lpwstr>eyJoZGlkIjoiMzAxZmQzYWI0NjhhYzFiYmI0OTc3MDAxMDBmYjY5YTgiLCJ1c2VySWQiOiI3MjI3NTU4NDQifQ==</vt:lpwstr>
  </property>
</Properties>
</file>