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D160E">
      <w:pPr>
        <w:spacing w:line="360" w:lineRule="auto"/>
        <w:jc w:val="center"/>
        <w:rPr>
          <w:rFonts w:hint="eastAsia" w:cs="仿宋_GB2312" w:asciiTheme="minorEastAsia" w:hAnsiTheme="minorEastAsia" w:eastAsiaTheme="minorEastAsia"/>
          <w:b/>
          <w:color w:val="000000" w:themeColor="text1"/>
          <w:sz w:val="24"/>
          <w:highlight w:val="none"/>
          <w14:textFill>
            <w14:solidFill>
              <w14:schemeClr w14:val="tx1"/>
            </w14:solidFill>
          </w14:textFill>
        </w:rPr>
      </w:pPr>
    </w:p>
    <w:p w14:paraId="5BACC53E">
      <w:pPr>
        <w:spacing w:line="360" w:lineRule="auto"/>
        <w:jc w:val="center"/>
        <w:rPr>
          <w:rFonts w:cs="仿宋_GB2312" w:asciiTheme="minorEastAsia" w:hAnsiTheme="minorEastAsia" w:eastAsiaTheme="minorEastAsia"/>
          <w:b/>
          <w:color w:val="000000" w:themeColor="text1"/>
          <w:sz w:val="24"/>
          <w:highlight w:val="none"/>
          <w14:textFill>
            <w14:solidFill>
              <w14:schemeClr w14:val="tx1"/>
            </w14:solidFill>
          </w14:textFill>
        </w:rPr>
      </w:pPr>
    </w:p>
    <w:p w14:paraId="0B28D34E">
      <w:pPr>
        <w:spacing w:before="219" w:beforeLines="70" w:beforeAutospacing="0" w:line="360" w:lineRule="auto"/>
        <w:jc w:val="both"/>
        <w:rPr>
          <w:rFonts w:hint="eastAsia" w:ascii="宋体" w:hAnsi="宋体" w:eastAsia="宋体" w:cs="宋体"/>
          <w:b/>
          <w:color w:val="auto"/>
          <w:sz w:val="40"/>
          <w:szCs w:val="40"/>
          <w:highlight w:val="none"/>
          <w:lang w:eastAsia="zh-CN"/>
        </w:rPr>
      </w:pPr>
      <w:r>
        <w:rPr>
          <w:rFonts w:hint="eastAsia" w:ascii="宋体" w:hAnsi="宋体" w:eastAsia="宋体" w:cs="宋体"/>
          <w:b/>
          <w:color w:val="auto"/>
          <w:sz w:val="28"/>
          <w:szCs w:val="28"/>
          <w:highlight w:val="none"/>
          <w:lang w:val="zh-CN"/>
        </w:rPr>
        <w:drawing>
          <wp:anchor distT="0" distB="0" distL="114300" distR="114300" simplePos="0" relativeHeight="251683840" behindDoc="0" locked="0" layoutInCell="1" allowOverlap="1">
            <wp:simplePos x="0" y="0"/>
            <wp:positionH relativeFrom="column">
              <wp:posOffset>-579120</wp:posOffset>
            </wp:positionH>
            <wp:positionV relativeFrom="paragraph">
              <wp:posOffset>-382270</wp:posOffset>
            </wp:positionV>
            <wp:extent cx="1259840" cy="1585595"/>
            <wp:effectExtent l="0" t="0" r="16510" b="14605"/>
            <wp:wrapNone/>
            <wp:docPr id="20" name="图片 2" descr="科联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科联标志"/>
                    <pic:cNvPicPr>
                      <a:picLocks noChangeAspect="1"/>
                    </pic:cNvPicPr>
                  </pic:nvPicPr>
                  <pic:blipFill>
                    <a:blip r:embed="rId11"/>
                    <a:srcRect l="13066"/>
                    <a:stretch>
                      <a:fillRect/>
                    </a:stretch>
                  </pic:blipFill>
                  <pic:spPr>
                    <a:xfrm>
                      <a:off x="0" y="0"/>
                      <a:ext cx="1259840" cy="1585595"/>
                    </a:xfrm>
                    <a:prstGeom prst="rect">
                      <a:avLst/>
                    </a:prstGeom>
                    <a:noFill/>
                    <a:ln>
                      <a:noFill/>
                    </a:ln>
                  </pic:spPr>
                </pic:pic>
              </a:graphicData>
            </a:graphic>
          </wp:anchor>
        </w:drawing>
      </w:r>
      <w:r>
        <w:rPr>
          <w:rFonts w:hint="eastAsia" w:ascii="宋体" w:hAnsi="宋体" w:eastAsia="宋体" w:cs="宋体"/>
          <w:b/>
          <w:color w:val="auto"/>
          <w:sz w:val="44"/>
          <w:szCs w:val="44"/>
          <w:highlight w:val="none"/>
        </w:rPr>
        <w:t xml:space="preserve">     </w:t>
      </w:r>
      <w:r>
        <w:rPr>
          <w:rFonts w:hint="eastAsia" w:ascii="宋体" w:hAnsi="宋体" w:eastAsia="宋体" w:cs="宋体"/>
          <w:b/>
          <w:color w:val="auto"/>
          <w:sz w:val="40"/>
          <w:szCs w:val="40"/>
          <w:highlight w:val="none"/>
        </w:rPr>
        <w:t>广 西 科 联 招 标 中 心 有 限 公</w:t>
      </w:r>
      <w:r>
        <w:rPr>
          <w:rFonts w:hint="eastAsia" w:ascii="宋体" w:hAnsi="宋体" w:eastAsia="宋体" w:cs="宋体"/>
          <w:b/>
          <w:color w:val="auto"/>
          <w:sz w:val="40"/>
          <w:szCs w:val="40"/>
          <w:highlight w:val="none"/>
          <w:lang w:val="en-US" w:eastAsia="zh-CN"/>
        </w:rPr>
        <w:t xml:space="preserve"> </w:t>
      </w:r>
      <w:r>
        <w:rPr>
          <w:rFonts w:hint="eastAsia" w:ascii="宋体" w:hAnsi="宋体" w:eastAsia="宋体" w:cs="宋体"/>
          <w:b/>
          <w:color w:val="auto"/>
          <w:sz w:val="40"/>
          <w:szCs w:val="40"/>
          <w:highlight w:val="none"/>
          <w:lang w:eastAsia="zh-CN"/>
        </w:rPr>
        <w:t>司</w:t>
      </w:r>
      <w:r>
        <w:rPr>
          <w:rFonts w:hint="eastAsia" w:ascii="宋体" w:hAnsi="宋体" w:eastAsia="宋体" w:cs="宋体"/>
          <w:b/>
          <w:color w:val="auto"/>
          <w:sz w:val="40"/>
          <w:szCs w:val="40"/>
          <w:highlight w:val="none"/>
        </w:rPr>
        <w:t xml:space="preserve"> </w:t>
      </w:r>
    </w:p>
    <w:p w14:paraId="17B5C43A">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GUANGXI KELIAN TENDRING CENTER CO.,LTD</w:t>
      </w:r>
      <w:r>
        <w:rPr>
          <w:rFonts w:hint="eastAsia" w:ascii="宋体" w:hAnsi="宋体" w:eastAsia="宋体" w:cs="宋体"/>
          <w:b/>
          <w:color w:val="auto"/>
          <w:sz w:val="32"/>
          <w:szCs w:val="32"/>
          <w:highlight w:val="none"/>
        </w:rPr>
        <w:t>.</w:t>
      </w:r>
    </w:p>
    <w:p w14:paraId="0F172C2F">
      <w:pPr>
        <w:spacing w:line="360" w:lineRule="auto"/>
        <w:rPr>
          <w:rFonts w:hint="eastAsia" w:ascii="宋体" w:hAnsi="宋体" w:eastAsia="宋体" w:cs="宋体"/>
          <w:b/>
          <w:color w:val="auto"/>
          <w:sz w:val="36"/>
          <w:szCs w:val="36"/>
          <w:highlight w:val="none"/>
        </w:rPr>
      </w:pPr>
      <w:r>
        <w:rPr>
          <w:rFonts w:hint="eastAsia" w:ascii="宋体" w:hAnsi="宋体" w:eastAsia="宋体" w:cs="宋体"/>
          <w:b/>
          <w:color w:val="auto"/>
          <w:sz w:val="28"/>
          <w:szCs w:val="28"/>
          <w:highlight w:val="none"/>
          <w:u w:val="single"/>
        </w:rPr>
        <w:t xml:space="preserve">                                                                         </w:t>
      </w:r>
    </w:p>
    <w:p w14:paraId="3822E6AF">
      <w:pPr>
        <w:pStyle w:val="24"/>
        <w:spacing w:line="360" w:lineRule="auto"/>
        <w:ind w:firstLine="0" w:firstLineChars="0"/>
        <w:rPr>
          <w:rFonts w:hint="eastAsia" w:ascii="宋体" w:hAnsi="宋体" w:eastAsia="宋体" w:cs="宋体"/>
          <w:color w:val="auto"/>
          <w:highlight w:val="none"/>
        </w:rPr>
      </w:pPr>
    </w:p>
    <w:p w14:paraId="56E0821E">
      <w:pPr>
        <w:pStyle w:val="24"/>
        <w:spacing w:line="360" w:lineRule="auto"/>
        <w:ind w:firstLine="210"/>
        <w:rPr>
          <w:rFonts w:hint="eastAsia" w:ascii="宋体" w:hAnsi="宋体" w:eastAsia="宋体" w:cs="宋体"/>
          <w:color w:val="auto"/>
          <w:highlight w:val="none"/>
        </w:rPr>
      </w:pPr>
    </w:p>
    <w:p w14:paraId="690ABCE1">
      <w:pPr>
        <w:pStyle w:val="24"/>
        <w:spacing w:line="360" w:lineRule="auto"/>
        <w:ind w:firstLine="210"/>
        <w:rPr>
          <w:rFonts w:hint="eastAsia" w:ascii="宋体" w:hAnsi="宋体" w:eastAsia="宋体" w:cs="宋体"/>
          <w:color w:val="auto"/>
          <w:highlight w:val="none"/>
        </w:rPr>
      </w:pPr>
    </w:p>
    <w:p w14:paraId="1AE38FE4">
      <w:pPr>
        <w:pStyle w:val="40"/>
        <w:spacing w:line="360" w:lineRule="auto"/>
        <w:rPr>
          <w:rFonts w:hint="eastAsia" w:ascii="宋体" w:hAnsi="宋体" w:eastAsia="宋体" w:cs="宋体"/>
          <w:color w:val="auto"/>
          <w:highlight w:val="none"/>
        </w:rPr>
      </w:pPr>
    </w:p>
    <w:p w14:paraId="05688D13">
      <w:pPr>
        <w:snapToGrid w:val="0"/>
        <w:spacing w:before="162" w:beforeLines="50" w:after="263" w:afterLines="81" w:line="360" w:lineRule="auto"/>
        <w:ind w:left="-210" w:leftChars="-100" w:right="-210" w:rightChars="-100"/>
        <w:jc w:val="center"/>
        <w:rPr>
          <w:rFonts w:hint="eastAsia" w:ascii="宋体" w:hAnsi="宋体" w:eastAsia="宋体" w:cs="宋体"/>
          <w:b/>
          <w:bCs/>
          <w:color w:val="auto"/>
          <w:sz w:val="56"/>
          <w:szCs w:val="56"/>
          <w:highlight w:val="none"/>
        </w:rPr>
      </w:pPr>
      <w:r>
        <w:rPr>
          <w:rFonts w:hint="eastAsia" w:ascii="宋体" w:hAnsi="宋体" w:cs="宋体"/>
          <w:b/>
          <w:bCs/>
          <w:color w:val="auto"/>
          <w:sz w:val="56"/>
          <w:szCs w:val="56"/>
          <w:highlight w:val="none"/>
          <w:lang w:val="en-US" w:eastAsia="zh-CN"/>
        </w:rPr>
        <w:t>竞 争 性 谈 判</w:t>
      </w:r>
      <w:r>
        <w:rPr>
          <w:rFonts w:hint="eastAsia" w:ascii="宋体" w:hAnsi="宋体" w:eastAsia="宋体" w:cs="宋体"/>
          <w:b/>
          <w:bCs/>
          <w:color w:val="auto"/>
          <w:sz w:val="56"/>
          <w:szCs w:val="56"/>
          <w:highlight w:val="none"/>
        </w:rPr>
        <w:t xml:space="preserve"> 文 件</w:t>
      </w:r>
    </w:p>
    <w:p w14:paraId="73D0B956">
      <w:pPr>
        <w:pStyle w:val="99"/>
        <w:spacing w:line="360" w:lineRule="auto"/>
        <w:rPr>
          <w:rFonts w:hint="eastAsia" w:ascii="宋体" w:hAnsi="宋体" w:eastAsia="宋体" w:cs="宋体"/>
          <w:b/>
          <w:bCs/>
          <w:color w:val="auto"/>
          <w:sz w:val="56"/>
          <w:szCs w:val="56"/>
          <w:highlight w:val="none"/>
        </w:rPr>
      </w:pPr>
    </w:p>
    <w:p w14:paraId="41900855">
      <w:pPr>
        <w:spacing w:line="360" w:lineRule="auto"/>
        <w:rPr>
          <w:rFonts w:hint="eastAsia" w:ascii="宋体" w:hAnsi="宋体" w:eastAsia="宋体" w:cs="宋体"/>
          <w:b/>
          <w:bCs/>
          <w:color w:val="auto"/>
          <w:sz w:val="56"/>
          <w:szCs w:val="56"/>
          <w:highlight w:val="none"/>
        </w:rPr>
      </w:pPr>
    </w:p>
    <w:p w14:paraId="74407948">
      <w:pPr>
        <w:pStyle w:val="99"/>
        <w:spacing w:line="360" w:lineRule="auto"/>
        <w:rPr>
          <w:rFonts w:hint="eastAsia" w:ascii="宋体" w:hAnsi="宋体" w:eastAsia="宋体" w:cs="宋体"/>
          <w:color w:val="auto"/>
          <w:highlight w:val="none"/>
        </w:rPr>
      </w:pPr>
    </w:p>
    <w:tbl>
      <w:tblPr>
        <w:tblStyle w:val="62"/>
        <w:tblW w:w="7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81"/>
        <w:gridCol w:w="5359"/>
      </w:tblGrid>
      <w:tr w14:paraId="33335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2181" w:type="dxa"/>
            <w:noWrap w:val="0"/>
            <w:vAlign w:val="top"/>
          </w:tcPr>
          <w:p w14:paraId="53CB7AFC">
            <w:pPr>
              <w:spacing w:line="360" w:lineRule="auto"/>
              <w:jc w:val="both"/>
              <w:rPr>
                <w:rFonts w:hint="eastAsia" w:ascii="宋体" w:hAnsi="宋体" w:eastAsia="宋体" w:cs="宋体"/>
                <w:b w:val="0"/>
                <w:bCs/>
                <w:color w:val="auto"/>
                <w:spacing w:val="159"/>
                <w:sz w:val="28"/>
                <w:szCs w:val="28"/>
                <w:highlight w:val="none"/>
                <w:vertAlign w:val="baseline"/>
                <w:lang w:val="en-US" w:eastAsia="zh-CN"/>
              </w:rPr>
            </w:pPr>
            <w:r>
              <w:rPr>
                <w:rFonts w:hint="eastAsia" w:ascii="宋体" w:hAnsi="宋体" w:eastAsia="宋体" w:cs="宋体"/>
                <w:b/>
                <w:bCs/>
                <w:color w:val="auto"/>
                <w:sz w:val="28"/>
                <w:szCs w:val="28"/>
                <w:highlight w:val="none"/>
              </w:rPr>
              <w:t>项</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目</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编</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号：</w:t>
            </w:r>
          </w:p>
        </w:tc>
        <w:tc>
          <w:tcPr>
            <w:tcW w:w="5359" w:type="dxa"/>
            <w:noWrap w:val="0"/>
            <w:vAlign w:val="center"/>
          </w:tcPr>
          <w:p w14:paraId="69E4CFAB">
            <w:pPr>
              <w:spacing w:line="360" w:lineRule="auto"/>
              <w:jc w:val="both"/>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BHZC2025-J1-990251-GXKL</w:t>
            </w:r>
          </w:p>
        </w:tc>
      </w:tr>
      <w:tr w14:paraId="0094B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2181" w:type="dxa"/>
            <w:noWrap w:val="0"/>
            <w:vAlign w:val="top"/>
          </w:tcPr>
          <w:p w14:paraId="06DA8C36">
            <w:pPr>
              <w:spacing w:line="360" w:lineRule="auto"/>
              <w:jc w:val="both"/>
              <w:rPr>
                <w:rFonts w:hint="eastAsia" w:ascii="宋体" w:hAnsi="宋体" w:eastAsia="宋体" w:cs="宋体"/>
                <w:b w:val="0"/>
                <w:bCs/>
                <w:color w:val="auto"/>
                <w:spacing w:val="159"/>
                <w:sz w:val="28"/>
                <w:szCs w:val="28"/>
                <w:highlight w:val="none"/>
                <w:u w:val="none"/>
                <w:vertAlign w:val="baseline"/>
                <w:lang w:val="en-US" w:eastAsia="zh-CN"/>
              </w:rPr>
            </w:pPr>
            <w:r>
              <w:rPr>
                <w:rFonts w:hint="eastAsia" w:ascii="宋体" w:hAnsi="宋体" w:eastAsia="宋体" w:cs="宋体"/>
                <w:b/>
                <w:bCs/>
                <w:color w:val="auto"/>
                <w:sz w:val="28"/>
                <w:szCs w:val="28"/>
                <w:highlight w:val="none"/>
                <w:u w:val="none"/>
              </w:rPr>
              <w:t>项</w:t>
            </w:r>
            <w:r>
              <w:rPr>
                <w:rFonts w:hint="eastAsia" w:ascii="宋体" w:hAnsi="宋体" w:eastAsia="宋体" w:cs="宋体"/>
                <w:b/>
                <w:bCs/>
                <w:color w:val="auto"/>
                <w:sz w:val="28"/>
                <w:szCs w:val="28"/>
                <w:highlight w:val="none"/>
                <w:u w:val="none"/>
                <w:lang w:val="en-US" w:eastAsia="zh-CN"/>
              </w:rPr>
              <w:t xml:space="preserve"> </w:t>
            </w:r>
            <w:r>
              <w:rPr>
                <w:rFonts w:hint="eastAsia" w:ascii="宋体" w:hAnsi="宋体" w:eastAsia="宋体" w:cs="宋体"/>
                <w:b/>
                <w:bCs/>
                <w:color w:val="auto"/>
                <w:sz w:val="28"/>
                <w:szCs w:val="28"/>
                <w:highlight w:val="none"/>
                <w:u w:val="none"/>
              </w:rPr>
              <w:t>目</w:t>
            </w:r>
            <w:r>
              <w:rPr>
                <w:rFonts w:hint="eastAsia" w:ascii="宋体" w:hAnsi="宋体" w:eastAsia="宋体" w:cs="宋体"/>
                <w:b/>
                <w:bCs/>
                <w:color w:val="auto"/>
                <w:sz w:val="28"/>
                <w:szCs w:val="28"/>
                <w:highlight w:val="none"/>
                <w:u w:val="none"/>
                <w:lang w:val="en-US" w:eastAsia="zh-CN"/>
              </w:rPr>
              <w:t xml:space="preserve"> </w:t>
            </w:r>
            <w:r>
              <w:rPr>
                <w:rFonts w:hint="eastAsia" w:ascii="宋体" w:hAnsi="宋体" w:eastAsia="宋体" w:cs="宋体"/>
                <w:b/>
                <w:bCs/>
                <w:color w:val="auto"/>
                <w:sz w:val="28"/>
                <w:szCs w:val="28"/>
                <w:highlight w:val="none"/>
                <w:u w:val="none"/>
              </w:rPr>
              <w:t>名</w:t>
            </w:r>
            <w:r>
              <w:rPr>
                <w:rFonts w:hint="eastAsia" w:ascii="宋体" w:hAnsi="宋体" w:eastAsia="宋体" w:cs="宋体"/>
                <w:b/>
                <w:bCs/>
                <w:color w:val="auto"/>
                <w:sz w:val="28"/>
                <w:szCs w:val="28"/>
                <w:highlight w:val="none"/>
                <w:u w:val="none"/>
                <w:lang w:val="en-US" w:eastAsia="zh-CN"/>
              </w:rPr>
              <w:t xml:space="preserve"> </w:t>
            </w:r>
            <w:r>
              <w:rPr>
                <w:rFonts w:hint="eastAsia" w:ascii="宋体" w:hAnsi="宋体" w:eastAsia="宋体" w:cs="宋体"/>
                <w:b/>
                <w:bCs/>
                <w:color w:val="auto"/>
                <w:sz w:val="28"/>
                <w:szCs w:val="28"/>
                <w:highlight w:val="none"/>
                <w:u w:val="none"/>
              </w:rPr>
              <w:t>称：</w:t>
            </w:r>
          </w:p>
        </w:tc>
        <w:tc>
          <w:tcPr>
            <w:tcW w:w="5359" w:type="dxa"/>
            <w:noWrap w:val="0"/>
            <w:vAlign w:val="center"/>
          </w:tcPr>
          <w:p w14:paraId="27DCB33D">
            <w:pPr>
              <w:spacing w:line="360" w:lineRule="auto"/>
              <w:jc w:val="both"/>
              <w:rPr>
                <w:rFonts w:hint="default" w:ascii="宋体" w:hAnsi="宋体" w:eastAsia="宋体" w:cs="宋体"/>
                <w:bCs/>
                <w:color w:val="auto"/>
                <w:sz w:val="28"/>
                <w:szCs w:val="28"/>
                <w:highlight w:val="none"/>
                <w:u w:val="none"/>
                <w:lang w:val="en-US" w:eastAsia="zh-CN"/>
              </w:rPr>
            </w:pPr>
            <w:r>
              <w:rPr>
                <w:rFonts w:hint="eastAsia" w:ascii="宋体" w:hAnsi="宋体" w:cs="宋体"/>
                <w:bCs/>
                <w:color w:val="auto"/>
                <w:sz w:val="28"/>
                <w:szCs w:val="28"/>
                <w:highlight w:val="none"/>
                <w:u w:val="none"/>
                <w:lang w:val="en-US" w:eastAsia="zh-CN"/>
              </w:rPr>
              <w:t>北海市中医医院移动DR体检车采购项目</w:t>
            </w:r>
          </w:p>
        </w:tc>
      </w:tr>
      <w:tr w14:paraId="49916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2181" w:type="dxa"/>
            <w:noWrap w:val="0"/>
            <w:vAlign w:val="top"/>
          </w:tcPr>
          <w:p w14:paraId="72CE4203">
            <w:pPr>
              <w:spacing w:line="360" w:lineRule="auto"/>
              <w:jc w:val="both"/>
              <w:rPr>
                <w:rFonts w:hint="eastAsia" w:ascii="宋体" w:hAnsi="宋体" w:eastAsia="宋体" w:cs="宋体"/>
                <w:b w:val="0"/>
                <w:bCs/>
                <w:color w:val="auto"/>
                <w:spacing w:val="159"/>
                <w:sz w:val="28"/>
                <w:szCs w:val="28"/>
                <w:highlight w:val="none"/>
                <w:u w:val="none"/>
                <w:vertAlign w:val="baseline"/>
                <w:lang w:val="en-US" w:eastAsia="zh-CN"/>
              </w:rPr>
            </w:pPr>
            <w:r>
              <w:rPr>
                <w:rFonts w:hint="eastAsia" w:ascii="宋体" w:hAnsi="宋体" w:eastAsia="宋体" w:cs="宋体"/>
                <w:b/>
                <w:color w:val="auto"/>
                <w:sz w:val="28"/>
                <w:szCs w:val="28"/>
                <w:highlight w:val="none"/>
                <w:u w:val="none"/>
              </w:rPr>
              <w:t>采</w:t>
            </w:r>
            <w:r>
              <w:rPr>
                <w:rFonts w:hint="eastAsia" w:ascii="宋体" w:hAnsi="宋体" w:eastAsia="宋体" w:cs="宋体"/>
                <w:b/>
                <w:color w:val="auto"/>
                <w:sz w:val="28"/>
                <w:szCs w:val="28"/>
                <w:highlight w:val="none"/>
                <w:u w:val="none"/>
                <w:lang w:val="en-US" w:eastAsia="zh-CN"/>
              </w:rPr>
              <w:t xml:space="preserve">   </w:t>
            </w:r>
            <w:r>
              <w:rPr>
                <w:rFonts w:hint="eastAsia" w:ascii="宋体" w:hAnsi="宋体" w:eastAsia="宋体" w:cs="宋体"/>
                <w:b/>
                <w:bCs/>
                <w:color w:val="auto"/>
                <w:kern w:val="2"/>
                <w:sz w:val="28"/>
                <w:szCs w:val="28"/>
                <w:highlight w:val="none"/>
                <w:u w:val="none"/>
                <w:lang w:val="en-US" w:eastAsia="zh-CN" w:bidi="ar-SA"/>
              </w:rPr>
              <w:t>购  人</w:t>
            </w:r>
            <w:r>
              <w:rPr>
                <w:rFonts w:hint="eastAsia" w:ascii="宋体" w:hAnsi="宋体" w:eastAsia="宋体" w:cs="宋体"/>
                <w:b/>
                <w:color w:val="auto"/>
                <w:sz w:val="28"/>
                <w:szCs w:val="28"/>
                <w:highlight w:val="none"/>
                <w:u w:val="none"/>
              </w:rPr>
              <w:t>：</w:t>
            </w:r>
          </w:p>
        </w:tc>
        <w:tc>
          <w:tcPr>
            <w:tcW w:w="5359" w:type="dxa"/>
            <w:noWrap w:val="0"/>
            <w:vAlign w:val="center"/>
          </w:tcPr>
          <w:p w14:paraId="03864EB6">
            <w:pPr>
              <w:spacing w:line="360" w:lineRule="auto"/>
              <w:jc w:val="both"/>
              <w:rPr>
                <w:rFonts w:hint="eastAsia" w:ascii="宋体" w:hAnsi="宋体" w:eastAsia="宋体" w:cs="宋体"/>
                <w:bCs/>
                <w:color w:val="auto"/>
                <w:sz w:val="28"/>
                <w:szCs w:val="28"/>
                <w:highlight w:val="none"/>
                <w:u w:val="none"/>
                <w:lang w:val="en-US" w:eastAsia="zh-CN"/>
              </w:rPr>
            </w:pPr>
            <w:r>
              <w:rPr>
                <w:rFonts w:hint="eastAsia" w:ascii="宋体" w:hAnsi="宋体" w:cs="宋体"/>
                <w:bCs/>
                <w:color w:val="auto"/>
                <w:sz w:val="28"/>
                <w:szCs w:val="28"/>
                <w:highlight w:val="none"/>
                <w:u w:val="none"/>
                <w:lang w:val="en-US" w:eastAsia="zh-CN"/>
              </w:rPr>
              <w:t>北海市中医医院</w:t>
            </w:r>
          </w:p>
        </w:tc>
      </w:tr>
      <w:tr w14:paraId="50DD4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2181" w:type="dxa"/>
            <w:noWrap w:val="0"/>
            <w:vAlign w:val="top"/>
          </w:tcPr>
          <w:p w14:paraId="12B6A33A">
            <w:pPr>
              <w:spacing w:line="360" w:lineRule="auto"/>
              <w:jc w:val="both"/>
              <w:rPr>
                <w:rFonts w:hint="eastAsia" w:ascii="宋体" w:hAnsi="宋体" w:eastAsia="宋体" w:cs="宋体"/>
                <w:b w:val="0"/>
                <w:bCs/>
                <w:color w:val="auto"/>
                <w:spacing w:val="0"/>
                <w:sz w:val="28"/>
                <w:szCs w:val="28"/>
                <w:highlight w:val="none"/>
                <w:u w:val="none"/>
                <w:lang w:val="en-US" w:eastAsia="zh-CN"/>
              </w:rPr>
            </w:pPr>
            <w:r>
              <w:rPr>
                <w:rFonts w:hint="eastAsia" w:ascii="宋体" w:hAnsi="宋体" w:eastAsia="宋体" w:cs="宋体"/>
                <w:b/>
                <w:color w:val="auto"/>
                <w:sz w:val="28"/>
                <w:szCs w:val="28"/>
                <w:highlight w:val="none"/>
                <w:u w:val="none"/>
              </w:rPr>
              <w:t>采购代理机构：</w:t>
            </w:r>
          </w:p>
        </w:tc>
        <w:tc>
          <w:tcPr>
            <w:tcW w:w="5359" w:type="dxa"/>
            <w:noWrap w:val="0"/>
            <w:vAlign w:val="center"/>
          </w:tcPr>
          <w:p w14:paraId="3F91D5EF">
            <w:pPr>
              <w:spacing w:line="360" w:lineRule="auto"/>
              <w:jc w:val="both"/>
              <w:rPr>
                <w:rFonts w:hint="eastAsia" w:ascii="宋体" w:hAnsi="宋体" w:eastAsia="宋体" w:cs="宋体"/>
                <w:b w:val="0"/>
                <w:bCs/>
                <w:color w:val="auto"/>
                <w:spacing w:val="0"/>
                <w:sz w:val="28"/>
                <w:szCs w:val="28"/>
                <w:highlight w:val="none"/>
                <w:u w:val="none"/>
                <w:lang w:val="en-US" w:eastAsia="zh-CN"/>
              </w:rPr>
            </w:pPr>
            <w:r>
              <w:rPr>
                <w:rFonts w:hint="eastAsia" w:ascii="宋体" w:hAnsi="宋体" w:eastAsia="宋体" w:cs="宋体"/>
                <w:bCs/>
                <w:color w:val="auto"/>
                <w:sz w:val="28"/>
                <w:szCs w:val="28"/>
                <w:highlight w:val="none"/>
                <w:u w:val="none"/>
              </w:rPr>
              <w:t>广西科联招标中心有限公司</w:t>
            </w:r>
          </w:p>
        </w:tc>
      </w:tr>
      <w:tr w14:paraId="6BF8A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7540" w:type="dxa"/>
            <w:gridSpan w:val="2"/>
            <w:noWrap w:val="0"/>
            <w:vAlign w:val="top"/>
          </w:tcPr>
          <w:p w14:paraId="177E82E6">
            <w:pPr>
              <w:pStyle w:val="3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8"/>
                <w:szCs w:val="28"/>
                <w:highlight w:val="none"/>
                <w:u w:val="none"/>
              </w:rPr>
            </w:pPr>
            <w:r>
              <w:rPr>
                <w:rFonts w:hint="eastAsia" w:ascii="宋体" w:hAnsi="宋体" w:eastAsia="宋体" w:cs="宋体"/>
                <w:b w:val="0"/>
                <w:bCs/>
                <w:color w:val="auto"/>
                <w:sz w:val="28"/>
                <w:szCs w:val="28"/>
                <w:highlight w:val="none"/>
                <w:lang w:val="en-US" w:eastAsia="zh-CN"/>
              </w:rPr>
              <w:t>2025年</w:t>
            </w:r>
            <w:r>
              <w:rPr>
                <w:rFonts w:hint="eastAsia" w:hAnsi="宋体" w:cs="宋体"/>
                <w:b w:val="0"/>
                <w:bCs/>
                <w:color w:val="auto"/>
                <w:sz w:val="28"/>
                <w:szCs w:val="28"/>
                <w:highlight w:val="none"/>
                <w:u w:val="none"/>
                <w:lang w:val="en-US" w:eastAsia="zh-CN"/>
              </w:rPr>
              <w:t>10</w:t>
            </w:r>
            <w:r>
              <w:rPr>
                <w:rFonts w:hint="eastAsia" w:ascii="宋体" w:hAnsi="宋体" w:eastAsia="宋体" w:cs="宋体"/>
                <w:b w:val="0"/>
                <w:bCs/>
                <w:color w:val="auto"/>
                <w:sz w:val="28"/>
                <w:szCs w:val="28"/>
                <w:highlight w:val="none"/>
                <w:lang w:val="en-US" w:eastAsia="zh-CN"/>
              </w:rPr>
              <w:t>月</w:t>
            </w:r>
          </w:p>
        </w:tc>
      </w:tr>
    </w:tbl>
    <w:p w14:paraId="3AA1DF1A">
      <w:pPr>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br w:type="page"/>
      </w:r>
      <w:bookmarkStart w:id="0" w:name="_Hlt67893495"/>
      <w:bookmarkEnd w:id="0"/>
    </w:p>
    <w:p w14:paraId="076C37BF">
      <w:pPr>
        <w:tabs>
          <w:tab w:val="left" w:pos="2268"/>
        </w:tabs>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p>
    <w:p w14:paraId="40C122B5">
      <w:pPr>
        <w:spacing w:line="360" w:lineRule="auto"/>
        <w:jc w:val="center"/>
        <w:rPr>
          <w:rFonts w:cs="仿宋_GB2312" w:asciiTheme="minorEastAsia" w:hAnsiTheme="minorEastAsia" w:eastAsiaTheme="minorEastAsia"/>
          <w:b/>
          <w:color w:val="000000" w:themeColor="text1"/>
          <w:sz w:val="48"/>
          <w:szCs w:val="48"/>
          <w:highlight w:val="none"/>
          <w14:textFill>
            <w14:solidFill>
              <w14:schemeClr w14:val="tx1"/>
            </w14:solidFill>
          </w14:textFill>
        </w:rPr>
      </w:pPr>
      <w:bookmarkStart w:id="129" w:name="_GoBack"/>
      <w:bookmarkEnd w:id="129"/>
      <w:r>
        <w:rPr>
          <w:rFonts w:hint="eastAsia" w:cs="仿宋_GB2312" w:asciiTheme="minorEastAsia" w:hAnsiTheme="minorEastAsia" w:eastAsiaTheme="minorEastAsia"/>
          <w:b/>
          <w:color w:val="000000" w:themeColor="text1"/>
          <w:sz w:val="48"/>
          <w:szCs w:val="48"/>
          <w:highlight w:val="none"/>
          <w14:textFill>
            <w14:solidFill>
              <w14:schemeClr w14:val="tx1"/>
            </w14:solidFill>
          </w14:textFill>
        </w:rPr>
        <w:t>目  录</w:t>
      </w:r>
    </w:p>
    <w:p w14:paraId="2B90E5FA">
      <w:pPr>
        <w:spacing w:line="360" w:lineRule="auto"/>
        <w:rPr>
          <w:rFonts w:cs="仿宋_GB2312" w:asciiTheme="minorEastAsia" w:hAnsiTheme="minorEastAsia" w:eastAsiaTheme="minorEastAsia"/>
          <w:color w:val="000000" w:themeColor="text1"/>
          <w:sz w:val="32"/>
          <w:szCs w:val="32"/>
          <w:highlight w:val="none"/>
          <w14:textFill>
            <w14:solidFill>
              <w14:schemeClr w14:val="tx1"/>
            </w14:solidFill>
          </w14:textFill>
        </w:rPr>
      </w:pPr>
    </w:p>
    <w:p w14:paraId="7FB54FF2">
      <w:pPr>
        <w:pStyle w:val="43"/>
        <w:tabs>
          <w:tab w:val="right" w:leader="dot" w:pos="9070"/>
        </w:tabs>
        <w:spacing w:line="480" w:lineRule="auto"/>
        <w:rPr>
          <w:sz w:val="24"/>
          <w:szCs w:val="32"/>
        </w:rPr>
      </w:pPr>
      <w:bookmarkStart w:id="1" w:name="_Hlt91233176"/>
      <w:bookmarkEnd w:id="1"/>
      <w:bookmarkStart w:id="2" w:name="_Toc91899869"/>
      <w:r>
        <w:rPr>
          <w:rFonts w:cs="仿宋_GB2312" w:asciiTheme="minorEastAsia" w:hAnsiTheme="minorEastAsia" w:eastAsiaTheme="minorEastAsia"/>
          <w:color w:val="000000" w:themeColor="text1"/>
          <w:sz w:val="60"/>
          <w:szCs w:val="60"/>
          <w:highlight w:val="none"/>
          <w14:textFill>
            <w14:solidFill>
              <w14:schemeClr w14:val="tx1"/>
            </w14:solidFill>
          </w14:textFill>
        </w:rPr>
        <w:fldChar w:fldCharType="begin"/>
      </w:r>
      <w:r>
        <w:rPr>
          <w:rFonts w:cs="仿宋_GB2312" w:asciiTheme="minorEastAsia" w:hAnsiTheme="minorEastAsia" w:eastAsiaTheme="minorEastAsia"/>
          <w:color w:val="000000" w:themeColor="text1"/>
          <w:sz w:val="60"/>
          <w:szCs w:val="60"/>
          <w:highlight w:val="none"/>
          <w14:textFill>
            <w14:solidFill>
              <w14:schemeClr w14:val="tx1"/>
            </w14:solidFill>
          </w14:textFill>
        </w:rPr>
        <w:instrText xml:space="preserve"> TOC \o "1-1" \h \z \u </w:instrText>
      </w:r>
      <w:r>
        <w:rPr>
          <w:rFonts w:cs="仿宋_GB2312" w:asciiTheme="minorEastAsia" w:hAnsiTheme="minorEastAsia" w:eastAsiaTheme="minorEastAsia"/>
          <w:color w:val="000000" w:themeColor="text1"/>
          <w:sz w:val="60"/>
          <w:szCs w:val="60"/>
          <w:highlight w:val="none"/>
          <w14:textFill>
            <w14:solidFill>
              <w14:schemeClr w14:val="tx1"/>
            </w14:solidFill>
          </w14:textFill>
        </w:rPr>
        <w:fldChar w:fldCharType="separate"/>
      </w: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begin"/>
      </w:r>
      <w:r>
        <w:rPr>
          <w:rFonts w:cs="仿宋_GB2312" w:asciiTheme="minorEastAsia" w:hAnsiTheme="minorEastAsia" w:eastAsiaTheme="minorEastAsia"/>
          <w:sz w:val="24"/>
          <w:szCs w:val="60"/>
          <w:highlight w:val="none"/>
        </w:rPr>
        <w:instrText xml:space="preserve"> HYPERLINK \l _Toc15591 </w:instrText>
      </w:r>
      <w:r>
        <w:rPr>
          <w:rFonts w:cs="仿宋_GB2312" w:asciiTheme="minorEastAsia" w:hAnsiTheme="minorEastAsia" w:eastAsiaTheme="minorEastAsia"/>
          <w:sz w:val="24"/>
          <w:szCs w:val="60"/>
          <w:highlight w:val="none"/>
        </w:rPr>
        <w:fldChar w:fldCharType="separate"/>
      </w:r>
      <w:r>
        <w:rPr>
          <w:rFonts w:hint="eastAsia" w:cs="仿宋_GB2312" w:asciiTheme="minorEastAsia" w:hAnsiTheme="minorEastAsia" w:eastAsiaTheme="minorEastAsia"/>
          <w:sz w:val="24"/>
          <w:szCs w:val="22"/>
          <w:highlight w:val="none"/>
        </w:rPr>
        <w:t>第一部分  邀请供应商</w:t>
      </w:r>
      <w:r>
        <w:rPr>
          <w:sz w:val="24"/>
          <w:szCs w:val="32"/>
        </w:rPr>
        <w:tab/>
      </w:r>
      <w:r>
        <w:rPr>
          <w:sz w:val="24"/>
          <w:szCs w:val="32"/>
        </w:rPr>
        <w:fldChar w:fldCharType="begin"/>
      </w:r>
      <w:r>
        <w:rPr>
          <w:sz w:val="24"/>
          <w:szCs w:val="32"/>
        </w:rPr>
        <w:instrText xml:space="preserve"> PAGEREF _Toc15591 \h </w:instrText>
      </w:r>
      <w:r>
        <w:rPr>
          <w:sz w:val="24"/>
          <w:szCs w:val="32"/>
        </w:rPr>
        <w:fldChar w:fldCharType="separate"/>
      </w:r>
      <w:r>
        <w:rPr>
          <w:sz w:val="24"/>
          <w:szCs w:val="32"/>
        </w:rPr>
        <w:t>1</w:t>
      </w:r>
      <w:r>
        <w:rPr>
          <w:sz w:val="24"/>
          <w:szCs w:val="32"/>
        </w:rPr>
        <w:fldChar w:fldCharType="end"/>
      </w: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end"/>
      </w:r>
    </w:p>
    <w:p w14:paraId="42C0DAC4">
      <w:pPr>
        <w:pStyle w:val="43"/>
        <w:tabs>
          <w:tab w:val="right" w:leader="dot" w:pos="9070"/>
        </w:tabs>
        <w:spacing w:line="480" w:lineRule="auto"/>
        <w:rPr>
          <w:sz w:val="24"/>
          <w:szCs w:val="32"/>
        </w:rPr>
      </w:pP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begin"/>
      </w:r>
      <w:r>
        <w:rPr>
          <w:rFonts w:cs="仿宋_GB2312" w:asciiTheme="minorEastAsia" w:hAnsiTheme="minorEastAsia" w:eastAsiaTheme="minorEastAsia"/>
          <w:sz w:val="24"/>
          <w:szCs w:val="60"/>
          <w:highlight w:val="none"/>
        </w:rPr>
        <w:instrText xml:space="preserve"> HYPERLINK \l _Toc6473 </w:instrText>
      </w:r>
      <w:r>
        <w:rPr>
          <w:rFonts w:cs="仿宋_GB2312" w:asciiTheme="minorEastAsia" w:hAnsiTheme="minorEastAsia" w:eastAsiaTheme="minorEastAsia"/>
          <w:sz w:val="24"/>
          <w:szCs w:val="60"/>
          <w:highlight w:val="none"/>
        </w:rPr>
        <w:fldChar w:fldCharType="separate"/>
      </w:r>
      <w:r>
        <w:rPr>
          <w:rFonts w:hint="eastAsia" w:cs="仿宋_GB2312" w:asciiTheme="minorEastAsia" w:hAnsiTheme="minorEastAsia" w:eastAsiaTheme="minorEastAsia"/>
          <w:sz w:val="24"/>
          <w:szCs w:val="22"/>
          <w:highlight w:val="none"/>
        </w:rPr>
        <w:t>第二部分  竞争性谈判流程</w:t>
      </w:r>
      <w:r>
        <w:rPr>
          <w:sz w:val="24"/>
          <w:szCs w:val="32"/>
        </w:rPr>
        <w:tab/>
      </w:r>
      <w:r>
        <w:rPr>
          <w:sz w:val="24"/>
          <w:szCs w:val="32"/>
        </w:rPr>
        <w:fldChar w:fldCharType="begin"/>
      </w:r>
      <w:r>
        <w:rPr>
          <w:sz w:val="24"/>
          <w:szCs w:val="32"/>
        </w:rPr>
        <w:instrText xml:space="preserve"> PAGEREF _Toc6473 \h </w:instrText>
      </w:r>
      <w:r>
        <w:rPr>
          <w:sz w:val="24"/>
          <w:szCs w:val="32"/>
        </w:rPr>
        <w:fldChar w:fldCharType="separate"/>
      </w:r>
      <w:r>
        <w:rPr>
          <w:sz w:val="24"/>
          <w:szCs w:val="32"/>
        </w:rPr>
        <w:t>5</w:t>
      </w:r>
      <w:r>
        <w:rPr>
          <w:sz w:val="24"/>
          <w:szCs w:val="32"/>
        </w:rPr>
        <w:fldChar w:fldCharType="end"/>
      </w: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end"/>
      </w:r>
    </w:p>
    <w:p w14:paraId="36FB54A4">
      <w:pPr>
        <w:pStyle w:val="43"/>
        <w:tabs>
          <w:tab w:val="right" w:leader="dot" w:pos="9070"/>
        </w:tabs>
        <w:spacing w:line="480" w:lineRule="auto"/>
        <w:rPr>
          <w:sz w:val="24"/>
          <w:szCs w:val="32"/>
        </w:rPr>
      </w:pP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begin"/>
      </w:r>
      <w:r>
        <w:rPr>
          <w:rFonts w:cs="仿宋_GB2312" w:asciiTheme="minorEastAsia" w:hAnsiTheme="minorEastAsia" w:eastAsiaTheme="minorEastAsia"/>
          <w:sz w:val="24"/>
          <w:szCs w:val="60"/>
          <w:highlight w:val="none"/>
        </w:rPr>
        <w:instrText xml:space="preserve"> HYPERLINK \l _Toc27924 </w:instrText>
      </w:r>
      <w:r>
        <w:rPr>
          <w:rFonts w:cs="仿宋_GB2312" w:asciiTheme="minorEastAsia" w:hAnsiTheme="minorEastAsia" w:eastAsiaTheme="minorEastAsia"/>
          <w:sz w:val="24"/>
          <w:szCs w:val="60"/>
          <w:highlight w:val="none"/>
        </w:rPr>
        <w:fldChar w:fldCharType="separate"/>
      </w:r>
      <w:r>
        <w:rPr>
          <w:rFonts w:hint="eastAsia" w:cs="仿宋_GB2312" w:asciiTheme="minorEastAsia" w:hAnsiTheme="minorEastAsia" w:eastAsiaTheme="minorEastAsia"/>
          <w:sz w:val="24"/>
          <w:szCs w:val="22"/>
          <w:highlight w:val="none"/>
        </w:rPr>
        <w:t>第三部分  供应商须知</w:t>
      </w:r>
      <w:r>
        <w:rPr>
          <w:sz w:val="24"/>
          <w:szCs w:val="32"/>
        </w:rPr>
        <w:tab/>
      </w:r>
      <w:r>
        <w:rPr>
          <w:sz w:val="24"/>
          <w:szCs w:val="32"/>
        </w:rPr>
        <w:fldChar w:fldCharType="begin"/>
      </w:r>
      <w:r>
        <w:rPr>
          <w:sz w:val="24"/>
          <w:szCs w:val="32"/>
        </w:rPr>
        <w:instrText xml:space="preserve"> PAGEREF _Toc27924 \h </w:instrText>
      </w:r>
      <w:r>
        <w:rPr>
          <w:sz w:val="24"/>
          <w:szCs w:val="32"/>
        </w:rPr>
        <w:fldChar w:fldCharType="separate"/>
      </w:r>
      <w:r>
        <w:rPr>
          <w:sz w:val="24"/>
          <w:szCs w:val="32"/>
        </w:rPr>
        <w:t>9</w:t>
      </w:r>
      <w:r>
        <w:rPr>
          <w:sz w:val="24"/>
          <w:szCs w:val="32"/>
        </w:rPr>
        <w:fldChar w:fldCharType="end"/>
      </w: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end"/>
      </w:r>
    </w:p>
    <w:p w14:paraId="79E59FCF">
      <w:pPr>
        <w:pStyle w:val="43"/>
        <w:tabs>
          <w:tab w:val="right" w:leader="dot" w:pos="9070"/>
        </w:tabs>
        <w:spacing w:line="480" w:lineRule="auto"/>
        <w:rPr>
          <w:sz w:val="24"/>
          <w:szCs w:val="32"/>
        </w:rPr>
      </w:pP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begin"/>
      </w:r>
      <w:r>
        <w:rPr>
          <w:rFonts w:cs="仿宋_GB2312" w:asciiTheme="minorEastAsia" w:hAnsiTheme="minorEastAsia" w:eastAsiaTheme="minorEastAsia"/>
          <w:sz w:val="24"/>
          <w:szCs w:val="60"/>
          <w:highlight w:val="none"/>
        </w:rPr>
        <w:instrText xml:space="preserve"> HYPERLINK \l _Toc31119 </w:instrText>
      </w:r>
      <w:r>
        <w:rPr>
          <w:rFonts w:cs="仿宋_GB2312" w:asciiTheme="minorEastAsia" w:hAnsiTheme="minorEastAsia" w:eastAsiaTheme="minorEastAsia"/>
          <w:sz w:val="24"/>
          <w:szCs w:val="60"/>
          <w:highlight w:val="none"/>
        </w:rPr>
        <w:fldChar w:fldCharType="separate"/>
      </w:r>
      <w:r>
        <w:rPr>
          <w:rFonts w:hint="eastAsia" w:cs="仿宋_GB2312" w:asciiTheme="minorEastAsia" w:hAnsiTheme="minorEastAsia" w:eastAsiaTheme="minorEastAsia"/>
          <w:sz w:val="24"/>
          <w:szCs w:val="44"/>
          <w:highlight w:val="none"/>
        </w:rPr>
        <w:t>第四部分  采购需求</w:t>
      </w:r>
      <w:r>
        <w:rPr>
          <w:sz w:val="24"/>
          <w:szCs w:val="32"/>
        </w:rPr>
        <w:tab/>
      </w:r>
      <w:r>
        <w:rPr>
          <w:sz w:val="24"/>
          <w:szCs w:val="32"/>
        </w:rPr>
        <w:fldChar w:fldCharType="begin"/>
      </w:r>
      <w:r>
        <w:rPr>
          <w:sz w:val="24"/>
          <w:szCs w:val="32"/>
        </w:rPr>
        <w:instrText xml:space="preserve"> PAGEREF _Toc31119 \h </w:instrText>
      </w:r>
      <w:r>
        <w:rPr>
          <w:sz w:val="24"/>
          <w:szCs w:val="32"/>
        </w:rPr>
        <w:fldChar w:fldCharType="separate"/>
      </w:r>
      <w:r>
        <w:rPr>
          <w:sz w:val="24"/>
          <w:szCs w:val="32"/>
        </w:rPr>
        <w:t>31</w:t>
      </w:r>
      <w:r>
        <w:rPr>
          <w:sz w:val="24"/>
          <w:szCs w:val="32"/>
        </w:rPr>
        <w:fldChar w:fldCharType="end"/>
      </w: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end"/>
      </w:r>
    </w:p>
    <w:p w14:paraId="74FCA9DC">
      <w:pPr>
        <w:pStyle w:val="43"/>
        <w:tabs>
          <w:tab w:val="right" w:leader="dot" w:pos="9070"/>
        </w:tabs>
        <w:spacing w:line="480" w:lineRule="auto"/>
        <w:rPr>
          <w:sz w:val="24"/>
          <w:szCs w:val="32"/>
        </w:rPr>
      </w:pP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begin"/>
      </w:r>
      <w:r>
        <w:rPr>
          <w:rFonts w:cs="仿宋_GB2312" w:asciiTheme="minorEastAsia" w:hAnsiTheme="minorEastAsia" w:eastAsiaTheme="minorEastAsia"/>
          <w:sz w:val="24"/>
          <w:szCs w:val="60"/>
          <w:highlight w:val="none"/>
        </w:rPr>
        <w:instrText xml:space="preserve"> HYPERLINK \l _Toc13431 </w:instrText>
      </w:r>
      <w:r>
        <w:rPr>
          <w:rFonts w:cs="仿宋_GB2312" w:asciiTheme="minorEastAsia" w:hAnsiTheme="minorEastAsia" w:eastAsiaTheme="minorEastAsia"/>
          <w:sz w:val="24"/>
          <w:szCs w:val="60"/>
          <w:highlight w:val="none"/>
        </w:rPr>
        <w:fldChar w:fldCharType="separate"/>
      </w:r>
      <w:r>
        <w:rPr>
          <w:rFonts w:hint="eastAsia" w:cs="仿宋_GB2312" w:asciiTheme="minorEastAsia" w:hAnsiTheme="minorEastAsia" w:eastAsiaTheme="minorEastAsia"/>
          <w:sz w:val="24"/>
          <w:szCs w:val="44"/>
          <w:highlight w:val="none"/>
        </w:rPr>
        <w:t>第五部分  评定标准</w:t>
      </w:r>
      <w:r>
        <w:rPr>
          <w:sz w:val="24"/>
          <w:szCs w:val="32"/>
        </w:rPr>
        <w:tab/>
      </w:r>
      <w:r>
        <w:rPr>
          <w:sz w:val="24"/>
          <w:szCs w:val="32"/>
        </w:rPr>
        <w:fldChar w:fldCharType="begin"/>
      </w:r>
      <w:r>
        <w:rPr>
          <w:sz w:val="24"/>
          <w:szCs w:val="32"/>
        </w:rPr>
        <w:instrText xml:space="preserve"> PAGEREF _Toc13431 \h </w:instrText>
      </w:r>
      <w:r>
        <w:rPr>
          <w:sz w:val="24"/>
          <w:szCs w:val="32"/>
        </w:rPr>
        <w:fldChar w:fldCharType="separate"/>
      </w:r>
      <w:r>
        <w:rPr>
          <w:sz w:val="24"/>
          <w:szCs w:val="32"/>
        </w:rPr>
        <w:t>46</w:t>
      </w:r>
      <w:r>
        <w:rPr>
          <w:sz w:val="24"/>
          <w:szCs w:val="32"/>
        </w:rPr>
        <w:fldChar w:fldCharType="end"/>
      </w: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end"/>
      </w:r>
    </w:p>
    <w:p w14:paraId="2A9ED019">
      <w:pPr>
        <w:pStyle w:val="43"/>
        <w:tabs>
          <w:tab w:val="right" w:leader="dot" w:pos="9070"/>
        </w:tabs>
        <w:spacing w:line="480" w:lineRule="auto"/>
        <w:rPr>
          <w:sz w:val="24"/>
          <w:szCs w:val="32"/>
        </w:rPr>
      </w:pP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begin"/>
      </w:r>
      <w:r>
        <w:rPr>
          <w:rFonts w:cs="仿宋_GB2312" w:asciiTheme="minorEastAsia" w:hAnsiTheme="minorEastAsia" w:eastAsiaTheme="minorEastAsia"/>
          <w:sz w:val="24"/>
          <w:szCs w:val="60"/>
          <w:highlight w:val="none"/>
        </w:rPr>
        <w:instrText xml:space="preserve"> HYPERLINK \l _Toc15078 </w:instrText>
      </w:r>
      <w:r>
        <w:rPr>
          <w:rFonts w:cs="仿宋_GB2312" w:asciiTheme="minorEastAsia" w:hAnsiTheme="minorEastAsia" w:eastAsiaTheme="minorEastAsia"/>
          <w:sz w:val="24"/>
          <w:szCs w:val="60"/>
          <w:highlight w:val="none"/>
        </w:rPr>
        <w:fldChar w:fldCharType="separate"/>
      </w:r>
      <w:r>
        <w:rPr>
          <w:rFonts w:hint="eastAsia" w:cs="仿宋_GB2312" w:asciiTheme="minorEastAsia" w:hAnsiTheme="minorEastAsia" w:eastAsiaTheme="minorEastAsia"/>
          <w:sz w:val="24"/>
          <w:szCs w:val="44"/>
          <w:highlight w:val="none"/>
        </w:rPr>
        <w:t>第六部分  拟签订的合同文本</w:t>
      </w:r>
      <w:r>
        <w:rPr>
          <w:sz w:val="24"/>
          <w:szCs w:val="32"/>
        </w:rPr>
        <w:tab/>
      </w:r>
      <w:r>
        <w:rPr>
          <w:sz w:val="24"/>
          <w:szCs w:val="32"/>
        </w:rPr>
        <w:fldChar w:fldCharType="begin"/>
      </w:r>
      <w:r>
        <w:rPr>
          <w:sz w:val="24"/>
          <w:szCs w:val="32"/>
        </w:rPr>
        <w:instrText xml:space="preserve"> PAGEREF _Toc15078 \h </w:instrText>
      </w:r>
      <w:r>
        <w:rPr>
          <w:sz w:val="24"/>
          <w:szCs w:val="32"/>
        </w:rPr>
        <w:fldChar w:fldCharType="separate"/>
      </w:r>
      <w:r>
        <w:rPr>
          <w:sz w:val="24"/>
          <w:szCs w:val="32"/>
        </w:rPr>
        <w:t>52</w:t>
      </w:r>
      <w:r>
        <w:rPr>
          <w:sz w:val="24"/>
          <w:szCs w:val="32"/>
        </w:rPr>
        <w:fldChar w:fldCharType="end"/>
      </w: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end"/>
      </w:r>
    </w:p>
    <w:p w14:paraId="0D5636B3">
      <w:pPr>
        <w:pStyle w:val="43"/>
        <w:tabs>
          <w:tab w:val="right" w:leader="dot" w:pos="9070"/>
        </w:tabs>
        <w:spacing w:line="480" w:lineRule="auto"/>
        <w:rPr>
          <w:sz w:val="24"/>
          <w:szCs w:val="32"/>
        </w:rPr>
      </w:pP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begin"/>
      </w:r>
      <w:r>
        <w:rPr>
          <w:rFonts w:cs="仿宋_GB2312" w:asciiTheme="minorEastAsia" w:hAnsiTheme="minorEastAsia" w:eastAsiaTheme="minorEastAsia"/>
          <w:sz w:val="24"/>
          <w:szCs w:val="60"/>
          <w:highlight w:val="none"/>
        </w:rPr>
        <w:instrText xml:space="preserve"> HYPERLINK \l _Toc14740 </w:instrText>
      </w:r>
      <w:r>
        <w:rPr>
          <w:rFonts w:cs="仿宋_GB2312" w:asciiTheme="minorEastAsia" w:hAnsiTheme="minorEastAsia" w:eastAsiaTheme="minorEastAsia"/>
          <w:sz w:val="24"/>
          <w:szCs w:val="60"/>
          <w:highlight w:val="none"/>
        </w:rPr>
        <w:fldChar w:fldCharType="separate"/>
      </w:r>
      <w:r>
        <w:rPr>
          <w:rFonts w:hint="eastAsia" w:cs="仿宋_GB2312" w:asciiTheme="minorEastAsia" w:hAnsiTheme="minorEastAsia" w:eastAsiaTheme="minorEastAsia"/>
          <w:sz w:val="24"/>
          <w:szCs w:val="22"/>
          <w:highlight w:val="none"/>
        </w:rPr>
        <w:t>第七部分  应提交的有关格式范例</w:t>
      </w:r>
      <w:r>
        <w:rPr>
          <w:sz w:val="24"/>
          <w:szCs w:val="32"/>
        </w:rPr>
        <w:tab/>
      </w:r>
      <w:r>
        <w:rPr>
          <w:sz w:val="24"/>
          <w:szCs w:val="32"/>
        </w:rPr>
        <w:fldChar w:fldCharType="begin"/>
      </w:r>
      <w:r>
        <w:rPr>
          <w:sz w:val="24"/>
          <w:szCs w:val="32"/>
        </w:rPr>
        <w:instrText xml:space="preserve"> PAGEREF _Toc14740 \h </w:instrText>
      </w:r>
      <w:r>
        <w:rPr>
          <w:sz w:val="24"/>
          <w:szCs w:val="32"/>
        </w:rPr>
        <w:fldChar w:fldCharType="separate"/>
      </w:r>
      <w:r>
        <w:rPr>
          <w:sz w:val="24"/>
          <w:szCs w:val="32"/>
        </w:rPr>
        <w:t>70</w:t>
      </w:r>
      <w:r>
        <w:rPr>
          <w:sz w:val="24"/>
          <w:szCs w:val="32"/>
        </w:rPr>
        <w:fldChar w:fldCharType="end"/>
      </w: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end"/>
      </w:r>
    </w:p>
    <w:p w14:paraId="29F10DB0">
      <w:pPr>
        <w:pStyle w:val="43"/>
        <w:tabs>
          <w:tab w:val="right" w:leader="dot" w:pos="9070"/>
        </w:tabs>
        <w:spacing w:line="480" w:lineRule="auto"/>
        <w:rPr>
          <w:sz w:val="24"/>
          <w:szCs w:val="32"/>
        </w:rPr>
      </w:pP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begin"/>
      </w:r>
      <w:r>
        <w:rPr>
          <w:rFonts w:cs="仿宋_GB2312" w:asciiTheme="minorEastAsia" w:hAnsiTheme="minorEastAsia" w:eastAsiaTheme="minorEastAsia"/>
          <w:sz w:val="24"/>
          <w:szCs w:val="60"/>
          <w:highlight w:val="none"/>
        </w:rPr>
        <w:instrText xml:space="preserve"> HYPERLINK \l _Toc8523 </w:instrText>
      </w:r>
      <w:r>
        <w:rPr>
          <w:rFonts w:cs="仿宋_GB2312" w:asciiTheme="minorEastAsia" w:hAnsiTheme="minorEastAsia" w:eastAsiaTheme="minorEastAsia"/>
          <w:sz w:val="24"/>
          <w:szCs w:val="60"/>
          <w:highlight w:val="none"/>
        </w:rPr>
        <w:fldChar w:fldCharType="separate"/>
      </w:r>
      <w:r>
        <w:rPr>
          <w:rFonts w:hint="eastAsia" w:cs="仿宋_GB2312" w:asciiTheme="minorEastAsia" w:hAnsiTheme="minorEastAsia" w:eastAsiaTheme="minorEastAsia"/>
          <w:sz w:val="24"/>
          <w:szCs w:val="44"/>
          <w:highlight w:val="none"/>
        </w:rPr>
        <w:t>第八部分  最后报价格式</w:t>
      </w:r>
      <w:r>
        <w:rPr>
          <w:sz w:val="24"/>
          <w:szCs w:val="32"/>
        </w:rPr>
        <w:tab/>
      </w:r>
      <w:r>
        <w:rPr>
          <w:sz w:val="24"/>
          <w:szCs w:val="32"/>
        </w:rPr>
        <w:fldChar w:fldCharType="begin"/>
      </w:r>
      <w:r>
        <w:rPr>
          <w:sz w:val="24"/>
          <w:szCs w:val="32"/>
        </w:rPr>
        <w:instrText xml:space="preserve"> PAGEREF _Toc8523 \h </w:instrText>
      </w:r>
      <w:r>
        <w:rPr>
          <w:sz w:val="24"/>
          <w:szCs w:val="32"/>
        </w:rPr>
        <w:fldChar w:fldCharType="separate"/>
      </w:r>
      <w:r>
        <w:rPr>
          <w:sz w:val="24"/>
          <w:szCs w:val="32"/>
        </w:rPr>
        <w:t>89</w:t>
      </w:r>
      <w:r>
        <w:rPr>
          <w:sz w:val="24"/>
          <w:szCs w:val="32"/>
        </w:rPr>
        <w:fldChar w:fldCharType="end"/>
      </w: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end"/>
      </w:r>
    </w:p>
    <w:p w14:paraId="6FEFCD13">
      <w:pPr>
        <w:spacing w:line="480" w:lineRule="auto"/>
        <w:ind w:firstLine="549" w:firstLineChars="229"/>
        <w:rPr>
          <w:rFonts w:cs="仿宋_GB2312" w:asciiTheme="minorEastAsia" w:hAnsiTheme="minorEastAsia" w:eastAsiaTheme="minorEastAsia"/>
          <w:color w:val="000000" w:themeColor="text1"/>
          <w:sz w:val="48"/>
          <w:szCs w:val="48"/>
          <w:highlight w:val="none"/>
          <w14:textFill>
            <w14:solidFill>
              <w14:schemeClr w14:val="tx1"/>
            </w14:solidFill>
          </w14:textFill>
        </w:rPr>
      </w:pPr>
      <w:r>
        <w:rPr>
          <w:rFonts w:cs="仿宋_GB2312" w:asciiTheme="minorEastAsia" w:hAnsiTheme="minorEastAsia" w:eastAsiaTheme="minorEastAsia"/>
          <w:color w:val="000000" w:themeColor="text1"/>
          <w:sz w:val="24"/>
          <w:szCs w:val="60"/>
          <w:highlight w:val="none"/>
          <w14:textFill>
            <w14:solidFill>
              <w14:schemeClr w14:val="tx1"/>
            </w14:solidFill>
          </w14:textFill>
        </w:rPr>
        <w:fldChar w:fldCharType="end"/>
      </w:r>
    </w:p>
    <w:p w14:paraId="08C13266">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4A360DA7">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75DEB957">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387B03E8">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0A50AADB">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4E409E27">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716C9935">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26F3CA8D">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4847CDDC">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7C167DD4">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226E1F5C">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29E4314D">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42B6A555">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p>
    <w:bookmarkEnd w:id="2"/>
    <w:p w14:paraId="4A49A134">
      <w:pPr>
        <w:adjustRightInd/>
        <w:spacing w:line="360" w:lineRule="auto"/>
        <w:jc w:val="center"/>
        <w:outlineLvl w:val="0"/>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sectPr>
          <w:headerReference r:id="rId4" w:type="first"/>
          <w:headerReference r:id="rId3" w:type="default"/>
          <w:footerReference r:id="rId5" w:type="even"/>
          <w:pgSz w:w="11906" w:h="16838"/>
          <w:pgMar w:top="779" w:right="1418" w:bottom="468" w:left="1418" w:header="851" w:footer="992" w:gutter="0"/>
          <w:cols w:space="720" w:num="1"/>
          <w:titlePg/>
          <w:docGrid w:linePitch="312" w:charSpace="0"/>
        </w:sectPr>
      </w:pPr>
      <w:bookmarkStart w:id="3" w:name="_Hlt74649545"/>
      <w:bookmarkEnd w:id="3"/>
      <w:bookmarkStart w:id="4" w:name="_Hlt74707423"/>
      <w:bookmarkEnd w:id="4"/>
      <w:bookmarkStart w:id="5" w:name="_Hlt74728647"/>
      <w:bookmarkEnd w:id="5"/>
      <w:bookmarkStart w:id="6" w:name="_Hlt74729822"/>
      <w:bookmarkEnd w:id="6"/>
      <w:bookmarkStart w:id="7" w:name="第二部分"/>
      <w:bookmarkStart w:id="8" w:name="_Toc91899870"/>
      <w:bookmarkStart w:id="9" w:name="_Toc91899871"/>
    </w:p>
    <w:p w14:paraId="7CC55FF0">
      <w:pPr>
        <w:adjustRightInd/>
        <w:spacing w:line="360" w:lineRule="auto"/>
        <w:jc w:val="center"/>
        <w:outlineLvl w:val="0"/>
        <w:rPr>
          <w:rFonts w:cs="仿宋_GB2312" w:asciiTheme="minorEastAsia" w:hAnsiTheme="minorEastAsia" w:eastAsiaTheme="minorEastAsia"/>
          <w:b/>
          <w:color w:val="000000" w:themeColor="text1"/>
          <w:sz w:val="36"/>
          <w:szCs w:val="20"/>
          <w:highlight w:val="none"/>
          <w14:textFill>
            <w14:solidFill>
              <w14:schemeClr w14:val="tx1"/>
            </w14:solidFill>
          </w14:textFill>
        </w:rPr>
      </w:pPr>
      <w:bookmarkStart w:id="10" w:name="_Toc15591"/>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第一部分  邀请供应商</w:t>
      </w:r>
      <w:bookmarkEnd w:id="10"/>
    </w:p>
    <w:p w14:paraId="2F722180">
      <w:pPr>
        <w:adjustRightInd/>
        <w:spacing w:line="360" w:lineRule="auto"/>
        <w:jc w:val="center"/>
        <w:rPr>
          <w:rFonts w:cs="仿宋_GB2312" w:asciiTheme="minorEastAsia" w:hAnsiTheme="minorEastAsia" w:eastAsiaTheme="minorEastAsia"/>
          <w:b/>
          <w:color w:val="000000" w:themeColor="text1"/>
          <w:sz w:val="36"/>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竞争性谈判邀请公告</w:t>
      </w:r>
    </w:p>
    <w:p w14:paraId="361DE6AA">
      <w:pPr>
        <w:spacing w:line="360" w:lineRule="auto"/>
        <w:rPr>
          <w:rFonts w:asciiTheme="minorEastAsia" w:hAnsiTheme="minorEastAsia" w:eastAsiaTheme="minorEastAsia"/>
          <w:color w:val="000000" w:themeColor="text1"/>
          <w:sz w:val="24"/>
          <w:highlight w:val="none"/>
          <w14:textFill>
            <w14:solidFill>
              <w14:schemeClr w14:val="tx1"/>
            </w14:solidFill>
          </w14:textFill>
        </w:rPr>
      </w:pPr>
    </w:p>
    <w:p w14:paraId="4620549B">
      <w:pPr>
        <w:pBdr>
          <w:top w:val="single" w:color="auto" w:sz="4" w:space="1"/>
          <w:left w:val="single" w:color="auto" w:sz="4" w:space="4"/>
          <w:bottom w:val="single" w:color="auto" w:sz="4" w:space="1"/>
          <w:right w:val="single" w:color="auto" w:sz="4" w:space="4"/>
        </w:pBdr>
        <w:spacing w:line="360" w:lineRule="auto"/>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项目概况</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t>北海市中医医院移动DR体检车采购项目</w:t>
      </w:r>
      <w:r>
        <w:rPr>
          <w:rFonts w:hint="eastAsia" w:asciiTheme="minorEastAsia" w:hAnsiTheme="minorEastAsia" w:eastAsiaTheme="minorEastAsia"/>
          <w:color w:val="000000" w:themeColor="text1"/>
          <w:sz w:val="24"/>
          <w:highlight w:val="none"/>
          <w14:textFill>
            <w14:solidFill>
              <w14:schemeClr w14:val="tx1"/>
            </w14:solidFill>
          </w14:textFill>
        </w:rPr>
        <w:t>采购项目的潜在供应商应在</w:t>
      </w:r>
      <w:r>
        <w:rPr>
          <w:rFonts w:hint="eastAsia" w:ascii="宋体" w:hAnsi="宋体" w:cs="宋体"/>
          <w:color w:val="000000" w:themeColor="text1"/>
          <w:sz w:val="24"/>
          <w:highlight w:val="none"/>
          <w14:textFill>
            <w14:solidFill>
              <w14:schemeClr w14:val="tx1"/>
            </w14:solidFill>
          </w14:textFill>
        </w:rPr>
        <w:t>广西政府采购云平台（https://www.gcy.zfcg.gxzf.gov.cn/）</w:t>
      </w:r>
      <w:r>
        <w:rPr>
          <w:rFonts w:hint="eastAsia" w:asciiTheme="minorEastAsia" w:hAnsiTheme="minorEastAsia" w:eastAsiaTheme="minorEastAsia"/>
          <w:color w:val="000000" w:themeColor="text1"/>
          <w:sz w:val="24"/>
          <w:highlight w:val="none"/>
          <w14:textFill>
            <w14:solidFill>
              <w14:schemeClr w14:val="tx1"/>
            </w14:solidFill>
          </w14:textFill>
        </w:rPr>
        <w:t>获取采购文件，并于</w:t>
      </w:r>
      <w:r>
        <w:rPr>
          <w:rFonts w:hint="eastAsia" w:asciiTheme="minorEastAsia" w:hAnsiTheme="minorEastAsia" w:eastAsiaTheme="minorEastAsia"/>
          <w:color w:val="000000" w:themeColor="text1"/>
          <w:sz w:val="24"/>
          <w:highlight w:val="none"/>
          <w:u w:val="single"/>
          <w14:textFill>
            <w14:solidFill>
              <w14:schemeClr w14:val="tx1"/>
            </w14:solidFill>
          </w14:textFill>
        </w:rPr>
        <w:t>202</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5</w:t>
      </w:r>
      <w:r>
        <w:rPr>
          <w:rFonts w:hint="eastAsia" w:asciiTheme="minorEastAsia" w:hAnsiTheme="minorEastAsia" w:eastAsiaTheme="minorEastAsia"/>
          <w:bCs/>
          <w:color w:val="000000" w:themeColor="text1"/>
          <w:sz w:val="24"/>
          <w:highlight w:val="none"/>
          <w:u w:val="single"/>
          <w14:textFill>
            <w14:solidFill>
              <w14:schemeClr w14:val="tx1"/>
            </w14:solidFill>
          </w14:textFill>
        </w:rPr>
        <w:t>年</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10</w:t>
      </w:r>
      <w:r>
        <w:rPr>
          <w:rFonts w:hint="eastAsia" w:asciiTheme="minorEastAsia" w:hAnsiTheme="minorEastAsia" w:eastAsiaTheme="minorEastAsia"/>
          <w:bCs/>
          <w:color w:val="000000" w:themeColor="text1"/>
          <w:sz w:val="24"/>
          <w:highlight w:val="none"/>
          <w:u w:val="single"/>
          <w14:textFill>
            <w14:solidFill>
              <w14:schemeClr w14:val="tx1"/>
            </w14:solidFill>
          </w14:textFill>
        </w:rPr>
        <w:t>月</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16</w:t>
      </w:r>
      <w:r>
        <w:rPr>
          <w:rFonts w:hint="eastAsia" w:asciiTheme="minorEastAsia" w:hAnsiTheme="minorEastAsia" w:eastAsiaTheme="minorEastAsia"/>
          <w:bCs/>
          <w:color w:val="000000" w:themeColor="text1"/>
          <w:sz w:val="24"/>
          <w:highlight w:val="none"/>
          <w:u w:val="single"/>
          <w14:textFill>
            <w14:solidFill>
              <w14:schemeClr w14:val="tx1"/>
            </w14:solidFill>
          </w14:textFill>
        </w:rPr>
        <w:t>日</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09</w:t>
      </w:r>
      <w:r>
        <w:rPr>
          <w:rFonts w:hint="eastAsia" w:asciiTheme="minorEastAsia" w:hAnsiTheme="minorEastAsia" w:eastAsiaTheme="minorEastAsia"/>
          <w:bCs/>
          <w:color w:val="000000" w:themeColor="text1"/>
          <w:sz w:val="24"/>
          <w:highlight w:val="none"/>
          <w:u w:val="single"/>
          <w14:textFill>
            <w14:solidFill>
              <w14:schemeClr w14:val="tx1"/>
            </w14:solidFill>
          </w14:textFill>
        </w:rPr>
        <w:t>点</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00</w:t>
      </w:r>
      <w:r>
        <w:rPr>
          <w:rFonts w:hint="eastAsia" w:asciiTheme="minorEastAsia" w:hAnsiTheme="minorEastAsia" w:eastAsiaTheme="minorEastAsia"/>
          <w:bCs/>
          <w:color w:val="000000" w:themeColor="text1"/>
          <w:sz w:val="24"/>
          <w:highlight w:val="none"/>
          <w:u w:val="single"/>
          <w14:textFill>
            <w14:solidFill>
              <w14:schemeClr w14:val="tx1"/>
            </w14:solidFill>
          </w14:textFill>
        </w:rPr>
        <w:t>分00秒</w:t>
      </w:r>
      <w:r>
        <w:rPr>
          <w:rFonts w:hint="eastAsia" w:asciiTheme="minorEastAsia" w:hAnsiTheme="minorEastAsia" w:eastAsiaTheme="minorEastAsia"/>
          <w:bCs/>
          <w:color w:val="000000" w:themeColor="text1"/>
          <w:sz w:val="24"/>
          <w:highlight w:val="none"/>
          <w14:textFill>
            <w14:solidFill>
              <w14:schemeClr w14:val="tx1"/>
            </w14:solidFill>
          </w14:textFill>
        </w:rPr>
        <w:t>（北京时间）前提交响应文件</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41B74D2F">
      <w:pPr>
        <w:pStyle w:val="632"/>
        <w:ind w:firstLine="0"/>
        <w:rPr>
          <w:b/>
          <w:color w:val="000000" w:themeColor="text1"/>
          <w:highlight w:val="none"/>
          <w14:textFill>
            <w14:solidFill>
              <w14:schemeClr w14:val="tx1"/>
            </w14:solidFill>
          </w14:textFill>
        </w:rPr>
      </w:pPr>
      <w:bookmarkStart w:id="11" w:name="_Toc35393629"/>
      <w:bookmarkStart w:id="12" w:name="_Toc28359089"/>
      <w:bookmarkStart w:id="13" w:name="_Toc28359012"/>
      <w:bookmarkStart w:id="14" w:name="_Toc35393798"/>
      <w:r>
        <w:rPr>
          <w:rFonts w:hint="eastAsia"/>
          <w:b/>
          <w:color w:val="000000" w:themeColor="text1"/>
          <w:highlight w:val="none"/>
          <w14:textFill>
            <w14:solidFill>
              <w14:schemeClr w14:val="tx1"/>
            </w14:solidFill>
          </w14:textFill>
        </w:rPr>
        <w:t>一、项目基本情况</w:t>
      </w:r>
      <w:bookmarkEnd w:id="11"/>
      <w:bookmarkEnd w:id="12"/>
      <w:bookmarkEnd w:id="13"/>
      <w:bookmarkEnd w:id="14"/>
    </w:p>
    <w:p w14:paraId="08955516">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项目编号：</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BHZC2025-J1-990251-GXKL</w:t>
      </w:r>
    </w:p>
    <w:p w14:paraId="51679DEA">
      <w:pPr>
        <w:spacing w:line="360" w:lineRule="auto"/>
        <w:ind w:firstLine="480" w:firstLineChars="200"/>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项目名称：</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北海市中医医院移动DR体检车采购项目</w:t>
      </w:r>
    </w:p>
    <w:p w14:paraId="1AF58185">
      <w:pPr>
        <w:spacing w:line="360" w:lineRule="auto"/>
        <w:ind w:firstLine="480" w:firstLineChars="200"/>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采购计划编号：BHZC2025-J1-01705</w:t>
      </w:r>
    </w:p>
    <w:p w14:paraId="555F83FD">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采购方式：竞争性谈判</w:t>
      </w:r>
    </w:p>
    <w:p w14:paraId="2DA0C87C">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预算金额（元）：</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人民币81万元</w:t>
      </w:r>
      <w:r>
        <w:rPr>
          <w:rFonts w:asciiTheme="minorEastAsia" w:hAnsiTheme="minorEastAsia" w:eastAsiaTheme="minorEastAsia"/>
          <w:color w:val="000000" w:themeColor="text1"/>
          <w:sz w:val="24"/>
          <w:highlight w:val="none"/>
          <w14:textFill>
            <w14:solidFill>
              <w14:schemeClr w14:val="tx1"/>
            </w14:solidFill>
          </w14:textFill>
        </w:rPr>
        <w:t xml:space="preserve"> </w:t>
      </w:r>
    </w:p>
    <w:p w14:paraId="1660D965">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最高限价（元）：</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人民币81万元</w:t>
      </w:r>
      <w:r>
        <w:rPr>
          <w:rFonts w:asciiTheme="minorEastAsia" w:hAnsiTheme="minorEastAsia" w:eastAsiaTheme="minorEastAsia"/>
          <w:color w:val="000000" w:themeColor="text1"/>
          <w:sz w:val="24"/>
          <w:highlight w:val="none"/>
          <w14:textFill>
            <w14:solidFill>
              <w14:schemeClr w14:val="tx1"/>
            </w14:solidFill>
          </w14:textFill>
        </w:rPr>
        <w:t xml:space="preserve">  </w:t>
      </w:r>
    </w:p>
    <w:p w14:paraId="31825D83">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采购需求：</w:t>
      </w:r>
    </w:p>
    <w:tbl>
      <w:tblPr>
        <w:tblStyle w:val="61"/>
        <w:tblW w:w="93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09"/>
        <w:gridCol w:w="2536"/>
        <w:gridCol w:w="1077"/>
        <w:gridCol w:w="4458"/>
      </w:tblGrid>
      <w:tr w14:paraId="76CFE6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09" w:type="dxa"/>
            <w:tcBorders>
              <w:top w:val="single" w:color="auto" w:sz="4" w:space="0"/>
              <w:left w:val="single" w:color="auto" w:sz="4" w:space="0"/>
              <w:bottom w:val="single" w:color="auto" w:sz="4" w:space="0"/>
              <w:right w:val="single" w:color="auto" w:sz="4" w:space="0"/>
            </w:tcBorders>
            <w:noWrap w:val="0"/>
            <w:vAlign w:val="center"/>
          </w:tcPr>
          <w:p w14:paraId="241CC7C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序号</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3A53048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标的名称</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461939D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数量及</w:t>
            </w:r>
          </w:p>
          <w:p w14:paraId="3A195B8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4458" w:type="dxa"/>
            <w:tcBorders>
              <w:top w:val="single" w:color="auto" w:sz="4" w:space="0"/>
              <w:left w:val="single" w:color="auto" w:sz="4" w:space="0"/>
              <w:bottom w:val="single" w:color="auto" w:sz="4" w:space="0"/>
              <w:right w:val="single" w:color="auto" w:sz="4" w:space="0"/>
            </w:tcBorders>
            <w:noWrap w:val="0"/>
            <w:vAlign w:val="center"/>
          </w:tcPr>
          <w:p w14:paraId="6B3B9D3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简要技术需求或者服务要求</w:t>
            </w:r>
          </w:p>
        </w:tc>
      </w:tr>
      <w:tr w14:paraId="0780E3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1" w:hRule="atLeast"/>
          <w:jc w:val="center"/>
        </w:trPr>
        <w:tc>
          <w:tcPr>
            <w:tcW w:w="1309" w:type="dxa"/>
            <w:tcBorders>
              <w:top w:val="single" w:color="auto" w:sz="4" w:space="0"/>
              <w:left w:val="single" w:color="auto" w:sz="4" w:space="0"/>
              <w:bottom w:val="single" w:color="auto" w:sz="4" w:space="0"/>
              <w:right w:val="single" w:color="auto" w:sz="4" w:space="0"/>
            </w:tcBorders>
            <w:noWrap w:val="0"/>
            <w:vAlign w:val="center"/>
          </w:tcPr>
          <w:p w14:paraId="483EA22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42714B8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移动DR体检车及附属设备</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6003D01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套</w:t>
            </w:r>
          </w:p>
        </w:tc>
        <w:tc>
          <w:tcPr>
            <w:tcW w:w="4458" w:type="dxa"/>
            <w:tcBorders>
              <w:top w:val="single" w:color="auto" w:sz="4" w:space="0"/>
              <w:left w:val="single" w:color="auto" w:sz="4" w:space="0"/>
              <w:bottom w:val="single" w:color="auto" w:sz="4" w:space="0"/>
              <w:right w:val="single" w:color="auto" w:sz="4" w:space="0"/>
            </w:tcBorders>
            <w:noWrap w:val="0"/>
            <w:vAlign w:val="center"/>
          </w:tcPr>
          <w:p w14:paraId="1D894E97">
            <w:pPr>
              <w:pStyle w:val="23"/>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hAnsi="宋体" w:cs="宋体"/>
                <w:b w:val="0"/>
                <w:bCs w:val="0"/>
                <w:color w:val="auto"/>
                <w:spacing w:val="0"/>
                <w:kern w:val="2"/>
                <w:sz w:val="24"/>
                <w:szCs w:val="24"/>
                <w:highlight w:val="none"/>
                <w:lang w:val="en-US" w:eastAsia="zh-CN" w:bidi="ar-SA"/>
              </w:rPr>
              <w:t>北海市中医医院移动DR体检车采购项目</w:t>
            </w:r>
            <w:r>
              <w:rPr>
                <w:rFonts w:hint="eastAsia" w:ascii="宋体" w:hAnsi="宋体" w:eastAsia="宋体" w:cs="宋体"/>
                <w:b w:val="0"/>
                <w:bCs w:val="0"/>
                <w:color w:val="auto"/>
                <w:spacing w:val="0"/>
                <w:kern w:val="2"/>
                <w:sz w:val="24"/>
                <w:szCs w:val="24"/>
                <w:highlight w:val="none"/>
                <w:lang w:val="en-US" w:eastAsia="zh-CN" w:bidi="ar-SA"/>
              </w:rPr>
              <w:t>及安装，具体内容详见采购需求</w:t>
            </w:r>
            <w:r>
              <w:rPr>
                <w:rFonts w:hint="eastAsia" w:ascii="宋体" w:hAnsi="宋体" w:eastAsia="宋体" w:cs="宋体"/>
                <w:color w:val="auto"/>
                <w:sz w:val="24"/>
                <w:szCs w:val="24"/>
                <w:highlight w:val="none"/>
                <w:lang w:eastAsia="zh-CN"/>
              </w:rPr>
              <w:t>。</w:t>
            </w:r>
          </w:p>
        </w:tc>
      </w:tr>
    </w:tbl>
    <w:p w14:paraId="2FB27590">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合同履行期限：自签订合同之日起45日内，安装调试合格完毕并交付使用。</w:t>
      </w:r>
    </w:p>
    <w:p w14:paraId="6E3B5ACF">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本项目是否接受联合体</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竞标</w:t>
      </w:r>
      <w:r>
        <w:rPr>
          <w:rFonts w:hint="eastAsia" w:asciiTheme="minorEastAsia" w:hAnsiTheme="minorEastAsia" w:eastAsiaTheme="minorEastAsia"/>
          <w:color w:val="000000" w:themeColor="text1"/>
          <w:sz w:val="24"/>
          <w:highlight w:val="none"/>
          <w14:textFill>
            <w14:solidFill>
              <w14:schemeClr w14:val="tx1"/>
            </w14:solidFill>
          </w14:textFill>
        </w:rPr>
        <w:t>：</w:t>
      </w:r>
      <w:sdt>
        <w:sdtPr>
          <w:rPr>
            <w:rFonts w:hint="eastAsia" w:asciiTheme="minorEastAsia" w:hAnsiTheme="minorEastAsia" w:eastAsiaTheme="minorEastAsia"/>
            <w:color w:val="000000" w:themeColor="text1"/>
            <w:sz w:val="24"/>
            <w:highlight w:val="none"/>
            <w14:textFill>
              <w14:solidFill>
                <w14:schemeClr w14:val="tx1"/>
              </w14:solidFill>
            </w14:textFill>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color w:val="000000" w:themeColor="text1"/>
            <w:sz w:val="24"/>
            <w:highlight w:val="none"/>
            <w14:textFill>
              <w14:solidFill>
                <w14:schemeClr w14:val="tx1"/>
              </w14:solidFill>
            </w14:textFill>
          </w:rPr>
        </w:sdtEndPr>
        <w:sdtContent>
          <w:r>
            <w:rPr>
              <w:rFonts w:hint="eastAsia" w:ascii="MS Gothic" w:hAnsi="MS Gothic" w:eastAsia="MS Gothic"/>
              <w:color w:val="000000" w:themeColor="text1"/>
              <w:sz w:val="24"/>
              <w:highlight w:val="none"/>
              <w14:textFill>
                <w14:solidFill>
                  <w14:schemeClr w14:val="tx1"/>
                </w14:solidFill>
              </w14:textFill>
            </w:rPr>
            <w:t>☐</w:t>
          </w:r>
        </w:sdtContent>
      </w:sdt>
      <w:r>
        <w:rPr>
          <w:rFonts w:hint="eastAsia" w:asciiTheme="minorEastAsia" w:hAnsiTheme="minorEastAsia" w:eastAsiaTheme="minorEastAsia"/>
          <w:color w:val="000000" w:themeColor="text1"/>
          <w:sz w:val="24"/>
          <w:highlight w:val="none"/>
          <w14:textFill>
            <w14:solidFill>
              <w14:schemeClr w14:val="tx1"/>
            </w14:solidFill>
          </w14:textFill>
        </w:rPr>
        <w:t>是，</w:t>
      </w:r>
      <w:sdt>
        <w:sdtPr>
          <w:rPr>
            <w:rFonts w:hint="eastAsia" w:asciiTheme="minorEastAsia" w:hAnsiTheme="minorEastAsia" w:eastAsiaTheme="minorEastAsia"/>
            <w:color w:val="000000" w:themeColor="text1"/>
            <w:sz w:val="24"/>
            <w:highlight w:val="none"/>
            <w14:textFill>
              <w14:solidFill>
                <w14:schemeClr w14:val="tx1"/>
              </w14:solidFill>
            </w14:textFill>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color w:val="000000" w:themeColor="text1"/>
            <w:sz w:val="24"/>
            <w:highlight w:val="none"/>
            <w14:textFill>
              <w14:solidFill>
                <w14:schemeClr w14:val="tx1"/>
              </w14:solidFill>
            </w14:textFill>
          </w:rPr>
        </w:sdtEndPr>
        <w:sdtContent>
          <w:r>
            <w:rPr>
              <w:rFonts w:hint="eastAsia" w:ascii="Wingdings" w:hAnsi="Wingdings" w:eastAsia="MS Mincho" w:cs="MS Mincho"/>
              <w:color w:val="000000" w:themeColor="text1"/>
              <w:kern w:val="2"/>
              <w:sz w:val="24"/>
              <w:szCs w:val="24"/>
              <w:highlight w:val="none"/>
              <w:lang w:val="en-US" w:eastAsia="zh-CN" w:bidi="ar-SA"/>
              <w14:textFill>
                <w14:solidFill>
                  <w14:schemeClr w14:val="tx1"/>
                </w14:solidFill>
              </w14:textFill>
            </w:rPr>
            <w:t>þ</w:t>
          </w:r>
        </w:sdtContent>
      </w:sdt>
      <w:r>
        <w:rPr>
          <w:rFonts w:hint="eastAsia" w:asciiTheme="minorEastAsia" w:hAnsiTheme="minorEastAsia" w:eastAsiaTheme="minorEastAsia"/>
          <w:color w:val="000000" w:themeColor="text1"/>
          <w:sz w:val="24"/>
          <w:highlight w:val="none"/>
          <w14:textFill>
            <w14:solidFill>
              <w14:schemeClr w14:val="tx1"/>
            </w14:solidFill>
          </w14:textFill>
        </w:rPr>
        <w:t>否。</w:t>
      </w:r>
    </w:p>
    <w:p w14:paraId="750A3400">
      <w:pPr>
        <w:pStyle w:val="632"/>
        <w:ind w:firstLine="0"/>
        <w:rPr>
          <w:b/>
          <w:color w:val="000000" w:themeColor="text1"/>
          <w:highlight w:val="none"/>
          <w14:textFill>
            <w14:solidFill>
              <w14:schemeClr w14:val="tx1"/>
            </w14:solidFill>
          </w14:textFill>
        </w:rPr>
      </w:pPr>
      <w:bookmarkStart w:id="15" w:name="_Toc28359013"/>
      <w:bookmarkStart w:id="16" w:name="_Toc28359090"/>
      <w:bookmarkStart w:id="17" w:name="_Toc35393630"/>
      <w:bookmarkStart w:id="18" w:name="_Toc35393799"/>
      <w:r>
        <w:rPr>
          <w:rFonts w:hint="eastAsia"/>
          <w:b/>
          <w:color w:val="000000" w:themeColor="text1"/>
          <w:highlight w:val="none"/>
          <w14:textFill>
            <w14:solidFill>
              <w14:schemeClr w14:val="tx1"/>
            </w14:solidFill>
          </w14:textFill>
        </w:rPr>
        <w:t>二、申请人的资格要求：</w:t>
      </w:r>
      <w:bookmarkEnd w:id="15"/>
      <w:bookmarkEnd w:id="16"/>
      <w:bookmarkEnd w:id="17"/>
      <w:bookmarkEnd w:id="18"/>
    </w:p>
    <w:p w14:paraId="0A68511E">
      <w:pPr>
        <w:spacing w:line="360" w:lineRule="auto"/>
        <w:ind w:firstLine="480"/>
        <w:rPr>
          <w:rFonts w:cs="宋体" w:asciiTheme="minorEastAsia" w:hAnsiTheme="minorEastAsia" w:eastAsiaTheme="minorEastAsia"/>
          <w:snapToGrid w:val="0"/>
          <w:color w:val="000000" w:themeColor="text1"/>
          <w:kern w:val="28"/>
          <w:sz w:val="24"/>
          <w:szCs w:val="20"/>
          <w:highlight w:val="none"/>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szCs w:val="20"/>
          <w:highlight w:val="none"/>
          <w14:textFill>
            <w14:solidFill>
              <w14:schemeClr w14:val="tx1"/>
            </w14:solidFill>
          </w14:textFill>
        </w:rPr>
        <w:t>1. 满足《中华人民共和国政府采购法》第二十二条规定；</w:t>
      </w:r>
    </w:p>
    <w:p w14:paraId="3F8D7D27">
      <w:pPr>
        <w:spacing w:line="360" w:lineRule="auto"/>
        <w:ind w:firstLine="480" w:firstLineChars="200"/>
        <w:rPr>
          <w:rFonts w:hint="eastAsia" w:cs="宋体" w:asciiTheme="minorEastAsia" w:hAnsiTheme="minorEastAsia" w:eastAsiaTheme="minorEastAsia"/>
          <w:snapToGrid w:val="0"/>
          <w:color w:val="000000" w:themeColor="text1"/>
          <w:kern w:val="28"/>
          <w:sz w:val="24"/>
          <w:szCs w:val="20"/>
          <w:highlight w:val="none"/>
          <w:lang w:val="en-US" w:eastAsia="zh-CN"/>
          <w14:textFill>
            <w14:solidFill>
              <w14:schemeClr w14:val="tx1"/>
            </w14:solidFill>
          </w14:textFill>
        </w:rPr>
      </w:pPr>
      <w:r>
        <w:rPr>
          <w:rFonts w:cs="宋体" w:asciiTheme="minorEastAsia" w:hAnsiTheme="minorEastAsia" w:eastAsiaTheme="minorEastAsia"/>
          <w:snapToGrid w:val="0"/>
          <w:color w:val="000000" w:themeColor="text1"/>
          <w:kern w:val="28"/>
          <w:sz w:val="24"/>
          <w:szCs w:val="20"/>
          <w:highlight w:val="none"/>
          <w14:textFill>
            <w14:solidFill>
              <w14:schemeClr w14:val="tx1"/>
            </w14:solidFill>
          </w14:textFill>
        </w:rPr>
        <w:t>2</w:t>
      </w:r>
      <w:r>
        <w:rPr>
          <w:rFonts w:hint="eastAsia" w:cs="宋体" w:asciiTheme="minorEastAsia" w:hAnsiTheme="minorEastAsia" w:eastAsiaTheme="minorEastAsia"/>
          <w:snapToGrid w:val="0"/>
          <w:color w:val="000000" w:themeColor="text1"/>
          <w:kern w:val="28"/>
          <w:sz w:val="24"/>
          <w:szCs w:val="20"/>
          <w:highlight w:val="none"/>
          <w14:textFill>
            <w14:solidFill>
              <w14:schemeClr w14:val="tx1"/>
            </w14:solidFill>
          </w14:textFill>
        </w:rPr>
        <w:t>.落实政府采购政策需满足的资格要求：</w:t>
      </w:r>
      <w:r>
        <w:rPr>
          <w:rFonts w:hint="eastAsia" w:cs="宋体" w:asciiTheme="minorEastAsia" w:hAnsiTheme="minorEastAsia" w:eastAsiaTheme="minorEastAsia"/>
          <w:color w:val="000000" w:themeColor="text1"/>
          <w:sz w:val="24"/>
          <w:highlight w:val="none"/>
          <w14:textFill>
            <w14:solidFill>
              <w14:schemeClr w14:val="tx1"/>
            </w14:solidFill>
          </w14:textFill>
        </w:rPr>
        <w:t>无；</w:t>
      </w:r>
    </w:p>
    <w:p w14:paraId="3A0FC041">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lang w:val="en-US" w:eastAsia="zh-CN"/>
          <w14:textFill>
            <w14:solidFill>
              <w14:schemeClr w14:val="tx1"/>
            </w14:solidFill>
          </w14:textFill>
        </w:rPr>
        <w:t>3.</w:t>
      </w:r>
      <w:r>
        <w:rPr>
          <w:rFonts w:hint="eastAsia" w:cs="宋体" w:asciiTheme="minorEastAsia" w:hAnsiTheme="minorEastAsia" w:eastAsiaTheme="minorEastAsia"/>
          <w:color w:val="000000" w:themeColor="text1"/>
          <w:sz w:val="24"/>
          <w:highlight w:val="none"/>
          <w14:textFill>
            <w14:solidFill>
              <w14:schemeClr w14:val="tx1"/>
            </w14:solidFill>
          </w14:textFill>
        </w:rPr>
        <w:t>本项目的特定资格要求：</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无</w:t>
      </w:r>
      <w:r>
        <w:rPr>
          <w:rFonts w:hint="eastAsia" w:cs="宋体" w:asciiTheme="minorEastAsia" w:hAnsiTheme="minorEastAsia" w:eastAsiaTheme="minorEastAsia"/>
          <w:snapToGrid w:val="0"/>
          <w:color w:val="000000" w:themeColor="text1"/>
          <w:kern w:val="28"/>
          <w:sz w:val="24"/>
          <w:szCs w:val="20"/>
          <w:highlight w:val="none"/>
          <w:lang w:val="en-US" w:eastAsia="zh-CN"/>
          <w14:textFill>
            <w14:solidFill>
              <w14:schemeClr w14:val="tx1"/>
            </w14:solidFill>
          </w14:textFill>
        </w:rPr>
        <w:t>；</w:t>
      </w:r>
    </w:p>
    <w:p w14:paraId="0D162706">
      <w:pPr>
        <w:pStyle w:val="632"/>
        <w:ind w:firstLine="0"/>
        <w:rPr>
          <w:b/>
          <w:color w:val="000000" w:themeColor="text1"/>
          <w:highlight w:val="none"/>
          <w14:textFill>
            <w14:solidFill>
              <w14:schemeClr w14:val="tx1"/>
            </w14:solidFill>
          </w14:textFill>
        </w:rPr>
      </w:pPr>
      <w:bookmarkStart w:id="19" w:name="_Toc35393631"/>
      <w:bookmarkStart w:id="20" w:name="_Toc28359014"/>
      <w:bookmarkStart w:id="21" w:name="_Toc35393800"/>
      <w:bookmarkStart w:id="22" w:name="_Toc28359091"/>
      <w:r>
        <w:rPr>
          <w:rFonts w:hint="eastAsia"/>
          <w:b/>
          <w:color w:val="000000" w:themeColor="text1"/>
          <w:highlight w:val="none"/>
          <w14:textFill>
            <w14:solidFill>
              <w14:schemeClr w14:val="tx1"/>
            </w14:solidFill>
          </w14:textFill>
        </w:rPr>
        <w:t>三、获取（下载）采购文件</w:t>
      </w:r>
      <w:bookmarkEnd w:id="19"/>
      <w:bookmarkEnd w:id="20"/>
      <w:bookmarkEnd w:id="21"/>
      <w:bookmarkEnd w:id="22"/>
    </w:p>
    <w:p w14:paraId="0C74AB11">
      <w:pPr>
        <w:spacing w:line="360" w:lineRule="auto"/>
        <w:ind w:firstLine="54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时间：</w:t>
      </w:r>
      <w:r>
        <w:rPr>
          <w:rFonts w:hint="eastAsia" w:cs="宋体" w:asciiTheme="minorEastAsia" w:hAnsiTheme="minorEastAsia" w:eastAsiaTheme="minorEastAsia"/>
          <w:color w:val="000000" w:themeColor="text1"/>
          <w:sz w:val="24"/>
          <w:highlight w:val="none"/>
          <w14:textFill>
            <w14:solidFill>
              <w14:schemeClr w14:val="tx1"/>
            </w14:solidFill>
          </w14:textFill>
        </w:rPr>
        <w:t>202</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5</w:t>
      </w:r>
      <w:r>
        <w:rPr>
          <w:rFonts w:hint="eastAsia" w:cs="宋体" w:asciiTheme="minorEastAsia" w:hAnsiTheme="minorEastAsia" w:eastAsiaTheme="minorEastAsia"/>
          <w:color w:val="000000" w:themeColor="text1"/>
          <w:sz w:val="24"/>
          <w:highlight w:val="none"/>
          <w14:textFill>
            <w14:solidFill>
              <w14:schemeClr w14:val="tx1"/>
            </w14:solidFill>
          </w14:textFill>
        </w:rPr>
        <w:t>年</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10</w:t>
      </w:r>
      <w:r>
        <w:rPr>
          <w:rFonts w:hint="eastAsia" w:cs="宋体" w:asciiTheme="minorEastAsia" w:hAnsiTheme="minorEastAsia" w:eastAsiaTheme="minorEastAsia"/>
          <w:color w:val="000000" w:themeColor="text1"/>
          <w:sz w:val="24"/>
          <w:highlight w:val="none"/>
          <w14:textFill>
            <w14:solidFill>
              <w14:schemeClr w14:val="tx1"/>
            </w14:solidFill>
          </w14:textFill>
        </w:rPr>
        <w:t>月</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11</w:t>
      </w:r>
      <w:r>
        <w:rPr>
          <w:rFonts w:hint="eastAsia" w:cs="宋体" w:asciiTheme="minorEastAsia" w:hAnsiTheme="minorEastAsia" w:eastAsiaTheme="minorEastAsia"/>
          <w:color w:val="000000" w:themeColor="text1"/>
          <w:sz w:val="24"/>
          <w:highlight w:val="none"/>
          <w14:textFill>
            <w14:solidFill>
              <w14:schemeClr w14:val="tx1"/>
            </w14:solidFill>
          </w14:textFill>
        </w:rPr>
        <w:t>日至202</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5</w:t>
      </w:r>
      <w:r>
        <w:rPr>
          <w:rFonts w:hint="eastAsia" w:cs="宋体" w:asciiTheme="minorEastAsia" w:hAnsiTheme="minorEastAsia" w:eastAsiaTheme="minorEastAsia"/>
          <w:color w:val="000000" w:themeColor="text1"/>
          <w:sz w:val="24"/>
          <w:highlight w:val="none"/>
          <w14:textFill>
            <w14:solidFill>
              <w14:schemeClr w14:val="tx1"/>
            </w14:solidFill>
          </w14:textFill>
        </w:rPr>
        <w:t>年</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10</w:t>
      </w:r>
      <w:r>
        <w:rPr>
          <w:rFonts w:hint="eastAsia" w:cs="宋体" w:asciiTheme="minorEastAsia" w:hAnsiTheme="minorEastAsia" w:eastAsiaTheme="minorEastAsia"/>
          <w:color w:val="000000" w:themeColor="text1"/>
          <w:sz w:val="24"/>
          <w:highlight w:val="none"/>
          <w14:textFill>
            <w14:solidFill>
              <w14:schemeClr w14:val="tx1"/>
            </w14:solidFill>
          </w14:textFill>
        </w:rPr>
        <w:t>月</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15</w:t>
      </w:r>
      <w:r>
        <w:rPr>
          <w:rFonts w:hint="eastAsia" w:cs="宋体" w:asciiTheme="minorEastAsia" w:hAnsiTheme="minorEastAsia" w:eastAsiaTheme="minorEastAsia"/>
          <w:color w:val="000000" w:themeColor="text1"/>
          <w:sz w:val="24"/>
          <w:highlight w:val="none"/>
          <w14:textFill>
            <w14:solidFill>
              <w14:schemeClr w14:val="tx1"/>
            </w14:solidFill>
          </w14:textFill>
        </w:rPr>
        <w:t>日，每天上午</w:t>
      </w:r>
      <w:r>
        <w:rPr>
          <w:rFonts w:hint="eastAsia" w:asciiTheme="minorEastAsia" w:hAnsiTheme="minorEastAsia" w:eastAsiaTheme="minorEastAsia"/>
          <w:color w:val="000000" w:themeColor="text1"/>
          <w:sz w:val="24"/>
          <w:highlight w:val="none"/>
          <w14:textFill>
            <w14:solidFill>
              <w14:schemeClr w14:val="tx1"/>
            </w14:solidFill>
          </w14:textFill>
        </w:rPr>
        <w:t>00:00至12:00 ，下午12:00至23:59</w:t>
      </w:r>
      <w:r>
        <w:rPr>
          <w:rFonts w:hint="eastAsia" w:cs="宋体" w:asciiTheme="minorEastAsia" w:hAnsiTheme="minorEastAsia" w:eastAsiaTheme="minorEastAsia"/>
          <w:color w:val="000000" w:themeColor="text1"/>
          <w:sz w:val="24"/>
          <w:highlight w:val="none"/>
          <w14:textFill>
            <w14:solidFill>
              <w14:schemeClr w14:val="tx1"/>
            </w14:solidFill>
          </w14:textFill>
        </w:rPr>
        <w:t>（北京时间，法定节假日除外）；</w:t>
      </w:r>
    </w:p>
    <w:p w14:paraId="00EB0766">
      <w:pPr>
        <w:spacing w:line="360" w:lineRule="auto"/>
        <w:ind w:firstLine="540"/>
        <w:rPr>
          <w:rFonts w:cs="宋体" w:asciiTheme="minorEastAsia" w:hAnsiTheme="minorEastAsia" w:eastAsiaTheme="minorEastAsia"/>
          <w:color w:val="000000" w:themeColor="text1"/>
          <w:sz w:val="28"/>
          <w:szCs w:val="28"/>
          <w:highlight w:val="none"/>
          <w:u w:val="singl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地点（网址）：</w:t>
      </w:r>
      <w:r>
        <w:rPr>
          <w:rFonts w:hint="eastAsia" w:ascii="宋体" w:hAnsi="宋体" w:cs="宋体"/>
          <w:color w:val="000000" w:themeColor="text1"/>
          <w:sz w:val="24"/>
          <w:highlight w:val="none"/>
          <w14:textFill>
            <w14:solidFill>
              <w14:schemeClr w14:val="tx1"/>
            </w14:solidFill>
          </w14:textFill>
        </w:rPr>
        <w:t>广西政府采购云平台（https://www.gcy.zfcg.gxzf.gov.cn/）</w:t>
      </w:r>
    </w:p>
    <w:p w14:paraId="71A84D74">
      <w:pPr>
        <w:spacing w:line="360" w:lineRule="auto"/>
        <w:ind w:firstLine="540"/>
        <w:rPr>
          <w:rFonts w:cs="宋体" w:asciiTheme="minorEastAsia" w:hAnsiTheme="minorEastAsia" w:eastAsiaTheme="minorEastAsia"/>
          <w:color w:val="000000" w:themeColor="text1"/>
          <w:sz w:val="24"/>
          <w:highlight w:val="none"/>
          <w:u w:val="singl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方式：</w:t>
      </w:r>
      <w:r>
        <w:rPr>
          <w:rFonts w:hint="eastAsia" w:cs="宋体" w:asciiTheme="minorEastAsia" w:hAnsiTheme="minorEastAsia" w:eastAsiaTheme="minorEastAsia"/>
          <w:color w:val="000000" w:themeColor="text1"/>
          <w:sz w:val="24"/>
          <w:highlight w:val="none"/>
          <w14:textFill>
            <w14:solidFill>
              <w14:schemeClr w14:val="tx1"/>
            </w14:solidFill>
          </w14:textFill>
        </w:rPr>
        <w:t>供应商登录</w:t>
      </w:r>
      <w:r>
        <w:rPr>
          <w:rFonts w:hint="eastAsia" w:ascii="宋体" w:hAnsi="宋体" w:cs="宋体"/>
          <w:color w:val="000000" w:themeColor="text1"/>
          <w:sz w:val="24"/>
          <w:highlight w:val="none"/>
          <w14:textFill>
            <w14:solidFill>
              <w14:schemeClr w14:val="tx1"/>
            </w14:solidFill>
          </w14:textFill>
        </w:rPr>
        <w:t>广西政府采购云平台（https://www.gcy.zfcg.gxzf.gov.cn/）</w:t>
      </w:r>
      <w:r>
        <w:rPr>
          <w:rFonts w:hint="eastAsia" w:cs="宋体" w:asciiTheme="minorEastAsia" w:hAnsiTheme="minorEastAsia" w:eastAsiaTheme="minorEastAsia"/>
          <w:color w:val="000000" w:themeColor="text1"/>
          <w:sz w:val="24"/>
          <w:highlight w:val="none"/>
          <w14:textFill>
            <w14:solidFill>
              <w14:schemeClr w14:val="tx1"/>
            </w14:solidFill>
          </w14:textFill>
        </w:rPr>
        <w:t>在线申请获取采购文件（进入“项目采购”应用，在获取采购文件菜单中选择项目，申请获取采购文件）。</w:t>
      </w:r>
    </w:p>
    <w:p w14:paraId="13AA43E5">
      <w:pPr>
        <w:spacing w:line="360" w:lineRule="auto"/>
        <w:ind w:firstLine="540"/>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售价：</w:t>
      </w:r>
      <w:r>
        <w:rPr>
          <w:rFonts w:hint="eastAsia" w:cs="仿宋_GB2312" w:asciiTheme="minorEastAsia" w:hAnsiTheme="minorEastAsia" w:eastAsiaTheme="minorEastAsia"/>
          <w:color w:val="000000" w:themeColor="text1"/>
          <w:sz w:val="24"/>
          <w:highlight w:val="none"/>
          <w14:textFill>
            <w14:solidFill>
              <w14:schemeClr w14:val="tx1"/>
            </w14:solidFill>
          </w14:textFill>
        </w:rPr>
        <w:t>0。</w:t>
      </w:r>
    </w:p>
    <w:p w14:paraId="41C73760">
      <w:pPr>
        <w:pStyle w:val="632"/>
        <w:ind w:firstLine="0"/>
        <w:rPr>
          <w:b/>
          <w:color w:val="000000" w:themeColor="text1"/>
          <w:highlight w:val="none"/>
          <w14:textFill>
            <w14:solidFill>
              <w14:schemeClr w14:val="tx1"/>
            </w14:solidFill>
          </w14:textFill>
        </w:rPr>
      </w:pPr>
      <w:bookmarkStart w:id="23" w:name="_Toc28359015"/>
      <w:bookmarkStart w:id="24" w:name="_Toc28359092"/>
      <w:bookmarkStart w:id="25" w:name="_Toc35393632"/>
      <w:bookmarkStart w:id="26" w:name="_Toc35393801"/>
      <w:r>
        <w:rPr>
          <w:rFonts w:hint="eastAsia"/>
          <w:b/>
          <w:color w:val="000000" w:themeColor="text1"/>
          <w:highlight w:val="none"/>
          <w14:textFill>
            <w14:solidFill>
              <w14:schemeClr w14:val="tx1"/>
            </w14:solidFill>
          </w14:textFill>
        </w:rPr>
        <w:t>四、响应文件提交</w:t>
      </w:r>
      <w:bookmarkEnd w:id="23"/>
      <w:bookmarkEnd w:id="24"/>
      <w:bookmarkEnd w:id="25"/>
      <w:bookmarkEnd w:id="26"/>
      <w:r>
        <w:rPr>
          <w:rFonts w:hint="eastAsia"/>
          <w:b/>
          <w:color w:val="000000" w:themeColor="text1"/>
          <w:highlight w:val="none"/>
          <w14:textFill>
            <w14:solidFill>
              <w14:schemeClr w14:val="tx1"/>
            </w14:solidFill>
          </w14:textFill>
        </w:rPr>
        <w:t>（上传）</w:t>
      </w:r>
    </w:p>
    <w:p w14:paraId="4B03F7F5">
      <w:pPr>
        <w:spacing w:line="360" w:lineRule="auto"/>
        <w:ind w:firstLine="480" w:firstLineChars="200"/>
        <w:rPr>
          <w:rFonts w:asciiTheme="minorEastAsia" w:hAnsiTheme="minorEastAsia" w:eastAsiaTheme="minorEastAsia"/>
          <w:bCs/>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截止时间：</w:t>
      </w:r>
      <w:r>
        <w:rPr>
          <w:rFonts w:hint="eastAsia" w:asciiTheme="minorEastAsia" w:hAnsiTheme="minorEastAsia" w:eastAsiaTheme="minorEastAsia"/>
          <w:color w:val="000000" w:themeColor="text1"/>
          <w:sz w:val="24"/>
          <w:highlight w:val="none"/>
          <w:u w:val="single"/>
          <w14:textFill>
            <w14:solidFill>
              <w14:schemeClr w14:val="tx1"/>
            </w14:solidFill>
          </w14:textFill>
        </w:rPr>
        <w:t>202</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5</w:t>
      </w:r>
      <w:r>
        <w:rPr>
          <w:rFonts w:hint="eastAsia" w:asciiTheme="minorEastAsia" w:hAnsiTheme="minorEastAsia" w:eastAsiaTheme="minorEastAsia"/>
          <w:bCs/>
          <w:color w:val="000000" w:themeColor="text1"/>
          <w:sz w:val="24"/>
          <w:highlight w:val="none"/>
          <w:u w:val="single"/>
          <w14:textFill>
            <w14:solidFill>
              <w14:schemeClr w14:val="tx1"/>
            </w14:solidFill>
          </w14:textFill>
        </w:rPr>
        <w:t>年</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10</w:t>
      </w:r>
      <w:r>
        <w:rPr>
          <w:rFonts w:hint="eastAsia" w:asciiTheme="minorEastAsia" w:hAnsiTheme="minorEastAsia" w:eastAsiaTheme="minorEastAsia"/>
          <w:bCs/>
          <w:color w:val="000000" w:themeColor="text1"/>
          <w:sz w:val="24"/>
          <w:highlight w:val="none"/>
          <w:u w:val="single"/>
          <w14:textFill>
            <w14:solidFill>
              <w14:schemeClr w14:val="tx1"/>
            </w14:solidFill>
          </w14:textFill>
        </w:rPr>
        <w:t>月</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16</w:t>
      </w:r>
      <w:r>
        <w:rPr>
          <w:rFonts w:hint="eastAsia" w:asciiTheme="minorEastAsia" w:hAnsiTheme="minorEastAsia" w:eastAsiaTheme="minorEastAsia"/>
          <w:bCs/>
          <w:color w:val="000000" w:themeColor="text1"/>
          <w:sz w:val="24"/>
          <w:highlight w:val="none"/>
          <w:u w:val="single"/>
          <w14:textFill>
            <w14:solidFill>
              <w14:schemeClr w14:val="tx1"/>
            </w14:solidFill>
          </w14:textFill>
        </w:rPr>
        <w:t>日</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09</w:t>
      </w:r>
      <w:r>
        <w:rPr>
          <w:rFonts w:hint="eastAsia" w:asciiTheme="minorEastAsia" w:hAnsiTheme="minorEastAsia" w:eastAsiaTheme="minorEastAsia"/>
          <w:bCs/>
          <w:color w:val="000000" w:themeColor="text1"/>
          <w:sz w:val="24"/>
          <w:highlight w:val="none"/>
          <w:u w:val="single"/>
          <w14:textFill>
            <w14:solidFill>
              <w14:schemeClr w14:val="tx1"/>
            </w14:solidFill>
          </w14:textFill>
        </w:rPr>
        <w:t>点</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00</w:t>
      </w:r>
      <w:r>
        <w:rPr>
          <w:rFonts w:hint="eastAsia" w:asciiTheme="minorEastAsia" w:hAnsiTheme="minorEastAsia" w:eastAsiaTheme="minorEastAsia"/>
          <w:bCs/>
          <w:color w:val="000000" w:themeColor="text1"/>
          <w:sz w:val="24"/>
          <w:highlight w:val="none"/>
          <w:u w:val="single"/>
          <w14:textFill>
            <w14:solidFill>
              <w14:schemeClr w14:val="tx1"/>
            </w14:solidFill>
          </w14:textFill>
        </w:rPr>
        <w:t>分00秒</w:t>
      </w:r>
      <w:r>
        <w:rPr>
          <w:rFonts w:hint="eastAsia" w:asciiTheme="minorEastAsia" w:hAnsiTheme="minorEastAsia" w:eastAsiaTheme="minorEastAsia"/>
          <w:bCs/>
          <w:color w:val="000000" w:themeColor="text1"/>
          <w:sz w:val="24"/>
          <w:highlight w:val="none"/>
          <w14:textFill>
            <w14:solidFill>
              <w14:schemeClr w14:val="tx1"/>
            </w14:solidFill>
          </w14:textFill>
        </w:rPr>
        <w:t>（北京时间）</w:t>
      </w:r>
    </w:p>
    <w:p w14:paraId="3F07ADBA">
      <w:pPr>
        <w:spacing w:line="360" w:lineRule="auto"/>
        <w:ind w:firstLine="480" w:firstLineChars="200"/>
        <w:rPr>
          <w:rFonts w:hint="eastAsia" w:eastAsia="宋体" w:asciiTheme="minorEastAsia" w:hAnsiTheme="minorEastAsia"/>
          <w:bCs/>
          <w:color w:val="000000" w:themeColor="text1"/>
          <w:sz w:val="24"/>
          <w:highlight w:val="none"/>
          <w:u w:val="singl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14:textFill>
            <w14:solidFill>
              <w14:schemeClr w14:val="tx1"/>
            </w14:solidFill>
          </w14:textFill>
        </w:rPr>
        <w:t>广西政府采购云平台（https://www.gcy.zfcg.gxzf.gov.cn/）</w:t>
      </w:r>
      <w:r>
        <w:rPr>
          <w:rFonts w:hint="eastAsia" w:ascii="宋体" w:hAnsi="宋体" w:cs="宋体"/>
          <w:color w:val="000000" w:themeColor="text1"/>
          <w:sz w:val="24"/>
          <w:highlight w:val="none"/>
          <w:lang w:eastAsia="zh-CN"/>
          <w14:textFill>
            <w14:solidFill>
              <w14:schemeClr w14:val="tx1"/>
            </w14:solidFill>
          </w14:textFill>
        </w:rPr>
        <w:t>。</w:t>
      </w:r>
    </w:p>
    <w:p w14:paraId="50ADDBCB">
      <w:pPr>
        <w:pStyle w:val="632"/>
        <w:ind w:firstLine="0"/>
        <w:rPr>
          <w:b/>
          <w:color w:val="000000" w:themeColor="text1"/>
          <w:highlight w:val="none"/>
          <w14:textFill>
            <w14:solidFill>
              <w14:schemeClr w14:val="tx1"/>
            </w14:solidFill>
          </w14:textFill>
        </w:rPr>
      </w:pPr>
      <w:bookmarkStart w:id="27" w:name="_Toc35393633"/>
      <w:bookmarkStart w:id="28" w:name="_Toc28359093"/>
      <w:bookmarkStart w:id="29" w:name="_Toc35393802"/>
      <w:bookmarkStart w:id="30" w:name="_Toc28359016"/>
      <w:r>
        <w:rPr>
          <w:rFonts w:hint="eastAsia"/>
          <w:b/>
          <w:color w:val="000000" w:themeColor="text1"/>
          <w:highlight w:val="none"/>
          <w14:textFill>
            <w14:solidFill>
              <w14:schemeClr w14:val="tx1"/>
            </w14:solidFill>
          </w14:textFill>
        </w:rPr>
        <w:t>五、响应文件开启</w:t>
      </w:r>
      <w:bookmarkEnd w:id="27"/>
      <w:bookmarkEnd w:id="28"/>
      <w:bookmarkEnd w:id="29"/>
      <w:bookmarkEnd w:id="30"/>
    </w:p>
    <w:p w14:paraId="70965E9E">
      <w:pPr>
        <w:spacing w:line="360" w:lineRule="auto"/>
        <w:ind w:firstLine="480" w:firstLineChars="200"/>
        <w:rPr>
          <w:rFonts w:asciiTheme="minorEastAsia" w:hAnsiTheme="minorEastAsia" w:eastAsiaTheme="minorEastAsia"/>
          <w:bCs/>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时间：</w:t>
      </w:r>
      <w:r>
        <w:rPr>
          <w:rFonts w:hint="eastAsia" w:asciiTheme="minorEastAsia" w:hAnsiTheme="minorEastAsia" w:eastAsiaTheme="minorEastAsia"/>
          <w:color w:val="000000" w:themeColor="text1"/>
          <w:sz w:val="24"/>
          <w:highlight w:val="none"/>
          <w:u w:val="single"/>
          <w14:textFill>
            <w14:solidFill>
              <w14:schemeClr w14:val="tx1"/>
            </w14:solidFill>
          </w14:textFill>
        </w:rPr>
        <w:t>202</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5</w:t>
      </w:r>
      <w:r>
        <w:rPr>
          <w:rFonts w:hint="eastAsia" w:asciiTheme="minorEastAsia" w:hAnsiTheme="minorEastAsia" w:eastAsiaTheme="minorEastAsia"/>
          <w:bCs/>
          <w:color w:val="000000" w:themeColor="text1"/>
          <w:sz w:val="24"/>
          <w:highlight w:val="none"/>
          <w:u w:val="single"/>
          <w14:textFill>
            <w14:solidFill>
              <w14:schemeClr w14:val="tx1"/>
            </w14:solidFill>
          </w14:textFill>
        </w:rPr>
        <w:t>年</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10</w:t>
      </w:r>
      <w:r>
        <w:rPr>
          <w:rFonts w:hint="eastAsia" w:asciiTheme="minorEastAsia" w:hAnsiTheme="minorEastAsia" w:eastAsiaTheme="minorEastAsia"/>
          <w:bCs/>
          <w:color w:val="000000" w:themeColor="text1"/>
          <w:sz w:val="24"/>
          <w:highlight w:val="none"/>
          <w:u w:val="single"/>
          <w14:textFill>
            <w14:solidFill>
              <w14:schemeClr w14:val="tx1"/>
            </w14:solidFill>
          </w14:textFill>
        </w:rPr>
        <w:t>月</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16</w:t>
      </w:r>
      <w:r>
        <w:rPr>
          <w:rFonts w:hint="eastAsia" w:asciiTheme="minorEastAsia" w:hAnsiTheme="minorEastAsia" w:eastAsiaTheme="minorEastAsia"/>
          <w:bCs/>
          <w:color w:val="000000" w:themeColor="text1"/>
          <w:sz w:val="24"/>
          <w:highlight w:val="none"/>
          <w:u w:val="single"/>
          <w14:textFill>
            <w14:solidFill>
              <w14:schemeClr w14:val="tx1"/>
            </w14:solidFill>
          </w14:textFill>
        </w:rPr>
        <w:t>日</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09</w:t>
      </w:r>
      <w:r>
        <w:rPr>
          <w:rFonts w:hint="eastAsia" w:asciiTheme="minorEastAsia" w:hAnsiTheme="minorEastAsia" w:eastAsiaTheme="minorEastAsia"/>
          <w:bCs/>
          <w:color w:val="000000" w:themeColor="text1"/>
          <w:sz w:val="24"/>
          <w:highlight w:val="none"/>
          <w:u w:val="single"/>
          <w14:textFill>
            <w14:solidFill>
              <w14:schemeClr w14:val="tx1"/>
            </w14:solidFill>
          </w14:textFill>
        </w:rPr>
        <w:t>点</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00</w:t>
      </w:r>
      <w:r>
        <w:rPr>
          <w:rFonts w:hint="eastAsia" w:asciiTheme="minorEastAsia" w:hAnsiTheme="minorEastAsia" w:eastAsiaTheme="minorEastAsia"/>
          <w:bCs/>
          <w:color w:val="000000" w:themeColor="text1"/>
          <w:sz w:val="24"/>
          <w:highlight w:val="none"/>
          <w:u w:val="single"/>
          <w14:textFill>
            <w14:solidFill>
              <w14:schemeClr w14:val="tx1"/>
            </w14:solidFill>
          </w14:textFill>
        </w:rPr>
        <w:t>分00秒</w:t>
      </w:r>
      <w:r>
        <w:rPr>
          <w:rFonts w:hint="eastAsia" w:asciiTheme="minorEastAsia" w:hAnsiTheme="minorEastAsia" w:eastAsiaTheme="minorEastAsia"/>
          <w:bCs/>
          <w:color w:val="000000" w:themeColor="text1"/>
          <w:sz w:val="24"/>
          <w:highlight w:val="none"/>
          <w14:textFill>
            <w14:solidFill>
              <w14:schemeClr w14:val="tx1"/>
            </w14:solidFill>
          </w14:textFill>
        </w:rPr>
        <w:t>（北京时间）</w:t>
      </w:r>
    </w:p>
    <w:p w14:paraId="286E61F1">
      <w:pPr>
        <w:spacing w:line="360" w:lineRule="auto"/>
        <w:ind w:firstLine="480" w:firstLineChars="200"/>
        <w:rPr>
          <w:rFonts w:asciiTheme="minorEastAsia" w:hAnsiTheme="minorEastAsia" w:eastAsiaTheme="minorEastAsia"/>
          <w:bCs/>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14:textFill>
            <w14:solidFill>
              <w14:schemeClr w14:val="tx1"/>
            </w14:solidFill>
          </w14:textFill>
        </w:rPr>
        <w:t>广西政府采购云平台（https://www.gcy.zfcg.gxzf.gov.cn/）</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14:paraId="4870718D">
      <w:pPr>
        <w:pStyle w:val="632"/>
        <w:ind w:firstLine="0"/>
        <w:rPr>
          <w:b/>
          <w:color w:val="000000" w:themeColor="text1"/>
          <w:highlight w:val="none"/>
          <w14:textFill>
            <w14:solidFill>
              <w14:schemeClr w14:val="tx1"/>
            </w14:solidFill>
          </w14:textFill>
        </w:rPr>
      </w:pPr>
      <w:bookmarkStart w:id="31" w:name="_Toc28359017"/>
      <w:bookmarkStart w:id="32" w:name="_Toc35393803"/>
      <w:bookmarkStart w:id="33" w:name="_Toc35393634"/>
      <w:bookmarkStart w:id="34" w:name="_Toc28359094"/>
      <w:r>
        <w:rPr>
          <w:rFonts w:hint="eastAsia"/>
          <w:b/>
          <w:color w:val="000000" w:themeColor="text1"/>
          <w:highlight w:val="none"/>
          <w14:textFill>
            <w14:solidFill>
              <w14:schemeClr w14:val="tx1"/>
            </w14:solidFill>
          </w14:textFill>
        </w:rPr>
        <w:t>六、公告期限</w:t>
      </w:r>
      <w:bookmarkEnd w:id="31"/>
      <w:bookmarkEnd w:id="32"/>
      <w:bookmarkEnd w:id="33"/>
      <w:bookmarkEnd w:id="34"/>
    </w:p>
    <w:p w14:paraId="19B29995">
      <w:pPr>
        <w:spacing w:line="360" w:lineRule="auto"/>
        <w:ind w:firstLine="480" w:firstLineChars="200"/>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自本公告发布之日起3个工作日。</w:t>
      </w:r>
    </w:p>
    <w:p w14:paraId="6986AC0B">
      <w:pPr>
        <w:pStyle w:val="632"/>
        <w:ind w:firstLine="0"/>
        <w:rPr>
          <w:b/>
          <w:color w:val="000000" w:themeColor="text1"/>
          <w:highlight w:val="none"/>
          <w14:textFill>
            <w14:solidFill>
              <w14:schemeClr w14:val="tx1"/>
            </w14:solidFill>
          </w14:textFill>
        </w:rPr>
      </w:pPr>
      <w:bookmarkStart w:id="35" w:name="_Toc35393804"/>
      <w:bookmarkStart w:id="36" w:name="_Toc35393635"/>
      <w:r>
        <w:rPr>
          <w:rFonts w:hint="eastAsia"/>
          <w:b/>
          <w:color w:val="000000" w:themeColor="text1"/>
          <w:highlight w:val="none"/>
          <w14:textFill>
            <w14:solidFill>
              <w14:schemeClr w14:val="tx1"/>
            </w14:solidFill>
          </w14:textFill>
        </w:rPr>
        <w:t>七、其他补充事宜</w:t>
      </w:r>
      <w:bookmarkEnd w:id="35"/>
      <w:bookmarkEnd w:id="36"/>
    </w:p>
    <w:p w14:paraId="2674CE1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谈判保证金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rPr>
        <w:t>。</w:t>
      </w:r>
    </w:p>
    <w:p w14:paraId="22593F4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2.本项目需要落实的政府采购政策：</w:t>
      </w:r>
    </w:p>
    <w:p w14:paraId="0C26E2F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（1）支持采用本国产品：政府采购应当采购本国产品，确需采购进口产品的，实行审核管理。优先采购向我国企业转让技术、与我国企业签订消化吸收再创新方案的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的进口产品。</w:t>
      </w:r>
    </w:p>
    <w:p w14:paraId="00B44C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（2）支持绿色发展：落实强制采购节能产品、鼓励节能政策；鼓励环保政策；推广使用绿色包装；采购绿色建材等。</w:t>
      </w:r>
    </w:p>
    <w:p w14:paraId="058DD2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（3）支持中小企业发展：采购限额标准以上，200万元以下的货物和服务采购项目、400万元以下的工程采购项目，适宜由中小企业提供的，采购人应当专门面向中小企业采购。超过 200万元的货物和服务采购项目、超过400万元的工程采购项目中适宜由中小企业提供的，预留该部分采购项目预算总额的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报价给予20%的扣除，用扣除后的价格参与评审。</w:t>
      </w:r>
    </w:p>
    <w:p w14:paraId="77C65B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（4）支持监狱企业、残疾人福利性单位发展：监狱企业、残疾人福利性单位视同小型和微型企业。</w:t>
      </w:r>
    </w:p>
    <w:p w14:paraId="1A9B53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（5）支持创新发展：优先采购被认定为首台套产品和“制造精品”的自主创新产品。</w:t>
      </w:r>
    </w:p>
    <w:p w14:paraId="53AD8AA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（6）平等对待内外资企业和符合条件的破产重整企业。</w:t>
      </w:r>
    </w:p>
    <w:p w14:paraId="1D87EED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28"/>
          <w:sz w:val="24"/>
          <w:szCs w:val="24"/>
          <w:highlight w:val="none"/>
        </w:rPr>
        <w:t>3.为支持和促进中小企业发展，进一步发挥政府采购政策功能，北海市财政局与北海市工业和信息化局共同出台了《关于贯彻落实政府采购领域促进中小企业发展措施的通知》，</w:t>
      </w:r>
      <w:r>
        <w:rPr>
          <w:rFonts w:hint="eastAsia" w:ascii="宋体" w:hAnsi="宋体" w:cs="宋体"/>
          <w:snapToGrid w:val="0"/>
          <w:color w:val="auto"/>
          <w:kern w:val="28"/>
          <w:sz w:val="24"/>
          <w:szCs w:val="24"/>
          <w:highlight w:val="none"/>
          <w:lang w:eastAsia="zh-CN"/>
        </w:rPr>
        <w:t>供应商</w:t>
      </w:r>
      <w:r>
        <w:rPr>
          <w:rFonts w:hint="eastAsia" w:ascii="宋体" w:hAnsi="宋体" w:eastAsia="宋体" w:cs="宋体"/>
          <w:snapToGrid w:val="0"/>
          <w:color w:val="auto"/>
          <w:kern w:val="28"/>
          <w:sz w:val="24"/>
          <w:szCs w:val="24"/>
          <w:highlight w:val="none"/>
        </w:rPr>
        <w:t>若有融资意向，详见《关于贯彻落实政府采购领域促进中小企业发展措施的通知》，或登录北海市政府采购中心网站自助查询。</w:t>
      </w:r>
      <w:r>
        <w:rPr>
          <w:rFonts w:hint="eastAsia" w:ascii="宋体" w:hAnsi="宋体" w:cs="宋体"/>
          <w:snapToGrid w:val="0"/>
          <w:color w:val="auto"/>
          <w:kern w:val="28"/>
          <w:sz w:val="24"/>
          <w:szCs w:val="24"/>
          <w:highlight w:val="none"/>
          <w:lang w:eastAsia="zh-CN"/>
        </w:rPr>
        <w:t>供应商</w:t>
      </w:r>
      <w:r>
        <w:rPr>
          <w:rFonts w:hint="eastAsia" w:ascii="宋体" w:hAnsi="宋体" w:eastAsia="宋体" w:cs="宋体"/>
          <w:snapToGrid w:val="0"/>
          <w:color w:val="auto"/>
          <w:kern w:val="28"/>
          <w:sz w:val="24"/>
          <w:szCs w:val="24"/>
          <w:highlight w:val="none"/>
        </w:rPr>
        <w:t>中标后也可在“广西政府采购云”平台申请政采贷：操作路径：登录广西政府采购云平台-金融服务中心-【融资服务】，可在热门申请中选择产品直接申请。</w:t>
      </w:r>
    </w:p>
    <w:p w14:paraId="136767F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4.网上公告媒体查询：广西政府采购网（http：//zfcg.gxzf.gov.cn/）、中国政府采购网（http：//www.ccgp.gov.cn//）。</w:t>
      </w:r>
    </w:p>
    <w:p w14:paraId="1985D124">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5.本项目通过广西政府采购云平台实行在线</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响应（电子</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），为确保网上操作合法、有效和安全，</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应当在</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lang w:eastAsia="zh-CN"/>
        </w:rPr>
        <w:t>截止时间</w:t>
      </w:r>
      <w:r>
        <w:rPr>
          <w:rFonts w:hint="eastAsia" w:ascii="宋体" w:hAnsi="宋体" w:eastAsia="宋体" w:cs="宋体"/>
          <w:color w:val="auto"/>
          <w:sz w:val="24"/>
          <w:szCs w:val="24"/>
          <w:highlight w:val="none"/>
        </w:rPr>
        <w:t>前完成在“广西政府采购云平台”的身份认证，确保在电子</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637D34E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通过广西政府采购云平台参与政府采购项目</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-政府采购项目电子交易管理操作指南-</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2BD108F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7.单位负责人为同一人或者存在直接控股、管理关系的不同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，不得参加同一合同项下的政府采购活动；为采购项目提供整体设计、规范编制或者项目管理、监理、检测等服务后不得再参加该采购项目的其他采购活动。</w:t>
      </w:r>
    </w:p>
    <w:p w14:paraId="489A238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8.未被“信用中国”（www.creditchina.gov.cn)、中国政府采购网（www.ccgp.gov.cn）列入失信被执行人、重大税收违法案件当事人名单、政府采购严重违法失信行为记录名单；</w:t>
      </w:r>
    </w:p>
    <w:p w14:paraId="3007AFE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本项目采用远程异地评标。</w:t>
      </w:r>
    </w:p>
    <w:p w14:paraId="6EA8A66B">
      <w:pPr>
        <w:pStyle w:val="632"/>
        <w:ind w:firstLine="0"/>
        <w:rPr>
          <w:b/>
          <w:color w:val="000000" w:themeColor="text1"/>
          <w:highlight w:val="none"/>
          <w14:textFill>
            <w14:solidFill>
              <w14:schemeClr w14:val="tx1"/>
            </w14:solidFill>
          </w14:textFill>
        </w:rPr>
      </w:pPr>
      <w:bookmarkStart w:id="37" w:name="_Toc28359018"/>
      <w:bookmarkStart w:id="38" w:name="_Toc28359095"/>
      <w:bookmarkStart w:id="39" w:name="_Toc35393636"/>
      <w:bookmarkStart w:id="40" w:name="_Toc35393805"/>
      <w:r>
        <w:rPr>
          <w:rFonts w:hint="eastAsia"/>
          <w:b/>
          <w:color w:val="000000" w:themeColor="text1"/>
          <w:highlight w:val="none"/>
          <w14:textFill>
            <w14:solidFill>
              <w14:schemeClr w14:val="tx1"/>
            </w14:solidFill>
          </w14:textFill>
        </w:rPr>
        <w:t>八、凡对本次采购提出询问、质疑、投诉，请按以下方式联系</w:t>
      </w:r>
      <w:bookmarkEnd w:id="37"/>
      <w:bookmarkEnd w:id="38"/>
      <w:bookmarkEnd w:id="39"/>
      <w:bookmarkEnd w:id="40"/>
    </w:p>
    <w:p w14:paraId="78DF3087">
      <w:pPr>
        <w:keepNext w:val="0"/>
        <w:keepLines w:val="0"/>
        <w:pageBreakBefore w:val="0"/>
        <w:widowControl w:val="0"/>
        <w:kinsoku/>
        <w:wordWrap/>
        <w:overflowPunct/>
        <w:topLinePunct w:val="0"/>
        <w:autoSpaceDE/>
        <w:autoSpaceDN/>
        <w:bidi w:val="0"/>
        <w:adjustRightInd/>
        <w:snapToGrid/>
        <w:spacing w:before="0" w:after="0" w:line="400" w:lineRule="exact"/>
        <w:ind w:firstLine="241" w:firstLineChars="100"/>
        <w:textAlignment w:val="auto"/>
        <w:outlineLvl w:val="9"/>
        <w:rPr>
          <w:rFonts w:hint="eastAsia" w:ascii="宋体" w:hAnsi="宋体" w:eastAsia="宋体" w:cs="宋体"/>
          <w:b/>
          <w:color w:val="auto"/>
          <w:sz w:val="24"/>
          <w:szCs w:val="24"/>
          <w:highlight w:val="none"/>
        </w:rPr>
      </w:pPr>
      <w:bookmarkStart w:id="41" w:name="_Toc35393637"/>
      <w:bookmarkStart w:id="42" w:name="_Toc35393806"/>
      <w:bookmarkStart w:id="43" w:name="_Toc2074"/>
      <w:bookmarkStart w:id="44" w:name="_Toc28359019"/>
      <w:bookmarkStart w:id="45" w:name="_Toc28359096"/>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采购人</w:t>
      </w:r>
      <w:r>
        <w:rPr>
          <w:rFonts w:hint="eastAsia" w:ascii="宋体" w:hAnsi="宋体" w:eastAsia="宋体" w:cs="宋体"/>
          <w:b/>
          <w:color w:val="auto"/>
          <w:sz w:val="24"/>
          <w:szCs w:val="24"/>
          <w:highlight w:val="none"/>
        </w:rPr>
        <w:t>信息</w:t>
      </w:r>
      <w:bookmarkEnd w:id="41"/>
      <w:bookmarkEnd w:id="42"/>
      <w:bookmarkEnd w:id="43"/>
      <w:bookmarkEnd w:id="44"/>
      <w:bookmarkEnd w:id="45"/>
    </w:p>
    <w:p w14:paraId="3254242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bookmarkStart w:id="46" w:name="_Toc3367"/>
      <w:bookmarkStart w:id="47" w:name="_Toc28359021"/>
      <w:bookmarkStart w:id="48" w:name="_Toc35393808"/>
      <w:bookmarkStart w:id="49" w:name="_Toc35393639"/>
      <w:bookmarkStart w:id="50" w:name="_Toc28359098"/>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 xml:space="preserve"> </w:t>
      </w:r>
      <w:r>
        <w:rPr>
          <w:rFonts w:hint="eastAsia" w:ascii="宋体" w:hAnsi="宋体" w:cs="宋体"/>
          <w:color w:val="auto"/>
          <w:sz w:val="24"/>
          <w:szCs w:val="24"/>
          <w:highlight w:val="none"/>
          <w:lang w:eastAsia="zh-CN"/>
        </w:rPr>
        <w:t>北海市中医医院</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 xml:space="preserve"> </w:t>
      </w:r>
    </w:p>
    <w:p w14:paraId="186DFBA7">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地址：北海市新建路1号</w:t>
      </w:r>
    </w:p>
    <w:p w14:paraId="5DDE9C41">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联系方式：吴建燕   0779-2029218</w:t>
      </w:r>
    </w:p>
    <w:p w14:paraId="54C27C5A">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241" w:firstLineChars="1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采购代理机构</w:t>
      </w:r>
      <w:r>
        <w:rPr>
          <w:rFonts w:hint="eastAsia" w:ascii="宋体" w:hAnsi="宋体" w:eastAsia="宋体" w:cs="宋体"/>
          <w:b/>
          <w:color w:val="auto"/>
          <w:sz w:val="24"/>
          <w:szCs w:val="24"/>
          <w:highlight w:val="none"/>
          <w:lang w:val="en-US" w:eastAsia="zh-CN"/>
        </w:rPr>
        <w:t>信息</w:t>
      </w:r>
    </w:p>
    <w:p w14:paraId="6C86578C">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80"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lang w:val="en-US" w:eastAsia="zh-CN"/>
        </w:rPr>
        <w:t>名称：</w:t>
      </w:r>
      <w:r>
        <w:rPr>
          <w:rFonts w:hint="eastAsia" w:ascii="宋体" w:hAnsi="宋体" w:eastAsia="宋体" w:cs="宋体"/>
          <w:b w:val="0"/>
          <w:bCs/>
          <w:color w:val="auto"/>
          <w:sz w:val="24"/>
          <w:szCs w:val="24"/>
          <w:highlight w:val="none"/>
        </w:rPr>
        <w:t xml:space="preserve">广西科联招标中心有限公司 </w:t>
      </w:r>
      <w:r>
        <w:rPr>
          <w:rFonts w:hint="eastAsia" w:ascii="宋体" w:hAnsi="宋体" w:eastAsia="宋体" w:cs="宋体"/>
          <w:b/>
          <w:color w:val="auto"/>
          <w:sz w:val="24"/>
          <w:szCs w:val="24"/>
          <w:highlight w:val="none"/>
        </w:rPr>
        <w:t xml:space="preserve">  </w:t>
      </w:r>
    </w:p>
    <w:p w14:paraId="06284168">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地址：北海市北海大道科技大厦三楼    </w:t>
      </w:r>
    </w:p>
    <w:p w14:paraId="46341286">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b w:val="0"/>
          <w:bCs/>
          <w:color w:val="auto"/>
          <w:sz w:val="24"/>
          <w:szCs w:val="24"/>
          <w:highlight w:val="none"/>
          <w:lang w:val="en-US" w:eastAsia="zh-CN"/>
        </w:rPr>
        <w:t xml:space="preserve">赖亭亭 </w:t>
      </w:r>
      <w:r>
        <w:rPr>
          <w:rFonts w:hint="eastAsia" w:ascii="宋体" w:hAnsi="宋体" w:eastAsia="宋体" w:cs="宋体"/>
          <w:b w:val="0"/>
          <w:bCs/>
          <w:color w:val="auto"/>
          <w:sz w:val="24"/>
          <w:szCs w:val="24"/>
          <w:highlight w:val="none"/>
        </w:rPr>
        <w:t xml:space="preserve">   0779-3832133</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3830266</w:t>
      </w:r>
    </w:p>
    <w:p w14:paraId="34F90FA9">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241" w:firstLineChars="1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项目联系方式</w:t>
      </w:r>
      <w:bookmarkEnd w:id="46"/>
      <w:bookmarkEnd w:id="47"/>
      <w:bookmarkEnd w:id="48"/>
      <w:bookmarkEnd w:id="49"/>
      <w:bookmarkEnd w:id="50"/>
    </w:p>
    <w:p w14:paraId="4B815BEE">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项目联系人：赖亭亭 </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联系方式</w:t>
      </w:r>
      <w:r>
        <w:rPr>
          <w:rFonts w:hint="eastAsia" w:ascii="宋体" w:hAnsi="宋体" w:eastAsia="宋体" w:cs="宋体"/>
          <w:color w:val="auto"/>
          <w:sz w:val="24"/>
          <w:szCs w:val="24"/>
          <w:highlight w:val="none"/>
        </w:rPr>
        <w:t>：</w:t>
      </w:r>
      <w:r>
        <w:rPr>
          <w:rFonts w:hint="eastAsia" w:ascii="宋体" w:hAnsi="宋体" w:eastAsia="宋体" w:cs="宋体"/>
          <w:b w:val="0"/>
          <w:bCs/>
          <w:color w:val="auto"/>
          <w:sz w:val="24"/>
          <w:szCs w:val="24"/>
          <w:highlight w:val="none"/>
        </w:rPr>
        <w:t>0779-3832133</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3830266</w:t>
      </w:r>
    </w:p>
    <w:p w14:paraId="56E9451C">
      <w:pPr>
        <w:pStyle w:val="632"/>
        <w:rPr>
          <w:color w:val="000000" w:themeColor="text1"/>
          <w:highlight w:val="none"/>
          <w14:textFill>
            <w14:solidFill>
              <w14:schemeClr w14:val="tx1"/>
            </w14:solidFill>
          </w14:textFill>
        </w:rPr>
      </w:pPr>
    </w:p>
    <w:p w14:paraId="47DE321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若对项目采购电子交易系统操作有疑问，可登录广西政府采购云平台（https://www.zcygov.cn/），点击右侧咨询小采，获取采小蜜智能服务管家帮助，或拨打广西政府采购云平台服务热线95763获取热线服务帮助。</w:t>
      </w:r>
    </w:p>
    <w:p w14:paraId="4DF05DBC">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p>
    <w:p w14:paraId="6808AD81">
      <w:pPr>
        <w:pStyle w:val="34"/>
        <w:spacing w:line="360" w:lineRule="auto"/>
        <w:ind w:firstLine="480" w:firstLineChars="200"/>
        <w:rPr>
          <w:rFonts w:cs="仿宋_GB2312" w:asciiTheme="minorEastAsia" w:hAnsiTheme="minorEastAsia" w:eastAsiaTheme="minorEastAsia"/>
          <w:color w:val="000000" w:themeColor="text1"/>
          <w:sz w:val="24"/>
          <w:szCs w:val="24"/>
          <w:highlight w:val="none"/>
          <w14:textFill>
            <w14:solidFill>
              <w14:schemeClr w14:val="tx1"/>
            </w14:solidFill>
          </w14:textFill>
        </w:rPr>
      </w:pPr>
    </w:p>
    <w:p w14:paraId="646BB7BF">
      <w:pPr>
        <w:adjustRightInd/>
        <w:spacing w:line="360" w:lineRule="auto"/>
        <w:jc w:val="center"/>
        <w:rPr>
          <w:rFonts w:cs="仿宋_GB2312" w:asciiTheme="minorEastAsia" w:hAnsiTheme="minorEastAsia" w:eastAsiaTheme="minorEastAsia"/>
          <w:b/>
          <w:color w:val="000000" w:themeColor="text1"/>
          <w:sz w:val="36"/>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br w:type="page"/>
      </w:r>
    </w:p>
    <w:p w14:paraId="49586907">
      <w:pPr>
        <w:adjustRightInd/>
        <w:spacing w:line="360" w:lineRule="auto"/>
        <w:jc w:val="center"/>
        <w:outlineLvl w:val="0"/>
        <w:rPr>
          <w:rFonts w:cs="仿宋_GB2312" w:asciiTheme="minorEastAsia" w:hAnsiTheme="minorEastAsia" w:eastAsiaTheme="minorEastAsia"/>
          <w:b/>
          <w:color w:val="000000" w:themeColor="text1"/>
          <w:sz w:val="32"/>
          <w:szCs w:val="20"/>
          <w:highlight w:val="none"/>
          <w14:textFill>
            <w14:solidFill>
              <w14:schemeClr w14:val="tx1"/>
            </w14:solidFill>
          </w14:textFill>
        </w:rPr>
      </w:pPr>
      <w:bookmarkStart w:id="51" w:name="_Toc6473"/>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第二部分  竞争性谈判流程</w:t>
      </w:r>
      <w:bookmarkEnd w:id="51"/>
    </w:p>
    <w:p w14:paraId="60B3B2A8">
      <w:pPr>
        <w:pStyle w:val="393"/>
        <w:spacing w:before="0"/>
        <w:ind w:firstLine="0" w:firstLineChars="0"/>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1.征集供应商</w:t>
      </w:r>
    </w:p>
    <w:p w14:paraId="634D5F67">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1.1邀请供应商。</w:t>
      </w:r>
    </w:p>
    <w:p w14:paraId="7030AD97">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sym w:font="Wingdings" w:char="F0FE"/>
      </w:r>
      <w:r>
        <w:rPr>
          <w:rFonts w:hint="eastAsia" w:asciiTheme="minorEastAsia" w:hAnsiTheme="minorEastAsia" w:eastAsiaTheme="minorEastAsia"/>
          <w:b/>
          <w:color w:val="000000" w:themeColor="text1"/>
          <w:szCs w:val="24"/>
          <w:highlight w:val="none"/>
          <w14:textFill>
            <w14:solidFill>
              <w14:schemeClr w14:val="tx1"/>
            </w14:solidFill>
          </w14:textFill>
        </w:rPr>
        <w:t>采用公告方式邀请供应商的，</w:t>
      </w:r>
      <w:r>
        <w:rPr>
          <w:rFonts w:hint="eastAsia" w:asciiTheme="minorEastAsia" w:hAnsiTheme="minorEastAsia" w:eastAsiaTheme="minorEastAsia"/>
          <w:color w:val="000000" w:themeColor="text1"/>
          <w:szCs w:val="24"/>
          <w:highlight w:val="none"/>
          <w14:textFill>
            <w14:solidFill>
              <w14:schemeClr w14:val="tx1"/>
            </w14:solidFill>
          </w14:textFill>
        </w:rPr>
        <w:t>由采购人、采购代理机构在省级以上人民政府财政部门指定的政府采购信息发布媒体上发布谈判公告，邀请符合相应资格条件的供应商参与竞争性谈判采购活动。</w:t>
      </w:r>
    </w:p>
    <w:p w14:paraId="1868BDB1">
      <w:pPr>
        <w:pStyle w:val="393"/>
        <w:spacing w:before="0"/>
        <w:ind w:firstLine="482"/>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□采用随机抽取方式邀请供应商的，</w:t>
      </w:r>
      <w:r>
        <w:rPr>
          <w:rFonts w:hint="eastAsia" w:asciiTheme="minorEastAsia" w:hAnsiTheme="minorEastAsia" w:eastAsiaTheme="minorEastAsia"/>
          <w:color w:val="000000" w:themeColor="text1"/>
          <w:szCs w:val="24"/>
          <w:highlight w:val="none"/>
          <w14:textFill>
            <w14:solidFill>
              <w14:schemeClr w14:val="tx1"/>
            </w14:solidFill>
          </w14:textFill>
        </w:rPr>
        <w:t>由采购人、采购代理机构从省级以上财政部门建立的供应商库中随机抽取不少于3家符合相应资格条件的供应商参与竞争性谈判采购活动。</w:t>
      </w:r>
    </w:p>
    <w:p w14:paraId="460CB2B3">
      <w:pPr>
        <w:pStyle w:val="393"/>
        <w:spacing w:before="0"/>
        <w:ind w:firstLine="482"/>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□采用书面推荐方式邀请供应商的，</w:t>
      </w:r>
      <w:r>
        <w:rPr>
          <w:rFonts w:hint="eastAsia" w:asciiTheme="minorEastAsia" w:hAnsiTheme="minorEastAsia" w:eastAsiaTheme="minorEastAsia"/>
          <w:color w:val="000000" w:themeColor="text1"/>
          <w:szCs w:val="24"/>
          <w:highlight w:val="none"/>
          <w14:textFill>
            <w14:solidFill>
              <w14:schemeClr w14:val="tx1"/>
            </w14:solidFill>
          </w14:textFill>
        </w:rPr>
        <w:t>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w:t>
      </w:r>
    </w:p>
    <w:p w14:paraId="2FAB6916">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1.2供应商获取谈判文件。</w:t>
      </w:r>
    </w:p>
    <w:p w14:paraId="1A53F7C2">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1.3组织现场考察或召开答疑会（如果有）。</w:t>
      </w:r>
    </w:p>
    <w:p w14:paraId="7AC8E124">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1.4发布更正（延期）公告，澄清或修改谈判文件（如果有）。</w:t>
      </w:r>
    </w:p>
    <w:p w14:paraId="03D88FE1">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1.5供应商按谈判文件要求编制响应文件。</w:t>
      </w:r>
    </w:p>
    <w:p w14:paraId="7D3F6E00">
      <w:pPr>
        <w:pStyle w:val="393"/>
        <w:spacing w:before="0"/>
        <w:ind w:firstLine="0" w:firstLineChars="0"/>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2.响应文件开启与信用信息查询</w:t>
      </w:r>
    </w:p>
    <w:p w14:paraId="21C7CBB3">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2.1供应商依据“提交响应文件的截止时间与地点”通过广西政府采购云平台在线提交响应文件。供应商在提交响应文件的截止时间前，可以补充、修改或撤回响应文件。</w:t>
      </w:r>
    </w:p>
    <w:p w14:paraId="333DDA67">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2.2</w:t>
      </w:r>
      <w:r>
        <w:rPr>
          <w:rFonts w:hint="eastAsia" w:cs="Arial" w:asciiTheme="minorEastAsia" w:hAnsiTheme="minorEastAsia" w:eastAsiaTheme="minorEastAsia"/>
          <w:color w:val="000000" w:themeColor="text1"/>
          <w:kern w:val="0"/>
          <w:szCs w:val="24"/>
          <w:highlight w:val="none"/>
          <w14:textFill>
            <w14:solidFill>
              <w14:schemeClr w14:val="tx1"/>
            </w14:solidFill>
          </w14:textFill>
        </w:rPr>
        <w:t>采购人或者采购代理机构将通过“信用中国”网站(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69"/>
          <w:rFonts w:hint="eastAsia" w:asciiTheme="minorEastAsia" w:hAnsiTheme="minorEastAsia" w:eastAsiaTheme="minorEastAsia"/>
          <w:snapToGrid/>
          <w:color w:val="000000" w:themeColor="text1"/>
          <w:sz w:val="24"/>
          <w:szCs w:val="24"/>
          <w:highlight w:val="none"/>
          <w14:textFill>
            <w14:solidFill>
              <w14:schemeClr w14:val="tx1"/>
            </w14:solidFill>
          </w14:textFill>
        </w:rPr>
        <w:t>www.creditchina.gov.cn</w:t>
      </w:r>
      <w:r>
        <w:rPr>
          <w:rStyle w:val="69"/>
          <w:rFonts w:hint="eastAsia" w:asciiTheme="minorEastAsia" w:hAnsiTheme="minorEastAsia" w:eastAsiaTheme="minorEastAsia"/>
          <w:snapToGrid/>
          <w:color w:val="000000" w:themeColor="text1"/>
          <w:sz w:val="24"/>
          <w:szCs w:val="24"/>
          <w:highlight w:val="none"/>
          <w14:textFill>
            <w14:solidFill>
              <w14:schemeClr w14:val="tx1"/>
            </w14:solidFill>
          </w14:textFill>
        </w:rPr>
        <w:fldChar w:fldCharType="end"/>
      </w:r>
      <w:r>
        <w:rPr>
          <w:rFonts w:hint="eastAsia" w:cs="Arial" w:asciiTheme="minorEastAsia" w:hAnsiTheme="minorEastAsia" w:eastAsiaTheme="minorEastAsia"/>
          <w:color w:val="000000" w:themeColor="text1"/>
          <w:kern w:val="0"/>
          <w:szCs w:val="24"/>
          <w:highlight w:val="none"/>
          <w14:textFill>
            <w14:solidFill>
              <w14:schemeClr w14:val="tx1"/>
            </w14:solidFill>
          </w14:textFill>
        </w:rPr>
        <w:t>)和中国政府采购网(www.ccgp.gov.cn)渠道查询供应商响应截止时间当日的信用记录。</w:t>
      </w:r>
    </w:p>
    <w:p w14:paraId="3758DE1B">
      <w:pPr>
        <w:pStyle w:val="393"/>
        <w:spacing w:before="0"/>
        <w:ind w:firstLine="0" w:firstLineChars="0"/>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3.谈判与评审</w:t>
      </w:r>
    </w:p>
    <w:p w14:paraId="5F641D74">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3.1谈判小组签到。</w:t>
      </w:r>
    </w:p>
    <w:p w14:paraId="0190DB66">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3.2采购代理机构宣布有关纪律以及谈判、评审工作程序。</w:t>
      </w:r>
    </w:p>
    <w:p w14:paraId="7D842DA9">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3.3谈判小组审查确认谈判文件。谈判文件内容违反国家有关强制性规定的，谈判小组应当停止评审并向采购代理机构说明情况。</w:t>
      </w:r>
    </w:p>
    <w:p w14:paraId="033C7087">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3.4谈判小组对供应商的资格进行审查。</w:t>
      </w:r>
    </w:p>
    <w:p w14:paraId="48A3ABE5">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3.5谈判小组审查响应文件。</w:t>
      </w:r>
    </w:p>
    <w:p w14:paraId="47EA7E70">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3.6对于未实质性响应谈判文件的响应文件由谈判小组认定响应无效，并告知该供应商。</w:t>
      </w:r>
    </w:p>
    <w:p w14:paraId="01A584B4">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w:t>
      </w:r>
      <w:r>
        <w:rPr>
          <w:rFonts w:hint="eastAsia" w:asciiTheme="minorEastAsia" w:hAnsiTheme="minorEastAsia" w:eastAsiaTheme="minorEastAsia"/>
          <w:color w:val="000000" w:themeColor="text1"/>
          <w:szCs w:val="24"/>
          <w:highlight w:val="none"/>
          <w:lang w:eastAsia="zh-CN"/>
          <w14:textFill>
            <w14:solidFill>
              <w14:schemeClr w14:val="tx1"/>
            </w14:solidFill>
          </w14:textFill>
        </w:rPr>
        <w:t>加盖电子公章</w:t>
      </w:r>
      <w:r>
        <w:rPr>
          <w:rFonts w:hint="eastAsia" w:asciiTheme="minorEastAsia" w:hAnsiTheme="minorEastAsia" w:eastAsiaTheme="minorEastAsia"/>
          <w:color w:val="000000" w:themeColor="text1"/>
          <w:szCs w:val="24"/>
          <w:highlight w:val="none"/>
          <w14:textFill>
            <w14:solidFill>
              <w14:schemeClr w14:val="tx1"/>
            </w14:solidFill>
          </w14:textFill>
        </w:rPr>
        <w:t>的扫描件。给予供应商提交澄清、说明或补正的时间不得少于半小时，供应商已经明确表示澄清说明或补正完毕的除外。供应商的澄清、说明或者更正不得超出响应文件的范围或者改变响应文件的实质性内容。</w:t>
      </w:r>
    </w:p>
    <w:p w14:paraId="47401D02">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14:paraId="3353E456">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18EBCD6B">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3.10供应商应当按照谈判文件的变动情况和谈判小组的要求重新提交响应文件，并由其法定代表人或授权代表签字或者</w:t>
      </w:r>
      <w:r>
        <w:rPr>
          <w:rFonts w:hint="eastAsia" w:asciiTheme="minorEastAsia" w:hAnsiTheme="minorEastAsia" w:eastAsiaTheme="minorEastAsia"/>
          <w:color w:val="000000" w:themeColor="text1"/>
          <w:szCs w:val="24"/>
          <w:highlight w:val="none"/>
          <w:lang w:eastAsia="zh-CN"/>
          <w14:textFill>
            <w14:solidFill>
              <w14:schemeClr w14:val="tx1"/>
            </w14:solidFill>
          </w14:textFill>
        </w:rPr>
        <w:t>加盖电子公章</w:t>
      </w:r>
      <w:r>
        <w:rPr>
          <w:rFonts w:hint="eastAsia" w:asciiTheme="minorEastAsia" w:hAnsiTheme="minorEastAsia" w:eastAsiaTheme="minorEastAsia"/>
          <w:color w:val="000000" w:themeColor="text1"/>
          <w:szCs w:val="24"/>
          <w:highlight w:val="none"/>
          <w14:textFill>
            <w14:solidFill>
              <w14:schemeClr w14:val="tx1"/>
            </w14:solidFill>
          </w14:textFill>
        </w:rPr>
        <w:t>。由授权代表签字的，应当附法定代表人授权书。供应商为自然人的，应当由本人签字并附身份证明。签字或者</w:t>
      </w:r>
      <w:r>
        <w:rPr>
          <w:rFonts w:hint="eastAsia" w:asciiTheme="minorEastAsia" w:hAnsiTheme="minorEastAsia" w:eastAsiaTheme="minorEastAsia"/>
          <w:color w:val="000000" w:themeColor="text1"/>
          <w:szCs w:val="24"/>
          <w:highlight w:val="none"/>
          <w:lang w:eastAsia="zh-CN"/>
          <w14:textFill>
            <w14:solidFill>
              <w14:schemeClr w14:val="tx1"/>
            </w14:solidFill>
          </w14:textFill>
        </w:rPr>
        <w:t>加盖电子公章</w:t>
      </w:r>
      <w:r>
        <w:rPr>
          <w:rFonts w:hint="eastAsia" w:asciiTheme="minorEastAsia" w:hAnsiTheme="minorEastAsia" w:eastAsiaTheme="minorEastAsia"/>
          <w:color w:val="000000" w:themeColor="text1"/>
          <w:szCs w:val="24"/>
          <w:highlight w:val="none"/>
          <w14:textFill>
            <w14:solidFill>
              <w14:schemeClr w14:val="tx1"/>
            </w14:solidFill>
          </w14:textFill>
        </w:rPr>
        <w:t>可以使用电子签名（如果有）。已提交响应文件的供应商，在提交最后报价之前，可以根据谈判情况退出谈判。如供应商未按谈判小组的要求在规定的时间内提交最后报价的，视为退出谈判。</w:t>
      </w:r>
    </w:p>
    <w:p w14:paraId="3E9A2486">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3.11谈判小组按照下列方式确定提交最后报价的供应商，有特殊规定的从其规定：</w:t>
      </w:r>
    </w:p>
    <w:p w14:paraId="141D438C">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第二款规定情形的，提交最后报价的供应商可以为2家。</w:t>
      </w:r>
    </w:p>
    <w:p w14:paraId="5749CA41">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54C99AA7">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3.12确定进入最后报价的供应商在规定时间内提交最后报价。</w:t>
      </w:r>
    </w:p>
    <w:p w14:paraId="481E72F0">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3.13谈判小组应当从质量和服务均能满足采购文件实质性响应要求的供应商中，按照最后报价由低到高的顺序提出3名以上成交候选人，并编写评审报告。</w:t>
      </w:r>
    </w:p>
    <w:p w14:paraId="2873E3FC">
      <w:pPr>
        <w:pStyle w:val="393"/>
        <w:spacing w:before="0"/>
        <w:ind w:firstLine="0" w:firstLineChars="0"/>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4. 成交</w:t>
      </w:r>
    </w:p>
    <w:p w14:paraId="3101CE62">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4.1</w:t>
      </w:r>
      <w:r>
        <w:rPr>
          <w:rFonts w:hint="eastAsia" w:ascii="宋体" w:hAnsi="宋体" w:cs="宋体"/>
          <w:color w:val="000000" w:themeColor="text1"/>
          <w:szCs w:val="24"/>
          <w:highlight w:val="none"/>
          <w14:textFill>
            <w14:solidFill>
              <w14:schemeClr w14:val="tx1"/>
            </w14:solidFill>
          </w14:textFill>
        </w:rPr>
        <w:t>政府采购项目实行全流程电子化，评审报告送交、采购结果确定和结果公告均在线完成。</w:t>
      </w:r>
      <w:r>
        <w:rPr>
          <w:rFonts w:hint="eastAsia" w:asciiTheme="minorEastAsia" w:hAnsiTheme="minorEastAsia" w:eastAsiaTheme="minorEastAsia"/>
          <w:color w:val="000000" w:themeColor="text1"/>
          <w:szCs w:val="24"/>
          <w:highlight w:val="none"/>
          <w14:textFill>
            <w14:solidFill>
              <w14:schemeClr w14:val="tx1"/>
            </w14:solidFill>
          </w14:textFill>
        </w:rPr>
        <w:t>采购代理机构应当依法及时将评审报告送采购人确认。采购人应当在收到评审报告后2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4650E90C">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4.2采购代理机构在收到采购人对评审报告的确认意见和对成交供应商的确定结果后，应当在2个工作日内，在中国政府采购网、广西政府采购网上公告成交结果，同时向成交供应商发出成交通知书，并将谈判文件随成交结果同时公告。</w:t>
      </w:r>
    </w:p>
    <w:p w14:paraId="0800DD9C">
      <w:pPr>
        <w:pStyle w:val="393"/>
        <w:spacing w:before="0"/>
        <w:ind w:firstLine="0" w:firstLineChars="0"/>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5.合同及履约验收</w:t>
      </w:r>
    </w:p>
    <w:p w14:paraId="57CAF5EE">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1C8B48B">
      <w:pPr>
        <w:tabs>
          <w:tab w:val="left" w:pos="0"/>
        </w:tabs>
        <w:spacing w:line="360" w:lineRule="auto"/>
        <w:ind w:firstLine="482"/>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5.2成交供应商按照政策要求及合同约定缴纳履约保证金（如有）。</w:t>
      </w:r>
    </w:p>
    <w:p w14:paraId="76A74F2D">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5.3合同履约。</w:t>
      </w:r>
    </w:p>
    <w:p w14:paraId="00D3348B">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5.4采购人组织验收。</w:t>
      </w:r>
    </w:p>
    <w:p w14:paraId="6BDE8ECF">
      <w:pPr>
        <w:widowControl/>
        <w:adjustRightInd/>
        <w:jc w:val="left"/>
        <w:rPr>
          <w:rFonts w:asciiTheme="minorEastAsia" w:hAnsiTheme="minorEastAsia" w:eastAsiaTheme="minorEastAsia"/>
          <w:b/>
          <w:color w:val="000000" w:themeColor="text1"/>
          <w:sz w:val="24"/>
          <w:szCs w:val="20"/>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p>
    <w:p w14:paraId="6DA67E94">
      <w:pPr>
        <w:pStyle w:val="393"/>
        <w:spacing w:before="0"/>
        <w:ind w:firstLine="0" w:firstLineChars="0"/>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6.竞争性谈判流程图</w:t>
      </w:r>
    </w:p>
    <w:p w14:paraId="6C998BF7">
      <w:pPr>
        <w:pStyle w:val="393"/>
        <w:spacing w:before="0"/>
        <w:ind w:firstLine="0" w:firstLineChars="0"/>
        <w:rPr>
          <w:rFonts w:asciiTheme="minorEastAsia" w:hAnsiTheme="minorEastAsia" w:eastAsiaTheme="minorEastAsia"/>
          <w:b/>
          <w:color w:val="000000" w:themeColor="text1"/>
          <w:highlight w:val="none"/>
          <w14:textFill>
            <w14:solidFill>
              <w14:schemeClr w14:val="tx1"/>
            </w14:solidFill>
          </w14:textFill>
        </w:rPr>
      </w:pPr>
    </w:p>
    <w:p w14:paraId="40C6CC1C">
      <w:pPr>
        <w:widowControl/>
        <w:adjustRightInd/>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 xml:space="preserve">  </w:t>
      </w:r>
    </w:p>
    <w:p w14:paraId="6B934144">
      <w:pPr>
        <w:widowControl/>
        <w:adjustRightInd/>
        <w:jc w:val="left"/>
        <w:rPr>
          <w:rFonts w:cs="仿宋_GB2312" w:asciiTheme="minorEastAsia" w:hAnsiTheme="minorEastAsia" w:eastAsiaTheme="minorEastAsia"/>
          <w:b/>
          <w:color w:val="000000" w:themeColor="text1"/>
          <w:sz w:val="36"/>
          <w:szCs w:val="20"/>
          <w:highlight w:val="none"/>
          <w14:textFill>
            <w14:solidFill>
              <w14:schemeClr w14:val="tx1"/>
            </w14:solidFill>
          </w14:textFill>
        </w:rPr>
      </w:pP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1C346B">
                            <w:pPr>
                              <w:rPr>
                                <w:rFonts w:asciiTheme="minorEastAsia" w:hAnsiTheme="minorEastAsia" w:eastAsiaTheme="minorEastAsia"/>
                              </w:rPr>
                            </w:pPr>
                            <w:r>
                              <w:rPr>
                                <w:rFonts w:hint="eastAsia" w:asciiTheme="minorEastAsia" w:hAnsiTheme="minorEastAsia" w:eastAsiaTheme="minorEastAsia"/>
                              </w:rPr>
                              <w:t>验收</w:t>
                            </w:r>
                          </w:p>
                          <w:p w14:paraId="0F6D94EE">
                            <w:pPr>
                              <w:rPr>
                                <w:rFonts w:ascii="仿宋_GB2312" w:eastAsia="仿宋_GB2312"/>
                              </w:rPr>
                            </w:pPr>
                            <w:r>
                              <w:rPr>
                                <w:rFonts w:hint="eastAsia" w:ascii="仿宋_GB2312" w:eastAsia="仿宋_GB2312"/>
                              </w:rPr>
                              <w:t>立项</w:t>
                            </w:r>
                          </w:p>
                          <w:p w14:paraId="575EFBB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151C346B">
                      <w:pPr>
                        <w:rPr>
                          <w:rFonts w:asciiTheme="minorEastAsia" w:hAnsiTheme="minorEastAsia" w:eastAsiaTheme="minorEastAsia"/>
                        </w:rPr>
                      </w:pPr>
                      <w:r>
                        <w:rPr>
                          <w:rFonts w:hint="eastAsia" w:asciiTheme="minorEastAsia" w:hAnsiTheme="minorEastAsia" w:eastAsiaTheme="minorEastAsia"/>
                        </w:rPr>
                        <w:t>验收</w:t>
                      </w:r>
                    </w:p>
                    <w:p w14:paraId="0F6D94EE">
                      <w:pPr>
                        <w:rPr>
                          <w:rFonts w:ascii="仿宋_GB2312" w:eastAsia="仿宋_GB2312"/>
                        </w:rPr>
                      </w:pPr>
                      <w:r>
                        <w:rPr>
                          <w:rFonts w:hint="eastAsia" w:ascii="仿宋_GB2312" w:eastAsia="仿宋_GB2312"/>
                        </w:rPr>
                        <w:t>立项</w:t>
                      </w:r>
                    </w:p>
                    <w:p w14:paraId="575EFBB8">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9A856F">
                            <w:pPr>
                              <w:rPr>
                                <w:rFonts w:asciiTheme="minorEastAsia" w:hAnsiTheme="minorEastAsia" w:eastAsiaTheme="minorEastAsia"/>
                              </w:rPr>
                            </w:pPr>
                            <w:r>
                              <w:rPr>
                                <w:rFonts w:hint="eastAsia" w:asciiTheme="minorEastAsia" w:hAnsiTheme="minorEastAsia" w:eastAsiaTheme="minorEastAsia"/>
                              </w:rPr>
                              <w:t>履约</w:t>
                            </w:r>
                          </w:p>
                          <w:p w14:paraId="2B63CCF0">
                            <w:pPr>
                              <w:rPr>
                                <w:rFonts w:ascii="仿宋_GB2312" w:eastAsia="仿宋_GB2312"/>
                              </w:rPr>
                            </w:pPr>
                            <w:r>
                              <w:rPr>
                                <w:rFonts w:hint="eastAsia" w:ascii="仿宋_GB2312" w:eastAsia="仿宋_GB2312"/>
                              </w:rPr>
                              <w:t>立项</w:t>
                            </w:r>
                          </w:p>
                          <w:p w14:paraId="3255957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349A856F">
                      <w:pPr>
                        <w:rPr>
                          <w:rFonts w:asciiTheme="minorEastAsia" w:hAnsiTheme="minorEastAsia" w:eastAsiaTheme="minorEastAsia"/>
                        </w:rPr>
                      </w:pPr>
                      <w:r>
                        <w:rPr>
                          <w:rFonts w:hint="eastAsia" w:asciiTheme="minorEastAsia" w:hAnsiTheme="minorEastAsia" w:eastAsiaTheme="minorEastAsia"/>
                        </w:rPr>
                        <w:t>履约</w:t>
                      </w:r>
                    </w:p>
                    <w:p w14:paraId="2B63CCF0">
                      <w:pPr>
                        <w:rPr>
                          <w:rFonts w:ascii="仿宋_GB2312" w:eastAsia="仿宋_GB2312"/>
                        </w:rPr>
                      </w:pPr>
                      <w:r>
                        <w:rPr>
                          <w:rFonts w:hint="eastAsia" w:ascii="仿宋_GB2312" w:eastAsia="仿宋_GB2312"/>
                        </w:rPr>
                        <w:t>立项</w:t>
                      </w:r>
                    </w:p>
                    <w:p w14:paraId="32559571">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DB8EAA">
                            <w:pPr>
                              <w:jc w:val="center"/>
                              <w:rPr>
                                <w:rFonts w:asciiTheme="minorEastAsia" w:hAnsiTheme="minorEastAsia" w:eastAsiaTheme="minorEastAsia"/>
                              </w:rPr>
                            </w:pPr>
                            <w:r>
                              <w:rPr>
                                <w:rFonts w:hint="eastAsia" w:asciiTheme="minorEastAsia" w:hAnsiTheme="minorEastAsia" w:eastAsiaTheme="minorEastAsia"/>
                              </w:rPr>
                              <w:t>签订合同</w:t>
                            </w:r>
                          </w:p>
                          <w:p w14:paraId="2091477C">
                            <w:pPr>
                              <w:rPr>
                                <w:rFonts w:ascii="仿宋_GB2312" w:eastAsia="仿宋_GB2312"/>
                              </w:rPr>
                            </w:pPr>
                            <w:r>
                              <w:rPr>
                                <w:rFonts w:hint="eastAsia" w:ascii="仿宋_GB2312" w:eastAsia="仿宋_GB2312"/>
                              </w:rPr>
                              <w:t>立项</w:t>
                            </w:r>
                          </w:p>
                          <w:p w14:paraId="4F9090B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46DB8EAA">
                      <w:pPr>
                        <w:jc w:val="center"/>
                        <w:rPr>
                          <w:rFonts w:asciiTheme="minorEastAsia" w:hAnsiTheme="minorEastAsia" w:eastAsiaTheme="minorEastAsia"/>
                        </w:rPr>
                      </w:pPr>
                      <w:r>
                        <w:rPr>
                          <w:rFonts w:hint="eastAsia" w:asciiTheme="minorEastAsia" w:hAnsiTheme="minorEastAsia" w:eastAsiaTheme="minorEastAsia"/>
                        </w:rPr>
                        <w:t>签订合同</w:t>
                      </w:r>
                    </w:p>
                    <w:p w14:paraId="2091477C">
                      <w:pPr>
                        <w:rPr>
                          <w:rFonts w:ascii="仿宋_GB2312" w:eastAsia="仿宋_GB2312"/>
                        </w:rPr>
                      </w:pPr>
                      <w:r>
                        <w:rPr>
                          <w:rFonts w:hint="eastAsia" w:ascii="仿宋_GB2312" w:eastAsia="仿宋_GB2312"/>
                        </w:rPr>
                        <w:t>立项</w:t>
                      </w:r>
                    </w:p>
                    <w:p w14:paraId="4F9090BC">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CC3834">
                            <w:pPr>
                              <w:rPr>
                                <w:rFonts w:asciiTheme="minorEastAsia" w:hAnsiTheme="minorEastAsia" w:eastAsiaTheme="minorEastAsia"/>
                              </w:rPr>
                            </w:pPr>
                            <w:r>
                              <w:rPr>
                                <w:rFonts w:hint="eastAsia" w:asciiTheme="minorEastAsia" w:hAnsiTheme="minorEastAsia" w:eastAsiaTheme="minorEastAsia"/>
                              </w:rPr>
                              <w:t>成交公告；成交通知书</w:t>
                            </w:r>
                          </w:p>
                          <w:p w14:paraId="5EF87249">
                            <w:pPr>
                              <w:rPr>
                                <w:rFonts w:ascii="仿宋_GB2312" w:eastAsia="仿宋_GB2312"/>
                              </w:rPr>
                            </w:pPr>
                            <w:r>
                              <w:rPr>
                                <w:rFonts w:hint="eastAsia" w:ascii="仿宋_GB2312" w:eastAsia="仿宋_GB2312"/>
                              </w:rPr>
                              <w:t>立项</w:t>
                            </w:r>
                          </w:p>
                          <w:p w14:paraId="5D676E1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73CC3834">
                      <w:pPr>
                        <w:rPr>
                          <w:rFonts w:asciiTheme="minorEastAsia" w:hAnsiTheme="minorEastAsia" w:eastAsiaTheme="minorEastAsia"/>
                        </w:rPr>
                      </w:pPr>
                      <w:r>
                        <w:rPr>
                          <w:rFonts w:hint="eastAsia" w:asciiTheme="minorEastAsia" w:hAnsiTheme="minorEastAsia" w:eastAsiaTheme="minorEastAsia"/>
                        </w:rPr>
                        <w:t>成交公告；成交通知书</w:t>
                      </w:r>
                    </w:p>
                    <w:p w14:paraId="5EF87249">
                      <w:pPr>
                        <w:rPr>
                          <w:rFonts w:ascii="仿宋_GB2312" w:eastAsia="仿宋_GB2312"/>
                        </w:rPr>
                      </w:pPr>
                      <w:r>
                        <w:rPr>
                          <w:rFonts w:hint="eastAsia" w:ascii="仿宋_GB2312" w:eastAsia="仿宋_GB2312"/>
                        </w:rPr>
                        <w:t>立项</w:t>
                      </w:r>
                    </w:p>
                    <w:p w14:paraId="5D676E17">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282ABA">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677375D4">
                            <w:pPr>
                              <w:rPr>
                                <w:rFonts w:ascii="仿宋_GB2312" w:eastAsia="仿宋_GB2312"/>
                              </w:rPr>
                            </w:pPr>
                            <w:r>
                              <w:rPr>
                                <w:rFonts w:hint="eastAsia" w:ascii="仿宋_GB2312" w:eastAsia="仿宋_GB2312"/>
                              </w:rPr>
                              <w:t>立项</w:t>
                            </w:r>
                          </w:p>
                          <w:p w14:paraId="20F9E94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09282ABA">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677375D4">
                      <w:pPr>
                        <w:rPr>
                          <w:rFonts w:ascii="仿宋_GB2312" w:eastAsia="仿宋_GB2312"/>
                        </w:rPr>
                      </w:pPr>
                      <w:r>
                        <w:rPr>
                          <w:rFonts w:hint="eastAsia" w:ascii="仿宋_GB2312" w:eastAsia="仿宋_GB2312"/>
                        </w:rPr>
                        <w:t>立项</w:t>
                      </w:r>
                    </w:p>
                    <w:p w14:paraId="20F9E943">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2AB642">
                            <w:pPr>
                              <w:jc w:val="center"/>
                              <w:rPr>
                                <w:rFonts w:asciiTheme="minorEastAsia" w:hAnsiTheme="minorEastAsia" w:eastAsiaTheme="minorEastAsia"/>
                              </w:rPr>
                            </w:pPr>
                            <w:r>
                              <w:rPr>
                                <w:rFonts w:hint="eastAsia" w:asciiTheme="minorEastAsia" w:hAnsiTheme="minorEastAsia" w:eastAsiaTheme="minorEastAsia"/>
                              </w:rPr>
                              <w:t>最后报价评审</w:t>
                            </w:r>
                          </w:p>
                          <w:p w14:paraId="536C28BF">
                            <w:pPr>
                              <w:rPr>
                                <w:rFonts w:ascii="仿宋_GB2312" w:eastAsia="仿宋_GB2312"/>
                              </w:rPr>
                            </w:pPr>
                            <w:r>
                              <w:rPr>
                                <w:rFonts w:hint="eastAsia" w:ascii="仿宋_GB2312" w:eastAsia="仿宋_GB2312"/>
                              </w:rPr>
                              <w:t>立项</w:t>
                            </w:r>
                          </w:p>
                          <w:p w14:paraId="77128A7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5B2AB642">
                      <w:pPr>
                        <w:jc w:val="center"/>
                        <w:rPr>
                          <w:rFonts w:asciiTheme="minorEastAsia" w:hAnsiTheme="minorEastAsia" w:eastAsiaTheme="minorEastAsia"/>
                        </w:rPr>
                      </w:pPr>
                      <w:r>
                        <w:rPr>
                          <w:rFonts w:hint="eastAsia" w:asciiTheme="minorEastAsia" w:hAnsiTheme="minorEastAsia" w:eastAsiaTheme="minorEastAsia"/>
                        </w:rPr>
                        <w:t>最后报价评审</w:t>
                      </w:r>
                    </w:p>
                    <w:p w14:paraId="536C28BF">
                      <w:pPr>
                        <w:rPr>
                          <w:rFonts w:ascii="仿宋_GB2312" w:eastAsia="仿宋_GB2312"/>
                        </w:rPr>
                      </w:pPr>
                      <w:r>
                        <w:rPr>
                          <w:rFonts w:hint="eastAsia" w:ascii="仿宋_GB2312" w:eastAsia="仿宋_GB2312"/>
                        </w:rPr>
                        <w:t>立项</w:t>
                      </w:r>
                    </w:p>
                    <w:p w14:paraId="77128A7A">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17EA7A">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240595A6">
                            <w:pPr>
                              <w:rPr>
                                <w:rFonts w:ascii="仿宋_GB2312" w:eastAsia="仿宋_GB2312"/>
                              </w:rPr>
                            </w:pPr>
                            <w:r>
                              <w:rPr>
                                <w:rFonts w:hint="eastAsia" w:ascii="仿宋_GB2312" w:eastAsia="仿宋_GB2312"/>
                              </w:rPr>
                              <w:t>立项</w:t>
                            </w:r>
                          </w:p>
                          <w:p w14:paraId="7A74D93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1B17EA7A">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240595A6">
                      <w:pPr>
                        <w:rPr>
                          <w:rFonts w:ascii="仿宋_GB2312" w:eastAsia="仿宋_GB2312"/>
                        </w:rPr>
                      </w:pPr>
                      <w:r>
                        <w:rPr>
                          <w:rFonts w:hint="eastAsia" w:ascii="仿宋_GB2312" w:eastAsia="仿宋_GB2312"/>
                        </w:rPr>
                        <w:t>立项</w:t>
                      </w:r>
                    </w:p>
                    <w:p w14:paraId="7A74D935">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3C93DA">
                            <w:pPr>
                              <w:jc w:val="center"/>
                              <w:rPr>
                                <w:rFonts w:asciiTheme="minorEastAsia" w:hAnsiTheme="minorEastAsia" w:eastAsiaTheme="minorEastAsia"/>
                              </w:rPr>
                            </w:pPr>
                            <w:r>
                              <w:rPr>
                                <w:rFonts w:hint="eastAsia" w:asciiTheme="minorEastAsia" w:hAnsiTheme="minorEastAsia" w:eastAsiaTheme="minorEastAsia"/>
                              </w:rPr>
                              <w:t>谈判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3E3C93DA">
                      <w:pPr>
                        <w:jc w:val="center"/>
                        <w:rPr>
                          <w:rFonts w:asciiTheme="minorEastAsia" w:hAnsiTheme="minorEastAsia" w:eastAsiaTheme="minorEastAsia"/>
                        </w:rPr>
                      </w:pPr>
                      <w:r>
                        <w:rPr>
                          <w:rFonts w:hint="eastAsia" w:asciiTheme="minorEastAsia" w:hAnsiTheme="minorEastAsia" w:eastAsiaTheme="minorEastAsia"/>
                        </w:rPr>
                        <w:t>谈判</w:t>
                      </w: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03D009">
                            <w:pPr>
                              <w:jc w:val="center"/>
                              <w:rPr>
                                <w:rFonts w:asciiTheme="minorEastAsia" w:hAnsiTheme="minorEastAsia" w:eastAsiaTheme="minorEastAsia"/>
                              </w:rPr>
                            </w:pPr>
                            <w:r>
                              <w:rPr>
                                <w:rFonts w:hint="eastAsia" w:asciiTheme="minorEastAsia" w:hAnsiTheme="minorEastAsia" w:eastAsiaTheme="minorEastAsia"/>
                              </w:rPr>
                              <w:t>资格审查</w:t>
                            </w:r>
                          </w:p>
                          <w:p w14:paraId="1E4C7E18">
                            <w:pPr>
                              <w:jc w:val="center"/>
                              <w:rPr>
                                <w:rFonts w:ascii="仿宋_GB2312" w:eastAsia="仿宋_GB2312"/>
                              </w:rPr>
                            </w:pPr>
                          </w:p>
                          <w:p w14:paraId="150FEC98">
                            <w:pPr>
                              <w:rPr>
                                <w:rFonts w:ascii="仿宋_GB2312" w:eastAsia="仿宋_GB2312"/>
                              </w:rPr>
                            </w:pPr>
                            <w:r>
                              <w:rPr>
                                <w:rFonts w:hint="eastAsia" w:ascii="仿宋_GB2312" w:eastAsia="仿宋_GB2312"/>
                              </w:rPr>
                              <w:t>立项</w:t>
                            </w:r>
                          </w:p>
                          <w:p w14:paraId="73D1C8C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2B03D009">
                      <w:pPr>
                        <w:jc w:val="center"/>
                        <w:rPr>
                          <w:rFonts w:asciiTheme="minorEastAsia" w:hAnsiTheme="minorEastAsia" w:eastAsiaTheme="minorEastAsia"/>
                        </w:rPr>
                      </w:pPr>
                      <w:r>
                        <w:rPr>
                          <w:rFonts w:hint="eastAsia" w:asciiTheme="minorEastAsia" w:hAnsiTheme="minorEastAsia" w:eastAsiaTheme="minorEastAsia"/>
                        </w:rPr>
                        <w:t>资格审查</w:t>
                      </w:r>
                    </w:p>
                    <w:p w14:paraId="1E4C7E18">
                      <w:pPr>
                        <w:jc w:val="center"/>
                        <w:rPr>
                          <w:rFonts w:ascii="仿宋_GB2312" w:eastAsia="仿宋_GB2312"/>
                        </w:rPr>
                      </w:pPr>
                    </w:p>
                    <w:p w14:paraId="150FEC98">
                      <w:pPr>
                        <w:rPr>
                          <w:rFonts w:ascii="仿宋_GB2312" w:eastAsia="仿宋_GB2312"/>
                        </w:rPr>
                      </w:pPr>
                      <w:r>
                        <w:rPr>
                          <w:rFonts w:hint="eastAsia" w:ascii="仿宋_GB2312" w:eastAsia="仿宋_GB2312"/>
                        </w:rPr>
                        <w:t>立项</w:t>
                      </w:r>
                    </w:p>
                    <w:p w14:paraId="73D1C8CB">
                      <w:pPr>
                        <w:rPr>
                          <w:rFonts w:ascii="仿宋_GB2312" w:eastAsia="仿宋_GB2312"/>
                        </w:rPr>
                      </w:pPr>
                    </w:p>
                  </w:txbxContent>
                </v:textbox>
              </v:shape>
            </w:pict>
          </mc:Fallback>
        </mc:AlternateContent>
      </w:r>
      <w:r>
        <w:rPr>
          <w:rFonts w:asciiTheme="minorEastAsia" w:hAnsiTheme="minorEastAsia" w:eastAsiaTheme="minorEastAsia"/>
          <w:color w:val="000000" w:themeColor="text1"/>
          <w:sz w:val="24"/>
          <w:highlight w:val="none"/>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000000" w:themeColor="text1"/>
          <w:sz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0592B2">
                            <w:pPr>
                              <w:jc w:val="center"/>
                              <w:rPr>
                                <w:rFonts w:asciiTheme="minorEastAsia" w:hAnsiTheme="minorEastAsia" w:eastAsiaTheme="minorEastAsia"/>
                              </w:rPr>
                            </w:pPr>
                            <w:r>
                              <w:rPr>
                                <w:rFonts w:hint="eastAsia" w:asciiTheme="minorEastAsia" w:hAnsiTheme="minorEastAsia" w:eastAsiaTheme="minorEastAsia"/>
                              </w:rPr>
                              <w:t>编制谈判文件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030592B2">
                      <w:pPr>
                        <w:jc w:val="center"/>
                        <w:rPr>
                          <w:rFonts w:asciiTheme="minorEastAsia" w:hAnsiTheme="minorEastAsia" w:eastAsiaTheme="minorEastAsia"/>
                        </w:rPr>
                      </w:pPr>
                      <w:r>
                        <w:rPr>
                          <w:rFonts w:hint="eastAsia" w:asciiTheme="minorEastAsia" w:hAnsiTheme="minorEastAsia" w:eastAsiaTheme="minorEastAsia"/>
                        </w:rPr>
                        <w:t>编制谈判文件</w:t>
                      </w: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7B3911">
                            <w:pPr>
                              <w:jc w:val="center"/>
                              <w:rPr>
                                <w:rFonts w:asciiTheme="minorEastAsia" w:hAnsiTheme="minorEastAsia" w:eastAsiaTheme="minorEastAsia"/>
                              </w:rPr>
                            </w:pPr>
                            <w:r>
                              <w:rPr>
                                <w:rFonts w:hint="eastAsia" w:asciiTheme="minorEastAsia" w:hAnsiTheme="minorEastAsia" w:eastAsiaTheme="minorEastAsia"/>
                              </w:rPr>
                              <w:t>开启响应文件</w:t>
                            </w:r>
                          </w:p>
                          <w:p w14:paraId="1EFED6B4">
                            <w:pPr>
                              <w:rPr>
                                <w:rFonts w:ascii="仿宋_GB2312" w:eastAsia="仿宋_GB2312"/>
                              </w:rPr>
                            </w:pPr>
                            <w:r>
                              <w:rPr>
                                <w:rFonts w:hint="eastAsia" w:ascii="仿宋_GB2312" w:eastAsia="仿宋_GB2312"/>
                              </w:rPr>
                              <w:t>立项</w:t>
                            </w:r>
                          </w:p>
                          <w:p w14:paraId="03AB867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237B3911">
                      <w:pPr>
                        <w:jc w:val="center"/>
                        <w:rPr>
                          <w:rFonts w:asciiTheme="minorEastAsia" w:hAnsiTheme="minorEastAsia" w:eastAsiaTheme="minorEastAsia"/>
                        </w:rPr>
                      </w:pPr>
                      <w:r>
                        <w:rPr>
                          <w:rFonts w:hint="eastAsia" w:asciiTheme="minorEastAsia" w:hAnsiTheme="minorEastAsia" w:eastAsiaTheme="minorEastAsia"/>
                        </w:rPr>
                        <w:t>开启响应文件</w:t>
                      </w:r>
                    </w:p>
                    <w:p w14:paraId="1EFED6B4">
                      <w:pPr>
                        <w:rPr>
                          <w:rFonts w:ascii="仿宋_GB2312" w:eastAsia="仿宋_GB2312"/>
                        </w:rPr>
                      </w:pPr>
                      <w:r>
                        <w:rPr>
                          <w:rFonts w:hint="eastAsia" w:ascii="仿宋_GB2312" w:eastAsia="仿宋_GB2312"/>
                        </w:rPr>
                        <w:t>立项</w:t>
                      </w:r>
                    </w:p>
                    <w:p w14:paraId="03AB8676">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3E9006">
                            <w:pPr>
                              <w:jc w:val="center"/>
                              <w:rPr>
                                <w:rFonts w:asciiTheme="minorEastAsia" w:hAnsiTheme="minorEastAsia" w:eastAsiaTheme="minorEastAsia"/>
                              </w:rPr>
                            </w:pPr>
                            <w:r>
                              <w:rPr>
                                <w:rFonts w:hint="eastAsia" w:asciiTheme="minorEastAsia" w:hAnsiTheme="minorEastAsia" w:eastAsiaTheme="minorEastAsia"/>
                              </w:rPr>
                              <w:t>邀请供应商</w:t>
                            </w:r>
                          </w:p>
                          <w:p w14:paraId="3A511D03">
                            <w:pPr>
                              <w:rPr>
                                <w:rFonts w:ascii="仿宋_GB2312" w:eastAsia="仿宋_GB2312"/>
                              </w:rPr>
                            </w:pPr>
                            <w:r>
                              <w:rPr>
                                <w:rFonts w:hint="eastAsia" w:ascii="仿宋_GB2312" w:eastAsia="仿宋_GB2312"/>
                              </w:rPr>
                              <w:t>立项</w:t>
                            </w:r>
                          </w:p>
                          <w:p w14:paraId="0699C38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2C3E9006">
                      <w:pPr>
                        <w:jc w:val="center"/>
                        <w:rPr>
                          <w:rFonts w:asciiTheme="minorEastAsia" w:hAnsiTheme="minorEastAsia" w:eastAsiaTheme="minorEastAsia"/>
                        </w:rPr>
                      </w:pPr>
                      <w:r>
                        <w:rPr>
                          <w:rFonts w:hint="eastAsia" w:asciiTheme="minorEastAsia" w:hAnsiTheme="minorEastAsia" w:eastAsiaTheme="minorEastAsia"/>
                        </w:rPr>
                        <w:t>邀请供应商</w:t>
                      </w:r>
                    </w:p>
                    <w:p w14:paraId="3A511D03">
                      <w:pPr>
                        <w:rPr>
                          <w:rFonts w:ascii="仿宋_GB2312" w:eastAsia="仿宋_GB2312"/>
                        </w:rPr>
                      </w:pPr>
                      <w:r>
                        <w:rPr>
                          <w:rFonts w:hint="eastAsia" w:ascii="仿宋_GB2312" w:eastAsia="仿宋_GB2312"/>
                        </w:rPr>
                        <w:t>立项</w:t>
                      </w:r>
                    </w:p>
                    <w:p w14:paraId="0699C38A">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br w:type="page"/>
      </w:r>
    </w:p>
    <w:p w14:paraId="64363713">
      <w:pPr>
        <w:adjustRightInd/>
        <w:spacing w:line="360" w:lineRule="auto"/>
        <w:jc w:val="center"/>
        <w:outlineLvl w:val="0"/>
        <w:rPr>
          <w:rFonts w:cs="仿宋_GB2312" w:asciiTheme="minorEastAsia" w:hAnsiTheme="minorEastAsia" w:eastAsiaTheme="minorEastAsia"/>
          <w:b/>
          <w:color w:val="000000" w:themeColor="text1"/>
          <w:sz w:val="36"/>
          <w:szCs w:val="20"/>
          <w:highlight w:val="none"/>
          <w14:textFill>
            <w14:solidFill>
              <w14:schemeClr w14:val="tx1"/>
            </w14:solidFill>
          </w14:textFill>
        </w:rPr>
      </w:pPr>
      <w:bookmarkStart w:id="52" w:name="_Toc27924"/>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第三部分</w:t>
      </w:r>
      <w:bookmarkEnd w:id="7"/>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 xml:space="preserve">  供应商须知</w:t>
      </w:r>
      <w:bookmarkEnd w:id="8"/>
      <w:bookmarkEnd w:id="52"/>
    </w:p>
    <w:p w14:paraId="29FD3636">
      <w:pPr>
        <w:adjustRightInd/>
        <w:spacing w:line="360" w:lineRule="auto"/>
        <w:jc w:val="center"/>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一、前附表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737"/>
        <w:gridCol w:w="6787"/>
      </w:tblGrid>
      <w:tr w14:paraId="0FD8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5BA379B6">
            <w:pPr>
              <w:keepNext w:val="0"/>
              <w:keepLines/>
              <w:pageBreakBefore w:val="0"/>
              <w:widowControl w:val="0"/>
              <w:kinsoku/>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cs="宋体" w:asciiTheme="minorEastAsia" w:hAnsiTheme="minorEastAsia" w:eastAsiaTheme="minorEastAsia"/>
                <w:b/>
                <w:color w:val="000000" w:themeColor="text1"/>
                <w:sz w:val="24"/>
                <w:highlight w:val="none"/>
                <w:lang w:eastAsia="zh-CN"/>
                <w14:textFill>
                  <w14:solidFill>
                    <w14:schemeClr w14:val="tx1"/>
                  </w14:solidFill>
                </w14:textFill>
              </w:rPr>
              <w:t>序号</w:t>
            </w:r>
          </w:p>
        </w:tc>
        <w:tc>
          <w:tcPr>
            <w:tcW w:w="1737" w:type="dxa"/>
            <w:vAlign w:val="center"/>
          </w:tcPr>
          <w:p w14:paraId="04FEA2EC">
            <w:pPr>
              <w:keepNext w:val="0"/>
              <w:keepLines/>
              <w:pageBreakBefore w:val="0"/>
              <w:widowControl w:val="0"/>
              <w:kinsoku/>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cs="宋体" w:asciiTheme="minorEastAsia" w:hAnsiTheme="minorEastAsia" w:eastAsiaTheme="minorEastAsia"/>
                <w:b/>
                <w:color w:val="000000" w:themeColor="text1"/>
                <w:sz w:val="24"/>
                <w:highlight w:val="none"/>
                <w:lang w:eastAsia="zh-CN"/>
                <w14:textFill>
                  <w14:solidFill>
                    <w14:schemeClr w14:val="tx1"/>
                  </w14:solidFill>
                </w14:textFill>
              </w:rPr>
              <w:t>事项</w:t>
            </w:r>
          </w:p>
        </w:tc>
        <w:tc>
          <w:tcPr>
            <w:tcW w:w="6787" w:type="dxa"/>
            <w:vAlign w:val="center"/>
          </w:tcPr>
          <w:p w14:paraId="030BC205">
            <w:pPr>
              <w:keepNext w:val="0"/>
              <w:keepLines/>
              <w:pageBreakBefore w:val="0"/>
              <w:widowControl w:val="0"/>
              <w:kinsoku/>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cs="宋体" w:asciiTheme="minorEastAsia" w:hAnsiTheme="minorEastAsia" w:eastAsiaTheme="minorEastAsia"/>
                <w:b/>
                <w:color w:val="000000" w:themeColor="text1"/>
                <w:sz w:val="24"/>
                <w:highlight w:val="none"/>
                <w:lang w:eastAsia="zh-CN"/>
                <w14:textFill>
                  <w14:solidFill>
                    <w14:schemeClr w14:val="tx1"/>
                  </w14:solidFill>
                </w14:textFill>
              </w:rPr>
              <w:t>本项目的特别规定</w:t>
            </w:r>
          </w:p>
        </w:tc>
      </w:tr>
      <w:tr w14:paraId="1666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7D6A5F19">
            <w:pPr>
              <w:keepNext w:val="0"/>
              <w:keepLines/>
              <w:pageBreakBefore w:val="0"/>
              <w:widowControl w:val="0"/>
              <w:kinsoku/>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1</w:t>
            </w:r>
          </w:p>
        </w:tc>
        <w:tc>
          <w:tcPr>
            <w:tcW w:w="1737" w:type="dxa"/>
            <w:vAlign w:val="center"/>
          </w:tcPr>
          <w:p w14:paraId="0FEB8D1B">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b/>
                <w:color w:val="000000" w:themeColor="text1"/>
                <w:sz w:val="24"/>
                <w:highlight w:val="none"/>
                <w14:textFill>
                  <w14:solidFill>
                    <w14:schemeClr w14:val="tx1"/>
                  </w14:solidFill>
                </w14:textFill>
              </w:rPr>
              <w:t>项目属性</w:t>
            </w:r>
          </w:p>
        </w:tc>
        <w:tc>
          <w:tcPr>
            <w:tcW w:w="6787" w:type="dxa"/>
            <w:vAlign w:val="center"/>
          </w:tcPr>
          <w:p w14:paraId="6CA7521F">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sdt>
              <w:sdtPr>
                <w:rPr>
                  <w:rFonts w:hint="eastAsia" w:ascii="宋体" w:eastAsia="宋体" w:cs="宋体" w:hAnsiTheme="minorEastAsia"/>
                  <w:color w:val="000000" w:themeColor="text1"/>
                  <w:kern w:val="0"/>
                  <w:sz w:val="24"/>
                  <w:highlight w:val="none"/>
                  <w14:textFill>
                    <w14:solidFill>
                      <w14:schemeClr w14:val="tx1"/>
                    </w14:solidFill>
                  </w14:textFill>
                </w:rPr>
                <w:id w:val="147451744"/>
                <w14:checkbox>
                  <w14:checked w14:val="1"/>
                  <w14:checkedState w14:val="00FE" w14:font="Wingdings"/>
                  <w14:uncheckedState w14:val="2610" w14:font="MS Gothic"/>
                </w14:checkbox>
              </w:sdtPr>
              <w:sdtEndPr>
                <w:rPr>
                  <w:rFonts w:hint="eastAsia" w:ascii="宋体" w:eastAsia="宋体" w:cs="宋体" w:hAnsiTheme="minorEastAsia"/>
                  <w:color w:val="000000" w:themeColor="text1"/>
                  <w:kern w:val="0"/>
                  <w:sz w:val="24"/>
                  <w:highlight w:val="none"/>
                  <w14:textFill>
                    <w14:solidFill>
                      <w14:schemeClr w14:val="tx1"/>
                    </w14:solidFill>
                  </w14:textFill>
                </w:rPr>
              </w:sdtEndPr>
              <w:sdtContent>
                <w:r>
                  <w:rPr>
                    <w:rFonts w:hint="eastAsia" w:ascii="宋体" w:eastAsia="宋体" w:cs="宋体" w:hAnsiTheme="minorEastAsia"/>
                    <w:color w:val="000000" w:themeColor="text1"/>
                    <w:kern w:val="0"/>
                    <w:sz w:val="24"/>
                    <w:highlight w:val="none"/>
                    <w14:textFill>
                      <w14:solidFill>
                        <w14:schemeClr w14:val="tx1"/>
                      </w14:solidFill>
                    </w14:textFill>
                  </w:rPr>
                  <w:sym w:font="Wingdings" w:char="F0FE"/>
                </w:r>
              </w:sdtContent>
            </w:sdt>
            <w:r>
              <w:rPr>
                <w:rFonts w:hint="eastAsia" w:ascii="宋体" w:eastAsia="宋体" w:cs="宋体" w:hAnsiTheme="minorEastAsia"/>
                <w:color w:val="000000" w:themeColor="text1"/>
                <w:sz w:val="24"/>
                <w:highlight w:val="none"/>
                <w14:textFill>
                  <w14:solidFill>
                    <w14:schemeClr w14:val="tx1"/>
                  </w14:solidFill>
                </w14:textFill>
              </w:rPr>
              <w:t>货物类。</w:t>
            </w:r>
            <w:sdt>
              <w:sdtPr>
                <w:rPr>
                  <w:rFonts w:hint="eastAsia" w:ascii="宋体" w:eastAsia="宋体" w:cs="宋体" w:hAnsiTheme="minorEastAsia"/>
                  <w:color w:val="000000" w:themeColor="text1"/>
                  <w:kern w:val="0"/>
                  <w:sz w:val="24"/>
                  <w:highlight w:val="none"/>
                  <w14:textFill>
                    <w14:solidFill>
                      <w14:schemeClr w14:val="tx1"/>
                    </w14:solidFill>
                  </w14:textFill>
                </w:rPr>
                <w:id w:val="147472449"/>
                <w14:checkbox>
                  <w14:checked w14:val="0"/>
                  <w14:checkedState w14:val="00FE" w14:font="Wingdings"/>
                  <w14:uncheckedState w14:val="2610" w14:font="MS Gothic"/>
                </w14:checkbox>
              </w:sdtPr>
              <w:sdtEndPr>
                <w:rPr>
                  <w:rFonts w:hint="eastAsia" w:ascii="宋体" w:eastAsia="宋体" w:cs="宋体" w:hAnsiTheme="minorEastAsia"/>
                  <w:color w:val="000000" w:themeColor="text1"/>
                  <w:kern w:val="0"/>
                  <w:sz w:val="24"/>
                  <w:highlight w:val="none"/>
                  <w14:textFill>
                    <w14:solidFill>
                      <w14:schemeClr w14:val="tx1"/>
                    </w14:solidFill>
                  </w14:textFill>
                </w:rPr>
              </w:sdtEndPr>
              <w:sdtContent>
                <w:r>
                  <w:rPr>
                    <w:rFonts w:hint="eastAsia" w:ascii="宋体" w:hAnsi="MS Mincho" w:eastAsia="宋体" w:cs="MS Mincho"/>
                    <w:color w:val="000000" w:themeColor="text1"/>
                    <w:kern w:val="0"/>
                    <w:sz w:val="24"/>
                    <w:highlight w:val="none"/>
                    <w14:textFill>
                      <w14:solidFill>
                        <w14:schemeClr w14:val="tx1"/>
                      </w14:solidFill>
                    </w14:textFill>
                  </w:rPr>
                  <w:t>☐</w:t>
                </w:r>
              </w:sdtContent>
            </w:sdt>
            <w:r>
              <w:rPr>
                <w:rFonts w:hint="eastAsia" w:ascii="宋体" w:eastAsia="宋体" w:cs="宋体" w:hAnsiTheme="minorEastAsia"/>
                <w:color w:val="000000" w:themeColor="text1"/>
                <w:sz w:val="24"/>
                <w:highlight w:val="none"/>
                <w14:textFill>
                  <w14:solidFill>
                    <w14:schemeClr w14:val="tx1"/>
                  </w14:solidFill>
                </w14:textFill>
              </w:rPr>
              <w:t>服务类</w:t>
            </w:r>
          </w:p>
        </w:tc>
      </w:tr>
      <w:tr w14:paraId="285F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206B6824">
            <w:pPr>
              <w:keepNext w:val="0"/>
              <w:keepLines/>
              <w:pageBreakBefore w:val="0"/>
              <w:widowControl w:val="0"/>
              <w:kinsoku/>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2</w:t>
            </w:r>
          </w:p>
        </w:tc>
        <w:tc>
          <w:tcPr>
            <w:tcW w:w="1737" w:type="dxa"/>
            <w:vAlign w:val="center"/>
          </w:tcPr>
          <w:p w14:paraId="580CEFCE">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b/>
                <w:color w:val="000000" w:themeColor="text1"/>
                <w:kern w:val="0"/>
                <w:sz w:val="24"/>
                <w:highlight w:val="none"/>
                <w14:textFill>
                  <w14:solidFill>
                    <w14:schemeClr w14:val="tx1"/>
                  </w14:solidFill>
                </w14:textFill>
              </w:rPr>
              <w:t>采购标的及其对应的中小企业划分标准所属行业</w:t>
            </w:r>
          </w:p>
        </w:tc>
        <w:tc>
          <w:tcPr>
            <w:tcW w:w="6787" w:type="dxa"/>
            <w:vAlign w:val="center"/>
          </w:tcPr>
          <w:p w14:paraId="03D101CF">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kern w:val="0"/>
                <w:sz w:val="24"/>
                <w:highlight w:val="none"/>
                <w14:textFill>
                  <w14:solidFill>
                    <w14:schemeClr w14:val="tx1"/>
                  </w14:solidFill>
                </w14:textFill>
              </w:rPr>
              <w:t>（1）标的：</w:t>
            </w:r>
            <w:r>
              <w:rPr>
                <w:rFonts w:hint="eastAsia" w:ascii="宋体" w:eastAsia="宋体" w:cs="宋体" w:hAnsiTheme="minorEastAsia"/>
                <w:color w:val="000000" w:themeColor="text1"/>
                <w:kern w:val="0"/>
                <w:sz w:val="24"/>
                <w:highlight w:val="none"/>
                <w:u w:val="single"/>
                <w14:textFill>
                  <w14:solidFill>
                    <w14:schemeClr w14:val="tx1"/>
                  </w14:solidFill>
                </w14:textFill>
              </w:rPr>
              <w:t xml:space="preserve"> </w:t>
            </w:r>
            <w:r>
              <w:rPr>
                <w:rFonts w:hint="eastAsia" w:ascii="宋体" w:cs="宋体" w:hAnsiTheme="minorEastAsia"/>
                <w:color w:val="000000" w:themeColor="text1"/>
                <w:kern w:val="0"/>
                <w:sz w:val="24"/>
                <w:highlight w:val="none"/>
                <w:u w:val="single"/>
                <w:lang w:val="en-US" w:eastAsia="zh-CN"/>
                <w14:textFill>
                  <w14:solidFill>
                    <w14:schemeClr w14:val="tx1"/>
                  </w14:solidFill>
                </w14:textFill>
              </w:rPr>
              <w:t>移动DR体检车及附属设备</w:t>
            </w:r>
            <w:r>
              <w:rPr>
                <w:rFonts w:hint="eastAsia" w:ascii="宋体" w:eastAsia="宋体" w:cs="宋体" w:hAnsiTheme="minorEastAsia"/>
                <w:color w:val="000000" w:themeColor="text1"/>
                <w:kern w:val="0"/>
                <w:sz w:val="24"/>
                <w:highlight w:val="none"/>
                <w:u w:val="single"/>
                <w:lang w:val="en-US" w:eastAsia="zh-CN"/>
                <w14:textFill>
                  <w14:solidFill>
                    <w14:schemeClr w14:val="tx1"/>
                  </w14:solidFill>
                </w14:textFill>
              </w:rPr>
              <w:t xml:space="preserve"> </w:t>
            </w:r>
            <w:r>
              <w:rPr>
                <w:rFonts w:hint="eastAsia" w:ascii="宋体" w:eastAsia="宋体" w:cs="宋体" w:hAnsiTheme="minorEastAsia"/>
                <w:color w:val="000000" w:themeColor="text1"/>
                <w:kern w:val="0"/>
                <w:sz w:val="24"/>
                <w:highlight w:val="none"/>
                <w14:textFill>
                  <w14:solidFill>
                    <w14:schemeClr w14:val="tx1"/>
                  </w14:solidFill>
                </w14:textFill>
              </w:rPr>
              <w:t>，属于</w:t>
            </w:r>
            <w:r>
              <w:rPr>
                <w:rFonts w:hint="eastAsia" w:ascii="宋体" w:eastAsia="宋体" w:cs="宋体" w:hAnsiTheme="minorEastAsia"/>
                <w:color w:val="000000" w:themeColor="text1"/>
                <w:kern w:val="0"/>
                <w:sz w:val="24"/>
                <w:highlight w:val="none"/>
                <w:u w:val="single"/>
                <w14:textFill>
                  <w14:solidFill>
                    <w14:schemeClr w14:val="tx1"/>
                  </w14:solidFill>
                </w14:textFill>
              </w:rPr>
              <w:t xml:space="preserve"> 工业* </w:t>
            </w:r>
            <w:r>
              <w:rPr>
                <w:rFonts w:hint="eastAsia" w:ascii="宋体" w:eastAsia="宋体" w:cs="宋体" w:hAnsiTheme="minorEastAsia"/>
                <w:color w:val="000000" w:themeColor="text1"/>
                <w:kern w:val="0"/>
                <w:sz w:val="24"/>
                <w:highlight w:val="none"/>
                <w14:textFill>
                  <w14:solidFill>
                    <w14:schemeClr w14:val="tx1"/>
                  </w14:solidFill>
                </w14:textFill>
              </w:rPr>
              <w:t>行业；</w:t>
            </w:r>
          </w:p>
        </w:tc>
      </w:tr>
      <w:tr w14:paraId="3554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5DDFFF70">
            <w:pPr>
              <w:keepNext w:val="0"/>
              <w:keepLines/>
              <w:pageBreakBefore w:val="0"/>
              <w:widowControl w:val="0"/>
              <w:kinsoku/>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3</w:t>
            </w:r>
          </w:p>
        </w:tc>
        <w:tc>
          <w:tcPr>
            <w:tcW w:w="1737" w:type="dxa"/>
            <w:vAlign w:val="center"/>
          </w:tcPr>
          <w:p w14:paraId="13BAD536">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b/>
                <w:color w:val="000000" w:themeColor="text1"/>
                <w:sz w:val="24"/>
                <w:highlight w:val="none"/>
                <w14:textFill>
                  <w14:solidFill>
                    <w14:schemeClr w14:val="tx1"/>
                  </w14:solidFill>
                </w14:textFill>
              </w:rPr>
              <w:t>是否允许采购进口产品</w:t>
            </w:r>
          </w:p>
        </w:tc>
        <w:tc>
          <w:tcPr>
            <w:tcW w:w="6787" w:type="dxa"/>
            <w:vAlign w:val="center"/>
          </w:tcPr>
          <w:p w14:paraId="3E04860D">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kern w:val="0"/>
                <w:sz w:val="24"/>
                <w:highlight w:val="none"/>
                <w14:textFill>
                  <w14:solidFill>
                    <w14:schemeClr w14:val="tx1"/>
                  </w14:solidFill>
                </w14:textFill>
              </w:rPr>
            </w:pPr>
            <w:sdt>
              <w:sdtPr>
                <w:rPr>
                  <w:rFonts w:hint="eastAsia" w:ascii="宋体" w:eastAsia="宋体" w:cs="宋体" w:hAnsiTheme="minorEastAsia"/>
                  <w:color w:val="000000" w:themeColor="text1"/>
                  <w:kern w:val="0"/>
                  <w:sz w:val="24"/>
                  <w:highlight w:val="none"/>
                  <w14:textFill>
                    <w14:solidFill>
                      <w14:schemeClr w14:val="tx1"/>
                    </w14:solidFill>
                  </w14:textFill>
                </w:rPr>
                <w:id w:val="147466435"/>
                <w14:checkbox>
                  <w14:checked w14:val="1"/>
                  <w14:checkedState w14:val="00FE" w14:font="Wingdings"/>
                  <w14:uncheckedState w14:val="2610" w14:font="MS Gothic"/>
                </w14:checkbox>
              </w:sdtPr>
              <w:sdtEndPr>
                <w:rPr>
                  <w:rFonts w:hint="eastAsia" w:ascii="宋体" w:eastAsia="宋体" w:cs="宋体" w:hAnsiTheme="minorEastAsia"/>
                  <w:color w:val="000000" w:themeColor="text1"/>
                  <w:kern w:val="0"/>
                  <w:sz w:val="24"/>
                  <w:highlight w:val="none"/>
                  <w14:textFill>
                    <w14:solidFill>
                      <w14:schemeClr w14:val="tx1"/>
                    </w14:solidFill>
                  </w14:textFill>
                </w:rPr>
              </w:sdtEndPr>
              <w:sdtContent>
                <w:r>
                  <w:rPr>
                    <w:rFonts w:hint="eastAsia" w:ascii="宋体" w:eastAsia="宋体" w:cs="宋体" w:hAnsiTheme="minorEastAsia"/>
                    <w:color w:val="000000" w:themeColor="text1"/>
                    <w:kern w:val="0"/>
                    <w:sz w:val="24"/>
                    <w:highlight w:val="none"/>
                    <w14:textFill>
                      <w14:solidFill>
                        <w14:schemeClr w14:val="tx1"/>
                      </w14:solidFill>
                    </w14:textFill>
                  </w:rPr>
                  <w:sym w:font="Wingdings" w:char="F0FE"/>
                </w:r>
              </w:sdtContent>
            </w:sdt>
            <w:r>
              <w:rPr>
                <w:rFonts w:hint="eastAsia" w:ascii="宋体" w:eastAsia="宋体" w:cs="宋体" w:hAnsiTheme="minorEastAsia"/>
                <w:color w:val="000000" w:themeColor="text1"/>
                <w:kern w:val="0"/>
                <w:sz w:val="24"/>
                <w:highlight w:val="none"/>
                <w14:textFill>
                  <w14:solidFill>
                    <w14:schemeClr w14:val="tx1"/>
                  </w14:solidFill>
                </w14:textFill>
              </w:rPr>
              <w:t>本项目不允许采购进口产品。</w:t>
            </w:r>
          </w:p>
          <w:p w14:paraId="0032ADE4">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sdt>
              <w:sdtPr>
                <w:rPr>
                  <w:rFonts w:hint="eastAsia" w:ascii="宋体" w:eastAsia="宋体" w:cs="宋体" w:hAnsiTheme="minorEastAsia"/>
                  <w:color w:val="000000" w:themeColor="text1"/>
                  <w:kern w:val="0"/>
                  <w:sz w:val="24"/>
                  <w:highlight w:val="none"/>
                  <w14:textFill>
                    <w14:solidFill>
                      <w14:schemeClr w14:val="tx1"/>
                    </w14:solidFill>
                  </w14:textFill>
                </w:rPr>
                <w:id w:val="147465378"/>
                <w14:checkbox>
                  <w14:checked w14:val="0"/>
                  <w14:checkedState w14:val="00FE" w14:font="Wingdings"/>
                  <w14:uncheckedState w14:val="2610" w14:font="MS Gothic"/>
                </w14:checkbox>
              </w:sdtPr>
              <w:sdtEndPr>
                <w:rPr>
                  <w:rFonts w:hint="eastAsia" w:ascii="宋体" w:eastAsia="宋体" w:cs="宋体" w:hAnsiTheme="minorEastAsia"/>
                  <w:color w:val="000000" w:themeColor="text1"/>
                  <w:kern w:val="0"/>
                  <w:sz w:val="24"/>
                  <w:highlight w:val="none"/>
                  <w14:textFill>
                    <w14:solidFill>
                      <w14:schemeClr w14:val="tx1"/>
                    </w14:solidFill>
                  </w14:textFill>
                </w:rPr>
              </w:sdtEndPr>
              <w:sdtContent>
                <w:r>
                  <w:rPr>
                    <w:rFonts w:hint="eastAsia" w:ascii="宋体" w:hAnsi="MS Mincho" w:eastAsia="宋体" w:cs="MS Mincho"/>
                    <w:color w:val="000000" w:themeColor="text1"/>
                    <w:kern w:val="0"/>
                    <w:sz w:val="24"/>
                    <w:highlight w:val="none"/>
                    <w14:textFill>
                      <w14:solidFill>
                        <w14:schemeClr w14:val="tx1"/>
                      </w14:solidFill>
                    </w14:textFill>
                  </w:rPr>
                  <w:t>☐</w:t>
                </w:r>
              </w:sdtContent>
            </w:sdt>
            <w:r>
              <w:rPr>
                <w:rFonts w:hint="eastAsia" w:ascii="宋体" w:eastAsia="宋体" w:cs="宋体" w:hAnsiTheme="minorEastAsia"/>
                <w:color w:val="000000" w:themeColor="text1"/>
                <w:kern w:val="0"/>
                <w:sz w:val="24"/>
                <w:highlight w:val="none"/>
                <w14:textFill>
                  <w14:solidFill>
                    <w14:schemeClr w14:val="tx1"/>
                  </w14:solidFill>
                </w14:textFill>
              </w:rPr>
              <w:t>可以就</w:t>
            </w:r>
            <w:r>
              <w:rPr>
                <w:rFonts w:hint="eastAsia" w:ascii="宋体" w:eastAsia="宋体" w:cs="宋体" w:hAnsiTheme="minorEastAsia"/>
                <w:color w:val="000000" w:themeColor="text1"/>
                <w:sz w:val="24"/>
                <w:highlight w:val="none"/>
                <w:u w:val="single"/>
                <w14:textFill>
                  <w14:solidFill>
                    <w14:schemeClr w14:val="tx1"/>
                  </w14:solidFill>
                </w14:textFill>
              </w:rPr>
              <w:t xml:space="preserve">    </w:t>
            </w:r>
            <w:r>
              <w:rPr>
                <w:rFonts w:hint="eastAsia" w:ascii="宋体" w:eastAsia="宋体" w:cs="宋体" w:hAnsiTheme="minorEastAsia"/>
                <w:color w:val="000000" w:themeColor="text1"/>
                <w:kern w:val="0"/>
                <w:sz w:val="24"/>
                <w:highlight w:val="none"/>
                <w14:textFill>
                  <w14:solidFill>
                    <w14:schemeClr w14:val="tx1"/>
                  </w14:solidFill>
                </w14:textFill>
              </w:rPr>
              <w:t>采购进口产品。</w:t>
            </w:r>
          </w:p>
        </w:tc>
      </w:tr>
      <w:tr w14:paraId="7FAD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1E48A0CF">
            <w:pPr>
              <w:keepNext w:val="0"/>
              <w:keepLines/>
              <w:pageBreakBefore w:val="0"/>
              <w:widowControl w:val="0"/>
              <w:kinsoku/>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4</w:t>
            </w:r>
          </w:p>
        </w:tc>
        <w:tc>
          <w:tcPr>
            <w:tcW w:w="1737" w:type="dxa"/>
            <w:vAlign w:val="center"/>
          </w:tcPr>
          <w:p w14:paraId="036C7A54">
            <w:pPr>
              <w:keepNext w:val="0"/>
              <w:keepLines/>
              <w:pageBreakBefore w:val="0"/>
              <w:widowControl w:val="0"/>
              <w:kinsoku/>
              <w:overflowPunct/>
              <w:topLinePunct w:val="0"/>
              <w:autoSpaceDE/>
              <w:autoSpaceDN/>
              <w:bidi w:val="0"/>
              <w:adjustRightInd w:val="0"/>
              <w:snapToGrid w:val="0"/>
              <w:spacing w:line="360" w:lineRule="auto"/>
              <w:ind w:firstLine="482" w:firstLineChars="200"/>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b/>
                <w:color w:val="000000" w:themeColor="text1"/>
                <w:sz w:val="24"/>
                <w:highlight w:val="none"/>
                <w14:textFill>
                  <w14:solidFill>
                    <w14:schemeClr w14:val="tx1"/>
                  </w14:solidFill>
                </w14:textFill>
              </w:rPr>
              <w:t>分包</w:t>
            </w:r>
          </w:p>
        </w:tc>
        <w:tc>
          <w:tcPr>
            <w:tcW w:w="6787" w:type="dxa"/>
            <w:vAlign w:val="center"/>
          </w:tcPr>
          <w:p w14:paraId="0B3ED27B">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hint="eastAsia" w:ascii="宋体" w:eastAsia="宋体" w:cs="宋体" w:hAnsiTheme="minorEastAsia"/>
                <w:color w:val="000000" w:themeColor="text1"/>
                <w:sz w:val="24"/>
                <w:highlight w:val="none"/>
                <w14:textFill>
                  <w14:solidFill>
                    <w14:schemeClr w14:val="tx1"/>
                  </w14:solidFill>
                </w14:textFill>
              </w:rPr>
            </w:pPr>
            <w:sdt>
              <w:sdtPr>
                <w:rPr>
                  <w:rFonts w:hint="eastAsia" w:ascii="宋体" w:eastAsia="宋体" w:cs="宋体" w:hAnsiTheme="minorEastAsia"/>
                  <w:color w:val="000000" w:themeColor="text1"/>
                  <w:kern w:val="0"/>
                  <w:sz w:val="24"/>
                  <w:highlight w:val="none"/>
                  <w14:textFill>
                    <w14:solidFill>
                      <w14:schemeClr w14:val="tx1"/>
                    </w14:solidFill>
                  </w14:textFill>
                </w:rPr>
                <w:id w:val="147455076"/>
                <w14:checkbox>
                  <w14:checked w14:val="0"/>
                  <w14:checkedState w14:val="00FE" w14:font="Wingdings"/>
                  <w14:uncheckedState w14:val="2610" w14:font="MS Gothic"/>
                </w14:checkbox>
              </w:sdtPr>
              <w:sdtEndPr>
                <w:rPr>
                  <w:rFonts w:hint="eastAsia" w:ascii="宋体" w:eastAsia="宋体" w:cs="宋体" w:hAnsiTheme="minorEastAsia"/>
                  <w:color w:val="000000" w:themeColor="text1"/>
                  <w:kern w:val="0"/>
                  <w:sz w:val="24"/>
                  <w:highlight w:val="none"/>
                  <w14:textFill>
                    <w14:solidFill>
                      <w14:schemeClr w14:val="tx1"/>
                    </w14:solidFill>
                  </w14:textFill>
                </w:rPr>
              </w:sdtEndPr>
              <w:sdtContent>
                <w:r>
                  <w:rPr>
                    <w:rFonts w:hint="eastAsia" w:ascii="宋体" w:hAnsi="MS Gothic" w:eastAsia="宋体" w:cs="宋体"/>
                    <w:color w:val="000000" w:themeColor="text1"/>
                    <w:kern w:val="0"/>
                    <w:sz w:val="24"/>
                    <w:highlight w:val="none"/>
                    <w14:textFill>
                      <w14:solidFill>
                        <w14:schemeClr w14:val="tx1"/>
                      </w14:solidFill>
                    </w14:textFill>
                  </w:rPr>
                  <w:t>☐</w:t>
                </w:r>
              </w:sdtContent>
            </w:sdt>
            <w:r>
              <w:rPr>
                <w:rFonts w:hint="eastAsia" w:ascii="宋体" w:eastAsia="宋体" w:cs="宋体" w:hAnsiTheme="minorEastAsia"/>
                <w:color w:val="000000" w:themeColor="text1"/>
                <w:sz w:val="24"/>
                <w:highlight w:val="none"/>
                <w14:textFill>
                  <w14:solidFill>
                    <w14:schemeClr w14:val="tx1"/>
                  </w14:solidFill>
                </w14:textFill>
              </w:rPr>
              <w:t>同意将非主体、非关键性的</w:t>
            </w:r>
            <w:r>
              <w:rPr>
                <w:rFonts w:hint="eastAsia" w:ascii="宋体" w:eastAsia="宋体" w:cs="宋体" w:hAnsiTheme="minorEastAsia"/>
                <w:color w:val="000000" w:themeColor="text1"/>
                <w:sz w:val="24"/>
                <w:highlight w:val="none"/>
                <w:u w:val="single"/>
                <w14:textFill>
                  <w14:solidFill>
                    <w14:schemeClr w14:val="tx1"/>
                  </w14:solidFill>
                </w14:textFill>
              </w:rPr>
              <w:t xml:space="preserve">             </w:t>
            </w:r>
            <w:r>
              <w:rPr>
                <w:rFonts w:hint="eastAsia" w:ascii="宋体" w:eastAsia="宋体" w:cs="宋体" w:hAnsiTheme="minorEastAsia"/>
                <w:color w:val="000000" w:themeColor="text1"/>
                <w:sz w:val="24"/>
                <w:highlight w:val="none"/>
                <w14:textFill>
                  <w14:solidFill>
                    <w14:schemeClr w14:val="tx1"/>
                  </w14:solidFill>
                </w14:textFill>
              </w:rPr>
              <w:t>工作分包。</w:t>
            </w:r>
          </w:p>
          <w:p w14:paraId="6CE196D2">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sz w:val="24"/>
                <w:highlight w:val="none"/>
                <w14:textFill>
                  <w14:solidFill>
                    <w14:schemeClr w14:val="tx1"/>
                  </w14:solidFill>
                </w14:textFill>
              </w:rPr>
            </w:pPr>
            <w:sdt>
              <w:sdtPr>
                <w:rPr>
                  <w:rFonts w:hint="eastAsia" w:ascii="宋体" w:eastAsia="宋体" w:cs="宋体" w:hAnsiTheme="minorEastAsia"/>
                  <w:color w:val="000000" w:themeColor="text1"/>
                  <w:kern w:val="0"/>
                  <w:sz w:val="24"/>
                  <w:highlight w:val="none"/>
                  <w14:textFill>
                    <w14:solidFill>
                      <w14:schemeClr w14:val="tx1"/>
                    </w14:solidFill>
                  </w14:textFill>
                </w:rPr>
                <w:id w:val="147460177"/>
                <w14:checkbox>
                  <w14:checked w14:val="1"/>
                  <w14:checkedState w14:val="00FE" w14:font="Wingdings"/>
                  <w14:uncheckedState w14:val="2610" w14:font="MS Gothic"/>
                </w14:checkbox>
              </w:sdtPr>
              <w:sdtEndPr>
                <w:rPr>
                  <w:rFonts w:hint="eastAsia" w:ascii="宋体" w:eastAsia="宋体" w:cs="宋体" w:hAnsiTheme="minorEastAsia"/>
                  <w:color w:val="000000" w:themeColor="text1"/>
                  <w:kern w:val="0"/>
                  <w:sz w:val="24"/>
                  <w:highlight w:val="none"/>
                  <w14:textFill>
                    <w14:solidFill>
                      <w14:schemeClr w14:val="tx1"/>
                    </w14:solidFill>
                  </w14:textFill>
                </w:rPr>
              </w:sdtEndPr>
              <w:sdtContent>
                <w:r>
                  <w:rPr>
                    <w:rFonts w:hint="eastAsia" w:ascii="宋体" w:eastAsia="宋体" w:cs="宋体" w:hAnsiTheme="minorEastAsia"/>
                    <w:color w:val="000000" w:themeColor="text1"/>
                    <w:kern w:val="0"/>
                    <w:sz w:val="24"/>
                    <w:highlight w:val="none"/>
                    <w14:textFill>
                      <w14:solidFill>
                        <w14:schemeClr w14:val="tx1"/>
                      </w14:solidFill>
                    </w14:textFill>
                  </w:rPr>
                  <w:sym w:font="Wingdings" w:char="F0FE"/>
                </w:r>
              </w:sdtContent>
            </w:sdt>
            <w:r>
              <w:rPr>
                <w:rFonts w:hint="eastAsia" w:ascii="宋体" w:eastAsia="宋体" w:cs="宋体" w:hAnsiTheme="minorEastAsia"/>
                <w:color w:val="000000" w:themeColor="text1"/>
                <w:sz w:val="24"/>
                <w:highlight w:val="none"/>
                <w14:textFill>
                  <w14:solidFill>
                    <w14:schemeClr w14:val="tx1"/>
                  </w14:solidFill>
                </w14:textFill>
              </w:rPr>
              <w:t>不同意分包。</w:t>
            </w:r>
          </w:p>
          <w:p w14:paraId="586F7ED3">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注：不得限制大中型企业向小微企业合理分包。</w:t>
            </w:r>
          </w:p>
        </w:tc>
      </w:tr>
      <w:tr w14:paraId="524D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234B50C0">
            <w:pPr>
              <w:keepNext w:val="0"/>
              <w:keepLines/>
              <w:pageBreakBefore w:val="0"/>
              <w:widowControl w:val="0"/>
              <w:kinsoku/>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5</w:t>
            </w:r>
          </w:p>
        </w:tc>
        <w:tc>
          <w:tcPr>
            <w:tcW w:w="1737" w:type="dxa"/>
            <w:vAlign w:val="center"/>
          </w:tcPr>
          <w:p w14:paraId="452D04D2">
            <w:pPr>
              <w:keepNext w:val="0"/>
              <w:keepLines/>
              <w:pageBreakBefore w:val="0"/>
              <w:widowControl w:val="0"/>
              <w:kinsoku/>
              <w:wordWrap/>
              <w:overflowPunct/>
              <w:topLinePunct w:val="0"/>
              <w:autoSpaceDE/>
              <w:autoSpaceDN/>
              <w:bidi w:val="0"/>
              <w:adjustRightInd w:val="0"/>
              <w:snapToGrid w:val="0"/>
              <w:spacing w:line="400" w:lineRule="exact"/>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hAnsi="宋体" w:eastAsia="宋体" w:cs="宋体"/>
                <w:b/>
                <w:color w:val="auto"/>
                <w:sz w:val="24"/>
                <w:szCs w:val="24"/>
                <w:highlight w:val="none"/>
                <w:lang w:val="en-US" w:eastAsia="zh-CN"/>
              </w:rPr>
              <w:t>允许偏离的条款数量</w:t>
            </w:r>
          </w:p>
        </w:tc>
        <w:tc>
          <w:tcPr>
            <w:tcW w:w="6787" w:type="dxa"/>
            <w:vAlign w:val="center"/>
          </w:tcPr>
          <w:p w14:paraId="5E1B6E74">
            <w:pPr>
              <w:keepNext w:val="0"/>
              <w:keepLines/>
              <w:pageBreakBefore w:val="0"/>
              <w:widowControl w:val="0"/>
              <w:kinsoku/>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商务条款评审中允许负偏离的条款数为</w:t>
            </w:r>
            <w:r>
              <w:rPr>
                <w:rFonts w:hint="eastAsia" w:ascii="宋体" w:hAnsi="宋体" w:eastAsia="宋体" w:cs="宋体"/>
                <w:color w:val="auto"/>
                <w:sz w:val="24"/>
                <w:szCs w:val="24"/>
                <w:highlight w:val="none"/>
                <w:u w:val="single"/>
              </w:rPr>
              <w:t xml:space="preserve"> 0</w:t>
            </w:r>
            <w:r>
              <w:rPr>
                <w:rFonts w:hint="eastAsia" w:ascii="宋体" w:hAnsi="宋体" w:eastAsia="宋体" w:cs="宋体"/>
                <w:color w:val="auto"/>
                <w:sz w:val="24"/>
                <w:szCs w:val="24"/>
                <w:highlight w:val="none"/>
              </w:rPr>
              <w:t>项。</w:t>
            </w:r>
          </w:p>
          <w:p w14:paraId="5BBB286A">
            <w:pPr>
              <w:keepNext w:val="0"/>
              <w:keepLines/>
              <w:pageBreakBefore w:val="0"/>
              <w:widowControl w:val="0"/>
              <w:kinsoku/>
              <w:wordWrap/>
              <w:overflowPunct/>
              <w:topLinePunct w:val="0"/>
              <w:autoSpaceDE/>
              <w:autoSpaceDN/>
              <w:bidi w:val="0"/>
              <w:adjustRightInd w:val="0"/>
              <w:snapToGrid w:val="0"/>
              <w:spacing w:line="400" w:lineRule="exact"/>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hAnsi="宋体" w:eastAsia="宋体" w:cs="宋体"/>
                <w:color w:val="auto"/>
                <w:sz w:val="24"/>
                <w:szCs w:val="24"/>
                <w:highlight w:val="none"/>
              </w:rPr>
              <w:t>技术条款评审中允许负偏离的条款数为</w:t>
            </w:r>
            <w:r>
              <w:rPr>
                <w:rFonts w:hint="eastAsia" w:ascii="宋体" w:hAnsi="宋体" w:eastAsia="宋体" w:cs="宋体"/>
                <w:color w:val="auto"/>
                <w:sz w:val="24"/>
                <w:szCs w:val="24"/>
                <w:highlight w:val="none"/>
                <w:u w:val="single"/>
                <w:lang w:val="en-US" w:eastAsia="zh-CN"/>
              </w:rPr>
              <w:t xml:space="preserve"> 0 </w:t>
            </w:r>
            <w:r>
              <w:rPr>
                <w:rFonts w:hint="eastAsia" w:ascii="宋体" w:hAnsi="宋体" w:eastAsia="宋体" w:cs="宋体"/>
                <w:color w:val="auto"/>
                <w:sz w:val="24"/>
                <w:szCs w:val="24"/>
                <w:highlight w:val="none"/>
              </w:rPr>
              <w:t>项。</w:t>
            </w:r>
          </w:p>
        </w:tc>
      </w:tr>
      <w:tr w14:paraId="5B540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6E5EC50F">
            <w:pPr>
              <w:keepNext w:val="0"/>
              <w:keepLines/>
              <w:pageBreakBefore w:val="0"/>
              <w:widowControl w:val="0"/>
              <w:kinsoku/>
              <w:wordWrap w:val="0"/>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6</w:t>
            </w:r>
          </w:p>
        </w:tc>
        <w:tc>
          <w:tcPr>
            <w:tcW w:w="1737" w:type="dxa"/>
            <w:vAlign w:val="center"/>
          </w:tcPr>
          <w:p w14:paraId="22857345">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b/>
                <w:color w:val="000000" w:themeColor="text1"/>
                <w:sz w:val="24"/>
                <w:highlight w:val="none"/>
                <w14:textFill>
                  <w14:solidFill>
                    <w14:schemeClr w14:val="tx1"/>
                  </w14:solidFill>
                </w14:textFill>
              </w:rPr>
              <w:t>开标前答疑会或现场考察</w:t>
            </w:r>
          </w:p>
        </w:tc>
        <w:tc>
          <w:tcPr>
            <w:tcW w:w="6787" w:type="dxa"/>
            <w:vAlign w:val="center"/>
          </w:tcPr>
          <w:p w14:paraId="3B9FD214">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sz w:val="24"/>
                <w:highlight w:val="none"/>
                <w14:textFill>
                  <w14:solidFill>
                    <w14:schemeClr w14:val="tx1"/>
                  </w14:solidFill>
                </w14:textFill>
              </w:rPr>
            </w:pPr>
            <w:sdt>
              <w:sdtPr>
                <w:rPr>
                  <w:rFonts w:hint="eastAsia" w:ascii="宋体" w:eastAsia="宋体" w:cs="宋体" w:hAnsiTheme="minorEastAsia"/>
                  <w:color w:val="000000" w:themeColor="text1"/>
                  <w:kern w:val="0"/>
                  <w:sz w:val="24"/>
                  <w:highlight w:val="none"/>
                  <w14:textFill>
                    <w14:solidFill>
                      <w14:schemeClr w14:val="tx1"/>
                    </w14:solidFill>
                  </w14:textFill>
                </w:rPr>
                <w:id w:val="147475202"/>
                <w14:checkbox>
                  <w14:checked w14:val="1"/>
                  <w14:checkedState w14:val="00FE" w14:font="Wingdings"/>
                  <w14:uncheckedState w14:val="2610" w14:font="MS Gothic"/>
                </w14:checkbox>
              </w:sdtPr>
              <w:sdtEndPr>
                <w:rPr>
                  <w:rFonts w:hint="eastAsia" w:ascii="宋体" w:eastAsia="宋体" w:cs="宋体" w:hAnsiTheme="minorEastAsia"/>
                  <w:color w:val="000000" w:themeColor="text1"/>
                  <w:kern w:val="0"/>
                  <w:sz w:val="24"/>
                  <w:highlight w:val="none"/>
                  <w14:textFill>
                    <w14:solidFill>
                      <w14:schemeClr w14:val="tx1"/>
                    </w14:solidFill>
                  </w14:textFill>
                </w:rPr>
              </w:sdtEndPr>
              <w:sdtContent>
                <w:r>
                  <w:rPr>
                    <w:rFonts w:hint="eastAsia" w:ascii="宋体" w:eastAsia="宋体" w:cs="宋体" w:hAnsiTheme="minorEastAsia"/>
                    <w:color w:val="000000" w:themeColor="text1"/>
                    <w:kern w:val="0"/>
                    <w:sz w:val="24"/>
                    <w:highlight w:val="none"/>
                    <w14:textFill>
                      <w14:solidFill>
                        <w14:schemeClr w14:val="tx1"/>
                      </w14:solidFill>
                    </w14:textFill>
                  </w:rPr>
                  <w:sym w:font="Wingdings" w:char="F0FE"/>
                </w:r>
              </w:sdtContent>
            </w:sdt>
            <w:r>
              <w:rPr>
                <w:rFonts w:hint="eastAsia" w:ascii="宋体" w:eastAsia="宋体" w:cs="宋体" w:hAnsiTheme="minorEastAsia"/>
                <w:color w:val="000000" w:themeColor="text1"/>
                <w:sz w:val="24"/>
                <w:highlight w:val="none"/>
                <w14:textFill>
                  <w14:solidFill>
                    <w14:schemeClr w14:val="tx1"/>
                  </w14:solidFill>
                </w14:textFill>
              </w:rPr>
              <w:t>不组织。</w:t>
            </w:r>
          </w:p>
          <w:p w14:paraId="408F598C">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sdt>
              <w:sdtPr>
                <w:rPr>
                  <w:rFonts w:hint="eastAsia" w:ascii="宋体" w:eastAsia="宋体" w:cs="宋体" w:hAnsiTheme="minorEastAsia"/>
                  <w:color w:val="000000" w:themeColor="text1"/>
                  <w:kern w:val="0"/>
                  <w:sz w:val="24"/>
                  <w:highlight w:val="none"/>
                  <w14:textFill>
                    <w14:solidFill>
                      <w14:schemeClr w14:val="tx1"/>
                    </w14:solidFill>
                  </w14:textFill>
                </w:rPr>
                <w:id w:val="147464022"/>
                <w14:checkbox>
                  <w14:checked w14:val="0"/>
                  <w14:checkedState w14:val="00FE" w14:font="Wingdings"/>
                  <w14:uncheckedState w14:val="2610" w14:font="MS Gothic"/>
                </w14:checkbox>
              </w:sdtPr>
              <w:sdtEndPr>
                <w:rPr>
                  <w:rFonts w:hint="eastAsia" w:ascii="宋体" w:eastAsia="宋体" w:cs="宋体" w:hAnsiTheme="minorEastAsia"/>
                  <w:color w:val="000000" w:themeColor="text1"/>
                  <w:kern w:val="0"/>
                  <w:sz w:val="24"/>
                  <w:highlight w:val="none"/>
                  <w14:textFill>
                    <w14:solidFill>
                      <w14:schemeClr w14:val="tx1"/>
                    </w14:solidFill>
                  </w14:textFill>
                </w:rPr>
              </w:sdtEndPr>
              <w:sdtContent>
                <w:r>
                  <w:rPr>
                    <w:rFonts w:hint="eastAsia" w:ascii="宋体" w:hAnsi="MS Mincho" w:eastAsia="宋体" w:cs="MS Mincho"/>
                    <w:color w:val="000000" w:themeColor="text1"/>
                    <w:kern w:val="0"/>
                    <w:sz w:val="24"/>
                    <w:highlight w:val="none"/>
                    <w14:textFill>
                      <w14:solidFill>
                        <w14:schemeClr w14:val="tx1"/>
                      </w14:solidFill>
                    </w14:textFill>
                  </w:rPr>
                  <w:t>☐</w:t>
                </w:r>
              </w:sdtContent>
            </w:sdt>
            <w:r>
              <w:rPr>
                <w:rFonts w:hint="eastAsia" w:ascii="宋体" w:eastAsia="宋体" w:cs="宋体" w:hAnsiTheme="minorEastAsia"/>
                <w:color w:val="000000" w:themeColor="text1"/>
                <w:kern w:val="0"/>
                <w:sz w:val="24"/>
                <w:highlight w:val="none"/>
                <w14:textFill>
                  <w14:solidFill>
                    <w14:schemeClr w14:val="tx1"/>
                  </w14:solidFill>
                </w14:textFill>
              </w:rPr>
              <w:t>组织，</w:t>
            </w:r>
            <w:r>
              <w:rPr>
                <w:rFonts w:hint="eastAsia" w:ascii="宋体" w:eastAsia="宋体" w:cs="宋体" w:hAnsiTheme="minorEastAsia"/>
                <w:color w:val="000000" w:themeColor="text1"/>
                <w:sz w:val="24"/>
                <w:highlight w:val="none"/>
                <w14:textFill>
                  <w14:solidFill>
                    <w14:schemeClr w14:val="tx1"/>
                  </w14:solidFill>
                </w14:textFill>
              </w:rPr>
              <w:t>时间：</w:t>
            </w:r>
            <w:r>
              <w:rPr>
                <w:rFonts w:hint="eastAsia" w:ascii="宋体" w:eastAsia="宋体" w:cs="宋体" w:hAnsiTheme="minorEastAsia"/>
                <w:color w:val="000000" w:themeColor="text1"/>
                <w:sz w:val="24"/>
                <w:highlight w:val="none"/>
                <w:u w:val="single"/>
                <w14:textFill>
                  <w14:solidFill>
                    <w14:schemeClr w14:val="tx1"/>
                  </w14:solidFill>
                </w14:textFill>
              </w:rPr>
              <w:t xml:space="preserve">      </w:t>
            </w:r>
            <w:r>
              <w:rPr>
                <w:rFonts w:hint="eastAsia" w:ascii="宋体" w:eastAsia="宋体" w:cs="宋体" w:hAnsiTheme="minorEastAsia"/>
                <w:color w:val="000000" w:themeColor="text1"/>
                <w:sz w:val="24"/>
                <w:highlight w:val="none"/>
                <w14:textFill>
                  <w14:solidFill>
                    <w14:schemeClr w14:val="tx1"/>
                  </w14:solidFill>
                </w14:textFill>
              </w:rPr>
              <w:t>,地点：</w:t>
            </w:r>
            <w:r>
              <w:rPr>
                <w:rFonts w:hint="eastAsia" w:ascii="宋体" w:eastAsia="宋体" w:cs="宋体" w:hAnsiTheme="minorEastAsia"/>
                <w:color w:val="000000" w:themeColor="text1"/>
                <w:sz w:val="24"/>
                <w:highlight w:val="none"/>
                <w:u w:val="single"/>
                <w14:textFill>
                  <w14:solidFill>
                    <w14:schemeClr w14:val="tx1"/>
                  </w14:solidFill>
                </w14:textFill>
              </w:rPr>
              <w:t xml:space="preserve">      </w:t>
            </w:r>
            <w:r>
              <w:rPr>
                <w:rFonts w:hint="eastAsia" w:ascii="宋体" w:eastAsia="宋体" w:cs="宋体" w:hAnsiTheme="minorEastAsia"/>
                <w:color w:val="000000" w:themeColor="text1"/>
                <w:sz w:val="24"/>
                <w:highlight w:val="none"/>
                <w14:textFill>
                  <w14:solidFill>
                    <w14:schemeClr w14:val="tx1"/>
                  </w14:solidFill>
                </w14:textFill>
              </w:rPr>
              <w:t>，联系人：</w:t>
            </w:r>
            <w:r>
              <w:rPr>
                <w:rFonts w:hint="eastAsia" w:ascii="宋体" w:eastAsia="宋体" w:cs="宋体" w:hAnsiTheme="minorEastAsia"/>
                <w:color w:val="000000" w:themeColor="text1"/>
                <w:sz w:val="24"/>
                <w:highlight w:val="none"/>
                <w:u w:val="single"/>
                <w14:textFill>
                  <w14:solidFill>
                    <w14:schemeClr w14:val="tx1"/>
                  </w14:solidFill>
                </w14:textFill>
              </w:rPr>
              <w:t xml:space="preserve">      </w:t>
            </w:r>
            <w:r>
              <w:rPr>
                <w:rFonts w:hint="eastAsia" w:ascii="宋体" w:eastAsia="宋体" w:cs="宋体" w:hAnsiTheme="minorEastAsia"/>
                <w:color w:val="000000" w:themeColor="text1"/>
                <w:sz w:val="24"/>
                <w:highlight w:val="none"/>
                <w14:textFill>
                  <w14:solidFill>
                    <w14:schemeClr w14:val="tx1"/>
                  </w14:solidFill>
                </w14:textFill>
              </w:rPr>
              <w:t>，联系方式：</w:t>
            </w:r>
            <w:r>
              <w:rPr>
                <w:rFonts w:hint="eastAsia" w:ascii="宋体" w:eastAsia="宋体" w:cs="宋体" w:hAnsiTheme="minorEastAsia"/>
                <w:color w:val="000000" w:themeColor="text1"/>
                <w:sz w:val="24"/>
                <w:highlight w:val="none"/>
                <w:u w:val="single"/>
                <w14:textFill>
                  <w14:solidFill>
                    <w14:schemeClr w14:val="tx1"/>
                  </w14:solidFill>
                </w14:textFill>
              </w:rPr>
              <w:t xml:space="preserve">      </w:t>
            </w:r>
            <w:r>
              <w:rPr>
                <w:rFonts w:hint="eastAsia" w:ascii="宋体" w:eastAsia="宋体" w:cs="宋体" w:hAnsiTheme="minorEastAsia"/>
                <w:color w:val="000000" w:themeColor="text1"/>
                <w:sz w:val="24"/>
                <w:szCs w:val="20"/>
                <w:highlight w:val="none"/>
                <w14:textFill>
                  <w14:solidFill>
                    <w14:schemeClr w14:val="tx1"/>
                  </w14:solidFill>
                </w14:textFill>
              </w:rPr>
              <w:t>。</w:t>
            </w:r>
          </w:p>
        </w:tc>
      </w:tr>
      <w:tr w14:paraId="3607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61A2574B">
            <w:pPr>
              <w:keepNext w:val="0"/>
              <w:keepLines/>
              <w:pageBreakBefore w:val="0"/>
              <w:widowControl w:val="0"/>
              <w:kinsoku/>
              <w:wordWrap w:val="0"/>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7</w:t>
            </w:r>
          </w:p>
        </w:tc>
        <w:tc>
          <w:tcPr>
            <w:tcW w:w="1737" w:type="dxa"/>
            <w:vAlign w:val="center"/>
          </w:tcPr>
          <w:p w14:paraId="2E0A4357">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b/>
                <w:color w:val="000000" w:themeColor="text1"/>
                <w:sz w:val="24"/>
                <w:highlight w:val="none"/>
                <w14:textFill>
                  <w14:solidFill>
                    <w14:schemeClr w14:val="tx1"/>
                  </w14:solidFill>
                </w14:textFill>
              </w:rPr>
              <w:t>样品提供</w:t>
            </w:r>
          </w:p>
        </w:tc>
        <w:tc>
          <w:tcPr>
            <w:tcW w:w="6787" w:type="dxa"/>
            <w:vAlign w:val="center"/>
          </w:tcPr>
          <w:p w14:paraId="7AACDFA5">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sz w:val="24"/>
                <w:highlight w:val="none"/>
                <w14:textFill>
                  <w14:solidFill>
                    <w14:schemeClr w14:val="tx1"/>
                  </w14:solidFill>
                </w14:textFill>
              </w:rPr>
            </w:pPr>
            <w:sdt>
              <w:sdtPr>
                <w:rPr>
                  <w:rFonts w:hint="eastAsia" w:ascii="宋体" w:eastAsia="宋体" w:cs="宋体" w:hAnsiTheme="minorEastAsia"/>
                  <w:color w:val="000000" w:themeColor="text1"/>
                  <w:kern w:val="0"/>
                  <w:sz w:val="24"/>
                  <w:highlight w:val="none"/>
                  <w14:textFill>
                    <w14:solidFill>
                      <w14:schemeClr w14:val="tx1"/>
                    </w14:solidFill>
                  </w14:textFill>
                </w:rPr>
                <w:id w:val="147463599"/>
                <w14:checkbox>
                  <w14:checked w14:val="1"/>
                  <w14:checkedState w14:val="00FE" w14:font="Wingdings"/>
                  <w14:uncheckedState w14:val="2610" w14:font="MS Gothic"/>
                </w14:checkbox>
              </w:sdtPr>
              <w:sdtEndPr>
                <w:rPr>
                  <w:rFonts w:hint="eastAsia" w:ascii="宋体" w:eastAsia="宋体" w:cs="宋体" w:hAnsiTheme="minorEastAsia"/>
                  <w:color w:val="000000" w:themeColor="text1"/>
                  <w:kern w:val="0"/>
                  <w:sz w:val="24"/>
                  <w:highlight w:val="none"/>
                  <w14:textFill>
                    <w14:solidFill>
                      <w14:schemeClr w14:val="tx1"/>
                    </w14:solidFill>
                  </w14:textFill>
                </w:rPr>
              </w:sdtEndPr>
              <w:sdtContent>
                <w:r>
                  <w:rPr>
                    <w:rFonts w:hint="eastAsia" w:ascii="宋体" w:eastAsia="宋体" w:cs="宋体" w:hAnsiTheme="minorEastAsia"/>
                    <w:color w:val="000000" w:themeColor="text1"/>
                    <w:kern w:val="0"/>
                    <w:sz w:val="24"/>
                    <w:highlight w:val="none"/>
                    <w14:textFill>
                      <w14:solidFill>
                        <w14:schemeClr w14:val="tx1"/>
                      </w14:solidFill>
                    </w14:textFill>
                  </w:rPr>
                  <w:sym w:font="Wingdings" w:char="F0FE"/>
                </w:r>
              </w:sdtContent>
            </w:sdt>
            <w:r>
              <w:rPr>
                <w:rFonts w:hint="eastAsia" w:ascii="宋体" w:eastAsia="宋体" w:cs="宋体" w:hAnsiTheme="minorEastAsia"/>
                <w:color w:val="000000" w:themeColor="text1"/>
                <w:sz w:val="24"/>
                <w:highlight w:val="none"/>
                <w14:textFill>
                  <w14:solidFill>
                    <w14:schemeClr w14:val="tx1"/>
                  </w14:solidFill>
                </w14:textFill>
              </w:rPr>
              <w:t>不要求提供。</w:t>
            </w:r>
          </w:p>
          <w:p w14:paraId="75C6F73D">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kern w:val="0"/>
                <w:sz w:val="24"/>
                <w:highlight w:val="none"/>
                <w14:textFill>
                  <w14:solidFill>
                    <w14:schemeClr w14:val="tx1"/>
                  </w14:solidFill>
                </w14:textFill>
              </w:rPr>
            </w:pPr>
            <w:sdt>
              <w:sdtPr>
                <w:rPr>
                  <w:rFonts w:hint="eastAsia" w:ascii="宋体" w:eastAsia="宋体" w:cs="宋体" w:hAnsiTheme="minorEastAsia"/>
                  <w:color w:val="000000" w:themeColor="text1"/>
                  <w:kern w:val="0"/>
                  <w:sz w:val="24"/>
                  <w:highlight w:val="none"/>
                  <w14:textFill>
                    <w14:solidFill>
                      <w14:schemeClr w14:val="tx1"/>
                    </w14:solidFill>
                  </w14:textFill>
                </w:rPr>
                <w:id w:val="147478260"/>
                <w14:checkbox>
                  <w14:checked w14:val="0"/>
                  <w14:checkedState w14:val="00FE" w14:font="Wingdings"/>
                  <w14:uncheckedState w14:val="2610" w14:font="MS Gothic"/>
                </w14:checkbox>
              </w:sdtPr>
              <w:sdtEndPr>
                <w:rPr>
                  <w:rFonts w:hint="eastAsia" w:ascii="宋体" w:eastAsia="宋体" w:cs="宋体" w:hAnsiTheme="minorEastAsia"/>
                  <w:color w:val="000000" w:themeColor="text1"/>
                  <w:kern w:val="0"/>
                  <w:sz w:val="24"/>
                  <w:highlight w:val="none"/>
                  <w14:textFill>
                    <w14:solidFill>
                      <w14:schemeClr w14:val="tx1"/>
                    </w14:solidFill>
                  </w14:textFill>
                </w:rPr>
              </w:sdtEndPr>
              <w:sdtContent>
                <w:r>
                  <w:rPr>
                    <w:rFonts w:hint="eastAsia" w:ascii="宋体" w:hAnsi="MS Mincho" w:eastAsia="宋体" w:cs="MS Mincho"/>
                    <w:color w:val="000000" w:themeColor="text1"/>
                    <w:kern w:val="0"/>
                    <w:sz w:val="24"/>
                    <w:highlight w:val="none"/>
                    <w14:textFill>
                      <w14:solidFill>
                        <w14:schemeClr w14:val="tx1"/>
                      </w14:solidFill>
                    </w14:textFill>
                  </w:rPr>
                  <w:t>☐</w:t>
                </w:r>
              </w:sdtContent>
            </w:sdt>
            <w:r>
              <w:rPr>
                <w:rFonts w:hint="eastAsia" w:ascii="宋体" w:eastAsia="宋体" w:cs="宋体" w:hAnsiTheme="minorEastAsia"/>
                <w:color w:val="000000" w:themeColor="text1"/>
                <w:kern w:val="0"/>
                <w:sz w:val="24"/>
                <w:highlight w:val="none"/>
                <w14:textFill>
                  <w14:solidFill>
                    <w14:schemeClr w14:val="tx1"/>
                  </w14:solidFill>
                </w14:textFill>
              </w:rPr>
              <w:t>要求提供，</w:t>
            </w:r>
          </w:p>
          <w:p w14:paraId="45D37C79">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kern w:val="0"/>
                <w:sz w:val="24"/>
                <w:highlight w:val="none"/>
                <w14:textFill>
                  <w14:solidFill>
                    <w14:schemeClr w14:val="tx1"/>
                  </w14:solidFill>
                </w14:textFill>
              </w:rPr>
            </w:pPr>
            <w:r>
              <w:rPr>
                <w:rFonts w:hint="eastAsia" w:ascii="宋体" w:eastAsia="宋体" w:cs="宋体" w:hAnsiTheme="minorEastAsia"/>
                <w:color w:val="000000" w:themeColor="text1"/>
                <w:kern w:val="0"/>
                <w:sz w:val="24"/>
                <w:highlight w:val="none"/>
                <w14:textFill>
                  <w14:solidFill>
                    <w14:schemeClr w14:val="tx1"/>
                  </w14:solidFill>
                </w14:textFill>
              </w:rPr>
              <w:t>（1）</w:t>
            </w:r>
            <w:r>
              <w:rPr>
                <w:rFonts w:hint="eastAsia" w:ascii="宋体" w:eastAsia="宋体" w:cs="宋体" w:hAnsiTheme="minorEastAsia"/>
                <w:snapToGrid w:val="0"/>
                <w:color w:val="000000" w:themeColor="text1"/>
                <w:kern w:val="28"/>
                <w:sz w:val="24"/>
                <w:highlight w:val="none"/>
                <w14:textFill>
                  <w14:solidFill>
                    <w14:schemeClr w14:val="tx1"/>
                  </w14:solidFill>
                </w14:textFill>
              </w:rPr>
              <w:t>样品：</w:t>
            </w:r>
            <w:r>
              <w:rPr>
                <w:rFonts w:hint="eastAsia" w:ascii="宋体" w:eastAsia="宋体" w:cs="宋体" w:hAnsiTheme="minorEastAsia"/>
                <w:color w:val="000000" w:themeColor="text1"/>
                <w:sz w:val="24"/>
                <w:highlight w:val="none"/>
                <w:u w:val="single"/>
                <w14:textFill>
                  <w14:solidFill>
                    <w14:schemeClr w14:val="tx1"/>
                  </w14:solidFill>
                </w14:textFill>
              </w:rPr>
              <w:t xml:space="preserve">    </w:t>
            </w:r>
            <w:r>
              <w:rPr>
                <w:rFonts w:hint="eastAsia" w:ascii="宋体" w:eastAsia="宋体" w:cs="宋体" w:hAnsiTheme="minorEastAsia"/>
                <w:color w:val="000000" w:themeColor="text1"/>
                <w:kern w:val="0"/>
                <w:sz w:val="24"/>
                <w:highlight w:val="none"/>
                <w14:textFill>
                  <w14:solidFill>
                    <w14:schemeClr w14:val="tx1"/>
                  </w14:solidFill>
                </w14:textFill>
              </w:rPr>
              <w:t>；</w:t>
            </w:r>
          </w:p>
          <w:p w14:paraId="6CA17061">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kern w:val="0"/>
                <w:sz w:val="24"/>
                <w:highlight w:val="none"/>
                <w14:textFill>
                  <w14:solidFill>
                    <w14:schemeClr w14:val="tx1"/>
                  </w14:solidFill>
                </w14:textFill>
              </w:rPr>
            </w:pPr>
            <w:r>
              <w:rPr>
                <w:rFonts w:hint="eastAsia" w:ascii="宋体" w:eastAsia="宋体" w:cs="宋体" w:hAnsiTheme="minorEastAsia"/>
                <w:color w:val="000000" w:themeColor="text1"/>
                <w:kern w:val="0"/>
                <w:sz w:val="24"/>
                <w:highlight w:val="none"/>
                <w14:textFill>
                  <w14:solidFill>
                    <w14:schemeClr w14:val="tx1"/>
                  </w14:solidFill>
                </w14:textFill>
              </w:rPr>
              <w:t>（2）</w:t>
            </w:r>
            <w:r>
              <w:rPr>
                <w:rFonts w:hint="eastAsia" w:ascii="宋体" w:eastAsia="宋体" w:cs="宋体" w:hAnsiTheme="minorEastAsia"/>
                <w:snapToGrid w:val="0"/>
                <w:color w:val="000000" w:themeColor="text1"/>
                <w:kern w:val="28"/>
                <w:sz w:val="24"/>
                <w:highlight w:val="none"/>
                <w14:textFill>
                  <w14:solidFill>
                    <w14:schemeClr w14:val="tx1"/>
                  </w14:solidFill>
                </w14:textFill>
              </w:rPr>
              <w:t>样品制作的标准和要求：</w:t>
            </w:r>
            <w:r>
              <w:rPr>
                <w:rFonts w:hint="eastAsia" w:ascii="宋体" w:eastAsia="宋体" w:cs="宋体" w:hAnsiTheme="minorEastAsia"/>
                <w:color w:val="000000" w:themeColor="text1"/>
                <w:sz w:val="24"/>
                <w:highlight w:val="none"/>
                <w:u w:val="single"/>
                <w14:textFill>
                  <w14:solidFill>
                    <w14:schemeClr w14:val="tx1"/>
                  </w14:solidFill>
                </w14:textFill>
              </w:rPr>
              <w:t xml:space="preserve">    </w:t>
            </w:r>
            <w:r>
              <w:rPr>
                <w:rFonts w:hint="eastAsia" w:ascii="宋体" w:eastAsia="宋体" w:cs="宋体" w:hAnsiTheme="minorEastAsia"/>
                <w:color w:val="000000" w:themeColor="text1"/>
                <w:kern w:val="0"/>
                <w:sz w:val="24"/>
                <w:highlight w:val="none"/>
                <w14:textFill>
                  <w14:solidFill>
                    <w14:schemeClr w14:val="tx1"/>
                  </w14:solidFill>
                </w14:textFill>
              </w:rPr>
              <w:t>；</w:t>
            </w:r>
          </w:p>
          <w:p w14:paraId="42E20717">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kern w:val="0"/>
                <w:sz w:val="24"/>
                <w:highlight w:val="none"/>
                <w14:textFill>
                  <w14:solidFill>
                    <w14:schemeClr w14:val="tx1"/>
                  </w14:solidFill>
                </w14:textFill>
              </w:rPr>
            </w:pPr>
            <w:r>
              <w:rPr>
                <w:rFonts w:hint="eastAsia" w:ascii="宋体" w:eastAsia="宋体" w:cs="宋体" w:hAnsiTheme="minorEastAsia"/>
                <w:color w:val="000000" w:themeColor="text1"/>
                <w:kern w:val="0"/>
                <w:sz w:val="24"/>
                <w:highlight w:val="none"/>
                <w14:textFill>
                  <w14:solidFill>
                    <w14:schemeClr w14:val="tx1"/>
                  </w14:solidFill>
                </w14:textFill>
              </w:rPr>
              <w:t>（3）样品的评审方法以及评审标准</w:t>
            </w:r>
            <w:r>
              <w:rPr>
                <w:rFonts w:hint="eastAsia" w:ascii="宋体" w:eastAsia="宋体" w:cs="宋体" w:hAnsiTheme="minorEastAsia"/>
                <w:snapToGrid w:val="0"/>
                <w:color w:val="000000" w:themeColor="text1"/>
                <w:kern w:val="28"/>
                <w:sz w:val="24"/>
                <w:highlight w:val="none"/>
                <w14:textFill>
                  <w14:solidFill>
                    <w14:schemeClr w14:val="tx1"/>
                  </w14:solidFill>
                </w14:textFill>
              </w:rPr>
              <w:t>：详见</w:t>
            </w:r>
            <w:r>
              <w:rPr>
                <w:rFonts w:hint="eastAsia" w:ascii="宋体" w:eastAsia="宋体" w:cs="宋体" w:hAnsiTheme="minorEastAsia"/>
                <w:color w:val="000000" w:themeColor="text1"/>
                <w:sz w:val="24"/>
                <w:highlight w:val="none"/>
                <w:u w:val="single"/>
                <w14:textFill>
                  <w14:solidFill>
                    <w14:schemeClr w14:val="tx1"/>
                  </w14:solidFill>
                </w14:textFill>
              </w:rPr>
              <w:t>评审标准</w:t>
            </w:r>
            <w:r>
              <w:rPr>
                <w:rFonts w:hint="eastAsia" w:ascii="宋体" w:eastAsia="宋体" w:cs="宋体" w:hAnsiTheme="minorEastAsia"/>
                <w:color w:val="000000" w:themeColor="text1"/>
                <w:kern w:val="0"/>
                <w:sz w:val="24"/>
                <w:highlight w:val="none"/>
                <w14:textFill>
                  <w14:solidFill>
                    <w14:schemeClr w14:val="tx1"/>
                  </w14:solidFill>
                </w14:textFill>
              </w:rPr>
              <w:t>；</w:t>
            </w:r>
          </w:p>
          <w:p w14:paraId="191E5C81">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kern w:val="0"/>
                <w:sz w:val="24"/>
                <w:highlight w:val="none"/>
                <w14:textFill>
                  <w14:solidFill>
                    <w14:schemeClr w14:val="tx1"/>
                  </w14:solidFill>
                </w14:textFill>
              </w:rPr>
            </w:pPr>
            <w:r>
              <w:rPr>
                <w:rFonts w:hint="eastAsia" w:ascii="宋体" w:eastAsia="宋体" w:cs="宋体" w:hAnsiTheme="minorEastAsia"/>
                <w:color w:val="000000" w:themeColor="text1"/>
                <w:kern w:val="0"/>
                <w:sz w:val="24"/>
                <w:highlight w:val="none"/>
                <w14:textFill>
                  <w14:solidFill>
                    <w14:schemeClr w14:val="tx1"/>
                  </w14:solidFill>
                </w14:textFill>
              </w:rPr>
              <w:t>（4）是否需要随样品提交检测报告：</w:t>
            </w:r>
            <w:sdt>
              <w:sdtPr>
                <w:rPr>
                  <w:rFonts w:hint="eastAsia" w:ascii="宋体" w:eastAsia="宋体" w:cs="宋体" w:hAnsiTheme="minorEastAsia"/>
                  <w:color w:val="000000" w:themeColor="text1"/>
                  <w:kern w:val="0"/>
                  <w:sz w:val="24"/>
                  <w:highlight w:val="none"/>
                  <w14:textFill>
                    <w14:solidFill>
                      <w14:schemeClr w14:val="tx1"/>
                    </w14:solidFill>
                  </w14:textFill>
                </w:rPr>
                <w:id w:val="147479366"/>
                <w14:checkbox>
                  <w14:checked w14:val="0"/>
                  <w14:checkedState w14:val="00FE" w14:font="Wingdings"/>
                  <w14:uncheckedState w14:val="2610" w14:font="MS Gothic"/>
                </w14:checkbox>
              </w:sdtPr>
              <w:sdtEndPr>
                <w:rPr>
                  <w:rFonts w:hint="eastAsia" w:ascii="宋体" w:eastAsia="宋体" w:cs="宋体" w:hAnsiTheme="minorEastAsia"/>
                  <w:color w:val="000000" w:themeColor="text1"/>
                  <w:kern w:val="0"/>
                  <w:sz w:val="24"/>
                  <w:highlight w:val="none"/>
                  <w14:textFill>
                    <w14:solidFill>
                      <w14:schemeClr w14:val="tx1"/>
                    </w14:solidFill>
                  </w14:textFill>
                </w:rPr>
              </w:sdtEndPr>
              <w:sdtContent>
                <w:r>
                  <w:rPr>
                    <w:rFonts w:hint="eastAsia" w:ascii="宋体" w:hAnsi="MS Mincho" w:eastAsia="宋体" w:cs="MS Mincho"/>
                    <w:color w:val="000000" w:themeColor="text1"/>
                    <w:kern w:val="0"/>
                    <w:sz w:val="24"/>
                    <w:highlight w:val="none"/>
                    <w14:textFill>
                      <w14:solidFill>
                        <w14:schemeClr w14:val="tx1"/>
                      </w14:solidFill>
                    </w14:textFill>
                  </w:rPr>
                  <w:t>☐</w:t>
                </w:r>
              </w:sdtContent>
            </w:sdt>
            <w:r>
              <w:rPr>
                <w:rFonts w:hint="eastAsia" w:ascii="宋体" w:eastAsia="宋体" w:cs="宋体" w:hAnsiTheme="minorEastAsia"/>
                <w:color w:val="000000" w:themeColor="text1"/>
                <w:kern w:val="0"/>
                <w:sz w:val="24"/>
                <w:highlight w:val="none"/>
                <w14:textFill>
                  <w14:solidFill>
                    <w14:schemeClr w14:val="tx1"/>
                  </w14:solidFill>
                </w14:textFill>
              </w:rPr>
              <w:t>否；</w:t>
            </w:r>
            <w:sdt>
              <w:sdtPr>
                <w:rPr>
                  <w:rFonts w:hint="eastAsia" w:ascii="宋体" w:eastAsia="宋体" w:cs="宋体" w:hAnsiTheme="minorEastAsia"/>
                  <w:color w:val="000000" w:themeColor="text1"/>
                  <w:kern w:val="0"/>
                  <w:sz w:val="24"/>
                  <w:highlight w:val="none"/>
                  <w14:textFill>
                    <w14:solidFill>
                      <w14:schemeClr w14:val="tx1"/>
                    </w14:solidFill>
                  </w14:textFill>
                </w:rPr>
                <w:id w:val="147461823"/>
                <w14:checkbox>
                  <w14:checked w14:val="0"/>
                  <w14:checkedState w14:val="00FE" w14:font="Wingdings"/>
                  <w14:uncheckedState w14:val="2610" w14:font="MS Gothic"/>
                </w14:checkbox>
              </w:sdtPr>
              <w:sdtEndPr>
                <w:rPr>
                  <w:rFonts w:hint="eastAsia" w:ascii="宋体" w:eastAsia="宋体" w:cs="宋体" w:hAnsiTheme="minorEastAsia"/>
                  <w:color w:val="000000" w:themeColor="text1"/>
                  <w:kern w:val="0"/>
                  <w:sz w:val="24"/>
                  <w:highlight w:val="none"/>
                  <w14:textFill>
                    <w14:solidFill>
                      <w14:schemeClr w14:val="tx1"/>
                    </w14:solidFill>
                  </w14:textFill>
                </w:rPr>
              </w:sdtEndPr>
              <w:sdtContent>
                <w:r>
                  <w:rPr>
                    <w:rFonts w:hint="eastAsia" w:ascii="宋体" w:hAnsi="MS Mincho" w:eastAsia="宋体" w:cs="MS Mincho"/>
                    <w:color w:val="000000" w:themeColor="text1"/>
                    <w:kern w:val="0"/>
                    <w:sz w:val="24"/>
                    <w:highlight w:val="none"/>
                    <w14:textFill>
                      <w14:solidFill>
                        <w14:schemeClr w14:val="tx1"/>
                      </w14:solidFill>
                    </w14:textFill>
                  </w:rPr>
                  <w:t>☐</w:t>
                </w:r>
              </w:sdtContent>
            </w:sdt>
            <w:r>
              <w:rPr>
                <w:rFonts w:hint="eastAsia" w:ascii="宋体" w:eastAsia="宋体" w:cs="宋体" w:hAnsiTheme="minorEastAsia"/>
                <w:color w:val="000000" w:themeColor="text1"/>
                <w:kern w:val="0"/>
                <w:sz w:val="24"/>
                <w:highlight w:val="none"/>
                <w14:textFill>
                  <w14:solidFill>
                    <w14:schemeClr w14:val="tx1"/>
                  </w14:solidFill>
                </w14:textFill>
              </w:rPr>
              <w:t>是，检测机构的要求</w:t>
            </w:r>
            <w:r>
              <w:rPr>
                <w:rFonts w:hint="eastAsia" w:ascii="宋体" w:eastAsia="宋体" w:cs="宋体" w:hAnsiTheme="minorEastAsia"/>
                <w:color w:val="000000" w:themeColor="text1"/>
                <w:sz w:val="24"/>
                <w:highlight w:val="none"/>
                <w14:textFill>
                  <w14:solidFill>
                    <w14:schemeClr w14:val="tx1"/>
                  </w14:solidFill>
                </w14:textFill>
              </w:rPr>
              <w:t>：</w:t>
            </w:r>
            <w:r>
              <w:rPr>
                <w:rFonts w:hint="eastAsia" w:ascii="宋体" w:eastAsia="宋体" w:cs="宋体" w:hAnsiTheme="minorEastAsia"/>
                <w:color w:val="000000" w:themeColor="text1"/>
                <w:sz w:val="24"/>
                <w:highlight w:val="none"/>
                <w:u w:val="single"/>
                <w14:textFill>
                  <w14:solidFill>
                    <w14:schemeClr w14:val="tx1"/>
                  </w14:solidFill>
                </w14:textFill>
              </w:rPr>
              <w:t xml:space="preserve">    </w:t>
            </w:r>
            <w:r>
              <w:rPr>
                <w:rFonts w:hint="eastAsia" w:ascii="宋体" w:eastAsia="宋体" w:cs="宋体" w:hAnsiTheme="minorEastAsia"/>
                <w:color w:val="000000" w:themeColor="text1"/>
                <w:kern w:val="0"/>
                <w:sz w:val="24"/>
                <w:highlight w:val="none"/>
                <w14:textFill>
                  <w14:solidFill>
                    <w14:schemeClr w14:val="tx1"/>
                  </w14:solidFill>
                </w14:textFill>
              </w:rPr>
              <w:t>；检测内容</w:t>
            </w:r>
            <w:r>
              <w:rPr>
                <w:rFonts w:hint="eastAsia" w:ascii="宋体" w:eastAsia="宋体" w:cs="宋体" w:hAnsiTheme="minorEastAsia"/>
                <w:color w:val="000000" w:themeColor="text1"/>
                <w:sz w:val="24"/>
                <w:highlight w:val="none"/>
                <w14:textFill>
                  <w14:solidFill>
                    <w14:schemeClr w14:val="tx1"/>
                  </w14:solidFill>
                </w14:textFill>
              </w:rPr>
              <w:t>：</w:t>
            </w:r>
            <w:r>
              <w:rPr>
                <w:rFonts w:hint="eastAsia" w:ascii="宋体" w:eastAsia="宋体" w:cs="宋体" w:hAnsiTheme="minorEastAsia"/>
                <w:color w:val="000000" w:themeColor="text1"/>
                <w:sz w:val="24"/>
                <w:highlight w:val="none"/>
                <w:u w:val="single"/>
                <w14:textFill>
                  <w14:solidFill>
                    <w14:schemeClr w14:val="tx1"/>
                  </w14:solidFill>
                </w14:textFill>
              </w:rPr>
              <w:t xml:space="preserve">    </w:t>
            </w:r>
            <w:r>
              <w:rPr>
                <w:rFonts w:hint="eastAsia" w:ascii="宋体" w:eastAsia="宋体" w:cs="宋体" w:hAnsiTheme="minorEastAsia"/>
                <w:color w:val="000000" w:themeColor="text1"/>
                <w:kern w:val="0"/>
                <w:sz w:val="24"/>
                <w:highlight w:val="none"/>
                <w14:textFill>
                  <w14:solidFill>
                    <w14:schemeClr w14:val="tx1"/>
                  </w14:solidFill>
                </w14:textFill>
              </w:rPr>
              <w:t>。</w:t>
            </w:r>
          </w:p>
          <w:p w14:paraId="43B55BC1">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sz w:val="24"/>
                <w:highlight w:val="no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（5）提供样品的时间：</w:t>
            </w:r>
            <w:r>
              <w:rPr>
                <w:rFonts w:hint="eastAsia" w:ascii="宋体" w:eastAsia="宋体" w:cs="宋体" w:hAnsiTheme="minorEastAsia"/>
                <w:color w:val="000000" w:themeColor="text1"/>
                <w:sz w:val="24"/>
                <w:highlight w:val="none"/>
                <w:u w:val="single"/>
                <w14:textFill>
                  <w14:solidFill>
                    <w14:schemeClr w14:val="tx1"/>
                  </w14:solidFill>
                </w14:textFill>
              </w:rPr>
              <w:t xml:space="preserve">    </w:t>
            </w:r>
            <w:r>
              <w:rPr>
                <w:rFonts w:hint="eastAsia" w:ascii="宋体" w:eastAsia="宋体" w:cs="宋体" w:hAnsiTheme="minorEastAsia"/>
                <w:color w:val="000000" w:themeColor="text1"/>
                <w:kern w:val="0"/>
                <w:sz w:val="24"/>
                <w:highlight w:val="none"/>
                <w14:textFill>
                  <w14:solidFill>
                    <w14:schemeClr w14:val="tx1"/>
                  </w14:solidFill>
                </w14:textFill>
              </w:rPr>
              <w:t>；地点：</w:t>
            </w:r>
            <w:r>
              <w:rPr>
                <w:rFonts w:hint="eastAsia" w:ascii="宋体" w:eastAsia="宋体" w:cs="宋体" w:hAnsiTheme="minorEastAsia"/>
                <w:color w:val="000000" w:themeColor="text1"/>
                <w:sz w:val="24"/>
                <w:highlight w:val="none"/>
                <w:u w:val="single"/>
                <w14:textFill>
                  <w14:solidFill>
                    <w14:schemeClr w14:val="tx1"/>
                  </w14:solidFill>
                </w14:textFill>
              </w:rPr>
              <w:t xml:space="preserve">    </w:t>
            </w:r>
            <w:r>
              <w:rPr>
                <w:rFonts w:hint="eastAsia" w:ascii="宋体" w:eastAsia="宋体" w:cs="宋体" w:hAnsiTheme="minorEastAsia"/>
                <w:color w:val="000000" w:themeColor="text1"/>
                <w:kern w:val="0"/>
                <w:sz w:val="24"/>
                <w:highlight w:val="none"/>
                <w14:textFill>
                  <w14:solidFill>
                    <w14:schemeClr w14:val="tx1"/>
                  </w14:solidFill>
                </w14:textFill>
              </w:rPr>
              <w:t>；联系人</w:t>
            </w:r>
            <w:r>
              <w:rPr>
                <w:rFonts w:hint="eastAsia" w:ascii="宋体" w:eastAsia="宋体" w:cs="宋体" w:hAnsiTheme="minorEastAsia"/>
                <w:color w:val="000000" w:themeColor="text1"/>
                <w:sz w:val="24"/>
                <w:highlight w:val="none"/>
                <w14:textFill>
                  <w14:solidFill>
                    <w14:schemeClr w14:val="tx1"/>
                  </w14:solidFill>
                </w14:textFill>
              </w:rPr>
              <w:t>：</w:t>
            </w:r>
            <w:r>
              <w:rPr>
                <w:rFonts w:hint="eastAsia" w:ascii="宋体" w:eastAsia="宋体" w:cs="宋体" w:hAnsiTheme="minorEastAsia"/>
                <w:color w:val="000000" w:themeColor="text1"/>
                <w:sz w:val="24"/>
                <w:highlight w:val="none"/>
                <w:u w:val="single"/>
                <w14:textFill>
                  <w14:solidFill>
                    <w14:schemeClr w14:val="tx1"/>
                  </w14:solidFill>
                </w14:textFill>
              </w:rPr>
              <w:t xml:space="preserve">   </w:t>
            </w:r>
            <w:r>
              <w:rPr>
                <w:rFonts w:hint="eastAsia" w:ascii="宋体" w:eastAsia="宋体" w:cs="宋体" w:hAnsiTheme="minorEastAsia"/>
                <w:color w:val="000000" w:themeColor="text1"/>
                <w:sz w:val="24"/>
                <w:highlight w:val="none"/>
                <w14:textFill>
                  <w14:solidFill>
                    <w14:schemeClr w14:val="tx1"/>
                  </w14:solidFill>
                </w14:textFill>
              </w:rPr>
              <w:t>，</w:t>
            </w:r>
            <w:r>
              <w:rPr>
                <w:rFonts w:hint="eastAsia" w:ascii="宋体" w:eastAsia="宋体" w:cs="宋体" w:hAnsiTheme="minorEastAsia"/>
                <w:color w:val="000000" w:themeColor="text1"/>
                <w:kern w:val="28"/>
                <w:sz w:val="24"/>
                <w:highlight w:val="none"/>
                <w14:textFill>
                  <w14:solidFill>
                    <w14:schemeClr w14:val="tx1"/>
                  </w14:solidFill>
                </w14:textFill>
              </w:rPr>
              <w:t>联系电话：</w:t>
            </w:r>
            <w:r>
              <w:rPr>
                <w:rFonts w:hint="eastAsia" w:ascii="宋体" w:eastAsia="宋体" w:cs="宋体" w:hAnsiTheme="minorEastAsia"/>
                <w:color w:val="000000" w:themeColor="text1"/>
                <w:sz w:val="24"/>
                <w:highlight w:val="none"/>
                <w:u w:val="single"/>
                <w14:textFill>
                  <w14:solidFill>
                    <w14:schemeClr w14:val="tx1"/>
                  </w14:solidFill>
                </w14:textFill>
              </w:rPr>
              <w:t xml:space="preserve">    </w:t>
            </w:r>
            <w:r>
              <w:rPr>
                <w:rFonts w:hint="eastAsia" w:ascii="宋体" w:eastAsia="宋体" w:cs="宋体" w:hAnsiTheme="minorEastAsia"/>
                <w:color w:val="000000" w:themeColor="text1"/>
                <w:sz w:val="24"/>
                <w:highlight w:val="none"/>
                <w14:textFill>
                  <w14:solidFill>
                    <w14:schemeClr w14:val="tx1"/>
                  </w14:solidFill>
                </w14:textFill>
              </w:rPr>
              <w:t>。请供应商在上述时间内提供样品并按规定位置安装完毕。超过截止时间的，采购人或采购代理机构将不予接收，并将清场并封闭样品现场。</w:t>
            </w:r>
          </w:p>
          <w:p w14:paraId="2EEB60A6">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sz w:val="24"/>
                <w:highlight w:val="no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6CE4022A">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（7）制作、运输、安装和保管样品所发生的一切费用由供应商自理。</w:t>
            </w:r>
          </w:p>
        </w:tc>
      </w:tr>
      <w:tr w14:paraId="1347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1F933C66">
            <w:pPr>
              <w:keepNext w:val="0"/>
              <w:keepLines/>
              <w:pageBreakBefore w:val="0"/>
              <w:widowControl w:val="0"/>
              <w:kinsoku/>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8</w:t>
            </w:r>
          </w:p>
        </w:tc>
        <w:tc>
          <w:tcPr>
            <w:tcW w:w="1737" w:type="dxa"/>
            <w:vAlign w:val="center"/>
          </w:tcPr>
          <w:p w14:paraId="0FA9B572">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b/>
                <w:color w:val="000000" w:themeColor="text1"/>
                <w:sz w:val="24"/>
                <w:highlight w:val="none"/>
                <w14:textFill>
                  <w14:solidFill>
                    <w14:schemeClr w14:val="tx1"/>
                  </w14:solidFill>
                </w14:textFill>
              </w:rPr>
              <w:t>方案讲解演示</w:t>
            </w:r>
          </w:p>
        </w:tc>
        <w:tc>
          <w:tcPr>
            <w:tcW w:w="6787" w:type="dxa"/>
            <w:vAlign w:val="center"/>
          </w:tcPr>
          <w:p w14:paraId="19394E90">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sz w:val="24"/>
                <w:highlight w:val="none"/>
                <w14:textFill>
                  <w14:solidFill>
                    <w14:schemeClr w14:val="tx1"/>
                  </w14:solidFill>
                </w14:textFill>
              </w:rPr>
            </w:pPr>
            <w:sdt>
              <w:sdtPr>
                <w:rPr>
                  <w:rFonts w:hint="eastAsia" w:ascii="宋体" w:eastAsia="宋体" w:cs="宋体" w:hAnsiTheme="minorEastAsia"/>
                  <w:color w:val="000000" w:themeColor="text1"/>
                  <w:kern w:val="0"/>
                  <w:sz w:val="24"/>
                  <w:highlight w:val="none"/>
                  <w14:textFill>
                    <w14:solidFill>
                      <w14:schemeClr w14:val="tx1"/>
                    </w14:solidFill>
                  </w14:textFill>
                </w:rPr>
                <w:id w:val="147472532"/>
                <w14:checkbox>
                  <w14:checked w14:val="1"/>
                  <w14:checkedState w14:val="00FE" w14:font="Wingdings"/>
                  <w14:uncheckedState w14:val="2610" w14:font="MS Gothic"/>
                </w14:checkbox>
              </w:sdtPr>
              <w:sdtEndPr>
                <w:rPr>
                  <w:rFonts w:hint="eastAsia" w:ascii="宋体" w:eastAsia="宋体" w:cs="宋体" w:hAnsiTheme="minorEastAsia"/>
                  <w:color w:val="000000" w:themeColor="text1"/>
                  <w:kern w:val="0"/>
                  <w:sz w:val="24"/>
                  <w:highlight w:val="none"/>
                  <w14:textFill>
                    <w14:solidFill>
                      <w14:schemeClr w14:val="tx1"/>
                    </w14:solidFill>
                  </w14:textFill>
                </w:rPr>
              </w:sdtEndPr>
              <w:sdtContent>
                <w:r>
                  <w:rPr>
                    <w:rFonts w:hint="eastAsia" w:ascii="宋体" w:eastAsia="宋体" w:cs="宋体" w:hAnsiTheme="minorEastAsia"/>
                    <w:color w:val="000000" w:themeColor="text1"/>
                    <w:kern w:val="0"/>
                    <w:sz w:val="24"/>
                    <w:highlight w:val="none"/>
                    <w14:textFill>
                      <w14:solidFill>
                        <w14:schemeClr w14:val="tx1"/>
                      </w14:solidFill>
                    </w14:textFill>
                  </w:rPr>
                  <w:sym w:font="Wingdings" w:char="F0FE"/>
                </w:r>
              </w:sdtContent>
            </w:sdt>
            <w:r>
              <w:rPr>
                <w:rFonts w:hint="eastAsia" w:ascii="宋体" w:eastAsia="宋体" w:cs="宋体" w:hAnsiTheme="minorEastAsia"/>
                <w:color w:val="000000" w:themeColor="text1"/>
                <w:sz w:val="24"/>
                <w:highlight w:val="none"/>
                <w14:textFill>
                  <w14:solidFill>
                    <w14:schemeClr w14:val="tx1"/>
                  </w14:solidFill>
                </w14:textFill>
              </w:rPr>
              <w:t>不组织。</w:t>
            </w:r>
          </w:p>
          <w:p w14:paraId="0C34195E">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kern w:val="0"/>
                <w:sz w:val="24"/>
                <w:highlight w:val="none"/>
                <w14:textFill>
                  <w14:solidFill>
                    <w14:schemeClr w14:val="tx1"/>
                  </w14:solidFill>
                </w14:textFill>
              </w:rPr>
            </w:pPr>
            <w:sdt>
              <w:sdtPr>
                <w:rPr>
                  <w:rFonts w:hint="eastAsia" w:ascii="宋体" w:eastAsia="宋体" w:cs="宋体" w:hAnsiTheme="minorEastAsia"/>
                  <w:color w:val="000000" w:themeColor="text1"/>
                  <w:kern w:val="0"/>
                  <w:sz w:val="24"/>
                  <w:highlight w:val="none"/>
                  <w14:textFill>
                    <w14:solidFill>
                      <w14:schemeClr w14:val="tx1"/>
                    </w14:solidFill>
                  </w14:textFill>
                </w:rPr>
                <w:id w:val="147475878"/>
                <w14:checkbox>
                  <w14:checked w14:val="0"/>
                  <w14:checkedState w14:val="00FE" w14:font="Wingdings"/>
                  <w14:uncheckedState w14:val="2610" w14:font="MS Gothic"/>
                </w14:checkbox>
              </w:sdtPr>
              <w:sdtEndPr>
                <w:rPr>
                  <w:rFonts w:hint="eastAsia" w:ascii="宋体" w:eastAsia="宋体" w:cs="宋体" w:hAnsiTheme="minorEastAsia"/>
                  <w:color w:val="000000" w:themeColor="text1"/>
                  <w:kern w:val="0"/>
                  <w:sz w:val="24"/>
                  <w:highlight w:val="none"/>
                  <w14:textFill>
                    <w14:solidFill>
                      <w14:schemeClr w14:val="tx1"/>
                    </w14:solidFill>
                  </w14:textFill>
                </w:rPr>
              </w:sdtEndPr>
              <w:sdtContent>
                <w:r>
                  <w:rPr>
                    <w:rFonts w:hint="eastAsia" w:ascii="宋体" w:hAnsi="MS Mincho" w:eastAsia="宋体" w:cs="MS Mincho"/>
                    <w:color w:val="000000" w:themeColor="text1"/>
                    <w:kern w:val="0"/>
                    <w:sz w:val="24"/>
                    <w:highlight w:val="none"/>
                    <w14:textFill>
                      <w14:solidFill>
                        <w14:schemeClr w14:val="tx1"/>
                      </w14:solidFill>
                    </w14:textFill>
                  </w:rPr>
                  <w:t>☐</w:t>
                </w:r>
              </w:sdtContent>
            </w:sdt>
            <w:r>
              <w:rPr>
                <w:rFonts w:hint="eastAsia" w:ascii="宋体" w:eastAsia="宋体" w:cs="宋体" w:hAnsiTheme="minorEastAsia"/>
                <w:color w:val="000000" w:themeColor="text1"/>
                <w:kern w:val="0"/>
                <w:sz w:val="24"/>
                <w:highlight w:val="none"/>
                <w14:textFill>
                  <w14:solidFill>
                    <w14:schemeClr w14:val="tx1"/>
                  </w14:solidFill>
                </w14:textFill>
              </w:rPr>
              <w:t>组织。</w:t>
            </w:r>
          </w:p>
          <w:p w14:paraId="16D5DAE6">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kern w:val="0"/>
                <w:sz w:val="24"/>
                <w:highlight w:val="none"/>
                <w14:textFill>
                  <w14:solidFill>
                    <w14:schemeClr w14:val="tx1"/>
                  </w14:solidFill>
                </w14:textFill>
              </w:rPr>
            </w:pPr>
            <w:r>
              <w:rPr>
                <w:rFonts w:hint="eastAsia" w:ascii="宋体" w:eastAsia="宋体" w:cs="宋体" w:hAnsiTheme="minorEastAsia"/>
                <w:color w:val="000000" w:themeColor="text1"/>
                <w:kern w:val="0"/>
                <w:sz w:val="24"/>
                <w:highlight w:val="none"/>
                <w14:textFill>
                  <w14:solidFill>
                    <w14:schemeClr w14:val="tx1"/>
                  </w14:solidFill>
                </w14:textFill>
              </w:rPr>
              <w:t>（1）在评审时安排每个供应商进行方案讲解演示。每个供应商时间不超过</w:t>
            </w:r>
            <w:r>
              <w:rPr>
                <w:rFonts w:hint="eastAsia" w:ascii="宋体" w:eastAsia="宋体" w:cs="宋体" w:hAnsiTheme="minorEastAsia"/>
                <w:color w:val="000000" w:themeColor="text1"/>
                <w:kern w:val="0"/>
                <w:sz w:val="24"/>
                <w:highlight w:val="none"/>
                <w:u w:val="single"/>
                <w14:textFill>
                  <w14:solidFill>
                    <w14:schemeClr w14:val="tx1"/>
                  </w14:solidFill>
                </w14:textFill>
              </w:rPr>
              <w:t>20</w:t>
            </w:r>
            <w:r>
              <w:rPr>
                <w:rFonts w:hint="eastAsia" w:ascii="宋体" w:hAnsi="宋体" w:eastAsia="宋体" w:cs="宋体"/>
                <w:color w:val="000000" w:themeColor="text1"/>
                <w:kern w:val="0"/>
                <w:sz w:val="24"/>
                <w:highlight w:val="none"/>
                <w:u w:val="single"/>
                <w14:textFill>
                  <w14:solidFill>
                    <w14:schemeClr w14:val="tx1"/>
                  </w14:solidFill>
                </w14:textFill>
              </w:rPr>
              <w:t>（编制时可根据项目情况进行调整）</w:t>
            </w:r>
            <w:r>
              <w:rPr>
                <w:rFonts w:hint="eastAsia" w:ascii="宋体" w:eastAsia="宋体" w:cs="宋体" w:hAnsiTheme="minorEastAsia"/>
                <w:color w:val="000000" w:themeColor="text1"/>
                <w:kern w:val="0"/>
                <w:sz w:val="24"/>
                <w:highlight w:val="none"/>
                <w14:textFill>
                  <w14:solidFill>
                    <w14:schemeClr w14:val="tx1"/>
                  </w14:solidFill>
                </w14:textFill>
              </w:rPr>
              <w:t>分钟，讲解次序以响应文件解密时间先后次序为准，讲解演示人员不超过</w:t>
            </w:r>
            <w:r>
              <w:rPr>
                <w:rFonts w:hint="eastAsia" w:ascii="宋体" w:eastAsia="宋体" w:cs="宋体" w:hAnsiTheme="minorEastAsia"/>
                <w:color w:val="000000" w:themeColor="text1"/>
                <w:kern w:val="0"/>
                <w:sz w:val="24"/>
                <w:highlight w:val="none"/>
                <w:u w:val="single"/>
                <w14:textFill>
                  <w14:solidFill>
                    <w14:schemeClr w14:val="tx1"/>
                  </w14:solidFill>
                </w14:textFill>
              </w:rPr>
              <w:t>3</w:t>
            </w:r>
            <w:r>
              <w:rPr>
                <w:rFonts w:hint="eastAsia" w:ascii="宋体" w:hAnsi="宋体" w:eastAsia="宋体" w:cs="宋体"/>
                <w:color w:val="000000" w:themeColor="text1"/>
                <w:kern w:val="0"/>
                <w:sz w:val="24"/>
                <w:highlight w:val="none"/>
                <w:u w:val="single"/>
                <w14:textFill>
                  <w14:solidFill>
                    <w14:schemeClr w14:val="tx1"/>
                  </w14:solidFill>
                </w14:textFill>
              </w:rPr>
              <w:t>（编制时可根据项目情况进行调整）</w:t>
            </w:r>
            <w:r>
              <w:rPr>
                <w:rFonts w:hint="eastAsia" w:ascii="宋体" w:eastAsia="宋体" w:cs="宋体" w:hAnsiTheme="minorEastAsia"/>
                <w:color w:val="000000" w:themeColor="text1"/>
                <w:kern w:val="0"/>
                <w:sz w:val="24"/>
                <w:highlight w:val="none"/>
                <w14:textFill>
                  <w14:solidFill>
                    <w14:schemeClr w14:val="tx1"/>
                  </w14:solidFill>
                </w14:textFill>
              </w:rPr>
              <w:t>人。讲解演示结束后按要求解答评标委员会提问。</w:t>
            </w:r>
          </w:p>
          <w:p w14:paraId="63633991">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kern w:val="0"/>
                <w:sz w:val="24"/>
                <w:highlight w:val="none"/>
                <w14:textFill>
                  <w14:solidFill>
                    <w14:schemeClr w14:val="tx1"/>
                  </w14:solidFill>
                </w14:textFill>
              </w:rPr>
            </w:pPr>
            <w:r>
              <w:rPr>
                <w:rFonts w:hint="eastAsia" w:ascii="宋体" w:eastAsia="宋体" w:cs="宋体" w:hAnsiTheme="minorEastAsia"/>
                <w:color w:val="000000" w:themeColor="text1"/>
                <w:kern w:val="0"/>
                <w:sz w:val="24"/>
                <w:highlight w:val="none"/>
                <w14:textFill>
                  <w14:solidFill>
                    <w14:schemeClr w14:val="tx1"/>
                  </w14:solidFill>
                </w14:textFill>
              </w:rPr>
              <w:t>（2）方案讲解演示可选择以下其中一种方式：</w:t>
            </w:r>
          </w:p>
          <w:p w14:paraId="7AE4A10D">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kern w:val="0"/>
                <w:sz w:val="24"/>
                <w:highlight w:val="none"/>
                <w14:textFill>
                  <w14:solidFill>
                    <w14:schemeClr w14:val="tx1"/>
                  </w14:solidFill>
                </w14:textFill>
              </w:rPr>
            </w:pPr>
            <w:r>
              <w:rPr>
                <w:rFonts w:hint="eastAsia" w:ascii="宋体" w:eastAsia="宋体" w:cs="宋体" w:hAnsiTheme="minorEastAsia"/>
                <w:color w:val="000000" w:themeColor="text1"/>
                <w:kern w:val="0"/>
                <w:sz w:val="24"/>
                <w:highlight w:val="none"/>
                <w14:textFill>
                  <w14:solidFill>
                    <w14:schemeClr w14:val="tx1"/>
                  </w14:solidFill>
                </w14:textFill>
              </w:rPr>
              <w:t>方式一：广西政府采购云平台在线讲解演示。广西政府采购云平台在线讲解需供应商根据广西政府采购云平台操作要求做好准备工作，提前完善软硬件配置环境。</w:t>
            </w:r>
          </w:p>
          <w:p w14:paraId="21F701E0">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kern w:val="0"/>
                <w:sz w:val="24"/>
                <w:highlight w:val="none"/>
                <w14:textFill>
                  <w14:solidFill>
                    <w14:schemeClr w14:val="tx1"/>
                  </w14:solidFill>
                </w14:textFill>
              </w:rPr>
            </w:pPr>
            <w:r>
              <w:rPr>
                <w:rFonts w:hint="eastAsia" w:ascii="宋体" w:eastAsia="宋体" w:cs="宋体" w:hAnsiTheme="minorEastAsia"/>
                <w:color w:val="000000" w:themeColor="text1"/>
                <w:kern w:val="0"/>
                <w:sz w:val="24"/>
                <w:highlight w:val="none"/>
                <w14:textFill>
                  <w14:solidFill>
                    <w14:schemeClr w14:val="tx1"/>
                  </w14:solidFill>
                </w14:textFill>
              </w:rPr>
              <w:t>方式二：交易中心现场讲解演示。现场讲解地点为</w:t>
            </w:r>
            <w:r>
              <w:rPr>
                <w:rFonts w:hint="eastAsia" w:ascii="宋体" w:eastAsia="宋体" w:cs="宋体" w:hAnsiTheme="minorEastAsia"/>
                <w:color w:val="000000" w:themeColor="text1"/>
                <w:sz w:val="24"/>
                <w:highlight w:val="none"/>
                <w:u w:val="single"/>
                <w14:textFill>
                  <w14:solidFill>
                    <w14:schemeClr w14:val="tx1"/>
                  </w14:solidFill>
                </w14:textFill>
              </w:rPr>
              <w:t xml:space="preserve">    </w:t>
            </w:r>
            <w:r>
              <w:rPr>
                <w:rFonts w:hint="eastAsia" w:ascii="宋体" w:eastAsia="宋体" w:cs="宋体" w:hAnsiTheme="minorEastAsia"/>
                <w:color w:val="000000" w:themeColor="text1"/>
                <w:kern w:val="0"/>
                <w:sz w:val="24"/>
                <w:highlight w:val="none"/>
                <w14:textFill>
                  <w14:solidFill>
                    <w14:schemeClr w14:val="tx1"/>
                  </w14:solidFill>
                </w14:textFill>
              </w:rPr>
              <w:t>，讲解演示所用电脑等设备由供应商自备。现场讲解演示人员进场时提供讲解人员名单（</w:t>
            </w:r>
            <w:r>
              <w:rPr>
                <w:rFonts w:hint="eastAsia" w:ascii="宋体" w:eastAsia="宋体" w:cs="宋体" w:hAnsiTheme="minorEastAsia"/>
                <w:color w:val="000000" w:themeColor="text1"/>
                <w:kern w:val="0"/>
                <w:sz w:val="24"/>
                <w:highlight w:val="none"/>
                <w:lang w:eastAsia="zh-CN"/>
                <w14:textFill>
                  <w14:solidFill>
                    <w14:schemeClr w14:val="tx1"/>
                  </w14:solidFill>
                </w14:textFill>
              </w:rPr>
              <w:t>加盖电子公章</w:t>
            </w:r>
            <w:r>
              <w:rPr>
                <w:rFonts w:hint="eastAsia" w:ascii="宋体" w:eastAsia="宋体" w:cs="宋体" w:hAnsiTheme="minorEastAsia"/>
                <w:color w:val="000000" w:themeColor="text1"/>
                <w:kern w:val="0"/>
                <w:sz w:val="24"/>
                <w:highlight w:val="none"/>
                <w14:textFill>
                  <w14:solidFill>
                    <w14:schemeClr w14:val="tx1"/>
                  </w14:solidFill>
                </w14:textFill>
              </w:rPr>
              <w:t>或授权代表签名）及身份证明，否则不得讲解演示。</w:t>
            </w:r>
          </w:p>
          <w:p w14:paraId="0F25CD7C">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kern w:val="0"/>
                <w:sz w:val="24"/>
                <w:highlight w:val="none"/>
                <w14:textFill>
                  <w14:solidFill>
                    <w14:schemeClr w14:val="tx1"/>
                  </w14:solidFill>
                </w14:textFill>
              </w:rPr>
              <w:t>注：因供应商自身原因导致无法演示或者演示效果不理想的，责任自负。因平台原因导致本项目方案讲解演示环节无法顺利开展，按照相关规定执行。</w:t>
            </w:r>
          </w:p>
        </w:tc>
      </w:tr>
      <w:tr w14:paraId="788E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Merge w:val="restart"/>
            <w:vAlign w:val="center"/>
          </w:tcPr>
          <w:p w14:paraId="27E38B6E">
            <w:pPr>
              <w:keepNext w:val="0"/>
              <w:keepLines/>
              <w:pageBreakBefore w:val="0"/>
              <w:widowControl w:val="0"/>
              <w:kinsoku/>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9</w:t>
            </w:r>
          </w:p>
        </w:tc>
        <w:tc>
          <w:tcPr>
            <w:tcW w:w="1737" w:type="dxa"/>
            <w:vMerge w:val="restart"/>
            <w:vAlign w:val="center"/>
          </w:tcPr>
          <w:p w14:paraId="7A7F925E">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b/>
                <w:color w:val="000000" w:themeColor="text1"/>
                <w:sz w:val="24"/>
                <w:highlight w:val="none"/>
                <w14:textFill>
                  <w14:solidFill>
                    <w14:schemeClr w14:val="tx1"/>
                  </w14:solidFill>
                </w14:textFill>
              </w:rPr>
              <w:t>供应商应当提供的资格、资信证明文件</w:t>
            </w:r>
          </w:p>
        </w:tc>
        <w:tc>
          <w:tcPr>
            <w:tcW w:w="6787" w:type="dxa"/>
            <w:vAlign w:val="center"/>
          </w:tcPr>
          <w:p w14:paraId="187D0853">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ascii="宋体" w:eastAsia="宋体" w:cs="宋体" w:hAnsiTheme="minorEastAsia"/>
                <w:color w:val="000000" w:themeColor="text1"/>
                <w:sz w:val="24"/>
                <w:highlight w:val="no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（1）资格证明文件：见谈判文件第</w:t>
            </w:r>
            <w:r>
              <w:rPr>
                <w:rFonts w:hint="eastAsia" w:ascii="宋体" w:cs="宋体" w:hAnsiTheme="minorEastAsia"/>
                <w:color w:val="000000" w:themeColor="text1"/>
                <w:sz w:val="24"/>
                <w:highlight w:val="none"/>
                <w:lang w:val="en-US" w:eastAsia="zh-CN"/>
                <w14:textFill>
                  <w14:solidFill>
                    <w14:schemeClr w14:val="tx1"/>
                  </w14:solidFill>
                </w14:textFill>
              </w:rPr>
              <w:t>三</w:t>
            </w:r>
            <w:r>
              <w:rPr>
                <w:rFonts w:hint="eastAsia" w:ascii="宋体" w:eastAsia="宋体" w:cs="宋体" w:hAnsiTheme="minorEastAsia"/>
                <w:color w:val="000000" w:themeColor="text1"/>
                <w:sz w:val="24"/>
                <w:highlight w:val="none"/>
                <w14:textFill>
                  <w14:solidFill>
                    <w14:schemeClr w14:val="tx1"/>
                  </w14:solidFill>
                </w14:textFill>
              </w:rPr>
              <w:t>部分</w:t>
            </w:r>
            <w:r>
              <w:rPr>
                <w:rFonts w:hint="eastAsia" w:ascii="宋体" w:cs="宋体" w:hAnsiTheme="minorEastAsia"/>
                <w:color w:val="000000" w:themeColor="text1"/>
                <w:sz w:val="24"/>
                <w:highlight w:val="none"/>
                <w:lang w:val="en-US" w:eastAsia="zh-CN"/>
                <w14:textFill>
                  <w14:solidFill>
                    <w14:schemeClr w14:val="tx1"/>
                  </w14:solidFill>
                </w14:textFill>
              </w:rPr>
              <w:t xml:space="preserve">   </w:t>
            </w:r>
            <w:r>
              <w:rPr>
                <w:rFonts w:hint="eastAsia" w:ascii="宋体" w:eastAsia="宋体" w:cs="宋体" w:hAnsiTheme="minorEastAsia"/>
                <w:color w:val="000000" w:themeColor="text1"/>
                <w:sz w:val="24"/>
                <w:highlight w:val="none"/>
                <w14:textFill>
                  <w14:solidFill>
                    <w14:schemeClr w14:val="tx1"/>
                  </w14:solidFill>
                </w14:textFill>
              </w:rPr>
              <w:t>六、响应文件的编制。</w:t>
            </w:r>
          </w:p>
          <w:p w14:paraId="319A25A6">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kern w:val="0"/>
                <w:sz w:val="24"/>
                <w:highlight w:val="none"/>
                <w:lang w:val="zh-CN"/>
                <w14:textFill>
                  <w14:solidFill>
                    <w14:schemeClr w14:val="tx1"/>
                  </w14:solidFill>
                </w14:textFill>
              </w:rPr>
              <w:t>供应商未提供有效的资格证明文件的，视为供应商不具备谈判文件中规定的资格要求，响应无效。</w:t>
            </w:r>
          </w:p>
        </w:tc>
      </w:tr>
      <w:tr w14:paraId="7701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Merge w:val="continue"/>
            <w:vAlign w:val="center"/>
          </w:tcPr>
          <w:p w14:paraId="4B222E93">
            <w:pPr>
              <w:keepNext w:val="0"/>
              <w:keepLines/>
              <w:pageBreakBefore w:val="0"/>
              <w:widowControl w:val="0"/>
              <w:kinsoku/>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p>
        </w:tc>
        <w:tc>
          <w:tcPr>
            <w:tcW w:w="1737" w:type="dxa"/>
            <w:vMerge w:val="continue"/>
            <w:vAlign w:val="center"/>
          </w:tcPr>
          <w:p w14:paraId="0BF9822F">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p>
        </w:tc>
        <w:tc>
          <w:tcPr>
            <w:tcW w:w="6787" w:type="dxa"/>
            <w:vAlign w:val="center"/>
          </w:tcPr>
          <w:p w14:paraId="10A35D05">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（2）资信证明文件：根据谈判文件采购需求等有关要求提供。</w:t>
            </w:r>
          </w:p>
        </w:tc>
      </w:tr>
      <w:tr w14:paraId="4C16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7AED7ECB">
            <w:pPr>
              <w:keepNext w:val="0"/>
              <w:keepLines/>
              <w:pageBreakBefore w:val="0"/>
              <w:widowControl w:val="0"/>
              <w:kinsoku/>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10</w:t>
            </w:r>
          </w:p>
        </w:tc>
        <w:tc>
          <w:tcPr>
            <w:tcW w:w="1737" w:type="dxa"/>
            <w:vAlign w:val="center"/>
          </w:tcPr>
          <w:p w14:paraId="7DFE8BE9">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b/>
                <w:color w:val="000000" w:themeColor="text1"/>
                <w:sz w:val="24"/>
                <w:highlight w:val="none"/>
                <w14:textFill>
                  <w14:solidFill>
                    <w14:schemeClr w14:val="tx1"/>
                  </w14:solidFill>
                </w14:textFill>
              </w:rPr>
              <w:t>节能产品、环境标志产品</w:t>
            </w:r>
          </w:p>
        </w:tc>
        <w:tc>
          <w:tcPr>
            <w:tcW w:w="6787" w:type="dxa"/>
            <w:vAlign w:val="center"/>
          </w:tcPr>
          <w:p w14:paraId="3B18815B">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kern w:val="0"/>
                <w:sz w:val="24"/>
                <w:highlight w:val="none"/>
                <w14:textFill>
                  <w14:solidFill>
                    <w14:schemeClr w14:val="tx1"/>
                  </w14:solidFill>
                </w14:textFill>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7F30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0CCC8A9E">
            <w:pPr>
              <w:keepNext w:val="0"/>
              <w:keepLines/>
              <w:pageBreakBefore w:val="0"/>
              <w:widowControl w:val="0"/>
              <w:kinsoku/>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11</w:t>
            </w:r>
          </w:p>
        </w:tc>
        <w:tc>
          <w:tcPr>
            <w:tcW w:w="1737" w:type="dxa"/>
            <w:vAlign w:val="center"/>
          </w:tcPr>
          <w:p w14:paraId="78B7985C">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b/>
                <w:color w:val="000000" w:themeColor="text1"/>
                <w:sz w:val="24"/>
                <w:highlight w:val="none"/>
                <w14:textFill>
                  <w14:solidFill>
                    <w14:schemeClr w14:val="tx1"/>
                  </w14:solidFill>
                </w14:textFill>
              </w:rPr>
              <w:t>最后报价要求</w:t>
            </w:r>
          </w:p>
        </w:tc>
        <w:tc>
          <w:tcPr>
            <w:tcW w:w="6787" w:type="dxa"/>
            <w:vAlign w:val="center"/>
          </w:tcPr>
          <w:p w14:paraId="58B86374">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ascii="宋体" w:eastAsia="宋体" w:cs="宋体" w:hAnsiTheme="minorEastAsia"/>
                <w:b/>
                <w:color w:val="000000" w:themeColor="text1"/>
                <w:kern w:val="0"/>
                <w:sz w:val="24"/>
                <w:highlight w:val="none"/>
                <w:lang w:val="zh-CN"/>
                <w14:textFill>
                  <w14:solidFill>
                    <w14:schemeClr w14:val="tx1"/>
                  </w14:solidFill>
                </w14:textFill>
              </w:rPr>
            </w:pPr>
            <w:r>
              <w:rPr>
                <w:rFonts w:hint="eastAsia" w:ascii="宋体" w:eastAsia="宋体" w:cs="宋体" w:hAnsiTheme="minorEastAsia"/>
                <w:color w:val="000000" w:themeColor="text1"/>
                <w:kern w:val="0"/>
                <w:sz w:val="24"/>
                <w:highlight w:val="none"/>
                <w:lang w:val="zh-CN"/>
                <w14:textFill>
                  <w14:solidFill>
                    <w14:schemeClr w14:val="tx1"/>
                  </w14:solidFill>
                </w14:textFill>
              </w:rPr>
              <w:t>有关本项目实施所需的所有费用（含税费）均计入最后报价。《最后报价</w:t>
            </w:r>
            <w:r>
              <w:rPr>
                <w:rFonts w:hint="eastAsia" w:ascii="宋体" w:eastAsia="宋体" w:cs="宋体" w:hAnsiTheme="minorEastAsia"/>
                <w:color w:val="000000" w:themeColor="text1"/>
                <w:sz w:val="24"/>
                <w:highlight w:val="none"/>
                <w14:textFill>
                  <w14:solidFill>
                    <w14:schemeClr w14:val="tx1"/>
                  </w14:solidFill>
                </w14:textFill>
              </w:rPr>
              <w:t>一览表（报价表）</w:t>
            </w:r>
            <w:r>
              <w:rPr>
                <w:rFonts w:hint="eastAsia" w:ascii="宋体" w:eastAsia="宋体" w:cs="宋体" w:hAnsiTheme="minorEastAsia"/>
                <w:color w:val="000000" w:themeColor="text1"/>
                <w:kern w:val="0"/>
                <w:sz w:val="24"/>
                <w:highlight w:val="none"/>
                <w:lang w:val="zh-CN"/>
                <w14:textFill>
                  <w14:solidFill>
                    <w14:schemeClr w14:val="tx1"/>
                  </w14:solidFill>
                </w14:textFill>
              </w:rPr>
              <w:t>》</w:t>
            </w:r>
            <w:r>
              <w:rPr>
                <w:rFonts w:hint="eastAsia" w:ascii="宋体" w:eastAsia="宋体" w:cs="宋体" w:hAnsiTheme="minorEastAsia"/>
                <w:color w:val="000000" w:themeColor="text1"/>
                <w:sz w:val="24"/>
                <w:highlight w:val="none"/>
                <w14:textFill>
                  <w14:solidFill>
                    <w14:schemeClr w14:val="tx1"/>
                  </w14:solidFill>
                </w14:textFill>
              </w:rPr>
              <w:t>是最后报价的唯一载体</w:t>
            </w:r>
            <w:r>
              <w:rPr>
                <w:rFonts w:hint="eastAsia" w:ascii="宋体" w:eastAsia="宋体" w:cs="宋体" w:hAnsiTheme="minorEastAsia"/>
                <w:color w:val="000000" w:themeColor="text1"/>
                <w:kern w:val="0"/>
                <w:sz w:val="24"/>
                <w:highlight w:val="none"/>
                <w:lang w:val="zh-CN"/>
                <w14:textFill>
                  <w14:solidFill>
                    <w14:schemeClr w14:val="tx1"/>
                  </w14:solidFill>
                </w14:textFill>
              </w:rPr>
              <w:t>。谈判文件中价格全部采用人民币报价。谈判文件未列明，而供应商认为必需的费用也需列入报价。</w:t>
            </w:r>
            <w:r>
              <w:rPr>
                <w:rFonts w:hint="eastAsia" w:ascii="宋体" w:eastAsia="宋体" w:cs="宋体" w:hAnsiTheme="minorEastAsia"/>
                <w:b/>
                <w:color w:val="000000" w:themeColor="text1"/>
                <w:kern w:val="0"/>
                <w:sz w:val="24"/>
                <w:highlight w:val="none"/>
                <w:lang w:val="zh-CN"/>
                <w14:textFill>
                  <w14:solidFill>
                    <w14:schemeClr w14:val="tx1"/>
                  </w14:solidFill>
                </w14:textFill>
              </w:rPr>
              <w:t>提醒：验收时检测费用由采购人承担，不包含在最后报价中。</w:t>
            </w:r>
          </w:p>
          <w:p w14:paraId="335CB747">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ascii="宋体" w:eastAsia="宋体" w:cs="宋体" w:hAnsiTheme="minorEastAsia"/>
                <w:b/>
                <w:color w:val="000000" w:themeColor="text1"/>
                <w:kern w:val="0"/>
                <w:sz w:val="24"/>
                <w:highlight w:val="none"/>
                <w:lang w:val="zh-CN"/>
                <w14:textFill>
                  <w14:solidFill>
                    <w14:schemeClr w14:val="tx1"/>
                  </w14:solidFill>
                </w14:textFill>
              </w:rPr>
            </w:pPr>
            <w:r>
              <w:rPr>
                <w:rFonts w:hint="eastAsia" w:ascii="宋体" w:eastAsia="宋体" w:cs="宋体" w:hAnsiTheme="minorEastAsia"/>
                <w:b/>
                <w:color w:val="000000" w:themeColor="text1"/>
                <w:kern w:val="0"/>
                <w:sz w:val="24"/>
                <w:highlight w:val="none"/>
                <w:lang w:val="zh-CN"/>
                <w14:textFill>
                  <w14:solidFill>
                    <w14:schemeClr w14:val="tx1"/>
                  </w14:solidFill>
                </w14:textFill>
              </w:rPr>
              <w:t>最后报价出现下列情形的，响应无效：</w:t>
            </w:r>
          </w:p>
          <w:p w14:paraId="509BEB37">
            <w:pPr>
              <w:keepNext w:val="0"/>
              <w:keepLines/>
              <w:pageBreakBefore w:val="0"/>
              <w:widowControl w:val="0"/>
              <w:kinsoku/>
              <w:overflowPunct/>
              <w:topLinePunct w:val="0"/>
              <w:autoSpaceDE/>
              <w:autoSpaceDN/>
              <w:bidi w:val="0"/>
              <w:adjustRightInd w:val="0"/>
              <w:snapToGrid w:val="0"/>
              <w:spacing w:line="360" w:lineRule="auto"/>
              <w:ind w:firstLine="482" w:firstLineChars="200"/>
              <w:jc w:val="left"/>
              <w:textAlignment w:val="auto"/>
              <w:outlineLvl w:val="9"/>
              <w:rPr>
                <w:rFonts w:ascii="宋体" w:eastAsia="宋体" w:cs="宋体" w:hAnsiTheme="minorEastAsia"/>
                <w:b/>
                <w:color w:val="000000" w:themeColor="text1"/>
                <w:kern w:val="0"/>
                <w:sz w:val="24"/>
                <w:highlight w:val="none"/>
                <w:lang w:val="zh-CN"/>
                <w14:textFill>
                  <w14:solidFill>
                    <w14:schemeClr w14:val="tx1"/>
                  </w14:solidFill>
                </w14:textFill>
              </w:rPr>
            </w:pPr>
            <w:r>
              <w:rPr>
                <w:rFonts w:hint="eastAsia" w:ascii="宋体" w:eastAsia="宋体" w:cs="宋体" w:hAnsiTheme="minorEastAsia"/>
                <w:b/>
                <w:color w:val="000000" w:themeColor="text1"/>
                <w:kern w:val="0"/>
                <w:sz w:val="24"/>
                <w:highlight w:val="none"/>
                <w:lang w:val="zh-CN"/>
                <w14:textFill>
                  <w14:solidFill>
                    <w14:schemeClr w14:val="tx1"/>
                  </w14:solidFill>
                </w14:textFill>
              </w:rPr>
              <w:t>响应文件出现不是唯一的、有选择性的最后报价的；</w:t>
            </w:r>
          </w:p>
          <w:p w14:paraId="168127F3">
            <w:pPr>
              <w:keepNext w:val="0"/>
              <w:keepLines/>
              <w:pageBreakBefore w:val="0"/>
              <w:widowControl w:val="0"/>
              <w:kinsoku/>
              <w:overflowPunct/>
              <w:topLinePunct w:val="0"/>
              <w:autoSpaceDE/>
              <w:autoSpaceDN/>
              <w:bidi w:val="0"/>
              <w:adjustRightInd w:val="0"/>
              <w:snapToGrid w:val="0"/>
              <w:spacing w:line="360" w:lineRule="auto"/>
              <w:ind w:firstLine="482" w:firstLineChars="200"/>
              <w:jc w:val="left"/>
              <w:textAlignment w:val="auto"/>
              <w:outlineLvl w:val="9"/>
              <w:rPr>
                <w:rFonts w:ascii="宋体" w:eastAsia="宋体" w:cs="宋体" w:hAnsiTheme="minorEastAsia"/>
                <w:color w:val="000000" w:themeColor="text1"/>
                <w:kern w:val="0"/>
                <w:sz w:val="24"/>
                <w:highlight w:val="none"/>
                <w:lang w:val="zh-CN"/>
                <w14:textFill>
                  <w14:solidFill>
                    <w14:schemeClr w14:val="tx1"/>
                  </w14:solidFill>
                </w14:textFill>
              </w:rPr>
            </w:pPr>
            <w:r>
              <w:rPr>
                <w:rFonts w:hint="eastAsia" w:ascii="宋体" w:eastAsia="宋体" w:cs="宋体" w:hAnsiTheme="minorEastAsia"/>
                <w:b/>
                <w:color w:val="000000" w:themeColor="text1"/>
                <w:kern w:val="0"/>
                <w:sz w:val="24"/>
                <w:highlight w:val="none"/>
                <w:lang w:val="zh-CN"/>
                <w14:textFill>
                  <w14:solidFill>
                    <w14:schemeClr w14:val="tx1"/>
                  </w14:solidFill>
                </w14:textFill>
              </w:rPr>
              <w:t>最后报价超过谈判文件中规定的预算金额或者最高限价的;</w:t>
            </w:r>
          </w:p>
          <w:p w14:paraId="60C56A09">
            <w:pPr>
              <w:keepNext w:val="0"/>
              <w:keepLines/>
              <w:pageBreakBefore w:val="0"/>
              <w:widowControl w:val="0"/>
              <w:kinsoku/>
              <w:overflowPunct/>
              <w:topLinePunct w:val="0"/>
              <w:autoSpaceDE/>
              <w:autoSpaceDN/>
              <w:bidi w:val="0"/>
              <w:adjustRightInd w:val="0"/>
              <w:snapToGrid w:val="0"/>
              <w:spacing w:line="360" w:lineRule="auto"/>
              <w:ind w:firstLine="482" w:firstLineChars="200"/>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b/>
                <w:color w:val="000000" w:themeColor="text1"/>
                <w:kern w:val="0"/>
                <w:sz w:val="24"/>
                <w:highlight w:val="none"/>
                <w14:textFill>
                  <w14:solidFill>
                    <w14:schemeClr w14:val="tx1"/>
                  </w14:solidFill>
                </w14:textFill>
              </w:rPr>
              <w:t>供应商对根据修正原则修正后的报价不确认的</w:t>
            </w:r>
            <w:r>
              <w:rPr>
                <w:rFonts w:hint="eastAsia" w:ascii="宋体" w:eastAsia="宋体" w:cs="宋体" w:hAnsiTheme="minorEastAsia"/>
                <w:b/>
                <w:color w:val="000000" w:themeColor="text1"/>
                <w:sz w:val="24"/>
                <w:highlight w:val="none"/>
                <w14:textFill>
                  <w14:solidFill>
                    <w14:schemeClr w14:val="tx1"/>
                  </w14:solidFill>
                </w14:textFill>
              </w:rPr>
              <w:t>。</w:t>
            </w:r>
          </w:p>
        </w:tc>
      </w:tr>
      <w:tr w14:paraId="48CB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51B98383">
            <w:pPr>
              <w:keepNext w:val="0"/>
              <w:keepLines/>
              <w:pageBreakBefore w:val="0"/>
              <w:widowControl w:val="0"/>
              <w:kinsoku/>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12</w:t>
            </w:r>
          </w:p>
        </w:tc>
        <w:tc>
          <w:tcPr>
            <w:tcW w:w="1737" w:type="dxa"/>
            <w:vAlign w:val="center"/>
          </w:tcPr>
          <w:p w14:paraId="0D62D311">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b/>
                <w:color w:val="000000" w:themeColor="text1"/>
                <w:sz w:val="24"/>
                <w:highlight w:val="none"/>
                <w14:textFill>
                  <w14:solidFill>
                    <w14:schemeClr w14:val="tx1"/>
                  </w14:solidFill>
                </w14:textFill>
              </w:rPr>
              <w:t>中小企业信用融资</w:t>
            </w:r>
          </w:p>
        </w:tc>
        <w:tc>
          <w:tcPr>
            <w:tcW w:w="6787" w:type="dxa"/>
            <w:vAlign w:val="center"/>
          </w:tcPr>
          <w:p w14:paraId="78FE82D1">
            <w:pPr>
              <w:keepNext w:val="0"/>
              <w:keepLines/>
              <w:pageBreakBefore w:val="0"/>
              <w:widowControl w:val="0"/>
              <w:kinsoku/>
              <w:overflowPunct/>
              <w:topLinePunct w:val="0"/>
              <w:autoSpaceDE/>
              <w:autoSpaceDN/>
              <w:bidi w:val="0"/>
              <w:adjustRightInd w:val="0"/>
              <w:snapToGrid w:val="0"/>
              <w:spacing w:line="360" w:lineRule="auto"/>
              <w:ind w:firstLine="480" w:firstLineChars="200"/>
              <w:jc w:val="left"/>
              <w:textAlignment w:val="auto"/>
              <w:outlineLvl w:val="9"/>
              <w:rPr>
                <w:rFonts w:ascii="宋体" w:eastAsia="宋体" w:cs="宋体" w:hAnsiTheme="minorEastAsia"/>
                <w:snapToGrid w:val="0"/>
                <w:color w:val="000000" w:themeColor="text1"/>
                <w:kern w:val="28"/>
                <w:sz w:val="24"/>
                <w:highlight w:val="none"/>
                <w14:textFill>
                  <w14:solidFill>
                    <w14:schemeClr w14:val="tx1"/>
                  </w14:solidFill>
                </w14:textFill>
              </w:rPr>
            </w:pPr>
            <w:r>
              <w:rPr>
                <w:rFonts w:hint="eastAsia" w:ascii="宋体" w:eastAsia="宋体" w:cs="宋体" w:hAnsiTheme="minorEastAsia"/>
                <w:snapToGrid w:val="0"/>
                <w:color w:val="000000" w:themeColor="text1"/>
                <w:kern w:val="28"/>
                <w:sz w:val="24"/>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3104C95C">
            <w:pPr>
              <w:keepNext w:val="0"/>
              <w:keepLines/>
              <w:pageBreakBefore w:val="0"/>
              <w:widowControl w:val="0"/>
              <w:kinsoku/>
              <w:overflowPunct/>
              <w:topLinePunct w:val="0"/>
              <w:autoSpaceDE/>
              <w:autoSpaceDN/>
              <w:bidi w:val="0"/>
              <w:adjustRightInd w:val="0"/>
              <w:snapToGrid w:val="0"/>
              <w:spacing w:line="360" w:lineRule="auto"/>
              <w:ind w:firstLine="480" w:firstLineChars="200"/>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snapToGrid w:val="0"/>
                <w:color w:val="000000" w:themeColor="text1"/>
                <w:kern w:val="28"/>
                <w:sz w:val="24"/>
                <w:highlight w:val="none"/>
                <w14:textFill>
                  <w14:solidFill>
                    <w14:schemeClr w14:val="tx1"/>
                  </w14:solidFill>
                </w14:textFill>
              </w:rPr>
              <w:t>供应商成交后也可在“广西政府采购云”平台申请政采贷：操作路径：登录广西政府采购云平台-金融服务中心-【融资服务】，可在热门申请中选择产品直接申请。</w:t>
            </w:r>
          </w:p>
        </w:tc>
      </w:tr>
      <w:tr w14:paraId="584D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1A83C6BD">
            <w:pPr>
              <w:keepNext w:val="0"/>
              <w:keepLines/>
              <w:pageBreakBefore w:val="0"/>
              <w:widowControl w:val="0"/>
              <w:kinsoku/>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color w:val="000000" w:themeColor="text1"/>
                <w:sz w:val="24"/>
                <w:highlight w:val="none"/>
                <w14:textFill>
                  <w14:solidFill>
                    <w14:schemeClr w14:val="tx1"/>
                  </w14:solidFill>
                </w14:textFill>
              </w:rPr>
              <w:t>13</w:t>
            </w:r>
          </w:p>
        </w:tc>
        <w:tc>
          <w:tcPr>
            <w:tcW w:w="1737" w:type="dxa"/>
            <w:vAlign w:val="center"/>
          </w:tcPr>
          <w:p w14:paraId="3D7DE61C">
            <w:pPr>
              <w:keepNext w:val="0"/>
              <w:keepLines/>
              <w:pageBreakBefore w:val="0"/>
              <w:widowControl w:val="0"/>
              <w:kinsoku/>
              <w:wordWrap/>
              <w:overflowPunct/>
              <w:topLinePunct w:val="0"/>
              <w:autoSpaceDE/>
              <w:autoSpaceDN/>
              <w:bidi w:val="0"/>
              <w:adjustRightInd w:val="0"/>
              <w:snapToGrid w:val="0"/>
              <w:spacing w:line="400" w:lineRule="exact"/>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hAnsi="宋体" w:eastAsia="宋体" w:cs="宋体"/>
                <w:b/>
                <w:color w:val="auto"/>
                <w:sz w:val="24"/>
                <w:szCs w:val="24"/>
                <w:highlight w:val="none"/>
              </w:rPr>
              <w:t>备份</w:t>
            </w:r>
            <w:r>
              <w:rPr>
                <w:rFonts w:hint="eastAsia" w:ascii="宋体" w:hAnsi="宋体" w:eastAsia="宋体" w:cs="宋体"/>
                <w:b/>
                <w:color w:val="auto"/>
                <w:sz w:val="24"/>
                <w:szCs w:val="24"/>
                <w:highlight w:val="none"/>
                <w:lang w:eastAsia="zh-CN"/>
              </w:rPr>
              <w:t>竞标</w:t>
            </w:r>
            <w:r>
              <w:rPr>
                <w:rFonts w:hint="eastAsia" w:ascii="宋体" w:hAnsi="宋体" w:eastAsia="宋体" w:cs="宋体"/>
                <w:b/>
                <w:color w:val="auto"/>
                <w:sz w:val="24"/>
                <w:szCs w:val="24"/>
                <w:highlight w:val="none"/>
              </w:rPr>
              <w:t>文件送达地点和签收人员</w:t>
            </w:r>
          </w:p>
        </w:tc>
        <w:tc>
          <w:tcPr>
            <w:tcW w:w="6787" w:type="dxa"/>
            <w:vAlign w:val="center"/>
          </w:tcPr>
          <w:p w14:paraId="191EFEA8">
            <w:pPr>
              <w:keepNext w:val="0"/>
              <w:keepLines/>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sym w:font="Wingdings" w:char="00A8"/>
            </w:r>
            <w:r>
              <w:rPr>
                <w:rFonts w:hint="eastAsia" w:ascii="宋体" w:hAnsi="宋体" w:eastAsia="宋体" w:cs="宋体"/>
                <w:color w:val="auto"/>
                <w:sz w:val="24"/>
                <w:szCs w:val="24"/>
                <w:highlight w:val="none"/>
              </w:rPr>
              <w:t>不接受。</w:t>
            </w:r>
          </w:p>
          <w:p w14:paraId="0604FF93">
            <w:pPr>
              <w:keepNext w:val="0"/>
              <w:keepLines/>
              <w:pageBreakBefore w:val="0"/>
              <w:widowControl w:val="0"/>
              <w:kinsoku/>
              <w:wordWrap/>
              <w:overflowPunct/>
              <w:topLinePunct w:val="0"/>
              <w:autoSpaceDE/>
              <w:autoSpaceDN/>
              <w:bidi w:val="0"/>
              <w:adjustRightInd w:val="0"/>
              <w:snapToGrid w:val="0"/>
              <w:spacing w:line="400" w:lineRule="exact"/>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hAnsi="宋体" w:eastAsia="宋体" w:cs="宋体"/>
                <w:color w:val="auto"/>
                <w:kern w:val="0"/>
                <w:sz w:val="24"/>
                <w:szCs w:val="24"/>
                <w:highlight w:val="none"/>
              </w:rPr>
              <w:sym w:font="Wingdings" w:char="F0FE"/>
            </w:r>
            <w:r>
              <w:rPr>
                <w:rFonts w:hint="eastAsia" w:ascii="宋体" w:hAnsi="宋体" w:eastAsia="宋体" w:cs="宋体"/>
                <w:color w:val="auto"/>
                <w:sz w:val="24"/>
                <w:szCs w:val="24"/>
                <w:highlight w:val="none"/>
              </w:rPr>
              <w:t>接受</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28"/>
                <w:sz w:val="24"/>
                <w:szCs w:val="24"/>
                <w:highlight w:val="none"/>
              </w:rPr>
              <w:t>备份</w:t>
            </w:r>
            <w:r>
              <w:rPr>
                <w:rFonts w:hint="eastAsia" w:ascii="宋体" w:hAnsi="宋体" w:eastAsia="宋体" w:cs="宋体"/>
                <w:color w:val="auto"/>
                <w:kern w:val="28"/>
                <w:sz w:val="24"/>
                <w:szCs w:val="24"/>
                <w:highlight w:val="none"/>
                <w:lang w:eastAsia="zh-CN"/>
              </w:rPr>
              <w:t>竞标</w:t>
            </w:r>
            <w:r>
              <w:rPr>
                <w:rFonts w:hint="eastAsia" w:ascii="宋体" w:hAnsi="宋体" w:eastAsia="宋体" w:cs="宋体"/>
                <w:color w:val="auto"/>
                <w:kern w:val="28"/>
                <w:sz w:val="24"/>
                <w:szCs w:val="24"/>
                <w:highlight w:val="none"/>
              </w:rPr>
              <w:t>文件送达地点：</w:t>
            </w:r>
            <w:r>
              <w:rPr>
                <w:rFonts w:hint="eastAsia" w:ascii="宋体" w:hAnsi="宋体" w:eastAsia="宋体" w:cs="宋体"/>
                <w:color w:val="auto"/>
                <w:kern w:val="2"/>
                <w:sz w:val="24"/>
                <w:szCs w:val="24"/>
                <w:highlight w:val="none"/>
                <w:u w:val="single"/>
                <w:lang w:val="en-US" w:eastAsia="zh-CN" w:bidi="ar-SA"/>
              </w:rPr>
              <w:t>北海市北海大道科技大厦三楼广西科联招标中心有限公司北海分公司</w:t>
            </w:r>
            <w:r>
              <w:rPr>
                <w:rFonts w:hint="eastAsia" w:ascii="宋体" w:hAnsi="宋体" w:eastAsia="宋体" w:cs="宋体"/>
                <w:color w:val="auto"/>
                <w:kern w:val="28"/>
                <w:sz w:val="24"/>
                <w:szCs w:val="24"/>
                <w:highlight w:val="none"/>
              </w:rPr>
              <w:t>；备份</w:t>
            </w:r>
            <w:r>
              <w:rPr>
                <w:rFonts w:hint="eastAsia" w:ascii="宋体" w:hAnsi="宋体" w:eastAsia="宋体" w:cs="宋体"/>
                <w:color w:val="auto"/>
                <w:kern w:val="28"/>
                <w:sz w:val="24"/>
                <w:szCs w:val="24"/>
                <w:highlight w:val="none"/>
                <w:lang w:eastAsia="zh-CN"/>
              </w:rPr>
              <w:t>竞标</w:t>
            </w:r>
            <w:r>
              <w:rPr>
                <w:rFonts w:hint="eastAsia" w:ascii="宋体" w:hAnsi="宋体" w:eastAsia="宋体" w:cs="宋体"/>
                <w:color w:val="auto"/>
                <w:kern w:val="28"/>
                <w:sz w:val="24"/>
                <w:szCs w:val="24"/>
                <w:highlight w:val="none"/>
              </w:rPr>
              <w:t>文件签收人员联系电话：</w:t>
            </w:r>
            <w:r>
              <w:rPr>
                <w:rFonts w:hint="eastAsia" w:ascii="宋体" w:hAnsi="宋体" w:eastAsia="宋体" w:cs="宋体"/>
                <w:color w:val="auto"/>
                <w:kern w:val="2"/>
                <w:sz w:val="24"/>
                <w:szCs w:val="24"/>
                <w:highlight w:val="none"/>
                <w:u w:val="single"/>
                <w:lang w:val="en-US" w:eastAsia="zh-CN" w:bidi="ar-SA"/>
              </w:rPr>
              <w:t>0779-3832133</w:t>
            </w:r>
            <w:r>
              <w:rPr>
                <w:rFonts w:hint="eastAsia" w:ascii="宋体" w:hAnsi="宋体" w:eastAsia="宋体" w:cs="宋体"/>
                <w:b w:val="0"/>
                <w:bCs/>
                <w:color w:val="auto"/>
                <w:sz w:val="24"/>
                <w:szCs w:val="24"/>
                <w:highlight w:val="none"/>
              </w:rPr>
              <w:t>。</w:t>
            </w:r>
          </w:p>
        </w:tc>
      </w:tr>
      <w:tr w14:paraId="61F2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759982D3">
            <w:pPr>
              <w:keepNext w:val="0"/>
              <w:keepLines/>
              <w:pageBreakBefore w:val="0"/>
              <w:widowControl w:val="0"/>
              <w:kinsoku/>
              <w:overflowPunct/>
              <w:topLinePunct w:val="0"/>
              <w:autoSpaceDE/>
              <w:autoSpaceDN/>
              <w:bidi w:val="0"/>
              <w:adjustRightInd w:val="0"/>
              <w:snapToGrid w:val="0"/>
              <w:spacing w:line="360" w:lineRule="auto"/>
              <w:jc w:val="center"/>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w:t>
            </w:r>
          </w:p>
        </w:tc>
        <w:tc>
          <w:tcPr>
            <w:tcW w:w="1737" w:type="dxa"/>
            <w:vAlign w:val="center"/>
          </w:tcPr>
          <w:p w14:paraId="2A4DCA68">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eastAsia="宋体" w:cs="宋体" w:hAnsiTheme="minorEastAsia"/>
                <w:b/>
                <w:color w:val="000000" w:themeColor="text1"/>
                <w:sz w:val="24"/>
                <w:highlight w:val="none"/>
                <w14:textFill>
                  <w14:solidFill>
                    <w14:schemeClr w14:val="tx1"/>
                  </w14:solidFill>
                </w14:textFill>
              </w:rPr>
              <w:t>特别说明</w:t>
            </w:r>
          </w:p>
        </w:tc>
        <w:tc>
          <w:tcPr>
            <w:tcW w:w="6787" w:type="dxa"/>
            <w:vAlign w:val="center"/>
          </w:tcPr>
          <w:p w14:paraId="669AF52A">
            <w:pPr>
              <w:keepNext w:val="0"/>
              <w:keepLines/>
              <w:pageBreakBefore w:val="0"/>
              <w:widowControl w:val="0"/>
              <w:kinsoku/>
              <w:overflowPunct/>
              <w:topLinePunct w:val="0"/>
              <w:autoSpaceDE/>
              <w:autoSpaceDN/>
              <w:bidi w:val="0"/>
              <w:adjustRightInd w:val="0"/>
              <w:snapToGrid w:val="0"/>
              <w:spacing w:line="360" w:lineRule="auto"/>
              <w:jc w:val="left"/>
              <w:textAlignment w:val="auto"/>
              <w:outlineLvl w:val="9"/>
              <w:rPr>
                <w:rFonts w:cs="仿宋_GB2312" w:asciiTheme="minorEastAsia" w:hAnsiTheme="minorEastAsia" w:eastAsiaTheme="minorEastAsia"/>
                <w:b/>
                <w:color w:val="000000" w:themeColor="text1"/>
                <w:sz w:val="36"/>
                <w:szCs w:val="20"/>
                <w:highlight w:val="none"/>
                <w:vertAlign w:val="baseline"/>
                <w14:textFill>
                  <w14:solidFill>
                    <w14:schemeClr w14:val="tx1"/>
                  </w14:solidFill>
                </w14:textFill>
              </w:rPr>
            </w:pPr>
            <w:r>
              <w:rPr>
                <w:rFonts w:hint="eastAsia" w:ascii="宋体" w:hAnsi="宋体" w:eastAsia="宋体" w:cs="宋体"/>
                <w:snapToGrid w:val="0"/>
                <w:color w:val="000000" w:themeColor="text1"/>
                <w:kern w:val="28"/>
                <w:sz w:val="24"/>
                <w:highlight w:val="none"/>
                <w14:textFill>
                  <w14:solidFill>
                    <w14:schemeClr w14:val="tx1"/>
                  </w14:solidFill>
                </w14:textFill>
              </w:rPr>
              <w:t>联合体</w:t>
            </w:r>
            <w:r>
              <w:rPr>
                <w:rFonts w:hint="eastAsia" w:ascii="宋体" w:hAnsi="宋体" w:eastAsia="宋体" w:cs="宋体"/>
                <w:color w:val="000000" w:themeColor="text1"/>
                <w:kern w:val="28"/>
                <w:sz w:val="24"/>
                <w:highlight w:val="none"/>
                <w14:textFill>
                  <w14:solidFill>
                    <w14:schemeClr w14:val="tx1"/>
                  </w14:solidFill>
                </w14:textFill>
              </w:rPr>
              <w:t>响应</w:t>
            </w:r>
            <w:r>
              <w:rPr>
                <w:rFonts w:hint="eastAsia" w:ascii="宋体" w:hAnsi="宋体" w:eastAsia="宋体" w:cs="宋体"/>
                <w:snapToGrid w:val="0"/>
                <w:color w:val="000000" w:themeColor="text1"/>
                <w:kern w:val="28"/>
                <w:sz w:val="24"/>
                <w:highlight w:val="none"/>
                <w14:textFill>
                  <w14:solidFill>
                    <w14:schemeClr w14:val="tx1"/>
                  </w14:solidFill>
                </w14:textFill>
              </w:rPr>
              <w:t>的，联合体各方分别提供与联合体协议中规定的分工内容相应的业绩证明材料，业绩数量以提供材料较少的一方为准。</w:t>
            </w:r>
          </w:p>
        </w:tc>
      </w:tr>
    </w:tbl>
    <w:p w14:paraId="5D58DFAF">
      <w:pPr>
        <w:adjustRightInd/>
        <w:spacing w:line="360" w:lineRule="auto"/>
        <w:jc w:val="center"/>
        <w:outlineLvl w:val="9"/>
        <w:rPr>
          <w:rFonts w:cs="仿宋_GB2312" w:asciiTheme="minorEastAsia" w:hAnsiTheme="minorEastAsia" w:eastAsiaTheme="minorEastAsia"/>
          <w:b/>
          <w:color w:val="000000" w:themeColor="text1"/>
          <w:sz w:val="36"/>
          <w:szCs w:val="20"/>
          <w:highlight w:val="none"/>
          <w14:textFill>
            <w14:solidFill>
              <w14:schemeClr w14:val="tx1"/>
            </w14:solidFill>
          </w14:textFill>
        </w:rPr>
      </w:pPr>
    </w:p>
    <w:p w14:paraId="0C48DD16">
      <w:pPr>
        <w:snapToGrid w:val="0"/>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p>
    <w:p w14:paraId="601F8199">
      <w:pP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br w:type="page"/>
      </w:r>
    </w:p>
    <w:p w14:paraId="6FD3A163">
      <w:pPr>
        <w:adjustRightInd/>
        <w:spacing w:line="360" w:lineRule="auto"/>
        <w:ind w:firstLine="3845" w:firstLineChars="1197"/>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二、总则</w:t>
      </w:r>
    </w:p>
    <w:p w14:paraId="6C2A0C60">
      <w:pPr>
        <w:snapToGrid w:val="0"/>
        <w:spacing w:line="360" w:lineRule="auto"/>
        <w:jc w:val="left"/>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 适用范围</w:t>
      </w:r>
    </w:p>
    <w:p w14:paraId="7E2C344F">
      <w:pPr>
        <w:snapToGrid w:val="0"/>
        <w:spacing w:line="360" w:lineRule="auto"/>
        <w:ind w:firstLine="480" w:firstLineChars="200"/>
        <w:jc w:val="left"/>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本谈判文件适用于该项目的邀请、响应、开启响应文件、信用信息查询、资格性审查、评审、成交、合同、验收等行为（法律、法规另有规定的，从其规定）。</w:t>
      </w:r>
    </w:p>
    <w:p w14:paraId="30E718CD">
      <w:pPr>
        <w:adjustRightInd/>
        <w:spacing w:line="360" w:lineRule="auto"/>
        <w:outlineLvl w:val="9"/>
        <w:rPr>
          <w:rFonts w:cs="仿宋_GB2312" w:asciiTheme="minorEastAsia" w:hAnsiTheme="minorEastAsia" w:eastAsiaTheme="minorEastAsia"/>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2.定义</w:t>
      </w:r>
    </w:p>
    <w:p w14:paraId="4B6CAFA8">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 “采购人”系指谈判邀请公告中载明的本项目的采购人。</w:t>
      </w:r>
    </w:p>
    <w:p w14:paraId="108B0E5C">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2.2 “采购代理机构”系指谈判邀请公告中载明的本项目的采购代理机构。</w:t>
      </w:r>
    </w:p>
    <w:p w14:paraId="20FFD479">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 “供应商”系指响应谈判、参加本次竞争的法人、其他组织或自然人。</w:t>
      </w:r>
    </w:p>
    <w:p w14:paraId="2DFABD14">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2.4 “</w:t>
      </w:r>
      <w:r>
        <w:rPr>
          <w:rFonts w:hint="eastAsia" w:ascii="宋体" w:hAnsi="宋体" w:cs="宋体"/>
          <w:color w:val="000000" w:themeColor="text1"/>
          <w:sz w:val="24"/>
          <w:highlight w:val="none"/>
          <w14:textFill>
            <w14:solidFill>
              <w14:schemeClr w14:val="tx1"/>
            </w14:solidFill>
          </w14:textFill>
        </w:rPr>
        <w:t>法定代表人（负责人）</w:t>
      </w:r>
      <w:r>
        <w:rPr>
          <w:rFonts w:hint="eastAsia" w:asciiTheme="minorEastAsia" w:hAnsiTheme="minorEastAsia" w:eastAsiaTheme="minorEastAsia"/>
          <w:color w:val="000000" w:themeColor="text1"/>
          <w:sz w:val="24"/>
          <w:highlight w:val="none"/>
          <w14:textFill>
            <w14:solidFill>
              <w14:schemeClr w14:val="tx1"/>
            </w14:solidFill>
          </w14:textFill>
        </w:rPr>
        <w:t>”系指法人企业的法定负责人，或其他组织为法律、行政法规规定代表单位行使职权的主要负责人，或自然人本人。</w:t>
      </w:r>
    </w:p>
    <w:p w14:paraId="39AC00A7">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2.5 “成交人”系指经评审确定的成交供应商。</w:t>
      </w:r>
    </w:p>
    <w:p w14:paraId="5487B11A">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2.6“响应文件”系指供应商提交的商务技术文件。供应商提交最后报价后，最后报价是供应商响应文件的有效组成部分。</w:t>
      </w:r>
    </w:p>
    <w:p w14:paraId="70764F02">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2.7“电子交易平台”系指本项目政府采购活动所依托的</w:t>
      </w:r>
      <w:r>
        <w:rPr>
          <w:rFonts w:hint="eastAsia" w:ascii="宋体" w:hAnsi="宋体" w:cs="宋体"/>
          <w:color w:val="000000" w:themeColor="text1"/>
          <w:sz w:val="24"/>
          <w:highlight w:val="none"/>
          <w14:textFill>
            <w14:solidFill>
              <w14:schemeClr w14:val="tx1"/>
            </w14:solidFill>
          </w14:textFill>
        </w:rPr>
        <w:t>广西政府采购云平台（https://www.gcy.zfcg.gxzf.gov.cn/）</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5D9F6695">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000000" w:themeColor="text1"/>
          <w:sz w:val="24"/>
          <w:highlight w:val="none"/>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7B335C55">
      <w:pPr>
        <w:spacing w:line="360" w:lineRule="auto"/>
        <w:ind w:firstLine="480" w:firstLineChars="200"/>
        <w:outlineLvl w:val="9"/>
        <w:rPr>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加盖电子公章</w:t>
      </w:r>
      <w:r>
        <w:rPr>
          <w:rFonts w:hint="eastAsia" w:asciiTheme="minorEastAsia" w:hAnsiTheme="minorEastAsia" w:eastAsiaTheme="minorEastAsia"/>
          <w:color w:val="000000" w:themeColor="text1"/>
          <w:sz w:val="24"/>
          <w:highlight w:val="none"/>
          <w14:textFill>
            <w14:solidFill>
              <w14:schemeClr w14:val="tx1"/>
            </w14:solidFill>
          </w14:textFill>
        </w:rPr>
        <w:t>部分均采用CA签章。</w:t>
      </w:r>
    </w:p>
    <w:p w14:paraId="25849DD9">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2.9 “书面形式”包括数据电文形式与纸质形式。数据电文形式与纸质形式的采购活动具有同等法律效力。</w:t>
      </w:r>
    </w:p>
    <w:p w14:paraId="2C7E4F93">
      <w:pPr>
        <w:snapToGrid w:val="0"/>
        <w:spacing w:line="360" w:lineRule="auto"/>
        <w:ind w:firstLine="480" w:firstLineChars="200"/>
        <w:jc w:val="left"/>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2.10 “▲” 系指实质性要求条款， “※”系指谈判过程中可能实质性变动的内容，</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sym w:font="Wingdings" w:char="F0FE"/>
      </w:r>
      <w:r>
        <w:rPr>
          <w:rFonts w:hint="eastAsia" w:ascii="宋体" w:hAnsi="宋体" w:cs="宋体"/>
          <w:color w:val="000000" w:themeColor="text1"/>
          <w:kern w:val="0"/>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系指适用本项目的要求，“□”系指不适用本项目的要求。</w:t>
      </w:r>
    </w:p>
    <w:p w14:paraId="19309315">
      <w:pPr>
        <w:adjustRightInd/>
        <w:spacing w:line="360" w:lineRule="auto"/>
        <w:outlineLvl w:val="9"/>
        <w:rPr>
          <w:rFonts w:cs="仿宋_GB2312" w:asciiTheme="minorEastAsia" w:hAnsiTheme="minorEastAsia" w:eastAsiaTheme="minorEastAsia"/>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3. 响应有效期</w:t>
      </w:r>
    </w:p>
    <w:p w14:paraId="7FD96A43">
      <w:pPr>
        <w:spacing w:line="360" w:lineRule="auto"/>
        <w:ind w:firstLine="480" w:firstLineChars="200"/>
        <w:outlineLvl w:val="9"/>
        <w:rPr>
          <w:rFonts w:cs="仿宋_GB2312" w:asciiTheme="minorEastAsia" w:hAnsiTheme="minorEastAsia" w:eastAsiaTheme="minorEastAsia"/>
          <w:b/>
          <w:color w:val="000000" w:themeColor="text1"/>
          <w:sz w:val="24"/>
          <w:szCs w:val="21"/>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0"/>
          <w:highlight w:val="none"/>
          <w14:textFill>
            <w14:solidFill>
              <w14:schemeClr w14:val="tx1"/>
            </w14:solidFill>
          </w14:textFill>
        </w:rPr>
        <w:t>▲3.1</w:t>
      </w:r>
      <w:r>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t>响应有效期为从提交响应文件的截止之日起60天。供应商的响应文件中承</w:t>
      </w:r>
      <w:r>
        <w:rPr>
          <w:rFonts w:hint="eastAsia" w:cs="仿宋_GB2312" w:asciiTheme="minorEastAsia" w:hAnsiTheme="minorEastAsia" w:eastAsiaTheme="minorEastAsia"/>
          <w:b/>
          <w:color w:val="000000" w:themeColor="text1"/>
          <w:sz w:val="24"/>
          <w:szCs w:val="21"/>
          <w:highlight w:val="none"/>
          <w14:textFill>
            <w14:solidFill>
              <w14:schemeClr w14:val="tx1"/>
            </w14:solidFill>
          </w14:textFill>
        </w:rPr>
        <w:t>诺的响应有效期少于谈判文件中载明的谈判有效期的，响应无效。</w:t>
      </w:r>
    </w:p>
    <w:p w14:paraId="3EB15E0B">
      <w:pPr>
        <w:pStyle w:val="393"/>
        <w:spacing w:before="0"/>
        <w:ind w:firstLine="480"/>
        <w:outlineLvl w:val="9"/>
        <w:rPr>
          <w:rFonts w:cs="仿宋_GB2312" w:asciiTheme="minorEastAsia" w:hAnsiTheme="minorEastAsia" w:eastAsiaTheme="minorEastAsia"/>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highlight w:val="none"/>
          <w14:textFill>
            <w14:solidFill>
              <w14:schemeClr w14:val="tx1"/>
            </w14:solidFill>
          </w14:textFill>
        </w:rPr>
        <w:t>3.2响应文件合格提交后，自响应截止日期起，在响应有效期内有效。</w:t>
      </w:r>
    </w:p>
    <w:p w14:paraId="55C9C8BE">
      <w:pPr>
        <w:pStyle w:val="393"/>
        <w:spacing w:before="0"/>
        <w:ind w:firstLine="480"/>
        <w:outlineLvl w:val="9"/>
        <w:rPr>
          <w:rFonts w:cs="仿宋_GB2312" w:asciiTheme="minorEastAsia" w:hAnsiTheme="minorEastAsia" w:eastAsiaTheme="minorEastAsia"/>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highlight w:val="none"/>
          <w14:textFill>
            <w14:solidFill>
              <w14:schemeClr w14:val="tx1"/>
            </w14:solidFill>
          </w14:textFill>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color w:val="000000" w:themeColor="text1"/>
          <w:szCs w:val="24"/>
          <w:highlight w:val="none"/>
          <w14:textFill>
            <w14:solidFill>
              <w14:schemeClr w14:val="tx1"/>
            </w14:solidFill>
          </w14:textFill>
        </w:rPr>
        <w:t>拒绝延长谈判有效期的供应商不得再参与该项目后续采购活动。</w:t>
      </w:r>
    </w:p>
    <w:p w14:paraId="66566929">
      <w:pPr>
        <w:tabs>
          <w:tab w:val="left" w:pos="3780"/>
        </w:tabs>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4．响应费用</w:t>
      </w:r>
    </w:p>
    <w:p w14:paraId="45F73F26">
      <w:pPr>
        <w:pStyle w:val="34"/>
        <w:spacing w:line="360" w:lineRule="auto"/>
        <w:ind w:firstLine="480" w:firstLineChars="200"/>
        <w:outlineLvl w:val="9"/>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供应商需自行承担涉及响应的一切费用</w:t>
      </w:r>
      <w:r>
        <w:rPr>
          <w:rFonts w:hint="eastAsia" w:asciiTheme="minorEastAsia" w:hAnsiTheme="minorEastAsia" w:eastAsiaTheme="minorEastAsia"/>
          <w:color w:val="000000" w:themeColor="text1"/>
          <w:sz w:val="24"/>
          <w:highlight w:val="none"/>
          <w:lang w:val="zh-CN"/>
          <w14:textFill>
            <w14:solidFill>
              <w14:schemeClr w14:val="tx1"/>
            </w14:solidFill>
          </w14:textFill>
        </w:rPr>
        <w:t>。</w:t>
      </w:r>
    </w:p>
    <w:p w14:paraId="482DBE03">
      <w:pPr>
        <w:spacing w:line="360" w:lineRule="auto"/>
        <w:jc w:val="center"/>
        <w:outlineLvl w:val="9"/>
        <w:rPr>
          <w:rFonts w:cs="仿宋_GB2312" w:asciiTheme="minorEastAsia" w:hAnsiTheme="minorEastAsia" w:eastAsiaTheme="minorEastAsia"/>
          <w:b/>
          <w:color w:val="000000" w:themeColor="text1"/>
          <w:sz w:val="24"/>
          <w:highlight w:val="none"/>
          <w14:textFill>
            <w14:solidFill>
              <w14:schemeClr w14:val="tx1"/>
            </w14:solidFill>
          </w14:textFill>
        </w:rPr>
      </w:pPr>
    </w:p>
    <w:p w14:paraId="151F8857">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三、需要落实的政府采购政策</w:t>
      </w:r>
    </w:p>
    <w:p w14:paraId="17855ED7">
      <w:pPr>
        <w:pStyle w:val="393"/>
        <w:spacing w:before="0"/>
        <w:ind w:firstLine="0" w:firstLineChars="0"/>
        <w:outlineLvl w:val="9"/>
        <w:rPr>
          <w:rFonts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1.是否允许采购进口产品要求</w:t>
      </w:r>
    </w:p>
    <w:p w14:paraId="658B7E82">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优先采购向我国企业转让技术、与我国企业签订消化吸收再创新方案的供应商的进口产品</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6A333F9B">
      <w:pPr>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2.支持绿色发展</w:t>
      </w:r>
    </w:p>
    <w:p w14:paraId="6AD72776">
      <w:pPr>
        <w:spacing w:line="360" w:lineRule="auto"/>
        <w:ind w:firstLine="480" w:firstLineChars="200"/>
        <w:outlineLvl w:val="9"/>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谈判文件要求提供相关产品认证证书。</w:t>
      </w:r>
      <w:r>
        <w:rPr>
          <w:rFonts w:hint="eastAsia" w:ascii="宋体" w:hAnsi="宋体" w:cs="宋体"/>
          <w:b/>
          <w:color w:val="000000" w:themeColor="text1"/>
          <w:sz w:val="24"/>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14:paraId="69FC6CA0">
      <w:pPr>
        <w:spacing w:line="360" w:lineRule="auto"/>
        <w:ind w:firstLine="480" w:firstLineChars="200"/>
        <w:outlineLvl w:val="9"/>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2.2</w:t>
      </w:r>
      <w:r>
        <w:rPr>
          <w:rFonts w:hint="eastAsia" w:ascii="宋体" w:hAnsi="宋体" w:cs="宋体"/>
          <w:color w:val="000000" w:themeColor="text1"/>
          <w:sz w:val="24"/>
          <w:highlight w:val="none"/>
          <w14:textFill>
            <w14:solidFill>
              <w14:schemeClr w14:val="tx1"/>
            </w14:solidFill>
          </w14:textFill>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14:paraId="174BB9BA">
      <w:pPr>
        <w:spacing w:line="360" w:lineRule="auto"/>
        <w:ind w:firstLine="480" w:firstLineChars="200"/>
        <w:outlineLvl w:val="9"/>
        <w:rPr>
          <w:rFonts w:ascii="宋体" w:hAnsi="宋体" w:cs="宋体"/>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000000" w:themeColor="text1"/>
          <w:sz w:val="24"/>
          <w:highlight w:val="none"/>
          <w14:textFill>
            <w14:solidFill>
              <w14:schemeClr w14:val="tx1"/>
            </w14:solidFill>
          </w14:textFill>
        </w:rPr>
        <w:t>鼓励采购单位优先采购秸秆环保板材等资源综合利用产品。鼓励采购单位优先采购绿色物流配送服务、提供新能源交通工具的租赁服务。</w:t>
      </w:r>
    </w:p>
    <w:p w14:paraId="730841F1">
      <w:pPr>
        <w:spacing w:line="360" w:lineRule="auto"/>
        <w:ind w:firstLine="480" w:firstLineChars="200"/>
        <w:outlineLvl w:val="9"/>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2.4 </w:t>
      </w:r>
      <w:r>
        <w:rPr>
          <w:rFonts w:hint="eastAsia" w:ascii="宋体" w:hAnsi="宋体" w:cs="宋体"/>
          <w:color w:val="000000" w:themeColor="text1"/>
          <w:sz w:val="24"/>
          <w:highlight w:val="none"/>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42EF9B91">
      <w:pPr>
        <w:pStyle w:val="34"/>
        <w:spacing w:line="360" w:lineRule="auto"/>
        <w:outlineLvl w:val="9"/>
        <w:rPr>
          <w:rFonts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3.支持中小企业发展。</w:t>
      </w:r>
    </w:p>
    <w:p w14:paraId="78D27161">
      <w:pPr>
        <w:spacing w:line="360" w:lineRule="auto"/>
        <w:ind w:firstLine="480" w:firstLineChars="200"/>
        <w:outlineLvl w:val="9"/>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28B774BE">
      <w:pPr>
        <w:spacing w:line="360" w:lineRule="auto"/>
        <w:ind w:firstLine="480" w:firstLineChars="200"/>
        <w:outlineLvl w:val="9"/>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符合中小企业划分标准的个体工商户，在政府采购活动中视同中小企业。</w:t>
      </w:r>
    </w:p>
    <w:p w14:paraId="417280C9">
      <w:pPr>
        <w:widowControl/>
        <w:spacing w:line="360" w:lineRule="auto"/>
        <w:ind w:firstLine="480" w:firstLineChars="200"/>
        <w:jc w:val="left"/>
        <w:outlineLvl w:val="9"/>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cs="宋体" w:asciiTheme="minorEastAsia" w:hAnsiTheme="minorEastAsia" w:eastAsiaTheme="minorEastAsia"/>
          <w:bCs/>
          <w:color w:val="000000" w:themeColor="text1"/>
          <w:sz w:val="24"/>
          <w:highlight w:val="none"/>
          <w14:textFill>
            <w14:solidFill>
              <w14:schemeClr w14:val="tx1"/>
            </w14:solidFill>
          </w14:textFill>
        </w:rPr>
        <w:t>3.2</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在政府采购活动中，服务类项目采购，服务由中小企业承接，即提供服务的人员为中小企业依照《中华人民共和国劳动合同法》订立劳动合同的从业人员，</w:t>
      </w:r>
      <w:r>
        <w:rPr>
          <w:rFonts w:hint="eastAsia" w:ascii="宋体" w:hAnsi="宋体" w:cs="宋体"/>
          <w:color w:val="000000" w:themeColor="text1"/>
          <w:kern w:val="0"/>
          <w:sz w:val="24"/>
          <w:highlight w:val="none"/>
          <w14:textFill>
            <w14:solidFill>
              <w14:schemeClr w14:val="tx1"/>
            </w14:solidFill>
          </w14:textFill>
        </w:rPr>
        <w:t>享受中小企业扶持政策。</w:t>
      </w:r>
    </w:p>
    <w:p w14:paraId="51C196A6">
      <w:pPr>
        <w:widowControl/>
        <w:spacing w:line="360" w:lineRule="auto"/>
        <w:ind w:firstLine="480" w:firstLineChars="200"/>
        <w:jc w:val="left"/>
        <w:outlineLvl w:val="9"/>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4D54C178">
      <w:pPr>
        <w:spacing w:line="360" w:lineRule="auto"/>
        <w:ind w:firstLine="480" w:firstLineChars="200"/>
        <w:outlineLvl w:val="9"/>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14:paraId="234148CF">
      <w:pPr>
        <w:spacing w:line="360" w:lineRule="auto"/>
        <w:ind w:firstLine="480" w:firstLineChars="200"/>
        <w:outlineLvl w:val="9"/>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3.4符合《关于促进残疾人就业政府采购政策的通知》（财库〔2017〕141号）规定的条件并提供《残疾人福利性单位声明函》（附件</w:t>
      </w:r>
      <w:r>
        <w:rPr>
          <w:rFonts w:cs="宋体" w:asciiTheme="minorEastAsia" w:hAnsiTheme="minorEastAsia" w:eastAsiaTheme="minorEastAsia"/>
          <w:color w:val="000000" w:themeColor="text1"/>
          <w:sz w:val="24"/>
          <w:highlight w:val="none"/>
          <w14:textFill>
            <w14:solidFill>
              <w14:schemeClr w14:val="tx1"/>
            </w14:solidFill>
          </w14:textFill>
        </w:rPr>
        <w:t>3</w:t>
      </w:r>
      <w:r>
        <w:rPr>
          <w:rFonts w:hint="eastAsia" w:cs="宋体" w:asciiTheme="minorEastAsia" w:hAnsiTheme="minorEastAsia" w:eastAsiaTheme="minorEastAsia"/>
          <w:color w:val="000000" w:themeColor="text1"/>
          <w:sz w:val="24"/>
          <w:highlight w:val="none"/>
          <w14:textFill>
            <w14:solidFill>
              <w14:schemeClr w14:val="tx1"/>
            </w14:solidFill>
          </w14:textFill>
        </w:rPr>
        <w:t>）的残疾人福利性单位视同小型、微型企业；</w:t>
      </w:r>
    </w:p>
    <w:p w14:paraId="29EA045D">
      <w:pPr>
        <w:spacing w:line="360" w:lineRule="auto"/>
        <w:ind w:firstLine="480" w:firstLineChars="200"/>
        <w:outlineLvl w:val="9"/>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19BC6700">
      <w:pPr>
        <w:spacing w:line="360" w:lineRule="auto"/>
        <w:ind w:firstLine="480" w:firstLineChars="200"/>
        <w:outlineLvl w:val="9"/>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14:paraId="64879638">
      <w:pPr>
        <w:spacing w:line="360" w:lineRule="auto"/>
        <w:ind w:firstLine="480" w:firstLineChars="200"/>
        <w:outlineLvl w:val="9"/>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3.7中小企业享受扶持政策获得政府采购合同的，小微企业不得将合同分包给大中型企业，中型企业不得将合同分包给大型企业。</w:t>
      </w:r>
    </w:p>
    <w:p w14:paraId="289E96B0">
      <w:pPr>
        <w:spacing w:line="360" w:lineRule="auto"/>
        <w:outlineLvl w:val="9"/>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4.</w:t>
      </w:r>
      <w:r>
        <w:rPr>
          <w:rFonts w:hint="eastAsia" w:cs="宋体" w:asciiTheme="minorEastAsia" w:hAnsiTheme="minorEastAsia" w:eastAsiaTheme="minorEastAsia"/>
          <w:b/>
          <w:bCs/>
          <w:color w:val="000000" w:themeColor="text1"/>
          <w:sz w:val="24"/>
          <w:highlight w:val="none"/>
          <w14:textFill>
            <w14:solidFill>
              <w14:schemeClr w14:val="tx1"/>
            </w14:solidFill>
          </w14:textFill>
        </w:rPr>
        <w:t>支持创新发展</w:t>
      </w:r>
    </w:p>
    <w:p w14:paraId="55749341">
      <w:pPr>
        <w:spacing w:line="360" w:lineRule="auto"/>
        <w:ind w:firstLine="480" w:firstLineChars="200"/>
        <w:outlineLvl w:val="9"/>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4.1 采购人优先采购被认定为首台套产品和“制造精品”的自主创新产品。</w:t>
      </w:r>
    </w:p>
    <w:p w14:paraId="2A4F29FB">
      <w:pPr>
        <w:spacing w:line="360" w:lineRule="auto"/>
        <w:ind w:firstLine="480" w:firstLineChars="200"/>
        <w:outlineLvl w:val="9"/>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4.2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14:paraId="57C4700C">
      <w:pPr>
        <w:spacing w:line="360" w:lineRule="auto"/>
        <w:outlineLvl w:val="9"/>
        <w:rPr>
          <w:rFonts w:ascii="宋体" w:hAnsi="宋体" w:cs="宋体"/>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平等对待内外资企业</w:t>
      </w:r>
    </w:p>
    <w:p w14:paraId="3EEF2466">
      <w:pPr>
        <w:spacing w:line="360" w:lineRule="auto"/>
        <w:ind w:firstLine="480" w:firstLineChars="200"/>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374B5F75">
      <w:pPr>
        <w:pStyle w:val="632"/>
        <w:ind w:firstLine="0"/>
        <w:outlineLvl w:val="9"/>
        <w:rPr>
          <w:b/>
          <w:bCs/>
          <w:color w:val="000000" w:themeColor="text1"/>
          <w:highlight w:val="none"/>
          <w14:textFill>
            <w14:solidFill>
              <w14:schemeClr w14:val="tx1"/>
            </w14:solidFill>
          </w14:textFill>
        </w:rPr>
      </w:pPr>
      <w:r>
        <w:rPr>
          <w:rFonts w:hint="eastAsia" w:cs="宋体" w:asciiTheme="minorEastAsia" w:hAnsiTheme="minorEastAsia" w:eastAsiaTheme="minorEastAsia"/>
          <w:b/>
          <w:color w:val="000000" w:themeColor="text1"/>
          <w:highlight w:val="none"/>
          <w14:textFill>
            <w14:solidFill>
              <w14:schemeClr w14:val="tx1"/>
            </w14:solidFill>
          </w14:textFill>
        </w:rPr>
        <w:t>6.</w:t>
      </w:r>
      <w:r>
        <w:rPr>
          <w:rFonts w:hint="eastAsia"/>
          <w:b/>
          <w:color w:val="000000" w:themeColor="text1"/>
          <w:highlight w:val="none"/>
          <w14:textFill>
            <w14:solidFill>
              <w14:schemeClr w14:val="tx1"/>
            </w14:solidFill>
          </w14:textFill>
        </w:rPr>
        <w:t>平等对待符合条件的破产重整企业</w:t>
      </w:r>
    </w:p>
    <w:p w14:paraId="4882F0D5">
      <w:pPr>
        <w:pStyle w:val="632"/>
        <w:outlineLvl w:val="9"/>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平等对待符合条件的破产重整企业，切实保障企业公平竞争，平等维护企业的合法利益。</w:t>
      </w:r>
    </w:p>
    <w:p w14:paraId="25B26CDD">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p>
    <w:p w14:paraId="0B9CC331">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四、询问、质疑与投诉</w:t>
      </w:r>
    </w:p>
    <w:p w14:paraId="426187C6">
      <w:pPr>
        <w:pStyle w:val="34"/>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1.在线询问、质疑、投诉</w:t>
      </w:r>
    </w:p>
    <w:p w14:paraId="6A0F9440">
      <w:pPr>
        <w:spacing w:line="360" w:lineRule="auto"/>
        <w:ind w:firstLine="480" w:firstLineChars="200"/>
        <w:outlineLvl w:val="9"/>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00125C6A">
      <w:pPr>
        <w:spacing w:line="360" w:lineRule="auto"/>
        <w:outlineLvl w:val="9"/>
        <w:rPr>
          <w:rFonts w:hint="eastAsia" w:asciiTheme="minorEastAsia" w:hAnsiTheme="minorEastAsia" w:eastAsiaTheme="minorEastAsia"/>
          <w:b w:val="0"/>
          <w:bCs/>
          <w:color w:val="000000" w:themeColor="text1"/>
          <w:sz w:val="24"/>
          <w:highlight w:val="none"/>
          <w14:textFill>
            <w14:solidFill>
              <w14:schemeClr w14:val="tx1"/>
            </w14:solidFill>
          </w14:textFill>
        </w:rPr>
      </w:pPr>
      <w:r>
        <w:rPr>
          <w:rFonts w:hint="eastAsia" w:asciiTheme="minorEastAsia" w:hAnsiTheme="minorEastAsia" w:eastAsiaTheme="minorEastAsia"/>
          <w:b w:val="0"/>
          <w:bCs/>
          <w:color w:val="000000" w:themeColor="text1"/>
          <w:sz w:val="24"/>
          <w:highlight w:val="none"/>
          <w14:textFill>
            <w14:solidFill>
              <w14:schemeClr w14:val="tx1"/>
            </w14:solidFill>
          </w14:textFill>
        </w:rPr>
        <w:t xml:space="preserve">询问联系部门：广西科联招标中心有限公司      联系电话：0779-3832133；3830266       </w:t>
      </w:r>
    </w:p>
    <w:p w14:paraId="07332B44">
      <w:pPr>
        <w:spacing w:line="360" w:lineRule="auto"/>
        <w:outlineLvl w:val="9"/>
        <w:rPr>
          <w:rFonts w:hint="eastAsia" w:asciiTheme="minorEastAsia" w:hAnsiTheme="minorEastAsia" w:eastAsiaTheme="minorEastAsia"/>
          <w:b w:val="0"/>
          <w:bCs/>
          <w:color w:val="000000" w:themeColor="text1"/>
          <w:sz w:val="24"/>
          <w:highlight w:val="none"/>
          <w14:textFill>
            <w14:solidFill>
              <w14:schemeClr w14:val="tx1"/>
            </w14:solidFill>
          </w14:textFill>
        </w:rPr>
      </w:pPr>
      <w:r>
        <w:rPr>
          <w:rFonts w:hint="eastAsia" w:asciiTheme="minorEastAsia" w:hAnsiTheme="minorEastAsia" w:eastAsiaTheme="minorEastAsia"/>
          <w:b w:val="0"/>
          <w:bCs/>
          <w:color w:val="000000" w:themeColor="text1"/>
          <w:sz w:val="24"/>
          <w:highlight w:val="none"/>
          <w14:textFill>
            <w14:solidFill>
              <w14:schemeClr w14:val="tx1"/>
            </w14:solidFill>
          </w14:textFill>
        </w:rPr>
        <w:t>联系人：赖亭亭     地址：北海市北海大道科技大厦三楼</w:t>
      </w:r>
    </w:p>
    <w:p w14:paraId="198508B4">
      <w:pPr>
        <w:spacing w:line="360" w:lineRule="auto"/>
        <w:outlineLvl w:val="9"/>
        <w:rPr>
          <w:rFonts w:hint="eastAsia" w:asciiTheme="minorEastAsia" w:hAnsiTheme="minorEastAsia" w:eastAsiaTheme="minorEastAsia"/>
          <w:b w:val="0"/>
          <w:bCs/>
          <w:color w:val="000000" w:themeColor="text1"/>
          <w:sz w:val="24"/>
          <w:highlight w:val="none"/>
          <w14:textFill>
            <w14:solidFill>
              <w14:schemeClr w14:val="tx1"/>
            </w14:solidFill>
          </w14:textFill>
        </w:rPr>
      </w:pPr>
      <w:r>
        <w:rPr>
          <w:rFonts w:hint="eastAsia" w:asciiTheme="minorEastAsia" w:hAnsiTheme="minorEastAsia" w:eastAsiaTheme="minorEastAsia"/>
          <w:b w:val="0"/>
          <w:bCs/>
          <w:color w:val="000000" w:themeColor="text1"/>
          <w:sz w:val="24"/>
          <w:highlight w:val="none"/>
          <w14:textFill>
            <w14:solidFill>
              <w14:schemeClr w14:val="tx1"/>
            </w14:solidFill>
          </w14:textFill>
        </w:rPr>
        <w:t xml:space="preserve">质疑联系部门：广西科联招标中心有限公司      联系电话：0779-3832133；3830266       </w:t>
      </w:r>
    </w:p>
    <w:p w14:paraId="2F2C2968">
      <w:pPr>
        <w:spacing w:line="360" w:lineRule="auto"/>
        <w:outlineLvl w:val="9"/>
        <w:rPr>
          <w:rFonts w:hint="eastAsia" w:asciiTheme="minorEastAsia" w:hAnsiTheme="minorEastAsia" w:eastAsiaTheme="minorEastAsia"/>
          <w:b w:val="0"/>
          <w:bCs/>
          <w:color w:val="000000" w:themeColor="text1"/>
          <w:sz w:val="24"/>
          <w:highlight w:val="none"/>
          <w14:textFill>
            <w14:solidFill>
              <w14:schemeClr w14:val="tx1"/>
            </w14:solidFill>
          </w14:textFill>
        </w:rPr>
      </w:pPr>
      <w:r>
        <w:rPr>
          <w:rFonts w:hint="eastAsia" w:asciiTheme="minorEastAsia" w:hAnsiTheme="minorEastAsia" w:eastAsiaTheme="minorEastAsia"/>
          <w:b w:val="0"/>
          <w:bCs/>
          <w:color w:val="000000" w:themeColor="text1"/>
          <w:sz w:val="24"/>
          <w:highlight w:val="none"/>
          <w14:textFill>
            <w14:solidFill>
              <w14:schemeClr w14:val="tx1"/>
            </w14:solidFill>
          </w14:textFill>
        </w:rPr>
        <w:t xml:space="preserve">联系人：赖亭亭     地址：北海市北海大道科技大厦三楼        </w:t>
      </w:r>
    </w:p>
    <w:p w14:paraId="74A3D32E">
      <w:pPr>
        <w:spacing w:line="360" w:lineRule="auto"/>
        <w:outlineLvl w:val="9"/>
        <w:rPr>
          <w:rFonts w:hint="eastAsia" w:asciiTheme="minorEastAsia" w:hAnsiTheme="minorEastAsia" w:eastAsiaTheme="minorEastAsia"/>
          <w:b w:val="0"/>
          <w:bCs/>
          <w:color w:val="000000" w:themeColor="text1"/>
          <w:sz w:val="24"/>
          <w:highlight w:val="none"/>
          <w14:textFill>
            <w14:solidFill>
              <w14:schemeClr w14:val="tx1"/>
            </w14:solidFill>
          </w14:textFill>
        </w:rPr>
      </w:pPr>
      <w:r>
        <w:rPr>
          <w:rFonts w:hint="eastAsia" w:asciiTheme="minorEastAsia" w:hAnsiTheme="minorEastAsia" w:eastAsiaTheme="minorEastAsia"/>
          <w:b w:val="0"/>
          <w:bCs/>
          <w:color w:val="000000" w:themeColor="text1"/>
          <w:sz w:val="24"/>
          <w:highlight w:val="none"/>
          <w14:textFill>
            <w14:solidFill>
              <w14:schemeClr w14:val="tx1"/>
            </w14:solidFill>
          </w14:textFill>
        </w:rPr>
        <w:t xml:space="preserve">投诉联系部门：北海市财政局政府采购管理科     联系电话：0779-3063975        </w:t>
      </w:r>
    </w:p>
    <w:p w14:paraId="1A7EDE03">
      <w:pPr>
        <w:spacing w:line="360" w:lineRule="auto"/>
        <w:outlineLvl w:val="9"/>
        <w:rPr>
          <w:rFonts w:hint="eastAsia" w:asciiTheme="minorEastAsia" w:hAnsiTheme="minorEastAsia" w:eastAsiaTheme="minorEastAsia"/>
          <w:b w:val="0"/>
          <w:bCs/>
          <w:color w:val="000000" w:themeColor="text1"/>
          <w:sz w:val="24"/>
          <w:highlight w:val="none"/>
          <w14:textFill>
            <w14:solidFill>
              <w14:schemeClr w14:val="tx1"/>
            </w14:solidFill>
          </w14:textFill>
        </w:rPr>
      </w:pPr>
      <w:r>
        <w:rPr>
          <w:rFonts w:hint="eastAsia" w:asciiTheme="minorEastAsia" w:hAnsiTheme="minorEastAsia" w:eastAsiaTheme="minorEastAsia"/>
          <w:b w:val="0"/>
          <w:bCs/>
          <w:color w:val="000000" w:themeColor="text1"/>
          <w:sz w:val="24"/>
          <w:highlight w:val="none"/>
          <w14:textFill>
            <w14:solidFill>
              <w14:schemeClr w14:val="tx1"/>
            </w14:solidFill>
          </w14:textFill>
        </w:rPr>
        <w:t>联系人：</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付</w:t>
      </w:r>
      <w:r>
        <w:rPr>
          <w:rFonts w:hint="eastAsia" w:asciiTheme="minorEastAsia" w:hAnsiTheme="minorEastAsia" w:eastAsiaTheme="minorEastAsia"/>
          <w:b w:val="0"/>
          <w:bCs/>
          <w:color w:val="000000" w:themeColor="text1"/>
          <w:sz w:val="24"/>
          <w:highlight w:val="none"/>
          <w14:textFill>
            <w14:solidFill>
              <w14:schemeClr w14:val="tx1"/>
            </w14:solidFill>
          </w14:textFill>
        </w:rPr>
        <w:t>工       地址：北海市海城区北部湾西路19号</w:t>
      </w:r>
    </w:p>
    <w:p w14:paraId="5404567F">
      <w:pPr>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 供应商询问</w:t>
      </w:r>
    </w:p>
    <w:p w14:paraId="405DC6AB">
      <w:pPr>
        <w:autoSpaceDE w:val="0"/>
        <w:autoSpaceDN w:val="0"/>
        <w:spacing w:line="360" w:lineRule="auto"/>
        <w:ind w:firstLine="480" w:firstLineChars="200"/>
        <w:jc w:val="left"/>
        <w:outlineLvl w:val="9"/>
        <w:rPr>
          <w:rFonts w:cs="宋体"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5297B6E">
      <w:pPr>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 供应商质疑</w:t>
      </w:r>
    </w:p>
    <w:p w14:paraId="49CC29DE">
      <w:pPr>
        <w:pStyle w:val="34"/>
        <w:spacing w:line="360" w:lineRule="auto"/>
        <w:ind w:firstLine="482" w:firstLineChars="200"/>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cs="微软雅黑" w:asciiTheme="minorEastAsia" w:hAnsiTheme="minorEastAsia" w:eastAsiaTheme="minorEastAsia"/>
          <w:b/>
          <w:color w:val="000000" w:themeColor="text1"/>
          <w:kern w:val="0"/>
          <w:sz w:val="24"/>
          <w:highlight w:val="none"/>
          <w:lang w:val="zh-CN"/>
          <w14:textFill>
            <w14:solidFill>
              <w14:schemeClr w14:val="tx1"/>
            </w14:solidFill>
          </w14:textFill>
        </w:rPr>
        <w:t>3</w:t>
      </w:r>
      <w:r>
        <w:rPr>
          <w:rFonts w:hint="eastAsia" w:asciiTheme="minorEastAsia" w:hAnsiTheme="minorEastAsia" w:eastAsiaTheme="minorEastAsia"/>
          <w:b/>
          <w:color w:val="000000" w:themeColor="text1"/>
          <w:sz w:val="24"/>
          <w:highlight w:val="none"/>
          <w14:textFill>
            <w14:solidFill>
              <w14:schemeClr w14:val="tx1"/>
            </w14:solidFill>
          </w14:textFill>
        </w:rPr>
        <w:t>.1质疑提出时效</w:t>
      </w:r>
    </w:p>
    <w:p w14:paraId="58A01C19">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3.1.1提出质疑的供应商应当是参与所质疑项目采购活动的供应商。潜在供应商已依法获取其可质疑的采购文件的，可以对该文件提出质疑。</w:t>
      </w:r>
    </w:p>
    <w:p w14:paraId="717489F3">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cs="微软雅黑" w:asciiTheme="minorEastAsia" w:hAnsiTheme="minorEastAsia" w:eastAsiaTheme="minorEastAsia"/>
          <w:color w:val="000000" w:themeColor="text1"/>
          <w:kern w:val="0"/>
          <w:sz w:val="24"/>
          <w:highlight w:val="none"/>
          <w:lang w:val="zh-CN"/>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5A6DE138">
      <w:pPr>
        <w:pStyle w:val="16"/>
        <w:spacing w:line="360" w:lineRule="auto"/>
        <w:ind w:firstLine="434" w:firstLineChars="181"/>
        <w:outlineLvl w:val="9"/>
        <w:rPr>
          <w:rFonts w:asciiTheme="minorEastAsia" w:hAnsiTheme="minorEastAsia" w:eastAsiaTheme="minorEastAsia"/>
          <w:snapToGrid/>
          <w:color w:val="000000" w:themeColor="text1"/>
          <w:kern w:val="2"/>
          <w:sz w:val="24"/>
          <w:highlight w:val="none"/>
          <w14:textFill>
            <w14:solidFill>
              <w14:schemeClr w14:val="tx1"/>
            </w14:solidFill>
          </w14:textFill>
        </w:rPr>
      </w:pPr>
      <w:r>
        <w:rPr>
          <w:rFonts w:hint="eastAsia" w:asciiTheme="minorEastAsia" w:hAnsiTheme="minorEastAsia" w:eastAsiaTheme="minorEastAsia"/>
          <w:snapToGrid/>
          <w:color w:val="000000" w:themeColor="text1"/>
          <w:kern w:val="2"/>
          <w:sz w:val="24"/>
          <w:highlight w:val="none"/>
          <w14:textFill>
            <w14:solidFill>
              <w14:schemeClr w14:val="tx1"/>
            </w14:solidFill>
          </w14:textFill>
        </w:rPr>
        <w:t>3.1.2.1对采购文件提出质疑的，质疑期限为供应商获得采购文件之日或者采购文件公告期限届满之日起计算，采购文件在获取截止之日后获得的，应当自采购文件公告期限届满之日起计算。</w:t>
      </w:r>
    </w:p>
    <w:p w14:paraId="00A2BC9B">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3.1.2.2对采购过程提出质疑的，质疑期限为各采购程序环节结束之日起计算。</w:t>
      </w:r>
    </w:p>
    <w:p w14:paraId="7E8EEAE6">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3.1.2.3对采购结果提出质疑的，质疑期限自采购结果公告期限届满之日起计算。</w:t>
      </w:r>
    </w:p>
    <w:p w14:paraId="5C6C0013">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3.1.2.4对同一采购程序环节的质疑，供应商须一次性提出。</w:t>
      </w:r>
    </w:p>
    <w:p w14:paraId="735A5982">
      <w:pPr>
        <w:pStyle w:val="34"/>
        <w:spacing w:line="360" w:lineRule="auto"/>
        <w:ind w:firstLine="482"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3.2质疑答复</w:t>
      </w:r>
    </w:p>
    <w:p w14:paraId="2FA0F928">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3.2.1根据采购人与采购代理机构签订的采购委托协议，质疑答复责任主体如下：</w:t>
      </w:r>
    </w:p>
    <w:p w14:paraId="42A6F2FC">
      <w:pPr>
        <w:widowControl/>
        <w:adjustRightInd/>
        <w:jc w:val="center"/>
        <w:outlineLvl w:val="9"/>
        <w:rPr>
          <w:rFonts w:asciiTheme="minorEastAsia" w:hAnsiTheme="minorEastAsia" w:eastAsia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b/>
          <w:color w:val="000000" w:themeColor="text1"/>
          <w:sz w:val="28"/>
          <w:szCs w:val="28"/>
          <w:highlight w:val="none"/>
          <w14:textFill>
            <w14:solidFill>
              <w14:schemeClr w14:val="tx1"/>
            </w14:solidFill>
          </w14:textFill>
        </w:rPr>
        <w:t>质疑答复责任主体一览表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298E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352F037E">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质疑内容</w:t>
            </w:r>
          </w:p>
        </w:tc>
        <w:tc>
          <w:tcPr>
            <w:tcW w:w="2232" w:type="dxa"/>
            <w:vAlign w:val="center"/>
          </w:tcPr>
          <w:p w14:paraId="0C0268CD">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质疑答复责任主体</w:t>
            </w:r>
          </w:p>
        </w:tc>
      </w:tr>
      <w:tr w14:paraId="2200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75A3E254">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对采购文件提出质疑</w:t>
            </w:r>
          </w:p>
        </w:tc>
        <w:tc>
          <w:tcPr>
            <w:tcW w:w="4536" w:type="dxa"/>
            <w:vAlign w:val="center"/>
          </w:tcPr>
          <w:p w14:paraId="0583B86B">
            <w:pPr>
              <w:pStyle w:val="34"/>
              <w:spacing w:line="360" w:lineRule="auto"/>
              <w:jc w:val="left"/>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对采购文件中特定资格条件、采购需求提出的质疑</w:t>
            </w:r>
          </w:p>
        </w:tc>
        <w:tc>
          <w:tcPr>
            <w:tcW w:w="2232" w:type="dxa"/>
            <w:vAlign w:val="center"/>
          </w:tcPr>
          <w:p w14:paraId="257BEA74">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采购人</w:t>
            </w:r>
          </w:p>
        </w:tc>
      </w:tr>
      <w:tr w14:paraId="73B5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63251577">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p>
        </w:tc>
        <w:tc>
          <w:tcPr>
            <w:tcW w:w="4536" w:type="dxa"/>
            <w:vAlign w:val="center"/>
          </w:tcPr>
          <w:p w14:paraId="6C1A952E">
            <w:pPr>
              <w:pStyle w:val="34"/>
              <w:spacing w:line="360" w:lineRule="auto"/>
              <w:jc w:val="left"/>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对采购文件中其他内容提出的质疑</w:t>
            </w:r>
          </w:p>
        </w:tc>
        <w:tc>
          <w:tcPr>
            <w:tcW w:w="2232" w:type="dxa"/>
            <w:vAlign w:val="center"/>
          </w:tcPr>
          <w:p w14:paraId="7EF4BC22">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采购代理机构</w:t>
            </w:r>
          </w:p>
        </w:tc>
      </w:tr>
      <w:tr w14:paraId="626E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377CE4D">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对采购过程提出质疑</w:t>
            </w:r>
          </w:p>
        </w:tc>
        <w:tc>
          <w:tcPr>
            <w:tcW w:w="4536" w:type="dxa"/>
            <w:vAlign w:val="center"/>
          </w:tcPr>
          <w:p w14:paraId="1C4A082A">
            <w:pPr>
              <w:pStyle w:val="34"/>
              <w:spacing w:line="360" w:lineRule="auto"/>
              <w:jc w:val="left"/>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有关现场考察或开启响应文件前答疑会事项提出的质疑</w:t>
            </w:r>
          </w:p>
        </w:tc>
        <w:tc>
          <w:tcPr>
            <w:tcW w:w="2232" w:type="dxa"/>
            <w:vAlign w:val="center"/>
          </w:tcPr>
          <w:p w14:paraId="6C309A4D">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采购人</w:t>
            </w:r>
          </w:p>
        </w:tc>
      </w:tr>
      <w:tr w14:paraId="7BA6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100AF917">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p>
        </w:tc>
        <w:tc>
          <w:tcPr>
            <w:tcW w:w="4536" w:type="dxa"/>
            <w:vAlign w:val="center"/>
          </w:tcPr>
          <w:p w14:paraId="2DD72BE6">
            <w:pPr>
              <w:pStyle w:val="34"/>
              <w:spacing w:line="360" w:lineRule="auto"/>
              <w:jc w:val="left"/>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对采购过程中其它事项提出的质疑</w:t>
            </w:r>
          </w:p>
        </w:tc>
        <w:tc>
          <w:tcPr>
            <w:tcW w:w="2232" w:type="dxa"/>
            <w:vAlign w:val="center"/>
          </w:tcPr>
          <w:p w14:paraId="0D3443D1">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采购代理机构</w:t>
            </w:r>
          </w:p>
        </w:tc>
      </w:tr>
      <w:tr w14:paraId="24B7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0A1810CA">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对采购结果提出质疑</w:t>
            </w:r>
          </w:p>
        </w:tc>
        <w:tc>
          <w:tcPr>
            <w:tcW w:w="4536" w:type="dxa"/>
            <w:vAlign w:val="center"/>
          </w:tcPr>
          <w:p w14:paraId="75382B2D">
            <w:pPr>
              <w:pStyle w:val="34"/>
              <w:spacing w:line="360" w:lineRule="auto"/>
              <w:jc w:val="left"/>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对采购结果提出的质疑</w:t>
            </w:r>
          </w:p>
        </w:tc>
        <w:tc>
          <w:tcPr>
            <w:tcW w:w="2232" w:type="dxa"/>
            <w:vAlign w:val="center"/>
          </w:tcPr>
          <w:p w14:paraId="4F40546C">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采购代理机构</w:t>
            </w:r>
          </w:p>
        </w:tc>
      </w:tr>
    </w:tbl>
    <w:p w14:paraId="588CA732">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注：采购人或代理机构应当协助质疑答复责任主体及时答复供应商的书面质疑。</w:t>
      </w:r>
    </w:p>
    <w:p w14:paraId="238F3334">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5F9A0700">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 2.3询问或者质疑事项可能影响采购结果的，采购人应当暂停签订合同，已经签订合同的，应当中止履行合同。</w:t>
      </w:r>
    </w:p>
    <w:p w14:paraId="11426D65">
      <w:pPr>
        <w:pStyle w:val="34"/>
        <w:spacing w:line="360" w:lineRule="auto"/>
        <w:ind w:firstLine="482"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cs="微软雅黑" w:asciiTheme="minorEastAsia" w:hAnsiTheme="minorEastAsia" w:eastAsiaTheme="minorEastAsia"/>
          <w:b/>
          <w:color w:val="000000" w:themeColor="text1"/>
          <w:kern w:val="0"/>
          <w:sz w:val="24"/>
          <w:highlight w:val="none"/>
          <w:lang w:val="zh-CN"/>
          <w14:textFill>
            <w14:solidFill>
              <w14:schemeClr w14:val="tx1"/>
            </w14:solidFill>
          </w14:textFill>
        </w:rPr>
        <w:t>3.3质疑函</w:t>
      </w:r>
    </w:p>
    <w:p w14:paraId="63CAA6C0">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3.3.1供应商提出质疑应当提交质疑函和必要的证明材料。质疑函应当包括下列内容：</w:t>
      </w:r>
    </w:p>
    <w:p w14:paraId="4FB60527">
      <w:pPr>
        <w:pStyle w:val="34"/>
        <w:tabs>
          <w:tab w:val="left" w:pos="426"/>
          <w:tab w:val="left" w:pos="840"/>
        </w:tabs>
        <w:spacing w:line="360" w:lineRule="auto"/>
        <w:ind w:firstLine="480" w:firstLineChars="200"/>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3.3.1.1</w:t>
      </w:r>
      <w:r>
        <w:rPr>
          <w:rFonts w:hint="eastAsia" w:asciiTheme="minorEastAsia" w:hAnsiTheme="minorEastAsia" w:eastAsiaTheme="minorEastAsia"/>
          <w:color w:val="000000" w:themeColor="text1"/>
          <w:sz w:val="24"/>
          <w:szCs w:val="24"/>
          <w:highlight w:val="none"/>
          <w14:textFill>
            <w14:solidFill>
              <w14:schemeClr w14:val="tx1"/>
            </w14:solidFill>
          </w14:textFill>
        </w:rPr>
        <w:t>供应商的姓名或者名称、地址、邮编、联系人及联系电话；</w:t>
      </w:r>
    </w:p>
    <w:p w14:paraId="5E787F34">
      <w:pPr>
        <w:pStyle w:val="34"/>
        <w:tabs>
          <w:tab w:val="left" w:pos="426"/>
          <w:tab w:val="left" w:pos="840"/>
        </w:tabs>
        <w:spacing w:line="360" w:lineRule="auto"/>
        <w:ind w:firstLine="480" w:firstLineChars="200"/>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3.3.1.2</w:t>
      </w:r>
      <w:r>
        <w:rPr>
          <w:rFonts w:hint="eastAsia" w:asciiTheme="minorEastAsia" w:hAnsiTheme="minorEastAsia" w:eastAsiaTheme="minorEastAsia"/>
          <w:color w:val="000000" w:themeColor="text1"/>
          <w:sz w:val="24"/>
          <w:szCs w:val="24"/>
          <w:highlight w:val="none"/>
          <w14:textFill>
            <w14:solidFill>
              <w14:schemeClr w14:val="tx1"/>
            </w14:solidFill>
          </w14:textFill>
        </w:rPr>
        <w:t>质疑项目的名称、编号；</w:t>
      </w:r>
    </w:p>
    <w:p w14:paraId="574B83A3">
      <w:pPr>
        <w:pStyle w:val="34"/>
        <w:tabs>
          <w:tab w:val="left" w:pos="426"/>
          <w:tab w:val="left" w:pos="840"/>
        </w:tabs>
        <w:spacing w:line="360" w:lineRule="auto"/>
        <w:ind w:firstLine="480" w:firstLineChars="200"/>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3.3.1.3</w:t>
      </w:r>
      <w:r>
        <w:rPr>
          <w:rFonts w:hint="eastAsia" w:asciiTheme="minorEastAsia" w:hAnsiTheme="minorEastAsia" w:eastAsiaTheme="minorEastAsia"/>
          <w:color w:val="000000" w:themeColor="text1"/>
          <w:sz w:val="24"/>
          <w:szCs w:val="24"/>
          <w:highlight w:val="none"/>
          <w14:textFill>
            <w14:solidFill>
              <w14:schemeClr w14:val="tx1"/>
            </w14:solidFill>
          </w14:textFill>
        </w:rPr>
        <w:t>具体、明确的质疑事项和与质疑事项相关的请求；</w:t>
      </w:r>
    </w:p>
    <w:p w14:paraId="56230B41">
      <w:pPr>
        <w:pStyle w:val="34"/>
        <w:tabs>
          <w:tab w:val="left" w:pos="426"/>
          <w:tab w:val="left" w:pos="840"/>
        </w:tabs>
        <w:spacing w:line="360" w:lineRule="auto"/>
        <w:ind w:firstLine="480" w:firstLineChars="200"/>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3.3.1.4</w:t>
      </w:r>
      <w:r>
        <w:rPr>
          <w:rFonts w:hint="eastAsia" w:asciiTheme="minorEastAsia" w:hAnsiTheme="minorEastAsia" w:eastAsiaTheme="minorEastAsia"/>
          <w:color w:val="000000" w:themeColor="text1"/>
          <w:sz w:val="24"/>
          <w:szCs w:val="24"/>
          <w:highlight w:val="none"/>
          <w14:textFill>
            <w14:solidFill>
              <w14:schemeClr w14:val="tx1"/>
            </w14:solidFill>
          </w14:textFill>
        </w:rPr>
        <w:t>事实依据；</w:t>
      </w:r>
    </w:p>
    <w:p w14:paraId="0B297341">
      <w:pPr>
        <w:pStyle w:val="34"/>
        <w:tabs>
          <w:tab w:val="left" w:pos="426"/>
          <w:tab w:val="left" w:pos="840"/>
        </w:tabs>
        <w:spacing w:line="360" w:lineRule="auto"/>
        <w:ind w:firstLine="480" w:firstLineChars="200"/>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3.3.1.5</w:t>
      </w:r>
      <w:r>
        <w:rPr>
          <w:rFonts w:hint="eastAsia" w:asciiTheme="minorEastAsia" w:hAnsiTheme="minorEastAsia" w:eastAsiaTheme="minorEastAsia"/>
          <w:color w:val="000000" w:themeColor="text1"/>
          <w:sz w:val="24"/>
          <w:szCs w:val="24"/>
          <w:highlight w:val="none"/>
          <w14:textFill>
            <w14:solidFill>
              <w14:schemeClr w14:val="tx1"/>
            </w14:solidFill>
          </w14:textFill>
        </w:rPr>
        <w:t>必要的法律依据；</w:t>
      </w:r>
    </w:p>
    <w:p w14:paraId="42A8425D">
      <w:pPr>
        <w:pStyle w:val="34"/>
        <w:tabs>
          <w:tab w:val="left" w:pos="426"/>
          <w:tab w:val="left" w:pos="840"/>
        </w:tabs>
        <w:spacing w:line="360" w:lineRule="auto"/>
        <w:ind w:firstLine="480" w:firstLineChars="200"/>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3.3.1.6</w:t>
      </w:r>
      <w:r>
        <w:rPr>
          <w:rFonts w:hint="eastAsia" w:asciiTheme="minorEastAsia" w:hAnsiTheme="minorEastAsia" w:eastAsiaTheme="minorEastAsia"/>
          <w:color w:val="000000" w:themeColor="text1"/>
          <w:sz w:val="24"/>
          <w:szCs w:val="24"/>
          <w:highlight w:val="none"/>
          <w14:textFill>
            <w14:solidFill>
              <w14:schemeClr w14:val="tx1"/>
            </w14:solidFill>
          </w14:textFill>
        </w:rPr>
        <w:t>提出质疑的日期。</w:t>
      </w:r>
    </w:p>
    <w:p w14:paraId="484FACFF">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3.3.2供应商提交的质疑函需一式三份。供应商为自然人的，应当由本人签字；供应商为法人或者其他组织的，应当由法定代表人、主要负责人，或者其授权代表签字或者盖章，并</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加盖电子公章</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07CCE54E">
      <w:pPr>
        <w:pStyle w:val="34"/>
        <w:spacing w:line="360" w:lineRule="auto"/>
        <w:ind w:firstLine="482" w:firstLineChars="200"/>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质疑函范本及制作说明详见附件</w:t>
      </w:r>
      <w:r>
        <w:rPr>
          <w:rFonts w:asciiTheme="minorEastAsia" w:hAnsiTheme="minorEastAsia" w:eastAsiaTheme="minorEastAsia"/>
          <w:b/>
          <w:color w:val="000000" w:themeColor="text1"/>
          <w:sz w:val="24"/>
          <w:highlight w:val="none"/>
          <w14:textFill>
            <w14:solidFill>
              <w14:schemeClr w14:val="tx1"/>
            </w14:solidFill>
          </w14:textFill>
        </w:rPr>
        <w:t>1</w:t>
      </w:r>
      <w:r>
        <w:rPr>
          <w:rFonts w:hint="eastAsia" w:asciiTheme="minorEastAsia" w:hAnsiTheme="minorEastAsia" w:eastAsiaTheme="minorEastAsia"/>
          <w:b/>
          <w:color w:val="000000" w:themeColor="text1"/>
          <w:sz w:val="24"/>
          <w:highlight w:val="none"/>
          <w14:textFill>
            <w14:solidFill>
              <w14:schemeClr w14:val="tx1"/>
            </w14:solidFill>
          </w14:textFill>
        </w:rPr>
        <w:t>。</w:t>
      </w:r>
    </w:p>
    <w:p w14:paraId="717EC535">
      <w:pPr>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4</w:t>
      </w:r>
      <w:r>
        <w:rPr>
          <w:rFonts w:asciiTheme="minorEastAsia" w:hAnsiTheme="minorEastAsia" w:eastAsiaTheme="minorEastAsia"/>
          <w:b/>
          <w:color w:val="000000" w:themeColor="text1"/>
          <w:sz w:val="24"/>
          <w:highlight w:val="none"/>
          <w14:textFill>
            <w14:solidFill>
              <w14:schemeClr w14:val="tx1"/>
            </w14:solidFill>
          </w14:textFill>
        </w:rPr>
        <w:t>.供应商投诉</w:t>
      </w:r>
    </w:p>
    <w:p w14:paraId="5C143CEE">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.1质疑供应商对采购人、</w:t>
      </w:r>
      <w:r>
        <w:rPr>
          <w:rFonts w:hint="eastAsia" w:asciiTheme="minorEastAsia" w:hAnsiTheme="minorEastAsia" w:eastAsiaTheme="minorEastAsia"/>
          <w:color w:val="000000" w:themeColor="text1"/>
          <w:sz w:val="24"/>
          <w:highlight w:val="none"/>
          <w14:textFill>
            <w14:solidFill>
              <w14:schemeClr w14:val="tx1"/>
            </w14:solidFill>
          </w14:textFill>
        </w:rPr>
        <w:t>采购代理机构</w:t>
      </w:r>
      <w:r>
        <w:rPr>
          <w:rFonts w:asciiTheme="minorEastAsia" w:hAnsiTheme="minorEastAsia" w:eastAsiaTheme="minorEastAsia"/>
          <w:color w:val="000000" w:themeColor="text1"/>
          <w:sz w:val="24"/>
          <w:highlight w:val="none"/>
          <w14:textFill>
            <w14:solidFill>
              <w14:schemeClr w14:val="tx1"/>
            </w14:solidFill>
          </w14:textFill>
        </w:rPr>
        <w:t>的答复不满意或者采购人、</w:t>
      </w:r>
      <w:r>
        <w:rPr>
          <w:rFonts w:hint="eastAsia" w:asciiTheme="minorEastAsia" w:hAnsiTheme="minorEastAsia" w:eastAsiaTheme="minorEastAsia"/>
          <w:color w:val="000000" w:themeColor="text1"/>
          <w:sz w:val="24"/>
          <w:highlight w:val="none"/>
          <w14:textFill>
            <w14:solidFill>
              <w14:schemeClr w14:val="tx1"/>
            </w14:solidFill>
          </w14:textFill>
        </w:rPr>
        <w:t>采购代理机构</w:t>
      </w:r>
      <w:r>
        <w:rPr>
          <w:rFonts w:asciiTheme="minorEastAsia" w:hAnsiTheme="minorEastAsia" w:eastAsiaTheme="minorEastAsia"/>
          <w:color w:val="000000" w:themeColor="text1"/>
          <w:sz w:val="24"/>
          <w:highlight w:val="none"/>
          <w14:textFill>
            <w14:solidFill>
              <w14:schemeClr w14:val="tx1"/>
            </w14:solidFill>
          </w14:textFill>
        </w:rPr>
        <w:t>未在规定的时间内</w:t>
      </w:r>
      <w:r>
        <w:rPr>
          <w:rFonts w:hint="eastAsia" w:asciiTheme="minorEastAsia" w:hAnsiTheme="minorEastAsia" w:eastAsiaTheme="minorEastAsia"/>
          <w:color w:val="000000" w:themeColor="text1"/>
          <w:sz w:val="24"/>
          <w:highlight w:val="none"/>
          <w14:textFill>
            <w14:solidFill>
              <w14:schemeClr w14:val="tx1"/>
            </w14:solidFill>
          </w14:textFill>
        </w:rPr>
        <w:t>作出答复的，可以在答复期满后十五个工作日内向同级政府采购监督管理部门提出投诉。</w:t>
      </w:r>
    </w:p>
    <w:p w14:paraId="7BC18A6B">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.2供应</w:t>
      </w:r>
      <w:r>
        <w:rPr>
          <w:rFonts w:hint="eastAsia" w:asciiTheme="minorEastAsia" w:hAnsiTheme="minorEastAsia" w:eastAsiaTheme="minorEastAsia"/>
          <w:color w:val="000000" w:themeColor="text1"/>
          <w:sz w:val="24"/>
          <w:highlight w:val="none"/>
          <w14:textFill>
            <w14:solidFill>
              <w14:schemeClr w14:val="tx1"/>
            </w14:solidFill>
          </w14:textFill>
        </w:rPr>
        <w:t>商投诉的事项不得超出已质疑事项的范围，基于质疑答复内容提出的投诉事项除外。</w:t>
      </w:r>
    </w:p>
    <w:p w14:paraId="0BD3611B">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.3供应</w:t>
      </w:r>
      <w:r>
        <w:rPr>
          <w:rFonts w:hint="eastAsia" w:asciiTheme="minorEastAsia" w:hAnsiTheme="minorEastAsia" w:eastAsiaTheme="minorEastAsia"/>
          <w:color w:val="000000" w:themeColor="text1"/>
          <w:sz w:val="24"/>
          <w:highlight w:val="none"/>
          <w14:textFill>
            <w14:solidFill>
              <w14:schemeClr w14:val="tx1"/>
            </w14:solidFill>
          </w14:textFill>
        </w:rPr>
        <w:t>商投诉应当有明确的请求和必要的证明材料。</w:t>
      </w:r>
    </w:p>
    <w:p w14:paraId="132630E4">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.4以联合体形</w:t>
      </w:r>
      <w:r>
        <w:rPr>
          <w:rFonts w:hint="eastAsia" w:asciiTheme="minorEastAsia" w:hAnsiTheme="minorEastAsia" w:eastAsiaTheme="minorEastAsia"/>
          <w:color w:val="000000" w:themeColor="text1"/>
          <w:sz w:val="24"/>
          <w:highlight w:val="none"/>
          <w14:textFill>
            <w14:solidFill>
              <w14:schemeClr w14:val="tx1"/>
            </w14:solidFill>
          </w14:textFill>
        </w:rPr>
        <w:t>式参加政府采购活动的，其投诉应当由组成联合体的所有供应商共同提出。</w:t>
      </w:r>
    </w:p>
    <w:p w14:paraId="4C5FDC3B">
      <w:pPr>
        <w:pStyle w:val="34"/>
        <w:spacing w:line="360" w:lineRule="auto"/>
        <w:ind w:firstLine="482" w:firstLineChars="200"/>
        <w:outlineLvl w:val="9"/>
        <w:rPr>
          <w:rFonts w:asciiTheme="minorEastAsia" w:hAnsiTheme="minorEastAsia" w:eastAsiaTheme="minorEastAsia"/>
          <w:b/>
          <w:color w:val="000000" w:themeColor="text1"/>
          <w:sz w:val="24"/>
          <w:highlight w:val="none"/>
          <w14:textFill>
            <w14:solidFill>
              <w14:schemeClr w14:val="tx1"/>
            </w14:solidFill>
          </w14:textFill>
        </w:rPr>
      </w:pPr>
    </w:p>
    <w:p w14:paraId="08303AB0">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p>
    <w:p w14:paraId="2AEC9709">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五、谈判文件构成、修改、解释</w:t>
      </w:r>
    </w:p>
    <w:p w14:paraId="3C677F2E">
      <w:pPr>
        <w:autoSpaceDE w:val="0"/>
        <w:autoSpaceDN w:val="0"/>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1．谈判文件的构成</w:t>
      </w:r>
    </w:p>
    <w:p w14:paraId="39414529">
      <w:pPr>
        <w:pStyle w:val="34"/>
        <w:spacing w:line="360" w:lineRule="auto"/>
        <w:ind w:firstLine="480" w:firstLineChars="200"/>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1.1 谈判文件包括下列文件及附件</w:t>
      </w:r>
    </w:p>
    <w:p w14:paraId="4E4DBBBC">
      <w:pPr>
        <w:pStyle w:val="34"/>
        <w:tabs>
          <w:tab w:val="left" w:pos="840"/>
        </w:tabs>
        <w:spacing w:line="360" w:lineRule="auto"/>
        <w:ind w:left="1319"/>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第一部分  邀请供应商</w:t>
      </w:r>
    </w:p>
    <w:p w14:paraId="5F82859D">
      <w:pPr>
        <w:pStyle w:val="34"/>
        <w:tabs>
          <w:tab w:val="left" w:pos="840"/>
        </w:tabs>
        <w:spacing w:line="360" w:lineRule="auto"/>
        <w:ind w:left="1319"/>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第二部分  竞争性谈判流程</w:t>
      </w:r>
    </w:p>
    <w:p w14:paraId="7298CB9B">
      <w:pPr>
        <w:pStyle w:val="34"/>
        <w:tabs>
          <w:tab w:val="left" w:pos="840"/>
        </w:tabs>
        <w:spacing w:line="360" w:lineRule="auto"/>
        <w:ind w:left="1319"/>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第三部分  供应商须知</w:t>
      </w:r>
    </w:p>
    <w:p w14:paraId="17036A6B">
      <w:pPr>
        <w:pStyle w:val="34"/>
        <w:tabs>
          <w:tab w:val="left" w:pos="840"/>
        </w:tabs>
        <w:spacing w:line="360" w:lineRule="auto"/>
        <w:ind w:left="1319"/>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第四部分  采购需求</w:t>
      </w:r>
    </w:p>
    <w:p w14:paraId="70750110">
      <w:pPr>
        <w:pStyle w:val="34"/>
        <w:tabs>
          <w:tab w:val="left" w:pos="840"/>
        </w:tabs>
        <w:spacing w:line="360" w:lineRule="auto"/>
        <w:ind w:left="1319"/>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第五部分  评定标准</w:t>
      </w:r>
    </w:p>
    <w:p w14:paraId="3D05AA44">
      <w:pPr>
        <w:pStyle w:val="34"/>
        <w:tabs>
          <w:tab w:val="left" w:pos="840"/>
        </w:tabs>
        <w:spacing w:line="360" w:lineRule="auto"/>
        <w:ind w:left="1319"/>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第六部分  拟签订的合同文本</w:t>
      </w:r>
    </w:p>
    <w:p w14:paraId="69464581">
      <w:pPr>
        <w:pStyle w:val="34"/>
        <w:tabs>
          <w:tab w:val="left" w:pos="840"/>
        </w:tabs>
        <w:spacing w:line="360" w:lineRule="auto"/>
        <w:ind w:left="1319"/>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第七部分  应提交的有关格式范例</w:t>
      </w:r>
    </w:p>
    <w:p w14:paraId="79FC5D56">
      <w:pPr>
        <w:pStyle w:val="34"/>
        <w:tabs>
          <w:tab w:val="left" w:pos="840"/>
        </w:tabs>
        <w:spacing w:line="360" w:lineRule="auto"/>
        <w:ind w:left="1319"/>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第八部分  最后报价格式</w:t>
      </w:r>
    </w:p>
    <w:p w14:paraId="6DB86BBD">
      <w:pPr>
        <w:pStyle w:val="34"/>
        <w:spacing w:line="360" w:lineRule="auto"/>
        <w:ind w:firstLine="480" w:firstLineChars="200"/>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1.2 </w:t>
      </w:r>
      <w:r>
        <w:rPr>
          <w:rFonts w:hint="eastAsia" w:asciiTheme="minorEastAsia" w:hAnsiTheme="minorEastAsia" w:eastAsiaTheme="minorEastAsia"/>
          <w:color w:val="000000" w:themeColor="text1"/>
          <w:sz w:val="24"/>
          <w:highlight w:val="none"/>
          <w14:textFill>
            <w14:solidFill>
              <w14:schemeClr w14:val="tx1"/>
            </w14:solidFill>
          </w14:textFill>
        </w:rPr>
        <w:t>与本项目有关的</w:t>
      </w:r>
      <w:r>
        <w:rPr>
          <w:rFonts w:hint="eastAsia" w:asciiTheme="minorEastAsia" w:hAnsiTheme="minorEastAsia" w:eastAsiaTheme="minorEastAsia"/>
          <w:bCs/>
          <w:color w:val="000000" w:themeColor="text1"/>
          <w:sz w:val="24"/>
          <w:highlight w:val="none"/>
          <w14:textFill>
            <w14:solidFill>
              <w14:schemeClr w14:val="tx1"/>
            </w14:solidFill>
          </w14:textFill>
        </w:rPr>
        <w:t>澄清或者修改的内容为谈判文件的组成部分</w:t>
      </w:r>
      <w:r>
        <w:rPr>
          <w:rFonts w:hint="eastAsia" w:cs="仿宋_GB2312" w:asciiTheme="minorEastAsia" w:hAnsiTheme="minorEastAsia" w:eastAsiaTheme="minorEastAsia"/>
          <w:color w:val="000000" w:themeColor="text1"/>
          <w:sz w:val="24"/>
          <w:highlight w:val="none"/>
          <w14:textFill>
            <w14:solidFill>
              <w14:schemeClr w14:val="tx1"/>
            </w14:solidFill>
          </w14:textFill>
        </w:rPr>
        <w:t>。</w:t>
      </w:r>
    </w:p>
    <w:p w14:paraId="5268E85F">
      <w:pPr>
        <w:pStyle w:val="34"/>
        <w:spacing w:line="360" w:lineRule="auto"/>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2. 谈判文件的</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澄清、修改</w:t>
      </w:r>
    </w:p>
    <w:p w14:paraId="5B5794A5">
      <w:pPr>
        <w:pStyle w:val="393"/>
        <w:snapToGrid w:val="0"/>
        <w:spacing w:before="0"/>
        <w:ind w:firstLine="480"/>
        <w:outlineLvl w:val="9"/>
        <w:rPr>
          <w:rFonts w:cs="仿宋_GB2312" w:asciiTheme="minorEastAsia" w:hAnsiTheme="minorEastAsia" w:eastAsiaTheme="minorEastAsia"/>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highlight w:val="none"/>
          <w14:textFill>
            <w14:solidFill>
              <w14:schemeClr w14:val="tx1"/>
            </w14:solidFill>
          </w14:textFill>
        </w:rPr>
        <w:t>2.1已获取谈判文件的潜在供应商，若有问题需要澄清，应于提交首次响应文件截止时间前，以书面形式向采购代理机构提出。</w:t>
      </w:r>
    </w:p>
    <w:p w14:paraId="3FF3148B">
      <w:pPr>
        <w:pStyle w:val="393"/>
        <w:snapToGrid w:val="0"/>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2.2</w:t>
      </w:r>
      <w:r>
        <w:rPr>
          <w:rFonts w:hint="eastAsia" w:cs="宋体" w:asciiTheme="minorEastAsia" w:hAnsiTheme="minorEastAsia" w:eastAsiaTheme="minorEastAsia"/>
          <w:color w:val="000000" w:themeColor="text1"/>
          <w:highlight w:val="none"/>
          <w14:textFill>
            <w14:solidFill>
              <w14:schemeClr w14:val="tx1"/>
            </w14:solidFill>
          </w14:textFill>
        </w:rPr>
        <w:t>采购代理机构对谈判文件进行澄清或修改的，将同时通过电子交易平台通知已获取谈判文件的供应商。依法应当公告的，将按规定公告，同时视情况延长</w:t>
      </w:r>
      <w:r>
        <w:rPr>
          <w:rFonts w:hint="eastAsia" w:asciiTheme="minorEastAsia" w:hAnsiTheme="minorEastAsia" w:eastAsiaTheme="minorEastAsia"/>
          <w:color w:val="000000" w:themeColor="text1"/>
          <w:highlight w:val="none"/>
          <w14:textFill>
            <w14:solidFill>
              <w14:schemeClr w14:val="tx1"/>
            </w14:solidFill>
          </w14:textFill>
        </w:rPr>
        <w:t>提交首次</w:t>
      </w:r>
      <w:r>
        <w:rPr>
          <w:rFonts w:hint="eastAsia" w:cs="宋体" w:asciiTheme="minorEastAsia" w:hAnsiTheme="minorEastAsia" w:eastAsiaTheme="minorEastAsia"/>
          <w:color w:val="000000" w:themeColor="text1"/>
          <w:highlight w:val="none"/>
          <w14:textFill>
            <w14:solidFill>
              <w14:schemeClr w14:val="tx1"/>
            </w14:solidFill>
          </w14:textFill>
        </w:rPr>
        <w:t>响应文件截止时间和响应文件开启时间。该澄清或者修改的内容为谈判文件的组成部分。</w:t>
      </w:r>
    </w:p>
    <w:p w14:paraId="0BD333E2">
      <w:pPr>
        <w:pStyle w:val="393"/>
        <w:snapToGrid w:val="0"/>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2.3澄清或者修改的内容可能影响响应文件编制的，采购人、采购代理机构应当在提交首次响应文件截止时间至少3个工作日前，</w:t>
      </w:r>
      <w:r>
        <w:rPr>
          <w:rFonts w:hint="eastAsia" w:cs="宋体" w:asciiTheme="minorEastAsia" w:hAnsiTheme="minorEastAsia" w:eastAsiaTheme="minorEastAsia"/>
          <w:color w:val="000000" w:themeColor="text1"/>
          <w:highlight w:val="none"/>
          <w14:textFill>
            <w14:solidFill>
              <w14:schemeClr w14:val="tx1"/>
            </w14:solidFill>
          </w14:textFill>
        </w:rPr>
        <w:t>通过电子交易平台</w:t>
      </w:r>
      <w:r>
        <w:rPr>
          <w:rFonts w:hint="eastAsia" w:asciiTheme="minorEastAsia" w:hAnsiTheme="minorEastAsia" w:eastAsiaTheme="minorEastAsia"/>
          <w:color w:val="000000" w:themeColor="text1"/>
          <w:highlight w:val="none"/>
          <w14:textFill>
            <w14:solidFill>
              <w14:schemeClr w14:val="tx1"/>
            </w14:solidFill>
          </w14:textFill>
        </w:rPr>
        <w:t>通知所有获取谈判文件的供应商；不足3个工作日的，采购人、采购代理机构应当顺延提交首次响应文件截止时间。</w:t>
      </w:r>
    </w:p>
    <w:p w14:paraId="0FD7A9EB">
      <w:pPr>
        <w:pStyle w:val="393"/>
        <w:snapToGrid w:val="0"/>
        <w:spacing w:before="0"/>
        <w:ind w:firstLine="482"/>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w:t>
      </w:r>
      <w:r>
        <w:rPr>
          <w:rFonts w:hint="eastAsia" w:cs="仿宋_GB2312" w:asciiTheme="minorEastAsia" w:hAnsiTheme="minorEastAsia" w:eastAsiaTheme="minorEastAsia"/>
          <w:b/>
          <w:color w:val="000000" w:themeColor="text1"/>
          <w:szCs w:val="21"/>
          <w:highlight w:val="none"/>
          <w14:textFill>
            <w14:solidFill>
              <w14:schemeClr w14:val="tx1"/>
            </w14:solidFill>
          </w14:textFill>
        </w:rPr>
        <w:t>响应文件未按谈判文件的澄清、修改的内容编制，又不符合实质性要求的，响应无效。</w:t>
      </w:r>
    </w:p>
    <w:p w14:paraId="3FC29B42">
      <w:pPr>
        <w:pStyle w:val="23"/>
        <w:outlineLvl w:val="9"/>
        <w:rPr>
          <w:rFonts w:cs="仿宋_GB2312" w:asciiTheme="minorEastAsia" w:hAnsiTheme="minorEastAsia" w:eastAsiaTheme="minorEastAsia"/>
          <w:color w:val="000000" w:themeColor="text1"/>
          <w:sz w:val="18"/>
          <w:szCs w:val="18"/>
          <w:highlight w:val="none"/>
          <w:lang w:val="en-US"/>
          <w14:textFill>
            <w14:solidFill>
              <w14:schemeClr w14:val="tx1"/>
            </w14:solidFill>
          </w14:textFill>
        </w:rPr>
      </w:pPr>
      <w:r>
        <w:rPr>
          <w:rFonts w:hint="eastAsia" w:cs="仿宋_GB2312" w:asciiTheme="minorEastAsia" w:hAnsiTheme="minorEastAsia" w:eastAsiaTheme="minorEastAsia"/>
          <w:color w:val="000000" w:themeColor="text1"/>
          <w:szCs w:val="24"/>
          <w:highlight w:val="none"/>
          <w:lang w:val="en-US"/>
          <w14:textFill>
            <w14:solidFill>
              <w14:schemeClr w14:val="tx1"/>
            </w14:solidFill>
          </w14:textFill>
        </w:rPr>
        <w:t xml:space="preserve">    </w:t>
      </w:r>
    </w:p>
    <w:p w14:paraId="5CA018FB">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六、响应文件的编制</w:t>
      </w:r>
    </w:p>
    <w:p w14:paraId="60F96E0E">
      <w:pPr>
        <w:pStyle w:val="34"/>
        <w:spacing w:line="360" w:lineRule="auto"/>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 响应文件的语言</w:t>
      </w:r>
    </w:p>
    <w:p w14:paraId="72322568">
      <w:pPr>
        <w:pStyle w:val="34"/>
        <w:spacing w:line="360" w:lineRule="auto"/>
        <w:ind w:firstLine="480" w:firstLineChars="200"/>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响应文件及供应商与采购有关的来往通知、函件和文件均应使用中文。</w:t>
      </w:r>
    </w:p>
    <w:p w14:paraId="43B46C54">
      <w:pPr>
        <w:pStyle w:val="34"/>
        <w:spacing w:line="360" w:lineRule="auto"/>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 响应文件的组成</w:t>
      </w:r>
    </w:p>
    <w:p w14:paraId="1043741E">
      <w:pPr>
        <w:snapToGrid w:val="0"/>
        <w:spacing w:line="360" w:lineRule="auto"/>
        <w:ind w:firstLine="482" w:firstLineChars="200"/>
        <w:outlineLvl w:val="9"/>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rPr>
        <w:t>价格文件</w:t>
      </w:r>
      <w:r>
        <w:rPr>
          <w:rFonts w:hint="eastAsia" w:ascii="宋体" w:hAnsi="宋体" w:eastAsia="宋体" w:cs="宋体"/>
          <w:b w:val="0"/>
          <w:bCs w:val="0"/>
          <w:color w:val="auto"/>
          <w:sz w:val="24"/>
          <w:szCs w:val="24"/>
          <w:highlight w:val="none"/>
        </w:rPr>
        <w:t>（必须提供的文件，如未提供，谈判小组有权拒绝其竞争性谈判响应文件。）</w:t>
      </w:r>
    </w:p>
    <w:p w14:paraId="737DF711">
      <w:pPr>
        <w:snapToGrid w:val="0"/>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▲报价表（格式见第</w:t>
      </w: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部分</w:t>
      </w:r>
      <w:r>
        <w:rPr>
          <w:rFonts w:hint="eastAsia" w:ascii="宋体" w:hAnsi="宋体" w:eastAsia="宋体" w:cs="宋体"/>
          <w:b/>
          <w:bCs/>
          <w:color w:val="auto"/>
          <w:sz w:val="24"/>
          <w:szCs w:val="24"/>
          <w:highlight w:val="none"/>
        </w:rPr>
        <w:t>）（必须提供）；</w:t>
      </w:r>
    </w:p>
    <w:p w14:paraId="676B54A1">
      <w:pPr>
        <w:snapToGrid w:val="0"/>
        <w:spacing w:line="360" w:lineRule="auto"/>
        <w:ind w:firstLine="482" w:firstLineChars="200"/>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2.2</w:t>
      </w:r>
      <w:r>
        <w:rPr>
          <w:rFonts w:hint="eastAsia" w:ascii="宋体" w:hAnsi="宋体" w:eastAsia="宋体" w:cs="宋体"/>
          <w:b/>
          <w:color w:val="auto"/>
          <w:sz w:val="24"/>
          <w:szCs w:val="24"/>
          <w:highlight w:val="none"/>
        </w:rPr>
        <w:t>资格文件（</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须满足（1）-（</w:t>
      </w:r>
      <w:r>
        <w:rPr>
          <w:rFonts w:hint="eastAsia" w:ascii="宋体" w:hAnsi="宋体" w:cs="宋体"/>
          <w:b/>
          <w:color w:val="auto"/>
          <w:sz w:val="24"/>
          <w:szCs w:val="24"/>
          <w:highlight w:val="none"/>
          <w:lang w:val="en-US" w:eastAsia="zh-CN"/>
        </w:rPr>
        <w:t>8</w:t>
      </w:r>
      <w:r>
        <w:rPr>
          <w:rFonts w:hint="eastAsia" w:ascii="宋体" w:hAnsi="宋体" w:eastAsia="宋体" w:cs="宋体"/>
          <w:b/>
          <w:color w:val="auto"/>
          <w:sz w:val="24"/>
          <w:szCs w:val="24"/>
          <w:highlight w:val="none"/>
        </w:rPr>
        <w:t>）项资格要求）：</w:t>
      </w:r>
    </w:p>
    <w:p w14:paraId="3716C061">
      <w:pPr>
        <w:spacing w:line="400" w:lineRule="exact"/>
        <w:ind w:firstLine="480" w:firstLineChars="200"/>
        <w:jc w:val="left"/>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为法人或者其他组织的具有营业执照或者事业单位法人证书或者执业许可证；</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为自然人的具有身份证）；</w:t>
      </w:r>
    </w:p>
    <w:p w14:paraId="71280BD5">
      <w:pPr>
        <w:spacing w:line="400" w:lineRule="exact"/>
        <w:ind w:firstLine="480" w:firstLineChars="200"/>
        <w:jc w:val="left"/>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▲（2）具有依法缴纳税收的良好记录（</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具有税款所属时期为202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月1日至提交</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截止时间前，任意</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个月依法缴纳税费或依法免缴税费的证明【从取得营业执照时间起到</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提交截止时间为止不足要求月数的只需提供从取得营业执照起的依法缴纳税收的相应证明文件】）；</w:t>
      </w:r>
    </w:p>
    <w:p w14:paraId="1A838296">
      <w:pPr>
        <w:spacing w:line="400" w:lineRule="exact"/>
        <w:ind w:firstLine="480" w:firstLineChars="200"/>
        <w:jc w:val="left"/>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▲（3）具有社会保障资金的良好记录（</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具有税款所属时期或缴款日期为202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月1日至提交</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截止时间前，任意</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个月依法缴纳社保费的缴费凭证【从取得营业执照时间起到</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提交截止时间为止不足要求月数的只需提供从取得营业执照起的依法缴纳社会保障资金的相应证明文件】）；</w:t>
      </w:r>
    </w:p>
    <w:p w14:paraId="59F50E3B">
      <w:pPr>
        <w:spacing w:line="400" w:lineRule="exact"/>
        <w:ind w:firstLine="480" w:firstLineChars="200"/>
        <w:jc w:val="left"/>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▲（4）具有良好的商业信誉和健全的财务会计制度（</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具有202</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年年度经审计的财务报告或者截标时间前半年内至少一个月能反映财务状况的报表或者截标时间前半年内至少一个月的财务情况说明）；</w:t>
      </w:r>
    </w:p>
    <w:p w14:paraId="0B41AF5A">
      <w:pPr>
        <w:spacing w:line="400" w:lineRule="exact"/>
        <w:ind w:firstLine="480" w:firstLineChars="200"/>
        <w:jc w:val="left"/>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▲（5）参加政府采购活动前3年内在经营活动中没有重大违法记录的书面声明；</w:t>
      </w:r>
    </w:p>
    <w:p w14:paraId="6A6F4598">
      <w:pPr>
        <w:spacing w:line="400" w:lineRule="exact"/>
        <w:ind w:firstLine="480" w:firstLineChars="200"/>
        <w:jc w:val="left"/>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▲（6）具备履行合同所必需的设备和专业技术能力的证明材料；</w:t>
      </w:r>
    </w:p>
    <w:p w14:paraId="136511A3">
      <w:pPr>
        <w:spacing w:line="400" w:lineRule="exact"/>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直接控股股东及出资信息表</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格式见第七部分</w:t>
      </w:r>
      <w:r>
        <w:rPr>
          <w:rFonts w:hint="eastAsia" w:ascii="宋体" w:hAnsi="宋体" w:cs="宋体"/>
          <w:b/>
          <w:color w:val="auto"/>
          <w:sz w:val="24"/>
          <w:szCs w:val="24"/>
          <w:highlight w:val="none"/>
        </w:rPr>
        <w:t>，必须提供）；</w:t>
      </w:r>
    </w:p>
    <w:p w14:paraId="2587BF87">
      <w:pPr>
        <w:spacing w:line="400" w:lineRule="exact"/>
        <w:ind w:firstLine="480" w:firstLineChars="200"/>
        <w:jc w:val="left"/>
        <w:outlineLvl w:val="9"/>
        <w:rPr>
          <w:rFonts w:hint="eastAsia" w:ascii="宋体" w:hAnsi="宋体" w:cs="宋体"/>
          <w:b/>
          <w:bCs/>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直接管理关系信息表</w:t>
      </w:r>
      <w:r>
        <w:rPr>
          <w:rFonts w:hint="eastAsia" w:ascii="宋体" w:hAnsi="宋体" w:cs="宋体"/>
          <w:b/>
          <w:bCs/>
          <w:color w:val="auto"/>
          <w:sz w:val="24"/>
          <w:szCs w:val="24"/>
          <w:highlight w:val="none"/>
        </w:rPr>
        <w:t>（</w:t>
      </w:r>
      <w:r>
        <w:rPr>
          <w:rFonts w:hint="eastAsia" w:ascii="宋体" w:hAnsi="宋体" w:cs="宋体"/>
          <w:b/>
          <w:color w:val="auto"/>
          <w:sz w:val="24"/>
          <w:szCs w:val="24"/>
          <w:highlight w:val="none"/>
          <w:lang w:eastAsia="zh-CN"/>
        </w:rPr>
        <w:t>格式见第七部分</w:t>
      </w:r>
      <w:r>
        <w:rPr>
          <w:rFonts w:hint="eastAsia" w:ascii="宋体" w:hAnsi="宋体" w:cs="宋体"/>
          <w:b/>
          <w:bCs/>
          <w:color w:val="auto"/>
          <w:sz w:val="24"/>
          <w:szCs w:val="24"/>
          <w:highlight w:val="none"/>
        </w:rPr>
        <w:t>，必须提供）；</w:t>
      </w:r>
    </w:p>
    <w:p w14:paraId="6F86FD0B">
      <w:pPr>
        <w:spacing w:line="400" w:lineRule="exact"/>
        <w:ind w:firstLine="480" w:firstLineChars="200"/>
        <w:outlineLvl w:val="9"/>
        <w:rPr>
          <w:rFonts w:hint="eastAsia" w:ascii="宋体" w:hAnsi="宋体" w:cs="宋体"/>
          <w:b/>
          <w:bCs/>
          <w:color w:val="auto"/>
          <w:sz w:val="24"/>
          <w:szCs w:val="24"/>
          <w:highlight w:val="none"/>
        </w:rPr>
      </w:pPr>
      <w:r>
        <w:rPr>
          <w:rFonts w:hint="eastAsia" w:cs="仿宋_GB2312" w:asciiTheme="minorEastAsia" w:hAnsiTheme="minorEastAsia" w:eastAsiaTheme="minorEastAsia"/>
          <w:color w:val="000000" w:themeColor="text1"/>
          <w:kern w:val="2"/>
          <w:sz w:val="24"/>
          <w:szCs w:val="20"/>
          <w:highlight w:val="none"/>
          <w:lang w:val="en-US" w:eastAsia="zh-CN" w:bidi="ar-SA"/>
          <w14:textFill>
            <w14:solidFill>
              <w14:schemeClr w14:val="tx1"/>
            </w14:solidFill>
          </w14:textFill>
        </w:rPr>
        <w:t>（9）特定资质：无。</w:t>
      </w:r>
    </w:p>
    <w:p w14:paraId="434AD78A">
      <w:pPr>
        <w:spacing w:line="400" w:lineRule="exact"/>
        <w:ind w:firstLine="482" w:firstLineChars="200"/>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注：1.（1）-（6）项材料，</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在制作响应文件时可提供符合采购文件要求的证明材料或以书面信用承诺函（</w:t>
      </w:r>
      <w:r>
        <w:rPr>
          <w:rFonts w:hint="eastAsia" w:ascii="宋体" w:hAnsi="宋体" w:cs="宋体"/>
          <w:b/>
          <w:bCs/>
          <w:color w:val="auto"/>
          <w:sz w:val="24"/>
          <w:szCs w:val="24"/>
          <w:highlight w:val="none"/>
          <w:lang w:eastAsia="zh-CN"/>
        </w:rPr>
        <w:t>格式见第七部分</w:t>
      </w:r>
      <w:r>
        <w:rPr>
          <w:rFonts w:hint="eastAsia" w:ascii="宋体" w:hAnsi="宋体" w:cs="宋体"/>
          <w:b/>
          <w:bCs/>
          <w:color w:val="auto"/>
          <w:sz w:val="24"/>
          <w:szCs w:val="24"/>
          <w:highlight w:val="none"/>
        </w:rPr>
        <w:t>）的形式进行响应。以承诺函形式进行响应的，无需提供证明材料。</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若提供证明材料，提供的所有复印件必须加盖电子公章，否则</w:t>
      </w:r>
      <w:r>
        <w:rPr>
          <w:rFonts w:hint="eastAsia" w:ascii="宋体" w:hAnsi="宋体" w:cs="宋体"/>
          <w:b/>
          <w:bCs/>
          <w:color w:val="auto"/>
          <w:sz w:val="24"/>
          <w:szCs w:val="24"/>
          <w:highlight w:val="none"/>
          <w:lang w:val="en-US" w:eastAsia="zh-CN"/>
        </w:rPr>
        <w:t>谈判</w:t>
      </w:r>
      <w:r>
        <w:rPr>
          <w:rFonts w:hint="eastAsia" w:ascii="宋体" w:hAnsi="宋体" w:cs="宋体"/>
          <w:b/>
          <w:bCs/>
          <w:color w:val="auto"/>
          <w:sz w:val="24"/>
          <w:szCs w:val="24"/>
          <w:highlight w:val="none"/>
        </w:rPr>
        <w:t>无效。</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未按要求提供材料或提供的证明材料</w:t>
      </w:r>
      <w:r>
        <w:rPr>
          <w:rFonts w:hint="eastAsia" w:ascii="宋体" w:hAnsi="宋体" w:cs="宋体"/>
          <w:b/>
          <w:bCs/>
          <w:color w:val="auto"/>
          <w:sz w:val="24"/>
          <w:szCs w:val="24"/>
          <w:highlight w:val="none"/>
          <w:lang w:val="en-US" w:eastAsia="zh-CN"/>
        </w:rPr>
        <w:t>不</w:t>
      </w:r>
      <w:r>
        <w:rPr>
          <w:rFonts w:hint="eastAsia" w:ascii="宋体" w:hAnsi="宋体" w:cs="宋体"/>
          <w:b/>
          <w:bCs/>
          <w:color w:val="auto"/>
          <w:sz w:val="24"/>
          <w:szCs w:val="24"/>
          <w:highlight w:val="none"/>
        </w:rPr>
        <w:t>齐全或提供的承诺函不符合采购文件要求的或不如实填写承诺函的，</w:t>
      </w:r>
      <w:r>
        <w:rPr>
          <w:rFonts w:hint="eastAsia" w:ascii="宋体" w:hAnsi="宋体" w:cs="宋体"/>
          <w:b/>
          <w:bCs/>
          <w:color w:val="auto"/>
          <w:sz w:val="24"/>
          <w:szCs w:val="24"/>
          <w:highlight w:val="none"/>
          <w:lang w:val="en-US" w:eastAsia="zh-CN"/>
        </w:rPr>
        <w:t>谈判</w:t>
      </w:r>
      <w:r>
        <w:rPr>
          <w:rFonts w:hint="eastAsia" w:ascii="宋体" w:hAnsi="宋体" w:cs="宋体"/>
          <w:b/>
          <w:bCs/>
          <w:color w:val="auto"/>
          <w:sz w:val="24"/>
          <w:szCs w:val="24"/>
          <w:highlight w:val="none"/>
        </w:rPr>
        <w:t>无效。（7）-（</w:t>
      </w: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）项材料按采购文件要求提供证明材料，</w:t>
      </w:r>
      <w:r>
        <w:rPr>
          <w:rFonts w:hint="eastAsia" w:ascii="宋体" w:hAnsi="宋体" w:cs="宋体"/>
          <w:b/>
          <w:bCs/>
          <w:color w:val="auto"/>
          <w:sz w:val="24"/>
          <w:szCs w:val="24"/>
          <w:highlight w:val="none"/>
          <w:lang w:eastAsia="zh-CN"/>
        </w:rPr>
        <w:t>第</w:t>
      </w:r>
      <w:r>
        <w:rPr>
          <w:rFonts w:hint="eastAsia" w:ascii="宋体" w:hAnsi="宋体" w:cs="宋体"/>
          <w:b/>
          <w:bCs/>
          <w:color w:val="auto"/>
          <w:sz w:val="24"/>
          <w:szCs w:val="24"/>
          <w:highlight w:val="none"/>
          <w:lang w:val="en-US" w:eastAsia="zh-CN"/>
        </w:rPr>
        <w:t>七</w:t>
      </w:r>
      <w:r>
        <w:rPr>
          <w:rFonts w:hint="eastAsia" w:ascii="宋体" w:hAnsi="宋体" w:cs="宋体"/>
          <w:b/>
          <w:bCs/>
          <w:color w:val="auto"/>
          <w:sz w:val="24"/>
          <w:szCs w:val="24"/>
          <w:highlight w:val="none"/>
          <w:lang w:eastAsia="zh-CN"/>
        </w:rPr>
        <w:t>部分</w:t>
      </w:r>
      <w:r>
        <w:rPr>
          <w:rFonts w:hint="eastAsia" w:ascii="宋体" w:hAnsi="宋体" w:cs="宋体"/>
          <w:b/>
          <w:bCs/>
          <w:color w:val="auto"/>
          <w:sz w:val="24"/>
          <w:szCs w:val="24"/>
          <w:highlight w:val="none"/>
        </w:rPr>
        <w:t>提供了格式要求的，必须按格式内容进行填写、签章，不提供或者不按要求填写、签章的，</w:t>
      </w:r>
      <w:r>
        <w:rPr>
          <w:rFonts w:hint="eastAsia" w:ascii="宋体" w:hAnsi="宋体" w:cs="宋体"/>
          <w:b/>
          <w:bCs/>
          <w:color w:val="auto"/>
          <w:sz w:val="24"/>
          <w:szCs w:val="24"/>
          <w:highlight w:val="none"/>
          <w:lang w:val="en-US" w:eastAsia="zh-CN"/>
        </w:rPr>
        <w:t>谈判</w:t>
      </w:r>
      <w:r>
        <w:rPr>
          <w:rFonts w:hint="eastAsia" w:ascii="宋体" w:hAnsi="宋体" w:cs="宋体"/>
          <w:b/>
          <w:bCs/>
          <w:color w:val="auto"/>
          <w:sz w:val="24"/>
          <w:szCs w:val="24"/>
          <w:highlight w:val="none"/>
        </w:rPr>
        <w:t>无效。</w:t>
      </w:r>
    </w:p>
    <w:p w14:paraId="7B74B0D5">
      <w:pPr>
        <w:spacing w:line="400" w:lineRule="exact"/>
        <w:ind w:firstLine="482" w:firstLineChars="200"/>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应当遵守诚实信用原则，如实承诺，否则属于提供虚假材料谋取中标（成交），将上报财政监管部门，按照《中华人民共和国政府采购法》第七十七条相关规定进行处罚。</w:t>
      </w:r>
    </w:p>
    <w:p w14:paraId="5F7F68B1">
      <w:pPr>
        <w:numPr>
          <w:ilvl w:val="0"/>
          <w:numId w:val="0"/>
        </w:numPr>
        <w:snapToGrid w:val="0"/>
        <w:spacing w:line="360" w:lineRule="auto"/>
        <w:ind w:firstLine="482" w:firstLineChars="200"/>
        <w:outlineLvl w:val="9"/>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en-US" w:eastAsia="zh-CN"/>
        </w:rPr>
        <w:t>2.3</w:t>
      </w:r>
      <w:r>
        <w:rPr>
          <w:rFonts w:hint="eastAsia" w:ascii="宋体" w:hAnsi="宋体" w:eastAsia="宋体" w:cs="宋体"/>
          <w:b/>
          <w:color w:val="auto"/>
          <w:sz w:val="24"/>
          <w:szCs w:val="24"/>
          <w:highlight w:val="none"/>
        </w:rPr>
        <w:t>商务技术</w:t>
      </w:r>
      <w:r>
        <w:rPr>
          <w:rFonts w:hint="eastAsia" w:ascii="宋体" w:hAnsi="宋体" w:eastAsia="宋体" w:cs="宋体"/>
          <w:b/>
          <w:color w:val="auto"/>
          <w:sz w:val="24"/>
          <w:szCs w:val="24"/>
          <w:highlight w:val="none"/>
          <w:lang w:val="zh-CN"/>
        </w:rPr>
        <w:t>文件：</w:t>
      </w:r>
    </w:p>
    <w:p w14:paraId="00E9928A">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响应函</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格式见第七部分</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（必须提供）；</w:t>
      </w:r>
    </w:p>
    <w:p w14:paraId="47BB1CF9">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▲（2）政府采购供应商廉洁自律承诺书（</w:t>
      </w:r>
      <w:r>
        <w:rPr>
          <w:rFonts w:hint="eastAsia" w:ascii="宋体" w:hAnsi="宋体" w:cs="宋体"/>
          <w:color w:val="auto"/>
          <w:sz w:val="24"/>
          <w:szCs w:val="24"/>
          <w:highlight w:val="none"/>
          <w:lang w:eastAsia="zh-CN"/>
        </w:rPr>
        <w:t>格式见第七部分</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（必须提供）；</w:t>
      </w:r>
    </w:p>
    <w:p w14:paraId="30FC4C45">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）承诺函（</w:t>
      </w:r>
      <w:r>
        <w:rPr>
          <w:rFonts w:hint="eastAsia" w:ascii="宋体" w:hAnsi="宋体" w:cs="宋体"/>
          <w:color w:val="auto"/>
          <w:sz w:val="24"/>
          <w:szCs w:val="24"/>
          <w:highlight w:val="none"/>
          <w:lang w:eastAsia="zh-CN"/>
        </w:rPr>
        <w:t>格式见第七部分</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（必须提供）；</w:t>
      </w:r>
    </w:p>
    <w:p w14:paraId="4A46C170">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）商务、技术响应偏离情况说明表（</w:t>
      </w:r>
      <w:r>
        <w:rPr>
          <w:rFonts w:hint="eastAsia" w:ascii="宋体" w:hAnsi="宋体" w:cs="宋体"/>
          <w:color w:val="auto"/>
          <w:sz w:val="24"/>
          <w:szCs w:val="24"/>
          <w:highlight w:val="none"/>
          <w:lang w:eastAsia="zh-CN"/>
        </w:rPr>
        <w:t>格式见第七部分</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（必须提供）；</w:t>
      </w:r>
    </w:p>
    <w:p w14:paraId="1F3D15F2">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）法定代表人(负责人)授权委托书原件和委托代理人身份证复印件（</w:t>
      </w:r>
      <w:r>
        <w:rPr>
          <w:rFonts w:hint="eastAsia" w:ascii="宋体" w:hAnsi="宋体" w:cs="宋体"/>
          <w:color w:val="auto"/>
          <w:sz w:val="24"/>
          <w:szCs w:val="24"/>
          <w:highlight w:val="none"/>
          <w:lang w:eastAsia="zh-CN"/>
        </w:rPr>
        <w:t>格式见第七部分</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委托代理时</w:t>
      </w:r>
      <w:r>
        <w:rPr>
          <w:rFonts w:hint="eastAsia" w:ascii="宋体" w:hAnsi="宋体" w:eastAsia="宋体" w:cs="宋体"/>
          <w:b/>
          <w:bCs/>
          <w:color w:val="auto"/>
          <w:sz w:val="24"/>
          <w:szCs w:val="24"/>
          <w:highlight w:val="none"/>
        </w:rPr>
        <w:t>必须提供</w:t>
      </w:r>
      <w:r>
        <w:rPr>
          <w:rFonts w:hint="eastAsia" w:ascii="宋体" w:hAnsi="宋体" w:eastAsia="宋体" w:cs="宋体"/>
          <w:color w:val="auto"/>
          <w:sz w:val="24"/>
          <w:szCs w:val="24"/>
          <w:highlight w:val="none"/>
        </w:rPr>
        <w:t>）；</w:t>
      </w:r>
    </w:p>
    <w:p w14:paraId="5B7AEBF3">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）法定代表人(负责人)身份证明书（附营业执照或事业单位法人证书或者执业许可证及法定代表人（负责人）身份证复印件）</w:t>
      </w:r>
      <w:r>
        <w:rPr>
          <w:rFonts w:hint="eastAsia" w:ascii="宋体" w:hAnsi="宋体" w:eastAsia="宋体" w:cs="宋体"/>
          <w:b/>
          <w:bCs/>
          <w:color w:val="auto"/>
          <w:sz w:val="24"/>
          <w:szCs w:val="24"/>
          <w:highlight w:val="none"/>
        </w:rPr>
        <w:t>（必须提供）</w:t>
      </w:r>
      <w:r>
        <w:rPr>
          <w:rFonts w:hint="eastAsia" w:ascii="宋体" w:hAnsi="宋体" w:eastAsia="宋体" w:cs="宋体"/>
          <w:color w:val="auto"/>
          <w:sz w:val="24"/>
          <w:szCs w:val="24"/>
          <w:highlight w:val="none"/>
        </w:rPr>
        <w:t>；</w:t>
      </w:r>
    </w:p>
    <w:p w14:paraId="2B4BE91C">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rPr>
          <w:rFonts w:hint="eastAsia" w:ascii="宋体" w:hAnsi="宋体" w:eastAsia="宋体" w:cs="宋体"/>
          <w:b/>
          <w:bCs/>
          <w:color w:val="auto"/>
          <w:sz w:val="24"/>
          <w:szCs w:val="24"/>
          <w:highlight w:val="none"/>
        </w:rPr>
      </w:pPr>
      <w:bookmarkStart w:id="53" w:name="OLE_LINK15"/>
      <w:r>
        <w:rPr>
          <w:rFonts w:hint="eastAsia" w:ascii="宋体" w:hAnsi="宋体" w:eastAsia="宋体" w:cs="宋体"/>
          <w:color w:val="auto"/>
          <w:sz w:val="24"/>
          <w:szCs w:val="24"/>
          <w:highlight w:val="none"/>
        </w:rPr>
        <w:t>▲</w:t>
      </w:r>
      <w:bookmarkEnd w:id="53"/>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售后服务承诺书（内容可以是提供的切实可行的售后服务和优惠承诺）</w:t>
      </w:r>
      <w:r>
        <w:rPr>
          <w:rFonts w:hint="eastAsia" w:ascii="宋体" w:hAnsi="宋体" w:eastAsia="宋体" w:cs="宋体"/>
          <w:b/>
          <w:color w:val="auto"/>
          <w:sz w:val="24"/>
          <w:szCs w:val="24"/>
          <w:highlight w:val="none"/>
        </w:rPr>
        <w:t>（格式自拟</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必须提供）</w:t>
      </w:r>
      <w:r>
        <w:rPr>
          <w:rFonts w:hint="eastAsia" w:ascii="宋体" w:hAnsi="宋体" w:eastAsia="宋体" w:cs="宋体"/>
          <w:b/>
          <w:bCs/>
          <w:color w:val="auto"/>
          <w:sz w:val="24"/>
          <w:szCs w:val="24"/>
          <w:highlight w:val="none"/>
        </w:rPr>
        <w:t>；</w:t>
      </w:r>
    </w:p>
    <w:p w14:paraId="559DF79C">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）无串通</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行为的</w:t>
      </w:r>
      <w:r>
        <w:rPr>
          <w:rFonts w:hint="eastAsia" w:ascii="宋体" w:hAnsi="宋体" w:eastAsia="宋体" w:cs="宋体"/>
          <w:color w:val="auto"/>
          <w:sz w:val="24"/>
          <w:szCs w:val="24"/>
          <w:highlight w:val="none"/>
          <w:lang w:val="en-US" w:eastAsia="zh-CN"/>
        </w:rPr>
        <w:t>承诺函</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格式见第七部分</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（必须提供）</w:t>
      </w:r>
      <w:r>
        <w:rPr>
          <w:rFonts w:hint="eastAsia" w:ascii="宋体" w:hAnsi="宋体" w:eastAsia="宋体" w:cs="宋体"/>
          <w:b/>
          <w:color w:val="auto"/>
          <w:sz w:val="24"/>
          <w:szCs w:val="24"/>
          <w:highlight w:val="none"/>
          <w:lang w:eastAsia="zh-CN"/>
        </w:rPr>
        <w:t>；</w:t>
      </w:r>
    </w:p>
    <w:p w14:paraId="2EE8FD14">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中要求必须提供的材料等</w:t>
      </w:r>
      <w:r>
        <w:rPr>
          <w:rFonts w:hint="eastAsia" w:ascii="宋体" w:hAnsi="宋体" w:eastAsia="宋体" w:cs="宋体"/>
          <w:b/>
          <w:color w:val="auto"/>
          <w:sz w:val="24"/>
          <w:szCs w:val="24"/>
          <w:highlight w:val="none"/>
        </w:rPr>
        <w:t>（如有规定</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则必须提供）</w:t>
      </w:r>
      <w:r>
        <w:rPr>
          <w:rFonts w:hint="eastAsia" w:ascii="宋体" w:hAnsi="宋体" w:eastAsia="宋体" w:cs="宋体"/>
          <w:b/>
          <w:color w:val="auto"/>
          <w:sz w:val="24"/>
          <w:szCs w:val="24"/>
          <w:highlight w:val="none"/>
          <w:lang w:eastAsia="zh-CN"/>
        </w:rPr>
        <w:t>；</w:t>
      </w:r>
    </w:p>
    <w:p w14:paraId="6DD441AC">
      <w:pPr>
        <w:keepNext w:val="0"/>
        <w:keepLines w:val="0"/>
        <w:pageBreakBefore w:val="0"/>
        <w:kinsoku/>
        <w:wordWrap/>
        <w:overflowPunct/>
        <w:topLinePunct w:val="0"/>
        <w:autoSpaceDE/>
        <w:autoSpaceDN/>
        <w:bidi w:val="0"/>
        <w:snapToGrid w:val="0"/>
        <w:spacing w:line="400" w:lineRule="exact"/>
        <w:ind w:left="0" w:lef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）具备法律、行政法规规定的其他条件的证明材料</w:t>
      </w:r>
      <w:r>
        <w:rPr>
          <w:rFonts w:hint="eastAsia" w:ascii="宋体" w:hAnsi="宋体" w:eastAsia="宋体" w:cs="宋体"/>
          <w:b/>
          <w:color w:val="auto"/>
          <w:sz w:val="24"/>
          <w:szCs w:val="24"/>
          <w:highlight w:val="none"/>
        </w:rPr>
        <w:t>（如有规定</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则必须提供）；</w:t>
      </w:r>
    </w:p>
    <w:p w14:paraId="5D74E081">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rPr>
        <w:t>生产、销售许可证</w:t>
      </w:r>
      <w:r>
        <w:rPr>
          <w:rFonts w:hint="eastAsia" w:ascii="宋体" w:hAnsi="宋体" w:eastAsia="宋体" w:cs="宋体"/>
          <w:b/>
          <w:color w:val="auto"/>
          <w:sz w:val="24"/>
          <w:szCs w:val="24"/>
          <w:highlight w:val="none"/>
        </w:rPr>
        <w:t>（如国家实行强制性要求的</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则必须提供）</w:t>
      </w:r>
      <w:r>
        <w:rPr>
          <w:rFonts w:hint="eastAsia" w:ascii="宋体" w:hAnsi="宋体" w:eastAsia="宋体" w:cs="宋体"/>
          <w:b/>
          <w:bCs/>
          <w:color w:val="auto"/>
          <w:sz w:val="24"/>
          <w:szCs w:val="24"/>
          <w:highlight w:val="none"/>
        </w:rPr>
        <w:t>；</w:t>
      </w:r>
    </w:p>
    <w:p w14:paraId="779AC36E">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符合中小企业划型标准的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按《政府采购促进中小企业发展管理办法》（财库﹝2020﹞46号）要求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提供中小企业声明函（</w:t>
      </w:r>
      <w:r>
        <w:rPr>
          <w:rFonts w:hint="eastAsia" w:ascii="宋体" w:hAnsi="宋体" w:cs="宋体"/>
          <w:color w:val="auto"/>
          <w:sz w:val="24"/>
          <w:szCs w:val="24"/>
          <w:highlight w:val="none"/>
          <w:lang w:eastAsia="zh-CN"/>
        </w:rPr>
        <w:t>格式见第七部分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7D45154A">
      <w:pPr>
        <w:adjustRightInd w:val="0"/>
        <w:snapToGrid w:val="0"/>
        <w:spacing w:line="360" w:lineRule="exact"/>
        <w:ind w:firstLine="480" w:firstLineChars="200"/>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val="en-US" w:eastAsia="zh-CN"/>
        </w:rPr>
        <w:t>竞标人</w:t>
      </w:r>
      <w:r>
        <w:rPr>
          <w:rFonts w:hint="eastAsia" w:ascii="宋体" w:hAnsi="宋体" w:eastAsia="宋体" w:cs="宋体"/>
          <w:color w:val="auto"/>
          <w:sz w:val="24"/>
          <w:szCs w:val="24"/>
          <w:highlight w:val="none"/>
        </w:rPr>
        <w:t>按《关于促进残疾人就业政府采购政策的通知》(财库〔2017〕141号)认定为残疾人福利性单位的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在政府采购活动中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残疾人福利性单位视同小型、微型企业。符合条件的残疾人福利性单位在参加政府采购活动时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应当提供本通知规定的《残疾人福利性单位声明函》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并对声明的真实性负责（</w:t>
      </w:r>
      <w:r>
        <w:rPr>
          <w:rFonts w:hint="eastAsia" w:ascii="宋体" w:hAnsi="宋体" w:cs="宋体"/>
          <w:color w:val="auto"/>
          <w:sz w:val="24"/>
          <w:szCs w:val="24"/>
          <w:highlight w:val="none"/>
          <w:lang w:eastAsia="zh-CN"/>
        </w:rPr>
        <w:t>格式见第七部分</w:t>
      </w:r>
      <w:r>
        <w:rPr>
          <w:rFonts w:hint="eastAsia" w:ascii="宋体" w:hAnsi="宋体" w:eastAsia="宋体" w:cs="宋体"/>
          <w:color w:val="auto"/>
          <w:sz w:val="24"/>
          <w:szCs w:val="24"/>
          <w:highlight w:val="none"/>
        </w:rPr>
        <w:t>）；监狱企业参加政府采购活动时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应当提供由省级以上监狱管理局、戒毒管理局（含新疆生产建设兵团）出具的属于监狱企业的证明文件；</w:t>
      </w:r>
    </w:p>
    <w:p w14:paraId="371241B2">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）货物制造、检验、测试、验收执行的标准；</w:t>
      </w:r>
    </w:p>
    <w:p w14:paraId="7DD678E1">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）产品获奖证书；</w:t>
      </w:r>
    </w:p>
    <w:p w14:paraId="774E4790">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货物名称、型号、规格、数量、性能、内部配置、使用原材料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引进新技术、新工艺、新材料的等情况； </w:t>
      </w:r>
    </w:p>
    <w:p w14:paraId="42E380B2">
      <w:pPr>
        <w:pStyle w:val="34"/>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谈判供应商认为需要提供的有关资料。</w:t>
      </w:r>
    </w:p>
    <w:p w14:paraId="012E999E">
      <w:pPr>
        <w:pStyle w:val="34"/>
        <w:spacing w:line="360" w:lineRule="auto"/>
        <w:ind w:firstLine="482" w:firstLineChars="200"/>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3. 响应文件的编制和签署</w:t>
      </w:r>
    </w:p>
    <w:p w14:paraId="136DF7E5">
      <w:pPr>
        <w:spacing w:line="360" w:lineRule="auto"/>
        <w:ind w:firstLine="480" w:firstLineChars="200"/>
        <w:outlineLvl w:val="9"/>
        <w:rPr>
          <w:rFonts w:cs="仿宋_GB2312" w:asciiTheme="minorEastAsia" w:hAnsiTheme="minorEastAsia" w:eastAsiaTheme="minorEastAsia"/>
          <w:b/>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3.1各供应商在编制响应文件时请按照谈判文件第七部分规定的格式进行，混乱的编排导致响应文件被误读或谈判小组查找不到有效文件是供应商的风险。</w:t>
      </w:r>
    </w:p>
    <w:p w14:paraId="6A04BFE7">
      <w:pPr>
        <w:spacing w:line="360" w:lineRule="auto"/>
        <w:ind w:firstLine="480" w:firstLineChars="200"/>
        <w:outlineLvl w:val="9"/>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3.2供应商进行电子交易应安装客户端软件—“广西政府采购云平台电子交易客户端”，并按照谈判文件和电子交易平台的要求编制并加密响应文件。供应商未按规定加密的响应文件，电子交易平台将拒收并提示。</w:t>
      </w:r>
    </w:p>
    <w:p w14:paraId="115D8900">
      <w:pPr>
        <w:spacing w:line="360" w:lineRule="auto"/>
        <w:ind w:firstLine="480" w:firstLineChars="200"/>
        <w:outlineLvl w:val="9"/>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3.3使用“广西政府采购云平台电子交易客户端”需要提前申领CA数字证书，申领流程请自行前往“</w:t>
      </w:r>
      <w:r>
        <w:rPr>
          <w:rFonts w:hint="eastAsia" w:ascii="宋体" w:hAnsi="宋体" w:cs="宋体"/>
          <w:color w:val="000000" w:themeColor="text1"/>
          <w:sz w:val="24"/>
          <w:highlight w:val="none"/>
          <w14:textFill>
            <w14:solidFill>
              <w14:schemeClr w14:val="tx1"/>
            </w14:solidFill>
          </w14:textFill>
        </w:rPr>
        <w:t>广西政府采购网（http://zfcg.gxzf.gov.cn/）—办事服务—下载专区</w:t>
      </w:r>
      <w:r>
        <w:rPr>
          <w:rFonts w:hint="eastAsia" w:ascii="宋体" w:hAnsi="宋体" w:cs="宋体"/>
          <w:color w:val="000000" w:themeColor="text1"/>
          <w:kern w:val="0"/>
          <w:sz w:val="24"/>
          <w:highlight w:val="none"/>
          <w:lang w:val="zh-CN"/>
          <w14:textFill>
            <w14:solidFill>
              <w14:schemeClr w14:val="tx1"/>
            </w14:solidFill>
          </w14:textFill>
        </w:rPr>
        <w:t>”进行查阅</w:t>
      </w:r>
    </w:p>
    <w:p w14:paraId="39DDFD3C">
      <w:pPr>
        <w:pStyle w:val="393"/>
        <w:snapToGrid w:val="0"/>
        <w:spacing w:before="0"/>
        <w:ind w:firstLine="480"/>
        <w:outlineLvl w:val="9"/>
        <w:rPr>
          <w:rFonts w:cs="仿宋_GB2312" w:asciiTheme="minorEastAsia" w:hAnsiTheme="minorEastAsia" w:eastAsiaTheme="minorEastAsia"/>
          <w:b/>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szCs w:val="24"/>
          <w:highlight w:val="none"/>
          <w14:textFill>
            <w14:solidFill>
              <w14:schemeClr w14:val="tx1"/>
            </w14:solidFill>
          </w14:textFill>
        </w:rPr>
        <w:t>3.4响应文件按照谈判文件第七部分格式要</w:t>
      </w:r>
      <w:r>
        <w:rPr>
          <w:rFonts w:hint="eastAsia" w:cs="仿宋_GB2312" w:asciiTheme="minorEastAsia" w:hAnsiTheme="minorEastAsia" w:eastAsiaTheme="minorEastAsia"/>
          <w:color w:val="000000" w:themeColor="text1"/>
          <w:highlight w:val="none"/>
          <w14:textFill>
            <w14:solidFill>
              <w14:schemeClr w14:val="tx1"/>
            </w14:solidFill>
          </w14:textFill>
        </w:rPr>
        <w:t>求进行签署、盖章。</w:t>
      </w:r>
      <w:r>
        <w:rPr>
          <w:rFonts w:hint="eastAsia" w:asciiTheme="minorEastAsia" w:hAnsiTheme="minorEastAsia" w:eastAsiaTheme="minorEastAsia"/>
          <w:b/>
          <w:color w:val="000000" w:themeColor="text1"/>
          <w:highlight w:val="none"/>
          <w14:textFill>
            <w14:solidFill>
              <w14:schemeClr w14:val="tx1"/>
            </w14:solidFill>
          </w14:textFill>
        </w:rPr>
        <w:t>▲</w:t>
      </w:r>
      <w:r>
        <w:rPr>
          <w:rFonts w:hint="eastAsia" w:cs="仿宋_GB2312" w:asciiTheme="minorEastAsia" w:hAnsiTheme="minorEastAsia" w:eastAsiaTheme="minorEastAsia"/>
          <w:b/>
          <w:color w:val="000000" w:themeColor="text1"/>
          <w:highlight w:val="none"/>
          <w14:textFill>
            <w14:solidFill>
              <w14:schemeClr w14:val="tx1"/>
            </w14:solidFill>
          </w14:textFill>
        </w:rPr>
        <w:t>供应商的响应文件未按照谈判文件要求签署、盖章的，其响应无效</w:t>
      </w:r>
      <w:r>
        <w:rPr>
          <w:rFonts w:hint="eastAsia" w:cs="仿宋_GB2312" w:asciiTheme="minorEastAsia" w:hAnsiTheme="minorEastAsia" w:eastAsiaTheme="minorEastAsia"/>
          <w:color w:val="000000" w:themeColor="text1"/>
          <w:szCs w:val="24"/>
          <w:highlight w:val="none"/>
          <w14:textFill>
            <w14:solidFill>
              <w14:schemeClr w14:val="tx1"/>
            </w14:solidFill>
          </w14:textFill>
        </w:rPr>
        <w:t>。</w:t>
      </w:r>
    </w:p>
    <w:p w14:paraId="539A2A00">
      <w:pPr>
        <w:pStyle w:val="393"/>
        <w:snapToGrid w:val="0"/>
        <w:spacing w:before="0"/>
        <w:ind w:firstLine="480"/>
        <w:outlineLvl w:val="9"/>
        <w:rPr>
          <w:rFonts w:cs="宋体" w:asciiTheme="minorEastAsia" w:hAnsiTheme="minorEastAsia" w:eastAsiaTheme="minorEastAsia"/>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szCs w:val="24"/>
          <w:highlight w:val="none"/>
          <w14:textFill>
            <w14:solidFill>
              <w14:schemeClr w14:val="tx1"/>
            </w14:solidFill>
          </w14:textFill>
        </w:rPr>
        <w:t>3.5为确保网上操作合法、有效和安全，供应商应当在响应截止时间前完成在“广西政府采购云平台”的身份认证，确保在电子交易过程中能够对相关数据电文进行加密和使用电子签名。</w:t>
      </w:r>
    </w:p>
    <w:p w14:paraId="38EA70EF">
      <w:pPr>
        <w:pStyle w:val="393"/>
        <w:snapToGrid w:val="0"/>
        <w:spacing w:before="0"/>
        <w:ind w:firstLine="480"/>
        <w:outlineLvl w:val="9"/>
        <w:rPr>
          <w:rFonts w:cs="宋体" w:asciiTheme="minorEastAsia" w:hAnsiTheme="minorEastAsia" w:eastAsiaTheme="minorEastAsia"/>
          <w:color w:val="000000" w:themeColor="text1"/>
          <w:szCs w:val="24"/>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3.6谈判文件对响应文件签署、盖章的要求适用于电子签名、CA签章以及谈判文件明确允许的其他方式。</w:t>
      </w:r>
    </w:p>
    <w:p w14:paraId="244813CF">
      <w:pPr>
        <w:pStyle w:val="34"/>
        <w:spacing w:line="360" w:lineRule="auto"/>
        <w:ind w:firstLine="480" w:firstLineChars="200"/>
        <w:outlineLvl w:val="9"/>
        <w:rPr>
          <w:rFonts w:cs="仿宋_GB2312" w:asciiTheme="minorEastAsia" w:hAnsiTheme="minorEastAsia" w:eastAsiaTheme="minorEastAsia"/>
          <w:color w:val="000000" w:themeColor="text1"/>
          <w:sz w:val="24"/>
          <w:szCs w:val="24"/>
          <w:highlight w:val="none"/>
          <w14:textFill>
            <w14:solidFill>
              <w14:schemeClr w14:val="tx1"/>
            </w14:solidFill>
          </w14:textFill>
        </w:rPr>
      </w:pPr>
    </w:p>
    <w:p w14:paraId="61CCDD9A">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p>
    <w:p w14:paraId="0F67544B">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七、</w:t>
      </w:r>
      <w:r>
        <w:rPr>
          <w:rFonts w:hint="eastAsia" w:asciiTheme="minorEastAsia" w:hAnsiTheme="minorEastAsia" w:eastAsiaTheme="minorEastAsia"/>
          <w:b/>
          <w:color w:val="000000" w:themeColor="text1"/>
          <w:sz w:val="32"/>
          <w:szCs w:val="32"/>
          <w:highlight w:val="none"/>
          <w14:textFill>
            <w14:solidFill>
              <w14:schemeClr w14:val="tx1"/>
            </w14:solidFill>
          </w14:textFill>
        </w:rPr>
        <w:t>响应</w:t>
      </w: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文件的提交和备份</w:t>
      </w:r>
    </w:p>
    <w:p w14:paraId="18EEFA6D">
      <w:pPr>
        <w:pStyle w:val="393"/>
        <w:spacing w:before="0"/>
        <w:ind w:firstLine="0" w:firstLineChars="0"/>
        <w:outlineLvl w:val="9"/>
        <w:rPr>
          <w:rFonts w:cs="仿宋_GB2312" w:asciiTheme="minorEastAsia" w:hAnsiTheme="minorEastAsia" w:eastAsiaTheme="minorEastAsia"/>
          <w:b/>
          <w:color w:val="000000" w:themeColor="text1"/>
          <w:szCs w:val="24"/>
          <w:highlight w:val="none"/>
          <w14:textFill>
            <w14:solidFill>
              <w14:schemeClr w14:val="tx1"/>
            </w14:solidFill>
          </w14:textFill>
        </w:rPr>
      </w:pPr>
    </w:p>
    <w:p w14:paraId="0737A8DB">
      <w:pPr>
        <w:pStyle w:val="393"/>
        <w:spacing w:before="0"/>
        <w:ind w:firstLine="0" w:firstLineChars="0"/>
        <w:outlineLvl w:val="9"/>
        <w:rPr>
          <w:rFonts w:cs="仿宋_GB2312" w:asciiTheme="minorEastAsia" w:hAnsiTheme="minorEastAsia" w:eastAsiaTheme="minorEastAsia"/>
          <w:b/>
          <w:color w:val="000000" w:themeColor="text1"/>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Cs w:val="24"/>
          <w:highlight w:val="none"/>
          <w14:textFill>
            <w14:solidFill>
              <w14:schemeClr w14:val="tx1"/>
            </w14:solidFill>
          </w14:textFill>
        </w:rPr>
        <w:t>1.响应文件的提交、补充、修改、撤回</w:t>
      </w:r>
    </w:p>
    <w:p w14:paraId="6EBEF8E0">
      <w:pPr>
        <w:pStyle w:val="393"/>
        <w:ind w:firstLine="480"/>
        <w:outlineLvl w:val="9"/>
        <w:rPr>
          <w:rFonts w:cs="仿宋_GB2312" w:asciiTheme="minorEastAsia" w:hAnsiTheme="minorEastAsia" w:eastAsiaTheme="minorEastAsia"/>
          <w:color w:val="000000" w:themeColor="text1"/>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Cs w:val="24"/>
          <w:highlight w:val="none"/>
          <w14:textFill>
            <w14:solidFill>
              <w14:schemeClr w14:val="tx1"/>
            </w14:solidFill>
          </w14:textFill>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24F0B719">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1.2 在响应截止时间以后，不能补充、修改响应文件。</w:t>
      </w:r>
    </w:p>
    <w:p w14:paraId="2EEEC8AF">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 在提交“最后报价”后，供应商不能退出谈判。</w:t>
      </w:r>
    </w:p>
    <w:p w14:paraId="65CFE0C3">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 电子交易平台收到响应文件，将妥善保存并即时向供应商发出确认回执通知。在响应截止时间前，除供应商补充、修改或者撤回响应文件外，任何单位和个人不得解密或提取响应文件。</w:t>
      </w:r>
    </w:p>
    <w:p w14:paraId="24D4E443">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1.5 采购代理机构可以视情况延长提交响应文件的截止时间。在上述情况下，采购代理机构与供应商以前在响应截止期方面的全部权利、责任和义务，将适用于延长至新的响应截止期。</w:t>
      </w:r>
    </w:p>
    <w:p w14:paraId="2D2780F5">
      <w:pPr>
        <w:pStyle w:val="34"/>
        <w:spacing w:line="360" w:lineRule="auto"/>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2.备份响应文件</w:t>
      </w:r>
    </w:p>
    <w:p w14:paraId="4915DC1D">
      <w:pPr>
        <w:pStyle w:val="34"/>
        <w:spacing w:line="360" w:lineRule="auto"/>
        <w:ind w:firstLine="480" w:firstLineChars="200"/>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但采购人、采购代理机构不强制或变相强制供应商提交备份响应文件。</w:t>
      </w:r>
    </w:p>
    <w:p w14:paraId="75526DB6">
      <w:pPr>
        <w:pStyle w:val="34"/>
        <w:spacing w:line="360" w:lineRule="auto"/>
        <w:ind w:firstLine="480" w:firstLineChars="200"/>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2.2 备份响应文件须在“广西政府采购云平台</w:t>
      </w:r>
      <w:r>
        <w:rPr>
          <w:rFonts w:hint="eastAsia" w:cs="仿宋_GB2312" w:asciiTheme="minorEastAsia" w:hAnsiTheme="minorEastAsia" w:eastAsiaTheme="minorEastAsia"/>
          <w:color w:val="000000" w:themeColor="text1"/>
          <w:sz w:val="24"/>
          <w:szCs w:val="24"/>
          <w:highlight w:val="none"/>
          <w:lang w:eastAsia="zh-CN"/>
          <w14:textFill>
            <w14:solidFill>
              <w14:schemeClr w14:val="tx1"/>
            </w14:solidFill>
          </w14:textFill>
        </w:rPr>
        <w:t>竞标</w:t>
      </w: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客户端”制作生成，并储存在不可修改的</w:t>
      </w:r>
      <w:r>
        <w:rPr>
          <w:rFonts w:hint="eastAsia" w:asciiTheme="minorEastAsia" w:hAnsiTheme="minorEastAsia" w:eastAsiaTheme="minorEastAsia"/>
          <w:b/>
          <w:color w:val="000000" w:themeColor="text1"/>
          <w:sz w:val="24"/>
          <w:highlight w:val="none"/>
          <w14:textFill>
            <w14:solidFill>
              <w14:schemeClr w14:val="tx1"/>
            </w14:solidFill>
          </w14:textFill>
        </w:rPr>
        <w:t>电子光盘等存储介质</w:t>
      </w: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中。备份响应文件应当密封包装并在包装上</w:t>
      </w:r>
      <w:r>
        <w:rPr>
          <w:rFonts w:hint="eastAsia" w:cs="仿宋_GB2312" w:asciiTheme="minorEastAsia" w:hAnsiTheme="minorEastAsia" w:eastAsiaTheme="minorEastAsia"/>
          <w:color w:val="000000" w:themeColor="text1"/>
          <w:sz w:val="24"/>
          <w:szCs w:val="24"/>
          <w:highlight w:val="none"/>
          <w:lang w:eastAsia="zh-CN"/>
          <w14:textFill>
            <w14:solidFill>
              <w14:schemeClr w14:val="tx1"/>
            </w14:solidFill>
          </w14:textFill>
        </w:rPr>
        <w:t>加盖电子公章</w:t>
      </w: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000000" w:themeColor="text1"/>
          <w:sz w:val="24"/>
          <w:highlight w:val="none"/>
          <w14:textFill>
            <w14:solidFill>
              <w14:schemeClr w14:val="tx1"/>
            </w14:solidFill>
          </w14:textFill>
        </w:rPr>
        <w:t>▲不符合上述制作、</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存储、密封规定的备份响应文件将被视为无效或者被拒绝接收。</w:t>
      </w:r>
    </w:p>
    <w:p w14:paraId="5AB1DC4A">
      <w:pPr>
        <w:pStyle w:val="34"/>
        <w:spacing w:line="360" w:lineRule="auto"/>
        <w:ind w:firstLine="480" w:firstLineChars="200"/>
        <w:outlineLvl w:val="9"/>
        <w:rPr>
          <w:rFonts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2.3 直接提交备份响应文件的，供应商应于响应截止时间前在谈判公告中载明的开启响应文件的地点将备份响应文件提交给采购代理机构，采购代理机构将拒绝接受逾期送达的备份响应文件。</w:t>
      </w:r>
    </w:p>
    <w:p w14:paraId="5DCD02F9">
      <w:pPr>
        <w:pStyle w:val="34"/>
        <w:spacing w:line="360" w:lineRule="auto"/>
        <w:ind w:firstLine="480" w:firstLineChars="200"/>
        <w:outlineLvl w:val="9"/>
        <w:rPr>
          <w:rFonts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谈判文件第三部分供应商须知前附表规定的备份响应文件送达地点</w:t>
      </w: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；送达时间以签收人签收时间为准。采购代理机构将拒绝接受逾期送达的备份响应文件。邮寄过程中，电子备份响应文件发生泄露、遗失、损坏或延期送达等情况的，由供应商自行负责。</w:t>
      </w:r>
    </w:p>
    <w:p w14:paraId="3AB38526">
      <w:pPr>
        <w:pStyle w:val="34"/>
        <w:spacing w:line="360" w:lineRule="auto"/>
        <w:ind w:firstLine="482" w:firstLineChars="200"/>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 xml:space="preserve">2.5 </w:t>
      </w:r>
      <w:r>
        <w:rPr>
          <w:rFonts w:hint="eastAsia" w:asciiTheme="minorEastAsia" w:hAnsiTheme="minorEastAsia" w:eastAsiaTheme="minorEastAsia"/>
          <w:b/>
          <w:color w:val="000000" w:themeColor="text1"/>
          <w:sz w:val="24"/>
          <w:highlight w:val="none"/>
          <w14:textFill>
            <w14:solidFill>
              <w14:schemeClr w14:val="tx1"/>
            </w14:solidFill>
          </w14:textFill>
        </w:rPr>
        <w:t>▲</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供应商仅提交备份响应文件，未在电子交易平台传输提交响应文件的，响应无效。</w:t>
      </w:r>
    </w:p>
    <w:p w14:paraId="780C8552">
      <w:pPr>
        <w:spacing w:line="360" w:lineRule="auto"/>
        <w:outlineLvl w:val="9"/>
        <w:rPr>
          <w:rFonts w:ascii="宋体" w:hAnsi="宋体" w:cs="宋体"/>
          <w:b/>
          <w:snapToGrid w:val="0"/>
          <w:color w:val="000000" w:themeColor="text1"/>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3.</w:t>
      </w:r>
      <w:r>
        <w:rPr>
          <w:rFonts w:hint="eastAsia" w:ascii="宋体" w:hAnsi="宋体" w:cs="宋体"/>
          <w:b/>
          <w:snapToGrid w:val="0"/>
          <w:color w:val="000000" w:themeColor="text1"/>
          <w:kern w:val="28"/>
          <w:sz w:val="24"/>
          <w:highlight w:val="none"/>
          <w14:textFill>
            <w14:solidFill>
              <w14:schemeClr w14:val="tx1"/>
            </w14:solidFill>
          </w14:textFill>
        </w:rPr>
        <w:t>谈判保证金</w:t>
      </w:r>
    </w:p>
    <w:p w14:paraId="20A4E720">
      <w:pPr>
        <w:widowControl/>
        <w:snapToGrid w:val="0"/>
        <w:spacing w:line="360" w:lineRule="auto"/>
        <w:ind w:firstLine="470" w:firstLineChars="196"/>
        <w:outlineLvl w:val="9"/>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保证金应当以支票、汇票、本票或者金融机构、担保机构出具的保函等非现金形式提交。</w:t>
      </w:r>
    </w:p>
    <w:p w14:paraId="74BF396B">
      <w:pPr>
        <w:snapToGrid w:val="0"/>
        <w:spacing w:line="360" w:lineRule="auto"/>
        <w:ind w:firstLine="480" w:firstLineChars="200"/>
        <w:jc w:val="left"/>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谈判保证金收取银行账户</w:t>
      </w:r>
    </w:p>
    <w:p w14:paraId="2579A026">
      <w:pPr>
        <w:snapToGrid w:val="0"/>
        <w:spacing w:line="360" w:lineRule="auto"/>
        <w:ind w:firstLine="480" w:firstLineChars="200"/>
        <w:jc w:val="left"/>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30B9BF40">
      <w:pPr>
        <w:snapToGrid w:val="0"/>
        <w:spacing w:line="360" w:lineRule="auto"/>
        <w:ind w:firstLine="480" w:firstLineChars="200"/>
        <w:jc w:val="left"/>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3284252D">
      <w:pPr>
        <w:snapToGrid w:val="0"/>
        <w:spacing w:line="360" w:lineRule="auto"/>
        <w:ind w:firstLine="480" w:firstLineChars="200"/>
        <w:jc w:val="left"/>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00F8333A">
      <w:pPr>
        <w:widowControl/>
        <w:snapToGrid w:val="0"/>
        <w:spacing w:line="360" w:lineRule="auto"/>
        <w:ind w:firstLine="470" w:firstLineChars="196"/>
        <w:outlineLvl w:val="9"/>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3.2</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在响应文件提交截止时间前撤回已提交的响应文件的，采购人或者采购代理机构应当自收到</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书面撤回通知之日起５个工作日内，退还已收取的</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保证金，但因</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自身原因导致无法及时退还的除外。</w:t>
      </w:r>
    </w:p>
    <w:p w14:paraId="71442A84">
      <w:pPr>
        <w:widowControl/>
        <w:snapToGrid w:val="0"/>
        <w:spacing w:line="360" w:lineRule="auto"/>
        <w:ind w:firstLine="470" w:firstLineChars="196"/>
        <w:outlineLvl w:val="9"/>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065CE83C">
      <w:pPr>
        <w:widowControl/>
        <w:snapToGrid w:val="0"/>
        <w:spacing w:line="360" w:lineRule="auto"/>
        <w:ind w:firstLine="470" w:firstLineChars="196"/>
        <w:outlineLvl w:val="9"/>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采购人或者采购代理机构逾期退还谈判保证金的，除应当退还谈判保证金本金外，还应当按中国人民银行同期贷款基准利率上浮20％后的利率支付超期资金占用费，但因供应商自身原因导致无法及时退还的除外。</w:t>
      </w:r>
    </w:p>
    <w:p w14:paraId="0BE3C023">
      <w:pPr>
        <w:widowControl/>
        <w:snapToGrid w:val="0"/>
        <w:spacing w:line="360" w:lineRule="auto"/>
        <w:ind w:firstLine="470" w:firstLineChars="196"/>
        <w:outlineLvl w:val="9"/>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2F0B1C02">
      <w:pPr>
        <w:pStyle w:val="34"/>
        <w:spacing w:line="360" w:lineRule="auto"/>
        <w:ind w:firstLine="360" w:firstLineChars="150"/>
        <w:outlineLvl w:val="9"/>
        <w:rPr>
          <w:rFonts w:cs="仿宋_GB2312" w:asciiTheme="minorEastAsia" w:hAnsiTheme="minorEastAsia" w:eastAsiaTheme="minorEastAsia"/>
          <w:color w:val="000000" w:themeColor="text1"/>
          <w:sz w:val="24"/>
          <w:szCs w:val="24"/>
          <w:highlight w:val="none"/>
          <w14:textFill>
            <w14:solidFill>
              <w14:schemeClr w14:val="tx1"/>
            </w14:solidFill>
          </w14:textFill>
        </w:rPr>
      </w:pPr>
    </w:p>
    <w:p w14:paraId="7DEA802A">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p>
    <w:p w14:paraId="1B7E0441">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八、</w:t>
      </w:r>
      <w:r>
        <w:rPr>
          <w:rFonts w:hint="eastAsia" w:asciiTheme="minorEastAsia" w:hAnsiTheme="minorEastAsia" w:eastAsiaTheme="minorEastAsia"/>
          <w:b/>
          <w:color w:val="000000" w:themeColor="text1"/>
          <w:sz w:val="32"/>
          <w:szCs w:val="32"/>
          <w:highlight w:val="none"/>
          <w14:textFill>
            <w14:solidFill>
              <w14:schemeClr w14:val="tx1"/>
            </w14:solidFill>
          </w14:textFill>
        </w:rPr>
        <w:t>开启响应文件与信用信息查询</w:t>
      </w:r>
    </w:p>
    <w:p w14:paraId="5F2EA05C">
      <w:pPr>
        <w:pStyle w:val="34"/>
        <w:spacing w:line="360" w:lineRule="auto"/>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1. 开启响应文件</w:t>
      </w:r>
    </w:p>
    <w:p w14:paraId="67AE7DC2">
      <w:pPr>
        <w:pStyle w:val="34"/>
        <w:spacing w:line="360" w:lineRule="auto"/>
        <w:ind w:firstLine="480" w:firstLineChars="200"/>
        <w:outlineLvl w:val="9"/>
        <w:rPr>
          <w:rFonts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1.1 采购代理机构按照谈判文件规定的时间通过电子交易平台组织响应文件开启，所有供应商均应当准时在线参加。</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供应商数量不符合规定的，不得开启响应文件。</w:t>
      </w:r>
    </w:p>
    <w:p w14:paraId="2AB9AE36">
      <w:pPr>
        <w:pStyle w:val="34"/>
        <w:spacing w:line="360" w:lineRule="auto"/>
        <w:ind w:firstLine="480" w:firstLineChars="200"/>
        <w:outlineLvl w:val="9"/>
        <w:rPr>
          <w:rFonts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1.2开启响应文件时，电子交易平台按开启响应文件时间自动提取所有响应文件。采购代理机构依托电子交易平台发起开始解密指令，供应商按照平台提示和谈判文件的规定在半小时内完成在线解密。</w:t>
      </w:r>
    </w:p>
    <w:p w14:paraId="15A14F25">
      <w:pPr>
        <w:pStyle w:val="34"/>
        <w:spacing w:line="360" w:lineRule="auto"/>
        <w:ind w:firstLine="482" w:firstLineChars="200"/>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1.3响应文件未在规定时间内成功解密的供应商，如提交了备份响应文件的，以备份响应文件作为依据，否则视为响应文件撤回。响应文件解密成功的供应商，其备份响应文件自动失效。</w:t>
      </w:r>
    </w:p>
    <w:p w14:paraId="01161604">
      <w:pPr>
        <w:pStyle w:val="393"/>
        <w:spacing w:before="0"/>
        <w:ind w:firstLine="0" w:firstLineChars="0"/>
        <w:outlineLvl w:val="9"/>
        <w:rPr>
          <w:rFonts w:cs="仿宋_GB2312" w:asciiTheme="minorEastAsia" w:hAnsiTheme="minorEastAsia" w:eastAsiaTheme="minorEastAsia"/>
          <w:b/>
          <w:color w:val="000000" w:themeColor="text1"/>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Cs w:val="24"/>
          <w:highlight w:val="none"/>
          <w14:textFill>
            <w14:solidFill>
              <w14:schemeClr w14:val="tx1"/>
            </w14:solidFill>
          </w14:textFill>
        </w:rPr>
        <w:t>2.信用信息查询</w:t>
      </w:r>
    </w:p>
    <w:p w14:paraId="6FA7056D">
      <w:pPr>
        <w:pStyle w:val="393"/>
        <w:spacing w:before="0"/>
        <w:ind w:firstLine="480"/>
        <w:outlineLvl w:val="9"/>
        <w:rPr>
          <w:rFonts w:cs="Arial" w:asciiTheme="minorEastAsia" w:hAnsiTheme="minorEastAsia" w:eastAsiaTheme="minorEastAsia"/>
          <w:color w:val="000000" w:themeColor="text1"/>
          <w:kern w:val="0"/>
          <w:szCs w:val="24"/>
          <w:highlight w:val="none"/>
          <w14:textFill>
            <w14:solidFill>
              <w14:schemeClr w14:val="tx1"/>
            </w14:solidFill>
          </w14:textFill>
        </w:rPr>
      </w:pPr>
      <w:r>
        <w:rPr>
          <w:rFonts w:hint="eastAsia" w:cs="Arial" w:asciiTheme="minorEastAsia" w:hAnsiTheme="minorEastAsia" w:eastAsiaTheme="minorEastAsia"/>
          <w:color w:val="000000" w:themeColor="text1"/>
          <w:kern w:val="0"/>
          <w:szCs w:val="24"/>
          <w:highlight w:val="none"/>
          <w14:textFill>
            <w14:solidFill>
              <w14:schemeClr w14:val="tx1"/>
            </w14:solidFill>
          </w14:textFill>
        </w:rPr>
        <w:t>2.1信用信息查询渠道及截止时间：采购人或采购代理机构将通过“信用中国”网站(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69"/>
          <w:rFonts w:hint="eastAsia" w:asciiTheme="minorEastAsia" w:hAnsiTheme="minorEastAsia" w:eastAsiaTheme="minorEastAsia"/>
          <w:snapToGrid/>
          <w:color w:val="000000" w:themeColor="text1"/>
          <w:sz w:val="24"/>
          <w:szCs w:val="24"/>
          <w:highlight w:val="none"/>
          <w14:textFill>
            <w14:solidFill>
              <w14:schemeClr w14:val="tx1"/>
            </w14:solidFill>
          </w14:textFill>
        </w:rPr>
        <w:t>www.creditchina.gov.cn</w:t>
      </w:r>
      <w:r>
        <w:rPr>
          <w:rStyle w:val="69"/>
          <w:rFonts w:hint="eastAsia" w:asciiTheme="minorEastAsia" w:hAnsiTheme="minorEastAsia" w:eastAsiaTheme="minorEastAsia"/>
          <w:snapToGrid/>
          <w:color w:val="000000" w:themeColor="text1"/>
          <w:sz w:val="24"/>
          <w:szCs w:val="24"/>
          <w:highlight w:val="none"/>
          <w14:textFill>
            <w14:solidFill>
              <w14:schemeClr w14:val="tx1"/>
            </w14:solidFill>
          </w14:textFill>
        </w:rPr>
        <w:fldChar w:fldCharType="end"/>
      </w:r>
      <w:r>
        <w:rPr>
          <w:rFonts w:hint="eastAsia" w:cs="Arial" w:asciiTheme="minorEastAsia" w:hAnsiTheme="minorEastAsia" w:eastAsiaTheme="minorEastAsia"/>
          <w:color w:val="000000" w:themeColor="text1"/>
          <w:kern w:val="0"/>
          <w:szCs w:val="24"/>
          <w:highlight w:val="none"/>
          <w14:textFill>
            <w14:solidFill>
              <w14:schemeClr w14:val="tx1"/>
            </w14:solidFill>
          </w14:textFill>
        </w:rPr>
        <w:t>)、中国政府采购网(www.ccgp.gov.cn)渠道查询供应商响应截止时间前的信用记录。</w:t>
      </w:r>
    </w:p>
    <w:p w14:paraId="28F61CF2">
      <w:pPr>
        <w:pStyle w:val="393"/>
        <w:spacing w:before="0"/>
        <w:ind w:firstLine="480"/>
        <w:outlineLvl w:val="9"/>
        <w:rPr>
          <w:rFonts w:cs="Arial" w:asciiTheme="minorEastAsia" w:hAnsiTheme="minorEastAsia" w:eastAsiaTheme="minorEastAsia"/>
          <w:color w:val="000000" w:themeColor="text1"/>
          <w:kern w:val="0"/>
          <w:szCs w:val="24"/>
          <w:highlight w:val="none"/>
          <w14:textFill>
            <w14:solidFill>
              <w14:schemeClr w14:val="tx1"/>
            </w14:solidFill>
          </w14:textFill>
        </w:rPr>
      </w:pPr>
      <w:r>
        <w:rPr>
          <w:rFonts w:hint="eastAsia" w:cs="Arial" w:asciiTheme="minorEastAsia" w:hAnsiTheme="minorEastAsia" w:eastAsiaTheme="minorEastAsia"/>
          <w:color w:val="000000" w:themeColor="text1"/>
          <w:kern w:val="0"/>
          <w:szCs w:val="24"/>
          <w:highlight w:val="none"/>
          <w14:textFill>
            <w14:solidFill>
              <w14:schemeClr w14:val="tx1"/>
            </w14:solidFill>
          </w14:textFill>
        </w:rPr>
        <w:t>2.2信用信息查询记录和证据留存的具体方式：现场查询的供应商的信用记录、查询结果经确认后存档。</w:t>
      </w:r>
    </w:p>
    <w:p w14:paraId="2403B3CD">
      <w:pPr>
        <w:pStyle w:val="393"/>
        <w:spacing w:before="0"/>
        <w:ind w:firstLine="480"/>
        <w:outlineLvl w:val="9"/>
        <w:rPr>
          <w:rFonts w:cs="Arial" w:asciiTheme="minorEastAsia" w:hAnsiTheme="minorEastAsia" w:eastAsiaTheme="minorEastAsia"/>
          <w:color w:val="000000" w:themeColor="text1"/>
          <w:kern w:val="0"/>
          <w:szCs w:val="24"/>
          <w:highlight w:val="none"/>
          <w14:textFill>
            <w14:solidFill>
              <w14:schemeClr w14:val="tx1"/>
            </w14:solidFill>
          </w14:textFill>
        </w:rPr>
      </w:pPr>
      <w:r>
        <w:rPr>
          <w:rFonts w:hint="eastAsia" w:cs="Arial" w:asciiTheme="minorEastAsia" w:hAnsiTheme="minorEastAsia" w:eastAsiaTheme="minorEastAsia"/>
          <w:color w:val="000000" w:themeColor="text1"/>
          <w:kern w:val="0"/>
          <w:szCs w:val="24"/>
          <w:highlight w:val="none"/>
          <w14:textFill>
            <w14:solidFill>
              <w14:schemeClr w14:val="tx1"/>
            </w14:solidFill>
          </w14:textFill>
        </w:rPr>
        <w:t>2.3信用信息的使用规则：经查询列入失信被执行人名单、重大税收违法案件当事人名单、政府采购严重违法失信行为记录名单的供应商将被拒绝参与政府采购活动。</w:t>
      </w:r>
    </w:p>
    <w:p w14:paraId="7582BF0A">
      <w:pPr>
        <w:pStyle w:val="393"/>
        <w:spacing w:before="0"/>
        <w:ind w:firstLine="480"/>
        <w:outlineLvl w:val="9"/>
        <w:rPr>
          <w:rFonts w:cs="Arial" w:asciiTheme="minorEastAsia" w:hAnsiTheme="minorEastAsia" w:eastAsiaTheme="minorEastAsia"/>
          <w:color w:val="000000" w:themeColor="text1"/>
          <w:kern w:val="0"/>
          <w:szCs w:val="24"/>
          <w:highlight w:val="none"/>
          <w14:textFill>
            <w14:solidFill>
              <w14:schemeClr w14:val="tx1"/>
            </w14:solidFill>
          </w14:textFill>
        </w:rPr>
      </w:pPr>
      <w:r>
        <w:rPr>
          <w:rFonts w:hint="eastAsia" w:cs="Arial" w:asciiTheme="minorEastAsia" w:hAnsiTheme="minorEastAsia" w:eastAsiaTheme="minorEastAsia"/>
          <w:color w:val="000000" w:themeColor="text1"/>
          <w:kern w:val="0"/>
          <w:szCs w:val="24"/>
          <w:highlight w:val="none"/>
          <w14:textFill>
            <w14:solidFill>
              <w14:schemeClr w14:val="tx1"/>
            </w14:solidFill>
          </w14:textFill>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A46846D">
      <w:pPr>
        <w:pStyle w:val="34"/>
        <w:spacing w:line="360" w:lineRule="auto"/>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p>
    <w:p w14:paraId="09113C20">
      <w:pPr>
        <w:adjustRightInd/>
        <w:spacing w:line="360" w:lineRule="auto"/>
        <w:jc w:val="center"/>
        <w:outlineLvl w:val="9"/>
        <w:rPr>
          <w:rFonts w:asciiTheme="minorEastAsia" w:hAnsiTheme="minorEastAsia" w:eastAsiaTheme="minorEastAsia"/>
          <w:b/>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九</w:t>
      </w: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、提交</w:t>
      </w:r>
      <w:r>
        <w:rPr>
          <w:rFonts w:hint="eastAsia" w:asciiTheme="minorEastAsia" w:hAnsiTheme="minorEastAsia" w:eastAsiaTheme="minorEastAsia"/>
          <w:b/>
          <w:color w:val="000000" w:themeColor="text1"/>
          <w:sz w:val="32"/>
          <w:szCs w:val="32"/>
          <w:highlight w:val="none"/>
          <w14:textFill>
            <w14:solidFill>
              <w14:schemeClr w14:val="tx1"/>
            </w14:solidFill>
          </w14:textFill>
        </w:rPr>
        <w:t>最后报价</w:t>
      </w:r>
    </w:p>
    <w:p w14:paraId="2D861F41">
      <w:pPr>
        <w:snapToGrid w:val="0"/>
        <w:spacing w:line="360" w:lineRule="auto"/>
        <w:outlineLvl w:val="9"/>
        <w:rPr>
          <w:rFonts w:cs="仿宋_GB2312" w:asciiTheme="minorEastAsia" w:hAnsiTheme="minorEastAsia" w:eastAsiaTheme="minorEastAsia"/>
          <w:color w:val="000000" w:themeColor="text1"/>
          <w:sz w:val="24"/>
          <w:highlight w:val="none"/>
          <w:u w:val="single"/>
          <w:lang w:val="zh-CN"/>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w:t>
      </w:r>
      <w:r>
        <w:rPr>
          <w:rFonts w:hint="eastAsia" w:cs="仿宋_GB2312" w:asciiTheme="minorEastAsia" w:hAnsiTheme="minorEastAsia" w:eastAsiaTheme="minorEastAsia"/>
          <w:color w:val="000000" w:themeColor="text1"/>
          <w:sz w:val="24"/>
          <w:highlight w:val="none"/>
          <w14:textFill>
            <w14:solidFill>
              <w14:schemeClr w14:val="tx1"/>
            </w14:solidFill>
          </w14:textFill>
        </w:rPr>
        <w:t>供应商的</w:t>
      </w:r>
      <w:r>
        <w:rPr>
          <w:rFonts w:hint="eastAsia" w:cs="仿宋_GB2312" w:asciiTheme="minorEastAsia" w:hAnsiTheme="minorEastAsia" w:eastAsiaTheme="minorEastAsia"/>
          <w:b/>
          <w:color w:val="000000" w:themeColor="text1"/>
          <w:sz w:val="24"/>
          <w:highlight w:val="none"/>
          <w14:textFill>
            <w14:solidFill>
              <w14:schemeClr w14:val="tx1"/>
            </w14:solidFill>
          </w14:textFill>
        </w:rPr>
        <w:t>最后报价文件</w:t>
      </w:r>
      <w:r>
        <w:rPr>
          <w:rFonts w:hint="eastAsia" w:cs="仿宋_GB2312" w:asciiTheme="minorEastAsia" w:hAnsiTheme="minorEastAsia" w:eastAsiaTheme="minorEastAsia"/>
          <w:color w:val="000000" w:themeColor="text1"/>
          <w:sz w:val="24"/>
          <w:highlight w:val="none"/>
          <w14:textFill>
            <w14:solidFill>
              <w14:schemeClr w14:val="tx1"/>
            </w14:solidFill>
          </w14:textFill>
        </w:rPr>
        <w:t>应包括以下内容：</w:t>
      </w:r>
    </w:p>
    <w:p w14:paraId="0400B4E5">
      <w:pPr>
        <w:pStyle w:val="34"/>
        <w:snapToGrid w:val="0"/>
        <w:spacing w:line="360" w:lineRule="auto"/>
        <w:ind w:firstLine="480" w:firstLineChars="200"/>
        <w:outlineLvl w:val="9"/>
        <w:rPr>
          <w:rFonts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1.1最后报价一览表；</w:t>
      </w:r>
    </w:p>
    <w:p w14:paraId="0304B945">
      <w:pPr>
        <w:pStyle w:val="34"/>
        <w:snapToGrid w:val="0"/>
        <w:spacing w:line="360" w:lineRule="auto"/>
        <w:ind w:firstLine="480" w:firstLineChars="200"/>
        <w:outlineLvl w:val="9"/>
        <w:rPr>
          <w:rFonts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1.2中小企业声明函（如果有）。</w:t>
      </w:r>
    </w:p>
    <w:p w14:paraId="6C8BB593">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p>
    <w:p w14:paraId="2559B936">
      <w:pPr>
        <w:adjustRightInd/>
        <w:spacing w:line="360" w:lineRule="auto"/>
        <w:jc w:val="center"/>
        <w:outlineLvl w:val="9"/>
        <w:rPr>
          <w:rFonts w:cs="仿宋_GB2312" w:asciiTheme="minorEastAsia" w:hAnsiTheme="minorEastAsia" w:eastAsiaTheme="minorEastAsia"/>
          <w:b/>
          <w:color w:val="000000" w:themeColor="text1"/>
          <w:sz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十、</w:t>
      </w:r>
      <w:r>
        <w:rPr>
          <w:rFonts w:hint="eastAsia" w:asciiTheme="minorEastAsia" w:hAnsiTheme="minorEastAsia" w:eastAsiaTheme="minorEastAsia"/>
          <w:b/>
          <w:color w:val="000000" w:themeColor="text1"/>
          <w:sz w:val="32"/>
          <w:szCs w:val="32"/>
          <w:highlight w:val="none"/>
          <w14:textFill>
            <w14:solidFill>
              <w14:schemeClr w14:val="tx1"/>
            </w14:solidFill>
          </w14:textFill>
        </w:rPr>
        <w:t>评审</w:t>
      </w:r>
    </w:p>
    <w:p w14:paraId="5087A931">
      <w:pPr>
        <w:pStyle w:val="393"/>
        <w:spacing w:before="0"/>
        <w:ind w:firstLine="0" w:firstLineChars="0"/>
        <w:outlineLvl w:val="9"/>
        <w:rPr>
          <w:rFonts w:asciiTheme="minorEastAsia" w:hAnsiTheme="minorEastAsia" w:eastAsiaTheme="minorEastAsia"/>
          <w:color w:val="000000" w:themeColor="text1"/>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highlight w:val="none"/>
          <w14:textFill>
            <w14:solidFill>
              <w14:schemeClr w14:val="tx1"/>
            </w14:solidFill>
          </w14:textFill>
        </w:rPr>
        <w:t>1. 评审要求：</w:t>
      </w:r>
      <w:r>
        <w:rPr>
          <w:rFonts w:hint="eastAsia" w:cs="仿宋_GB2312" w:asciiTheme="minorEastAsia" w:hAnsiTheme="minorEastAsia" w:eastAsiaTheme="minorEastAsia"/>
          <w:color w:val="000000" w:themeColor="text1"/>
          <w:highlight w:val="none"/>
          <w14:textFill>
            <w14:solidFill>
              <w14:schemeClr w14:val="tx1"/>
            </w14:solidFill>
          </w14:textFill>
        </w:rPr>
        <w:t>详见谈判文件第五部分“评定标准”。</w:t>
      </w:r>
    </w:p>
    <w:p w14:paraId="26B519B5">
      <w:pPr>
        <w:adjustRightInd/>
        <w:spacing w:line="360" w:lineRule="auto"/>
        <w:jc w:val="center"/>
        <w:outlineLvl w:val="9"/>
        <w:rPr>
          <w:rFonts w:cs="仿宋_GB2312" w:asciiTheme="minorEastAsia" w:hAnsiTheme="minorEastAsia" w:eastAsiaTheme="minorEastAsia"/>
          <w:color w:val="000000" w:themeColor="text1"/>
          <w:sz w:val="24"/>
          <w:highlight w:val="none"/>
          <w14:textFill>
            <w14:solidFill>
              <w14:schemeClr w14:val="tx1"/>
            </w14:solidFill>
          </w14:textFill>
        </w:rPr>
      </w:pPr>
    </w:p>
    <w:p w14:paraId="6BB6F243">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十一、</w:t>
      </w:r>
      <w:r>
        <w:rPr>
          <w:rFonts w:hint="eastAsia" w:asciiTheme="minorEastAsia" w:hAnsiTheme="minorEastAsia" w:eastAsiaTheme="minorEastAsia"/>
          <w:b/>
          <w:color w:val="000000" w:themeColor="text1"/>
          <w:sz w:val="32"/>
          <w:szCs w:val="32"/>
          <w:highlight w:val="none"/>
          <w14:textFill>
            <w14:solidFill>
              <w14:schemeClr w14:val="tx1"/>
            </w14:solidFill>
          </w14:textFill>
        </w:rPr>
        <w:t>成交</w:t>
      </w:r>
    </w:p>
    <w:p w14:paraId="7B40301E">
      <w:pPr>
        <w:pStyle w:val="34"/>
        <w:spacing w:line="360" w:lineRule="auto"/>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 推荐成交候选供应商</w:t>
      </w:r>
    </w:p>
    <w:p w14:paraId="2854859C">
      <w:pPr>
        <w:spacing w:line="360" w:lineRule="auto"/>
        <w:ind w:firstLine="465" w:firstLineChars="194"/>
        <w:outlineLvl w:val="9"/>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14:paraId="31CC6CE5">
      <w:pPr>
        <w:pStyle w:val="34"/>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 确定成交供应商</w:t>
      </w:r>
    </w:p>
    <w:p w14:paraId="50C3F7F5">
      <w:pPr>
        <w:spacing w:line="360" w:lineRule="auto"/>
        <w:ind w:firstLine="480" w:firstLineChars="200"/>
        <w:outlineLvl w:val="9"/>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0FCDED92">
      <w:pPr>
        <w:tabs>
          <w:tab w:val="left" w:pos="0"/>
        </w:tabs>
        <w:spacing w:line="360" w:lineRule="auto"/>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3．成交通知及成交结果公告</w:t>
      </w:r>
    </w:p>
    <w:p w14:paraId="5E7112FC">
      <w:pPr>
        <w:spacing w:line="360" w:lineRule="auto"/>
        <w:ind w:firstLine="480" w:firstLineChars="200"/>
        <w:outlineLvl w:val="9"/>
        <w:rPr>
          <w:rFonts w:ascii="宋体" w:hAnsi="宋体" w:cs="宋体"/>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3.1自成交人确定之日起2个工作日内，采购代理机构通过电子交易平台向成交人发出成交通知书，</w:t>
      </w:r>
      <w:r>
        <w:rPr>
          <w:rFonts w:hint="eastAsia" w:cs="宋体" w:asciiTheme="minorEastAsia" w:hAnsiTheme="minorEastAsia" w:eastAsiaTheme="minorEastAsia"/>
          <w:color w:val="000000" w:themeColor="text1"/>
          <w:sz w:val="24"/>
          <w:highlight w:val="none"/>
          <w14:textFill>
            <w14:solidFill>
              <w14:schemeClr w14:val="tx1"/>
            </w14:solidFill>
          </w14:textFill>
        </w:rPr>
        <w:t>同时编制发布采购</w:t>
      </w:r>
      <w:r>
        <w:rPr>
          <w:rFonts w:hint="eastAsia" w:asciiTheme="minorEastAsia" w:hAnsiTheme="minorEastAsia" w:eastAsiaTheme="minorEastAsia"/>
          <w:color w:val="000000" w:themeColor="text1"/>
          <w:sz w:val="24"/>
          <w:szCs w:val="21"/>
          <w:highlight w:val="none"/>
          <w14:textFill>
            <w14:solidFill>
              <w14:schemeClr w14:val="tx1"/>
            </w14:solidFill>
          </w14:textFill>
        </w:rPr>
        <w:t>成交结果公告。</w:t>
      </w:r>
    </w:p>
    <w:p w14:paraId="36EB026B">
      <w:pPr>
        <w:spacing w:line="360" w:lineRule="auto"/>
        <w:ind w:firstLine="480" w:firstLineChars="200"/>
        <w:outlineLvl w:val="9"/>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w:t>
      </w:r>
      <w:r>
        <w:rPr>
          <w:rFonts w:hint="eastAsia" w:asciiTheme="minorEastAsia" w:hAnsiTheme="minorEastAsia" w:eastAsiaTheme="minorEastAsia"/>
          <w:color w:val="000000" w:themeColor="text1"/>
          <w:sz w:val="24"/>
          <w:szCs w:val="21"/>
          <w:highlight w:val="none"/>
          <w14:textFill>
            <w14:solidFill>
              <w14:schemeClr w14:val="tx1"/>
            </w14:solidFill>
          </w14:textFill>
        </w:rPr>
        <w:t>成交</w:t>
      </w:r>
      <w:r>
        <w:rPr>
          <w:rFonts w:hint="eastAsia" w:cs="仿宋_GB2312" w:asciiTheme="minorEastAsia" w:hAnsiTheme="minorEastAsia" w:eastAsiaTheme="minorEastAsia"/>
          <w:color w:val="000000" w:themeColor="text1"/>
          <w:sz w:val="24"/>
          <w:highlight w:val="none"/>
          <w14:textFill>
            <w14:solidFill>
              <w14:schemeClr w14:val="tx1"/>
            </w14:solidFill>
          </w14:textFill>
        </w:rPr>
        <w:t>结果公告内容包括</w:t>
      </w:r>
      <w:r>
        <w:rPr>
          <w:rFonts w:hint="eastAsia" w:cs="宋体" w:asciiTheme="minorEastAsia" w:hAnsiTheme="minorEastAsia" w:eastAsiaTheme="minorEastAsia"/>
          <w:color w:val="000000" w:themeColor="text1"/>
          <w:sz w:val="24"/>
          <w:highlight w:val="none"/>
          <w14:textFill>
            <w14:solidFill>
              <w14:schemeClr w14:val="tx1"/>
            </w14:solidFill>
          </w14:textFill>
        </w:rPr>
        <w:t>采购人及其委托的采购代理机构的名称、地址、联系方式，项目名称和项目编号，成交人名称、地址和成交金额，主要成交标的的名称、规格型号、数量、单价、服务要求，</w:t>
      </w:r>
      <w:bookmarkStart w:id="54" w:name="_Hlk101184471"/>
      <w:r>
        <w:rPr>
          <w:rFonts w:hint="eastAsia" w:cs="宋体" w:asciiTheme="minorEastAsia" w:hAnsiTheme="minorEastAsia" w:eastAsiaTheme="minorEastAsia"/>
          <w:color w:val="000000" w:themeColor="text1"/>
          <w:sz w:val="24"/>
          <w:highlight w:val="none"/>
          <w14:textFill>
            <w14:solidFill>
              <w14:schemeClr w14:val="tx1"/>
            </w14:solidFill>
          </w14:textFill>
        </w:rPr>
        <w:t>评审专家抽取规则、</w:t>
      </w:r>
      <w:bookmarkEnd w:id="54"/>
      <w:r>
        <w:rPr>
          <w:rFonts w:hint="eastAsia" w:cs="宋体" w:asciiTheme="minorEastAsia" w:hAnsiTheme="minorEastAsia" w:eastAsiaTheme="minorEastAsia"/>
          <w:color w:val="000000" w:themeColor="text1"/>
          <w:sz w:val="24"/>
          <w:highlight w:val="none"/>
          <w14:textFill>
            <w14:solidFill>
              <w14:schemeClr w14:val="tx1"/>
            </w14:solidFill>
          </w14:textFill>
        </w:rPr>
        <w:t>未成交情况说明、成交公告期限以及评审专家名单、成交供应商和未成交供应商的</w:t>
      </w:r>
      <w:r>
        <w:rPr>
          <w:rFonts w:hint="eastAsia" w:ascii="宋体" w:hAnsi="宋体" w:cs="宋体"/>
          <w:color w:val="000000" w:themeColor="text1"/>
          <w:sz w:val="24"/>
          <w:highlight w:val="none"/>
          <w14:textFill>
            <w14:solidFill>
              <w14:schemeClr w14:val="tx1"/>
            </w14:solidFill>
          </w14:textFill>
        </w:rPr>
        <w:t>评审报价</w:t>
      </w:r>
      <w:r>
        <w:rPr>
          <w:rFonts w:hint="eastAsia" w:cs="宋体" w:asciiTheme="minorEastAsia" w:hAnsiTheme="minorEastAsia" w:eastAsiaTheme="minorEastAsia"/>
          <w:color w:val="000000" w:themeColor="text1"/>
          <w:sz w:val="24"/>
          <w:highlight w:val="none"/>
          <w14:textFill>
            <w14:solidFill>
              <w14:schemeClr w14:val="tx1"/>
            </w14:solidFill>
          </w14:textFill>
        </w:rPr>
        <w:t>及排名。</w:t>
      </w:r>
    </w:p>
    <w:p w14:paraId="1D338EA7">
      <w:pPr>
        <w:spacing w:line="360" w:lineRule="auto"/>
        <w:ind w:firstLine="480" w:firstLineChars="200"/>
        <w:outlineLvl w:val="9"/>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3.3公告期限为1个工作日。</w:t>
      </w:r>
    </w:p>
    <w:p w14:paraId="7E8D8D56">
      <w:pPr>
        <w:snapToGrid w:val="0"/>
        <w:spacing w:line="360" w:lineRule="auto"/>
        <w:jc w:val="center"/>
        <w:outlineLvl w:val="9"/>
        <w:rPr>
          <w:rFonts w:cs="仿宋_GB2312" w:asciiTheme="minorEastAsia" w:hAnsiTheme="minorEastAsia" w:eastAsiaTheme="minorEastAsia"/>
          <w:b/>
          <w:color w:val="000000" w:themeColor="text1"/>
          <w:sz w:val="36"/>
          <w:szCs w:val="36"/>
          <w:highlight w:val="none"/>
          <w14:textFill>
            <w14:solidFill>
              <w14:schemeClr w14:val="tx1"/>
            </w14:solidFill>
          </w14:textFill>
        </w:rPr>
      </w:pPr>
    </w:p>
    <w:p w14:paraId="3A1EA845">
      <w:pPr>
        <w:snapToGrid w:val="0"/>
        <w:spacing w:line="360" w:lineRule="auto"/>
        <w:jc w:val="center"/>
        <w:outlineLvl w:val="9"/>
        <w:rPr>
          <w:rFonts w:cs="仿宋_GB2312" w:asciiTheme="minorEastAsia" w:hAnsiTheme="minorEastAsia" w:eastAsiaTheme="minorEastAsia"/>
          <w:b/>
          <w:color w:val="000000" w:themeColor="text1"/>
          <w:sz w:val="36"/>
          <w:szCs w:val="36"/>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十二、合同</w:t>
      </w:r>
    </w:p>
    <w:p w14:paraId="1EDE6563">
      <w:pPr>
        <w:tabs>
          <w:tab w:val="left" w:pos="0"/>
        </w:tabs>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1.合同主要条款：</w:t>
      </w:r>
      <w:r>
        <w:rPr>
          <w:rFonts w:hint="eastAsia" w:asciiTheme="minorEastAsia" w:hAnsiTheme="minorEastAsia" w:eastAsiaTheme="minorEastAsia"/>
          <w:color w:val="000000" w:themeColor="text1"/>
          <w:sz w:val="24"/>
          <w:highlight w:val="none"/>
          <w14:textFill>
            <w14:solidFill>
              <w14:schemeClr w14:val="tx1"/>
            </w14:solidFill>
          </w14:textFill>
        </w:rPr>
        <w:t>详见“第六部分拟签订的合同文本”。</w:t>
      </w:r>
    </w:p>
    <w:p w14:paraId="0EDA47B8">
      <w:pPr>
        <w:tabs>
          <w:tab w:val="left" w:pos="0"/>
        </w:tabs>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2.合同的签订</w:t>
      </w:r>
    </w:p>
    <w:p w14:paraId="667B05F5">
      <w:pPr>
        <w:widowControl/>
        <w:shd w:val="clear" w:color="auto" w:fill="FFFFFF"/>
        <w:spacing w:line="360" w:lineRule="auto"/>
        <w:ind w:firstLine="480"/>
        <w:jc w:val="left"/>
        <w:outlineLvl w:val="9"/>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5C18555C">
      <w:pPr>
        <w:pStyle w:val="393"/>
        <w:snapToGrid w:val="0"/>
        <w:spacing w:before="0"/>
        <w:ind w:firstLine="480"/>
        <w:outlineLvl w:val="9"/>
        <w:rPr>
          <w:rFonts w:cs="宋体" w:asciiTheme="minorEastAsia" w:hAnsiTheme="minorEastAsia" w:eastAsiaTheme="minorEastAsia"/>
          <w:color w:val="000000" w:themeColor="text1"/>
          <w:kern w:val="0"/>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val="zh-CN"/>
          <w14:textFill>
            <w14:solidFill>
              <w14:schemeClr w14:val="tx1"/>
            </w14:solidFill>
          </w14:textFill>
        </w:rPr>
        <w:t>2.2成交人按规定的日期、时间、地点，由法定代表人或其授权代表与采购人代表签订合同。如成交人为联合体的，由联合体成员各方法定代表人或其授权代表与采购人代表签订合同。</w:t>
      </w:r>
    </w:p>
    <w:p w14:paraId="67708DEA">
      <w:pPr>
        <w:spacing w:line="360" w:lineRule="auto"/>
        <w:ind w:firstLine="465" w:firstLineChars="194"/>
        <w:outlineLvl w:val="9"/>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70EF4DBB">
      <w:pPr>
        <w:spacing w:line="360" w:lineRule="auto"/>
        <w:ind w:firstLine="465" w:firstLineChars="194"/>
        <w:outlineLvl w:val="9"/>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22964ED4">
      <w:pPr>
        <w:spacing w:line="360" w:lineRule="auto"/>
        <w:ind w:firstLine="465" w:firstLineChars="194"/>
        <w:outlineLvl w:val="9"/>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2.5如签订合同并生效后，供应商无故拒绝或延期，除按照合同条款处理外，列入不良行为记录一次，并给予通报。</w:t>
      </w:r>
    </w:p>
    <w:p w14:paraId="370E6C31">
      <w:pPr>
        <w:pStyle w:val="393"/>
        <w:snapToGrid w:val="0"/>
        <w:spacing w:before="0" w:after="120"/>
        <w:ind w:firstLine="480"/>
        <w:outlineLvl w:val="9"/>
        <w:rPr>
          <w:rFonts w:cs="仿宋_GB2312" w:asciiTheme="minorEastAsia" w:hAnsiTheme="minorEastAsia" w:eastAsiaTheme="minorEastAsia"/>
          <w:color w:val="000000" w:themeColor="text1"/>
          <w:highlight w:val="none"/>
          <w14:textFill>
            <w14:solidFill>
              <w14:schemeClr w14:val="tx1"/>
            </w14:solidFill>
          </w14:textFill>
        </w:rPr>
      </w:pPr>
      <w:r>
        <w:rPr>
          <w:rFonts w:cs="仿宋_GB2312" w:asciiTheme="minorEastAsia" w:hAnsiTheme="minorEastAsia" w:eastAsiaTheme="minorEastAsia"/>
          <w:color w:val="000000" w:themeColor="text1"/>
          <w:highlight w:val="none"/>
          <w14:textFill>
            <w14:solidFill>
              <w14:schemeClr w14:val="tx1"/>
            </w14:solidFill>
          </w14:textFill>
        </w:rPr>
        <w:t>2.</w:t>
      </w:r>
      <w:r>
        <w:rPr>
          <w:rFonts w:hint="eastAsia" w:cs="仿宋_GB2312" w:asciiTheme="minorEastAsia" w:hAnsiTheme="minorEastAsia" w:eastAsiaTheme="minorEastAsia"/>
          <w:color w:val="000000" w:themeColor="text1"/>
          <w:highlight w:val="none"/>
          <w14:textFill>
            <w14:solidFill>
              <w14:schemeClr w14:val="tx1"/>
            </w14:solidFill>
          </w14:textFill>
        </w:rPr>
        <w:t>6</w:t>
      </w:r>
      <w:r>
        <w:rPr>
          <w:rFonts w:cs="仿宋_GB2312" w:asciiTheme="minorEastAsia" w:hAnsiTheme="minorEastAsia" w:eastAsiaTheme="minorEastAsia"/>
          <w:color w:val="000000" w:themeColor="text1"/>
          <w:highlight w:val="none"/>
          <w14:textFill>
            <w14:solidFill>
              <w14:schemeClr w14:val="tx1"/>
            </w14:solidFill>
          </w14:textFill>
        </w:rPr>
        <w:t>采购合同由采购人与</w:t>
      </w:r>
      <w:r>
        <w:rPr>
          <w:rFonts w:hint="eastAsia" w:cs="仿宋_GB2312" w:asciiTheme="minorEastAsia" w:hAnsiTheme="minorEastAsia" w:eastAsiaTheme="minorEastAsia"/>
          <w:color w:val="000000" w:themeColor="text1"/>
          <w:highlight w:val="none"/>
          <w14:textFill>
            <w14:solidFill>
              <w14:schemeClr w14:val="tx1"/>
            </w14:solidFill>
          </w14:textFill>
        </w:rPr>
        <w:t>成交</w:t>
      </w:r>
      <w:r>
        <w:rPr>
          <w:rFonts w:cs="仿宋_GB2312" w:asciiTheme="minorEastAsia" w:hAnsiTheme="minorEastAsia" w:eastAsiaTheme="minorEastAsia"/>
          <w:color w:val="000000" w:themeColor="text1"/>
          <w:highlight w:val="none"/>
          <w14:textFill>
            <w14:solidFill>
              <w14:schemeClr w14:val="tx1"/>
            </w14:solidFill>
          </w14:textFill>
        </w:rPr>
        <w:t>供应商根据</w:t>
      </w:r>
      <w:r>
        <w:rPr>
          <w:rFonts w:hint="eastAsia" w:cs="仿宋_GB2312" w:asciiTheme="minorEastAsia" w:hAnsiTheme="minorEastAsia" w:eastAsiaTheme="minorEastAsia"/>
          <w:color w:val="000000" w:themeColor="text1"/>
          <w:highlight w:val="none"/>
          <w14:textFill>
            <w14:solidFill>
              <w14:schemeClr w14:val="tx1"/>
            </w14:solidFill>
          </w14:textFill>
        </w:rPr>
        <w:t>谈判文件、响应文件等内容通过政府采购电子交易平台在线签订，自动备案。</w:t>
      </w:r>
    </w:p>
    <w:p w14:paraId="5DE8750D">
      <w:pPr>
        <w:pStyle w:val="393"/>
        <w:snapToGrid w:val="0"/>
        <w:spacing w:before="0"/>
        <w:ind w:firstLine="480"/>
        <w:outlineLvl w:val="9"/>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2.7政采贷</w:t>
      </w:r>
    </w:p>
    <w:p w14:paraId="35E15F0D">
      <w:pPr>
        <w:snapToGrid w:val="0"/>
        <w:spacing w:line="360" w:lineRule="auto"/>
        <w:ind w:firstLine="480" w:firstLineChars="200"/>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47A88829">
      <w:pPr>
        <w:snapToGrid w:val="0"/>
        <w:spacing w:line="360" w:lineRule="auto"/>
        <w:ind w:firstLine="480" w:firstLineChars="200"/>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29F124C9">
      <w:pPr>
        <w:snapToGrid w:val="0"/>
        <w:spacing w:line="360" w:lineRule="auto"/>
        <w:ind w:firstLine="480" w:firstLineChars="200"/>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3B0C6D90">
      <w:pPr>
        <w:snapToGrid w:val="0"/>
        <w:spacing w:line="360" w:lineRule="auto"/>
        <w:ind w:firstLine="480" w:firstLineChars="200"/>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4BCEACED">
      <w:pPr>
        <w:snapToGrid w:val="0"/>
        <w:spacing w:line="360" w:lineRule="auto"/>
        <w:ind w:firstLine="480" w:firstLineChars="200"/>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（四）贷款发放。贷款金融机构根据贷款协议向供应商发放贷款。</w:t>
      </w:r>
    </w:p>
    <w:p w14:paraId="178CE6AC">
      <w:pPr>
        <w:snapToGrid w:val="0"/>
        <w:spacing w:line="360" w:lineRule="auto"/>
        <w:ind w:firstLine="480" w:firstLineChars="200"/>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3DC37D77">
      <w:pPr>
        <w:snapToGrid w:val="0"/>
        <w:spacing w:line="360" w:lineRule="auto"/>
        <w:ind w:firstLine="480" w:firstLineChars="200"/>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（六）业务终止。贷款偿清后，贷款金融机构或北海市小微企业融资担保有限公司及时办理应收账款质押注销登记，业务终止。</w:t>
      </w:r>
    </w:p>
    <w:p w14:paraId="1997B1A6">
      <w:pPr>
        <w:snapToGrid w:val="0"/>
        <w:spacing w:line="360" w:lineRule="auto"/>
        <w:ind w:firstLine="480" w:firstLineChars="200"/>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注：相关合作银行的具体操作流程详见北海市政府采购中心首页“政采贷”板块。</w:t>
      </w:r>
    </w:p>
    <w:p w14:paraId="15E93C84">
      <w:pPr>
        <w:pStyle w:val="632"/>
        <w:outlineLvl w:val="9"/>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7A955D5C">
      <w:pPr>
        <w:autoSpaceDE w:val="0"/>
        <w:autoSpaceDN w:val="0"/>
        <w:adjustRightInd/>
        <w:snapToGrid w:val="0"/>
        <w:spacing w:line="360" w:lineRule="auto"/>
        <w:ind w:firstLine="480" w:firstLineChars="200"/>
        <w:textAlignment w:val="bottom"/>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674D8E28">
      <w:pPr>
        <w:snapToGrid w:val="0"/>
        <w:spacing w:line="360" w:lineRule="auto"/>
        <w:ind w:firstLine="482"/>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1.有贷款需求的供应商可以访问“广西政府采购云平台-金融服务-融资服务”栏目办理有关业务（链接：</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"https://jinrong.gcy.zfcg.gxzf.gov.cn/finance/loan/gx" </w:instrText>
      </w:r>
      <w:r>
        <w:rPr>
          <w:color w:val="000000" w:themeColor="text1"/>
          <w:highlight w:val="none"/>
          <w14:textFill>
            <w14:solidFill>
              <w14:schemeClr w14:val="tx1"/>
            </w14:solidFill>
          </w14:textFill>
        </w:rPr>
        <w:fldChar w:fldCharType="separate"/>
      </w:r>
      <w:r>
        <w:rPr>
          <w:rFonts w:ascii="宋体" w:hAnsi="宋体"/>
          <w:color w:val="000000" w:themeColor="text1"/>
          <w:kern w:val="0"/>
          <w:sz w:val="24"/>
          <w:szCs w:val="20"/>
          <w:highlight w:val="none"/>
          <w14:textFill>
            <w14:solidFill>
              <w14:schemeClr w14:val="tx1"/>
            </w14:solidFill>
          </w14:textFill>
        </w:rPr>
        <w:t>https://jinrong.gcy.zfcg.gxzf.gov.cn/finance/loan/gx</w:t>
      </w:r>
      <w:r>
        <w:rPr>
          <w:rFonts w:ascii="宋体" w:hAnsi="宋体"/>
          <w:color w:val="000000" w:themeColor="text1"/>
          <w:kern w:val="0"/>
          <w:sz w:val="24"/>
          <w:szCs w:val="20"/>
          <w:highlight w:val="none"/>
          <w14:textFill>
            <w14:solidFill>
              <w14:schemeClr w14:val="tx1"/>
            </w14:solidFill>
          </w14:textFill>
        </w:rPr>
        <w:fldChar w:fldCharType="end"/>
      </w:r>
      <w:r>
        <w:rPr>
          <w:rFonts w:hint="eastAsia" w:ascii="宋体" w:hAnsi="宋体"/>
          <w:color w:val="000000" w:themeColor="text1"/>
          <w:kern w:val="0"/>
          <w:sz w:val="24"/>
          <w:szCs w:val="20"/>
          <w:highlight w:val="none"/>
          <w14:textFill>
            <w14:solidFill>
              <w14:schemeClr w14:val="tx1"/>
            </w14:solidFill>
          </w14:textFill>
        </w:rPr>
        <w:t>）</w:t>
      </w:r>
    </w:p>
    <w:p w14:paraId="2DA6BE82">
      <w:pPr>
        <w:snapToGrid w:val="0"/>
        <w:spacing w:line="360" w:lineRule="auto"/>
        <w:ind w:firstLine="482"/>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2.合作银行咨询办理</w:t>
      </w:r>
    </w:p>
    <w:tbl>
      <w:tblPr>
        <w:tblStyle w:val="6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0070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74E88A3">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银行名称</w:t>
            </w:r>
          </w:p>
        </w:tc>
        <w:tc>
          <w:tcPr>
            <w:tcW w:w="1134" w:type="dxa"/>
            <w:vAlign w:val="center"/>
          </w:tcPr>
          <w:p w14:paraId="56605BA3">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联系电话</w:t>
            </w:r>
          </w:p>
        </w:tc>
        <w:tc>
          <w:tcPr>
            <w:tcW w:w="1701" w:type="dxa"/>
            <w:vAlign w:val="center"/>
          </w:tcPr>
          <w:p w14:paraId="46AAA985">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最高授信金额</w:t>
            </w:r>
          </w:p>
        </w:tc>
        <w:tc>
          <w:tcPr>
            <w:tcW w:w="993" w:type="dxa"/>
            <w:vAlign w:val="center"/>
          </w:tcPr>
          <w:p w14:paraId="3F693756">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最长授信期限</w:t>
            </w:r>
          </w:p>
        </w:tc>
        <w:tc>
          <w:tcPr>
            <w:tcW w:w="850" w:type="dxa"/>
            <w:vAlign w:val="center"/>
          </w:tcPr>
          <w:p w14:paraId="2EF770B4">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最低利率</w:t>
            </w:r>
          </w:p>
        </w:tc>
        <w:tc>
          <w:tcPr>
            <w:tcW w:w="3366" w:type="dxa"/>
            <w:vAlign w:val="center"/>
          </w:tcPr>
          <w:p w14:paraId="0A5914B9">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流程简介</w:t>
            </w:r>
          </w:p>
        </w:tc>
      </w:tr>
      <w:tr w14:paraId="2963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490C3E5">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建设银行</w:t>
            </w:r>
          </w:p>
        </w:tc>
        <w:tc>
          <w:tcPr>
            <w:tcW w:w="1134" w:type="dxa"/>
            <w:vAlign w:val="center"/>
          </w:tcPr>
          <w:p w14:paraId="16AF6BBD">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13077729988</w:t>
            </w:r>
          </w:p>
        </w:tc>
        <w:tc>
          <w:tcPr>
            <w:tcW w:w="1701" w:type="dxa"/>
            <w:vAlign w:val="center"/>
          </w:tcPr>
          <w:p w14:paraId="37F20BAC">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最高3千万</w:t>
            </w:r>
          </w:p>
        </w:tc>
        <w:tc>
          <w:tcPr>
            <w:tcW w:w="993" w:type="dxa"/>
            <w:vAlign w:val="center"/>
          </w:tcPr>
          <w:p w14:paraId="6642D183">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vAlign w:val="center"/>
          </w:tcPr>
          <w:p w14:paraId="7DE4D65E">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4%</w:t>
            </w:r>
          </w:p>
        </w:tc>
        <w:tc>
          <w:tcPr>
            <w:tcW w:w="3366" w:type="dxa"/>
            <w:vAlign w:val="center"/>
          </w:tcPr>
          <w:p w14:paraId="76CE2E32">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开设账号，线下提供申请材料，进入贷款审批流程，贷款审批通过后可自主用款，银行官方网银可自主还款。</w:t>
            </w:r>
          </w:p>
        </w:tc>
      </w:tr>
      <w:tr w14:paraId="0689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9D25BD3">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中国银行</w:t>
            </w:r>
          </w:p>
        </w:tc>
        <w:tc>
          <w:tcPr>
            <w:tcW w:w="1134" w:type="dxa"/>
            <w:vAlign w:val="center"/>
          </w:tcPr>
          <w:p w14:paraId="0B5A3C5F">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0779-3997084</w:t>
            </w:r>
          </w:p>
        </w:tc>
        <w:tc>
          <w:tcPr>
            <w:tcW w:w="1701" w:type="dxa"/>
            <w:vAlign w:val="center"/>
          </w:tcPr>
          <w:p w14:paraId="1B4D1334">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vAlign w:val="center"/>
          </w:tcPr>
          <w:p w14:paraId="4F3885A8">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3年</w:t>
            </w:r>
          </w:p>
        </w:tc>
        <w:tc>
          <w:tcPr>
            <w:tcW w:w="850" w:type="dxa"/>
            <w:vAlign w:val="center"/>
          </w:tcPr>
          <w:p w14:paraId="3D64F783">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1.93%</w:t>
            </w:r>
          </w:p>
        </w:tc>
        <w:tc>
          <w:tcPr>
            <w:tcW w:w="3366" w:type="dxa"/>
            <w:vAlign w:val="center"/>
          </w:tcPr>
          <w:p w14:paraId="764D572F">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在银行开户，线上申请，上传所需材料，等待审批，审批通过后可直接在手机银行提款。</w:t>
            </w:r>
          </w:p>
        </w:tc>
      </w:tr>
      <w:tr w14:paraId="0FCF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D14CD55">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兴业银行</w:t>
            </w:r>
          </w:p>
        </w:tc>
        <w:tc>
          <w:tcPr>
            <w:tcW w:w="1134" w:type="dxa"/>
            <w:vAlign w:val="center"/>
          </w:tcPr>
          <w:p w14:paraId="4869FBE8">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0779-3158330</w:t>
            </w:r>
          </w:p>
        </w:tc>
        <w:tc>
          <w:tcPr>
            <w:tcW w:w="1701" w:type="dxa"/>
            <w:vAlign w:val="center"/>
          </w:tcPr>
          <w:p w14:paraId="37AB6D6A">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最高1千万（单笔提款金额达合同金额70%）</w:t>
            </w:r>
          </w:p>
        </w:tc>
        <w:tc>
          <w:tcPr>
            <w:tcW w:w="993" w:type="dxa"/>
            <w:vAlign w:val="center"/>
          </w:tcPr>
          <w:p w14:paraId="022F77F4">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vAlign w:val="center"/>
          </w:tcPr>
          <w:p w14:paraId="22BAB958">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3.70%</w:t>
            </w:r>
          </w:p>
        </w:tc>
        <w:tc>
          <w:tcPr>
            <w:tcW w:w="3366" w:type="dxa"/>
            <w:vAlign w:val="center"/>
          </w:tcPr>
          <w:p w14:paraId="1AF968A0">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全流程线上，初次申请开立账户，提供营业执照、采购合同、信用材料等，申请复审，签订合同，提交单笔贷款使用需求，贷款到账后受托使用。</w:t>
            </w:r>
          </w:p>
        </w:tc>
      </w:tr>
      <w:tr w14:paraId="3F73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1D6EAE9">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工商银行</w:t>
            </w:r>
          </w:p>
        </w:tc>
        <w:tc>
          <w:tcPr>
            <w:tcW w:w="1134" w:type="dxa"/>
            <w:vAlign w:val="center"/>
          </w:tcPr>
          <w:p w14:paraId="2E2C59C1">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0779-3050645</w:t>
            </w:r>
          </w:p>
        </w:tc>
        <w:tc>
          <w:tcPr>
            <w:tcW w:w="1701" w:type="dxa"/>
            <w:vAlign w:val="center"/>
          </w:tcPr>
          <w:p w14:paraId="3685179D">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最高1千万且不超过合同金额70%</w:t>
            </w:r>
          </w:p>
        </w:tc>
        <w:tc>
          <w:tcPr>
            <w:tcW w:w="993" w:type="dxa"/>
            <w:vAlign w:val="center"/>
          </w:tcPr>
          <w:p w14:paraId="19E21BFC">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货物类1年</w:t>
            </w:r>
          </w:p>
          <w:p w14:paraId="4AB5FE7D">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服务类3年</w:t>
            </w:r>
          </w:p>
          <w:p w14:paraId="26D90F4B">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工程类5年</w:t>
            </w:r>
          </w:p>
        </w:tc>
        <w:tc>
          <w:tcPr>
            <w:tcW w:w="850" w:type="dxa"/>
            <w:vAlign w:val="center"/>
          </w:tcPr>
          <w:p w14:paraId="69185B00">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vAlign w:val="center"/>
          </w:tcPr>
          <w:p w14:paraId="70FB1312">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为中征系统白名单企业，提供相关要求材料，内部审批后放款自主借还。</w:t>
            </w:r>
          </w:p>
        </w:tc>
      </w:tr>
      <w:tr w14:paraId="0A6B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5A22C11">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国民村镇银行</w:t>
            </w:r>
          </w:p>
        </w:tc>
        <w:tc>
          <w:tcPr>
            <w:tcW w:w="1134" w:type="dxa"/>
            <w:vAlign w:val="center"/>
          </w:tcPr>
          <w:p w14:paraId="081EF080">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0779-2668801</w:t>
            </w:r>
          </w:p>
        </w:tc>
        <w:tc>
          <w:tcPr>
            <w:tcW w:w="1701" w:type="dxa"/>
            <w:vAlign w:val="center"/>
          </w:tcPr>
          <w:p w14:paraId="0D031B99">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最高500万</w:t>
            </w:r>
          </w:p>
        </w:tc>
        <w:tc>
          <w:tcPr>
            <w:tcW w:w="993" w:type="dxa"/>
            <w:vAlign w:val="center"/>
          </w:tcPr>
          <w:p w14:paraId="6121FF74">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5年</w:t>
            </w:r>
          </w:p>
        </w:tc>
        <w:tc>
          <w:tcPr>
            <w:tcW w:w="850" w:type="dxa"/>
            <w:vAlign w:val="center"/>
          </w:tcPr>
          <w:p w14:paraId="7196D0A2">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2.80%</w:t>
            </w:r>
          </w:p>
        </w:tc>
        <w:tc>
          <w:tcPr>
            <w:tcW w:w="3366" w:type="dxa"/>
            <w:vAlign w:val="center"/>
          </w:tcPr>
          <w:p w14:paraId="49625E30">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银行开户，线下申请并提供材料，信用良好企业最快1天获批即可提款</w:t>
            </w:r>
          </w:p>
        </w:tc>
      </w:tr>
      <w:tr w14:paraId="0A5D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EC764F0">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桂林银行</w:t>
            </w:r>
          </w:p>
        </w:tc>
        <w:tc>
          <w:tcPr>
            <w:tcW w:w="1134" w:type="dxa"/>
            <w:vAlign w:val="center"/>
          </w:tcPr>
          <w:p w14:paraId="0CC260C9">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18577993959</w:t>
            </w:r>
          </w:p>
        </w:tc>
        <w:tc>
          <w:tcPr>
            <w:tcW w:w="1701" w:type="dxa"/>
            <w:vAlign w:val="center"/>
          </w:tcPr>
          <w:p w14:paraId="49340A59">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vAlign w:val="center"/>
          </w:tcPr>
          <w:p w14:paraId="02132995">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vAlign w:val="center"/>
          </w:tcPr>
          <w:p w14:paraId="6A9F38FE">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vAlign w:val="center"/>
          </w:tcPr>
          <w:p w14:paraId="0444080C">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线下申请，材料齐全最快1周内即可放款。</w:t>
            </w:r>
          </w:p>
        </w:tc>
      </w:tr>
      <w:tr w14:paraId="657C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CCB9E1B">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中小微商务服务公司</w:t>
            </w:r>
          </w:p>
        </w:tc>
        <w:tc>
          <w:tcPr>
            <w:tcW w:w="1134" w:type="dxa"/>
            <w:vAlign w:val="center"/>
          </w:tcPr>
          <w:p w14:paraId="1103E618">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19907799988</w:t>
            </w:r>
          </w:p>
        </w:tc>
        <w:tc>
          <w:tcPr>
            <w:tcW w:w="1701" w:type="dxa"/>
            <w:vAlign w:val="center"/>
          </w:tcPr>
          <w:p w14:paraId="327D3D2B">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p>
        </w:tc>
        <w:tc>
          <w:tcPr>
            <w:tcW w:w="993" w:type="dxa"/>
            <w:vAlign w:val="center"/>
          </w:tcPr>
          <w:p w14:paraId="1555C6FF">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p>
        </w:tc>
        <w:tc>
          <w:tcPr>
            <w:tcW w:w="850" w:type="dxa"/>
            <w:vAlign w:val="center"/>
          </w:tcPr>
          <w:p w14:paraId="1A3DBDD0">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p>
        </w:tc>
        <w:tc>
          <w:tcPr>
            <w:tcW w:w="3366" w:type="dxa"/>
            <w:vAlign w:val="center"/>
          </w:tcPr>
          <w:p w14:paraId="4D4BC558">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具体业务可电话咨询。</w:t>
            </w:r>
          </w:p>
        </w:tc>
      </w:tr>
    </w:tbl>
    <w:p w14:paraId="16B9589D">
      <w:pPr>
        <w:pStyle w:val="632"/>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注：表中联系电话、授信金额、授信期限、最低利率等信息可能动态更新，仅供参考，具体以办理时相关银行公布的为准。</w:t>
      </w:r>
    </w:p>
    <w:p w14:paraId="41522C45">
      <w:pPr>
        <w:tabs>
          <w:tab w:val="left" w:pos="0"/>
        </w:tabs>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3．履约保证金</w:t>
      </w:r>
    </w:p>
    <w:p w14:paraId="268DAC7A">
      <w:pPr>
        <w:tabs>
          <w:tab w:val="left" w:pos="0"/>
        </w:tabs>
        <w:spacing w:line="360" w:lineRule="auto"/>
        <w:ind w:firstLine="482"/>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26.1拟签订的合同文本要求成交供应商提交履约保证金的，供应商应当以支票、汇票、本票或者金融机构、担保机构出具的保函等非现金形式提交</w:t>
      </w:r>
      <w:r>
        <w:rPr>
          <w:rFonts w:hint="eastAsia" w:ascii="宋体" w:hAnsi="宋体" w:cs="宋体"/>
          <w:color w:val="000000" w:themeColor="text1"/>
          <w:sz w:val="24"/>
          <w:highlight w:val="none"/>
          <w14:textFill>
            <w14:solidFill>
              <w14:schemeClr w14:val="tx1"/>
            </w14:solidFill>
          </w14:textFill>
        </w:rPr>
        <w:t>。履约保证金数额不得超过政府采购合同金额的5%；加大对中小企业发展的扶持力度，对中小企业收取的履约保证金数额不得超过政府采购合同金额的2%。</w:t>
      </w:r>
      <w:r>
        <w:rPr>
          <w:rFonts w:hint="eastAsia" w:ascii="宋体" w:hAnsi="宋体" w:cs="宋体"/>
          <w:color w:val="000000" w:themeColor="text1"/>
          <w:kern w:val="0"/>
          <w:sz w:val="24"/>
          <w:highlight w:val="none"/>
          <w14:textFill>
            <w14:solidFill>
              <w14:schemeClr w14:val="tx1"/>
            </w14:solidFill>
          </w14:textFill>
        </w:rPr>
        <w:t>成交</w:t>
      </w:r>
      <w:r>
        <w:rPr>
          <w:rFonts w:hint="eastAsia" w:ascii="宋体" w:hAnsi="宋体" w:cs="宋体"/>
          <w:color w:val="000000" w:themeColor="text1"/>
          <w:sz w:val="24"/>
          <w:highlight w:val="none"/>
          <w14:textFill>
            <w14:solidFill>
              <w14:schemeClr w14:val="tx1"/>
            </w14:solidFill>
          </w14:textFill>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highlight w:val="none"/>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highlight w:val="none"/>
          <w14:textFill>
            <w14:solidFill>
              <w14:schemeClr w14:val="tx1"/>
            </w14:solidFill>
          </w14:textFill>
        </w:rPr>
        <w:t>。</w:t>
      </w:r>
    </w:p>
    <w:p w14:paraId="16E8F709">
      <w:pPr>
        <w:pStyle w:val="632"/>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履约保证金</w:t>
      </w:r>
      <w:r>
        <w:rPr>
          <w:rFonts w:hint="eastAsia" w:cs="宋体"/>
          <w:color w:val="000000" w:themeColor="text1"/>
          <w:kern w:val="2"/>
          <w:szCs w:val="24"/>
          <w:highlight w:val="none"/>
          <w14:textFill>
            <w14:solidFill>
              <w14:schemeClr w14:val="tx1"/>
            </w14:solidFill>
          </w14:textFill>
        </w:rPr>
        <w:t>收取银行账户</w:t>
      </w:r>
    </w:p>
    <w:p w14:paraId="792DA047">
      <w:pPr>
        <w:pStyle w:val="632"/>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 xml:space="preserve">开户名称： </w:t>
      </w:r>
    </w:p>
    <w:p w14:paraId="305ADD58">
      <w:pPr>
        <w:pStyle w:val="632"/>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 xml:space="preserve">开户银行： </w:t>
      </w:r>
    </w:p>
    <w:p w14:paraId="623057EF">
      <w:pPr>
        <w:pStyle w:val="632"/>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银行账号：</w:t>
      </w:r>
    </w:p>
    <w:p w14:paraId="6395317A">
      <w:pPr>
        <w:pStyle w:val="632"/>
        <w:ind w:firstLine="480" w:firstLineChars="200"/>
        <w:outlineLvl w:val="9"/>
        <w:rPr>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26.2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49F50F84">
      <w:pPr>
        <w:pStyle w:val="632"/>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26.3履约保证金的退还。验收合格的政府采购项目，采购人应当按照合同约定的退还方式，在5个工作日内办理履约保证金退还手续。</w:t>
      </w:r>
    </w:p>
    <w:p w14:paraId="5D72DBF9">
      <w:pPr>
        <w:pStyle w:val="632"/>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预付款</w:t>
      </w:r>
    </w:p>
    <w:p w14:paraId="7B9D0C61">
      <w:pPr>
        <w:adjustRightInd/>
        <w:spacing w:line="360" w:lineRule="auto"/>
        <w:ind w:firstLine="480" w:firstLineChars="200"/>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采购单位应当在政府采购合同中约定预付款，对中小企业合同预付款比例原则上不低于合同金额的3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0%；项目分年安排预算的，每年预付款比例</w:t>
      </w:r>
      <w:r>
        <w:rPr>
          <w:rFonts w:hint="eastAsia" w:ascii="宋体" w:hAnsi="宋体"/>
          <w:color w:val="000000" w:themeColor="text1"/>
          <w:sz w:val="24"/>
          <w:highlight w:val="none"/>
          <w14:textFill>
            <w14:solidFill>
              <w14:schemeClr w14:val="tx1"/>
            </w14:solidFill>
          </w14:textFill>
        </w:rPr>
        <w:t>不低于</w:t>
      </w:r>
      <w:r>
        <w:rPr>
          <w:rFonts w:ascii="宋体" w:hAnsi="宋体"/>
          <w:color w:val="000000" w:themeColor="text1"/>
          <w:sz w:val="24"/>
          <w:highlight w:val="none"/>
          <w14:textFill>
            <w14:solidFill>
              <w14:schemeClr w14:val="tx1"/>
            </w14:solidFill>
          </w14:textFill>
        </w:rPr>
        <w:t>项目年度计划支付资金额的</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0%；采购项目实施以人工投入为主的，</w:t>
      </w:r>
      <w:r>
        <w:rPr>
          <w:rFonts w:hint="eastAsia" w:ascii="宋体" w:hAnsi="宋体"/>
          <w:color w:val="000000" w:themeColor="text1"/>
          <w:sz w:val="24"/>
          <w:highlight w:val="none"/>
          <w14:textFill>
            <w14:solidFill>
              <w14:schemeClr w14:val="tx1"/>
            </w14:solidFill>
          </w14:textFill>
        </w:rPr>
        <w:t>可适当降低预付款比例，但不得低于1</w:t>
      </w:r>
      <w:r>
        <w:rPr>
          <w:rFonts w:ascii="宋体" w:hAnsi="宋体"/>
          <w:color w:val="000000" w:themeColor="text1"/>
          <w:sz w:val="24"/>
          <w:highlight w:val="none"/>
          <w14:textFill>
            <w14:solidFill>
              <w14:schemeClr w14:val="tx1"/>
            </w14:solidFill>
          </w14:textFill>
        </w:rPr>
        <w:t>0%。对供应商为大型企业的项目或者以人工投入为主且实行按月定期结算支付款项的项目，预付款可低于上述比例或者不约定预付款。在签订合同时，</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明确表示无需预付款或者主动要求降低预付款比例的，</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可不适用前述规定。</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根据项目特点、供应商诚信等因素，可以要求</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提交银行、保险公司等金融机构出具的预付款保函或其他担保措施。政府采购预付款应在合同生效以及具备实施条件后</w:t>
      </w: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个工作日内支付。</w:t>
      </w:r>
      <w:r>
        <w:rPr>
          <w:rFonts w:hint="eastAsia" w:ascii="宋体" w:hAnsi="宋体"/>
          <w:color w:val="000000" w:themeColor="text1"/>
          <w:sz w:val="24"/>
          <w:highlight w:val="none"/>
          <w14:textFill>
            <w14:solidFill>
              <w14:schemeClr w14:val="tx1"/>
            </w14:solidFill>
          </w14:textFill>
        </w:rPr>
        <w:t>政府采购工程以及与工程建设有关的货物、服务，采用招标方式采购的，预付款从其相关规定。</w:t>
      </w:r>
    </w:p>
    <w:p w14:paraId="06BBEE82">
      <w:pPr>
        <w:tabs>
          <w:tab w:val="left" w:pos="0"/>
        </w:tabs>
        <w:spacing w:line="360" w:lineRule="auto"/>
        <w:ind w:firstLine="480" w:firstLineChars="200"/>
        <w:outlineLvl w:val="9"/>
        <w:rPr>
          <w:rFonts w:cs="宋体" w:asciiTheme="minorEastAsia" w:hAnsiTheme="minorEastAsia" w:eastAsiaTheme="minorEastAsia"/>
          <w:snapToGrid w:val="0"/>
          <w:color w:val="000000" w:themeColor="text1"/>
          <w:kern w:val="28"/>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供应商可登录广西政府采购云平台前台大厅选择金融服务</w:t>
      </w:r>
      <w:r>
        <w:rPr>
          <w:rFonts w:ascii="宋体" w:hAnsi="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4"/>
          <w:highlight w:val="none"/>
          <w14:textFill>
            <w14:solidFill>
              <w14:schemeClr w14:val="tx1"/>
            </w14:solidFill>
          </w14:textFill>
        </w:rPr>
        <w:t>/保函受理—确认保单—支付保费—成功出单。广西政府采购云平台</w:t>
      </w:r>
      <w:r>
        <w:rPr>
          <w:rFonts w:hint="eastAsia" w:ascii="宋体" w:hAnsi="宋体"/>
          <w:color w:val="000000" w:themeColor="text1"/>
          <w:sz w:val="24"/>
          <w:highlight w:val="none"/>
          <w14:textFill>
            <w14:solidFill>
              <w14:schemeClr w14:val="tx1"/>
            </w14:solidFill>
          </w14:textFill>
        </w:rPr>
        <w:t>金融专线</w:t>
      </w:r>
      <w:r>
        <w:rPr>
          <w:rFonts w:ascii="宋体" w:hAnsi="宋体"/>
          <w:color w:val="000000" w:themeColor="text1"/>
          <w:sz w:val="24"/>
          <w:highlight w:val="none"/>
          <w14:textFill>
            <w14:solidFill>
              <w14:schemeClr w14:val="tx1"/>
            </w14:solidFill>
          </w14:textFill>
        </w:rPr>
        <w:t>400-903-9583。</w:t>
      </w:r>
    </w:p>
    <w:p w14:paraId="0CBFB34C">
      <w:pPr>
        <w:snapToGrid w:val="0"/>
        <w:spacing w:line="360" w:lineRule="auto"/>
        <w:jc w:val="center"/>
        <w:outlineLvl w:val="9"/>
        <w:rPr>
          <w:rFonts w:cs="仿宋_GB2312" w:asciiTheme="minorEastAsia" w:hAnsiTheme="minorEastAsia" w:eastAsiaTheme="minorEastAsia"/>
          <w:b/>
          <w:color w:val="000000" w:themeColor="text1"/>
          <w:sz w:val="36"/>
          <w:szCs w:val="36"/>
          <w:highlight w:val="none"/>
          <w14:textFill>
            <w14:solidFill>
              <w14:schemeClr w14:val="tx1"/>
            </w14:solidFill>
          </w14:textFill>
        </w:rPr>
      </w:pPr>
    </w:p>
    <w:p w14:paraId="697C8899">
      <w:pPr>
        <w:snapToGrid w:val="0"/>
        <w:spacing w:line="360" w:lineRule="auto"/>
        <w:jc w:val="center"/>
        <w:outlineLvl w:val="9"/>
        <w:rPr>
          <w:rFonts w:cs="仿宋_GB2312" w:asciiTheme="minorEastAsia" w:hAnsiTheme="minorEastAsia" w:eastAsiaTheme="minorEastAsia"/>
          <w:b/>
          <w:color w:val="000000" w:themeColor="text1"/>
          <w:sz w:val="36"/>
          <w:szCs w:val="36"/>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十三、验收</w:t>
      </w:r>
    </w:p>
    <w:p w14:paraId="0E9604C8">
      <w:pPr>
        <w:pStyle w:val="25"/>
        <w:spacing w:line="360" w:lineRule="auto"/>
        <w:ind w:firstLine="0" w:firstLineChars="0"/>
        <w:outlineLvl w:val="9"/>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1.验收</w:t>
      </w:r>
    </w:p>
    <w:p w14:paraId="19C74013">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76D23E5">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1.2采购人可以邀请参加本项目的其他供应商或者第三方机构参与验收。参与验收的供应商或者第三方机构的意见作为验收书的参考资料一并存档。</w:t>
      </w:r>
    </w:p>
    <w:p w14:paraId="7ABA5512">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289B3B4">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7CF3408">
      <w:pPr>
        <w:snapToGrid w:val="0"/>
        <w:spacing w:line="360" w:lineRule="auto"/>
        <w:jc w:val="center"/>
        <w:outlineLvl w:val="9"/>
        <w:rPr>
          <w:rFonts w:cs="仿宋_GB2312" w:asciiTheme="minorEastAsia" w:hAnsiTheme="minorEastAsia" w:eastAsiaTheme="minorEastAsia"/>
          <w:b/>
          <w:color w:val="000000" w:themeColor="text1"/>
          <w:sz w:val="36"/>
          <w:szCs w:val="36"/>
          <w:highlight w:val="none"/>
          <w14:textFill>
            <w14:solidFill>
              <w14:schemeClr w14:val="tx1"/>
            </w14:solidFill>
          </w14:textFill>
        </w:rPr>
      </w:pPr>
    </w:p>
    <w:p w14:paraId="0348E67A">
      <w:pPr>
        <w:snapToGrid w:val="0"/>
        <w:spacing w:line="360" w:lineRule="auto"/>
        <w:jc w:val="center"/>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十四、电子交易活动的中止</w:t>
      </w:r>
    </w:p>
    <w:p w14:paraId="1DB84A1A">
      <w:pPr>
        <w:tabs>
          <w:tab w:val="left" w:pos="0"/>
        </w:tabs>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 电子交易活动的中止</w:t>
      </w:r>
    </w:p>
    <w:p w14:paraId="7B926289">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采购过程中出现以下情形，导致电子交易平台无法正常运行，或者无法保证电子交易的公平、公正和安全时，采购代理机构可中止电子交易活动：</w:t>
      </w:r>
    </w:p>
    <w:p w14:paraId="05A5B92C">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 xml:space="preserve">1.1电子交易平台发生故障而无法登录访问的； </w:t>
      </w:r>
    </w:p>
    <w:p w14:paraId="0DF018EA">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1.2电子交易平台应用或数据库出现错误，不能进行正常操作的；</w:t>
      </w:r>
    </w:p>
    <w:p w14:paraId="2DDEE5BC">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1.3电子交易平台发现严重安全漏洞，有潜在泄密危险的；</w:t>
      </w:r>
    </w:p>
    <w:p w14:paraId="30F2A5EA">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 xml:space="preserve">1.4病毒发作导致不能进行正常操作的； </w:t>
      </w:r>
    </w:p>
    <w:p w14:paraId="5D71088E">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1.5其他无法保证电子交易的公平、公正和安全的情况。</w:t>
      </w:r>
    </w:p>
    <w:p w14:paraId="1D04D3BD">
      <w:pPr>
        <w:tabs>
          <w:tab w:val="left" w:pos="0"/>
        </w:tabs>
        <w:spacing w:line="360" w:lineRule="auto"/>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b/>
          <w:color w:val="000000" w:themeColor="text1"/>
          <w:kern w:val="0"/>
          <w:sz w:val="24"/>
          <w:highlight w:val="none"/>
          <w14:textFill>
            <w14:solidFill>
              <w14:schemeClr w14:val="tx1"/>
            </w14:solidFill>
          </w14:textFill>
        </w:rPr>
        <w:t>2.</w:t>
      </w: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出现以上情形，不影响采购公平、公正性的，采购组织机构可以待上述情形消除后继续组织电子交易活动，也可以决定某些环节以纸质形式进行；影响或可能影响采购公平、公正性的，应当重新采购。</w:t>
      </w:r>
      <w:bookmarkEnd w:id="9"/>
      <w:bookmarkStart w:id="55" w:name="_Hlt74707468"/>
      <w:bookmarkEnd w:id="55"/>
      <w:bookmarkStart w:id="56" w:name="_Hlt75236290"/>
      <w:bookmarkEnd w:id="56"/>
      <w:bookmarkStart w:id="57" w:name="_Hlt74730295"/>
      <w:bookmarkEnd w:id="57"/>
      <w:bookmarkStart w:id="58" w:name="_Hlt75236101"/>
      <w:bookmarkEnd w:id="58"/>
      <w:bookmarkStart w:id="59" w:name="_Hlt74714665"/>
      <w:bookmarkEnd w:id="59"/>
      <w:bookmarkStart w:id="60" w:name="_Hlt68057669"/>
      <w:bookmarkEnd w:id="60"/>
      <w:bookmarkStart w:id="61" w:name="_Hlt68072990"/>
      <w:bookmarkEnd w:id="61"/>
      <w:bookmarkStart w:id="62" w:name="_Hlt75236011"/>
      <w:bookmarkEnd w:id="62"/>
      <w:bookmarkStart w:id="63" w:name="_Hlt74729768"/>
      <w:bookmarkEnd w:id="63"/>
      <w:bookmarkStart w:id="64" w:name="第三部分"/>
      <w:bookmarkStart w:id="65" w:name="_Toc164416483"/>
    </w:p>
    <w:p w14:paraId="0A18BDD2">
      <w:pPr>
        <w:snapToGrid w:val="0"/>
        <w:spacing w:line="360" w:lineRule="auto"/>
        <w:ind w:left="120" w:leftChars="57" w:firstLine="482" w:firstLineChars="150"/>
        <w:jc w:val="center"/>
        <w:outlineLvl w:val="9"/>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十五、代理费用的收取标准和方式</w:t>
      </w:r>
    </w:p>
    <w:p w14:paraId="44E5B7C5">
      <w:pPr>
        <w:pStyle w:val="25"/>
        <w:spacing w:line="360" w:lineRule="auto"/>
        <w:ind w:firstLine="0" w:firstLineChars="0"/>
        <w:outlineLvl w:val="9"/>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1.代理费用的收取标准和方式（适用于有权收取代理费用的采购代理机构）</w:t>
      </w:r>
    </w:p>
    <w:p w14:paraId="73E12F6B">
      <w:pPr>
        <w:pStyle w:val="632"/>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1.1采购代理费支付方式：</w:t>
      </w:r>
    </w:p>
    <w:p w14:paraId="0DDEE258">
      <w:pPr>
        <w:pStyle w:val="632"/>
        <w:ind w:firstLine="480" w:firstLineChars="200"/>
        <w:outlineLvl w:val="9"/>
        <w:rPr>
          <w:rFonts w:cs="宋体"/>
          <w:color w:val="000000" w:themeColor="text1"/>
          <w:kern w:val="2"/>
          <w:szCs w:val="24"/>
          <w:highlight w:val="none"/>
          <w14:textFill>
            <w14:solidFill>
              <w14:schemeClr w14:val="tx1"/>
            </w14:solidFill>
          </w14:textFill>
        </w:rPr>
      </w:pPr>
      <w:r>
        <w:rPr>
          <w:rFonts w:hint="eastAsia" w:ascii="MS Mincho" w:hAnsi="MS Mincho" w:eastAsia="MS Mincho" w:cs="宋体"/>
          <w:color w:val="000000" w:themeColor="text1"/>
          <w:kern w:val="2"/>
          <w:szCs w:val="24"/>
          <w:highlight w:val="none"/>
          <w14:textFill>
            <w14:solidFill>
              <w14:schemeClr w14:val="tx1"/>
            </w14:solidFill>
          </w14:textFill>
        </w:rPr>
        <w:t>☑</w:t>
      </w:r>
      <w:r>
        <w:rPr>
          <w:rFonts w:hint="eastAsia" w:cs="宋体"/>
          <w:color w:val="000000" w:themeColor="text1"/>
          <w:kern w:val="2"/>
          <w:szCs w:val="24"/>
          <w:highlight w:val="none"/>
          <w14:textFill>
            <w14:solidFill>
              <w14:schemeClr w14:val="tx1"/>
            </w14:solidFill>
          </w14:textFill>
        </w:rPr>
        <w:t>本项目代理服务费由成交供应商一次性向采购代理机构支付。</w:t>
      </w:r>
    </w:p>
    <w:p w14:paraId="6E9BB5AA">
      <w:pPr>
        <w:pStyle w:val="632"/>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□采购人支付。</w:t>
      </w:r>
    </w:p>
    <w:p w14:paraId="18DC19E2">
      <w:pPr>
        <w:pStyle w:val="632"/>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1.2采购代理费收取标准：</w:t>
      </w:r>
    </w:p>
    <w:p w14:paraId="086FD6C5">
      <w:pPr>
        <w:pStyle w:val="632"/>
        <w:ind w:firstLine="480" w:firstLineChars="200"/>
        <w:outlineLvl w:val="9"/>
        <w:rPr>
          <w:rFonts w:cs="宋体"/>
          <w:color w:val="000000" w:themeColor="text1"/>
          <w:kern w:val="2"/>
          <w:szCs w:val="24"/>
          <w:highlight w:val="none"/>
          <w14:textFill>
            <w14:solidFill>
              <w14:schemeClr w14:val="tx1"/>
            </w14:solidFill>
          </w14:textFill>
        </w:rPr>
      </w:pPr>
      <w:r>
        <w:rPr>
          <w:rFonts w:hint="eastAsia" w:ascii="MS Mincho" w:hAnsi="MS Mincho" w:eastAsia="MS Mincho" w:cs="宋体"/>
          <w:color w:val="000000" w:themeColor="text1"/>
          <w:kern w:val="2"/>
          <w:szCs w:val="24"/>
          <w:highlight w:val="none"/>
          <w14:textFill>
            <w14:solidFill>
              <w14:schemeClr w14:val="tx1"/>
            </w14:solidFill>
          </w14:textFill>
        </w:rPr>
        <w:t>☑</w:t>
      </w:r>
      <w:r>
        <w:rPr>
          <w:rFonts w:hint="eastAsia" w:cs="宋体"/>
          <w:color w:val="000000" w:themeColor="text1"/>
          <w:kern w:val="2"/>
          <w:szCs w:val="24"/>
          <w:highlight w:val="none"/>
          <w14:textFill>
            <w14:solidFill>
              <w14:schemeClr w14:val="tx1"/>
            </w14:solidFill>
          </w14:textFill>
        </w:rPr>
        <w:t>以分标（</w:t>
      </w:r>
      <w:r>
        <w:rPr>
          <w:rFonts w:hint="eastAsia" w:ascii="MS Mincho" w:hAnsi="MS Mincho" w:eastAsia="MS Mincho" w:cs="宋体"/>
          <w:color w:val="000000" w:themeColor="text1"/>
          <w:kern w:val="2"/>
          <w:szCs w:val="24"/>
          <w:highlight w:val="none"/>
          <w14:textFill>
            <w14:solidFill>
              <w14:schemeClr w14:val="tx1"/>
            </w14:solidFill>
          </w14:textFill>
        </w:rPr>
        <w:t>☑</w:t>
      </w:r>
      <w:r>
        <w:rPr>
          <w:rFonts w:hint="eastAsia" w:cs="宋体"/>
          <w:color w:val="000000" w:themeColor="text1"/>
          <w:kern w:val="2"/>
          <w:szCs w:val="24"/>
          <w:highlight w:val="none"/>
          <w14:textFill>
            <w14:solidFill>
              <w14:schemeClr w14:val="tx1"/>
            </w14:solidFill>
          </w14:textFill>
        </w:rPr>
        <w:t>成交金额</w:t>
      </w:r>
      <w:r>
        <w:rPr>
          <w:rFonts w:cs="宋体"/>
          <w:color w:val="000000" w:themeColor="text1"/>
          <w:kern w:val="2"/>
          <w:szCs w:val="24"/>
          <w:highlight w:val="none"/>
          <w14:textFill>
            <w14:solidFill>
              <w14:schemeClr w14:val="tx1"/>
            </w14:solidFill>
          </w14:textFill>
        </w:rPr>
        <w:t>/</w:t>
      </w:r>
      <w:r>
        <w:rPr>
          <w:rFonts w:hint="eastAsia" w:cs="宋体"/>
          <w:color w:val="000000" w:themeColor="text1"/>
          <w:kern w:val="2"/>
          <w:szCs w:val="24"/>
          <w:highlight w:val="none"/>
          <w14:textFill>
            <w14:solidFill>
              <w14:schemeClr w14:val="tx1"/>
            </w14:solidFill>
          </w14:textFill>
        </w:rPr>
        <w:t>□采购预算</w:t>
      </w:r>
      <w:r>
        <w:rPr>
          <w:rFonts w:cs="宋体"/>
          <w:color w:val="000000" w:themeColor="text1"/>
          <w:kern w:val="2"/>
          <w:szCs w:val="24"/>
          <w:highlight w:val="none"/>
          <w14:textFill>
            <w14:solidFill>
              <w14:schemeClr w14:val="tx1"/>
            </w14:solidFill>
          </w14:textFill>
        </w:rPr>
        <w:t>/</w:t>
      </w:r>
      <w:r>
        <w:rPr>
          <w:rFonts w:hint="eastAsia" w:cs="宋体"/>
          <w:color w:val="000000" w:themeColor="text1"/>
          <w:kern w:val="2"/>
          <w:szCs w:val="24"/>
          <w:highlight w:val="none"/>
          <w14:textFill>
            <w14:solidFill>
              <w14:schemeClr w14:val="tx1"/>
            </w14:solidFill>
          </w14:textFill>
        </w:rPr>
        <w:t>□暂定成交金额</w:t>
      </w:r>
      <w:r>
        <w:rPr>
          <w:rFonts w:cs="宋体"/>
          <w:color w:val="000000" w:themeColor="text1"/>
          <w:kern w:val="2"/>
          <w:szCs w:val="24"/>
          <w:highlight w:val="none"/>
          <w14:textFill>
            <w14:solidFill>
              <w14:schemeClr w14:val="tx1"/>
            </w14:solidFill>
          </w14:textFill>
        </w:rPr>
        <w:t>/</w:t>
      </w:r>
      <w:r>
        <w:rPr>
          <w:rFonts w:hint="eastAsia" w:cs="宋体"/>
          <w:color w:val="000000" w:themeColor="text1"/>
          <w:kern w:val="2"/>
          <w:szCs w:val="24"/>
          <w:highlight w:val="none"/>
          <w14:textFill>
            <w14:solidFill>
              <w14:schemeClr w14:val="tx1"/>
            </w14:solidFill>
          </w14:textFill>
        </w:rPr>
        <w:t>□其他</w:t>
      </w:r>
      <w:r>
        <w:rPr>
          <w:rFonts w:cs="宋体"/>
          <w:color w:val="000000" w:themeColor="text1"/>
          <w:kern w:val="2"/>
          <w:szCs w:val="24"/>
          <w:highlight w:val="none"/>
          <w14:textFill>
            <w14:solidFill>
              <w14:schemeClr w14:val="tx1"/>
            </w14:solidFill>
          </w14:textFill>
        </w:rPr>
        <w:t xml:space="preserve"> / </w:t>
      </w:r>
      <w:r>
        <w:rPr>
          <w:rFonts w:hint="eastAsia" w:cs="宋体"/>
          <w:color w:val="000000" w:themeColor="text1"/>
          <w:kern w:val="2"/>
          <w:szCs w:val="24"/>
          <w:highlight w:val="none"/>
          <w14:textFill>
            <w14:solidFill>
              <w14:schemeClr w14:val="tx1"/>
            </w14:solidFill>
          </w14:textFill>
        </w:rPr>
        <w:t>）为计费额，按代理服务收费标准（□货物类</w:t>
      </w:r>
      <w:r>
        <w:rPr>
          <w:rFonts w:cs="宋体"/>
          <w:color w:val="000000" w:themeColor="text1"/>
          <w:kern w:val="2"/>
          <w:szCs w:val="24"/>
          <w:highlight w:val="none"/>
          <w14:textFill>
            <w14:solidFill>
              <w14:schemeClr w14:val="tx1"/>
            </w14:solidFill>
          </w14:textFill>
        </w:rPr>
        <w:t>/</w:t>
      </w:r>
      <w:r>
        <w:rPr>
          <w:rFonts w:hint="eastAsia" w:ascii="MS Mincho" w:hAnsi="MS Mincho" w:eastAsia="MS Mincho" w:cs="宋体"/>
          <w:color w:val="000000" w:themeColor="text1"/>
          <w:kern w:val="2"/>
          <w:szCs w:val="24"/>
          <w:highlight w:val="none"/>
          <w14:textFill>
            <w14:solidFill>
              <w14:schemeClr w14:val="tx1"/>
            </w14:solidFill>
          </w14:textFill>
        </w:rPr>
        <w:t>☑</w:t>
      </w:r>
      <w:r>
        <w:rPr>
          <w:rFonts w:hint="eastAsia" w:cs="宋体"/>
          <w:color w:val="000000" w:themeColor="text1"/>
          <w:kern w:val="2"/>
          <w:szCs w:val="24"/>
          <w:highlight w:val="none"/>
          <w14:textFill>
            <w14:solidFill>
              <w14:schemeClr w14:val="tx1"/>
            </w14:solidFill>
          </w14:textFill>
        </w:rPr>
        <w:t>服务类</w:t>
      </w:r>
      <w:r>
        <w:rPr>
          <w:rFonts w:cs="宋体"/>
          <w:color w:val="000000" w:themeColor="text1"/>
          <w:kern w:val="2"/>
          <w:szCs w:val="24"/>
          <w:highlight w:val="none"/>
          <w14:textFill>
            <w14:solidFill>
              <w14:schemeClr w14:val="tx1"/>
            </w14:solidFill>
          </w14:textFill>
        </w:rPr>
        <w:t>/</w:t>
      </w:r>
      <w:r>
        <w:rPr>
          <w:rFonts w:hint="eastAsia" w:cs="宋体"/>
          <w:color w:val="000000" w:themeColor="text1"/>
          <w:kern w:val="2"/>
          <w:szCs w:val="24"/>
          <w:highlight w:val="none"/>
          <w14:textFill>
            <w14:solidFill>
              <w14:schemeClr w14:val="tx1"/>
            </w14:solidFill>
          </w14:textFill>
        </w:rPr>
        <w:t>□工程类）采用差额定率累进法计算出收费基准价格，采购代理收费以（</w:t>
      </w:r>
      <w:r>
        <w:rPr>
          <w:rFonts w:hint="eastAsia" w:cs="宋体"/>
          <w:color w:val="000000" w:themeColor="text1"/>
          <w:kern w:val="2"/>
          <w:szCs w:val="24"/>
          <w:highlight w:val="none"/>
          <w:lang w:eastAsia="zh-CN"/>
          <w14:textFill>
            <w14:solidFill>
              <w14:schemeClr w14:val="tx1"/>
            </w14:solidFill>
          </w14:textFill>
        </w:rPr>
        <w:t>□</w:t>
      </w:r>
      <w:r>
        <w:rPr>
          <w:rFonts w:hint="eastAsia" w:cs="宋体"/>
          <w:color w:val="000000" w:themeColor="text1"/>
          <w:kern w:val="2"/>
          <w:szCs w:val="24"/>
          <w:highlight w:val="none"/>
          <w14:textFill>
            <w14:solidFill>
              <w14:schemeClr w14:val="tx1"/>
            </w14:solidFill>
          </w14:textFill>
        </w:rPr>
        <w:t>收费基准价格/</w:t>
      </w:r>
      <w:r>
        <w:rPr>
          <w:rFonts w:hint="eastAsia" w:cs="宋体"/>
          <w:color w:val="000000" w:themeColor="text1"/>
          <w:kern w:val="2"/>
          <w:szCs w:val="24"/>
          <w:highlight w:val="none"/>
          <w:lang w:eastAsia="zh-CN"/>
          <w14:textFill>
            <w14:solidFill>
              <w14:schemeClr w14:val="tx1"/>
            </w14:solidFill>
          </w14:textFill>
        </w:rPr>
        <w:t>☑</w:t>
      </w:r>
      <w:r>
        <w:rPr>
          <w:rFonts w:hint="eastAsia" w:cs="宋体"/>
          <w:color w:val="000000" w:themeColor="text1"/>
          <w:kern w:val="2"/>
          <w:szCs w:val="24"/>
          <w:highlight w:val="none"/>
          <w14:textFill>
            <w14:solidFill>
              <w14:schemeClr w14:val="tx1"/>
            </w14:solidFill>
          </w14:textFill>
        </w:rPr>
        <w:t>收费基准价格下浮</w:t>
      </w:r>
      <w:r>
        <w:rPr>
          <w:rFonts w:hint="eastAsia" w:cs="宋体"/>
          <w:color w:val="000000" w:themeColor="text1"/>
          <w:kern w:val="2"/>
          <w:szCs w:val="24"/>
          <w:highlight w:val="none"/>
          <w:u w:val="single"/>
          <w14:textFill>
            <w14:solidFill>
              <w14:schemeClr w14:val="tx1"/>
            </w14:solidFill>
          </w14:textFill>
        </w:rPr>
        <w:t xml:space="preserve"> </w:t>
      </w:r>
      <w:r>
        <w:rPr>
          <w:rFonts w:hint="eastAsia" w:cs="宋体"/>
          <w:color w:val="000000" w:themeColor="text1"/>
          <w:kern w:val="2"/>
          <w:szCs w:val="24"/>
          <w:highlight w:val="none"/>
          <w:u w:val="single"/>
          <w:lang w:val="en-US" w:eastAsia="zh-CN"/>
          <w14:textFill>
            <w14:solidFill>
              <w14:schemeClr w14:val="tx1"/>
            </w14:solidFill>
          </w14:textFill>
        </w:rPr>
        <w:t>85</w:t>
      </w:r>
      <w:r>
        <w:rPr>
          <w:rFonts w:hint="eastAsia" w:cs="宋体"/>
          <w:color w:val="000000" w:themeColor="text1"/>
          <w:kern w:val="2"/>
          <w:szCs w:val="24"/>
          <w:highlight w:val="none"/>
          <w:u w:val="single"/>
          <w14:textFill>
            <w14:solidFill>
              <w14:schemeClr w14:val="tx1"/>
            </w14:solidFill>
          </w14:textFill>
        </w:rPr>
        <w:t xml:space="preserve"> </w:t>
      </w:r>
      <w:r>
        <w:rPr>
          <w:rFonts w:hint="eastAsia" w:cs="宋体"/>
          <w:color w:val="000000" w:themeColor="text1"/>
          <w:kern w:val="2"/>
          <w:szCs w:val="24"/>
          <w:highlight w:val="none"/>
          <w14:textFill>
            <w14:solidFill>
              <w14:schemeClr w14:val="tx1"/>
            </w14:solidFill>
          </w14:textFill>
        </w:rPr>
        <w:t xml:space="preserve"> %/□收费基准价格上浮</w:t>
      </w:r>
      <w:r>
        <w:rPr>
          <w:rFonts w:hint="eastAsia" w:cs="宋体"/>
          <w:color w:val="000000" w:themeColor="text1"/>
          <w:kern w:val="2"/>
          <w:szCs w:val="24"/>
          <w:highlight w:val="none"/>
          <w:u w:val="single"/>
          <w14:textFill>
            <w14:solidFill>
              <w14:schemeClr w14:val="tx1"/>
            </w14:solidFill>
          </w14:textFill>
        </w:rPr>
        <w:t xml:space="preserve"> / </w:t>
      </w:r>
      <w:r>
        <w:rPr>
          <w:rFonts w:hint="eastAsia" w:cs="宋体"/>
          <w:color w:val="000000" w:themeColor="text1"/>
          <w:kern w:val="2"/>
          <w:szCs w:val="24"/>
          <w:highlight w:val="none"/>
          <w14:textFill>
            <w14:solidFill>
              <w14:schemeClr w14:val="tx1"/>
            </w14:solidFill>
          </w14:textFill>
        </w:rPr>
        <w:t>%）收取。</w:t>
      </w:r>
    </w:p>
    <w:p w14:paraId="72C5FBB9">
      <w:pPr>
        <w:pStyle w:val="632"/>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□固定采购代理收费。</w:t>
      </w:r>
    </w:p>
    <w:p w14:paraId="5796BD24">
      <w:pPr>
        <w:pStyle w:val="632"/>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1.3采购代理费收取银行账户</w:t>
      </w:r>
    </w:p>
    <w:p w14:paraId="525C747F">
      <w:pPr>
        <w:pStyle w:val="632"/>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开户名称：广西科联招标中心有限公司北海分公司</w:t>
      </w:r>
    </w:p>
    <w:p w14:paraId="2D946313">
      <w:pPr>
        <w:pStyle w:val="632"/>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账    号：</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45050165510109188888</w:t>
      </w:r>
      <w:r>
        <w:rPr>
          <w:rFonts w:hint="eastAsia" w:ascii="宋体" w:hAnsi="宋体" w:eastAsia="宋体" w:cs="宋体"/>
          <w:color w:val="auto"/>
          <w:kern w:val="2"/>
          <w:sz w:val="24"/>
          <w:szCs w:val="24"/>
          <w:highlight w:val="none"/>
          <w:lang w:val="en-US" w:eastAsia="zh-CN"/>
        </w:rPr>
        <w:t xml:space="preserve">           </w:t>
      </w:r>
    </w:p>
    <w:p w14:paraId="75C616F0">
      <w:pPr>
        <w:pStyle w:val="632"/>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开户行名称：中国建设银行股份有限公司北海北部湾东路支行  </w:t>
      </w:r>
    </w:p>
    <w:p w14:paraId="1F05A2D2">
      <w:pPr>
        <w:ind w:firstLine="480" w:firstLineChars="200"/>
        <w:outlineLvl w:val="9"/>
        <w:rPr>
          <w:color w:val="auto"/>
          <w:sz w:val="24"/>
          <w:szCs w:val="24"/>
          <w:highlight w:val="none"/>
        </w:rPr>
      </w:pPr>
      <w:r>
        <w:rPr>
          <w:rFonts w:hint="eastAsia" w:ascii="宋体" w:hAnsi="宋体" w:eastAsia="宋体" w:cs="宋体"/>
          <w:color w:val="auto"/>
          <w:kern w:val="2"/>
          <w:sz w:val="24"/>
          <w:szCs w:val="24"/>
          <w:highlight w:val="none"/>
          <w:lang w:val="en-US" w:eastAsia="zh-CN"/>
        </w:rPr>
        <w:t xml:space="preserve">31.4 </w:t>
      </w:r>
      <w:r>
        <w:rPr>
          <w:rFonts w:hint="eastAsia"/>
          <w:color w:val="auto"/>
          <w:sz w:val="24"/>
          <w:szCs w:val="24"/>
          <w:highlight w:val="none"/>
        </w:rPr>
        <w:t>采购代理服务费收费标准：</w:t>
      </w:r>
    </w:p>
    <w:tbl>
      <w:tblPr>
        <w:tblStyle w:val="61"/>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662A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4A289D7E">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费率</w:t>
            </w:r>
          </w:p>
          <w:p w14:paraId="72582FEB">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中标金额</w:t>
            </w:r>
          </w:p>
        </w:tc>
        <w:tc>
          <w:tcPr>
            <w:tcW w:w="1659" w:type="dxa"/>
            <w:noWrap w:val="0"/>
            <w:vAlign w:val="center"/>
          </w:tcPr>
          <w:p w14:paraId="5C4C57E2">
            <w:pPr>
              <w:spacing w:line="360" w:lineRule="auto"/>
              <w:ind w:firstLine="120" w:firstLineChars="50"/>
              <w:jc w:val="center"/>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货物招标</w:t>
            </w:r>
          </w:p>
        </w:tc>
        <w:tc>
          <w:tcPr>
            <w:tcW w:w="1687" w:type="dxa"/>
            <w:noWrap w:val="0"/>
            <w:vAlign w:val="center"/>
          </w:tcPr>
          <w:p w14:paraId="7128ABE5">
            <w:pPr>
              <w:spacing w:line="360" w:lineRule="auto"/>
              <w:jc w:val="center"/>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服务招标</w:t>
            </w:r>
          </w:p>
        </w:tc>
        <w:tc>
          <w:tcPr>
            <w:tcW w:w="1659" w:type="dxa"/>
            <w:noWrap w:val="0"/>
            <w:vAlign w:val="center"/>
          </w:tcPr>
          <w:p w14:paraId="657E504B">
            <w:pPr>
              <w:spacing w:line="360" w:lineRule="auto"/>
              <w:jc w:val="center"/>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工程招标</w:t>
            </w:r>
          </w:p>
        </w:tc>
      </w:tr>
      <w:tr w14:paraId="30EE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8E87F0A">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100万元以下</w:t>
            </w:r>
          </w:p>
        </w:tc>
        <w:tc>
          <w:tcPr>
            <w:tcW w:w="1659" w:type="dxa"/>
            <w:noWrap w:val="0"/>
            <w:vAlign w:val="top"/>
          </w:tcPr>
          <w:p w14:paraId="53186EE0">
            <w:pPr>
              <w:spacing w:line="360" w:lineRule="auto"/>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  1.5%                </w:t>
            </w:r>
          </w:p>
        </w:tc>
        <w:tc>
          <w:tcPr>
            <w:tcW w:w="1687" w:type="dxa"/>
            <w:noWrap w:val="0"/>
            <w:vAlign w:val="top"/>
          </w:tcPr>
          <w:p w14:paraId="06452A46">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1.5%</w:t>
            </w:r>
          </w:p>
        </w:tc>
        <w:tc>
          <w:tcPr>
            <w:tcW w:w="1659" w:type="dxa"/>
            <w:noWrap w:val="0"/>
            <w:vAlign w:val="top"/>
          </w:tcPr>
          <w:p w14:paraId="1C89459C">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1.0% </w:t>
            </w:r>
          </w:p>
        </w:tc>
      </w:tr>
      <w:tr w14:paraId="0E51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A9287D8">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100～500万元</w:t>
            </w:r>
          </w:p>
        </w:tc>
        <w:tc>
          <w:tcPr>
            <w:tcW w:w="1659" w:type="dxa"/>
            <w:noWrap w:val="0"/>
            <w:vAlign w:val="top"/>
          </w:tcPr>
          <w:p w14:paraId="71FA8401">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1.1%                 </w:t>
            </w:r>
          </w:p>
        </w:tc>
        <w:tc>
          <w:tcPr>
            <w:tcW w:w="1687" w:type="dxa"/>
            <w:noWrap w:val="0"/>
            <w:vAlign w:val="top"/>
          </w:tcPr>
          <w:p w14:paraId="13BC3715">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0.8%</w:t>
            </w:r>
          </w:p>
        </w:tc>
        <w:tc>
          <w:tcPr>
            <w:tcW w:w="1659" w:type="dxa"/>
            <w:noWrap w:val="0"/>
            <w:vAlign w:val="top"/>
          </w:tcPr>
          <w:p w14:paraId="4C173F2E">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0.7% </w:t>
            </w:r>
          </w:p>
        </w:tc>
      </w:tr>
      <w:tr w14:paraId="3BDC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AA8E8F6">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500～1000万元</w:t>
            </w:r>
          </w:p>
        </w:tc>
        <w:tc>
          <w:tcPr>
            <w:tcW w:w="1659" w:type="dxa"/>
            <w:noWrap w:val="0"/>
            <w:vAlign w:val="top"/>
          </w:tcPr>
          <w:p w14:paraId="2C0BE8A8">
            <w:pPr>
              <w:spacing w:line="360" w:lineRule="auto"/>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  0.8%                </w:t>
            </w:r>
          </w:p>
        </w:tc>
        <w:tc>
          <w:tcPr>
            <w:tcW w:w="1687" w:type="dxa"/>
            <w:noWrap w:val="0"/>
            <w:vAlign w:val="top"/>
          </w:tcPr>
          <w:p w14:paraId="6EFF5A11">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0.45%</w:t>
            </w:r>
          </w:p>
        </w:tc>
        <w:tc>
          <w:tcPr>
            <w:tcW w:w="1659" w:type="dxa"/>
            <w:noWrap w:val="0"/>
            <w:vAlign w:val="top"/>
          </w:tcPr>
          <w:p w14:paraId="4B715AC5">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0.55%</w:t>
            </w:r>
          </w:p>
        </w:tc>
      </w:tr>
      <w:tr w14:paraId="222E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BF55407">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1000～5000万元</w:t>
            </w:r>
          </w:p>
        </w:tc>
        <w:tc>
          <w:tcPr>
            <w:tcW w:w="1659" w:type="dxa"/>
            <w:noWrap w:val="0"/>
            <w:vAlign w:val="top"/>
          </w:tcPr>
          <w:p w14:paraId="7B788612">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0.5%                </w:t>
            </w:r>
          </w:p>
        </w:tc>
        <w:tc>
          <w:tcPr>
            <w:tcW w:w="1687" w:type="dxa"/>
            <w:noWrap w:val="0"/>
            <w:vAlign w:val="top"/>
          </w:tcPr>
          <w:p w14:paraId="278B8431">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0.25%</w:t>
            </w:r>
          </w:p>
        </w:tc>
        <w:tc>
          <w:tcPr>
            <w:tcW w:w="1659" w:type="dxa"/>
            <w:noWrap w:val="0"/>
            <w:vAlign w:val="top"/>
          </w:tcPr>
          <w:p w14:paraId="046969B1">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0.35% </w:t>
            </w:r>
          </w:p>
        </w:tc>
      </w:tr>
      <w:tr w14:paraId="0858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0710279">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5000万元～1亿元</w:t>
            </w:r>
          </w:p>
        </w:tc>
        <w:tc>
          <w:tcPr>
            <w:tcW w:w="1659" w:type="dxa"/>
            <w:noWrap w:val="0"/>
            <w:vAlign w:val="top"/>
          </w:tcPr>
          <w:p w14:paraId="6A7B40D2">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0.25%                 </w:t>
            </w:r>
          </w:p>
        </w:tc>
        <w:tc>
          <w:tcPr>
            <w:tcW w:w="1687" w:type="dxa"/>
            <w:noWrap w:val="0"/>
            <w:vAlign w:val="top"/>
          </w:tcPr>
          <w:p w14:paraId="3946E9D0">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0.1%</w:t>
            </w:r>
          </w:p>
        </w:tc>
        <w:tc>
          <w:tcPr>
            <w:tcW w:w="1659" w:type="dxa"/>
            <w:noWrap w:val="0"/>
            <w:vAlign w:val="top"/>
          </w:tcPr>
          <w:p w14:paraId="163D6DE6">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0.2%</w:t>
            </w:r>
          </w:p>
        </w:tc>
      </w:tr>
      <w:tr w14:paraId="1608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07609ED">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1～5亿元</w:t>
            </w:r>
          </w:p>
        </w:tc>
        <w:tc>
          <w:tcPr>
            <w:tcW w:w="1659" w:type="dxa"/>
            <w:noWrap w:val="0"/>
            <w:vAlign w:val="top"/>
          </w:tcPr>
          <w:p w14:paraId="6131A370">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0.05%</w:t>
            </w:r>
          </w:p>
        </w:tc>
        <w:tc>
          <w:tcPr>
            <w:tcW w:w="1687" w:type="dxa"/>
            <w:noWrap w:val="0"/>
            <w:vAlign w:val="top"/>
          </w:tcPr>
          <w:p w14:paraId="3D50AB42">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0.05%</w:t>
            </w:r>
          </w:p>
        </w:tc>
        <w:tc>
          <w:tcPr>
            <w:tcW w:w="1659" w:type="dxa"/>
            <w:noWrap w:val="0"/>
            <w:vAlign w:val="top"/>
          </w:tcPr>
          <w:p w14:paraId="6CF0D142">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0.05%</w:t>
            </w:r>
          </w:p>
        </w:tc>
      </w:tr>
      <w:tr w14:paraId="5C73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FCA6B85">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5～10亿元</w:t>
            </w:r>
          </w:p>
        </w:tc>
        <w:tc>
          <w:tcPr>
            <w:tcW w:w="1659" w:type="dxa"/>
            <w:noWrap w:val="0"/>
            <w:vAlign w:val="top"/>
          </w:tcPr>
          <w:p w14:paraId="53CFDA8C">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0.035%</w:t>
            </w:r>
          </w:p>
        </w:tc>
        <w:tc>
          <w:tcPr>
            <w:tcW w:w="1687" w:type="dxa"/>
            <w:noWrap w:val="0"/>
            <w:vAlign w:val="top"/>
          </w:tcPr>
          <w:p w14:paraId="2AE2EE3F">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0.035%</w:t>
            </w:r>
          </w:p>
        </w:tc>
        <w:tc>
          <w:tcPr>
            <w:tcW w:w="1659" w:type="dxa"/>
            <w:noWrap w:val="0"/>
            <w:vAlign w:val="top"/>
          </w:tcPr>
          <w:p w14:paraId="5DAEA86A">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0.035%</w:t>
            </w:r>
          </w:p>
        </w:tc>
      </w:tr>
      <w:tr w14:paraId="1C6C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724BF4D">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10～50亿元</w:t>
            </w:r>
          </w:p>
        </w:tc>
        <w:tc>
          <w:tcPr>
            <w:tcW w:w="1659" w:type="dxa"/>
            <w:noWrap w:val="0"/>
            <w:vAlign w:val="top"/>
          </w:tcPr>
          <w:p w14:paraId="6B6641F5">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0.008%</w:t>
            </w:r>
          </w:p>
        </w:tc>
        <w:tc>
          <w:tcPr>
            <w:tcW w:w="1687" w:type="dxa"/>
            <w:noWrap w:val="0"/>
            <w:vAlign w:val="top"/>
          </w:tcPr>
          <w:p w14:paraId="172C4E73">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0.008%</w:t>
            </w:r>
          </w:p>
        </w:tc>
        <w:tc>
          <w:tcPr>
            <w:tcW w:w="1659" w:type="dxa"/>
            <w:noWrap w:val="0"/>
            <w:vAlign w:val="top"/>
          </w:tcPr>
          <w:p w14:paraId="5ABC8A47">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0.008%</w:t>
            </w:r>
          </w:p>
        </w:tc>
      </w:tr>
      <w:tr w14:paraId="5635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C02BBA5">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50～100亿元</w:t>
            </w:r>
          </w:p>
        </w:tc>
        <w:tc>
          <w:tcPr>
            <w:tcW w:w="1659" w:type="dxa"/>
            <w:noWrap w:val="0"/>
            <w:vAlign w:val="top"/>
          </w:tcPr>
          <w:p w14:paraId="79B472AB">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0.006%</w:t>
            </w:r>
          </w:p>
        </w:tc>
        <w:tc>
          <w:tcPr>
            <w:tcW w:w="1687" w:type="dxa"/>
            <w:noWrap w:val="0"/>
            <w:vAlign w:val="top"/>
          </w:tcPr>
          <w:p w14:paraId="366DFA37">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0.006%</w:t>
            </w:r>
          </w:p>
        </w:tc>
        <w:tc>
          <w:tcPr>
            <w:tcW w:w="1659" w:type="dxa"/>
            <w:noWrap w:val="0"/>
            <w:vAlign w:val="top"/>
          </w:tcPr>
          <w:p w14:paraId="354E73C8">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0.006%</w:t>
            </w:r>
          </w:p>
        </w:tc>
      </w:tr>
      <w:tr w14:paraId="714D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080AB72">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100亿以上</w:t>
            </w:r>
          </w:p>
        </w:tc>
        <w:tc>
          <w:tcPr>
            <w:tcW w:w="1659" w:type="dxa"/>
            <w:noWrap w:val="0"/>
            <w:vAlign w:val="top"/>
          </w:tcPr>
          <w:p w14:paraId="35DCC9E2">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0.004%</w:t>
            </w:r>
          </w:p>
        </w:tc>
        <w:tc>
          <w:tcPr>
            <w:tcW w:w="1687" w:type="dxa"/>
            <w:noWrap w:val="0"/>
            <w:vAlign w:val="top"/>
          </w:tcPr>
          <w:p w14:paraId="39F03EBD">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0.004%</w:t>
            </w:r>
          </w:p>
        </w:tc>
        <w:tc>
          <w:tcPr>
            <w:tcW w:w="1659" w:type="dxa"/>
            <w:noWrap w:val="0"/>
            <w:vAlign w:val="top"/>
          </w:tcPr>
          <w:p w14:paraId="748D974A">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0.004%</w:t>
            </w:r>
          </w:p>
        </w:tc>
      </w:tr>
    </w:tbl>
    <w:p w14:paraId="13B1F988">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注: </w:t>
      </w:r>
    </w:p>
    <w:p w14:paraId="331142C7">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（1）按本表费率计算的收费为采购代理的收费基准价格；</w:t>
      </w:r>
    </w:p>
    <w:p w14:paraId="5D4D4438">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（2）采购代理收费按差额定率累进法计算。</w:t>
      </w:r>
    </w:p>
    <w:p w14:paraId="5B84E469">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例如：某服务采购代理业务中标金额或者暂定价为</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00万元，计算采购代理收费额如下：</w:t>
      </w:r>
    </w:p>
    <w:p w14:paraId="6E737977">
      <w:pPr>
        <w:snapToGrid w:val="0"/>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100万元×l.5％＝1.5万元</w:t>
      </w:r>
    </w:p>
    <w:p w14:paraId="37E37D58">
      <w:pPr>
        <w:snapToGrid w:val="0"/>
        <w:spacing w:line="360" w:lineRule="auto"/>
        <w:ind w:firstLine="480" w:firstLineChars="200"/>
        <w:outlineLvl w:val="9"/>
        <w:rPr>
          <w:rFonts w:cs="仿宋_GB2312" w:asciiTheme="minorEastAsia" w:hAnsiTheme="minorEastAsia" w:eastAsiaTheme="minorEastAsia"/>
          <w:b/>
          <w:color w:val="000000" w:themeColor="text1"/>
          <w:sz w:val="36"/>
          <w:szCs w:val="36"/>
          <w:highlight w:val="none"/>
          <w14:textFill>
            <w14:solidFill>
              <w14:schemeClr w14:val="tx1"/>
            </w14:solidFill>
          </w14:textFill>
        </w:rPr>
      </w:pPr>
      <w:r>
        <w:rPr>
          <w:rFonts w:hint="eastAsia" w:ascii="宋体" w:hAnsi="宋体" w:cs="宋体"/>
          <w:color w:val="auto"/>
          <w:sz w:val="24"/>
          <w:szCs w:val="24"/>
          <w:highlight w:val="none"/>
          <w:lang w:val="en-US" w:eastAsia="zh-CN"/>
        </w:rPr>
        <w:t>1.5万元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0.8=1.2万元</w:t>
      </w:r>
      <w:r>
        <w:rPr>
          <w:rFonts w:cs="仿宋_GB2312" w:asciiTheme="minorEastAsia" w:hAnsiTheme="minorEastAsia" w:eastAsiaTheme="minorEastAsia"/>
          <w:b/>
          <w:color w:val="000000" w:themeColor="text1"/>
          <w:sz w:val="36"/>
          <w:szCs w:val="36"/>
          <w:highlight w:val="none"/>
          <w14:textFill>
            <w14:solidFill>
              <w14:schemeClr w14:val="tx1"/>
            </w14:solidFill>
          </w14:textFill>
        </w:rPr>
        <w:br w:type="page"/>
      </w:r>
    </w:p>
    <w:p w14:paraId="645ECF34">
      <w:pPr>
        <w:adjustRightInd/>
        <w:spacing w:line="360" w:lineRule="auto"/>
        <w:jc w:val="center"/>
        <w:outlineLvl w:val="0"/>
        <w:rPr>
          <w:rFonts w:cs="仿宋_GB2312" w:asciiTheme="minorEastAsia" w:hAnsiTheme="minorEastAsia" w:eastAsiaTheme="minorEastAsia"/>
          <w:b/>
          <w:color w:val="000000" w:themeColor="text1"/>
          <w:sz w:val="36"/>
          <w:szCs w:val="36"/>
          <w:highlight w:val="none"/>
          <w14:textFill>
            <w14:solidFill>
              <w14:schemeClr w14:val="tx1"/>
            </w14:solidFill>
          </w14:textFill>
        </w:rPr>
      </w:pPr>
      <w:bookmarkStart w:id="66" w:name="_Toc31119"/>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第四部分  采购需求</w:t>
      </w:r>
      <w:bookmarkEnd w:id="66"/>
    </w:p>
    <w:p w14:paraId="78A4412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说明：</w:t>
      </w:r>
    </w:p>
    <w:p w14:paraId="4F600C32">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货物属于品目清单内标注“★”的产品时，</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的</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货物必须使用政府强制采购的节能产品，</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必须在</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文件中提供所</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产品的有效期内节能产品认证证书复印件（加盖</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公章），否则</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文件作无效处理。如本项目包含的货物属于品目清单内非标注“★”的产品时，应优先采购。</w:t>
      </w:r>
    </w:p>
    <w:p w14:paraId="02D7D68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应对</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内容所涉及的专利承担法律责任，并负责保护</w:t>
      </w:r>
      <w:r>
        <w:rPr>
          <w:rFonts w:hint="eastAsia" w:ascii="宋体" w:hAnsi="宋体" w:cs="宋体"/>
          <w:b/>
          <w:color w:val="auto"/>
          <w:szCs w:val="21"/>
          <w:highlight w:val="none"/>
          <w:lang w:eastAsia="zh-CN"/>
        </w:rPr>
        <w:t>采购人</w:t>
      </w:r>
      <w:r>
        <w:rPr>
          <w:rFonts w:hint="eastAsia" w:ascii="宋体" w:hAnsi="宋体" w:cs="宋体"/>
          <w:b/>
          <w:color w:val="auto"/>
          <w:szCs w:val="21"/>
          <w:highlight w:val="none"/>
        </w:rPr>
        <w:t>的利益不受任何损害。一切由于文字、商标、技术和软件专利授权引起的法律裁决、诉讼和赔偿费用均由</w:t>
      </w:r>
      <w:r>
        <w:rPr>
          <w:rFonts w:hint="eastAsia" w:ascii="宋体" w:hAnsi="宋体" w:cs="宋体"/>
          <w:b/>
          <w:color w:val="auto"/>
          <w:szCs w:val="21"/>
          <w:highlight w:val="none"/>
          <w:lang w:eastAsia="zh-CN"/>
        </w:rPr>
        <w:t>成交供应商</w:t>
      </w:r>
      <w:r>
        <w:rPr>
          <w:rFonts w:hint="eastAsia" w:ascii="宋体" w:hAnsi="宋体" w:cs="宋体"/>
          <w:b/>
          <w:color w:val="auto"/>
          <w:szCs w:val="21"/>
          <w:highlight w:val="none"/>
        </w:rPr>
        <w:t>负责。同时，具有产品专利的</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应在其</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文件中提供与其自有产品专利相关的有效证明材料，否则，不能就其产品的专利在本项目</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过程中被侵权问题而提出异议。</w:t>
      </w:r>
    </w:p>
    <w:p w14:paraId="1FAD69C1">
      <w:pPr>
        <w:spacing w:line="360" w:lineRule="auto"/>
        <w:ind w:firstLine="422" w:firstLineChars="200"/>
        <w:rPr>
          <w:rFonts w:hint="eastAsia" w:ascii="宋体" w:hAnsi="宋体" w:cs="宋体"/>
          <w:b/>
          <w:color w:val="auto"/>
          <w:sz w:val="24"/>
          <w:highlight w:val="none"/>
        </w:rPr>
      </w:pPr>
      <w:r>
        <w:rPr>
          <w:rFonts w:hint="eastAsia" w:ascii="宋体" w:hAnsi="宋体" w:cs="宋体"/>
          <w:b/>
          <w:color w:val="auto"/>
          <w:szCs w:val="21"/>
          <w:highlight w:val="none"/>
        </w:rPr>
        <w:t>3.根据《关于信息安全产品实施政府采购的通知》（财库[2010]48号）的规定，如采购需求中有涉及信息安全产品的设备，必须提供由中国信息安全认证中心按国家标准认证颁发的有效认证证书复印件。</w:t>
      </w:r>
    </w:p>
    <w:p w14:paraId="70C9610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1）招标文件中带“▲”的条款为本次采购的实质性（关键性）的商务、技术或服务要求，</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须满足或响应，若无法完全满足，将会被认定为无效</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w:t>
      </w:r>
    </w:p>
    <w:p w14:paraId="541CDFF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须在</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文件中填写/应答技术规格参数，当</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文件中技术参数与招标文件中技术参数有偏离时，须在“偏离”栏内如实注明是“正偏离”、“负偏离”或“无偏离”，“正偏离”指</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设备的技术参数优于招标文件中要求，“负偏离”指</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设备的技术参数低于招标文件中要求，“无偏离”指</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设备的技术参数满足招标文件中要求。</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文件中的技术参数、功能或其它内容有“正偏离”的，</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须对“正偏离”的情况单独作出说明。</w:t>
      </w:r>
    </w:p>
    <w:p w14:paraId="2151EF4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）本货物需求一览表中所列的品牌、型号仅起参考作用，</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可选用其他品牌、型号替代，但替代的品牌、型号在实质性要求和条件上要相当于或优于参考品牌、型号。</w:t>
      </w:r>
    </w:p>
    <w:p w14:paraId="1E4ECD7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w:t>
      </w:r>
      <w:r>
        <w:rPr>
          <w:rFonts w:hint="eastAsia" w:ascii="宋体" w:hAnsi="宋体" w:cs="宋体"/>
          <w:b/>
          <w:color w:val="auto"/>
          <w:szCs w:val="21"/>
          <w:highlight w:val="none"/>
          <w:lang w:eastAsia="zh-CN"/>
        </w:rPr>
        <w:t>供应商竞标</w:t>
      </w:r>
      <w:r>
        <w:rPr>
          <w:rFonts w:hint="eastAsia" w:ascii="宋体" w:hAnsi="宋体" w:cs="宋体"/>
          <w:b/>
          <w:color w:val="auto"/>
          <w:szCs w:val="21"/>
          <w:highlight w:val="none"/>
        </w:rPr>
        <w:t>产品中的主要设备需提供有关产品说明书或产品彩页，这些资料文件应以附件形式在</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文件中列出。若提供的产品说明书或产品彩页与</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文件中响应的同一技术指标不一致时，应由生产厂商出具相关说明，否则以产品说明书或产品彩页为准。</w:t>
      </w:r>
    </w:p>
    <w:p w14:paraId="6AD6EC2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应承诺</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文件中提供的证明材料和资质文件真实，如出现虚假应标情况，</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除了应接受有关部门的处罚外，还应依据《中华人民共和国民法典》的相关条款来确定赔偿金额。</w:t>
      </w:r>
    </w:p>
    <w:p w14:paraId="403B3982">
      <w:pPr>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7.最高限价：</w:t>
      </w:r>
      <w:bookmarkStart w:id="67" w:name="_Toc31915"/>
      <w:bookmarkStart w:id="68" w:name="_Toc5689"/>
      <w:bookmarkStart w:id="69" w:name="_Toc20816"/>
      <w:r>
        <w:rPr>
          <w:rFonts w:hint="eastAsia" w:ascii="宋体" w:hAnsi="宋体" w:cs="宋体"/>
          <w:b/>
          <w:color w:val="auto"/>
          <w:szCs w:val="21"/>
          <w:highlight w:val="none"/>
        </w:rPr>
        <w:t>人民币</w:t>
      </w:r>
      <w:r>
        <w:rPr>
          <w:rFonts w:hint="eastAsia" w:ascii="宋体" w:hAnsi="宋体" w:cs="宋体"/>
          <w:b/>
          <w:color w:val="auto"/>
          <w:szCs w:val="21"/>
          <w:highlight w:val="none"/>
          <w:lang w:val="en-US" w:eastAsia="zh-CN"/>
        </w:rPr>
        <w:t>81</w:t>
      </w:r>
      <w:r>
        <w:rPr>
          <w:rFonts w:hint="eastAsia" w:ascii="宋体" w:hAnsi="宋体" w:cs="宋体"/>
          <w:b/>
          <w:color w:val="auto"/>
          <w:szCs w:val="21"/>
          <w:highlight w:val="none"/>
        </w:rPr>
        <w:t>万元</w:t>
      </w:r>
      <w:r>
        <w:rPr>
          <w:rFonts w:hint="eastAsia"/>
          <w:b/>
          <w:bCs/>
          <w:color w:val="auto"/>
          <w:highlight w:val="none"/>
          <w:lang w:val="en-US" w:eastAsia="zh-CN"/>
        </w:rPr>
        <w:t>。</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的</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报价超过采购的，将导致其</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被拒绝。</w:t>
      </w:r>
    </w:p>
    <w:p w14:paraId="006CF6EA">
      <w:pPr>
        <w:widowControl/>
        <w:adjustRightInd/>
        <w:ind w:firstLine="422" w:firstLineChars="200"/>
        <w:jc w:val="left"/>
        <w:rPr>
          <w:rFonts w:cs="仿宋_GB2312" w:asciiTheme="minorEastAsia" w:hAnsiTheme="minorEastAsia" w:eastAsiaTheme="minorEastAsia"/>
          <w:b/>
          <w:color w:val="000000" w:themeColor="text1"/>
          <w:sz w:val="36"/>
          <w:szCs w:val="36"/>
          <w:highlight w:val="none"/>
          <w14:textFill>
            <w14:solidFill>
              <w14:schemeClr w14:val="tx1"/>
            </w14:solidFill>
          </w14:textFill>
        </w:rPr>
      </w:pPr>
      <w:r>
        <w:rPr>
          <w:rFonts w:hint="eastAsia" w:ascii="宋体" w:hAnsi="宋体" w:cs="宋体"/>
          <w:b/>
          <w:color w:val="auto"/>
          <w:szCs w:val="21"/>
          <w:highlight w:val="none"/>
        </w:rPr>
        <w:t>8.采购标的对应的中小企业划分标准所属行业名称：</w:t>
      </w:r>
      <w:bookmarkEnd w:id="67"/>
      <w:bookmarkEnd w:id="68"/>
      <w:bookmarkEnd w:id="69"/>
      <w:r>
        <w:rPr>
          <w:rFonts w:hint="eastAsia" w:ascii="宋体" w:hAnsi="宋体" w:cs="宋体"/>
          <w:b/>
          <w:color w:val="auto"/>
          <w:szCs w:val="21"/>
          <w:highlight w:val="none"/>
          <w:u w:val="single"/>
        </w:rPr>
        <w:t>工业*</w:t>
      </w:r>
      <w:r>
        <w:rPr>
          <w:rFonts w:hint="eastAsia" w:ascii="宋体" w:hAnsi="宋体" w:cs="宋体"/>
          <w:b/>
          <w:color w:val="auto"/>
          <w:szCs w:val="21"/>
          <w:highlight w:val="none"/>
        </w:rPr>
        <w:t>。</w:t>
      </w:r>
    </w:p>
    <w:tbl>
      <w:tblPr>
        <w:tblStyle w:val="61"/>
        <w:tblpPr w:leftFromText="180" w:rightFromText="180" w:vertAnchor="text" w:horzAnchor="page" w:tblpX="1479" w:tblpY="298"/>
        <w:tblOverlap w:val="never"/>
        <w:tblW w:w="9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526"/>
        <w:gridCol w:w="1040"/>
        <w:gridCol w:w="5734"/>
      </w:tblGrid>
      <w:tr w14:paraId="2E6F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162" w:type="dxa"/>
            <w:gridSpan w:val="4"/>
            <w:noWrap w:val="0"/>
            <w:vAlign w:val="center"/>
          </w:tcPr>
          <w:p w14:paraId="076E35E4">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bCs/>
                <w:color w:val="auto"/>
                <w:sz w:val="21"/>
                <w:szCs w:val="21"/>
                <w:highlight w:val="none"/>
              </w:rPr>
            </w:pPr>
            <w:r>
              <w:rPr>
                <w:rFonts w:hint="eastAsia" w:ascii="宋体" w:hAnsi="宋体" w:cs="宋体"/>
                <w:b/>
                <w:color w:val="auto"/>
                <w:sz w:val="21"/>
                <w:szCs w:val="21"/>
                <w:highlight w:val="none"/>
              </w:rPr>
              <w:t>▲</w:t>
            </w:r>
            <w:r>
              <w:rPr>
                <w:rFonts w:hint="eastAsia" w:ascii="宋体" w:hAnsi="宋体" w:eastAsia="宋体" w:cs="宋体"/>
                <w:b/>
                <w:bCs/>
                <w:color w:val="auto"/>
                <w:sz w:val="21"/>
                <w:szCs w:val="21"/>
                <w:highlight w:val="none"/>
              </w:rPr>
              <w:t>技术要求</w:t>
            </w:r>
          </w:p>
        </w:tc>
      </w:tr>
      <w:tr w14:paraId="4752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62" w:type="dxa"/>
            <w:noWrap w:val="0"/>
            <w:vAlign w:val="center"/>
          </w:tcPr>
          <w:p w14:paraId="4D25B43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526" w:type="dxa"/>
            <w:noWrap w:val="0"/>
            <w:vAlign w:val="center"/>
          </w:tcPr>
          <w:p w14:paraId="0598ADC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sz w:val="21"/>
                <w:szCs w:val="21"/>
                <w:highlight w:val="none"/>
                <w:vertAlign w:val="baseline"/>
                <w:lang w:val="en-US" w:eastAsia="zh-CN"/>
              </w:rPr>
              <w:t>标的名称</w:t>
            </w:r>
          </w:p>
        </w:tc>
        <w:tc>
          <w:tcPr>
            <w:tcW w:w="1040" w:type="dxa"/>
            <w:noWrap w:val="0"/>
            <w:vAlign w:val="center"/>
          </w:tcPr>
          <w:p w14:paraId="4ED6804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数量及单位</w:t>
            </w:r>
          </w:p>
        </w:tc>
        <w:tc>
          <w:tcPr>
            <w:tcW w:w="5734" w:type="dxa"/>
            <w:noWrap w:val="0"/>
            <w:vAlign w:val="center"/>
          </w:tcPr>
          <w:p w14:paraId="5EAB368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技术要求</w:t>
            </w:r>
          </w:p>
        </w:tc>
      </w:tr>
      <w:tr w14:paraId="4162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noWrap w:val="0"/>
            <w:vAlign w:val="center"/>
          </w:tcPr>
          <w:p w14:paraId="582F5E3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26" w:type="dxa"/>
            <w:noWrap w:val="0"/>
            <w:vAlign w:val="center"/>
          </w:tcPr>
          <w:p w14:paraId="63D55A7F">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移动DR体检车及附属设备</w:t>
            </w:r>
          </w:p>
        </w:tc>
        <w:tc>
          <w:tcPr>
            <w:tcW w:w="1040" w:type="dxa"/>
            <w:noWrap w:val="0"/>
            <w:vAlign w:val="center"/>
          </w:tcPr>
          <w:p w14:paraId="47D5987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一套</w:t>
            </w:r>
          </w:p>
        </w:tc>
        <w:tc>
          <w:tcPr>
            <w:tcW w:w="5734" w:type="dxa"/>
            <w:noWrap w:val="0"/>
            <w:vAlign w:val="center"/>
          </w:tcPr>
          <w:p w14:paraId="440D6910">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一、体检车技术要求</w:t>
            </w:r>
          </w:p>
          <w:p w14:paraId="35F7754E">
            <w:pPr>
              <w:keepNext w:val="0"/>
              <w:keepLines w:val="0"/>
              <w:pageBreakBefore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（一）整车要求</w:t>
            </w:r>
          </w:p>
          <w:p w14:paraId="6B640A4A">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医疗车专用车型</w:t>
            </w:r>
            <w:r>
              <w:rPr>
                <w:rFonts w:hint="eastAsia" w:ascii="宋体" w:hAnsi="宋体" w:eastAsia="宋体" w:cs="宋体"/>
                <w:sz w:val="21"/>
                <w:szCs w:val="21"/>
                <w:highlight w:val="none"/>
                <w:lang w:eastAsia="zh-CN"/>
              </w:rPr>
              <w:t>。</w:t>
            </w:r>
          </w:p>
          <w:p w14:paraId="6F5776EB">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总长：≤8</w:t>
            </w:r>
            <w:r>
              <w:rPr>
                <w:rFonts w:hint="eastAsia" w:ascii="宋体" w:hAnsi="宋体" w:eastAsia="宋体" w:cs="宋体"/>
                <w:sz w:val="21"/>
                <w:szCs w:val="21"/>
                <w:highlight w:val="none"/>
                <w:lang w:val="en-US" w:eastAsia="zh-CN"/>
              </w:rPr>
              <w:t>220</w:t>
            </w:r>
            <w:r>
              <w:rPr>
                <w:rFonts w:hint="eastAsia" w:ascii="宋体" w:hAnsi="宋体" w:eastAsia="宋体" w:cs="宋体"/>
                <w:sz w:val="21"/>
                <w:szCs w:val="21"/>
                <w:highlight w:val="none"/>
              </w:rPr>
              <w:t>mm</w:t>
            </w:r>
            <w:r>
              <w:rPr>
                <w:rFonts w:hint="eastAsia" w:ascii="宋体" w:hAnsi="宋体" w:eastAsia="宋体" w:cs="宋体"/>
                <w:sz w:val="21"/>
                <w:szCs w:val="21"/>
                <w:highlight w:val="none"/>
                <w:lang w:eastAsia="zh-CN"/>
              </w:rPr>
              <w:t>。</w:t>
            </w:r>
          </w:p>
          <w:p w14:paraId="454D459E">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总宽：≤2</w:t>
            </w:r>
            <w:r>
              <w:rPr>
                <w:rFonts w:hint="eastAsia" w:ascii="宋体" w:hAnsi="宋体" w:eastAsia="宋体" w:cs="宋体"/>
                <w:sz w:val="21"/>
                <w:szCs w:val="21"/>
                <w:highlight w:val="none"/>
                <w:lang w:val="en-US" w:eastAsia="zh-CN"/>
              </w:rPr>
              <w:t>50</w:t>
            </w:r>
            <w:r>
              <w:rPr>
                <w:rFonts w:hint="eastAsia" w:ascii="宋体" w:hAnsi="宋体" w:eastAsia="宋体" w:cs="宋体"/>
                <w:sz w:val="21"/>
                <w:szCs w:val="21"/>
                <w:highlight w:val="none"/>
              </w:rPr>
              <w:t>0mm</w:t>
            </w:r>
            <w:r>
              <w:rPr>
                <w:rFonts w:hint="eastAsia" w:ascii="宋体" w:hAnsi="宋体" w:eastAsia="宋体" w:cs="宋体"/>
                <w:sz w:val="21"/>
                <w:szCs w:val="21"/>
                <w:highlight w:val="none"/>
                <w:lang w:eastAsia="zh-CN"/>
              </w:rPr>
              <w:t>。</w:t>
            </w:r>
          </w:p>
          <w:p w14:paraId="7FD81A54">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总高：≤3</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00mm</w:t>
            </w:r>
            <w:r>
              <w:rPr>
                <w:rFonts w:hint="eastAsia" w:ascii="宋体" w:hAnsi="宋体" w:eastAsia="宋体" w:cs="宋体"/>
                <w:sz w:val="21"/>
                <w:szCs w:val="21"/>
                <w:highlight w:val="none"/>
                <w:lang w:eastAsia="zh-CN"/>
              </w:rPr>
              <w:t>。</w:t>
            </w:r>
          </w:p>
          <w:p w14:paraId="49191811">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轴距：≤3</w:t>
            </w:r>
            <w:r>
              <w:rPr>
                <w:rFonts w:hint="eastAsia" w:ascii="宋体" w:hAnsi="宋体" w:eastAsia="宋体" w:cs="宋体"/>
                <w:sz w:val="21"/>
                <w:szCs w:val="21"/>
                <w:highlight w:val="none"/>
                <w:lang w:val="en-US" w:eastAsia="zh-CN"/>
              </w:rPr>
              <w:t>90</w:t>
            </w:r>
            <w:r>
              <w:rPr>
                <w:rFonts w:hint="eastAsia" w:ascii="宋体" w:hAnsi="宋体" w:eastAsia="宋体" w:cs="宋体"/>
                <w:sz w:val="21"/>
                <w:szCs w:val="21"/>
                <w:highlight w:val="none"/>
              </w:rPr>
              <w:t>0mm</w:t>
            </w:r>
            <w:r>
              <w:rPr>
                <w:rFonts w:hint="eastAsia" w:ascii="宋体" w:hAnsi="宋体" w:eastAsia="宋体" w:cs="宋体"/>
                <w:sz w:val="21"/>
                <w:szCs w:val="21"/>
                <w:highlight w:val="none"/>
                <w:lang w:eastAsia="zh-CN"/>
              </w:rPr>
              <w:t>。</w:t>
            </w:r>
          </w:p>
          <w:p w14:paraId="1F0D9CC7">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前悬（mm）：≥1</w:t>
            </w:r>
            <w:r>
              <w:rPr>
                <w:rFonts w:hint="eastAsia" w:ascii="宋体" w:hAnsi="宋体" w:eastAsia="宋体" w:cs="宋体"/>
                <w:sz w:val="21"/>
                <w:szCs w:val="21"/>
                <w:highlight w:val="none"/>
                <w:lang w:val="en-US" w:eastAsia="zh-CN"/>
              </w:rPr>
              <w:t>85</w:t>
            </w:r>
            <w:r>
              <w:rPr>
                <w:rFonts w:hint="eastAsia" w:ascii="宋体" w:hAnsi="宋体" w:eastAsia="宋体" w:cs="宋体"/>
                <w:sz w:val="21"/>
                <w:szCs w:val="21"/>
                <w:highlight w:val="none"/>
              </w:rPr>
              <w:t>0</w:t>
            </w:r>
            <w:r>
              <w:rPr>
                <w:rFonts w:hint="eastAsia" w:ascii="宋体" w:hAnsi="宋体" w:eastAsia="宋体" w:cs="宋体"/>
                <w:sz w:val="21"/>
                <w:szCs w:val="21"/>
                <w:highlight w:val="none"/>
                <w:lang w:eastAsia="zh-CN"/>
              </w:rPr>
              <w:t>。</w:t>
            </w:r>
          </w:p>
          <w:p w14:paraId="5F0FDBCF">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后悬（mm）：≥24</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0</w:t>
            </w:r>
            <w:r>
              <w:rPr>
                <w:rFonts w:hint="eastAsia" w:ascii="宋体" w:hAnsi="宋体" w:eastAsia="宋体" w:cs="宋体"/>
                <w:sz w:val="21"/>
                <w:szCs w:val="21"/>
                <w:highlight w:val="none"/>
                <w:lang w:eastAsia="zh-CN"/>
              </w:rPr>
              <w:t>。</w:t>
            </w:r>
          </w:p>
          <w:p w14:paraId="72041564">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最高时速：≥100km/h</w:t>
            </w:r>
            <w:r>
              <w:rPr>
                <w:rFonts w:hint="eastAsia" w:ascii="宋体" w:hAnsi="宋体" w:eastAsia="宋体" w:cs="宋体"/>
                <w:sz w:val="21"/>
                <w:szCs w:val="21"/>
                <w:highlight w:val="none"/>
                <w:lang w:eastAsia="zh-CN"/>
              </w:rPr>
              <w:t>。</w:t>
            </w:r>
          </w:p>
          <w:p w14:paraId="50C119E7">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总质量(Kg)：≥1</w:t>
            </w:r>
            <w:r>
              <w:rPr>
                <w:rFonts w:hint="eastAsia" w:ascii="宋体" w:hAnsi="宋体" w:eastAsia="宋体" w:cs="宋体"/>
                <w:sz w:val="21"/>
                <w:szCs w:val="21"/>
                <w:highlight w:val="none"/>
                <w:lang w:val="en-US" w:eastAsia="zh-CN"/>
              </w:rPr>
              <w:t>18</w:t>
            </w:r>
            <w:r>
              <w:rPr>
                <w:rFonts w:hint="eastAsia" w:ascii="宋体" w:hAnsi="宋体" w:eastAsia="宋体" w:cs="宋体"/>
                <w:sz w:val="21"/>
                <w:szCs w:val="21"/>
                <w:highlight w:val="none"/>
              </w:rPr>
              <w:t>00(Kg)</w:t>
            </w:r>
            <w:r>
              <w:rPr>
                <w:rFonts w:hint="eastAsia" w:ascii="宋体" w:hAnsi="宋体" w:eastAsia="宋体" w:cs="宋体"/>
                <w:sz w:val="21"/>
                <w:szCs w:val="21"/>
                <w:highlight w:val="none"/>
                <w:lang w:eastAsia="zh-CN"/>
              </w:rPr>
              <w:t>。</w:t>
            </w:r>
          </w:p>
          <w:p w14:paraId="4625B3A6">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最大整备质量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≤10</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00(Kg)</w:t>
            </w:r>
            <w:r>
              <w:rPr>
                <w:rFonts w:hint="eastAsia" w:ascii="宋体" w:hAnsi="宋体" w:eastAsia="宋体" w:cs="宋体"/>
                <w:sz w:val="21"/>
                <w:szCs w:val="21"/>
                <w:highlight w:val="none"/>
                <w:lang w:eastAsia="zh-CN"/>
              </w:rPr>
              <w:t>。</w:t>
            </w:r>
          </w:p>
          <w:p w14:paraId="540BE3A3">
            <w:pPr>
              <w:keepNext w:val="0"/>
              <w:keepLines w:val="0"/>
              <w:pageBreakBefore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trike/>
                <w:dstrike w:val="0"/>
                <w:sz w:val="21"/>
                <w:szCs w:val="21"/>
                <w:highlight w:val="none"/>
                <w:lang w:val="en-US" w:eastAsia="zh-CN"/>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发动机</w:t>
            </w:r>
          </w:p>
          <w:p w14:paraId="798D86C5">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发动机型式：直列、四缸、液冷、增压中冷、高压共轨柴油机</w:t>
            </w:r>
            <w:r>
              <w:rPr>
                <w:rFonts w:hint="eastAsia" w:ascii="宋体" w:hAnsi="宋体" w:eastAsia="宋体" w:cs="宋体"/>
                <w:sz w:val="21"/>
                <w:szCs w:val="21"/>
                <w:highlight w:val="none"/>
                <w:lang w:eastAsia="zh-CN"/>
              </w:rPr>
              <w:t>。</w:t>
            </w:r>
          </w:p>
          <w:p w14:paraId="79D32527">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功率：≥1</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0kw</w:t>
            </w:r>
            <w:r>
              <w:rPr>
                <w:rFonts w:hint="eastAsia" w:ascii="宋体" w:hAnsi="宋体" w:eastAsia="宋体" w:cs="宋体"/>
                <w:sz w:val="21"/>
                <w:szCs w:val="21"/>
                <w:highlight w:val="none"/>
                <w:lang w:eastAsia="zh-CN"/>
              </w:rPr>
              <w:t>。</w:t>
            </w:r>
          </w:p>
          <w:p w14:paraId="1F817C77">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排放标准：国</w:t>
            </w:r>
            <w:r>
              <w:rPr>
                <w:rFonts w:hint="eastAsia" w:ascii="宋体" w:hAnsi="宋体" w:eastAsia="宋体" w:cs="宋体"/>
                <w:sz w:val="21"/>
                <w:szCs w:val="21"/>
                <w:highlight w:val="none"/>
                <w:lang w:val="en-US" w:eastAsia="zh-CN"/>
              </w:rPr>
              <w:t>六</w:t>
            </w:r>
            <w:r>
              <w:rPr>
                <w:rFonts w:hint="eastAsia" w:ascii="宋体" w:hAnsi="宋体" w:eastAsia="宋体" w:cs="宋体"/>
                <w:sz w:val="21"/>
                <w:szCs w:val="21"/>
                <w:highlight w:val="none"/>
              </w:rPr>
              <w:t>排放</w:t>
            </w:r>
            <w:r>
              <w:rPr>
                <w:rFonts w:hint="eastAsia" w:ascii="宋体" w:hAnsi="宋体" w:eastAsia="宋体" w:cs="宋体"/>
                <w:sz w:val="21"/>
                <w:szCs w:val="21"/>
                <w:highlight w:val="none"/>
                <w:lang w:eastAsia="zh-CN"/>
              </w:rPr>
              <w:t>。</w:t>
            </w:r>
          </w:p>
          <w:p w14:paraId="6084ABF9">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排量：≥5</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00ml</w:t>
            </w:r>
            <w:r>
              <w:rPr>
                <w:rFonts w:hint="eastAsia" w:ascii="宋体" w:hAnsi="宋体" w:eastAsia="宋体" w:cs="宋体"/>
                <w:sz w:val="21"/>
                <w:szCs w:val="21"/>
                <w:highlight w:val="none"/>
                <w:lang w:eastAsia="zh-CN"/>
              </w:rPr>
              <w:t>。</w:t>
            </w:r>
          </w:p>
          <w:p w14:paraId="470FBABF">
            <w:pPr>
              <w:keepNext w:val="0"/>
              <w:keepLines w:val="0"/>
              <w:pageBreakBefore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trike/>
                <w:dstrike w:val="0"/>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三</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底盘：</w:t>
            </w:r>
          </w:p>
          <w:p w14:paraId="62CA6E72">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变速箱：国产六档变速器</w:t>
            </w:r>
            <w:r>
              <w:rPr>
                <w:rFonts w:hint="eastAsia" w:ascii="宋体" w:hAnsi="宋体" w:eastAsia="宋体" w:cs="宋体"/>
                <w:sz w:val="21"/>
                <w:szCs w:val="21"/>
                <w:highlight w:val="none"/>
                <w:lang w:eastAsia="zh-CN"/>
              </w:rPr>
              <w:t>。</w:t>
            </w:r>
          </w:p>
          <w:p w14:paraId="1EE0BFF0">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轮胎：国产真空胎</w:t>
            </w:r>
            <w:r>
              <w:rPr>
                <w:rFonts w:hint="eastAsia" w:ascii="宋体" w:hAnsi="宋体" w:eastAsia="宋体" w:cs="宋体"/>
                <w:sz w:val="21"/>
                <w:szCs w:val="21"/>
                <w:highlight w:val="none"/>
                <w:lang w:eastAsia="zh-CN"/>
              </w:rPr>
              <w:t>。</w:t>
            </w:r>
          </w:p>
          <w:p w14:paraId="0D4DE28E">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前桥：≥</w:t>
            </w:r>
            <w:r>
              <w:rPr>
                <w:rFonts w:hint="eastAsia" w:ascii="宋体" w:hAnsi="宋体" w:eastAsia="宋体" w:cs="宋体"/>
                <w:sz w:val="21"/>
                <w:szCs w:val="21"/>
                <w:highlight w:val="none"/>
                <w:lang w:val="en-US" w:eastAsia="zh-CN"/>
              </w:rPr>
              <w:t>3.9</w:t>
            </w:r>
            <w:r>
              <w:rPr>
                <w:rFonts w:hint="eastAsia" w:ascii="宋体" w:hAnsi="宋体" w:eastAsia="宋体" w:cs="宋体"/>
                <w:sz w:val="21"/>
                <w:szCs w:val="21"/>
                <w:highlight w:val="none"/>
              </w:rPr>
              <w:t>T</w:t>
            </w:r>
            <w:r>
              <w:rPr>
                <w:rFonts w:hint="eastAsia" w:ascii="宋体" w:hAnsi="宋体" w:eastAsia="宋体" w:cs="宋体"/>
                <w:sz w:val="21"/>
                <w:szCs w:val="21"/>
                <w:highlight w:val="none"/>
                <w:lang w:eastAsia="zh-CN"/>
              </w:rPr>
              <w:t>。</w:t>
            </w:r>
          </w:p>
          <w:p w14:paraId="315B172B">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后桥：≥</w:t>
            </w:r>
            <w:r>
              <w:rPr>
                <w:rFonts w:hint="eastAsia" w:ascii="宋体" w:hAnsi="宋体" w:eastAsia="宋体" w:cs="宋体"/>
                <w:sz w:val="21"/>
                <w:szCs w:val="21"/>
                <w:highlight w:val="none"/>
                <w:lang w:val="en-US" w:eastAsia="zh-CN"/>
              </w:rPr>
              <w:t>7.9</w:t>
            </w:r>
            <w:r>
              <w:rPr>
                <w:rFonts w:hint="eastAsia" w:ascii="宋体" w:hAnsi="宋体" w:eastAsia="宋体" w:cs="宋体"/>
                <w:sz w:val="21"/>
                <w:szCs w:val="21"/>
                <w:highlight w:val="none"/>
              </w:rPr>
              <w:t>T</w:t>
            </w:r>
            <w:r>
              <w:rPr>
                <w:rFonts w:hint="eastAsia" w:ascii="宋体" w:hAnsi="宋体" w:eastAsia="宋体" w:cs="宋体"/>
                <w:sz w:val="21"/>
                <w:szCs w:val="21"/>
                <w:highlight w:val="none"/>
                <w:lang w:eastAsia="zh-CN"/>
              </w:rPr>
              <w:t>。</w:t>
            </w:r>
          </w:p>
          <w:p w14:paraId="30A98B96">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行车制动：前后鼓式</w:t>
            </w:r>
            <w:r>
              <w:rPr>
                <w:rFonts w:hint="eastAsia" w:ascii="宋体" w:hAnsi="宋体" w:eastAsia="宋体" w:cs="宋体"/>
                <w:sz w:val="21"/>
                <w:szCs w:val="21"/>
                <w:highlight w:val="none"/>
                <w:lang w:eastAsia="zh-CN"/>
              </w:rPr>
              <w:t>。</w:t>
            </w:r>
          </w:p>
          <w:p w14:paraId="65625C46">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调整臂：国产自动调整臂</w:t>
            </w:r>
            <w:r>
              <w:rPr>
                <w:rFonts w:hint="eastAsia" w:ascii="宋体" w:hAnsi="宋体" w:eastAsia="宋体" w:cs="宋体"/>
                <w:sz w:val="21"/>
                <w:szCs w:val="21"/>
                <w:highlight w:val="none"/>
                <w:lang w:eastAsia="zh-CN"/>
              </w:rPr>
              <w:t>。</w:t>
            </w:r>
          </w:p>
          <w:p w14:paraId="1B88D96D">
            <w:pPr>
              <w:keepNext w:val="0"/>
              <w:keepLines w:val="0"/>
              <w:pageBreakBefore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四</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车身主要配置参数</w:t>
            </w:r>
          </w:p>
          <w:p w14:paraId="00877CD5">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车身结构：半承载式</w:t>
            </w:r>
            <w:r>
              <w:rPr>
                <w:rFonts w:hint="eastAsia" w:ascii="宋体" w:hAnsi="宋体" w:eastAsia="宋体" w:cs="宋体"/>
                <w:sz w:val="21"/>
                <w:szCs w:val="21"/>
                <w:highlight w:val="none"/>
                <w:lang w:eastAsia="zh-CN"/>
              </w:rPr>
              <w:t>。</w:t>
            </w:r>
          </w:p>
          <w:p w14:paraId="1FEB128E">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内饰：成型内饰</w:t>
            </w:r>
            <w:r>
              <w:rPr>
                <w:rFonts w:hint="eastAsia" w:ascii="宋体" w:hAnsi="宋体" w:eastAsia="宋体" w:cs="宋体"/>
                <w:sz w:val="21"/>
                <w:szCs w:val="21"/>
                <w:highlight w:val="none"/>
                <w:lang w:eastAsia="zh-CN"/>
              </w:rPr>
              <w:t>。</w:t>
            </w:r>
          </w:p>
          <w:p w14:paraId="11908F72">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乘客门及门泵：气动单扇外摆门（共2个，分别是右前门，右中门）</w:t>
            </w:r>
            <w:r>
              <w:rPr>
                <w:rFonts w:hint="eastAsia" w:ascii="宋体" w:hAnsi="宋体" w:eastAsia="宋体" w:cs="宋体"/>
                <w:sz w:val="21"/>
                <w:szCs w:val="21"/>
                <w:highlight w:val="none"/>
                <w:lang w:eastAsia="zh-CN"/>
              </w:rPr>
              <w:t>。</w:t>
            </w:r>
          </w:p>
          <w:p w14:paraId="7C07F2F3">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车窗、风档：全封闭粘接式钢化玻璃</w:t>
            </w:r>
            <w:r>
              <w:rPr>
                <w:rFonts w:hint="eastAsia" w:ascii="宋体" w:hAnsi="宋体" w:eastAsia="宋体" w:cs="宋体"/>
                <w:sz w:val="21"/>
                <w:szCs w:val="21"/>
                <w:highlight w:val="none"/>
                <w:lang w:eastAsia="zh-CN"/>
              </w:rPr>
              <w:t>。</w:t>
            </w:r>
          </w:p>
          <w:p w14:paraId="69108C2C">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后视系统：黑白倒车监视器</w:t>
            </w:r>
            <w:r>
              <w:rPr>
                <w:rFonts w:hint="eastAsia" w:ascii="宋体" w:hAnsi="宋体" w:eastAsia="宋体" w:cs="宋体"/>
                <w:sz w:val="21"/>
                <w:szCs w:val="21"/>
                <w:highlight w:val="none"/>
                <w:lang w:eastAsia="zh-CN"/>
              </w:rPr>
              <w:t>。</w:t>
            </w:r>
          </w:p>
          <w:p w14:paraId="1EEE7571">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空调系统：顶置非独立空调</w:t>
            </w:r>
            <w:r>
              <w:rPr>
                <w:rFonts w:hint="eastAsia" w:ascii="宋体" w:hAnsi="宋体" w:eastAsia="宋体" w:cs="宋体"/>
                <w:sz w:val="21"/>
                <w:szCs w:val="21"/>
                <w:highlight w:val="none"/>
                <w:lang w:eastAsia="zh-CN"/>
              </w:rPr>
              <w:t>。</w:t>
            </w:r>
          </w:p>
          <w:p w14:paraId="64C499D8">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7</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地板：国产</w:t>
            </w:r>
            <w:r>
              <w:rPr>
                <w:rFonts w:hint="eastAsia" w:ascii="宋体" w:hAnsi="宋体" w:cs="宋体"/>
                <w:sz w:val="21"/>
                <w:szCs w:val="21"/>
                <w:highlight w:val="none"/>
                <w:lang w:val="en-US" w:eastAsia="zh-CN"/>
              </w:rPr>
              <w:t>耐磨、</w:t>
            </w:r>
            <w:r>
              <w:rPr>
                <w:rFonts w:hint="eastAsia" w:ascii="宋体" w:hAnsi="宋体" w:eastAsia="宋体" w:cs="宋体"/>
                <w:sz w:val="21"/>
                <w:szCs w:val="21"/>
                <w:highlight w:val="none"/>
              </w:rPr>
              <w:t>防滑地板革</w:t>
            </w:r>
            <w:r>
              <w:rPr>
                <w:rFonts w:hint="eastAsia" w:ascii="宋体" w:hAnsi="宋体" w:eastAsia="宋体" w:cs="宋体"/>
                <w:sz w:val="21"/>
                <w:szCs w:val="21"/>
                <w:highlight w:val="none"/>
                <w:lang w:eastAsia="zh-CN"/>
              </w:rPr>
              <w:t>。</w:t>
            </w:r>
          </w:p>
          <w:p w14:paraId="1BED0F6C">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8</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雨刮器：单机双臂对刮器</w:t>
            </w:r>
            <w:r>
              <w:rPr>
                <w:rFonts w:hint="eastAsia" w:ascii="宋体" w:hAnsi="宋体" w:eastAsia="宋体" w:cs="宋体"/>
                <w:sz w:val="21"/>
                <w:szCs w:val="21"/>
                <w:highlight w:val="none"/>
                <w:lang w:eastAsia="zh-CN"/>
              </w:rPr>
              <w:t>。</w:t>
            </w:r>
          </w:p>
          <w:p w14:paraId="7FDA24FA">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倒车监控+行车记录仪+智能导航</w:t>
            </w:r>
            <w:r>
              <w:rPr>
                <w:rFonts w:hint="eastAsia" w:ascii="宋体" w:hAnsi="宋体" w:eastAsia="宋体" w:cs="宋体"/>
                <w:sz w:val="21"/>
                <w:szCs w:val="21"/>
                <w:highlight w:val="none"/>
                <w:lang w:eastAsia="zh-CN"/>
              </w:rPr>
              <w:t>。</w:t>
            </w:r>
          </w:p>
          <w:p w14:paraId="2164BB7A">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整车地板骨架与两侧围板骨架成直角焊接（侧围板到地板为平面，无骨架焊接台阶），地板宽度达到≥2350mm,保证柜体与工作台的安装</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达到车内地板面积及柜体内空间最大值。</w:t>
            </w:r>
          </w:p>
          <w:p w14:paraId="4D84E1A1">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en-US" w:eastAsia="zh-CN"/>
              </w:rPr>
              <w:t>二、车载X射线机</w:t>
            </w:r>
            <w:r>
              <w:rPr>
                <w:rFonts w:hint="eastAsia" w:ascii="宋体" w:hAnsi="宋体" w:eastAsia="宋体" w:cs="宋体"/>
                <w:b/>
                <w:bCs/>
                <w:sz w:val="21"/>
                <w:szCs w:val="21"/>
                <w:highlight w:val="none"/>
                <w:lang w:val="zh-CN"/>
              </w:rPr>
              <w:t>技术要求</w:t>
            </w:r>
          </w:p>
          <w:p w14:paraId="75E16276">
            <w:pPr>
              <w:keepNext w:val="0"/>
              <w:keepLines w:val="0"/>
              <w:pageBreakBefore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highlight w:val="none"/>
                <w:lang w:val="zh-CN" w:eastAsia="zh-CN"/>
              </w:rPr>
            </w:pPr>
            <w:r>
              <w:rPr>
                <w:rFonts w:hint="eastAsia" w:ascii="宋体" w:hAnsi="宋体" w:eastAsia="宋体" w:cs="宋体"/>
                <w:b/>
                <w:bCs/>
                <w:sz w:val="21"/>
                <w:szCs w:val="21"/>
                <w:highlight w:val="none"/>
                <w:lang w:val="zh-CN"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lang w:val="zh-CN" w:eastAsia="zh-CN"/>
              </w:rPr>
              <w:t>）整体要求</w:t>
            </w:r>
          </w:p>
          <w:p w14:paraId="0A4563B8">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1.车载X射线机为Ⅱ类医疗器械，在谈判</w:t>
            </w:r>
            <w:r>
              <w:rPr>
                <w:rFonts w:hint="eastAsia" w:ascii="宋体" w:hAnsi="宋体" w:cs="宋体"/>
                <w:sz w:val="21"/>
                <w:szCs w:val="21"/>
                <w:highlight w:val="none"/>
                <w:lang w:val="en-US" w:eastAsia="zh-CN"/>
              </w:rPr>
              <w:t>时</w:t>
            </w:r>
            <w:r>
              <w:rPr>
                <w:rFonts w:hint="eastAsia" w:ascii="宋体" w:hAnsi="宋体" w:eastAsia="宋体" w:cs="宋体"/>
                <w:sz w:val="21"/>
                <w:szCs w:val="21"/>
                <w:highlight w:val="none"/>
                <w:lang w:val="en-US" w:eastAsia="zh-CN"/>
              </w:rPr>
              <w:t>中须</w:t>
            </w:r>
            <w:r>
              <w:rPr>
                <w:rFonts w:hint="eastAsia" w:ascii="宋体" w:hAnsi="宋体" w:cs="宋体"/>
                <w:sz w:val="21"/>
                <w:szCs w:val="21"/>
                <w:highlight w:val="none"/>
                <w:lang w:val="en-US" w:eastAsia="zh-CN"/>
              </w:rPr>
              <w:t>提供</w:t>
            </w:r>
            <w:r>
              <w:rPr>
                <w:rFonts w:hint="eastAsia" w:ascii="宋体" w:hAnsi="宋体" w:eastAsia="宋体" w:cs="宋体"/>
                <w:sz w:val="21"/>
                <w:szCs w:val="21"/>
                <w:highlight w:val="none"/>
                <w:lang w:val="zh-CN" w:eastAsia="zh-CN"/>
              </w:rPr>
              <w:t>所投</w:t>
            </w:r>
            <w:r>
              <w:rPr>
                <w:rFonts w:hint="eastAsia" w:ascii="宋体" w:hAnsi="宋体" w:eastAsia="宋体" w:cs="宋体"/>
                <w:sz w:val="21"/>
                <w:szCs w:val="21"/>
                <w:highlight w:val="none"/>
                <w:lang w:val="en-US" w:eastAsia="zh-CN"/>
              </w:rPr>
              <w:t>设备医疗器械产品</w:t>
            </w:r>
            <w:r>
              <w:rPr>
                <w:rFonts w:hint="eastAsia" w:ascii="宋体" w:hAnsi="宋体" w:eastAsia="宋体" w:cs="宋体"/>
                <w:sz w:val="21"/>
                <w:szCs w:val="21"/>
                <w:highlight w:val="none"/>
                <w:lang w:val="zh-CN" w:eastAsia="zh-CN"/>
              </w:rPr>
              <w:t>注册证</w:t>
            </w:r>
            <w:r>
              <w:rPr>
                <w:rFonts w:hint="eastAsia" w:ascii="宋体" w:hAnsi="宋体" w:cs="宋体"/>
                <w:sz w:val="21"/>
                <w:szCs w:val="21"/>
                <w:highlight w:val="none"/>
                <w:lang w:val="zh-CN" w:eastAsia="zh-CN"/>
              </w:rPr>
              <w:t>（</w:t>
            </w:r>
            <w:r>
              <w:rPr>
                <w:rFonts w:hint="eastAsia" w:ascii="宋体" w:hAnsi="宋体" w:cs="宋体"/>
                <w:sz w:val="21"/>
                <w:szCs w:val="21"/>
                <w:highlight w:val="none"/>
                <w:lang w:val="en-US" w:eastAsia="zh-CN"/>
              </w:rPr>
              <w:t>如若谈判供应商不是生产厂家的，还须提供生产厂家的生产许可证</w:t>
            </w:r>
            <w:r>
              <w:rPr>
                <w:rFonts w:hint="eastAsia" w:ascii="宋体" w:hAnsi="宋体" w:cs="宋体"/>
                <w:sz w:val="21"/>
                <w:szCs w:val="21"/>
                <w:highlight w:val="none"/>
                <w:lang w:val="zh-CN" w:eastAsia="zh-CN"/>
              </w:rPr>
              <w:t>）</w:t>
            </w:r>
            <w:r>
              <w:rPr>
                <w:rFonts w:hint="eastAsia" w:ascii="宋体" w:hAnsi="宋体" w:eastAsia="宋体" w:cs="宋体"/>
                <w:sz w:val="21"/>
                <w:szCs w:val="21"/>
                <w:highlight w:val="none"/>
                <w:lang w:val="zh-CN" w:eastAsia="zh-CN"/>
              </w:rPr>
              <w:t>。</w:t>
            </w:r>
          </w:p>
          <w:p w14:paraId="0DE24FAA">
            <w:pPr>
              <w:keepNext w:val="0"/>
              <w:keepLines w:val="0"/>
              <w:pageBreakBefore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（二）操作台控制面板</w:t>
            </w:r>
          </w:p>
          <w:p w14:paraId="43FBC70C">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1</w:t>
            </w:r>
            <w:r>
              <w:rPr>
                <w:rFonts w:hint="eastAsia" w:ascii="宋体" w:hAnsi="宋体" w:eastAsia="宋体" w:cs="宋体"/>
                <w:sz w:val="21"/>
                <w:szCs w:val="21"/>
                <w:highlight w:val="none"/>
                <w:lang w:val="en-US" w:eastAsia="zh-CN"/>
              </w:rPr>
              <w:t>.控制面板：</w:t>
            </w:r>
            <w:r>
              <w:rPr>
                <w:rFonts w:hint="eastAsia" w:ascii="宋体" w:hAnsi="宋体" w:eastAsia="宋体" w:cs="宋体"/>
                <w:sz w:val="21"/>
                <w:szCs w:val="21"/>
                <w:highlight w:val="none"/>
                <w:lang w:val="zh-CN" w:eastAsia="zh-CN"/>
              </w:rPr>
              <w:t>≥7寸触控屏。</w:t>
            </w:r>
          </w:p>
          <w:p w14:paraId="1949F27E">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zh-CN" w:eastAsia="zh-CN"/>
              </w:rPr>
              <w:t>分辨率：≥1024*600。</w:t>
            </w:r>
          </w:p>
          <w:p w14:paraId="3F5C263B">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zh-CN" w:eastAsia="zh-CN"/>
              </w:rPr>
              <w:t>显示器类型：TFT液晶屏。</w:t>
            </w:r>
          </w:p>
          <w:p w14:paraId="07A35BEB">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触控类型：电容触摸。</w:t>
            </w:r>
          </w:p>
          <w:p w14:paraId="5508A851">
            <w:pPr>
              <w:keepNext w:val="0"/>
              <w:keepLines w:val="0"/>
              <w:pageBreakBefore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highlight w:val="none"/>
                <w:lang w:val="zh-CN" w:eastAsia="zh-CN"/>
              </w:rPr>
            </w:pPr>
            <w:r>
              <w:rPr>
                <w:rFonts w:hint="eastAsia" w:ascii="宋体" w:hAnsi="宋体" w:eastAsia="宋体" w:cs="宋体"/>
                <w:b/>
                <w:bCs/>
                <w:sz w:val="21"/>
                <w:szCs w:val="21"/>
                <w:highlight w:val="none"/>
                <w:lang w:val="en-US" w:eastAsia="zh-CN"/>
              </w:rPr>
              <w:t>（三）</w:t>
            </w:r>
            <w:r>
              <w:rPr>
                <w:rFonts w:hint="eastAsia" w:ascii="宋体" w:hAnsi="宋体" w:eastAsia="宋体" w:cs="宋体"/>
                <w:b/>
                <w:bCs/>
                <w:sz w:val="21"/>
                <w:szCs w:val="21"/>
                <w:highlight w:val="none"/>
                <w:lang w:val="zh-CN" w:eastAsia="zh-CN"/>
              </w:rPr>
              <w:t>高频高压发生装置</w:t>
            </w:r>
          </w:p>
          <w:p w14:paraId="1940BD09">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zh-CN" w:eastAsia="zh-CN"/>
              </w:rPr>
              <w:t>功率：≥</w:t>
            </w:r>
            <w:r>
              <w:rPr>
                <w:rFonts w:hint="eastAsia" w:ascii="宋体" w:hAnsi="宋体" w:eastAsia="宋体" w:cs="宋体"/>
                <w:sz w:val="21"/>
                <w:szCs w:val="21"/>
                <w:highlight w:val="none"/>
                <w:lang w:val="en-US" w:eastAsia="zh-CN"/>
              </w:rPr>
              <w:t>56</w:t>
            </w:r>
            <w:r>
              <w:rPr>
                <w:rFonts w:hint="eastAsia" w:ascii="宋体" w:hAnsi="宋体" w:eastAsia="宋体" w:cs="宋体"/>
                <w:sz w:val="21"/>
                <w:szCs w:val="21"/>
                <w:highlight w:val="none"/>
                <w:lang w:val="zh-CN" w:eastAsia="zh-CN"/>
              </w:rPr>
              <w:t>KW。</w:t>
            </w:r>
          </w:p>
          <w:p w14:paraId="41914210">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zh-CN"/>
              </w:rPr>
              <w:t xml:space="preserve">输入电源：单相220V。 </w:t>
            </w:r>
          </w:p>
          <w:p w14:paraId="2B19C479">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zh-CN" w:eastAsia="zh-CN"/>
              </w:rPr>
              <w:t>输入功率：</w:t>
            </w:r>
            <w:r>
              <w:rPr>
                <w:rFonts w:hint="eastAsia" w:ascii="宋体" w:hAnsi="宋体" w:eastAsia="宋体" w:cs="宋体"/>
                <w:sz w:val="21"/>
                <w:szCs w:val="21"/>
                <w:highlight w:val="none"/>
                <w:lang w:val="en-US" w:eastAsia="zh-CN"/>
              </w:rPr>
              <w:t>≤3KVA。</w:t>
            </w:r>
          </w:p>
          <w:p w14:paraId="5A4555E9">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4</w:t>
            </w:r>
            <w:r>
              <w:rPr>
                <w:rFonts w:hint="eastAsia" w:ascii="宋体" w:hAnsi="宋体" w:eastAsia="宋体" w:cs="宋体"/>
                <w:sz w:val="21"/>
                <w:szCs w:val="21"/>
                <w:highlight w:val="none"/>
                <w:lang w:val="en-US" w:eastAsia="zh-CN"/>
              </w:rPr>
              <w:t>.输出</w:t>
            </w:r>
            <w:r>
              <w:rPr>
                <w:rFonts w:hint="eastAsia" w:ascii="宋体" w:hAnsi="宋体" w:eastAsia="宋体" w:cs="宋体"/>
                <w:sz w:val="21"/>
                <w:szCs w:val="21"/>
                <w:highlight w:val="none"/>
                <w:lang w:val="zh-CN" w:eastAsia="zh-CN"/>
              </w:rPr>
              <w:t>电压：</w:t>
            </w:r>
            <w:r>
              <w:rPr>
                <w:rFonts w:hint="eastAsia" w:ascii="宋体" w:hAnsi="宋体" w:eastAsia="宋体" w:cs="宋体"/>
                <w:sz w:val="21"/>
                <w:szCs w:val="21"/>
                <w:highlight w:val="none"/>
                <w:lang w:val="en-US" w:eastAsia="zh-CN"/>
              </w:rPr>
              <w:t>摄影</w:t>
            </w:r>
            <w:r>
              <w:rPr>
                <w:rFonts w:hint="eastAsia" w:ascii="宋体" w:hAnsi="宋体" w:eastAsia="宋体" w:cs="宋体"/>
                <w:sz w:val="21"/>
                <w:szCs w:val="21"/>
                <w:highlight w:val="none"/>
                <w:lang w:val="zh-CN" w:eastAsia="zh-CN"/>
              </w:rPr>
              <w:t>40-150KV</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透视40-125KV</w:t>
            </w:r>
            <w:r>
              <w:rPr>
                <w:rFonts w:hint="eastAsia" w:ascii="宋体" w:hAnsi="宋体" w:eastAsia="宋体" w:cs="宋体"/>
                <w:sz w:val="21"/>
                <w:szCs w:val="21"/>
                <w:highlight w:val="none"/>
                <w:lang w:eastAsia="zh-CN"/>
              </w:rPr>
              <w:t>。</w:t>
            </w:r>
          </w:p>
          <w:p w14:paraId="4F730B71">
            <w:pPr>
              <w:keepNext w:val="0"/>
              <w:keepLines w:val="0"/>
              <w:pageBreakBefore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val="zh-CN" w:eastAsia="zh-CN"/>
              </w:rPr>
              <w:t>最大电流时间积：≥</w:t>
            </w:r>
            <w:r>
              <w:rPr>
                <w:rFonts w:hint="eastAsia" w:ascii="宋体" w:hAnsi="宋体" w:eastAsia="宋体" w:cs="宋体"/>
                <w:sz w:val="21"/>
                <w:szCs w:val="21"/>
                <w:highlight w:val="none"/>
                <w:lang w:val="en-US" w:eastAsia="zh-CN"/>
              </w:rPr>
              <w:t>710mAs。</w:t>
            </w:r>
          </w:p>
          <w:p w14:paraId="1886934C">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val="zh-CN" w:eastAsia="zh-CN"/>
              </w:rPr>
              <w:t>摄影mA范围：</w:t>
            </w:r>
            <w:r>
              <w:rPr>
                <w:rFonts w:hint="eastAsia" w:ascii="宋体" w:hAnsi="宋体" w:eastAsia="宋体" w:cs="宋体"/>
                <w:sz w:val="21"/>
                <w:szCs w:val="21"/>
                <w:highlight w:val="none"/>
                <w:lang w:val="en-US" w:eastAsia="zh-CN"/>
              </w:rPr>
              <w:t>最小摄影电流≤10</w:t>
            </w:r>
            <w:r>
              <w:rPr>
                <w:rFonts w:hint="eastAsia" w:ascii="宋体" w:hAnsi="宋体" w:eastAsia="宋体" w:cs="宋体"/>
                <w:sz w:val="21"/>
                <w:szCs w:val="21"/>
                <w:highlight w:val="none"/>
                <w:lang w:val="zh-CN" w:eastAsia="zh-CN"/>
              </w:rPr>
              <w:t xml:space="preserve"> mA</w:t>
            </w:r>
            <w:r>
              <w:rPr>
                <w:rFonts w:hint="eastAsia" w:ascii="宋体" w:hAnsi="宋体" w:eastAsia="宋体" w:cs="宋体"/>
                <w:sz w:val="21"/>
                <w:szCs w:val="21"/>
                <w:highlight w:val="none"/>
                <w:lang w:val="en-US" w:eastAsia="zh-CN"/>
              </w:rPr>
              <w:t xml:space="preserve"> ，最大摄影电流</w:t>
            </w: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en-US" w:eastAsia="zh-CN"/>
              </w:rPr>
              <w:t>70</w:t>
            </w:r>
            <w:r>
              <w:rPr>
                <w:rFonts w:hint="eastAsia" w:ascii="宋体" w:hAnsi="宋体" w:eastAsia="宋体" w:cs="宋体"/>
                <w:sz w:val="21"/>
                <w:szCs w:val="21"/>
                <w:highlight w:val="none"/>
                <w:lang w:val="zh-CN" w:eastAsia="zh-CN"/>
              </w:rPr>
              <w:t>0mA。</w:t>
            </w:r>
          </w:p>
          <w:p w14:paraId="7C650D4B">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透视：连续</w:t>
            </w: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rPr>
              <w:t>0.5-6.4mA，脉冲</w:t>
            </w: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rPr>
              <w:t>5-20mA</w:t>
            </w:r>
            <w:r>
              <w:rPr>
                <w:rFonts w:hint="eastAsia" w:ascii="宋体" w:hAnsi="宋体" w:eastAsia="宋体" w:cs="宋体"/>
                <w:sz w:val="21"/>
                <w:szCs w:val="21"/>
                <w:highlight w:val="none"/>
                <w:lang w:eastAsia="zh-CN"/>
              </w:rPr>
              <w:t>。</w:t>
            </w:r>
          </w:p>
          <w:p w14:paraId="32EDC9C8">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逆变频率</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rPr>
              <w:t>500kHz±5%</w:t>
            </w:r>
            <w:r>
              <w:rPr>
                <w:rFonts w:hint="eastAsia" w:ascii="宋体" w:hAnsi="宋体" w:eastAsia="宋体" w:cs="宋体"/>
                <w:sz w:val="21"/>
                <w:szCs w:val="21"/>
                <w:highlight w:val="none"/>
                <w:lang w:eastAsia="zh-CN"/>
              </w:rPr>
              <w:t>。</w:t>
            </w:r>
          </w:p>
          <w:p w14:paraId="1688B5A6">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9.储能方式：配电池储能系统。</w:t>
            </w:r>
          </w:p>
          <w:p w14:paraId="7092D47D">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10.具备高压发生装置控制系统。</w:t>
            </w:r>
          </w:p>
          <w:p w14:paraId="11433A1F">
            <w:pPr>
              <w:keepNext w:val="0"/>
              <w:keepLines w:val="0"/>
              <w:pageBreakBefore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highlight w:val="none"/>
                <w:lang w:val="zh-CN" w:eastAsia="zh-CN"/>
              </w:rPr>
            </w:pPr>
            <w:r>
              <w:rPr>
                <w:rFonts w:hint="eastAsia" w:ascii="宋体" w:hAnsi="宋体" w:eastAsia="宋体" w:cs="宋体"/>
                <w:b/>
                <w:bCs/>
                <w:sz w:val="21"/>
                <w:szCs w:val="21"/>
                <w:highlight w:val="none"/>
                <w:lang w:val="en-US" w:eastAsia="zh-CN"/>
              </w:rPr>
              <w:t>（四）</w:t>
            </w:r>
            <w:r>
              <w:rPr>
                <w:rFonts w:hint="eastAsia" w:ascii="宋体" w:hAnsi="宋体" w:eastAsia="宋体" w:cs="宋体"/>
                <w:b/>
                <w:bCs/>
                <w:sz w:val="21"/>
                <w:szCs w:val="21"/>
                <w:highlight w:val="none"/>
                <w:lang w:val="zh-CN" w:eastAsia="zh-CN"/>
              </w:rPr>
              <w:t>X射线管球组件</w:t>
            </w:r>
          </w:p>
          <w:p w14:paraId="14E1997A">
            <w:pPr>
              <w:keepNext w:val="0"/>
              <w:keepLines w:val="0"/>
              <w:pageBreakBefore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 xml:space="preserve">  1.</w:t>
            </w:r>
            <w:r>
              <w:rPr>
                <w:rFonts w:hint="eastAsia" w:ascii="宋体" w:hAnsi="宋体" w:eastAsia="宋体" w:cs="宋体"/>
                <w:sz w:val="21"/>
                <w:szCs w:val="21"/>
                <w:highlight w:val="none"/>
                <w:lang w:val="zh-CN" w:eastAsia="zh-CN"/>
              </w:rPr>
              <w:t>旋转阳极热容量：≥</w:t>
            </w:r>
            <w:r>
              <w:rPr>
                <w:rFonts w:hint="eastAsia" w:ascii="宋体" w:hAnsi="宋体" w:eastAsia="宋体" w:cs="宋体"/>
                <w:sz w:val="21"/>
                <w:szCs w:val="21"/>
                <w:highlight w:val="none"/>
                <w:lang w:val="en-US" w:eastAsia="zh-CN"/>
              </w:rPr>
              <w:t>36</w:t>
            </w:r>
            <w:r>
              <w:rPr>
                <w:rFonts w:hint="eastAsia" w:ascii="宋体" w:hAnsi="宋体" w:eastAsia="宋体" w:cs="宋体"/>
                <w:sz w:val="21"/>
                <w:szCs w:val="21"/>
                <w:highlight w:val="none"/>
                <w:lang w:val="zh-CN" w:eastAsia="zh-CN"/>
              </w:rPr>
              <w:t>0KHU。</w:t>
            </w:r>
          </w:p>
          <w:p w14:paraId="4350C218">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zh-CN" w:eastAsia="zh-CN"/>
              </w:rPr>
              <w:t>双焦点：</w:t>
            </w:r>
            <w:r>
              <w:rPr>
                <w:rFonts w:hint="eastAsia" w:ascii="宋体" w:hAnsi="宋体" w:eastAsia="宋体" w:cs="宋体"/>
                <w:sz w:val="21"/>
                <w:szCs w:val="21"/>
                <w:highlight w:val="none"/>
                <w:lang w:val="en-US" w:eastAsia="zh-CN"/>
              </w:rPr>
              <w:t>小焦点</w:t>
            </w:r>
            <w:r>
              <w:rPr>
                <w:rFonts w:hint="eastAsia" w:ascii="宋体" w:hAnsi="宋体" w:eastAsia="宋体" w:cs="宋体"/>
                <w:sz w:val="21"/>
                <w:szCs w:val="21"/>
                <w:highlight w:val="none"/>
                <w:lang w:val="zh-CN" w:eastAsia="zh-CN"/>
              </w:rPr>
              <w:t>≤0.6 mm，</w:t>
            </w:r>
            <w:r>
              <w:rPr>
                <w:rFonts w:hint="eastAsia" w:ascii="宋体" w:hAnsi="宋体" w:eastAsia="宋体" w:cs="宋体"/>
                <w:sz w:val="21"/>
                <w:szCs w:val="21"/>
                <w:highlight w:val="none"/>
                <w:lang w:val="en-US" w:eastAsia="zh-CN"/>
              </w:rPr>
              <w:t>大焦点：≤</w:t>
            </w:r>
            <w:r>
              <w:rPr>
                <w:rFonts w:hint="eastAsia" w:ascii="宋体" w:hAnsi="宋体" w:eastAsia="宋体" w:cs="宋体"/>
                <w:sz w:val="21"/>
                <w:szCs w:val="21"/>
                <w:highlight w:val="none"/>
                <w:lang w:val="zh-CN" w:eastAsia="zh-CN"/>
              </w:rPr>
              <w:t>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zh-CN" w:eastAsia="zh-CN"/>
              </w:rPr>
              <w:t xml:space="preserve"> mm。</w:t>
            </w:r>
          </w:p>
          <w:p w14:paraId="21CD20E3">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最大灯丝电流：小焦≤5.</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A、大焦≤5.5A</w:t>
            </w:r>
            <w:r>
              <w:rPr>
                <w:rFonts w:hint="eastAsia" w:ascii="宋体" w:hAnsi="宋体" w:eastAsia="宋体" w:cs="宋体"/>
                <w:sz w:val="21"/>
                <w:szCs w:val="21"/>
                <w:highlight w:val="none"/>
                <w:lang w:eastAsia="zh-CN"/>
              </w:rPr>
              <w:t>。</w:t>
            </w:r>
          </w:p>
          <w:p w14:paraId="19ED49D9">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最高峰值管电压：150kV</w:t>
            </w:r>
            <w:r>
              <w:rPr>
                <w:rFonts w:hint="eastAsia" w:ascii="宋体" w:hAnsi="宋体" w:eastAsia="宋体" w:cs="宋体"/>
                <w:sz w:val="21"/>
                <w:szCs w:val="21"/>
                <w:highlight w:val="none"/>
                <w:lang w:eastAsia="zh-CN"/>
              </w:rPr>
              <w:t>。</w:t>
            </w:r>
          </w:p>
          <w:p w14:paraId="7178998E">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组件热容量：</w:t>
            </w:r>
            <w:r>
              <w:rPr>
                <w:rFonts w:hint="eastAsia" w:ascii="宋体" w:hAnsi="宋体" w:eastAsia="宋体" w:cs="宋体"/>
                <w:sz w:val="21"/>
                <w:szCs w:val="21"/>
                <w:highlight w:val="none"/>
                <w:lang w:val="en-US" w:eastAsia="zh-CN"/>
              </w:rPr>
              <w:t>95</w:t>
            </w:r>
            <w:r>
              <w:rPr>
                <w:rFonts w:hint="eastAsia" w:ascii="宋体" w:hAnsi="宋体" w:eastAsia="宋体" w:cs="宋体"/>
                <w:sz w:val="21"/>
                <w:szCs w:val="21"/>
                <w:highlight w:val="none"/>
              </w:rPr>
              <w:t>0kJ(1</w:t>
            </w:r>
            <w:r>
              <w:rPr>
                <w:rFonts w:hint="eastAsia" w:ascii="宋体" w:hAnsi="宋体" w:eastAsia="宋体" w:cs="宋体"/>
                <w:sz w:val="21"/>
                <w:szCs w:val="21"/>
                <w:highlight w:val="none"/>
                <w:lang w:val="en-US" w:eastAsia="zh-CN"/>
              </w:rPr>
              <w:t>330</w:t>
            </w:r>
            <w:r>
              <w:rPr>
                <w:rFonts w:hint="eastAsia" w:ascii="宋体" w:hAnsi="宋体" w:eastAsia="宋体" w:cs="宋体"/>
                <w:sz w:val="21"/>
                <w:szCs w:val="21"/>
                <w:highlight w:val="none"/>
              </w:rPr>
              <w:t>kHU)</w:t>
            </w:r>
            <w:r>
              <w:rPr>
                <w:rFonts w:hint="eastAsia" w:ascii="宋体" w:hAnsi="宋体" w:eastAsia="宋体" w:cs="宋体"/>
                <w:sz w:val="21"/>
                <w:szCs w:val="21"/>
                <w:highlight w:val="none"/>
                <w:lang w:eastAsia="zh-CN"/>
              </w:rPr>
              <w:t>。</w:t>
            </w:r>
          </w:p>
          <w:p w14:paraId="21412050">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val="zh-CN" w:eastAsia="zh-CN"/>
              </w:rPr>
              <w:t>焦点功率</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zh-CN" w:eastAsia="zh-CN"/>
              </w:rPr>
              <w:t>≥5</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lang w:val="zh-CN" w:eastAsia="zh-CN"/>
              </w:rPr>
              <w:t>kW/2</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lang w:val="zh-CN" w:eastAsia="zh-CN"/>
              </w:rPr>
              <w:t>kW。</w:t>
            </w:r>
          </w:p>
          <w:p w14:paraId="03899726">
            <w:pPr>
              <w:keepNext w:val="0"/>
              <w:keepLines w:val="0"/>
              <w:pageBreakBefore w:val="0"/>
              <w:kinsoku/>
              <w:wordWrap/>
              <w:overflowPunct/>
              <w:topLinePunct w:val="0"/>
              <w:autoSpaceDE/>
              <w:autoSpaceDN/>
              <w:bidi w:val="0"/>
              <w:adjustRightInd/>
              <w:snapToGrid/>
              <w:spacing w:line="400" w:lineRule="exact"/>
              <w:ind w:firstLine="422" w:firstLineChars="200"/>
              <w:rPr>
                <w:rFonts w:hint="eastAsia" w:ascii="宋体" w:hAnsi="宋体" w:eastAsia="宋体" w:cs="宋体"/>
                <w:sz w:val="21"/>
                <w:szCs w:val="21"/>
                <w:highlight w:val="none"/>
                <w:lang w:val="zh-CN" w:eastAsia="zh-CN"/>
              </w:rPr>
            </w:pPr>
            <w:r>
              <w:rPr>
                <w:rFonts w:hint="eastAsia" w:ascii="宋体" w:hAnsi="宋体" w:eastAsia="宋体" w:cs="宋体"/>
                <w:b/>
                <w:bCs/>
                <w:sz w:val="21"/>
                <w:szCs w:val="21"/>
                <w:highlight w:val="none"/>
                <w:lang w:val="en-US" w:eastAsia="zh-CN"/>
              </w:rPr>
              <w:t>（五）</w:t>
            </w:r>
            <w:r>
              <w:rPr>
                <w:rFonts w:hint="eastAsia" w:ascii="宋体" w:hAnsi="宋体" w:eastAsia="宋体" w:cs="宋体"/>
                <w:b/>
                <w:bCs/>
                <w:sz w:val="21"/>
                <w:szCs w:val="21"/>
                <w:highlight w:val="none"/>
                <w:lang w:val="zh-CN" w:eastAsia="zh-CN"/>
              </w:rPr>
              <w:t>平板探测器</w:t>
            </w:r>
            <w:r>
              <w:rPr>
                <w:rFonts w:hint="eastAsia" w:ascii="宋体" w:hAnsi="宋体" w:eastAsia="宋体" w:cs="宋体"/>
                <w:sz w:val="21"/>
                <w:szCs w:val="21"/>
                <w:highlight w:val="none"/>
                <w:lang w:val="zh-CN" w:eastAsia="zh-CN"/>
              </w:rPr>
              <w:tab/>
            </w:r>
          </w:p>
          <w:p w14:paraId="72F91831">
            <w:pPr>
              <w:keepNext w:val="0"/>
              <w:keepLines w:val="0"/>
              <w:pageBreakBefore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zh-CN" w:eastAsia="zh-CN"/>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zh-CN" w:eastAsia="zh-CN"/>
              </w:rPr>
              <w:t>探测器类型：非晶硅。</w:t>
            </w:r>
          </w:p>
          <w:p w14:paraId="2BB1FF32">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zh-CN" w:eastAsia="zh-CN"/>
              </w:rPr>
              <w:t>闪烁体：</w:t>
            </w:r>
            <w:r>
              <w:rPr>
                <w:rFonts w:hint="eastAsia" w:ascii="宋体" w:hAnsi="宋体" w:eastAsia="宋体" w:cs="宋体"/>
                <w:sz w:val="21"/>
                <w:szCs w:val="21"/>
                <w:highlight w:val="none"/>
                <w:lang w:val="en-US" w:eastAsia="zh-CN"/>
              </w:rPr>
              <w:t>CSI（碘化铯）。</w:t>
            </w:r>
          </w:p>
          <w:p w14:paraId="69E27459">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zh-CN" w:eastAsia="zh-CN"/>
              </w:rPr>
              <w:t>像素间距：≤</w:t>
            </w:r>
            <w:r>
              <w:rPr>
                <w:rFonts w:hint="eastAsia" w:ascii="宋体" w:hAnsi="宋体" w:eastAsia="宋体" w:cs="宋体"/>
                <w:sz w:val="21"/>
                <w:szCs w:val="21"/>
                <w:highlight w:val="none"/>
                <w:lang w:val="en-US" w:eastAsia="zh-CN"/>
              </w:rPr>
              <w:t>140</w:t>
            </w:r>
            <w:r>
              <w:rPr>
                <w:rFonts w:hint="eastAsia" w:ascii="宋体" w:hAnsi="宋体" w:eastAsia="宋体" w:cs="宋体"/>
                <w:sz w:val="21"/>
                <w:szCs w:val="21"/>
                <w:highlight w:val="none"/>
                <w:lang w:val="zh-CN" w:eastAsia="zh-CN"/>
              </w:rPr>
              <w:t>微米。</w:t>
            </w:r>
          </w:p>
          <w:p w14:paraId="184DF1CB">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像素：≥</w:t>
            </w:r>
            <w:r>
              <w:rPr>
                <w:rFonts w:hint="eastAsia" w:ascii="宋体" w:hAnsi="宋体" w:eastAsia="宋体" w:cs="宋体"/>
                <w:sz w:val="21"/>
                <w:szCs w:val="21"/>
                <w:highlight w:val="none"/>
                <w:lang w:val="en-US" w:eastAsia="zh-CN"/>
              </w:rPr>
              <w:t>900万</w:t>
            </w:r>
            <w:r>
              <w:rPr>
                <w:rFonts w:hint="eastAsia" w:ascii="宋体" w:hAnsi="宋体" w:eastAsia="宋体" w:cs="宋体"/>
                <w:sz w:val="21"/>
                <w:szCs w:val="21"/>
                <w:highlight w:val="none"/>
                <w:lang w:val="zh-CN" w:eastAsia="zh-CN"/>
              </w:rPr>
              <w:t>像素。</w:t>
            </w:r>
          </w:p>
          <w:p w14:paraId="2184EF40">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空间分辨</w:t>
            </w:r>
            <w:r>
              <w:rPr>
                <w:rFonts w:hint="eastAsia" w:ascii="宋体" w:hAnsi="宋体" w:eastAsia="宋体" w:cs="宋体"/>
                <w:sz w:val="21"/>
                <w:szCs w:val="21"/>
                <w:highlight w:val="none"/>
                <w:lang w:val="zh-CN" w:eastAsia="zh-CN"/>
              </w:rPr>
              <w:t>率：≥3.</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val="zh-CN" w:eastAsia="zh-CN"/>
              </w:rPr>
              <w:t>lp/mm。</w:t>
            </w:r>
          </w:p>
          <w:p w14:paraId="565FEBC9">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val="zh-CN" w:eastAsia="zh-CN"/>
              </w:rPr>
              <w:t>有效成像区域：≥</w:t>
            </w:r>
            <w:r>
              <w:rPr>
                <w:rFonts w:hint="eastAsia" w:ascii="宋体" w:hAnsi="宋体" w:eastAsia="宋体" w:cs="宋体"/>
                <w:sz w:val="21"/>
                <w:szCs w:val="21"/>
                <w:highlight w:val="none"/>
                <w:lang w:val="en-US" w:eastAsia="zh-CN"/>
              </w:rPr>
              <w:t>425</w:t>
            </w: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en-US" w:eastAsia="zh-CN"/>
              </w:rPr>
              <w:t>425mm。</w:t>
            </w:r>
          </w:p>
          <w:p w14:paraId="3CAF9DA7">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lang w:val="zh-CN" w:eastAsia="zh-CN"/>
              </w:rPr>
              <w:t>灰阶：≥16 位。</w:t>
            </w:r>
          </w:p>
          <w:p w14:paraId="57934CF0">
            <w:pPr>
              <w:keepNext w:val="0"/>
              <w:keepLines w:val="0"/>
              <w:pageBreakBefore w:val="0"/>
              <w:kinsoku/>
              <w:wordWrap/>
              <w:overflowPunct/>
              <w:topLinePunct w:val="0"/>
              <w:autoSpaceDE/>
              <w:autoSpaceDN/>
              <w:bidi w:val="0"/>
              <w:adjustRightInd/>
              <w:snapToGrid/>
              <w:spacing w:line="400" w:lineRule="exact"/>
              <w:ind w:firstLine="211" w:firstLineChars="1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 xml:space="preserve">  （六）图像采集系统</w:t>
            </w:r>
          </w:p>
          <w:p w14:paraId="193652B3">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1.工作站主机：≥24寸显示器（分辨率≥1920 x 1200），CPU </w:t>
            </w:r>
            <w:r>
              <w:rPr>
                <w:rFonts w:hint="eastAsia" w:ascii="宋体" w:hAnsi="宋体" w:cs="宋体"/>
                <w:sz w:val="21"/>
                <w:szCs w:val="21"/>
                <w:highlight w:val="none"/>
                <w:lang w:val="en-US" w:eastAsia="zh-CN"/>
              </w:rPr>
              <w:t>性能同等于或优于</w:t>
            </w:r>
            <w:r>
              <w:rPr>
                <w:rFonts w:hint="eastAsia" w:ascii="宋体" w:hAnsi="宋体" w:eastAsia="宋体" w:cs="宋体"/>
                <w:sz w:val="21"/>
                <w:szCs w:val="21"/>
                <w:highlight w:val="none"/>
                <w:lang w:val="en-US" w:eastAsia="zh-CN"/>
              </w:rPr>
              <w:t>酷睿i3, ≥16GB内存。</w:t>
            </w:r>
          </w:p>
          <w:p w14:paraId="475F2F35">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图像处理系统</w:t>
            </w:r>
          </w:p>
          <w:p w14:paraId="31F03BA0">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中文操作界面</w:t>
            </w:r>
            <w:r>
              <w:rPr>
                <w:rFonts w:hint="eastAsia" w:ascii="宋体" w:hAnsi="宋体" w:eastAsia="宋体" w:cs="宋体"/>
                <w:sz w:val="21"/>
                <w:szCs w:val="21"/>
                <w:highlight w:val="none"/>
                <w:lang w:eastAsia="zh-CN"/>
              </w:rPr>
              <w:t>。</w:t>
            </w:r>
          </w:p>
          <w:p w14:paraId="124CAFC5">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DICOM浏览器：快速图文采集成像，标准DICOM3.0图像格式，自动设置最佳窗宽窗位及各种图像处理功能。中文诊断报告编辑，自定义报告格式。</w:t>
            </w:r>
          </w:p>
          <w:p w14:paraId="555F81F7">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打印功能：</w:t>
            </w:r>
          </w:p>
          <w:p w14:paraId="0F84786E">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①</w:t>
            </w:r>
            <w:r>
              <w:rPr>
                <w:rFonts w:hint="eastAsia" w:ascii="宋体" w:hAnsi="宋体" w:eastAsia="宋体" w:cs="宋体"/>
                <w:sz w:val="21"/>
                <w:szCs w:val="21"/>
                <w:highlight w:val="none"/>
              </w:rPr>
              <w:t>提供激光相机胶片打印接口</w:t>
            </w:r>
            <w:r>
              <w:rPr>
                <w:rFonts w:hint="eastAsia" w:ascii="宋体" w:hAnsi="宋体" w:eastAsia="宋体" w:cs="宋体"/>
                <w:sz w:val="21"/>
                <w:szCs w:val="21"/>
                <w:highlight w:val="none"/>
                <w:lang w:eastAsia="zh-CN"/>
              </w:rPr>
              <w:t>。</w:t>
            </w:r>
          </w:p>
          <w:p w14:paraId="7A773F6B">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②</w:t>
            </w:r>
            <w:r>
              <w:rPr>
                <w:rFonts w:hint="eastAsia" w:ascii="宋体" w:hAnsi="宋体" w:eastAsia="宋体" w:cs="宋体"/>
                <w:sz w:val="21"/>
                <w:szCs w:val="21"/>
                <w:highlight w:val="none"/>
              </w:rPr>
              <w:t>提供普通激光打印机</w:t>
            </w:r>
            <w:r>
              <w:rPr>
                <w:rFonts w:hint="eastAsia" w:ascii="宋体" w:hAnsi="宋体" w:eastAsia="宋体" w:cs="宋体"/>
                <w:sz w:val="21"/>
                <w:szCs w:val="21"/>
                <w:highlight w:val="none"/>
                <w:lang w:val="en-US" w:eastAsia="zh-CN"/>
              </w:rPr>
              <w:t>接口</w:t>
            </w:r>
            <w:r>
              <w:rPr>
                <w:rFonts w:hint="eastAsia" w:ascii="宋体" w:hAnsi="宋体" w:eastAsia="宋体" w:cs="宋体"/>
                <w:sz w:val="21"/>
                <w:szCs w:val="21"/>
                <w:highlight w:val="none"/>
              </w:rPr>
              <w:t>。</w:t>
            </w:r>
          </w:p>
          <w:p w14:paraId="0EE178E3">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可直接打印诊断报告</w:t>
            </w:r>
            <w:r>
              <w:rPr>
                <w:rFonts w:hint="eastAsia" w:ascii="宋体" w:hAnsi="宋体" w:eastAsia="宋体" w:cs="宋体"/>
                <w:sz w:val="21"/>
                <w:szCs w:val="21"/>
                <w:highlight w:val="none"/>
                <w:lang w:eastAsia="zh-CN"/>
              </w:rPr>
              <w:t>。</w:t>
            </w:r>
          </w:p>
          <w:p w14:paraId="04651A41">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个性化管理：用户管理，角色管理，不同医生分别管理个人空间</w:t>
            </w:r>
            <w:r>
              <w:rPr>
                <w:rFonts w:hint="eastAsia" w:ascii="宋体" w:hAnsi="宋体" w:eastAsia="宋体" w:cs="宋体"/>
                <w:sz w:val="21"/>
                <w:szCs w:val="21"/>
                <w:highlight w:val="none"/>
                <w:lang w:eastAsia="zh-CN"/>
              </w:rPr>
              <w:t>。</w:t>
            </w:r>
          </w:p>
          <w:p w14:paraId="5636775A">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备份功能：图像及诊断报告材料的数据库管理，备份</w:t>
            </w:r>
            <w:r>
              <w:rPr>
                <w:rFonts w:hint="eastAsia" w:ascii="宋体" w:hAnsi="宋体" w:eastAsia="宋体" w:cs="宋体"/>
                <w:sz w:val="21"/>
                <w:szCs w:val="21"/>
                <w:highlight w:val="none"/>
                <w:lang w:eastAsia="zh-CN"/>
              </w:rPr>
              <w:t>。</w:t>
            </w:r>
          </w:p>
          <w:p w14:paraId="6799D56A">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更新自由：随机帮助，及时更新</w:t>
            </w:r>
            <w:r>
              <w:rPr>
                <w:rFonts w:hint="eastAsia" w:ascii="宋体" w:hAnsi="宋体" w:eastAsia="宋体" w:cs="宋体"/>
                <w:sz w:val="21"/>
                <w:szCs w:val="21"/>
                <w:highlight w:val="none"/>
                <w:lang w:eastAsia="zh-CN"/>
              </w:rPr>
              <w:t>。</w:t>
            </w:r>
          </w:p>
          <w:p w14:paraId="09140385">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（8）检查管理：工作列表管理，病人登记，检查列表管理。</w:t>
            </w:r>
          </w:p>
          <w:p w14:paraId="491CBA1B">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（9）图像采集：曝光参数设置设置，帧率设置，图像处理工具。带有曝光条件及体位选择，图像预览，缩略图导航，功能控制和动态图像回放控制等操作区。</w:t>
            </w:r>
          </w:p>
          <w:p w14:paraId="4E734B45">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（10）图像浏览：浏览工具，测量工具和系统工具：平移，旋转，翻转，窗宽窗位，感兴趣区，反相，缩放，点灰度值，测量，标注，裁剪等。</w:t>
            </w:r>
          </w:p>
          <w:p w14:paraId="389EEAC1">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（11）图文报告：报告编辑，模板编辑，打印。</w:t>
            </w:r>
          </w:p>
          <w:p w14:paraId="2D2D9DD4">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（12）图像归档，刻录，打印：图像归档，胶片布局，图像输出。</w:t>
            </w:r>
          </w:p>
          <w:p w14:paraId="5F26FB62">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（13）系统管理设置：系统配置，工作列表配置，存储配置，注释信息配置，工具配置，硬件配置，检查管理设置，质量管理设置，用户管理，密码修改。</w:t>
            </w:r>
          </w:p>
          <w:p w14:paraId="65AEEFF5">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（14）适用性：在车上的一台DR工作站上实现体检名单的输入、导入、图像采集、处理，诊断及打印报告（具备影像档案传输系统)。</w:t>
            </w:r>
          </w:p>
          <w:p w14:paraId="3679BBB2">
            <w:pPr>
              <w:keepNext w:val="0"/>
              <w:keepLines w:val="0"/>
              <w:pageBreakBefore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highlight w:val="none"/>
                <w:lang w:val="zh-CN" w:eastAsia="zh-CN"/>
              </w:rPr>
            </w:pPr>
            <w:r>
              <w:rPr>
                <w:rFonts w:hint="eastAsia" w:ascii="宋体" w:hAnsi="宋体" w:eastAsia="宋体" w:cs="宋体"/>
                <w:b/>
                <w:bCs/>
                <w:sz w:val="21"/>
                <w:szCs w:val="21"/>
                <w:highlight w:val="none"/>
                <w:lang w:val="zh-CN" w:eastAsia="zh-CN"/>
              </w:rPr>
              <w:t>（</w:t>
            </w:r>
            <w:r>
              <w:rPr>
                <w:rFonts w:hint="eastAsia" w:ascii="宋体" w:hAnsi="宋体" w:eastAsia="宋体" w:cs="宋体"/>
                <w:b/>
                <w:bCs/>
                <w:sz w:val="21"/>
                <w:szCs w:val="21"/>
                <w:highlight w:val="none"/>
                <w:lang w:val="en-US" w:eastAsia="zh-CN"/>
              </w:rPr>
              <w:t>七</w:t>
            </w:r>
            <w:r>
              <w:rPr>
                <w:rFonts w:hint="eastAsia" w:ascii="宋体" w:hAnsi="宋体" w:eastAsia="宋体" w:cs="宋体"/>
                <w:b/>
                <w:bCs/>
                <w:sz w:val="21"/>
                <w:szCs w:val="21"/>
                <w:highlight w:val="none"/>
                <w:lang w:val="zh-CN" w:eastAsia="zh-CN"/>
              </w:rPr>
              <w:t>）束光器</w:t>
            </w:r>
          </w:p>
          <w:p w14:paraId="31A843A8">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1.调节方式：手动调节光野。</w:t>
            </w:r>
          </w:p>
          <w:p w14:paraId="17D89BE4">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接收面光野照度：＞100lx</w:t>
            </w:r>
            <w:r>
              <w:rPr>
                <w:rFonts w:hint="eastAsia" w:ascii="宋体" w:hAnsi="宋体" w:eastAsia="宋体" w:cs="宋体"/>
                <w:sz w:val="21"/>
                <w:szCs w:val="21"/>
                <w:highlight w:val="none"/>
                <w:lang w:eastAsia="zh-CN"/>
              </w:rPr>
              <w:t>。</w:t>
            </w:r>
          </w:p>
          <w:p w14:paraId="02DD2DEC">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接收面调X射线野最小尺寸＜5×5mm</w:t>
            </w:r>
            <w:r>
              <w:rPr>
                <w:rFonts w:hint="eastAsia" w:ascii="宋体" w:hAnsi="宋体" w:eastAsia="宋体" w:cs="宋体"/>
                <w:sz w:val="21"/>
                <w:szCs w:val="21"/>
                <w:highlight w:val="none"/>
                <w:lang w:eastAsia="zh-CN"/>
              </w:rPr>
              <w:t>。</w:t>
            </w:r>
          </w:p>
          <w:p w14:paraId="6EA09DB4">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接收面调X射线野最大尺寸：430×430mm</w:t>
            </w:r>
            <w:r>
              <w:rPr>
                <w:rFonts w:hint="eastAsia" w:ascii="宋体" w:hAnsi="宋体" w:eastAsia="宋体" w:cs="宋体"/>
                <w:sz w:val="21"/>
                <w:szCs w:val="21"/>
                <w:highlight w:val="none"/>
                <w:lang w:eastAsia="zh-CN"/>
              </w:rPr>
              <w:t>。</w:t>
            </w:r>
          </w:p>
          <w:p w14:paraId="24070537">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光野指示器精度：＜2%</w:t>
            </w:r>
            <w:r>
              <w:rPr>
                <w:rFonts w:hint="eastAsia" w:ascii="宋体" w:hAnsi="宋体" w:eastAsia="宋体" w:cs="宋体"/>
                <w:sz w:val="21"/>
                <w:szCs w:val="21"/>
                <w:highlight w:val="none"/>
                <w:lang w:eastAsia="zh-CN"/>
              </w:rPr>
              <w:t>。</w:t>
            </w:r>
          </w:p>
          <w:p w14:paraId="3FA7CCB4">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泄漏辐射：在距离焦点1M内平均空气比释动能，应不超过1mGy/h</w:t>
            </w:r>
            <w:r>
              <w:rPr>
                <w:rFonts w:hint="eastAsia" w:ascii="宋体" w:hAnsi="宋体" w:eastAsia="宋体" w:cs="宋体"/>
                <w:sz w:val="21"/>
                <w:szCs w:val="21"/>
                <w:highlight w:val="none"/>
                <w:lang w:eastAsia="zh-CN"/>
              </w:rPr>
              <w:t>。</w:t>
            </w:r>
          </w:p>
          <w:p w14:paraId="3EB7A23B">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固有滤过≥1.0mmAL</w:t>
            </w:r>
            <w:r>
              <w:rPr>
                <w:rFonts w:hint="eastAsia" w:ascii="宋体" w:hAnsi="宋体" w:eastAsia="宋体" w:cs="宋体"/>
                <w:sz w:val="21"/>
                <w:szCs w:val="21"/>
                <w:highlight w:val="none"/>
                <w:lang w:eastAsia="zh-CN"/>
              </w:rPr>
              <w:t>。</w:t>
            </w:r>
          </w:p>
          <w:p w14:paraId="4EA52AF8">
            <w:pPr>
              <w:keepNext w:val="0"/>
              <w:keepLines w:val="0"/>
              <w:pageBreakBefore w:val="0"/>
              <w:kinsoku/>
              <w:wordWrap/>
              <w:overflowPunct/>
              <w:topLinePunct w:val="0"/>
              <w:autoSpaceDE/>
              <w:autoSpaceDN/>
              <w:bidi w:val="0"/>
              <w:adjustRightInd/>
              <w:snapToGrid/>
              <w:spacing w:line="400" w:lineRule="exact"/>
              <w:ind w:firstLine="422" w:firstLineChars="200"/>
              <w:rPr>
                <w:rFonts w:hint="eastAsia" w:ascii="宋体" w:hAnsi="宋体" w:eastAsia="宋体" w:cs="宋体"/>
                <w:sz w:val="21"/>
                <w:szCs w:val="21"/>
                <w:highlight w:val="none"/>
                <w:lang w:val="zh-CN" w:eastAsia="zh-CN"/>
              </w:rPr>
            </w:pPr>
            <w:r>
              <w:rPr>
                <w:rFonts w:hint="eastAsia" w:ascii="宋体" w:hAnsi="宋体" w:eastAsia="宋体" w:cs="宋体"/>
                <w:b/>
                <w:bCs/>
                <w:sz w:val="21"/>
                <w:szCs w:val="21"/>
                <w:highlight w:val="none"/>
                <w:lang w:val="en-US" w:eastAsia="zh-CN"/>
              </w:rPr>
              <w:t>（八）</w:t>
            </w:r>
            <w:r>
              <w:rPr>
                <w:rFonts w:hint="eastAsia" w:ascii="宋体" w:hAnsi="宋体" w:eastAsia="宋体" w:cs="宋体"/>
                <w:b/>
                <w:bCs/>
                <w:sz w:val="21"/>
                <w:szCs w:val="21"/>
                <w:highlight w:val="none"/>
                <w:lang w:val="zh-CN" w:eastAsia="zh-CN"/>
              </w:rPr>
              <w:t>高压电缆：</w:t>
            </w:r>
            <w:r>
              <w:rPr>
                <w:rFonts w:hint="eastAsia" w:ascii="宋体" w:hAnsi="宋体" w:eastAsia="宋体" w:cs="宋体"/>
                <w:sz w:val="21"/>
                <w:szCs w:val="21"/>
                <w:highlight w:val="none"/>
                <w:lang w:val="zh-CN" w:eastAsia="zh-CN"/>
              </w:rPr>
              <w:t>≥6米/75KV（2条）。</w:t>
            </w:r>
          </w:p>
          <w:p w14:paraId="67CAC93C">
            <w:pPr>
              <w:keepNext w:val="0"/>
              <w:keepLines w:val="0"/>
              <w:pageBreakBefore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（九）滤线栅</w:t>
            </w:r>
          </w:p>
          <w:p w14:paraId="5AAAE58E">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pt-BR"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pt-BR" w:eastAsia="zh-CN"/>
              </w:rPr>
              <w:t>1</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val="pt-BR" w:eastAsia="zh-CN"/>
              </w:rPr>
              <w:t>″×18″</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val="pt-BR" w:eastAsia="zh-CN"/>
              </w:rPr>
              <w:t xml:space="preserve">r=12  N≥40  </w:t>
            </w:r>
            <w:r>
              <w:rPr>
                <w:rFonts w:hint="eastAsia" w:ascii="宋体" w:hAnsi="宋体" w:eastAsia="宋体" w:cs="宋体"/>
                <w:sz w:val="21"/>
                <w:szCs w:val="21"/>
                <w:highlight w:val="none"/>
                <w:lang w:val="en-US" w:eastAsia="zh-CN"/>
              </w:rPr>
              <w:t>焦片距</w:t>
            </w:r>
            <w:r>
              <w:rPr>
                <w:rFonts w:hint="eastAsia" w:ascii="宋体" w:hAnsi="宋体" w:eastAsia="宋体" w:cs="宋体"/>
                <w:sz w:val="21"/>
                <w:szCs w:val="21"/>
                <w:highlight w:val="none"/>
                <w:lang w:val="pt-BR" w:eastAsia="zh-CN"/>
              </w:rPr>
              <w:t>（FFD）：1</w:t>
            </w:r>
            <w:r>
              <w:rPr>
                <w:rFonts w:hint="eastAsia" w:ascii="宋体" w:hAnsi="宋体" w:eastAsia="宋体" w:cs="宋体"/>
                <w:sz w:val="21"/>
                <w:szCs w:val="21"/>
                <w:highlight w:val="none"/>
                <w:lang w:val="en-US" w:eastAsia="zh-CN"/>
              </w:rPr>
              <w:t>80c</w:t>
            </w:r>
            <w:r>
              <w:rPr>
                <w:rFonts w:hint="eastAsia" w:ascii="宋体" w:hAnsi="宋体" w:eastAsia="宋体" w:cs="宋体"/>
                <w:sz w:val="21"/>
                <w:szCs w:val="21"/>
                <w:highlight w:val="none"/>
                <w:lang w:val="pt-BR" w:eastAsia="zh-CN"/>
              </w:rPr>
              <w:t>m。</w:t>
            </w:r>
          </w:p>
          <w:p w14:paraId="3DA577B6">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pt-BR" w:eastAsia="zh-CN"/>
              </w:rPr>
              <w:t>18″×18″ r=12  N≥40  焦片距（FFD）：100cm。</w:t>
            </w:r>
          </w:p>
          <w:p w14:paraId="7A857549">
            <w:pPr>
              <w:keepNext w:val="0"/>
              <w:keepLines w:val="0"/>
              <w:pageBreakBefore w:val="0"/>
              <w:kinsoku/>
              <w:wordWrap/>
              <w:overflowPunct/>
              <w:topLinePunct w:val="0"/>
              <w:autoSpaceDE/>
              <w:autoSpaceDN/>
              <w:bidi w:val="0"/>
              <w:adjustRightInd/>
              <w:snapToGrid/>
              <w:spacing w:line="400" w:lineRule="exact"/>
              <w:ind w:firstLine="211" w:firstLineChars="10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 xml:space="preserve"> （十）</w:t>
            </w:r>
            <w:r>
              <w:rPr>
                <w:rFonts w:hint="eastAsia" w:ascii="宋体" w:hAnsi="宋体" w:eastAsia="宋体" w:cs="宋体"/>
                <w:b/>
                <w:bCs/>
                <w:sz w:val="21"/>
                <w:szCs w:val="21"/>
                <w:highlight w:val="none"/>
              </w:rPr>
              <w:t>球管平板支撑装置</w:t>
            </w:r>
          </w:p>
          <w:p w14:paraId="17348502">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pt-BR"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pt-BR"/>
              </w:rPr>
              <w:t>平板中心离地面730-1410mm±5%</w:t>
            </w:r>
            <w:r>
              <w:rPr>
                <w:rFonts w:hint="eastAsia" w:ascii="宋体" w:hAnsi="宋体" w:eastAsia="宋体" w:cs="宋体"/>
                <w:sz w:val="21"/>
                <w:szCs w:val="21"/>
                <w:highlight w:val="none"/>
                <w:lang w:val="pt-BR" w:eastAsia="zh-CN"/>
              </w:rPr>
              <w:t>。</w:t>
            </w:r>
          </w:p>
          <w:p w14:paraId="2208C2F8">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pt-BR"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pt-BR"/>
              </w:rPr>
              <w:t>球管中心离地面730-1410mm±5%</w:t>
            </w:r>
            <w:r>
              <w:rPr>
                <w:rFonts w:hint="eastAsia" w:ascii="宋体" w:hAnsi="宋体" w:eastAsia="宋体" w:cs="宋体"/>
                <w:sz w:val="21"/>
                <w:szCs w:val="21"/>
                <w:highlight w:val="none"/>
                <w:lang w:val="pt-BR" w:eastAsia="zh-CN"/>
              </w:rPr>
              <w:t>。</w:t>
            </w:r>
          </w:p>
          <w:p w14:paraId="2978FDAA">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pt-BR"/>
              </w:rPr>
              <w:t>X射线管焦点到影像接收面的距离1000mm、1800mm,偏差±5%</w:t>
            </w:r>
            <w:r>
              <w:rPr>
                <w:rFonts w:hint="eastAsia" w:ascii="宋体" w:hAnsi="宋体" w:eastAsia="宋体" w:cs="宋体"/>
                <w:sz w:val="21"/>
                <w:szCs w:val="21"/>
                <w:highlight w:val="none"/>
                <w:lang w:val="pt-BR" w:eastAsia="zh-CN"/>
              </w:rPr>
              <w:t>。</w:t>
            </w:r>
          </w:p>
          <w:p w14:paraId="5C84065C">
            <w:pPr>
              <w:keepNext w:val="0"/>
              <w:keepLines w:val="0"/>
              <w:pageBreakBefore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（十一）具备机械运动控制系统</w:t>
            </w:r>
          </w:p>
          <w:p w14:paraId="3F7D36E4">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供能系统：电池满电情况下，在无外接电源时，可以支持铅门开关、球管平板探测器升降，支持拍片人</w:t>
            </w:r>
            <w:r>
              <w:rPr>
                <w:rFonts w:hint="eastAsia" w:ascii="宋体" w:hAnsi="宋体" w:eastAsia="宋体" w:cs="宋体"/>
                <w:sz w:val="21"/>
                <w:szCs w:val="21"/>
                <w:highlight w:val="none"/>
                <w:lang w:val="en-US" w:eastAsia="zh-CN"/>
              </w:rPr>
              <w:t>数≥3</w:t>
            </w:r>
            <w:r>
              <w:rPr>
                <w:rFonts w:hint="eastAsia" w:ascii="宋体" w:hAnsi="宋体" w:eastAsia="宋体" w:cs="宋体"/>
                <w:sz w:val="21"/>
                <w:szCs w:val="21"/>
                <w:highlight w:val="none"/>
              </w:rPr>
              <w:t>00。</w:t>
            </w:r>
          </w:p>
          <w:p w14:paraId="2CE9F60B">
            <w:pPr>
              <w:keepNext w:val="0"/>
              <w:keepLines w:val="0"/>
              <w:pageBreakBefore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（十二）车载X射线机</w:t>
            </w:r>
            <w:r>
              <w:rPr>
                <w:rFonts w:hint="eastAsia" w:ascii="宋体" w:hAnsi="宋体" w:eastAsia="宋体" w:cs="宋体"/>
                <w:b/>
                <w:bCs/>
                <w:sz w:val="21"/>
                <w:szCs w:val="21"/>
                <w:highlight w:val="none"/>
              </w:rPr>
              <w:t>防护设施技术要求</w:t>
            </w:r>
          </w:p>
          <w:p w14:paraId="1D7A5C24">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zh-CN"/>
              </w:rPr>
              <w:t>X光机铅防护：≥2mm四周铅板防护，配备电动滑移铅门，</w:t>
            </w:r>
            <w:r>
              <w:rPr>
                <w:rFonts w:hint="eastAsia" w:ascii="宋体" w:hAnsi="宋体" w:cs="宋体"/>
                <w:sz w:val="21"/>
                <w:szCs w:val="21"/>
                <w:highlight w:val="none"/>
                <w:lang w:val="en-US" w:eastAsia="zh-CN"/>
              </w:rPr>
              <w:t>交付时提供</w:t>
            </w:r>
            <w:r>
              <w:rPr>
                <w:rFonts w:hint="eastAsia" w:ascii="宋体" w:hAnsi="宋体" w:eastAsia="宋体" w:cs="宋体"/>
                <w:sz w:val="21"/>
                <w:szCs w:val="21"/>
                <w:highlight w:val="none"/>
                <w:lang w:val="zh-CN"/>
              </w:rPr>
              <w:t>车辆出厂计量质量检测报告。</w:t>
            </w:r>
          </w:p>
          <w:p w14:paraId="35D16DE1">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zh-CN"/>
              </w:rPr>
              <w:t>X光机配电动铅屏风：</w:t>
            </w:r>
            <w:r>
              <w:rPr>
                <w:rFonts w:hint="eastAsia" w:ascii="宋体" w:hAnsi="宋体" w:eastAsia="宋体" w:cs="宋体"/>
                <w:sz w:val="21"/>
                <w:szCs w:val="21"/>
                <w:highlight w:val="none"/>
              </w:rPr>
              <w:t>1套，电动控制</w:t>
            </w:r>
            <w:r>
              <w:rPr>
                <w:rFonts w:hint="eastAsia" w:ascii="宋体" w:hAnsi="宋体" w:cs="宋体"/>
                <w:sz w:val="21"/>
                <w:szCs w:val="21"/>
                <w:highlight w:val="none"/>
                <w:lang w:eastAsia="zh-CN"/>
              </w:rPr>
              <w:t>。</w:t>
            </w:r>
          </w:p>
          <w:p w14:paraId="1B8F8EE0">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铅屏风性能指标：</w:t>
            </w:r>
          </w:p>
          <w:p w14:paraId="0C6A057E">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①</w:t>
            </w:r>
            <w:r>
              <w:rPr>
                <w:rFonts w:hint="eastAsia" w:ascii="宋体" w:hAnsi="宋体" w:eastAsia="宋体" w:cs="宋体"/>
                <w:sz w:val="21"/>
                <w:szCs w:val="21"/>
                <w:highlight w:val="none"/>
              </w:rPr>
              <w:t>防护屏铅当量： ≥0.5mmPb</w:t>
            </w:r>
            <w:r>
              <w:rPr>
                <w:rFonts w:hint="eastAsia" w:ascii="宋体" w:hAnsi="宋体" w:eastAsia="宋体" w:cs="宋体"/>
                <w:sz w:val="21"/>
                <w:szCs w:val="21"/>
                <w:highlight w:val="none"/>
                <w:lang w:eastAsia="zh-CN"/>
              </w:rPr>
              <w:t>。</w:t>
            </w:r>
          </w:p>
          <w:p w14:paraId="0B2C1A07">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②</w:t>
            </w:r>
            <w:r>
              <w:rPr>
                <w:rFonts w:hint="eastAsia" w:ascii="宋体" w:hAnsi="宋体" w:eastAsia="宋体" w:cs="宋体"/>
                <w:sz w:val="21"/>
                <w:szCs w:val="21"/>
                <w:highlight w:val="none"/>
              </w:rPr>
              <w:t>上、下防护屏与DR机架同步，电动控制升降调节：a）防护屏升降调节范围：500-700mm；b）运动速度：30mm/s±5 mm/s。</w:t>
            </w:r>
          </w:p>
          <w:p w14:paraId="106E9D05">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③</w:t>
            </w:r>
            <w:r>
              <w:rPr>
                <w:rFonts w:hint="eastAsia" w:ascii="宋体" w:hAnsi="宋体" w:eastAsia="宋体" w:cs="宋体"/>
                <w:sz w:val="21"/>
                <w:szCs w:val="21"/>
                <w:highlight w:val="none"/>
              </w:rPr>
              <w:t>输入电源标记：输入电源为 AC220V±10%，50Hz。</w:t>
            </w:r>
          </w:p>
          <w:p w14:paraId="7BE88B31">
            <w:pPr>
              <w:keepNext w:val="0"/>
              <w:keepLines w:val="0"/>
              <w:pageBreakBefore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（十三）</w:t>
            </w:r>
            <w:r>
              <w:rPr>
                <w:rFonts w:hint="eastAsia" w:ascii="宋体" w:hAnsi="宋体" w:eastAsia="宋体" w:cs="宋体"/>
                <w:b/>
                <w:bCs/>
                <w:sz w:val="21"/>
                <w:szCs w:val="21"/>
                <w:highlight w:val="none"/>
              </w:rPr>
              <w:t>车内其它配套附件及安装要求</w:t>
            </w:r>
          </w:p>
          <w:p w14:paraId="3FAF282E">
            <w:pPr>
              <w:keepNext w:val="0"/>
              <w:keepLines w:val="0"/>
              <w:pageBreakBefore w:val="0"/>
              <w:kinsoku/>
              <w:wordWrap/>
              <w:overflowPunct/>
              <w:topLinePunct w:val="0"/>
              <w:autoSpaceDE/>
              <w:autoSpaceDN/>
              <w:bidi w:val="0"/>
              <w:adjustRightInd/>
              <w:snapToGrid/>
              <w:spacing w:line="40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供应商在响应文件中</w:t>
            </w:r>
            <w:r>
              <w:rPr>
                <w:rFonts w:hint="eastAsia" w:ascii="宋体" w:hAnsi="宋体" w:eastAsia="宋体" w:cs="宋体"/>
                <w:sz w:val="21"/>
                <w:szCs w:val="21"/>
                <w:highlight w:val="none"/>
                <w:lang w:val="zh-CN"/>
              </w:rPr>
              <w:t>须提供平面布局图进行说明，</w:t>
            </w:r>
            <w:r>
              <w:rPr>
                <w:rFonts w:hint="eastAsia" w:ascii="宋体" w:hAnsi="宋体" w:cs="宋体"/>
                <w:sz w:val="21"/>
                <w:szCs w:val="21"/>
                <w:highlight w:val="none"/>
                <w:lang w:val="en-US" w:eastAsia="zh-CN"/>
              </w:rPr>
              <w:t>成交后若采购人有调整的，按采购人最终调整的布局为准。</w:t>
            </w:r>
            <w:r>
              <w:rPr>
                <w:rFonts w:hint="eastAsia" w:ascii="宋体" w:hAnsi="宋体" w:eastAsia="宋体" w:cs="宋体"/>
                <w:sz w:val="21"/>
                <w:szCs w:val="21"/>
                <w:highlight w:val="none"/>
                <w:lang w:val="zh-CN"/>
              </w:rPr>
              <w:t xml:space="preserve"> </w:t>
            </w:r>
          </w:p>
          <w:p w14:paraId="3EC54095">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2.检查床1张，配工作台，围帘。</w:t>
            </w:r>
          </w:p>
          <w:p w14:paraId="0F3B4F75">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en-US" w:eastAsia="zh-CN"/>
              </w:rPr>
              <w:t>3.</w:t>
            </w:r>
            <w:r>
              <w:rPr>
                <w:rFonts w:hint="eastAsia" w:ascii="宋体" w:hAnsi="宋体" w:cs="宋体"/>
                <w:sz w:val="21"/>
                <w:szCs w:val="21"/>
                <w:highlight w:val="none"/>
                <w:lang w:val="en-US" w:eastAsia="zh-CN"/>
              </w:rPr>
              <w:t>具备</w:t>
            </w:r>
            <w:r>
              <w:rPr>
                <w:rFonts w:hint="eastAsia" w:ascii="宋体" w:hAnsi="宋体" w:eastAsia="宋体" w:cs="宋体"/>
                <w:sz w:val="21"/>
                <w:szCs w:val="21"/>
                <w:highlight w:val="none"/>
                <w:lang w:val="zh-CN"/>
              </w:rPr>
              <w:t>工作指示灯、照明灯、座椅，操作台，满足体检工作需求。</w:t>
            </w:r>
          </w:p>
          <w:p w14:paraId="3811F9A3">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rPr>
              <w:t>驻车</w:t>
            </w:r>
            <w:r>
              <w:rPr>
                <w:rFonts w:hint="eastAsia" w:ascii="宋体" w:hAnsi="宋体" w:eastAsia="宋体" w:cs="宋体"/>
                <w:sz w:val="21"/>
                <w:szCs w:val="21"/>
                <w:highlight w:val="none"/>
                <w:lang w:val="en-US" w:eastAsia="zh-CN"/>
              </w:rPr>
              <w:t>冷暖设备</w:t>
            </w: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2台，规格：1.5P。</w:t>
            </w:r>
          </w:p>
          <w:p w14:paraId="29B2861A">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5.UPS不间断电源：规格3KVA。</w:t>
            </w:r>
          </w:p>
          <w:p w14:paraId="6873CEDB">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val="zh-CN"/>
              </w:rPr>
              <w:t>车内配置一定数量的插座，并设置漏电保护器。</w:t>
            </w:r>
          </w:p>
          <w:p w14:paraId="4FC8FD44">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lang w:val="zh-CN"/>
              </w:rPr>
              <w:t>车内所有功能性设施须遵循以下原则：满足体检开展的要求，</w:t>
            </w:r>
            <w:r>
              <w:rPr>
                <w:rFonts w:hint="eastAsia" w:ascii="宋体" w:hAnsi="宋体" w:cs="宋体"/>
                <w:sz w:val="21"/>
                <w:szCs w:val="21"/>
                <w:highlight w:val="none"/>
                <w:lang w:val="en-US" w:eastAsia="zh-CN"/>
              </w:rPr>
              <w:t>具有牢固性，</w:t>
            </w:r>
            <w:r>
              <w:rPr>
                <w:rFonts w:hint="eastAsia" w:ascii="宋体" w:hAnsi="宋体" w:eastAsia="宋体" w:cs="宋体"/>
                <w:sz w:val="21"/>
                <w:szCs w:val="21"/>
                <w:highlight w:val="none"/>
                <w:lang w:val="zh-CN"/>
              </w:rPr>
              <w:t>内饰使用材料应具有防霉、防菌、防潮、阻燃、易清洗、易消毒,高强度、抗老化、无异味、无毒、安全性强。车内地面平整，在不影响体检的情况下提高空间的使用率，各体检功能区布局科学合理，相对独立，尽可能避免相互干扰。</w:t>
            </w:r>
          </w:p>
          <w:p w14:paraId="710F8418">
            <w:pPr>
              <w:keepNext w:val="0"/>
              <w:keepLines w:val="0"/>
              <w:pageBreakBefore w:val="0"/>
              <w:kinsoku/>
              <w:wordWrap/>
              <w:overflowPunct/>
              <w:topLinePunct w:val="0"/>
              <w:autoSpaceDE/>
              <w:autoSpaceDN/>
              <w:bidi w:val="0"/>
              <w:adjustRightInd/>
              <w:snapToGrid/>
              <w:spacing w:line="400" w:lineRule="exact"/>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三、心电图机：</w:t>
            </w:r>
            <w:r>
              <w:rPr>
                <w:rFonts w:hint="eastAsia" w:ascii="宋体" w:hAnsi="宋体" w:eastAsia="宋体" w:cs="宋体"/>
                <w:sz w:val="21"/>
                <w:szCs w:val="21"/>
                <w:highlight w:val="none"/>
                <w:lang w:val="en-US" w:eastAsia="zh-CN"/>
              </w:rPr>
              <w:t>心电图机为Ⅱ类医疗器械，在谈判</w:t>
            </w:r>
            <w:r>
              <w:rPr>
                <w:rFonts w:hint="eastAsia" w:ascii="宋体" w:hAnsi="宋体" w:cs="宋体"/>
                <w:sz w:val="21"/>
                <w:szCs w:val="21"/>
                <w:highlight w:val="none"/>
                <w:lang w:val="en-US" w:eastAsia="zh-CN"/>
              </w:rPr>
              <w:t>时</w:t>
            </w:r>
            <w:r>
              <w:rPr>
                <w:rFonts w:hint="eastAsia" w:ascii="宋体" w:hAnsi="宋体" w:eastAsia="宋体" w:cs="宋体"/>
                <w:sz w:val="21"/>
                <w:szCs w:val="21"/>
                <w:highlight w:val="none"/>
                <w:lang w:val="en-US" w:eastAsia="zh-CN"/>
              </w:rPr>
              <w:t>中须</w:t>
            </w:r>
            <w:r>
              <w:rPr>
                <w:rFonts w:hint="eastAsia" w:ascii="宋体" w:hAnsi="宋体" w:cs="宋体"/>
                <w:sz w:val="21"/>
                <w:szCs w:val="21"/>
                <w:highlight w:val="none"/>
                <w:lang w:val="en-US" w:eastAsia="zh-CN"/>
              </w:rPr>
              <w:t>提供</w:t>
            </w:r>
            <w:r>
              <w:rPr>
                <w:rFonts w:hint="eastAsia" w:ascii="宋体" w:hAnsi="宋体" w:eastAsia="宋体" w:cs="宋体"/>
                <w:sz w:val="21"/>
                <w:szCs w:val="21"/>
                <w:highlight w:val="none"/>
                <w:lang w:val="zh-CN" w:eastAsia="zh-CN"/>
              </w:rPr>
              <w:t>所投</w:t>
            </w:r>
            <w:r>
              <w:rPr>
                <w:rFonts w:hint="eastAsia" w:ascii="宋体" w:hAnsi="宋体" w:eastAsia="宋体" w:cs="宋体"/>
                <w:sz w:val="21"/>
                <w:szCs w:val="21"/>
                <w:highlight w:val="none"/>
                <w:lang w:val="en-US" w:eastAsia="zh-CN"/>
              </w:rPr>
              <w:t>设备医疗器械产品</w:t>
            </w:r>
            <w:r>
              <w:rPr>
                <w:rFonts w:hint="eastAsia" w:ascii="宋体" w:hAnsi="宋体" w:eastAsia="宋体" w:cs="宋体"/>
                <w:sz w:val="21"/>
                <w:szCs w:val="21"/>
                <w:highlight w:val="none"/>
                <w:lang w:val="zh-CN" w:eastAsia="zh-CN"/>
              </w:rPr>
              <w:t>注册证</w:t>
            </w:r>
            <w:r>
              <w:rPr>
                <w:rFonts w:hint="eastAsia" w:ascii="宋体" w:hAnsi="宋体" w:cs="宋体"/>
                <w:sz w:val="21"/>
                <w:szCs w:val="21"/>
                <w:highlight w:val="none"/>
                <w:lang w:val="zh-CN" w:eastAsia="zh-CN"/>
              </w:rPr>
              <w:t>（</w:t>
            </w:r>
            <w:r>
              <w:rPr>
                <w:rFonts w:hint="eastAsia" w:ascii="宋体" w:hAnsi="宋体" w:cs="宋体"/>
                <w:sz w:val="21"/>
                <w:szCs w:val="21"/>
                <w:highlight w:val="none"/>
                <w:lang w:val="en-US" w:eastAsia="zh-CN"/>
              </w:rPr>
              <w:t>如若谈判供应商不是生产厂家的，还须提供生产厂家的生产许可证</w:t>
            </w:r>
            <w:r>
              <w:rPr>
                <w:rFonts w:hint="eastAsia" w:ascii="宋体" w:hAnsi="宋体" w:cs="宋体"/>
                <w:sz w:val="21"/>
                <w:szCs w:val="21"/>
                <w:highlight w:val="none"/>
                <w:lang w:val="zh-CN" w:eastAsia="zh-CN"/>
              </w:rPr>
              <w:t>）</w:t>
            </w:r>
            <w:r>
              <w:rPr>
                <w:rFonts w:hint="eastAsia" w:ascii="宋体" w:hAnsi="宋体" w:eastAsia="宋体" w:cs="宋体"/>
                <w:sz w:val="21"/>
                <w:szCs w:val="21"/>
                <w:highlight w:val="none"/>
                <w:lang w:val="zh-CN" w:eastAsia="zh-CN"/>
              </w:rPr>
              <w:t>。</w:t>
            </w:r>
          </w:p>
          <w:p w14:paraId="7B63CF8B">
            <w:pPr>
              <w:keepNext w:val="0"/>
              <w:keepLines w:val="0"/>
              <w:pageBreakBefore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 xml:space="preserve">工作条件： </w:t>
            </w:r>
          </w:p>
          <w:p w14:paraId="40EE2CE5">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产品可在电源交流100伏~240伏，50/60赫兹，室温5—40℃和相对湿度25%RH~80%RH的环境下正常工作</w:t>
            </w:r>
            <w:r>
              <w:rPr>
                <w:rFonts w:hint="eastAsia" w:ascii="宋体" w:hAnsi="宋体" w:eastAsia="宋体" w:cs="宋体"/>
                <w:sz w:val="21"/>
                <w:szCs w:val="21"/>
                <w:highlight w:val="none"/>
                <w:lang w:eastAsia="zh-CN"/>
              </w:rPr>
              <w:t>。</w:t>
            </w:r>
          </w:p>
          <w:p w14:paraId="5AD81756">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产品的电源插头符合中国标准，无需适配器</w:t>
            </w:r>
            <w:r>
              <w:rPr>
                <w:rFonts w:hint="eastAsia" w:ascii="宋体" w:hAnsi="宋体" w:eastAsia="宋体" w:cs="宋体"/>
                <w:sz w:val="21"/>
                <w:szCs w:val="21"/>
                <w:highlight w:val="none"/>
                <w:lang w:eastAsia="zh-CN"/>
              </w:rPr>
              <w:t>。</w:t>
            </w:r>
          </w:p>
          <w:p w14:paraId="77C2D42E">
            <w:pPr>
              <w:keepNext w:val="0"/>
              <w:keepLines w:val="0"/>
              <w:pageBreakBefore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rPr>
              <w:t>ECG输入</w:t>
            </w:r>
          </w:p>
          <w:p w14:paraId="209B7026">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ECG输入通道：标准12导联心电信号同步采集</w:t>
            </w:r>
            <w:r>
              <w:rPr>
                <w:rFonts w:hint="eastAsia" w:ascii="宋体" w:hAnsi="宋体" w:eastAsia="宋体" w:cs="宋体"/>
                <w:sz w:val="21"/>
                <w:szCs w:val="21"/>
                <w:highlight w:val="none"/>
                <w:lang w:eastAsia="zh-CN"/>
              </w:rPr>
              <w:t>。</w:t>
            </w:r>
          </w:p>
          <w:p w14:paraId="5BEDF6E8">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导联选择：手动/自动可选,（支持Nehb、Cabrera导联体系）</w:t>
            </w:r>
            <w:r>
              <w:rPr>
                <w:rFonts w:hint="eastAsia" w:ascii="宋体" w:hAnsi="宋体" w:eastAsia="宋体" w:cs="宋体"/>
                <w:sz w:val="21"/>
                <w:szCs w:val="21"/>
                <w:highlight w:val="none"/>
                <w:lang w:eastAsia="zh-CN"/>
              </w:rPr>
              <w:t>。</w:t>
            </w:r>
          </w:p>
          <w:p w14:paraId="58BA1598">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输入阻抗：≥100M Ω（10Hz）</w:t>
            </w:r>
            <w:r>
              <w:rPr>
                <w:rFonts w:hint="eastAsia" w:ascii="宋体" w:hAnsi="宋体" w:eastAsia="宋体" w:cs="宋体"/>
                <w:sz w:val="21"/>
                <w:szCs w:val="21"/>
                <w:highlight w:val="none"/>
                <w:lang w:eastAsia="zh-CN"/>
              </w:rPr>
              <w:t>。</w:t>
            </w:r>
          </w:p>
          <w:p w14:paraId="665261EC">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频率响应：0.01Hz ~ 300Hz （+0.4dB~-3.0dB）</w:t>
            </w:r>
            <w:r>
              <w:rPr>
                <w:rFonts w:hint="eastAsia" w:ascii="宋体" w:hAnsi="宋体" w:eastAsia="宋体" w:cs="宋体"/>
                <w:sz w:val="21"/>
                <w:szCs w:val="21"/>
                <w:highlight w:val="none"/>
                <w:lang w:eastAsia="zh-CN"/>
              </w:rPr>
              <w:t>。</w:t>
            </w:r>
          </w:p>
          <w:p w14:paraId="7ABFD577">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定标电压：1mV±2%</w:t>
            </w:r>
            <w:r>
              <w:rPr>
                <w:rFonts w:hint="eastAsia" w:ascii="宋体" w:hAnsi="宋体" w:eastAsia="宋体" w:cs="宋体"/>
                <w:sz w:val="21"/>
                <w:szCs w:val="21"/>
                <w:highlight w:val="none"/>
                <w:lang w:eastAsia="zh-CN"/>
              </w:rPr>
              <w:t>。</w:t>
            </w:r>
          </w:p>
          <w:p w14:paraId="0F39C142">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耐极化电压：±900mV（±5%）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 </w:t>
            </w:r>
          </w:p>
          <w:p w14:paraId="3710540E">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内部噪声：≤12.5µVp-p</w:t>
            </w:r>
            <w:r>
              <w:rPr>
                <w:rFonts w:hint="eastAsia" w:ascii="宋体" w:hAnsi="宋体" w:eastAsia="宋体" w:cs="宋体"/>
                <w:sz w:val="21"/>
                <w:szCs w:val="21"/>
                <w:highlight w:val="none"/>
                <w:lang w:eastAsia="zh-CN"/>
              </w:rPr>
              <w:t>。</w:t>
            </w:r>
          </w:p>
          <w:p w14:paraId="73A0DD7E">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时间常数：≥3.2s</w:t>
            </w:r>
            <w:r>
              <w:rPr>
                <w:rFonts w:hint="eastAsia" w:ascii="宋体" w:hAnsi="宋体" w:eastAsia="宋体" w:cs="宋体"/>
                <w:sz w:val="21"/>
                <w:szCs w:val="21"/>
                <w:highlight w:val="none"/>
                <w:lang w:eastAsia="zh-CN"/>
              </w:rPr>
              <w:t>。</w:t>
            </w:r>
          </w:p>
          <w:p w14:paraId="42AB4443">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共模抑制比：≥140dB（AC滤波开启）；≥123dB（AC滤波关闭）</w:t>
            </w:r>
            <w:r>
              <w:rPr>
                <w:rFonts w:hint="eastAsia" w:ascii="宋体" w:hAnsi="宋体" w:eastAsia="宋体" w:cs="宋体"/>
                <w:sz w:val="21"/>
                <w:szCs w:val="21"/>
                <w:highlight w:val="none"/>
                <w:lang w:eastAsia="zh-CN"/>
              </w:rPr>
              <w:t>。</w:t>
            </w:r>
          </w:p>
          <w:p w14:paraId="03D070D6">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输入电流：≤0.01μA</w:t>
            </w:r>
            <w:r>
              <w:rPr>
                <w:rFonts w:hint="eastAsia" w:ascii="宋体" w:hAnsi="宋体" w:eastAsia="宋体" w:cs="宋体"/>
                <w:sz w:val="21"/>
                <w:szCs w:val="21"/>
                <w:highlight w:val="none"/>
                <w:lang w:eastAsia="zh-CN"/>
              </w:rPr>
              <w:t>。</w:t>
            </w:r>
          </w:p>
          <w:p w14:paraId="3AA16986">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除颤保护：具有抗除颤电击保护功能</w:t>
            </w:r>
            <w:r>
              <w:rPr>
                <w:rFonts w:hint="eastAsia" w:ascii="宋体" w:hAnsi="宋体" w:eastAsia="宋体" w:cs="宋体"/>
                <w:sz w:val="21"/>
                <w:szCs w:val="21"/>
                <w:highlight w:val="none"/>
                <w:lang w:eastAsia="zh-CN"/>
              </w:rPr>
              <w:t>。</w:t>
            </w:r>
          </w:p>
          <w:p w14:paraId="13E8951C">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导联线：导联线内附抗除颤电击保护功能</w:t>
            </w:r>
            <w:r>
              <w:rPr>
                <w:rFonts w:hint="eastAsia" w:ascii="宋体" w:hAnsi="宋体" w:eastAsia="宋体" w:cs="宋体"/>
                <w:sz w:val="21"/>
                <w:szCs w:val="21"/>
                <w:highlight w:val="none"/>
                <w:lang w:eastAsia="zh-CN"/>
              </w:rPr>
              <w:t>。</w:t>
            </w:r>
          </w:p>
          <w:p w14:paraId="6107F7D8">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13.</w:t>
            </w:r>
            <w:r>
              <w:rPr>
                <w:rFonts w:hint="eastAsia" w:ascii="宋体" w:hAnsi="宋体" w:eastAsia="宋体" w:cs="宋体"/>
                <w:sz w:val="21"/>
                <w:szCs w:val="21"/>
                <w:highlight w:val="none"/>
              </w:rPr>
              <w:t>中文输入及中文操作提示和中文报告语言</w:t>
            </w:r>
            <w:r>
              <w:rPr>
                <w:rFonts w:hint="eastAsia" w:ascii="宋体" w:hAnsi="宋体" w:eastAsia="宋体" w:cs="宋体"/>
                <w:sz w:val="21"/>
                <w:szCs w:val="21"/>
                <w:highlight w:val="none"/>
                <w:lang w:eastAsia="zh-CN"/>
              </w:rPr>
              <w:t>。</w:t>
            </w:r>
          </w:p>
          <w:p w14:paraId="0F7C2E02">
            <w:pPr>
              <w:keepNext w:val="0"/>
              <w:keepLines w:val="0"/>
              <w:pageBreakBefore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（三）</w:t>
            </w:r>
            <w:r>
              <w:rPr>
                <w:rFonts w:hint="eastAsia" w:ascii="宋体" w:hAnsi="宋体" w:eastAsia="宋体" w:cs="宋体"/>
                <w:b/>
                <w:bCs/>
                <w:sz w:val="21"/>
                <w:szCs w:val="21"/>
                <w:highlight w:val="none"/>
              </w:rPr>
              <w:t>波形处理：</w:t>
            </w:r>
          </w:p>
          <w:p w14:paraId="0D406661">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A/D转换：24bit</w:t>
            </w:r>
            <w:r>
              <w:rPr>
                <w:rFonts w:hint="eastAsia" w:ascii="宋体" w:hAnsi="宋体" w:eastAsia="宋体" w:cs="宋体"/>
                <w:sz w:val="21"/>
                <w:szCs w:val="21"/>
                <w:highlight w:val="none"/>
                <w:lang w:eastAsia="zh-CN"/>
              </w:rPr>
              <w:t>。</w:t>
            </w:r>
          </w:p>
          <w:p w14:paraId="1D8111BD">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采样率：16kHz，每导联</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 </w:t>
            </w:r>
          </w:p>
          <w:p w14:paraId="4008A748">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灵敏度选择：1.25、2.5、5、10、20、10/5、自动（AGC）mm/mV</w:t>
            </w:r>
            <w:r>
              <w:rPr>
                <w:rFonts w:hint="eastAsia" w:ascii="宋体" w:hAnsi="宋体" w:eastAsia="宋体" w:cs="宋体"/>
                <w:sz w:val="21"/>
                <w:szCs w:val="21"/>
                <w:highlight w:val="none"/>
                <w:lang w:eastAsia="zh-CN"/>
              </w:rPr>
              <w:t>。</w:t>
            </w:r>
          </w:p>
          <w:p w14:paraId="0B81D150">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抗干扰滤波：具有交流滤波、肌电滤波、基线漂移滤波、低通滤波功能</w:t>
            </w:r>
            <w:r>
              <w:rPr>
                <w:rFonts w:hint="eastAsia" w:ascii="宋体" w:hAnsi="宋体" w:eastAsia="宋体" w:cs="宋体"/>
                <w:sz w:val="21"/>
                <w:szCs w:val="21"/>
                <w:highlight w:val="none"/>
                <w:lang w:eastAsia="zh-CN"/>
              </w:rPr>
              <w:t>。</w:t>
            </w:r>
          </w:p>
          <w:p w14:paraId="0E3124B9">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自动分析功能：具有12导联同步自动分析以及RR分析功能</w:t>
            </w:r>
            <w:r>
              <w:rPr>
                <w:rFonts w:hint="eastAsia" w:ascii="宋体" w:hAnsi="宋体" w:eastAsia="宋体" w:cs="宋体"/>
                <w:sz w:val="21"/>
                <w:szCs w:val="21"/>
                <w:highlight w:val="none"/>
                <w:lang w:eastAsia="zh-CN"/>
              </w:rPr>
              <w:t>。</w:t>
            </w:r>
          </w:p>
          <w:p w14:paraId="4767A9DB">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自诊断功能：具有设备自诊断及故障提示功能</w:t>
            </w:r>
            <w:r>
              <w:rPr>
                <w:rFonts w:hint="eastAsia" w:ascii="宋体" w:hAnsi="宋体" w:eastAsia="宋体" w:cs="宋体"/>
                <w:sz w:val="21"/>
                <w:szCs w:val="21"/>
                <w:highlight w:val="none"/>
                <w:lang w:eastAsia="zh-CN"/>
              </w:rPr>
              <w:t>。</w:t>
            </w:r>
          </w:p>
          <w:p w14:paraId="77172953">
            <w:pPr>
              <w:keepNext w:val="0"/>
              <w:keepLines w:val="0"/>
              <w:pageBreakBefore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（四）</w:t>
            </w:r>
            <w:r>
              <w:rPr>
                <w:rFonts w:hint="eastAsia" w:ascii="宋体" w:hAnsi="宋体" w:eastAsia="宋体" w:cs="宋体"/>
                <w:b/>
                <w:bCs/>
                <w:sz w:val="21"/>
                <w:szCs w:val="21"/>
                <w:highlight w:val="none"/>
              </w:rPr>
              <w:t>存储器</w:t>
            </w:r>
          </w:p>
          <w:p w14:paraId="10DB5B0E">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设备内置存储器，存储病历</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800例</w:t>
            </w:r>
            <w:r>
              <w:rPr>
                <w:rFonts w:hint="eastAsia" w:ascii="宋体" w:hAnsi="宋体" w:eastAsia="宋体" w:cs="宋体"/>
                <w:sz w:val="21"/>
                <w:szCs w:val="21"/>
                <w:highlight w:val="none"/>
                <w:lang w:eastAsia="zh-CN"/>
              </w:rPr>
              <w:t>。</w:t>
            </w:r>
          </w:p>
          <w:p w14:paraId="296FD3F5">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数据可通过SD卡、USB口导入导出</w:t>
            </w:r>
            <w:r>
              <w:rPr>
                <w:rFonts w:hint="eastAsia" w:ascii="宋体" w:hAnsi="宋体" w:eastAsia="宋体" w:cs="宋体"/>
                <w:sz w:val="21"/>
                <w:szCs w:val="21"/>
                <w:highlight w:val="none"/>
                <w:lang w:eastAsia="zh-CN"/>
              </w:rPr>
              <w:t>。</w:t>
            </w:r>
          </w:p>
          <w:p w14:paraId="6C0A0356">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支持外接U盘和SD卡可扩展存储空间</w:t>
            </w:r>
            <w:r>
              <w:rPr>
                <w:rFonts w:hint="eastAsia" w:ascii="宋体" w:hAnsi="宋体" w:eastAsia="宋体" w:cs="宋体"/>
                <w:sz w:val="21"/>
                <w:szCs w:val="21"/>
                <w:highlight w:val="none"/>
                <w:lang w:eastAsia="zh-CN"/>
              </w:rPr>
              <w:t>。</w:t>
            </w:r>
          </w:p>
          <w:p w14:paraId="213732BB">
            <w:pPr>
              <w:keepNext w:val="0"/>
              <w:keepLines w:val="0"/>
              <w:pageBreakBefore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（五）</w:t>
            </w:r>
            <w:r>
              <w:rPr>
                <w:rFonts w:hint="eastAsia" w:ascii="宋体" w:hAnsi="宋体" w:eastAsia="宋体" w:cs="宋体"/>
                <w:b/>
                <w:bCs/>
                <w:sz w:val="21"/>
                <w:szCs w:val="21"/>
                <w:highlight w:val="none"/>
              </w:rPr>
              <w:t>显示器：</w:t>
            </w:r>
          </w:p>
          <w:p w14:paraId="1889A226">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7英寸彩色液晶显示屏（触摸屏），倾斜角设计，支持显示背景网格</w:t>
            </w:r>
            <w:r>
              <w:rPr>
                <w:rFonts w:hint="eastAsia" w:ascii="宋体" w:hAnsi="宋体" w:eastAsia="宋体" w:cs="宋体"/>
                <w:sz w:val="21"/>
                <w:szCs w:val="21"/>
                <w:highlight w:val="none"/>
                <w:lang w:eastAsia="zh-CN"/>
              </w:rPr>
              <w:t>。</w:t>
            </w:r>
          </w:p>
          <w:p w14:paraId="72E03B5A">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显示信息：同屏显示12导同步心电波形</w:t>
            </w:r>
            <w:r>
              <w:rPr>
                <w:rFonts w:hint="eastAsia" w:ascii="宋体" w:hAnsi="宋体" w:eastAsia="宋体" w:cs="宋体"/>
                <w:sz w:val="21"/>
                <w:szCs w:val="21"/>
                <w:highlight w:val="none"/>
                <w:lang w:eastAsia="zh-CN"/>
              </w:rPr>
              <w:t>。</w:t>
            </w:r>
          </w:p>
          <w:p w14:paraId="2971F7EE">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显示内容应包含波形、心率、导联、走纸速度、增益、滤波器、时间、电池电量指示、输入法、文件、信息提示区、中文患者信息等</w:t>
            </w:r>
            <w:r>
              <w:rPr>
                <w:rFonts w:hint="eastAsia" w:ascii="宋体" w:hAnsi="宋体" w:eastAsia="宋体" w:cs="宋体"/>
                <w:sz w:val="21"/>
                <w:szCs w:val="21"/>
                <w:highlight w:val="none"/>
                <w:lang w:eastAsia="zh-CN"/>
              </w:rPr>
              <w:t>。</w:t>
            </w:r>
          </w:p>
          <w:p w14:paraId="0EAF04D1">
            <w:pPr>
              <w:keepNext w:val="0"/>
              <w:keepLines w:val="0"/>
              <w:pageBreakBefore w:val="0"/>
              <w:kinsoku/>
              <w:wordWrap/>
              <w:overflowPunct/>
              <w:topLinePunct w:val="0"/>
              <w:autoSpaceDE/>
              <w:autoSpaceDN/>
              <w:bidi w:val="0"/>
              <w:adjustRightInd/>
              <w:snapToGrid/>
              <w:spacing w:line="400" w:lineRule="exact"/>
              <w:ind w:firstLine="211" w:firstLineChars="10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（六）</w:t>
            </w:r>
            <w:r>
              <w:rPr>
                <w:rFonts w:hint="eastAsia" w:ascii="宋体" w:hAnsi="宋体" w:eastAsia="宋体" w:cs="宋体"/>
                <w:b/>
                <w:bCs/>
                <w:sz w:val="21"/>
                <w:szCs w:val="21"/>
                <w:highlight w:val="none"/>
              </w:rPr>
              <w:t>记录器：</w:t>
            </w:r>
          </w:p>
          <w:p w14:paraId="0C8F7396">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热敏式点阵打印机</w:t>
            </w:r>
            <w:r>
              <w:rPr>
                <w:rFonts w:hint="eastAsia" w:ascii="宋体" w:hAnsi="宋体" w:eastAsia="宋体" w:cs="宋体"/>
                <w:sz w:val="21"/>
                <w:szCs w:val="21"/>
                <w:highlight w:val="none"/>
                <w:lang w:eastAsia="zh-CN"/>
              </w:rPr>
              <w:t>。</w:t>
            </w:r>
          </w:p>
          <w:p w14:paraId="017156D2">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走纸速度：5、6.25、10、12.5、25、50 mm/s （±3%）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  </w:t>
            </w:r>
          </w:p>
          <w:p w14:paraId="02110F08">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记录通道：3×4、3×4+1R、3×4+3R、6×2、6×2+1R、12×1</w:t>
            </w:r>
            <w:r>
              <w:rPr>
                <w:rFonts w:hint="eastAsia" w:ascii="宋体" w:hAnsi="宋体" w:eastAsia="宋体" w:cs="宋体"/>
                <w:sz w:val="21"/>
                <w:szCs w:val="21"/>
                <w:highlight w:val="none"/>
                <w:lang w:eastAsia="zh-CN"/>
              </w:rPr>
              <w:t>。</w:t>
            </w:r>
          </w:p>
          <w:p w14:paraId="7A6E5B4D">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记录纸规格：支持折叠纸打印，打印纸宽度为：210mm</w:t>
            </w:r>
            <w:r>
              <w:rPr>
                <w:rFonts w:hint="eastAsia" w:ascii="宋体" w:hAnsi="宋体" w:eastAsia="宋体" w:cs="宋体"/>
                <w:sz w:val="21"/>
                <w:szCs w:val="21"/>
                <w:highlight w:val="none"/>
                <w:lang w:eastAsia="zh-CN"/>
              </w:rPr>
              <w:t>。</w:t>
            </w:r>
          </w:p>
          <w:p w14:paraId="7517F891">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打印方式：实时同步或连续12道心电波形，分段打印</w:t>
            </w:r>
            <w:r>
              <w:rPr>
                <w:rFonts w:hint="eastAsia" w:ascii="宋体" w:hAnsi="宋体" w:eastAsia="宋体" w:cs="宋体"/>
                <w:sz w:val="21"/>
                <w:szCs w:val="21"/>
                <w:highlight w:val="none"/>
                <w:lang w:eastAsia="zh-CN"/>
              </w:rPr>
              <w:t>。</w:t>
            </w:r>
          </w:p>
          <w:p w14:paraId="630E21FD">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记录内容：心电波形、分析结果、明尼苏达码、平均模板以及导联名称、走纸速度、增益、滤波器、日期、中文患者信息、标记等</w:t>
            </w:r>
            <w:r>
              <w:rPr>
                <w:rFonts w:hint="eastAsia" w:ascii="宋体" w:hAnsi="宋体" w:eastAsia="宋体" w:cs="宋体"/>
                <w:sz w:val="21"/>
                <w:szCs w:val="21"/>
                <w:highlight w:val="none"/>
                <w:lang w:eastAsia="zh-CN"/>
              </w:rPr>
              <w:t>。</w:t>
            </w:r>
          </w:p>
          <w:p w14:paraId="4617EE8F">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可直接外接打印机，通过A4纸打印12道心电波形和报告</w:t>
            </w:r>
            <w:r>
              <w:rPr>
                <w:rFonts w:hint="eastAsia" w:ascii="宋体" w:hAnsi="宋体" w:eastAsia="宋体" w:cs="宋体"/>
                <w:sz w:val="21"/>
                <w:szCs w:val="21"/>
                <w:highlight w:val="none"/>
                <w:lang w:eastAsia="zh-CN"/>
              </w:rPr>
              <w:t>。</w:t>
            </w:r>
          </w:p>
          <w:p w14:paraId="0C730E88">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具备在无网格纸上打印网格功能</w:t>
            </w:r>
            <w:r>
              <w:rPr>
                <w:rFonts w:hint="eastAsia" w:ascii="宋体" w:hAnsi="宋体" w:eastAsia="宋体" w:cs="宋体"/>
                <w:sz w:val="21"/>
                <w:szCs w:val="21"/>
                <w:highlight w:val="none"/>
                <w:lang w:eastAsia="zh-CN"/>
              </w:rPr>
              <w:t>。</w:t>
            </w:r>
          </w:p>
          <w:p w14:paraId="237C50CA">
            <w:pPr>
              <w:keepNext w:val="0"/>
              <w:keepLines w:val="0"/>
              <w:pageBreakBefore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（七）</w:t>
            </w:r>
            <w:r>
              <w:rPr>
                <w:rFonts w:hint="eastAsia" w:ascii="宋体" w:hAnsi="宋体" w:eastAsia="宋体" w:cs="宋体"/>
                <w:b/>
                <w:bCs/>
                <w:sz w:val="21"/>
                <w:szCs w:val="21"/>
                <w:highlight w:val="none"/>
              </w:rPr>
              <w:t>功能</w:t>
            </w:r>
          </w:p>
          <w:p w14:paraId="7F4D2821">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具有性别、年龄组快速切换键，减少医生手工输入，提高工作效率</w:t>
            </w:r>
            <w:r>
              <w:rPr>
                <w:rFonts w:hint="eastAsia" w:ascii="宋体" w:hAnsi="宋体" w:eastAsia="宋体" w:cs="宋体"/>
                <w:sz w:val="21"/>
                <w:szCs w:val="21"/>
                <w:highlight w:val="none"/>
                <w:lang w:eastAsia="zh-CN"/>
              </w:rPr>
              <w:t>。</w:t>
            </w:r>
          </w:p>
          <w:p w14:paraId="29B4AD48">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可准确判定接触不良的电极并予以指示</w:t>
            </w:r>
            <w:r>
              <w:rPr>
                <w:rFonts w:hint="eastAsia" w:ascii="宋体" w:hAnsi="宋体" w:eastAsia="宋体" w:cs="宋体"/>
                <w:sz w:val="21"/>
                <w:szCs w:val="21"/>
                <w:highlight w:val="none"/>
                <w:lang w:eastAsia="zh-CN"/>
              </w:rPr>
              <w:t>。</w:t>
            </w:r>
          </w:p>
          <w:p w14:paraId="63A52637">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拥有自动测量功能和自动诊断功能</w:t>
            </w:r>
            <w:r>
              <w:rPr>
                <w:rFonts w:hint="eastAsia" w:ascii="宋体" w:hAnsi="宋体" w:eastAsia="宋体" w:cs="宋体"/>
                <w:sz w:val="21"/>
                <w:szCs w:val="21"/>
                <w:highlight w:val="none"/>
                <w:lang w:eastAsia="zh-CN"/>
              </w:rPr>
              <w:t>。</w:t>
            </w:r>
          </w:p>
          <w:p w14:paraId="111FE1F0">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手动、自动、节律、R-R四种工作模式可供选择。</w:t>
            </w:r>
          </w:p>
          <w:p w14:paraId="137074E3">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自动模式下可以支持10-60s时间的采集，记录，存储，传输。</w:t>
            </w:r>
          </w:p>
          <w:p w14:paraId="13719654">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支持实时采样、触发采样、周期采样模式，支持心律失常检测自动延时打印报告</w:t>
            </w:r>
            <w:r>
              <w:rPr>
                <w:rFonts w:hint="eastAsia" w:ascii="宋体" w:hAnsi="宋体" w:eastAsia="宋体" w:cs="宋体"/>
                <w:sz w:val="21"/>
                <w:szCs w:val="21"/>
                <w:highlight w:val="none"/>
                <w:lang w:eastAsia="zh-CN"/>
              </w:rPr>
              <w:t>。</w:t>
            </w:r>
          </w:p>
          <w:p w14:paraId="53564569">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长时间波形冻结功能，</w:t>
            </w:r>
            <w:r>
              <w:rPr>
                <w:rFonts w:hint="eastAsia" w:ascii="宋体" w:hAnsi="宋体" w:cs="宋体"/>
                <w:sz w:val="21"/>
                <w:szCs w:val="21"/>
                <w:highlight w:val="none"/>
                <w:lang w:val="en-US" w:eastAsia="zh-CN"/>
              </w:rPr>
              <w:t>便于</w:t>
            </w:r>
            <w:r>
              <w:rPr>
                <w:rFonts w:hint="eastAsia" w:ascii="宋体" w:hAnsi="宋体" w:eastAsia="宋体" w:cs="宋体"/>
                <w:sz w:val="21"/>
                <w:szCs w:val="21"/>
                <w:highlight w:val="none"/>
              </w:rPr>
              <w:t>医生对所需区间的波形进行更好的观察、分析、并选择所需要的时间段进行记录</w:t>
            </w:r>
            <w:r>
              <w:rPr>
                <w:rFonts w:hint="eastAsia" w:ascii="宋体" w:hAnsi="宋体" w:eastAsia="宋体" w:cs="宋体"/>
                <w:sz w:val="21"/>
                <w:szCs w:val="21"/>
                <w:highlight w:val="none"/>
                <w:lang w:eastAsia="zh-CN"/>
              </w:rPr>
              <w:t>。</w:t>
            </w:r>
          </w:p>
          <w:p w14:paraId="72A1E943">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具有病历管理功能，可进行病历查询、预览、修改、传输、打印，</w:t>
            </w:r>
            <w:r>
              <w:rPr>
                <w:rFonts w:hint="eastAsia" w:ascii="宋体" w:hAnsi="宋体" w:cs="宋体"/>
                <w:sz w:val="21"/>
                <w:szCs w:val="21"/>
                <w:highlight w:val="none"/>
                <w:lang w:val="en-US" w:eastAsia="zh-CN"/>
              </w:rPr>
              <w:t>便于</w:t>
            </w:r>
            <w:r>
              <w:rPr>
                <w:rFonts w:hint="eastAsia" w:ascii="宋体" w:hAnsi="宋体" w:eastAsia="宋体" w:cs="宋体"/>
                <w:sz w:val="21"/>
                <w:szCs w:val="21"/>
                <w:highlight w:val="none"/>
              </w:rPr>
              <w:t>医生调阅病人信息</w:t>
            </w:r>
            <w:r>
              <w:rPr>
                <w:rFonts w:hint="eastAsia" w:ascii="宋体" w:hAnsi="宋体" w:eastAsia="宋体" w:cs="宋体"/>
                <w:sz w:val="21"/>
                <w:szCs w:val="21"/>
                <w:highlight w:val="none"/>
                <w:lang w:eastAsia="zh-CN"/>
              </w:rPr>
              <w:t>。</w:t>
            </w:r>
          </w:p>
          <w:p w14:paraId="402E251B">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9.</w:t>
            </w:r>
            <w:r>
              <w:rPr>
                <w:rFonts w:hint="eastAsia" w:ascii="宋体" w:hAnsi="宋体" w:cs="宋体"/>
                <w:sz w:val="21"/>
                <w:szCs w:val="21"/>
                <w:highlight w:val="none"/>
                <w:lang w:val="en-US" w:eastAsia="zh-CN"/>
              </w:rPr>
              <w:t>配置</w:t>
            </w:r>
            <w:r>
              <w:rPr>
                <w:rFonts w:hint="eastAsia" w:ascii="宋体" w:hAnsi="宋体" w:eastAsia="宋体" w:cs="宋体"/>
                <w:sz w:val="21"/>
                <w:szCs w:val="21"/>
                <w:highlight w:val="none"/>
              </w:rPr>
              <w:t>心电向量功能</w:t>
            </w:r>
            <w:r>
              <w:rPr>
                <w:rFonts w:hint="eastAsia" w:ascii="宋体" w:hAnsi="宋体" w:eastAsia="宋体" w:cs="宋体"/>
                <w:sz w:val="21"/>
                <w:szCs w:val="21"/>
                <w:highlight w:val="none"/>
                <w:lang w:eastAsia="zh-CN"/>
              </w:rPr>
              <w:t>。</w:t>
            </w:r>
          </w:p>
          <w:p w14:paraId="22CE2E85">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可以通过使用有线、无线方式和心电网络相连，实现病人预约信息的下载，检查数据自动上传，实现全方位信息化管理</w:t>
            </w:r>
            <w:r>
              <w:rPr>
                <w:rFonts w:hint="eastAsia" w:ascii="宋体" w:hAnsi="宋体" w:eastAsia="宋体" w:cs="宋体"/>
                <w:sz w:val="21"/>
                <w:szCs w:val="21"/>
                <w:highlight w:val="none"/>
                <w:lang w:eastAsia="zh-CN"/>
              </w:rPr>
              <w:t>。</w:t>
            </w:r>
          </w:p>
          <w:p w14:paraId="05683F9F">
            <w:pPr>
              <w:keepNext w:val="0"/>
              <w:keepLines w:val="0"/>
              <w:pageBreakBefore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（八）</w:t>
            </w:r>
            <w:r>
              <w:rPr>
                <w:rFonts w:hint="eastAsia" w:ascii="宋体" w:hAnsi="宋体" w:eastAsia="宋体" w:cs="宋体"/>
                <w:b/>
                <w:bCs/>
                <w:sz w:val="21"/>
                <w:szCs w:val="21"/>
                <w:highlight w:val="none"/>
              </w:rPr>
              <w:t>外部输入接口：</w:t>
            </w:r>
          </w:p>
          <w:p w14:paraId="37EF92C9">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USB接口，网络接口功能，外部输入输出端口，SD卡接口</w:t>
            </w:r>
            <w:r>
              <w:rPr>
                <w:rFonts w:hint="eastAsia" w:ascii="宋体" w:hAnsi="宋体" w:eastAsia="宋体" w:cs="宋体"/>
                <w:sz w:val="21"/>
                <w:szCs w:val="21"/>
                <w:highlight w:val="none"/>
                <w:lang w:eastAsia="zh-CN"/>
              </w:rPr>
              <w:t>。</w:t>
            </w:r>
          </w:p>
          <w:p w14:paraId="384B71E3">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支持内置WIFI，支持使用有线、无线的方式进行联网</w:t>
            </w:r>
            <w:r>
              <w:rPr>
                <w:rFonts w:hint="eastAsia" w:ascii="宋体" w:hAnsi="宋体" w:eastAsia="宋体" w:cs="宋体"/>
                <w:sz w:val="21"/>
                <w:szCs w:val="21"/>
                <w:highlight w:val="none"/>
                <w:lang w:eastAsia="zh-CN"/>
              </w:rPr>
              <w:t>。</w:t>
            </w:r>
          </w:p>
          <w:p w14:paraId="6EEF580B">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支持一维码，二维码扫描仪获取病人信息</w:t>
            </w:r>
            <w:r>
              <w:rPr>
                <w:rFonts w:hint="eastAsia" w:ascii="宋体" w:hAnsi="宋体" w:eastAsia="宋体" w:cs="宋体"/>
                <w:sz w:val="21"/>
                <w:szCs w:val="21"/>
                <w:highlight w:val="none"/>
                <w:lang w:eastAsia="zh-CN"/>
              </w:rPr>
              <w:t>。</w:t>
            </w:r>
          </w:p>
          <w:p w14:paraId="14EC0811">
            <w:pPr>
              <w:keepNext w:val="0"/>
              <w:keepLines w:val="0"/>
              <w:pageBreakBefore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（九）</w:t>
            </w:r>
            <w:r>
              <w:rPr>
                <w:rFonts w:hint="eastAsia" w:ascii="宋体" w:hAnsi="宋体" w:cs="宋体"/>
                <w:b/>
                <w:bCs/>
                <w:sz w:val="21"/>
                <w:szCs w:val="21"/>
                <w:highlight w:val="none"/>
                <w:lang w:val="en-US" w:eastAsia="zh-CN"/>
              </w:rPr>
              <w:t>携带</w:t>
            </w:r>
            <w:r>
              <w:rPr>
                <w:rFonts w:hint="eastAsia" w:ascii="宋体" w:hAnsi="宋体" w:eastAsia="宋体" w:cs="宋体"/>
                <w:b/>
                <w:bCs/>
                <w:sz w:val="21"/>
                <w:szCs w:val="21"/>
                <w:highlight w:val="none"/>
              </w:rPr>
              <w:t>：外部隐藏式提手可方便机器移动</w:t>
            </w:r>
          </w:p>
          <w:p w14:paraId="15F0671B">
            <w:pPr>
              <w:keepNext w:val="0"/>
              <w:keepLines w:val="0"/>
              <w:pageBreakBefore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（十）</w:t>
            </w:r>
            <w:r>
              <w:rPr>
                <w:rFonts w:hint="eastAsia" w:ascii="宋体" w:hAnsi="宋体" w:eastAsia="宋体" w:cs="宋体"/>
                <w:b/>
                <w:bCs/>
                <w:sz w:val="21"/>
                <w:szCs w:val="21"/>
                <w:highlight w:val="none"/>
              </w:rPr>
              <w:t>电源：交直流两用　自动转换</w:t>
            </w:r>
          </w:p>
          <w:p w14:paraId="6E0A685F">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交流电源：交流 100V~240V  50Hz/60Hz</w:t>
            </w:r>
            <w:r>
              <w:rPr>
                <w:rFonts w:hint="eastAsia" w:ascii="宋体" w:hAnsi="宋体" w:eastAsia="宋体" w:cs="宋体"/>
                <w:sz w:val="21"/>
                <w:szCs w:val="21"/>
                <w:highlight w:val="none"/>
                <w:lang w:eastAsia="zh-CN"/>
              </w:rPr>
              <w:t>。</w:t>
            </w:r>
          </w:p>
          <w:p w14:paraId="1643FD29">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直流电源：内置可充电锂离子电池，充足后可正常工作时间</w:t>
            </w:r>
            <w:r>
              <w:rPr>
                <w:rFonts w:hint="eastAsia" w:ascii="宋体" w:hAnsi="宋体" w:cs="宋体"/>
                <w:sz w:val="21"/>
                <w:szCs w:val="21"/>
                <w:highlight w:val="none"/>
                <w:lang w:val="en-US" w:eastAsia="zh-CN"/>
              </w:rPr>
              <w:t>至少</w:t>
            </w:r>
            <w:r>
              <w:rPr>
                <w:rFonts w:hint="eastAsia" w:ascii="宋体" w:hAnsi="宋体" w:eastAsia="宋体" w:cs="宋体"/>
                <w:sz w:val="21"/>
                <w:szCs w:val="21"/>
                <w:highlight w:val="none"/>
              </w:rPr>
              <w:t>4小时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 </w:t>
            </w:r>
          </w:p>
          <w:p w14:paraId="0E79BC48">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四</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听力计参数</w:t>
            </w:r>
            <w:r>
              <w:rPr>
                <w:rFonts w:hint="eastAsia" w:ascii="宋体" w:hAnsi="宋体" w:cs="宋体"/>
                <w:b/>
                <w:bCs/>
                <w:sz w:val="21"/>
                <w:szCs w:val="21"/>
                <w:highlight w:val="none"/>
                <w:lang w:val="en-US" w:eastAsia="zh-CN"/>
              </w:rPr>
              <w:t>：</w:t>
            </w:r>
            <w:r>
              <w:rPr>
                <w:rFonts w:hint="eastAsia" w:ascii="宋体" w:hAnsi="宋体" w:eastAsia="宋体" w:cs="宋体"/>
                <w:sz w:val="21"/>
                <w:szCs w:val="21"/>
                <w:highlight w:val="none"/>
                <w:lang w:val="en-US" w:eastAsia="zh-CN"/>
              </w:rPr>
              <w:t>听力计为Ⅱ类医疗器械，在谈判</w:t>
            </w:r>
            <w:r>
              <w:rPr>
                <w:rFonts w:hint="eastAsia" w:ascii="宋体" w:hAnsi="宋体" w:cs="宋体"/>
                <w:sz w:val="21"/>
                <w:szCs w:val="21"/>
                <w:highlight w:val="none"/>
                <w:lang w:val="en-US" w:eastAsia="zh-CN"/>
              </w:rPr>
              <w:t>时</w:t>
            </w:r>
            <w:r>
              <w:rPr>
                <w:rFonts w:hint="eastAsia" w:ascii="宋体" w:hAnsi="宋体" w:eastAsia="宋体" w:cs="宋体"/>
                <w:sz w:val="21"/>
                <w:szCs w:val="21"/>
                <w:highlight w:val="none"/>
                <w:lang w:val="en-US" w:eastAsia="zh-CN"/>
              </w:rPr>
              <w:t>中须</w:t>
            </w:r>
            <w:r>
              <w:rPr>
                <w:rFonts w:hint="eastAsia" w:ascii="宋体" w:hAnsi="宋体" w:cs="宋体"/>
                <w:sz w:val="21"/>
                <w:szCs w:val="21"/>
                <w:highlight w:val="none"/>
                <w:lang w:val="en-US" w:eastAsia="zh-CN"/>
              </w:rPr>
              <w:t>提供</w:t>
            </w:r>
            <w:r>
              <w:rPr>
                <w:rFonts w:hint="eastAsia" w:ascii="宋体" w:hAnsi="宋体" w:eastAsia="宋体" w:cs="宋体"/>
                <w:sz w:val="21"/>
                <w:szCs w:val="21"/>
                <w:highlight w:val="none"/>
                <w:lang w:val="zh-CN" w:eastAsia="zh-CN"/>
              </w:rPr>
              <w:t>所投</w:t>
            </w:r>
            <w:r>
              <w:rPr>
                <w:rFonts w:hint="eastAsia" w:ascii="宋体" w:hAnsi="宋体" w:eastAsia="宋体" w:cs="宋体"/>
                <w:sz w:val="21"/>
                <w:szCs w:val="21"/>
                <w:highlight w:val="none"/>
                <w:lang w:val="en-US" w:eastAsia="zh-CN"/>
              </w:rPr>
              <w:t>设备医疗器械产品</w:t>
            </w:r>
            <w:r>
              <w:rPr>
                <w:rFonts w:hint="eastAsia" w:ascii="宋体" w:hAnsi="宋体" w:eastAsia="宋体" w:cs="宋体"/>
                <w:sz w:val="21"/>
                <w:szCs w:val="21"/>
                <w:highlight w:val="none"/>
                <w:lang w:val="zh-CN" w:eastAsia="zh-CN"/>
              </w:rPr>
              <w:t>注册证</w:t>
            </w:r>
            <w:r>
              <w:rPr>
                <w:rFonts w:hint="eastAsia" w:ascii="宋体" w:hAnsi="宋体" w:cs="宋体"/>
                <w:sz w:val="21"/>
                <w:szCs w:val="21"/>
                <w:highlight w:val="none"/>
                <w:lang w:val="zh-CN" w:eastAsia="zh-CN"/>
              </w:rPr>
              <w:t>（</w:t>
            </w:r>
            <w:r>
              <w:rPr>
                <w:rFonts w:hint="eastAsia" w:ascii="宋体" w:hAnsi="宋体" w:cs="宋体"/>
                <w:sz w:val="21"/>
                <w:szCs w:val="21"/>
                <w:highlight w:val="none"/>
                <w:lang w:val="en-US" w:eastAsia="zh-CN"/>
              </w:rPr>
              <w:t>如若谈判供应商不是生产厂家的，还须提供生产厂家的生产许可证</w:t>
            </w:r>
            <w:r>
              <w:rPr>
                <w:rFonts w:hint="eastAsia" w:ascii="宋体" w:hAnsi="宋体" w:cs="宋体"/>
                <w:sz w:val="21"/>
                <w:szCs w:val="21"/>
                <w:highlight w:val="none"/>
                <w:lang w:val="zh-CN" w:eastAsia="zh-CN"/>
              </w:rPr>
              <w:t>）</w:t>
            </w:r>
            <w:r>
              <w:rPr>
                <w:rFonts w:hint="eastAsia" w:ascii="宋体" w:hAnsi="宋体" w:eastAsia="宋体" w:cs="宋体"/>
                <w:sz w:val="21"/>
                <w:szCs w:val="21"/>
                <w:highlight w:val="none"/>
                <w:lang w:val="zh-CN" w:eastAsia="zh-CN"/>
              </w:rPr>
              <w:t>。</w:t>
            </w:r>
          </w:p>
          <w:p w14:paraId="6EAA85B2">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通道：两路独立的输出通道</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 </w:t>
            </w:r>
          </w:p>
          <w:p w14:paraId="56D23B73">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测试频率：气导125～8000Hz，骨导250～6000Hz，误差小于±1%</w:t>
            </w:r>
            <w:r>
              <w:rPr>
                <w:rFonts w:hint="eastAsia" w:ascii="宋体" w:hAnsi="宋体" w:eastAsia="宋体" w:cs="宋体"/>
                <w:sz w:val="21"/>
                <w:szCs w:val="21"/>
                <w:highlight w:val="none"/>
                <w:lang w:eastAsia="zh-CN"/>
              </w:rPr>
              <w:t>。</w:t>
            </w:r>
          </w:p>
          <w:p w14:paraId="6BEE8D4E">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测试强度范围：气导-10～120dB  骨导-10～70dB</w:t>
            </w:r>
            <w:r>
              <w:rPr>
                <w:rFonts w:hint="eastAsia" w:ascii="宋体" w:hAnsi="宋体" w:eastAsia="宋体" w:cs="宋体"/>
                <w:sz w:val="21"/>
                <w:szCs w:val="21"/>
                <w:highlight w:val="none"/>
                <w:lang w:eastAsia="zh-CN"/>
              </w:rPr>
              <w:t>。</w:t>
            </w:r>
          </w:p>
          <w:p w14:paraId="3E5278F4">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掩蔽强度范围：-10～110dB</w:t>
            </w:r>
            <w:r>
              <w:rPr>
                <w:rFonts w:hint="eastAsia" w:ascii="宋体" w:hAnsi="宋体" w:eastAsia="宋体" w:cs="宋体"/>
                <w:sz w:val="21"/>
                <w:szCs w:val="21"/>
                <w:highlight w:val="none"/>
                <w:lang w:eastAsia="zh-CN"/>
              </w:rPr>
              <w:t>。</w:t>
            </w:r>
          </w:p>
          <w:p w14:paraId="5A92D061">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测试信号：纯音、脉冲音、啭音和窄带噪声</w:t>
            </w:r>
            <w:r>
              <w:rPr>
                <w:rFonts w:hint="eastAsia" w:ascii="宋体" w:hAnsi="宋体" w:eastAsia="宋体" w:cs="宋体"/>
                <w:sz w:val="21"/>
                <w:szCs w:val="21"/>
                <w:highlight w:val="none"/>
                <w:lang w:eastAsia="zh-CN"/>
              </w:rPr>
              <w:t>。</w:t>
            </w:r>
          </w:p>
          <w:p w14:paraId="391D0ADE">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啭音调制频率：5Hz正弦波</w:t>
            </w:r>
            <w:r>
              <w:rPr>
                <w:rFonts w:hint="eastAsia" w:ascii="宋体" w:hAnsi="宋体" w:eastAsia="宋体" w:cs="宋体"/>
                <w:sz w:val="21"/>
                <w:szCs w:val="21"/>
                <w:highlight w:val="none"/>
                <w:lang w:eastAsia="zh-CN"/>
              </w:rPr>
              <w:t>。</w:t>
            </w:r>
          </w:p>
          <w:p w14:paraId="04D6D787">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给声方式：按键给声</w:t>
            </w:r>
            <w:r>
              <w:rPr>
                <w:rFonts w:hint="eastAsia" w:ascii="宋体" w:hAnsi="宋体" w:eastAsia="宋体" w:cs="宋体"/>
                <w:sz w:val="21"/>
                <w:szCs w:val="21"/>
                <w:highlight w:val="none"/>
                <w:lang w:eastAsia="zh-CN"/>
              </w:rPr>
              <w:t>。</w:t>
            </w:r>
          </w:p>
          <w:p w14:paraId="6C18EA22">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麦克风：内置麦克风，便于与受试者沟通（0-50强度可调）</w:t>
            </w:r>
            <w:r>
              <w:rPr>
                <w:rFonts w:hint="eastAsia" w:ascii="宋体" w:hAnsi="宋体" w:eastAsia="宋体" w:cs="宋体"/>
                <w:sz w:val="21"/>
                <w:szCs w:val="21"/>
                <w:highlight w:val="none"/>
                <w:lang w:eastAsia="zh-CN"/>
              </w:rPr>
              <w:t>。</w:t>
            </w:r>
          </w:p>
          <w:p w14:paraId="7CC06B52">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患者应答：外置应答手柄，内置应答指示及压电式蜂鸣</w:t>
            </w:r>
            <w:r>
              <w:rPr>
                <w:rFonts w:hint="eastAsia" w:ascii="宋体" w:hAnsi="宋体" w:eastAsia="宋体" w:cs="宋体"/>
                <w:sz w:val="21"/>
                <w:szCs w:val="21"/>
                <w:highlight w:val="none"/>
                <w:lang w:eastAsia="zh-CN"/>
              </w:rPr>
              <w:t>。</w:t>
            </w:r>
          </w:p>
          <w:p w14:paraId="5118A7A4">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显示屏：LCD显示屏，双行精确数值显示</w:t>
            </w:r>
            <w:r>
              <w:rPr>
                <w:rFonts w:hint="eastAsia" w:ascii="宋体" w:hAnsi="宋体" w:eastAsia="宋体" w:cs="宋体"/>
                <w:sz w:val="21"/>
                <w:szCs w:val="21"/>
                <w:highlight w:val="none"/>
                <w:lang w:eastAsia="zh-CN"/>
              </w:rPr>
              <w:t>。</w:t>
            </w:r>
          </w:p>
          <w:p w14:paraId="7A8AF834">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失真度：气导小于1% 骨导小于2.5%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w:t>
            </w:r>
          </w:p>
          <w:p w14:paraId="0B41FA9E">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精度：连续衰减/步进5dB，误差1dB</w:t>
            </w:r>
            <w:r>
              <w:rPr>
                <w:rFonts w:hint="eastAsia" w:ascii="宋体" w:hAnsi="宋体" w:eastAsia="宋体" w:cs="宋体"/>
                <w:sz w:val="21"/>
                <w:szCs w:val="21"/>
                <w:highlight w:val="none"/>
                <w:lang w:eastAsia="zh-CN"/>
              </w:rPr>
              <w:t>。</w:t>
            </w:r>
          </w:p>
          <w:p w14:paraId="6C3BA68F">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13.</w:t>
            </w:r>
            <w:r>
              <w:rPr>
                <w:rFonts w:hint="eastAsia" w:ascii="宋体" w:hAnsi="宋体" w:eastAsia="宋体" w:cs="宋体"/>
                <w:sz w:val="21"/>
                <w:szCs w:val="21"/>
                <w:highlight w:val="none"/>
              </w:rPr>
              <w:t>掩蔽：气导、骨导对侧掩蔽,可自由切换，无需调换耳机，掩蔽提示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  </w:t>
            </w:r>
          </w:p>
          <w:p w14:paraId="591CE02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14.</w:t>
            </w:r>
            <w:r>
              <w:rPr>
                <w:rFonts w:hint="eastAsia" w:ascii="宋体" w:hAnsi="宋体" w:eastAsia="宋体" w:cs="宋体"/>
                <w:sz w:val="21"/>
                <w:szCs w:val="21"/>
                <w:highlight w:val="none"/>
              </w:rPr>
              <w:t>保护功能：符合声学安全要求（引用GB/T 7341.1-2010 电声学检测设备 5.2的规定）</w:t>
            </w:r>
            <w:r>
              <w:rPr>
                <w:rFonts w:hint="eastAsia" w:ascii="宋体" w:hAnsi="宋体" w:eastAsia="宋体" w:cs="宋体"/>
                <w:sz w:val="21"/>
                <w:szCs w:val="21"/>
                <w:highlight w:val="none"/>
                <w:lang w:eastAsia="zh-CN"/>
              </w:rPr>
              <w:t>。</w:t>
            </w:r>
          </w:p>
          <w:p w14:paraId="1CFF8A92">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数据输入方式：设备输入/鼠标点击听力图输入/表格填写数值录入</w:t>
            </w:r>
            <w:r>
              <w:rPr>
                <w:rFonts w:hint="eastAsia" w:ascii="宋体" w:hAnsi="宋体" w:eastAsia="宋体" w:cs="宋体"/>
                <w:sz w:val="21"/>
                <w:szCs w:val="21"/>
                <w:highlight w:val="none"/>
                <w:lang w:eastAsia="zh-CN"/>
              </w:rPr>
              <w:t>。</w:t>
            </w:r>
          </w:p>
          <w:p w14:paraId="7EDFA64F">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16.</w:t>
            </w:r>
            <w:r>
              <w:rPr>
                <w:rFonts w:hint="eastAsia" w:ascii="宋体" w:hAnsi="宋体" w:eastAsia="宋体" w:cs="宋体"/>
                <w:sz w:val="21"/>
                <w:szCs w:val="21"/>
                <w:highlight w:val="none"/>
              </w:rPr>
              <w:t>个性化报告设置：多种报告表头模板可供选择，报告参数自由组合,支持电子签名，自定义诊断模块</w:t>
            </w:r>
            <w:r>
              <w:rPr>
                <w:rFonts w:hint="eastAsia" w:ascii="宋体" w:hAnsi="宋体" w:eastAsia="宋体" w:cs="宋体"/>
                <w:sz w:val="21"/>
                <w:szCs w:val="21"/>
                <w:highlight w:val="none"/>
                <w:lang w:eastAsia="zh-CN"/>
              </w:rPr>
              <w:t>。</w:t>
            </w:r>
          </w:p>
          <w:p w14:paraId="5F101595">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17.</w:t>
            </w:r>
            <w:r>
              <w:rPr>
                <w:rFonts w:hint="eastAsia" w:ascii="宋体" w:hAnsi="宋体" w:eastAsia="宋体" w:cs="宋体"/>
                <w:sz w:val="21"/>
                <w:szCs w:val="21"/>
                <w:highlight w:val="none"/>
              </w:rPr>
              <w:t>测试过程可选显示年龄偏移值曲线和数值</w:t>
            </w:r>
            <w:r>
              <w:rPr>
                <w:rFonts w:hint="eastAsia" w:ascii="宋体" w:hAnsi="宋体" w:eastAsia="宋体" w:cs="宋体"/>
                <w:sz w:val="21"/>
                <w:szCs w:val="21"/>
                <w:highlight w:val="none"/>
                <w:lang w:eastAsia="zh-CN"/>
              </w:rPr>
              <w:t>。</w:t>
            </w:r>
          </w:p>
          <w:p w14:paraId="74DE75AF">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18.</w:t>
            </w:r>
            <w:r>
              <w:rPr>
                <w:rFonts w:hint="eastAsia" w:ascii="宋体" w:hAnsi="宋体" w:eastAsia="宋体" w:cs="宋体"/>
                <w:sz w:val="21"/>
                <w:szCs w:val="21"/>
                <w:highlight w:val="none"/>
              </w:rPr>
              <w:t>自定义选择测试频率，气导、骨导PTA计算方式</w:t>
            </w:r>
            <w:r>
              <w:rPr>
                <w:rFonts w:hint="eastAsia" w:ascii="宋体" w:hAnsi="宋体" w:eastAsia="宋体" w:cs="宋体"/>
                <w:sz w:val="21"/>
                <w:szCs w:val="21"/>
                <w:highlight w:val="none"/>
                <w:lang w:eastAsia="zh-CN"/>
              </w:rPr>
              <w:t>。</w:t>
            </w:r>
          </w:p>
          <w:p w14:paraId="33CAE1E1">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19.</w:t>
            </w:r>
            <w:r>
              <w:rPr>
                <w:rFonts w:hint="eastAsia" w:ascii="宋体" w:hAnsi="宋体" w:eastAsia="宋体" w:cs="宋体"/>
                <w:sz w:val="21"/>
                <w:szCs w:val="21"/>
                <w:highlight w:val="none"/>
              </w:rPr>
              <w:t>气/骨导辅助分析（单/双耳高频平均听阈，双耳语频平均听阈，单耳听阈加权值，爆震聋单耳平均听阈）</w:t>
            </w:r>
            <w:r>
              <w:rPr>
                <w:rFonts w:hint="eastAsia" w:ascii="宋体" w:hAnsi="宋体" w:eastAsia="宋体" w:cs="宋体"/>
                <w:sz w:val="21"/>
                <w:szCs w:val="21"/>
                <w:highlight w:val="none"/>
                <w:lang w:eastAsia="zh-CN"/>
              </w:rPr>
              <w:t>。</w:t>
            </w:r>
          </w:p>
          <w:p w14:paraId="55178A03">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计算精度：原始数据/保留整数/保留小数点后2位</w:t>
            </w:r>
            <w:r>
              <w:rPr>
                <w:rFonts w:hint="eastAsia" w:ascii="宋体" w:hAnsi="宋体" w:eastAsia="宋体" w:cs="宋体"/>
                <w:sz w:val="21"/>
                <w:szCs w:val="21"/>
                <w:highlight w:val="none"/>
                <w:lang w:eastAsia="zh-CN"/>
              </w:rPr>
              <w:t>。</w:t>
            </w:r>
          </w:p>
          <w:p w14:paraId="5BD19D08">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21.</w:t>
            </w:r>
            <w:r>
              <w:rPr>
                <w:rFonts w:hint="eastAsia" w:ascii="宋体" w:hAnsi="宋体" w:eastAsia="宋体" w:cs="宋体"/>
                <w:sz w:val="21"/>
                <w:szCs w:val="21"/>
                <w:highlight w:val="none"/>
              </w:rPr>
              <w:t>数据传输：使用USB2.0接口连接PC端，实时获取听力计数据，存储测试数据打印测试报告</w:t>
            </w:r>
            <w:r>
              <w:rPr>
                <w:rFonts w:hint="eastAsia" w:ascii="宋体" w:hAnsi="宋体" w:eastAsia="宋体" w:cs="宋体"/>
                <w:sz w:val="21"/>
                <w:szCs w:val="21"/>
                <w:highlight w:val="none"/>
                <w:lang w:eastAsia="zh-CN"/>
              </w:rPr>
              <w:t>。</w:t>
            </w:r>
          </w:p>
          <w:p w14:paraId="6B89FC8C">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22.</w:t>
            </w:r>
            <w:r>
              <w:rPr>
                <w:rFonts w:hint="eastAsia" w:ascii="宋体" w:hAnsi="宋体" w:eastAsia="宋体" w:cs="宋体"/>
                <w:sz w:val="21"/>
                <w:szCs w:val="21"/>
                <w:highlight w:val="none"/>
              </w:rPr>
              <w:t>存储：依据PC容量，通过FTP传输至指定目录存储</w:t>
            </w:r>
            <w:r>
              <w:rPr>
                <w:rFonts w:hint="eastAsia" w:ascii="宋体" w:hAnsi="宋体" w:eastAsia="宋体" w:cs="宋体"/>
                <w:sz w:val="21"/>
                <w:szCs w:val="21"/>
                <w:highlight w:val="none"/>
                <w:lang w:eastAsia="zh-CN"/>
              </w:rPr>
              <w:t>。</w:t>
            </w:r>
          </w:p>
          <w:p w14:paraId="097A2E02">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23.</w:t>
            </w:r>
            <w:r>
              <w:rPr>
                <w:rFonts w:hint="eastAsia" w:ascii="宋体" w:hAnsi="宋体" w:eastAsia="宋体" w:cs="宋体"/>
                <w:sz w:val="21"/>
                <w:szCs w:val="21"/>
                <w:highlight w:val="none"/>
              </w:rPr>
              <w:t>测试报告存储：多格式存储（JPG/PDF/XML）导出报告文件名可以根据需求自定义组合。</w:t>
            </w:r>
          </w:p>
          <w:p w14:paraId="0B8CB712">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24.</w:t>
            </w:r>
            <w:r>
              <w:rPr>
                <w:rFonts w:hint="eastAsia" w:ascii="宋体" w:hAnsi="宋体" w:eastAsia="宋体" w:cs="宋体"/>
                <w:sz w:val="21"/>
                <w:szCs w:val="21"/>
                <w:highlight w:val="none"/>
              </w:rPr>
              <w:t>职业病诊断：根据《GB</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T 7582-2004 声学 听阈与年龄关系的统计分布》和《</w:t>
            </w:r>
            <w:r>
              <w:rPr>
                <w:rFonts w:hint="eastAsia" w:ascii="宋体" w:hAnsi="宋体" w:eastAsia="宋体" w:cs="宋体"/>
                <w:sz w:val="21"/>
                <w:szCs w:val="21"/>
                <w:highlight w:val="none"/>
                <w:lang w:val="en-US" w:eastAsia="zh-CN"/>
              </w:rPr>
              <w:t>GBZ 49-2014</w:t>
            </w:r>
            <w:r>
              <w:rPr>
                <w:rFonts w:hint="eastAsia" w:ascii="宋体" w:hAnsi="宋体" w:cs="宋体"/>
                <w:sz w:val="21"/>
                <w:szCs w:val="21"/>
                <w:highlight w:val="none"/>
                <w:lang w:val="en-US" w:eastAsia="zh-CN"/>
              </w:rPr>
              <w:t xml:space="preserve"> </w:t>
            </w:r>
            <w:r>
              <w:rPr>
                <w:rFonts w:ascii="宋体" w:hAnsi="宋体" w:eastAsia="宋体" w:cs="宋体"/>
                <w:sz w:val="21"/>
                <w:szCs w:val="21"/>
                <w:highlight w:val="none"/>
              </w:rPr>
              <w:t>职业性噪声聋诊断标准</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w:t>
            </w:r>
          </w:p>
          <w:p w14:paraId="22707545">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rPr>
              <w:t>对听力测试数据一键计算分析，直接获取噪声聋诊断数值和诊断分级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   </w:t>
            </w:r>
          </w:p>
          <w:p w14:paraId="6E5F7A33">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26.</w:t>
            </w:r>
            <w:r>
              <w:rPr>
                <w:rFonts w:hint="eastAsia" w:ascii="宋体" w:hAnsi="宋体" w:eastAsia="宋体" w:cs="宋体"/>
                <w:sz w:val="21"/>
                <w:szCs w:val="21"/>
                <w:highlight w:val="none"/>
              </w:rPr>
              <w:t>获取医院系统中的受试者信息及上传原始数据和修正后数据（单/双耳高频、低频、加权值），可查看报告上传状（可批量导入和上传），可筛选报告导出EXCEL统计表格。</w:t>
            </w:r>
          </w:p>
          <w:p w14:paraId="071F0DD1">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27.</w:t>
            </w:r>
            <w:r>
              <w:rPr>
                <w:rFonts w:hint="eastAsia" w:ascii="宋体" w:hAnsi="宋体" w:eastAsia="宋体" w:cs="宋体"/>
                <w:sz w:val="21"/>
                <w:szCs w:val="21"/>
                <w:highlight w:val="none"/>
              </w:rPr>
              <w:t>可进行爆震聋辅助计算，噪声聋辅助计算，自动生成噪声聋报告，噪声聋测试自动检测报告数据完整</w:t>
            </w:r>
            <w:r>
              <w:rPr>
                <w:rFonts w:hint="eastAsia" w:ascii="宋体" w:hAnsi="宋体" w:eastAsia="宋体" w:cs="宋体"/>
                <w:sz w:val="21"/>
                <w:szCs w:val="21"/>
                <w:highlight w:val="none"/>
                <w:lang w:eastAsia="zh-CN"/>
              </w:rPr>
              <w:t>。</w:t>
            </w:r>
          </w:p>
          <w:p w14:paraId="17781C71">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28.</w:t>
            </w:r>
            <w:r>
              <w:rPr>
                <w:rFonts w:hint="eastAsia" w:ascii="宋体" w:hAnsi="宋体" w:eastAsia="宋体" w:cs="宋体"/>
                <w:sz w:val="21"/>
                <w:szCs w:val="21"/>
                <w:highlight w:val="none"/>
              </w:rPr>
              <w:t>60dB状态通断比:应符合</w:t>
            </w:r>
            <w:r>
              <w:rPr>
                <w:sz w:val="21"/>
                <w:szCs w:val="21"/>
                <w:highlight w:val="none"/>
              </w:rPr>
              <w:t>GB/T 7341.1-2010</w:t>
            </w:r>
            <w:r>
              <w:rPr>
                <w:rFonts w:hint="eastAsia"/>
                <w:sz w:val="21"/>
                <w:szCs w:val="21"/>
                <w:highlight w:val="none"/>
                <w:lang w:eastAsia="zh-CN"/>
              </w:rPr>
              <w:t>。</w:t>
            </w:r>
          </w:p>
          <w:p w14:paraId="610EBB17">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29.</w:t>
            </w:r>
            <w:r>
              <w:rPr>
                <w:rFonts w:hint="eastAsia" w:ascii="宋体" w:hAnsi="宋体" w:eastAsia="宋体" w:cs="宋体"/>
                <w:sz w:val="21"/>
                <w:szCs w:val="21"/>
                <w:highlight w:val="none"/>
              </w:rPr>
              <w:t>听力结果可按</w:t>
            </w:r>
            <w:r>
              <w:rPr>
                <w:sz w:val="21"/>
                <w:szCs w:val="21"/>
                <w:highlight w:val="none"/>
              </w:rPr>
              <w:t>GB/T 7582-2004</w:t>
            </w:r>
            <w:r>
              <w:rPr>
                <w:rFonts w:hint="eastAsia" w:ascii="宋体" w:hAnsi="宋体" w:eastAsia="宋体" w:cs="宋体"/>
                <w:sz w:val="21"/>
                <w:szCs w:val="21"/>
                <w:highlight w:val="none"/>
              </w:rPr>
              <w:t>标准进行年龄性别修正</w:t>
            </w:r>
            <w:r>
              <w:rPr>
                <w:rFonts w:hint="eastAsia" w:ascii="宋体" w:hAnsi="宋体" w:eastAsia="宋体" w:cs="宋体"/>
                <w:sz w:val="21"/>
                <w:szCs w:val="21"/>
                <w:highlight w:val="none"/>
                <w:lang w:eastAsia="zh-CN"/>
              </w:rPr>
              <w:t>。</w:t>
            </w:r>
          </w:p>
          <w:p w14:paraId="54A40255">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输出：TDH 39气导耳机、B71骨导耳机、自由声场</w:t>
            </w:r>
            <w:r>
              <w:rPr>
                <w:rFonts w:hint="eastAsia" w:ascii="宋体" w:hAnsi="宋体" w:eastAsia="宋体" w:cs="宋体"/>
                <w:sz w:val="21"/>
                <w:szCs w:val="21"/>
                <w:highlight w:val="none"/>
                <w:lang w:eastAsia="zh-CN"/>
              </w:rPr>
              <w:t>。</w:t>
            </w:r>
          </w:p>
          <w:p w14:paraId="24F4142B">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五</w:t>
            </w:r>
            <w:r>
              <w:rPr>
                <w:rFonts w:hint="eastAsia" w:ascii="宋体" w:hAnsi="宋体" w:eastAsia="宋体" w:cs="宋体"/>
                <w:b/>
                <w:bCs/>
                <w:sz w:val="21"/>
                <w:szCs w:val="21"/>
                <w:highlight w:val="none"/>
                <w:lang w:val="zh-CN" w:eastAsia="zh-CN"/>
              </w:rPr>
              <w:t>、5G网络传</w:t>
            </w:r>
            <w:r>
              <w:rPr>
                <w:rFonts w:hint="eastAsia" w:ascii="宋体" w:hAnsi="宋体" w:eastAsia="宋体" w:cs="宋体"/>
                <w:b/>
                <w:bCs/>
                <w:sz w:val="21"/>
                <w:szCs w:val="21"/>
                <w:highlight w:val="none"/>
                <w:lang w:val="en-US" w:eastAsia="zh-CN"/>
              </w:rPr>
              <w:t>输系统</w:t>
            </w:r>
          </w:p>
          <w:p w14:paraId="148C9467">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配备三网通的工业级5G传输设备，为全车提供实时的数据传输服务，所有车上检查项目，通过车上局域网、三网通的5G无线传输设备，VPN拔号的方式，实时的把相关体检项的数据传回医院体检科服务器。影像检查可接入医院现在有PACS系统。</w:t>
            </w:r>
          </w:p>
          <w:p w14:paraId="1F90D1E4">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采用国产自主可控芯片。</w:t>
            </w:r>
          </w:p>
          <w:p w14:paraId="43FB7E6D">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冗余电源设计，5-36V 宽压电源输入。</w:t>
            </w:r>
          </w:p>
          <w:p w14:paraId="390F4BA1">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带网络管理，支持 OpeVPN，GRE，L2TP，PPTP，IPSEC，N2N，EOIP，VXLAN 等技术。</w:t>
            </w:r>
          </w:p>
          <w:p w14:paraId="1A4594A1">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工业级设计：采用工业级32位MIPS处理器，低功耗，发热量低，速度快，稳定性高，支持挂耳安装，采用板金冷轧钢外壳。</w:t>
            </w:r>
          </w:p>
          <w:p w14:paraId="67B283DD">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采用软硬件看门狗及多级链路检测机制，具备故障自动检测、自动恢复能力，保证设备稳定可靠运行。</w:t>
            </w:r>
          </w:p>
          <w:p w14:paraId="7C5C9CB8">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多重设备自检机制，确保链路畅通和告警。</w:t>
            </w:r>
          </w:p>
          <w:p w14:paraId="5CBEC6BE">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各接口ESD防护，防止静电冲击。</w:t>
            </w:r>
          </w:p>
          <w:p w14:paraId="0DEA2110">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提供标准RS232/485串口，支持串口DTU(数据传输终端)功能，485信号隔离。</w:t>
            </w:r>
          </w:p>
          <w:p w14:paraId="6E303DA7">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支持硬件WDT，提供防掉线机制，确保数据终端永远在线。</w:t>
            </w:r>
          </w:p>
          <w:p w14:paraId="3A25EC74">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支持多种VPN协议(GRE、PPTP、L2TP、IPSec、penVPN、N2N、EOIP)协议，支持 DHCP，DDNS，防火墙，NAT，以及DMZ 主机等功能。</w:t>
            </w:r>
          </w:p>
          <w:p w14:paraId="67C5FCC0">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支持ICMP，TCP，UDP，Tenet，FTP，HTTP，HTTPS等网络协议，支持SNMP管理协议，支持TRO69。</w:t>
            </w:r>
          </w:p>
          <w:p w14:paraId="3E6B7297">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13.</w:t>
            </w:r>
            <w:r>
              <w:rPr>
                <w:rFonts w:hint="eastAsia" w:ascii="宋体" w:hAnsi="宋体" w:eastAsia="宋体" w:cs="宋体"/>
                <w:sz w:val="21"/>
                <w:szCs w:val="21"/>
                <w:highlight w:val="none"/>
              </w:rPr>
              <w:t>支持定时重启。</w:t>
            </w:r>
          </w:p>
          <w:p w14:paraId="32D56A6C">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六、测听室参数</w:t>
            </w:r>
          </w:p>
          <w:p w14:paraId="6FD4020A">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测听室尺寸与体检车相配合，</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000mm×850mm×1700 mm</w:t>
            </w:r>
            <w:r>
              <w:rPr>
                <w:rFonts w:hint="eastAsia"/>
                <w:sz w:val="21"/>
                <w:szCs w:val="21"/>
                <w:highlight w:val="none"/>
                <w:lang w:val="en-US" w:eastAsia="zh-CN"/>
              </w:rPr>
              <w:t>±10mm</w:t>
            </w:r>
            <w:r>
              <w:rPr>
                <w:rFonts w:hint="eastAsia" w:ascii="宋体" w:hAnsi="宋体" w:eastAsia="宋体" w:cs="宋体"/>
                <w:sz w:val="21"/>
                <w:szCs w:val="21"/>
                <w:highlight w:val="none"/>
              </w:rPr>
              <w:t>室内本底噪声应符合GB7583-87纯音气导听阈测定标准</w:t>
            </w:r>
            <w:r>
              <w:rPr>
                <w:rFonts w:hint="eastAsia" w:ascii="宋体" w:hAnsi="宋体" w:eastAsia="宋体" w:cs="宋体"/>
                <w:sz w:val="21"/>
                <w:szCs w:val="21"/>
                <w:highlight w:val="none"/>
                <w:lang w:eastAsia="zh-CN"/>
              </w:rPr>
              <w:t>。</w:t>
            </w:r>
          </w:p>
          <w:p w14:paraId="7442B97E">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全钢结构，组装式，现场施工不得焊接，不得采用木制框架外贴钢板</w:t>
            </w:r>
            <w:r>
              <w:rPr>
                <w:rFonts w:hint="eastAsia" w:ascii="宋体" w:hAnsi="宋体" w:eastAsia="宋体" w:cs="宋体"/>
                <w:sz w:val="21"/>
                <w:szCs w:val="21"/>
                <w:highlight w:val="none"/>
                <w:lang w:eastAsia="zh-CN"/>
              </w:rPr>
              <w:t>。</w:t>
            </w:r>
          </w:p>
          <w:p w14:paraId="44E8B9F0">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环保材料，必须使用零甲醛隔音玻璃棉以保证车内空气质量</w:t>
            </w:r>
            <w:r>
              <w:rPr>
                <w:rFonts w:hint="eastAsia" w:ascii="宋体" w:hAnsi="宋体" w:eastAsia="宋体" w:cs="宋体"/>
                <w:sz w:val="21"/>
                <w:szCs w:val="21"/>
                <w:highlight w:val="none"/>
                <w:lang w:eastAsia="zh-CN"/>
              </w:rPr>
              <w:t>。</w:t>
            </w:r>
          </w:p>
          <w:p w14:paraId="1A35FE0A">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全钢磁控隔声门：净尺寸1640 mm×570mm</w:t>
            </w:r>
            <w:r>
              <w:rPr>
                <w:rFonts w:hint="eastAsia"/>
                <w:sz w:val="21"/>
                <w:szCs w:val="21"/>
                <w:highlight w:val="none"/>
                <w:lang w:val="en-US" w:eastAsia="zh-CN"/>
              </w:rPr>
              <w:t>±10mm</w:t>
            </w:r>
            <w:r>
              <w:rPr>
                <w:rFonts w:hint="eastAsia" w:ascii="宋体" w:hAnsi="宋体" w:eastAsia="宋体" w:cs="宋体"/>
                <w:sz w:val="21"/>
                <w:szCs w:val="21"/>
                <w:highlight w:val="none"/>
              </w:rPr>
              <w:t>，要求正、反面全钢结构；无孔安装，外表面不能有镙丝等金属物件，以免划伤衣物；开关自如，不得安装门锁，并配观察窗</w:t>
            </w:r>
            <w:r>
              <w:rPr>
                <w:rFonts w:hint="eastAsia" w:ascii="宋体" w:hAnsi="宋体" w:eastAsia="宋体" w:cs="宋体"/>
                <w:sz w:val="21"/>
                <w:szCs w:val="21"/>
                <w:highlight w:val="none"/>
                <w:lang w:eastAsia="zh-CN"/>
              </w:rPr>
              <w:t>。</w:t>
            </w:r>
          </w:p>
          <w:p w14:paraId="6558D829">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信号转接系统：不得使用直插式转接，不得在墙面开孔，防止信号失真和漏声</w:t>
            </w:r>
            <w:r>
              <w:rPr>
                <w:rFonts w:hint="eastAsia" w:ascii="宋体" w:hAnsi="宋体" w:eastAsia="宋体" w:cs="宋体"/>
                <w:sz w:val="21"/>
                <w:szCs w:val="21"/>
                <w:highlight w:val="none"/>
                <w:lang w:eastAsia="zh-CN"/>
              </w:rPr>
              <w:t>。</w:t>
            </w:r>
          </w:p>
          <w:p w14:paraId="6DF50F35">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主动式有源通风系统；迷路阻抗消音通风系统，具有良好的空气流通性，换气量≥60m</w:t>
            </w:r>
            <w:r>
              <w:rPr>
                <w:rFonts w:hint="eastAsia" w:ascii="宋体" w:hAnsi="宋体" w:eastAsia="宋体" w:cs="宋体"/>
                <w:sz w:val="21"/>
                <w:szCs w:val="21"/>
                <w:highlight w:val="none"/>
                <w:vertAlign w:val="superscript"/>
              </w:rPr>
              <w:t>3</w:t>
            </w:r>
            <w:r>
              <w:rPr>
                <w:rFonts w:hint="eastAsia" w:ascii="宋体" w:hAnsi="宋体" w:eastAsia="宋体" w:cs="宋体"/>
                <w:sz w:val="21"/>
                <w:szCs w:val="21"/>
                <w:highlight w:val="none"/>
              </w:rPr>
              <w:t>/小时，消音处理，消音量大于35dB</w:t>
            </w:r>
            <w:r>
              <w:rPr>
                <w:rFonts w:hint="eastAsia" w:ascii="宋体" w:hAnsi="宋体" w:eastAsia="宋体" w:cs="宋体"/>
                <w:sz w:val="21"/>
                <w:szCs w:val="21"/>
                <w:highlight w:val="none"/>
                <w:lang w:eastAsia="zh-CN"/>
              </w:rPr>
              <w:t>。</w:t>
            </w:r>
          </w:p>
          <w:p w14:paraId="691AFE3D">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外墙：测听室冷轧钢板数控折弯、双面静电喷涂，防潮、防锈，不得使用喷漆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 </w:t>
            </w:r>
          </w:p>
          <w:p w14:paraId="284CF1B9">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8</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内表面：为保证降低混响时间，不得使用冲孔侣板、铝塑板和软包</w:t>
            </w:r>
            <w:r>
              <w:rPr>
                <w:rFonts w:hint="eastAsia" w:ascii="宋体" w:hAnsi="宋体" w:eastAsia="宋体" w:cs="宋体"/>
                <w:sz w:val="21"/>
                <w:szCs w:val="21"/>
                <w:highlight w:val="none"/>
                <w:lang w:eastAsia="zh-CN"/>
              </w:rPr>
              <w:t>。</w:t>
            </w:r>
          </w:p>
          <w:p w14:paraId="3C39757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地面：环保吸音地毯</w:t>
            </w:r>
            <w:r>
              <w:rPr>
                <w:rFonts w:hint="eastAsia" w:ascii="宋体" w:hAnsi="宋体" w:eastAsia="宋体" w:cs="宋体"/>
                <w:sz w:val="21"/>
                <w:szCs w:val="21"/>
                <w:highlight w:val="none"/>
                <w:lang w:eastAsia="zh-CN"/>
              </w:rPr>
              <w:t>。</w:t>
            </w:r>
          </w:p>
        </w:tc>
      </w:tr>
      <w:tr w14:paraId="0785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2" w:type="dxa"/>
            <w:gridSpan w:val="4"/>
            <w:noWrap w:val="0"/>
            <w:vAlign w:val="center"/>
          </w:tcPr>
          <w:p w14:paraId="3BC127D6">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▲商务要求</w:t>
            </w:r>
          </w:p>
        </w:tc>
      </w:tr>
      <w:tr w14:paraId="4755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4AF1AE5A">
            <w:pPr>
              <w:keepNext w:val="0"/>
              <w:keepLines w:val="0"/>
              <w:pageBreakBefore w:val="0"/>
              <w:tabs>
                <w:tab w:val="left" w:pos="215"/>
              </w:tabs>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质保期</w:t>
            </w:r>
          </w:p>
        </w:tc>
        <w:tc>
          <w:tcPr>
            <w:tcW w:w="6774" w:type="dxa"/>
            <w:gridSpan w:val="2"/>
            <w:noWrap w:val="0"/>
            <w:vAlign w:val="center"/>
          </w:tcPr>
          <w:p w14:paraId="392E9E9E">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期自验收合格之日起，按照厂家质保要求，底盘车按国家和汽车品牌标准，不少于三年或六万公里（以先到为准），医疗改装部分不少于两年。如采购需求中有特殊要求的，按采购需求执行。若国家有明确规定的质量保证期高于此质量保证期的，执行国家规定；若厂家承诺的保修期超过以上要求年限的，则按厂家规定执行。</w:t>
            </w:r>
          </w:p>
        </w:tc>
      </w:tr>
      <w:tr w14:paraId="0182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356D46DC">
            <w:pPr>
              <w:keepNext w:val="0"/>
              <w:keepLines w:val="0"/>
              <w:pageBreakBefore w:val="0"/>
              <w:kinsoku/>
              <w:overflowPunct/>
              <w:topLinePunct w:val="0"/>
              <w:autoSpaceDE/>
              <w:autoSpaceDN/>
              <w:bidi w:val="0"/>
              <w:snapToGrid/>
              <w:spacing w:line="400" w:lineRule="exact"/>
              <w:jc w:val="center"/>
              <w:rPr>
                <w:rFonts w:hint="eastAsia" w:ascii="宋体" w:hAnsi="宋体" w:eastAsia="宋体" w:cs="宋体"/>
                <w:b/>
                <w:bCs/>
                <w:color w:val="auto"/>
                <w:sz w:val="21"/>
                <w:szCs w:val="21"/>
                <w:highlight w:val="none"/>
              </w:rPr>
            </w:pPr>
            <w:r>
              <w:rPr>
                <w:rFonts w:hint="eastAsia" w:ascii="宋体" w:hAnsi="宋体" w:cs="宋体"/>
                <w:b/>
                <w:szCs w:val="21"/>
                <w:highlight w:val="none"/>
              </w:rPr>
              <w:t>合同履行期限及地点</w:t>
            </w:r>
          </w:p>
        </w:tc>
        <w:tc>
          <w:tcPr>
            <w:tcW w:w="6774" w:type="dxa"/>
            <w:gridSpan w:val="2"/>
            <w:noWrap w:val="0"/>
            <w:vAlign w:val="center"/>
          </w:tcPr>
          <w:p w14:paraId="7B6CB9AF">
            <w:pPr>
              <w:keepNext w:val="0"/>
              <w:keepLines w:val="0"/>
              <w:pageBreakBefore w:val="0"/>
              <w:tabs>
                <w:tab w:val="left" w:pos="840"/>
                <w:tab w:val="right" w:leader="dot" w:pos="8296"/>
              </w:tabs>
              <w:kinsoku/>
              <w:overflowPunct/>
              <w:topLinePunct w:val="0"/>
              <w:autoSpaceDE/>
              <w:autoSpaceDN/>
              <w:bidi w:val="0"/>
              <w:snapToGrid/>
              <w:spacing w:line="400" w:lineRule="exact"/>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合同履行期限：自签订合同之日起</w:t>
            </w:r>
            <w:r>
              <w:rPr>
                <w:rFonts w:hint="eastAsia" w:ascii="宋体" w:hAnsi="宋体" w:cs="宋体"/>
                <w:color w:val="auto"/>
                <w:szCs w:val="21"/>
                <w:highlight w:val="none"/>
                <w:lang w:val="en-US" w:eastAsia="zh-CN"/>
              </w:rPr>
              <w:t>45</w:t>
            </w:r>
            <w:r>
              <w:rPr>
                <w:rFonts w:hint="eastAsia" w:ascii="宋体" w:hAnsi="宋体" w:cs="宋体"/>
                <w:color w:val="auto"/>
                <w:szCs w:val="21"/>
                <w:highlight w:val="none"/>
              </w:rPr>
              <w:t>日内，安装调试</w:t>
            </w:r>
            <w:r>
              <w:rPr>
                <w:rFonts w:hint="eastAsia" w:ascii="宋体" w:hAnsi="宋体" w:cs="宋体"/>
                <w:color w:val="auto"/>
                <w:szCs w:val="21"/>
                <w:highlight w:val="none"/>
                <w:lang w:val="en-US" w:eastAsia="zh-CN"/>
              </w:rPr>
              <w:t>合格</w:t>
            </w:r>
            <w:r>
              <w:rPr>
                <w:rFonts w:hint="eastAsia" w:ascii="宋体" w:hAnsi="宋体" w:cs="宋体"/>
                <w:color w:val="auto"/>
                <w:szCs w:val="21"/>
                <w:highlight w:val="none"/>
              </w:rPr>
              <w:t>完毕并交付使用。</w:t>
            </w:r>
          </w:p>
          <w:p w14:paraId="26EFA33B">
            <w:pPr>
              <w:keepNext w:val="0"/>
              <w:keepLines w:val="0"/>
              <w:pageBreakBefore w:val="0"/>
              <w:tabs>
                <w:tab w:val="left" w:pos="840"/>
                <w:tab w:val="right" w:leader="dot" w:pos="8296"/>
              </w:tabs>
              <w:kinsoku/>
              <w:overflowPunct/>
              <w:topLinePunct w:val="0"/>
              <w:autoSpaceDE/>
              <w:autoSpaceDN/>
              <w:bidi w:val="0"/>
              <w:snapToGrid/>
              <w:spacing w:line="400" w:lineRule="exact"/>
              <w:jc w:val="left"/>
              <w:rPr>
                <w:rFonts w:hint="eastAsia" w:ascii="宋体" w:hAnsi="宋体" w:eastAsia="宋体" w:cs="宋体"/>
                <w:color w:val="auto"/>
                <w:sz w:val="21"/>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合同履行地点：北海市采购人指定地点。</w:t>
            </w:r>
          </w:p>
        </w:tc>
      </w:tr>
      <w:tr w14:paraId="293C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572830B8">
            <w:pPr>
              <w:keepNext w:val="0"/>
              <w:keepLines w:val="0"/>
              <w:pageBreakBefore w:val="0"/>
              <w:kinsoku/>
              <w:overflowPunct/>
              <w:topLinePunct w:val="0"/>
              <w:autoSpaceDE/>
              <w:autoSpaceDN/>
              <w:bidi w:val="0"/>
              <w:snapToGrid/>
              <w:spacing w:line="400" w:lineRule="exact"/>
              <w:jc w:val="center"/>
              <w:rPr>
                <w:rFonts w:hint="eastAsia" w:ascii="宋体" w:hAnsi="宋体" w:eastAsia="宋体" w:cs="宋体"/>
                <w:b/>
                <w:bCs/>
                <w:color w:val="auto"/>
                <w:sz w:val="21"/>
                <w:szCs w:val="21"/>
                <w:highlight w:val="none"/>
              </w:rPr>
            </w:pPr>
            <w:r>
              <w:rPr>
                <w:rFonts w:hint="eastAsia" w:ascii="宋体" w:hAnsi="宋体" w:cs="宋体"/>
                <w:b/>
                <w:szCs w:val="21"/>
                <w:highlight w:val="none"/>
              </w:rPr>
              <w:t>合同签订期</w:t>
            </w:r>
          </w:p>
        </w:tc>
        <w:tc>
          <w:tcPr>
            <w:tcW w:w="6774" w:type="dxa"/>
            <w:gridSpan w:val="2"/>
            <w:noWrap w:val="0"/>
            <w:vAlign w:val="center"/>
          </w:tcPr>
          <w:p w14:paraId="7EA5E586">
            <w:pPr>
              <w:keepNext w:val="0"/>
              <w:keepLines w:val="0"/>
              <w:pageBreakBefore w:val="0"/>
              <w:kinsoku/>
              <w:overflowPunct/>
              <w:topLinePunct w:val="0"/>
              <w:autoSpaceDE/>
              <w:autoSpaceDN/>
              <w:bidi w:val="0"/>
              <w:snapToGrid/>
              <w:spacing w:line="400" w:lineRule="exact"/>
              <w:rPr>
                <w:rFonts w:hint="eastAsia"/>
                <w:highlight w:val="none"/>
              </w:rPr>
            </w:pPr>
            <w:r>
              <w:rPr>
                <w:rFonts w:hint="eastAsia"/>
                <w:highlight w:val="none"/>
              </w:rPr>
              <w:t>自中标通知书发出之日起</w:t>
            </w:r>
            <w:r>
              <w:rPr>
                <w:rFonts w:hint="eastAsia"/>
                <w:highlight w:val="none"/>
                <w:lang w:val="en-US" w:eastAsia="zh-CN"/>
              </w:rPr>
              <w:t>25天</w:t>
            </w:r>
            <w:r>
              <w:rPr>
                <w:rFonts w:hint="eastAsia"/>
                <w:highlight w:val="none"/>
              </w:rPr>
              <w:t>内。</w:t>
            </w:r>
          </w:p>
        </w:tc>
      </w:tr>
      <w:tr w14:paraId="7F9C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7791C389">
            <w:pPr>
              <w:keepNext w:val="0"/>
              <w:keepLines w:val="0"/>
              <w:pageBreakBefore w:val="0"/>
              <w:tabs>
                <w:tab w:val="left" w:pos="215"/>
              </w:tabs>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shd w:val="clear" w:color="auto" w:fill="FFFFFF"/>
              </w:rPr>
              <w:t>售后技术服务要求</w:t>
            </w:r>
          </w:p>
        </w:tc>
        <w:tc>
          <w:tcPr>
            <w:tcW w:w="6774" w:type="dxa"/>
            <w:gridSpan w:val="2"/>
            <w:noWrap w:val="0"/>
            <w:vAlign w:val="center"/>
          </w:tcPr>
          <w:p w14:paraId="708AA479">
            <w:pPr>
              <w:pStyle w:val="34"/>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1.免费送货上门、免费进行安装调试。保修期内免费提供</w:t>
            </w:r>
            <w:r>
              <w:rPr>
                <w:rFonts w:hint="eastAsia" w:hAnsi="宋体" w:eastAsia="宋体" w:cs="宋体"/>
                <w:color w:val="auto"/>
                <w:kern w:val="2"/>
                <w:sz w:val="21"/>
                <w:szCs w:val="21"/>
                <w:highlight w:val="none"/>
                <w:u w:val="none"/>
                <w:lang w:val="en-US" w:eastAsia="zh-CN" w:bidi="ar-SA"/>
              </w:rPr>
              <w:t>质量保证和</w:t>
            </w:r>
            <w:r>
              <w:rPr>
                <w:rFonts w:hint="eastAsia" w:ascii="宋体" w:hAnsi="宋体" w:eastAsia="宋体" w:cs="宋体"/>
                <w:color w:val="auto"/>
                <w:kern w:val="2"/>
                <w:sz w:val="21"/>
                <w:szCs w:val="21"/>
                <w:highlight w:val="none"/>
                <w:u w:val="none"/>
                <w:lang w:val="en-US" w:eastAsia="zh-CN" w:bidi="ar-SA"/>
              </w:rPr>
              <w:t>售后服务，不收取维修、差旅、零配件等一切费用。保修期满后，</w:t>
            </w:r>
            <w:r>
              <w:rPr>
                <w:rFonts w:hint="eastAsia" w:hAnsi="宋体" w:eastAsia="宋体" w:cs="宋体"/>
                <w:color w:val="auto"/>
                <w:kern w:val="2"/>
                <w:sz w:val="21"/>
                <w:szCs w:val="21"/>
                <w:highlight w:val="none"/>
                <w:u w:val="none"/>
                <w:lang w:val="en-US" w:eastAsia="zh-CN" w:bidi="ar-SA"/>
              </w:rPr>
              <w:t>成交供应商</w:t>
            </w:r>
            <w:r>
              <w:rPr>
                <w:rFonts w:hint="eastAsia" w:ascii="宋体" w:hAnsi="宋体" w:eastAsia="宋体" w:cs="宋体"/>
                <w:color w:val="auto"/>
                <w:kern w:val="2"/>
                <w:sz w:val="21"/>
                <w:szCs w:val="21"/>
                <w:highlight w:val="none"/>
                <w:u w:val="none"/>
                <w:lang w:val="en-US" w:eastAsia="zh-CN" w:bidi="ar-SA"/>
              </w:rPr>
              <w:t>提供终身维修服务，只收取零配件费，配件以厂家最优惠价格提供。</w:t>
            </w:r>
          </w:p>
          <w:p w14:paraId="3FF75FEC">
            <w:pPr>
              <w:pStyle w:val="34"/>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w:t>
            </w:r>
            <w:r>
              <w:rPr>
                <w:rFonts w:hint="eastAsia" w:hAnsi="宋体" w:cs="宋体"/>
                <w:color w:val="auto"/>
                <w:kern w:val="0"/>
                <w:szCs w:val="21"/>
                <w:highlight w:val="none"/>
                <w:lang w:val="en-US" w:eastAsia="zh-CN"/>
              </w:rPr>
              <w:t>须</w:t>
            </w:r>
            <w:r>
              <w:rPr>
                <w:rFonts w:hint="eastAsia" w:ascii="宋体" w:hAnsi="宋体" w:eastAsia="宋体" w:cs="宋体"/>
                <w:color w:val="auto"/>
                <w:kern w:val="2"/>
                <w:sz w:val="21"/>
                <w:szCs w:val="21"/>
                <w:highlight w:val="none"/>
                <w:u w:val="none"/>
                <w:lang w:val="en-US" w:eastAsia="zh-CN" w:bidi="ar-SA"/>
              </w:rPr>
              <w:t>提供详细的技术方案及安装说明书，确保机器安装及使用的方便、灵活。</w:t>
            </w:r>
          </w:p>
          <w:p w14:paraId="7A576076">
            <w:pPr>
              <w:pStyle w:val="34"/>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w:t>
            </w:r>
            <w:r>
              <w:rPr>
                <w:rFonts w:hint="eastAsia" w:hAnsi="宋体" w:eastAsia="宋体" w:cs="宋体"/>
                <w:color w:val="auto"/>
                <w:kern w:val="2"/>
                <w:sz w:val="21"/>
                <w:szCs w:val="21"/>
                <w:highlight w:val="none"/>
                <w:u w:val="none"/>
                <w:lang w:val="en-US" w:eastAsia="zh-CN" w:bidi="ar-SA"/>
              </w:rPr>
              <w:t>成交供应商</w:t>
            </w:r>
            <w:r>
              <w:rPr>
                <w:rFonts w:hint="eastAsia" w:ascii="宋体" w:hAnsi="宋体" w:eastAsia="宋体" w:cs="宋体"/>
                <w:color w:val="auto"/>
                <w:sz w:val="21"/>
                <w:szCs w:val="21"/>
                <w:highlight w:val="none"/>
                <w:lang w:val="en-US" w:eastAsia="zh-CN"/>
              </w:rPr>
              <w:t>须按要求对车辆进行改装，验收合格后交付给采购人。</w:t>
            </w:r>
          </w:p>
          <w:p w14:paraId="651D90C4">
            <w:pPr>
              <w:pStyle w:val="34"/>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4.</w:t>
            </w:r>
            <w:r>
              <w:rPr>
                <w:rFonts w:hint="eastAsia" w:ascii="宋体" w:hAnsi="宋体" w:eastAsia="宋体" w:cs="宋体"/>
                <w:color w:val="auto"/>
                <w:sz w:val="21"/>
                <w:szCs w:val="21"/>
                <w:highlight w:val="none"/>
                <w:lang w:val="en-US" w:eastAsia="zh-CN"/>
              </w:rPr>
              <w:t>免费提供操作及维护培训。</w:t>
            </w:r>
            <w:r>
              <w:rPr>
                <w:rFonts w:hint="eastAsia" w:ascii="宋体" w:hAnsi="宋体" w:eastAsia="宋体" w:cs="宋体"/>
                <w:color w:val="auto"/>
                <w:sz w:val="21"/>
                <w:szCs w:val="21"/>
                <w:highlight w:val="none"/>
              </w:rPr>
              <w:t>在安装、使用过程中，因产品质量问题所造成采购人损失的，</w:t>
            </w:r>
            <w:r>
              <w:rPr>
                <w:rFonts w:hint="eastAsia" w:ascii="宋体" w:hAnsi="宋体" w:eastAsia="宋体" w:cs="宋体"/>
                <w:color w:val="auto"/>
                <w:sz w:val="21"/>
                <w:szCs w:val="21"/>
                <w:highlight w:val="none"/>
                <w:lang w:val="en-US" w:eastAsia="zh-CN"/>
              </w:rPr>
              <w:t>成交供应商当</w:t>
            </w:r>
            <w:r>
              <w:rPr>
                <w:rFonts w:hint="eastAsia" w:ascii="宋体" w:hAnsi="宋体" w:eastAsia="宋体" w:cs="宋体"/>
                <w:color w:val="auto"/>
                <w:sz w:val="21"/>
                <w:szCs w:val="21"/>
                <w:highlight w:val="none"/>
              </w:rPr>
              <w:t>赔偿采购人的一切经济损失。</w:t>
            </w:r>
          </w:p>
          <w:p w14:paraId="41DE05E1">
            <w:pPr>
              <w:pStyle w:val="34"/>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outlineLvl w:val="9"/>
              <w:rPr>
                <w:rFonts w:hint="default" w:ascii="宋体" w:hAnsi="宋体" w:eastAsia="宋体" w:cs="宋体"/>
                <w:color w:val="auto"/>
                <w:kern w:val="2"/>
                <w:sz w:val="21"/>
                <w:szCs w:val="21"/>
                <w:highlight w:val="none"/>
                <w:u w:val="none"/>
                <w:lang w:val="en-US" w:eastAsia="zh-CN" w:bidi="ar-SA"/>
              </w:rPr>
            </w:pPr>
            <w:r>
              <w:rPr>
                <w:rFonts w:hint="eastAsia" w:hAnsi="宋体" w:eastAsia="宋体" w:cs="宋体"/>
                <w:color w:val="auto"/>
                <w:kern w:val="2"/>
                <w:sz w:val="21"/>
                <w:szCs w:val="21"/>
                <w:highlight w:val="none"/>
                <w:u w:val="none"/>
                <w:lang w:val="en-US" w:eastAsia="zh-CN" w:bidi="ar-SA"/>
              </w:rPr>
              <w:t>5.成交供应商</w:t>
            </w:r>
            <w:r>
              <w:rPr>
                <w:rFonts w:hint="eastAsia" w:ascii="宋体" w:hAnsi="宋体" w:eastAsia="宋体" w:cs="宋体"/>
                <w:color w:val="auto"/>
                <w:sz w:val="21"/>
                <w:szCs w:val="21"/>
                <w:highlight w:val="none"/>
                <w:lang w:val="en-US" w:eastAsia="zh-CN"/>
              </w:rPr>
              <w:t>根据各自的实际情况对质量保证及售后服务方案做出更优的详细承诺。</w:t>
            </w:r>
          </w:p>
          <w:p w14:paraId="26EEF44D">
            <w:pPr>
              <w:pStyle w:val="34"/>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6.售后服务：</w:t>
            </w:r>
          </w:p>
          <w:p w14:paraId="64170D37">
            <w:pPr>
              <w:pStyle w:val="34"/>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（1）项目在安装调试过程中，</w:t>
            </w:r>
            <w:r>
              <w:rPr>
                <w:rFonts w:hint="eastAsia" w:hAnsi="宋体" w:eastAsia="宋体" w:cs="宋体"/>
                <w:color w:val="auto"/>
                <w:kern w:val="2"/>
                <w:sz w:val="21"/>
                <w:szCs w:val="21"/>
                <w:highlight w:val="none"/>
                <w:u w:val="none"/>
                <w:lang w:val="en-US" w:eastAsia="zh-CN" w:bidi="ar-SA"/>
              </w:rPr>
              <w:t>成交供应商</w:t>
            </w:r>
            <w:r>
              <w:rPr>
                <w:rFonts w:hint="eastAsia" w:ascii="宋体" w:hAnsi="宋体" w:eastAsia="宋体" w:cs="宋体"/>
                <w:color w:val="auto"/>
                <w:kern w:val="2"/>
                <w:sz w:val="21"/>
                <w:szCs w:val="21"/>
                <w:highlight w:val="none"/>
                <w:u w:val="none"/>
                <w:lang w:val="en-US" w:eastAsia="zh-CN" w:bidi="ar-SA"/>
              </w:rPr>
              <w:t>应派专业技术人员对安装进行同步指导，并负责全套机组的调试运行，达到验收要求。负责派专业技术人员到现场进行设备安装、调试，达到正常运作要求，保证机器正常使用。在</w:t>
            </w:r>
            <w:r>
              <w:rPr>
                <w:rFonts w:hint="eastAsia" w:hAnsi="宋体" w:eastAsia="宋体" w:cs="宋体"/>
                <w:color w:val="auto"/>
                <w:kern w:val="2"/>
                <w:sz w:val="21"/>
                <w:szCs w:val="21"/>
                <w:highlight w:val="none"/>
                <w:u w:val="none"/>
                <w:lang w:val="en-US" w:eastAsia="zh-CN" w:bidi="ar-SA"/>
              </w:rPr>
              <w:t>保修</w:t>
            </w:r>
            <w:r>
              <w:rPr>
                <w:rFonts w:hint="eastAsia" w:ascii="宋体" w:hAnsi="宋体" w:eastAsia="宋体" w:cs="宋体"/>
                <w:color w:val="auto"/>
                <w:kern w:val="2"/>
                <w:sz w:val="21"/>
                <w:szCs w:val="21"/>
                <w:highlight w:val="none"/>
                <w:u w:val="none"/>
                <w:lang w:val="en-US" w:eastAsia="zh-CN" w:bidi="ar-SA"/>
              </w:rPr>
              <w:t>期内，设备出现问题或采购人有服务需求的，</w:t>
            </w:r>
            <w:r>
              <w:rPr>
                <w:rFonts w:hint="eastAsia" w:hAnsi="宋体" w:eastAsia="宋体" w:cs="宋体"/>
                <w:color w:val="auto"/>
                <w:kern w:val="2"/>
                <w:sz w:val="21"/>
                <w:szCs w:val="21"/>
                <w:highlight w:val="none"/>
                <w:u w:val="none"/>
                <w:lang w:val="en-US" w:eastAsia="zh-CN" w:bidi="ar-SA"/>
              </w:rPr>
              <w:t>成交供应商</w:t>
            </w:r>
            <w:r>
              <w:rPr>
                <w:rFonts w:hint="eastAsia" w:ascii="宋体" w:hAnsi="宋体" w:eastAsia="宋体" w:cs="宋体"/>
                <w:color w:val="auto"/>
                <w:kern w:val="2"/>
                <w:sz w:val="21"/>
                <w:szCs w:val="21"/>
                <w:highlight w:val="none"/>
                <w:u w:val="none"/>
                <w:lang w:val="en-US" w:eastAsia="zh-CN" w:bidi="ar-SA"/>
              </w:rPr>
              <w:t>应在</w:t>
            </w:r>
            <w:r>
              <w:rPr>
                <w:rFonts w:hint="eastAsia" w:hAnsi="宋体" w:cs="宋体"/>
                <w:color w:val="auto"/>
                <w:kern w:val="2"/>
                <w:sz w:val="21"/>
                <w:szCs w:val="21"/>
                <w:highlight w:val="none"/>
                <w:u w:val="none"/>
                <w:lang w:val="en-US" w:eastAsia="zh-CN" w:bidi="ar-SA"/>
              </w:rPr>
              <w:t>5</w:t>
            </w:r>
            <w:r>
              <w:rPr>
                <w:rFonts w:hint="eastAsia" w:hAnsi="宋体" w:eastAsia="宋体" w:cs="宋体"/>
                <w:color w:val="auto"/>
                <w:kern w:val="2"/>
                <w:sz w:val="21"/>
                <w:szCs w:val="21"/>
                <w:highlight w:val="none"/>
                <w:u w:val="none"/>
                <w:lang w:val="en-US" w:eastAsia="zh-CN" w:bidi="ar-SA"/>
              </w:rPr>
              <w:t>分钟</w:t>
            </w:r>
            <w:r>
              <w:rPr>
                <w:rFonts w:hint="eastAsia" w:ascii="宋体" w:hAnsi="宋体" w:eastAsia="宋体" w:cs="宋体"/>
                <w:color w:val="auto"/>
                <w:kern w:val="2"/>
                <w:sz w:val="21"/>
                <w:szCs w:val="21"/>
                <w:highlight w:val="none"/>
                <w:u w:val="none"/>
                <w:lang w:val="en-US" w:eastAsia="zh-CN" w:bidi="ar-SA"/>
              </w:rPr>
              <w:t>内响应；需要到现场维修的，应在8小时内到达仪器现场，24小时内排除设备故障。</w:t>
            </w:r>
            <w:r>
              <w:rPr>
                <w:rFonts w:hint="eastAsia" w:hAnsi="宋体" w:eastAsia="宋体" w:cs="宋体"/>
                <w:color w:val="auto"/>
                <w:kern w:val="2"/>
                <w:sz w:val="21"/>
                <w:szCs w:val="21"/>
                <w:highlight w:val="none"/>
                <w:u w:val="none"/>
                <w:lang w:val="en-US" w:eastAsia="zh-CN" w:bidi="ar-SA"/>
              </w:rPr>
              <w:t>保修期</w:t>
            </w:r>
            <w:r>
              <w:rPr>
                <w:rFonts w:hint="eastAsia" w:ascii="宋体" w:hAnsi="宋体" w:eastAsia="宋体" w:cs="宋体"/>
                <w:color w:val="auto"/>
                <w:kern w:val="2"/>
                <w:sz w:val="21"/>
                <w:szCs w:val="21"/>
                <w:highlight w:val="none"/>
                <w:u w:val="none"/>
                <w:lang w:val="en-US" w:eastAsia="zh-CN" w:bidi="ar-SA"/>
              </w:rPr>
              <w:t>内免费提供维护和保养服务并提供技术援助电话和售后服务电话，维修、换货中所有产生的一切费用由中标方承担。</w:t>
            </w:r>
            <w:r>
              <w:rPr>
                <w:rFonts w:hint="eastAsia" w:hAnsi="宋体" w:eastAsia="宋体" w:cs="宋体"/>
                <w:color w:val="auto"/>
                <w:kern w:val="2"/>
                <w:sz w:val="21"/>
                <w:szCs w:val="21"/>
                <w:highlight w:val="none"/>
                <w:u w:val="none"/>
                <w:lang w:val="en-US" w:eastAsia="zh-CN" w:bidi="ar-SA"/>
              </w:rPr>
              <w:t>保修</w:t>
            </w:r>
            <w:r>
              <w:rPr>
                <w:rFonts w:hint="eastAsia" w:ascii="宋体" w:hAnsi="宋体" w:eastAsia="宋体" w:cs="宋体"/>
                <w:color w:val="auto"/>
                <w:kern w:val="2"/>
                <w:sz w:val="21"/>
                <w:szCs w:val="21"/>
                <w:highlight w:val="none"/>
                <w:u w:val="none"/>
                <w:lang w:val="en-US" w:eastAsia="zh-CN" w:bidi="ar-SA"/>
              </w:rPr>
              <w:t>期外也要终身维护，零配件只收取</w:t>
            </w:r>
            <w:r>
              <w:rPr>
                <w:rFonts w:hint="eastAsia" w:ascii="宋体" w:hAnsi="宋体" w:eastAsia="宋体" w:cs="宋体"/>
                <w:color w:val="auto"/>
                <w:sz w:val="21"/>
                <w:szCs w:val="21"/>
                <w:highlight w:val="none"/>
                <w:u w:val="none"/>
                <w:lang w:val="en-US" w:eastAsia="zh-CN"/>
              </w:rPr>
              <w:t>优惠价</w:t>
            </w:r>
            <w:r>
              <w:rPr>
                <w:rFonts w:hint="eastAsia" w:ascii="宋体" w:hAnsi="宋体" w:eastAsia="宋体" w:cs="宋体"/>
                <w:color w:val="auto"/>
                <w:kern w:val="2"/>
                <w:sz w:val="21"/>
                <w:szCs w:val="21"/>
                <w:highlight w:val="none"/>
                <w:u w:val="none"/>
                <w:lang w:val="en-US" w:eastAsia="zh-CN" w:bidi="ar-SA"/>
              </w:rPr>
              <w:t>。</w:t>
            </w:r>
          </w:p>
          <w:p w14:paraId="34BCBDF7">
            <w:pPr>
              <w:pStyle w:val="34"/>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w:t>
            </w:r>
            <w:r>
              <w:rPr>
                <w:rFonts w:hint="eastAsia" w:hAnsi="宋体" w:eastAsia="宋体" w:cs="宋体"/>
                <w:color w:val="auto"/>
                <w:kern w:val="2"/>
                <w:sz w:val="21"/>
                <w:szCs w:val="21"/>
                <w:highlight w:val="none"/>
                <w:u w:val="none"/>
                <w:lang w:val="en-US" w:eastAsia="zh-CN" w:bidi="ar-SA"/>
              </w:rPr>
              <w:t>成交供应商</w:t>
            </w:r>
            <w:r>
              <w:rPr>
                <w:rFonts w:hint="eastAsia" w:ascii="宋体" w:hAnsi="宋体" w:eastAsia="宋体" w:cs="宋体"/>
                <w:color w:val="auto"/>
                <w:kern w:val="2"/>
                <w:sz w:val="21"/>
                <w:szCs w:val="21"/>
                <w:highlight w:val="none"/>
                <w:u w:val="none"/>
                <w:lang w:val="en-US" w:eastAsia="zh-CN" w:bidi="ar-SA"/>
              </w:rPr>
              <w:t>提供24小时×365天免费维修服务热线支持。每半年至少提供一次维护保养，并提供保养报告单；定期的维护保养服务包括：设备的安全检查、设备清洁保养、性能测试及校准、 运行状态检查等。</w:t>
            </w:r>
            <w:r>
              <w:rPr>
                <w:rFonts w:hint="eastAsia" w:hAnsi="宋体" w:eastAsia="宋体" w:cs="宋体"/>
                <w:color w:val="auto"/>
                <w:kern w:val="2"/>
                <w:sz w:val="21"/>
                <w:szCs w:val="21"/>
                <w:highlight w:val="none"/>
                <w:u w:val="none"/>
                <w:lang w:val="en-US" w:eastAsia="zh-CN" w:bidi="ar-SA"/>
              </w:rPr>
              <w:t>保修期</w:t>
            </w:r>
            <w:r>
              <w:rPr>
                <w:rFonts w:hint="eastAsia" w:ascii="宋体" w:hAnsi="宋体" w:eastAsia="宋体" w:cs="宋体"/>
                <w:color w:val="auto"/>
                <w:kern w:val="2"/>
                <w:sz w:val="21"/>
                <w:szCs w:val="21"/>
                <w:highlight w:val="none"/>
                <w:u w:val="none"/>
                <w:lang w:val="en-US" w:eastAsia="zh-CN" w:bidi="ar-SA"/>
              </w:rPr>
              <w:t>内需更换的损耗品由</w:t>
            </w:r>
            <w:r>
              <w:rPr>
                <w:rFonts w:hint="eastAsia" w:hAnsi="宋体" w:eastAsia="宋体" w:cs="宋体"/>
                <w:color w:val="auto"/>
                <w:kern w:val="2"/>
                <w:sz w:val="21"/>
                <w:szCs w:val="21"/>
                <w:highlight w:val="none"/>
                <w:u w:val="none"/>
                <w:lang w:val="en-US" w:eastAsia="zh-CN" w:bidi="ar-SA"/>
              </w:rPr>
              <w:t>成交供应商</w:t>
            </w:r>
            <w:r>
              <w:rPr>
                <w:rFonts w:hint="eastAsia" w:ascii="宋体" w:hAnsi="宋体" w:eastAsia="宋体" w:cs="宋体"/>
                <w:color w:val="auto"/>
                <w:kern w:val="2"/>
                <w:sz w:val="21"/>
                <w:szCs w:val="21"/>
                <w:highlight w:val="none"/>
                <w:u w:val="none"/>
                <w:lang w:val="en-US" w:eastAsia="zh-CN" w:bidi="ar-SA"/>
              </w:rPr>
              <w:t>免费提供。</w:t>
            </w:r>
          </w:p>
          <w:p w14:paraId="45C1651C">
            <w:pPr>
              <w:pStyle w:val="34"/>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提供中文操作手册、维护手册、维修手册、软件备份、故障代码表、备件清单、零部件、维修密码等维护维修必需的材料和信息，售后服务承诺书中根据采购人的实际情况对质量保证及售后服务方案做出详细服务承诺、提供详细的保养计划。</w:t>
            </w:r>
          </w:p>
          <w:p w14:paraId="210DECBD">
            <w:pPr>
              <w:pStyle w:val="34"/>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（4）在</w:t>
            </w:r>
            <w:r>
              <w:rPr>
                <w:rFonts w:hint="eastAsia" w:hAnsi="宋体" w:eastAsia="宋体" w:cs="宋体"/>
                <w:color w:val="auto"/>
                <w:kern w:val="2"/>
                <w:sz w:val="21"/>
                <w:szCs w:val="21"/>
                <w:highlight w:val="none"/>
                <w:u w:val="none"/>
                <w:lang w:val="en-US" w:eastAsia="zh-CN" w:bidi="ar-SA"/>
              </w:rPr>
              <w:t>保修</w:t>
            </w:r>
            <w:r>
              <w:rPr>
                <w:rFonts w:hint="eastAsia" w:ascii="宋体" w:hAnsi="宋体" w:eastAsia="宋体" w:cs="宋体"/>
                <w:color w:val="auto"/>
                <w:kern w:val="2"/>
                <w:sz w:val="21"/>
                <w:szCs w:val="21"/>
                <w:highlight w:val="none"/>
                <w:u w:val="none"/>
                <w:lang w:val="en-US" w:eastAsia="zh-CN" w:bidi="ar-SA"/>
              </w:rPr>
              <w:t>期</w:t>
            </w:r>
            <w:r>
              <w:rPr>
                <w:rFonts w:hint="eastAsia" w:hAnsi="宋体" w:eastAsia="宋体" w:cs="宋体"/>
                <w:color w:val="auto"/>
                <w:kern w:val="2"/>
                <w:sz w:val="21"/>
                <w:szCs w:val="21"/>
                <w:highlight w:val="none"/>
                <w:u w:val="none"/>
                <w:lang w:val="en-US" w:eastAsia="zh-CN" w:bidi="ar-SA"/>
              </w:rPr>
              <w:t>满</w:t>
            </w:r>
            <w:r>
              <w:rPr>
                <w:rFonts w:hint="eastAsia" w:ascii="宋体" w:hAnsi="宋体" w:eastAsia="宋体" w:cs="宋体"/>
                <w:color w:val="auto"/>
                <w:kern w:val="2"/>
                <w:sz w:val="21"/>
                <w:szCs w:val="21"/>
                <w:highlight w:val="none"/>
                <w:u w:val="none"/>
                <w:lang w:val="en-US" w:eastAsia="zh-CN" w:bidi="ar-SA"/>
              </w:rPr>
              <w:t>后，</w:t>
            </w:r>
            <w:r>
              <w:rPr>
                <w:rFonts w:hint="eastAsia" w:hAnsi="宋体" w:eastAsia="宋体" w:cs="宋体"/>
                <w:color w:val="auto"/>
                <w:kern w:val="2"/>
                <w:sz w:val="21"/>
                <w:szCs w:val="21"/>
                <w:highlight w:val="none"/>
                <w:u w:val="none"/>
                <w:lang w:val="en-US" w:eastAsia="zh-CN" w:bidi="ar-SA"/>
              </w:rPr>
              <w:t>成交供应商</w:t>
            </w:r>
            <w:r>
              <w:rPr>
                <w:rFonts w:hint="eastAsia" w:ascii="宋体" w:hAnsi="宋体" w:eastAsia="宋体" w:cs="宋体"/>
                <w:color w:val="auto"/>
                <w:kern w:val="2"/>
                <w:sz w:val="21"/>
                <w:szCs w:val="21"/>
                <w:highlight w:val="none"/>
                <w:u w:val="none"/>
                <w:lang w:val="en-US" w:eastAsia="zh-CN" w:bidi="ar-SA"/>
              </w:rPr>
              <w:t>应提供备件和维修服务</w:t>
            </w:r>
            <w:r>
              <w:rPr>
                <w:rFonts w:hint="eastAsia" w:hAnsi="宋体" w:eastAsia="宋体" w:cs="宋体"/>
                <w:color w:val="auto"/>
                <w:kern w:val="2"/>
                <w:sz w:val="21"/>
                <w:szCs w:val="21"/>
                <w:highlight w:val="none"/>
                <w:u w:val="none"/>
                <w:lang w:val="en-US" w:eastAsia="zh-CN" w:bidi="ar-SA"/>
              </w:rPr>
              <w:t>可供采购人选择</w:t>
            </w:r>
            <w:r>
              <w:rPr>
                <w:rFonts w:hint="eastAsia" w:ascii="宋体" w:hAnsi="宋体" w:eastAsia="宋体" w:cs="宋体"/>
                <w:color w:val="auto"/>
                <w:kern w:val="2"/>
                <w:sz w:val="21"/>
                <w:szCs w:val="21"/>
                <w:highlight w:val="none"/>
                <w:u w:val="none"/>
                <w:lang w:val="en-US" w:eastAsia="zh-CN" w:bidi="ar-SA"/>
              </w:rPr>
              <w:t>。</w:t>
            </w:r>
          </w:p>
          <w:p w14:paraId="1DD895CD">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7.设备应该是全新整套的，符合国家各项有关质量标准制造的产品。</w:t>
            </w:r>
          </w:p>
          <w:p w14:paraId="0A626487">
            <w:pPr>
              <w:pStyle w:val="34"/>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8.</w:t>
            </w:r>
            <w:r>
              <w:rPr>
                <w:rFonts w:hint="eastAsia" w:hAnsi="宋体" w:cs="宋体"/>
                <w:color w:val="auto"/>
                <w:kern w:val="2"/>
                <w:sz w:val="21"/>
                <w:szCs w:val="21"/>
                <w:highlight w:val="none"/>
                <w:u w:val="none"/>
                <w:lang w:val="en-US" w:eastAsia="zh-CN" w:bidi="ar-SA"/>
              </w:rPr>
              <w:t>成交供应商</w:t>
            </w:r>
            <w:r>
              <w:rPr>
                <w:rFonts w:hint="eastAsia" w:ascii="宋体" w:hAnsi="宋体" w:eastAsia="宋体" w:cs="宋体"/>
                <w:color w:val="auto"/>
                <w:kern w:val="2"/>
                <w:sz w:val="21"/>
                <w:szCs w:val="21"/>
                <w:highlight w:val="none"/>
                <w:u w:val="none"/>
                <w:lang w:val="en-US" w:eastAsia="zh-CN" w:bidi="ar-SA"/>
              </w:rPr>
              <w:t>根据各自的实际情况对质量保证及售后服务方案做出更优的详细承诺。</w:t>
            </w:r>
          </w:p>
          <w:p w14:paraId="74002C6F">
            <w:pPr>
              <w:pStyle w:val="34"/>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9.若</w:t>
            </w:r>
            <w:r>
              <w:rPr>
                <w:rFonts w:hint="eastAsia" w:hAnsi="宋体" w:cs="宋体"/>
                <w:color w:val="auto"/>
                <w:kern w:val="2"/>
                <w:sz w:val="21"/>
                <w:szCs w:val="21"/>
                <w:highlight w:val="none"/>
                <w:u w:val="none"/>
                <w:lang w:val="en-US" w:eastAsia="zh-CN" w:bidi="ar-SA"/>
              </w:rPr>
              <w:t>成交供应商</w:t>
            </w:r>
            <w:r>
              <w:rPr>
                <w:rFonts w:hint="eastAsia" w:ascii="宋体" w:hAnsi="宋体" w:eastAsia="宋体" w:cs="宋体"/>
                <w:color w:val="auto"/>
                <w:kern w:val="2"/>
                <w:sz w:val="21"/>
                <w:szCs w:val="21"/>
                <w:highlight w:val="none"/>
                <w:u w:val="none"/>
                <w:lang w:val="en-US" w:eastAsia="zh-CN" w:bidi="ar-SA"/>
              </w:rPr>
              <w:t>不是</w:t>
            </w:r>
            <w:r>
              <w:rPr>
                <w:rFonts w:hint="eastAsia" w:hAnsi="宋体" w:cs="宋体"/>
                <w:color w:val="auto"/>
                <w:kern w:val="2"/>
                <w:sz w:val="21"/>
                <w:szCs w:val="21"/>
                <w:highlight w:val="none"/>
                <w:u w:val="none"/>
                <w:lang w:val="en-US" w:eastAsia="zh-CN" w:bidi="ar-SA"/>
              </w:rPr>
              <w:t>所投</w:t>
            </w:r>
            <w:r>
              <w:rPr>
                <w:rFonts w:hint="eastAsia" w:ascii="宋体" w:hAnsi="宋体" w:eastAsia="宋体" w:cs="宋体"/>
                <w:color w:val="auto"/>
                <w:kern w:val="2"/>
                <w:sz w:val="21"/>
                <w:szCs w:val="21"/>
                <w:highlight w:val="none"/>
                <w:u w:val="none"/>
                <w:lang w:val="en-US" w:eastAsia="zh-CN" w:bidi="ar-SA"/>
              </w:rPr>
              <w:t>产品生产厂家，</w:t>
            </w:r>
            <w:r>
              <w:rPr>
                <w:rFonts w:hint="eastAsia" w:hAnsi="宋体" w:eastAsia="宋体" w:cs="宋体"/>
                <w:color w:val="auto"/>
                <w:kern w:val="2"/>
                <w:sz w:val="21"/>
                <w:szCs w:val="21"/>
                <w:highlight w:val="none"/>
                <w:u w:val="none"/>
                <w:lang w:val="en-US" w:eastAsia="zh-CN" w:bidi="ar-SA"/>
              </w:rPr>
              <w:t>供货时</w:t>
            </w:r>
            <w:r>
              <w:rPr>
                <w:rFonts w:hint="eastAsia" w:ascii="宋体" w:hAnsi="宋体" w:eastAsia="宋体" w:cs="宋体"/>
                <w:color w:val="auto"/>
                <w:kern w:val="2"/>
                <w:sz w:val="21"/>
                <w:szCs w:val="21"/>
                <w:highlight w:val="none"/>
                <w:u w:val="none"/>
                <w:lang w:val="en-US" w:eastAsia="zh-CN" w:bidi="ar-SA"/>
              </w:rPr>
              <w:t>必须提供生产厂家或国内代理商授权书原件（代理商授权的须同时提供代理证书复印件）。</w:t>
            </w:r>
          </w:p>
          <w:p w14:paraId="1C6219ED">
            <w:pPr>
              <w:pStyle w:val="34"/>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10.保修期内维修必须由生产厂家而非经销商维修，在</w:t>
            </w:r>
            <w:r>
              <w:rPr>
                <w:rFonts w:hint="eastAsia" w:hAnsi="宋体" w:eastAsia="宋体" w:cs="宋体"/>
                <w:color w:val="auto"/>
                <w:kern w:val="2"/>
                <w:sz w:val="21"/>
                <w:szCs w:val="21"/>
                <w:highlight w:val="none"/>
                <w:u w:val="none"/>
                <w:lang w:val="en-US" w:eastAsia="zh-CN" w:bidi="ar-SA"/>
              </w:rPr>
              <w:t>保修</w:t>
            </w:r>
            <w:r>
              <w:rPr>
                <w:rFonts w:hint="eastAsia" w:ascii="宋体" w:hAnsi="宋体" w:eastAsia="宋体" w:cs="宋体"/>
                <w:color w:val="auto"/>
                <w:kern w:val="2"/>
                <w:sz w:val="21"/>
                <w:szCs w:val="21"/>
                <w:highlight w:val="none"/>
                <w:u w:val="none"/>
                <w:lang w:val="en-US" w:eastAsia="zh-CN" w:bidi="ar-SA"/>
              </w:rPr>
              <w:t>期以后，</w:t>
            </w:r>
            <w:r>
              <w:rPr>
                <w:rFonts w:hint="eastAsia" w:hAnsi="宋体" w:eastAsia="宋体" w:cs="宋体"/>
                <w:color w:val="auto"/>
                <w:kern w:val="2"/>
                <w:sz w:val="21"/>
                <w:szCs w:val="21"/>
                <w:highlight w:val="none"/>
                <w:u w:val="none"/>
                <w:lang w:val="en-US" w:eastAsia="zh-CN" w:bidi="ar-SA"/>
              </w:rPr>
              <w:t>成交供应商</w:t>
            </w:r>
            <w:r>
              <w:rPr>
                <w:rFonts w:hint="eastAsia" w:ascii="宋体" w:hAnsi="宋体" w:eastAsia="宋体" w:cs="宋体"/>
                <w:color w:val="auto"/>
                <w:kern w:val="2"/>
                <w:sz w:val="21"/>
                <w:szCs w:val="21"/>
                <w:highlight w:val="none"/>
                <w:u w:val="none"/>
                <w:lang w:val="en-US" w:eastAsia="zh-CN" w:bidi="ar-SA"/>
              </w:rPr>
              <w:t>应提供备件和维修服务，备件和服务费用不得高于市场价格。</w:t>
            </w:r>
          </w:p>
          <w:p w14:paraId="0BAAEA7A">
            <w:pPr>
              <w:pStyle w:val="34"/>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u w:val="none"/>
                <w:lang w:val="en-US" w:eastAsia="zh-CN" w:bidi="ar-SA"/>
              </w:rPr>
              <w:t>11.</w:t>
            </w:r>
            <w:r>
              <w:rPr>
                <w:rFonts w:hint="eastAsia" w:hAnsi="宋体" w:eastAsia="宋体" w:cs="宋体"/>
                <w:color w:val="auto"/>
                <w:kern w:val="2"/>
                <w:sz w:val="21"/>
                <w:szCs w:val="21"/>
                <w:highlight w:val="none"/>
                <w:u w:val="none"/>
                <w:lang w:val="en-US" w:eastAsia="zh-CN" w:bidi="ar-SA"/>
              </w:rPr>
              <w:t>成交供应商</w:t>
            </w:r>
            <w:r>
              <w:rPr>
                <w:rFonts w:hint="eastAsia" w:ascii="宋体" w:hAnsi="宋体" w:eastAsia="宋体" w:cs="宋体"/>
                <w:color w:val="auto"/>
                <w:kern w:val="2"/>
                <w:sz w:val="21"/>
                <w:szCs w:val="21"/>
                <w:highlight w:val="none"/>
                <w:u w:val="none"/>
                <w:lang w:val="en-US" w:eastAsia="zh-CN" w:bidi="ar-SA"/>
              </w:rPr>
              <w:t>所投产品,如有质量监督部门要求对产品进行检测、检验时，必须派出厂方代表协助检查，发现产品如有质量问题，</w:t>
            </w:r>
            <w:r>
              <w:rPr>
                <w:rFonts w:hint="eastAsia" w:hAnsi="宋体" w:eastAsia="宋体" w:cs="宋体"/>
                <w:color w:val="auto"/>
                <w:kern w:val="2"/>
                <w:sz w:val="21"/>
                <w:szCs w:val="21"/>
                <w:highlight w:val="none"/>
                <w:u w:val="none"/>
                <w:lang w:val="en-US" w:eastAsia="zh-CN" w:bidi="ar-SA"/>
              </w:rPr>
              <w:t>成交供应商</w:t>
            </w:r>
            <w:r>
              <w:rPr>
                <w:rFonts w:hint="eastAsia" w:ascii="宋体" w:hAnsi="宋体" w:eastAsia="宋体" w:cs="宋体"/>
                <w:color w:val="auto"/>
                <w:kern w:val="2"/>
                <w:sz w:val="21"/>
                <w:szCs w:val="21"/>
                <w:highlight w:val="none"/>
                <w:u w:val="none"/>
                <w:lang w:val="en-US" w:eastAsia="zh-CN" w:bidi="ar-SA"/>
              </w:rPr>
              <w:t>应承担全部费用及相应的责任。</w:t>
            </w:r>
          </w:p>
        </w:tc>
      </w:tr>
      <w:tr w14:paraId="179C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31DB9A48">
            <w:pPr>
              <w:keepNext w:val="0"/>
              <w:keepLines w:val="0"/>
              <w:pageBreakBefore w:val="0"/>
              <w:tabs>
                <w:tab w:val="left" w:pos="215"/>
              </w:tabs>
              <w:kinsoku/>
              <w:wordWrap/>
              <w:overflowPunct/>
              <w:topLinePunct w:val="0"/>
              <w:autoSpaceDE/>
              <w:autoSpaceDN/>
              <w:bidi w:val="0"/>
              <w:adjustRightInd/>
              <w:snapToGrid/>
              <w:spacing w:line="400" w:lineRule="exact"/>
              <w:jc w:val="center"/>
              <w:rPr>
                <w:rFonts w:hint="default" w:ascii="宋体" w:hAnsi="宋体" w:eastAsia="宋体" w:cs="宋体"/>
                <w:b/>
                <w:bCs/>
                <w:color w:val="auto"/>
                <w:kern w:val="0"/>
                <w:sz w:val="21"/>
                <w:szCs w:val="21"/>
                <w:highlight w:val="none"/>
                <w:shd w:val="clear" w:color="auto" w:fill="FFFFFF"/>
                <w:lang w:val="en-US" w:eastAsia="zh-CN"/>
              </w:rPr>
            </w:pPr>
            <w:r>
              <w:rPr>
                <w:rFonts w:hint="eastAsia" w:ascii="宋体" w:hAnsi="宋体" w:cs="宋体"/>
                <w:b/>
                <w:bCs/>
                <w:color w:val="auto"/>
                <w:kern w:val="0"/>
                <w:sz w:val="21"/>
                <w:szCs w:val="21"/>
                <w:highlight w:val="none"/>
                <w:shd w:val="clear" w:color="auto" w:fill="FFFFFF"/>
                <w:lang w:val="en-US" w:eastAsia="zh-CN"/>
              </w:rPr>
              <w:t>其他要求</w:t>
            </w:r>
          </w:p>
        </w:tc>
        <w:tc>
          <w:tcPr>
            <w:tcW w:w="6774" w:type="dxa"/>
            <w:gridSpan w:val="2"/>
            <w:noWrap w:val="0"/>
            <w:vAlign w:val="center"/>
          </w:tcPr>
          <w:p w14:paraId="6D19FD95">
            <w:pPr>
              <w:pStyle w:val="34"/>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hAnsi="宋体" w:cs="宋体"/>
                <w:color w:val="auto"/>
                <w:kern w:val="0"/>
                <w:szCs w:val="21"/>
                <w:highlight w:val="none"/>
                <w:lang w:val="en-US" w:eastAsia="zh-CN"/>
              </w:rPr>
              <w:t>在供货时，</w:t>
            </w:r>
            <w:r>
              <w:rPr>
                <w:rFonts w:hint="eastAsia" w:hAnsi="宋体" w:cs="宋体"/>
                <w:color w:val="auto"/>
                <w:kern w:val="2"/>
                <w:sz w:val="21"/>
                <w:szCs w:val="21"/>
                <w:highlight w:val="none"/>
                <w:u w:val="none"/>
                <w:lang w:val="en-US" w:eastAsia="zh-CN" w:bidi="ar-SA"/>
              </w:rPr>
              <w:t>成交</w:t>
            </w:r>
            <w:r>
              <w:rPr>
                <w:rFonts w:hint="eastAsia" w:ascii="宋体" w:hAnsi="宋体" w:cs="宋体"/>
                <w:color w:val="auto"/>
                <w:kern w:val="0"/>
                <w:szCs w:val="21"/>
                <w:highlight w:val="none"/>
              </w:rPr>
              <w:t>供应商为经销商的</w:t>
            </w:r>
            <w:r>
              <w:rPr>
                <w:rFonts w:hint="eastAsia" w:hAnsi="宋体" w:cs="宋体"/>
                <w:color w:val="auto"/>
                <w:kern w:val="0"/>
                <w:szCs w:val="21"/>
                <w:highlight w:val="none"/>
                <w:lang w:val="en-US" w:eastAsia="zh-CN"/>
              </w:rPr>
              <w:t>须</w:t>
            </w:r>
            <w:r>
              <w:rPr>
                <w:rFonts w:hint="eastAsia" w:ascii="宋体" w:hAnsi="宋体" w:cs="宋体"/>
                <w:color w:val="auto"/>
                <w:kern w:val="0"/>
                <w:szCs w:val="21"/>
                <w:highlight w:val="none"/>
              </w:rPr>
              <w:t>按《医疗器械监督管理条例》（国务院令第739号）医疗器械分类管理要求提供第二类医疗器械经营备案凭证复印件，且</w:t>
            </w:r>
            <w:r>
              <w:rPr>
                <w:rFonts w:hint="eastAsia" w:hAnsi="宋体" w:cs="宋体"/>
                <w:color w:val="auto"/>
                <w:kern w:val="0"/>
                <w:szCs w:val="21"/>
                <w:highlight w:val="none"/>
                <w:lang w:val="en-US" w:eastAsia="zh-CN"/>
              </w:rPr>
              <w:t>备案凭证</w:t>
            </w:r>
            <w:r>
              <w:rPr>
                <w:rFonts w:hint="eastAsia" w:ascii="宋体" w:hAnsi="宋体" w:cs="宋体"/>
                <w:color w:val="auto"/>
                <w:kern w:val="0"/>
                <w:szCs w:val="21"/>
                <w:highlight w:val="none"/>
              </w:rPr>
              <w:t>上面的经营范围必须包含采购标的[符合《医疗器械监督管理条例》第四十一条第二款规定的除外]；供应商为生产厂家的提供满足《医疗器械监督管理条例》要求的医疗器械生产许可证复印件</w:t>
            </w:r>
            <w:r>
              <w:rPr>
                <w:rFonts w:hint="eastAsia" w:hAnsi="宋体" w:cs="宋体"/>
                <w:color w:val="auto"/>
                <w:kern w:val="0"/>
                <w:szCs w:val="21"/>
                <w:highlight w:val="none"/>
                <w:lang w:eastAsia="zh-CN"/>
              </w:rPr>
              <w:t>。</w:t>
            </w:r>
          </w:p>
        </w:tc>
      </w:tr>
      <w:tr w14:paraId="32F1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6FF6323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质量要求</w:t>
            </w:r>
          </w:p>
        </w:tc>
        <w:tc>
          <w:tcPr>
            <w:tcW w:w="6774" w:type="dxa"/>
            <w:gridSpan w:val="2"/>
            <w:noWrap w:val="0"/>
            <w:vAlign w:val="center"/>
          </w:tcPr>
          <w:p w14:paraId="1415FAEC">
            <w:pPr>
              <w:keepNext w:val="0"/>
              <w:keepLines w:val="0"/>
              <w:pageBreakBefore w:val="0"/>
              <w:kinsoku/>
              <w:overflowPunct/>
              <w:topLinePunct w:val="0"/>
              <w:autoSpaceDE/>
              <w:autoSpaceDN/>
              <w:bidi w:val="0"/>
              <w:snapToGrid/>
              <w:spacing w:line="400" w:lineRule="exact"/>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1.质量达到国家验收合格标准，按照国家有关法律法规和“三包”规定。</w:t>
            </w:r>
          </w:p>
          <w:p w14:paraId="7CCCF4BA">
            <w:pPr>
              <w:keepNext w:val="0"/>
              <w:keepLines w:val="0"/>
              <w:pageBreakBefore w:val="0"/>
              <w:kinsoku/>
              <w:overflowPunct/>
              <w:topLinePunct w:val="0"/>
              <w:autoSpaceDE/>
              <w:autoSpaceDN/>
              <w:bidi w:val="0"/>
              <w:snapToGrid/>
              <w:spacing w:line="400" w:lineRule="exact"/>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w:t>
            </w:r>
            <w:r>
              <w:rPr>
                <w:rFonts w:hint="eastAsia" w:ascii="宋体" w:hAnsi="宋体" w:cs="宋体"/>
                <w:color w:val="auto"/>
                <w:sz w:val="21"/>
                <w:szCs w:val="21"/>
                <w:highlight w:val="none"/>
                <w:u w:val="none"/>
                <w:lang w:val="en-US" w:eastAsia="zh-CN"/>
              </w:rPr>
              <w:t>成交供应商</w:t>
            </w:r>
            <w:r>
              <w:rPr>
                <w:rFonts w:hint="eastAsia" w:ascii="宋体" w:hAnsi="宋体" w:eastAsia="宋体" w:cs="宋体"/>
                <w:color w:val="auto"/>
                <w:sz w:val="21"/>
                <w:szCs w:val="21"/>
                <w:highlight w:val="none"/>
                <w:u w:val="none"/>
                <w:lang w:val="en-US" w:eastAsia="zh-CN"/>
              </w:rPr>
              <w:t>所提供的货物型号、技术规格、技术参数等质量必须与</w:t>
            </w:r>
            <w:r>
              <w:rPr>
                <w:rFonts w:hint="eastAsia" w:ascii="宋体" w:hAnsi="宋体" w:cs="宋体"/>
                <w:color w:val="auto"/>
                <w:sz w:val="21"/>
                <w:szCs w:val="21"/>
                <w:highlight w:val="none"/>
                <w:u w:val="none"/>
                <w:lang w:val="en-US" w:eastAsia="zh-CN"/>
              </w:rPr>
              <w:t>采购</w:t>
            </w:r>
            <w:r>
              <w:rPr>
                <w:rFonts w:hint="eastAsia" w:ascii="宋体" w:hAnsi="宋体" w:eastAsia="宋体" w:cs="宋体"/>
                <w:color w:val="auto"/>
                <w:sz w:val="21"/>
                <w:szCs w:val="21"/>
                <w:highlight w:val="none"/>
                <w:u w:val="none"/>
                <w:lang w:val="en-US" w:eastAsia="zh-CN"/>
              </w:rPr>
              <w:t>文件</w:t>
            </w:r>
            <w:r>
              <w:rPr>
                <w:rFonts w:hint="eastAsia" w:ascii="宋体" w:hAnsi="宋体" w:cs="宋体"/>
                <w:color w:val="auto"/>
                <w:sz w:val="21"/>
                <w:szCs w:val="21"/>
                <w:highlight w:val="none"/>
                <w:u w:val="none"/>
                <w:lang w:val="en-US" w:eastAsia="zh-CN"/>
              </w:rPr>
              <w:t>、响应文件</w:t>
            </w:r>
            <w:r>
              <w:rPr>
                <w:rFonts w:hint="eastAsia" w:ascii="宋体" w:hAnsi="宋体" w:eastAsia="宋体" w:cs="宋体"/>
                <w:color w:val="auto"/>
                <w:sz w:val="21"/>
                <w:szCs w:val="21"/>
                <w:highlight w:val="none"/>
                <w:u w:val="none"/>
                <w:lang w:val="en-US" w:eastAsia="zh-CN"/>
              </w:rPr>
              <w:t>和承诺相一致。</w:t>
            </w:r>
          </w:p>
          <w:p w14:paraId="575C719C">
            <w:pPr>
              <w:keepNext w:val="0"/>
              <w:keepLines w:val="0"/>
              <w:pageBreakBefore w:val="0"/>
              <w:kinsoku/>
              <w:overflowPunct/>
              <w:topLinePunct w:val="0"/>
              <w:autoSpaceDE/>
              <w:autoSpaceDN/>
              <w:bidi w:val="0"/>
              <w:snapToGrid/>
              <w:spacing w:line="400" w:lineRule="exact"/>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w:t>
            </w:r>
            <w:r>
              <w:rPr>
                <w:rFonts w:hint="eastAsia" w:ascii="宋体" w:hAnsi="宋体" w:cs="宋体"/>
                <w:color w:val="auto"/>
                <w:sz w:val="21"/>
                <w:szCs w:val="21"/>
                <w:highlight w:val="none"/>
                <w:u w:val="none"/>
                <w:lang w:val="en-US" w:eastAsia="zh-CN"/>
              </w:rPr>
              <w:t>成交供应商</w:t>
            </w:r>
            <w:r>
              <w:rPr>
                <w:rFonts w:hint="eastAsia" w:ascii="宋体" w:hAnsi="宋体" w:eastAsia="宋体" w:cs="宋体"/>
                <w:color w:val="auto"/>
                <w:sz w:val="21"/>
                <w:szCs w:val="21"/>
                <w:highlight w:val="none"/>
                <w:u w:val="none"/>
                <w:lang w:val="en-US" w:eastAsia="zh-CN"/>
              </w:rPr>
              <w:t>所提供的货物必须</w:t>
            </w:r>
            <w:r>
              <w:rPr>
                <w:rFonts w:hint="eastAsia" w:ascii="宋体" w:hAnsi="宋体" w:cs="宋体"/>
                <w:color w:val="auto"/>
                <w:sz w:val="21"/>
                <w:szCs w:val="21"/>
                <w:highlight w:val="none"/>
                <w:u w:val="none"/>
                <w:lang w:val="en-US" w:eastAsia="zh-CN"/>
              </w:rPr>
              <w:t>是</w:t>
            </w:r>
            <w:r>
              <w:rPr>
                <w:rFonts w:hint="eastAsia" w:ascii="宋体" w:hAnsi="宋体" w:eastAsia="宋体" w:cs="宋体"/>
                <w:color w:val="auto"/>
                <w:sz w:val="21"/>
                <w:szCs w:val="21"/>
                <w:highlight w:val="none"/>
                <w:u w:val="none"/>
                <w:lang w:val="en-US" w:eastAsia="zh-CN"/>
              </w:rPr>
              <w:t>全新、未使用的原装产品，且在正常安装、使用和保养条件下，其使用寿命期内各项指标均达到质量要求。</w:t>
            </w:r>
          </w:p>
          <w:p w14:paraId="7B58E8E9">
            <w:pPr>
              <w:keepNext w:val="0"/>
              <w:keepLines w:val="0"/>
              <w:pageBreakBefore w:val="0"/>
              <w:kinsoku/>
              <w:overflowPunct/>
              <w:topLinePunct w:val="0"/>
              <w:autoSpaceDE/>
              <w:autoSpaceDN/>
              <w:bidi w:val="0"/>
              <w:snapToGrid/>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4.测试及检验：检验和测试在产品使用地进行；如果任何被检验或测试的产品不能满足采购要求的，</w:t>
            </w:r>
            <w:r>
              <w:rPr>
                <w:rFonts w:hint="eastAsia" w:ascii="宋体" w:hAnsi="宋体" w:cs="宋体"/>
                <w:color w:val="auto"/>
                <w:sz w:val="21"/>
                <w:szCs w:val="21"/>
                <w:highlight w:val="none"/>
                <w:u w:val="none"/>
                <w:lang w:val="en-US" w:eastAsia="zh-CN"/>
              </w:rPr>
              <w:t>采购人</w:t>
            </w:r>
            <w:r>
              <w:rPr>
                <w:rFonts w:hint="eastAsia" w:ascii="宋体" w:hAnsi="宋体" w:eastAsia="宋体" w:cs="宋体"/>
                <w:color w:val="auto"/>
                <w:sz w:val="21"/>
                <w:szCs w:val="21"/>
                <w:highlight w:val="none"/>
                <w:u w:val="none"/>
                <w:lang w:val="en-US" w:eastAsia="zh-CN"/>
              </w:rPr>
              <w:t>可以拒绝接受该产品，成交供应商需承担被</w:t>
            </w:r>
            <w:r>
              <w:rPr>
                <w:rFonts w:hint="eastAsia" w:ascii="宋体" w:hAnsi="宋体" w:cs="宋体"/>
                <w:color w:val="auto"/>
                <w:sz w:val="21"/>
                <w:szCs w:val="21"/>
                <w:highlight w:val="none"/>
                <w:u w:val="none"/>
                <w:lang w:val="en-US" w:eastAsia="zh-CN"/>
              </w:rPr>
              <w:t>采购人</w:t>
            </w:r>
            <w:r>
              <w:rPr>
                <w:rFonts w:hint="eastAsia" w:ascii="宋体" w:hAnsi="宋体" w:eastAsia="宋体" w:cs="宋体"/>
                <w:color w:val="auto"/>
                <w:sz w:val="21"/>
                <w:szCs w:val="21"/>
                <w:highlight w:val="none"/>
                <w:u w:val="none"/>
                <w:lang w:val="en-US" w:eastAsia="zh-CN"/>
              </w:rPr>
              <w:t>终止合同的一切风险和费用。</w:t>
            </w:r>
          </w:p>
        </w:tc>
      </w:tr>
      <w:tr w14:paraId="5B88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shd w:val="clear" w:color="auto" w:fill="auto"/>
            <w:noWrap w:val="0"/>
            <w:vAlign w:val="center"/>
          </w:tcPr>
          <w:p w14:paraId="0A14CD0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验收要求</w:t>
            </w:r>
          </w:p>
        </w:tc>
        <w:tc>
          <w:tcPr>
            <w:tcW w:w="6774" w:type="dxa"/>
            <w:gridSpan w:val="2"/>
            <w:shd w:val="clear" w:color="auto" w:fill="auto"/>
            <w:noWrap w:val="0"/>
            <w:vAlign w:val="center"/>
          </w:tcPr>
          <w:p w14:paraId="6FC0BFA6">
            <w:pPr>
              <w:keepNext w:val="0"/>
              <w:keepLines w:val="0"/>
              <w:pageBreakBefore w:val="0"/>
              <w:kinsoku/>
              <w:overflowPunct/>
              <w:topLinePunct w:val="0"/>
              <w:autoSpaceDE/>
              <w:autoSpaceDN/>
              <w:bidi w:val="0"/>
              <w:snapToGrid/>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验收工作由采购人和成交供应商负责安装的技术人员严格按照国家质量验收规范合格标准及采购文件要求、合同及成交供应商承诺的技术要求和质量标准逐条进行验收，验收过程中所产生的一切费用均由成交供应商承担，报价时应考虑相关费用。</w:t>
            </w:r>
          </w:p>
          <w:p w14:paraId="57EF4299">
            <w:pPr>
              <w:keepNext w:val="0"/>
              <w:keepLines w:val="0"/>
              <w:pageBreakBefore w:val="0"/>
              <w:kinsoku/>
              <w:overflowPunct/>
              <w:topLinePunct w:val="0"/>
              <w:autoSpaceDE/>
              <w:autoSpaceDN/>
              <w:bidi w:val="0"/>
              <w:snapToGrid/>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验收应符合国家相关法规及合同的技术要求，同时也应符合生产厂商提供的技术资料中各项技术指标和参数要求，参数要求必须符合采购文件参数规定，如发现与采购文件参数不符且造成无法验收的，将以不实质响应竞标要求论处。</w:t>
            </w:r>
          </w:p>
          <w:p w14:paraId="3E2D4AA2">
            <w:pPr>
              <w:keepNext w:val="0"/>
              <w:keepLines w:val="0"/>
              <w:pageBreakBefore w:val="0"/>
              <w:kinsoku/>
              <w:overflowPunct/>
              <w:topLinePunct w:val="0"/>
              <w:autoSpaceDE/>
              <w:autoSpaceDN/>
              <w:bidi w:val="0"/>
              <w:snapToGrid/>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成交供应商</w:t>
            </w:r>
            <w:r>
              <w:rPr>
                <w:rFonts w:hint="eastAsia" w:ascii="宋体" w:hAnsi="宋体" w:cs="宋体"/>
                <w:color w:val="auto"/>
                <w:kern w:val="0"/>
                <w:szCs w:val="21"/>
                <w:highlight w:val="none"/>
              </w:rPr>
              <w:t>向采购人提供的货物必须是全新的原装产品；</w:t>
            </w:r>
            <w:r>
              <w:rPr>
                <w:rFonts w:hint="eastAsia" w:ascii="宋体" w:hAnsi="宋体" w:cs="宋体"/>
                <w:color w:val="auto"/>
                <w:kern w:val="0"/>
                <w:szCs w:val="21"/>
                <w:highlight w:val="none"/>
                <w:lang w:eastAsia="zh-CN"/>
              </w:rPr>
              <w:t>成交供应商</w:t>
            </w:r>
            <w:r>
              <w:rPr>
                <w:rFonts w:hint="eastAsia" w:ascii="宋体" w:hAnsi="宋体" w:cs="宋体"/>
                <w:color w:val="auto"/>
                <w:kern w:val="0"/>
                <w:szCs w:val="21"/>
                <w:highlight w:val="none"/>
              </w:rPr>
              <w:t>所提供的所有设备必须是签订合同之日前1年内生产的机型。</w:t>
            </w:r>
          </w:p>
          <w:p w14:paraId="374CFA9C">
            <w:pPr>
              <w:keepNext w:val="0"/>
              <w:keepLines w:val="0"/>
              <w:pageBreakBefore w:val="0"/>
              <w:kinsoku/>
              <w:overflowPunct/>
              <w:topLinePunct w:val="0"/>
              <w:autoSpaceDE/>
              <w:autoSpaceDN/>
              <w:bidi w:val="0"/>
              <w:snapToGrid/>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本项目中的货物，供应商竞标时必须提供包含该设备生产商编写的、完整的、中（英）文版的性能参数描述等有关产品说明或彩页（可以是从生产厂家网页下载的PDF或HTML文件）。当响应文件提供的设备性能参数与该设备生产商提供的性能参数不符合时，以后者为准。</w:t>
            </w:r>
          </w:p>
          <w:p w14:paraId="1C08011F">
            <w:pPr>
              <w:keepNext w:val="0"/>
              <w:keepLines w:val="0"/>
              <w:pageBreakBefore w:val="0"/>
              <w:kinsoku/>
              <w:overflowPunct/>
              <w:topLinePunct w:val="0"/>
              <w:autoSpaceDE/>
              <w:autoSpaceDN/>
              <w:bidi w:val="0"/>
              <w:snapToGrid/>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5.验收过程中所产生的一切费用均由</w:t>
            </w:r>
            <w:r>
              <w:rPr>
                <w:rFonts w:hint="eastAsia" w:ascii="宋体" w:hAnsi="宋体" w:cs="宋体"/>
                <w:color w:val="auto"/>
                <w:kern w:val="0"/>
                <w:szCs w:val="21"/>
                <w:highlight w:val="none"/>
                <w:lang w:eastAsia="zh-CN"/>
              </w:rPr>
              <w:t>成交供应商</w:t>
            </w:r>
            <w:r>
              <w:rPr>
                <w:rFonts w:hint="eastAsia" w:ascii="宋体" w:hAnsi="宋体" w:cs="宋体"/>
                <w:color w:val="auto"/>
                <w:kern w:val="0"/>
                <w:szCs w:val="21"/>
                <w:highlight w:val="none"/>
              </w:rPr>
              <w:t>承担，报价时应考虑相关费用。</w:t>
            </w:r>
          </w:p>
          <w:p w14:paraId="1ADABD2F">
            <w:pPr>
              <w:keepNext w:val="0"/>
              <w:keepLines w:val="0"/>
              <w:pageBreakBefore w:val="0"/>
              <w:kinsoku/>
              <w:overflowPunct/>
              <w:topLinePunct w:val="0"/>
              <w:autoSpaceDE/>
              <w:autoSpaceDN/>
              <w:bidi w:val="0"/>
              <w:snapToGrid/>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w:t>
            </w:r>
            <w:r>
              <w:rPr>
                <w:rFonts w:hint="eastAsia" w:ascii="宋体" w:hAnsi="宋体" w:cs="宋体"/>
                <w:color w:val="auto"/>
                <w:kern w:val="0"/>
                <w:szCs w:val="21"/>
                <w:highlight w:val="none"/>
                <w:lang w:eastAsia="zh-CN"/>
              </w:rPr>
              <w:t>成交供应商</w:t>
            </w:r>
            <w:r>
              <w:rPr>
                <w:rFonts w:hint="eastAsia" w:ascii="宋体" w:hAnsi="宋体" w:cs="宋体"/>
                <w:color w:val="auto"/>
                <w:kern w:val="0"/>
                <w:szCs w:val="21"/>
                <w:highlight w:val="none"/>
              </w:rPr>
              <w:t>在货物验收时由采购单位对照</w:t>
            </w:r>
            <w:r>
              <w:rPr>
                <w:rFonts w:hint="eastAsia" w:ascii="宋体" w:hAnsi="宋体" w:cs="宋体"/>
                <w:color w:val="auto"/>
                <w:kern w:val="0"/>
                <w:szCs w:val="21"/>
                <w:highlight w:val="none"/>
                <w:lang w:eastAsia="zh-CN"/>
              </w:rPr>
              <w:t>采购文件</w:t>
            </w:r>
            <w:r>
              <w:rPr>
                <w:rFonts w:hint="eastAsia" w:ascii="宋体" w:hAnsi="宋体" w:cs="宋体"/>
                <w:color w:val="auto"/>
                <w:kern w:val="0"/>
                <w:szCs w:val="21"/>
                <w:highlight w:val="none"/>
              </w:rPr>
              <w:t>的功能目标及技术指标全面核对检验，对所有要求出具的证明文件的原件进行核查，如不符合</w:t>
            </w:r>
            <w:r>
              <w:rPr>
                <w:rFonts w:hint="eastAsia" w:ascii="宋体" w:hAnsi="宋体" w:cs="宋体"/>
                <w:color w:val="auto"/>
                <w:kern w:val="0"/>
                <w:szCs w:val="21"/>
                <w:highlight w:val="none"/>
                <w:lang w:eastAsia="zh-CN"/>
              </w:rPr>
              <w:t>采购文件</w:t>
            </w:r>
            <w:r>
              <w:rPr>
                <w:rFonts w:hint="eastAsia" w:ascii="宋体" w:hAnsi="宋体" w:cs="宋体"/>
                <w:color w:val="auto"/>
                <w:kern w:val="0"/>
                <w:szCs w:val="21"/>
                <w:highlight w:val="none"/>
              </w:rPr>
              <w:t>的技术需求及要求以及提供虚假承诺的，按相关规定做退货处理及违约处理，</w:t>
            </w:r>
            <w:r>
              <w:rPr>
                <w:rFonts w:hint="eastAsia" w:ascii="宋体" w:hAnsi="宋体" w:cs="宋体"/>
                <w:color w:val="auto"/>
                <w:kern w:val="0"/>
                <w:szCs w:val="21"/>
                <w:highlight w:val="none"/>
                <w:lang w:eastAsia="zh-CN"/>
              </w:rPr>
              <w:t>成交供应商</w:t>
            </w:r>
            <w:r>
              <w:rPr>
                <w:rFonts w:hint="eastAsia" w:ascii="宋体" w:hAnsi="宋体" w:cs="宋体"/>
                <w:color w:val="auto"/>
                <w:kern w:val="0"/>
                <w:szCs w:val="21"/>
                <w:highlight w:val="none"/>
              </w:rPr>
              <w:t>承担所有责任和费用，采购人保留进一步追究责任的权利。</w:t>
            </w:r>
          </w:p>
          <w:p w14:paraId="70B5C48D">
            <w:pPr>
              <w:keepNext w:val="0"/>
              <w:keepLines w:val="0"/>
              <w:pageBreakBefore w:val="0"/>
              <w:kinsoku/>
              <w:overflowPunct/>
              <w:topLinePunct w:val="0"/>
              <w:autoSpaceDE/>
              <w:autoSpaceDN/>
              <w:bidi w:val="0"/>
              <w:snapToGrid/>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w:t>
            </w:r>
            <w:r>
              <w:rPr>
                <w:rFonts w:hint="eastAsia" w:hAnsi="宋体" w:eastAsia="宋体" w:cs="宋体"/>
                <w:color w:val="auto"/>
                <w:kern w:val="2"/>
                <w:sz w:val="21"/>
                <w:szCs w:val="21"/>
                <w:highlight w:val="none"/>
                <w:u w:val="none"/>
                <w:lang w:val="en-US" w:eastAsia="zh-CN" w:bidi="ar-SA"/>
              </w:rPr>
              <w:t>提供车辆及配置须保证能满足交通公安管理要求，所提供的证件必须满足车辆 (上牌) 办理要求，否则采购人有权解除或终止合同，成交供应商需全额退回采购人已支付款。成交供应商所提供证件包括：产品公告、产品 3C、底盘和整车合格证书、整车发票。货物送交采购人时，必须无破损、掉漆现象，否则视为不合格产品，不予签收，由此产生的所有费用，由成交供应商自行承担。</w:t>
            </w:r>
          </w:p>
          <w:p w14:paraId="593B129C">
            <w:pPr>
              <w:keepNext w:val="0"/>
              <w:keepLines w:val="0"/>
              <w:pageBreakBefore w:val="0"/>
              <w:kinsoku/>
              <w:overflowPunct/>
              <w:topLinePunct w:val="0"/>
              <w:autoSpaceDE/>
              <w:autoSpaceDN/>
              <w:bidi w:val="0"/>
              <w:snapToGrid/>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国家相关法律、法规、标准和规范等。</w:t>
            </w:r>
          </w:p>
        </w:tc>
      </w:tr>
      <w:tr w14:paraId="31BF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shd w:val="clear" w:color="auto" w:fill="auto"/>
            <w:noWrap w:val="0"/>
            <w:vAlign w:val="center"/>
          </w:tcPr>
          <w:p w14:paraId="709A602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包装方式</w:t>
            </w:r>
          </w:p>
        </w:tc>
        <w:tc>
          <w:tcPr>
            <w:tcW w:w="6774" w:type="dxa"/>
            <w:gridSpan w:val="2"/>
            <w:shd w:val="clear" w:color="auto" w:fill="auto"/>
            <w:noWrap w:val="0"/>
            <w:vAlign w:val="center"/>
          </w:tcPr>
          <w:p w14:paraId="50EAACE0">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提供货物运至合同规定的最终目的地所需要的包装，以防止货物在转运中损坏或变质。这类包装应采取防潮、防晒、防锈、防腐蚀、防震动及防止其它损坏的必要保护措施，从而保护货物能够经受多次搬运、装卸及远洋和内陆的长途运输。</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应承担由于其包装或其防护措施不妥而引起货物锈蚀、损坏和丢失的任何损失的责任或费用。对于木质包装材料，应按照中华人民共和国国家质量监督检验检疫总局的规定，对木质包装进行除害处理并加施IPPC专用标识的声明或未使用木质包装的声明。 </w:t>
            </w:r>
          </w:p>
        </w:tc>
      </w:tr>
      <w:tr w14:paraId="70C5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364734B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付款方式</w:t>
            </w:r>
          </w:p>
        </w:tc>
        <w:tc>
          <w:tcPr>
            <w:tcW w:w="6774" w:type="dxa"/>
            <w:gridSpan w:val="2"/>
            <w:noWrap w:val="0"/>
            <w:vAlign w:val="center"/>
          </w:tcPr>
          <w:p w14:paraId="4A67EEC0">
            <w:pPr>
              <w:keepNext w:val="0"/>
              <w:keepLines w:val="0"/>
              <w:pageBreakBefore w:val="0"/>
              <w:kinsoku/>
              <w:overflowPunct/>
              <w:topLinePunct w:val="0"/>
              <w:autoSpaceDE/>
              <w:autoSpaceDN/>
              <w:bidi w:val="0"/>
              <w:snapToGrid/>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签订合同之后10日内，采购人向成交供应商支付成交总金额的30%，交付使用后30天内采购人向成交供应商支付成交总金额的40%,交付使用后3年内采购人向成交供应商支付成交总金额的 30%(不计利息，按要求保修)。采购人每次支付货款前，成交供应商要开具相应金额的增值税专用发票送至采购人处。</w:t>
            </w:r>
          </w:p>
        </w:tc>
      </w:tr>
      <w:tr w14:paraId="2503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2" w:type="dxa"/>
            <w:gridSpan w:val="4"/>
            <w:noWrap w:val="0"/>
            <w:vAlign w:val="center"/>
          </w:tcPr>
          <w:p w14:paraId="5FE7F1AE">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的资信要求表</w:t>
            </w:r>
          </w:p>
        </w:tc>
      </w:tr>
      <w:tr w14:paraId="37A8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2015E92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政策性加</w:t>
            </w:r>
          </w:p>
          <w:p w14:paraId="6B141E1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分条件</w:t>
            </w:r>
          </w:p>
        </w:tc>
        <w:tc>
          <w:tcPr>
            <w:tcW w:w="6774" w:type="dxa"/>
            <w:gridSpan w:val="2"/>
            <w:noWrap w:val="0"/>
            <w:vAlign w:val="center"/>
          </w:tcPr>
          <w:p w14:paraId="6D6F720A">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符合节能环保等国家政策要求等</w:t>
            </w:r>
          </w:p>
        </w:tc>
      </w:tr>
      <w:tr w14:paraId="6037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1CBE852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资料证明</w:t>
            </w:r>
          </w:p>
          <w:p w14:paraId="00DAA47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w:t>
            </w:r>
          </w:p>
        </w:tc>
        <w:tc>
          <w:tcPr>
            <w:tcW w:w="6774" w:type="dxa"/>
            <w:gridSpan w:val="2"/>
            <w:noWrap w:val="0"/>
            <w:vAlign w:val="center"/>
          </w:tcPr>
          <w:p w14:paraId="0A3C64FB">
            <w:pPr>
              <w:pStyle w:val="405"/>
              <w:keepNext w:val="0"/>
              <w:keepLines w:val="0"/>
              <w:pageBreakBefore w:val="0"/>
              <w:kinsoku/>
              <w:wordWrap/>
              <w:overflowPunct/>
              <w:topLinePunct w:val="0"/>
              <w:autoSpaceDE/>
              <w:autoSpaceDN/>
              <w:bidi w:val="0"/>
              <w:adjustRightInd/>
              <w:snapToGrid/>
              <w:spacing w:line="400" w:lineRule="exact"/>
              <w:ind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谈判时</w:t>
            </w:r>
            <w:r>
              <w:rPr>
                <w:rFonts w:hint="eastAsia" w:ascii="宋体" w:hAnsi="宋体" w:eastAsia="宋体" w:cs="宋体"/>
                <w:color w:val="auto"/>
                <w:sz w:val="21"/>
                <w:szCs w:val="21"/>
                <w:highlight w:val="none"/>
              </w:rPr>
              <w:t>若有，请提供由产品厂家编写的、完整的、中文版的性能参数描述等有关说明文件或产品彩页。当</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承诺的货物性能参数与该货物厂家提供的性能参数不符合时，以厂家出具的为准。符合要求的产品说明文件应该是出厂装箱的产品说明书，或从产品厂家官方网页下载、打印的有产品详细说明的相关PDF、HTML彩打文件（打印时必须保留页面页脚的网址链接内容）；符合要求的产品彩页必须是厂家编写印刷的公开发行宣传铜版彩页，或厂家编写的公开发行宣传图册，或厂家编写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自行打印并加盖厂家公章的彩色说明文件。</w:t>
            </w:r>
          </w:p>
        </w:tc>
      </w:tr>
      <w:tr w14:paraId="23D9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42D6107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谈判报价要求</w:t>
            </w:r>
          </w:p>
        </w:tc>
        <w:tc>
          <w:tcPr>
            <w:tcW w:w="6774" w:type="dxa"/>
            <w:gridSpan w:val="2"/>
            <w:noWrap w:val="0"/>
            <w:vAlign w:val="center"/>
          </w:tcPr>
          <w:p w14:paraId="4F31868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u w:val="none"/>
                <w:lang w:val="en-US" w:eastAsia="zh-CN"/>
              </w:rPr>
              <w:t>1.谈判报价为供应商在采购人指定地点交付所投产品时所产生的一切费用总和</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rPr>
              <w:t>包括</w:t>
            </w:r>
            <w:r>
              <w:rPr>
                <w:rFonts w:hint="eastAsia" w:ascii="宋体" w:hAnsi="宋体" w:cs="宋体"/>
                <w:color w:val="auto"/>
                <w:sz w:val="21"/>
                <w:szCs w:val="21"/>
                <w:highlight w:val="none"/>
                <w:lang w:eastAsia="zh-CN"/>
              </w:rPr>
              <w:t>：（1）货物的价格；</w:t>
            </w:r>
          </w:p>
          <w:p w14:paraId="0B4126A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（2）货物的标准附件、备品备件、专用工具的价格；</w:t>
            </w:r>
          </w:p>
          <w:p w14:paraId="4CF4F7C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（3）运输、调试、培训、技术支持、售后服务等费用；</w:t>
            </w:r>
          </w:p>
          <w:p w14:paraId="7686A94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（4）安装费用；</w:t>
            </w:r>
          </w:p>
          <w:p w14:paraId="5A736DE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（5）必要的保险费用和各项税费；</w:t>
            </w:r>
          </w:p>
          <w:p w14:paraId="6BCC9B3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lang w:eastAsia="zh-CN"/>
              </w:rPr>
              <w:t>（6）</w:t>
            </w:r>
            <w:r>
              <w:rPr>
                <w:rFonts w:hint="eastAsia" w:ascii="宋体" w:hAnsi="宋体" w:cs="宋体"/>
                <w:color w:val="auto"/>
                <w:sz w:val="21"/>
                <w:szCs w:val="21"/>
                <w:highlight w:val="none"/>
                <w:lang w:val="en-US" w:eastAsia="zh-CN"/>
              </w:rPr>
              <w:t>车载X射线机</w:t>
            </w:r>
            <w:r>
              <w:rPr>
                <w:rFonts w:hint="eastAsia" w:ascii="宋体" w:hAnsi="宋体" w:cs="宋体"/>
                <w:color w:val="auto"/>
                <w:sz w:val="21"/>
                <w:szCs w:val="21"/>
                <w:highlight w:val="none"/>
                <w:lang w:eastAsia="zh-CN"/>
              </w:rPr>
              <w:t>接入端口费用。</w:t>
            </w:r>
          </w:p>
          <w:p w14:paraId="6B269F4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2.评标委员会认为供应商的谈判报价明显低于其他通过符合性审查供应商的谈判报价，有可能影响产品质量或者不能诚信履约的，应当要求其在评标现场合理的时间内提供书面说明，必要时提交相关证明材料；供应商不能证明其谈判报价合理性的，评标委员会应当将其作为无效谈判处理。</w:t>
            </w:r>
          </w:p>
        </w:tc>
      </w:tr>
      <w:tr w14:paraId="5E41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6A34FEC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▲进口产品</w:t>
            </w:r>
          </w:p>
        </w:tc>
        <w:tc>
          <w:tcPr>
            <w:tcW w:w="6774" w:type="dxa"/>
            <w:gridSpan w:val="2"/>
            <w:noWrap w:val="0"/>
            <w:vAlign w:val="center"/>
          </w:tcPr>
          <w:p w14:paraId="6ACD3632">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本项目不</w:t>
            </w:r>
            <w:r>
              <w:rPr>
                <w:rFonts w:hint="eastAsia" w:ascii="宋体" w:hAnsi="宋体" w:eastAsia="宋体" w:cs="宋体"/>
                <w:b w:val="0"/>
                <w:bCs w:val="0"/>
                <w:color w:val="auto"/>
                <w:sz w:val="21"/>
                <w:szCs w:val="21"/>
                <w:highlight w:val="none"/>
              </w:rPr>
              <w:t>接受进口产品</w:t>
            </w:r>
            <w:r>
              <w:rPr>
                <w:rFonts w:hint="eastAsia" w:ascii="宋体" w:hAnsi="宋体" w:eastAsia="宋体" w:cs="宋体"/>
                <w:b w:val="0"/>
                <w:bCs w:val="0"/>
                <w:color w:val="auto"/>
                <w:sz w:val="21"/>
                <w:szCs w:val="21"/>
                <w:highlight w:val="none"/>
                <w:lang w:val="en-US" w:eastAsia="zh-CN"/>
              </w:rPr>
              <w:t>谈判</w:t>
            </w:r>
            <w:r>
              <w:rPr>
                <w:rFonts w:hint="eastAsia" w:ascii="宋体" w:hAnsi="宋体" w:eastAsia="宋体" w:cs="宋体"/>
                <w:b w:val="0"/>
                <w:bCs w:val="0"/>
                <w:color w:val="auto"/>
                <w:sz w:val="21"/>
                <w:szCs w:val="21"/>
                <w:highlight w:val="none"/>
              </w:rPr>
              <w:t>。</w:t>
            </w:r>
          </w:p>
        </w:tc>
      </w:tr>
    </w:tbl>
    <w:p w14:paraId="12835F07">
      <w:pPr>
        <w:widowControl/>
        <w:adjustRightInd/>
        <w:ind w:firstLine="723" w:firstLineChars="200"/>
        <w:jc w:val="left"/>
        <w:rPr>
          <w:rFonts w:cs="仿宋_GB2312" w:asciiTheme="minorEastAsia" w:hAnsiTheme="minorEastAsia" w:eastAsiaTheme="minorEastAsia"/>
          <w:b/>
          <w:color w:val="000000" w:themeColor="text1"/>
          <w:sz w:val="36"/>
          <w:szCs w:val="36"/>
          <w:highlight w:val="none"/>
          <w14:textFill>
            <w14:solidFill>
              <w14:schemeClr w14:val="tx1"/>
            </w14:solidFill>
          </w14:textFill>
        </w:rPr>
      </w:pPr>
      <w:r>
        <w:rPr>
          <w:rFonts w:cs="仿宋_GB2312" w:asciiTheme="minorEastAsia" w:hAnsiTheme="minorEastAsia" w:eastAsiaTheme="minorEastAsia"/>
          <w:b/>
          <w:color w:val="000000" w:themeColor="text1"/>
          <w:sz w:val="36"/>
          <w:szCs w:val="36"/>
          <w:highlight w:val="none"/>
          <w14:textFill>
            <w14:solidFill>
              <w14:schemeClr w14:val="tx1"/>
            </w14:solidFill>
          </w14:textFill>
        </w:rPr>
        <w:br w:type="page"/>
      </w:r>
    </w:p>
    <w:p w14:paraId="6603C500">
      <w:pPr>
        <w:adjustRightInd/>
        <w:spacing w:line="360" w:lineRule="auto"/>
        <w:jc w:val="center"/>
        <w:outlineLvl w:val="0"/>
        <w:rPr>
          <w:rFonts w:cs="仿宋_GB2312" w:asciiTheme="minorEastAsia" w:hAnsiTheme="minorEastAsia" w:eastAsiaTheme="minorEastAsia"/>
          <w:b/>
          <w:color w:val="000000" w:themeColor="text1"/>
          <w:sz w:val="36"/>
          <w:szCs w:val="36"/>
          <w:highlight w:val="none"/>
          <w14:textFill>
            <w14:solidFill>
              <w14:schemeClr w14:val="tx1"/>
            </w14:solidFill>
          </w14:textFill>
        </w:rPr>
      </w:pPr>
      <w:bookmarkStart w:id="70" w:name="_Toc13431"/>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 xml:space="preserve">第五部分  </w:t>
      </w:r>
      <w:bookmarkEnd w:id="64"/>
      <w:bookmarkEnd w:id="65"/>
      <w:bookmarkStart w:id="71" w:name="第四部分"/>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评定标准</w:t>
      </w:r>
      <w:bookmarkEnd w:id="70"/>
    </w:p>
    <w:p w14:paraId="1BF73241">
      <w:pPr>
        <w:adjustRightInd/>
        <w:spacing w:line="360" w:lineRule="auto"/>
        <w:ind w:firstLine="482" w:firstLineChars="200"/>
        <w:rPr>
          <w:rFonts w:cs="Arial" w:asciiTheme="minorEastAsia" w:hAnsiTheme="minorEastAsia" w:eastAsiaTheme="minorEastAsia"/>
          <w:b/>
          <w:color w:val="000000" w:themeColor="text1"/>
          <w:kern w:val="0"/>
          <w:sz w:val="24"/>
          <w:highlight w:val="none"/>
          <w14:textFill>
            <w14:solidFill>
              <w14:schemeClr w14:val="tx1"/>
            </w14:solidFill>
          </w14:textFill>
        </w:rPr>
      </w:pPr>
    </w:p>
    <w:p w14:paraId="3F89019C">
      <w:pPr>
        <w:pStyle w:val="393"/>
        <w:spacing w:before="0"/>
        <w:ind w:firstLine="643"/>
        <w:jc w:val="center"/>
        <w:outlineLvl w:val="9"/>
        <w:rPr>
          <w:rFonts w:cs="仿宋_GB2312" w:asciiTheme="minorEastAsia" w:hAnsiTheme="minorEastAsia" w:eastAsiaTheme="minorEastAsia"/>
          <w:b/>
          <w:color w:val="000000" w:themeColor="text1"/>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一、评审方法</w:t>
      </w:r>
    </w:p>
    <w:p w14:paraId="2FAF7924">
      <w:pPr>
        <w:adjustRightInd/>
        <w:spacing w:line="360" w:lineRule="auto"/>
        <w:outlineLvl w:val="9"/>
        <w:rPr>
          <w:rFonts w:cs="Arial" w:asciiTheme="minorEastAsia" w:hAnsiTheme="minorEastAsia" w:eastAsiaTheme="minorEastAsia"/>
          <w:color w:val="000000" w:themeColor="text1"/>
          <w:kern w:val="0"/>
          <w:sz w:val="24"/>
          <w:highlight w:val="none"/>
          <w14:textFill>
            <w14:solidFill>
              <w14:schemeClr w14:val="tx1"/>
            </w14:solidFill>
          </w14:textFill>
        </w:rPr>
      </w:pPr>
      <w:r>
        <w:rPr>
          <w:rFonts w:hint="eastAsia" w:cs="Arial" w:asciiTheme="minorEastAsia" w:hAnsiTheme="minorEastAsia" w:eastAsiaTheme="minorEastAsia"/>
          <w:color w:val="000000" w:themeColor="text1"/>
          <w:kern w:val="0"/>
          <w:sz w:val="24"/>
          <w:highlight w:val="none"/>
          <w14:textFill>
            <w14:solidFill>
              <w14:schemeClr w14:val="tx1"/>
            </w14:solidFill>
          </w14:textFill>
        </w:rPr>
        <w:t>1.谈判小组应当从质量和服务均能满足采购文件实质性响应要求的供应商中，按照最后报价由低到高的顺序提出3名以上成交候选人，并编写评审报告。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对于专门面向中小企业采购的项目或者采购包，不再执行价格评审优惠的扶持政策。</w:t>
      </w:r>
    </w:p>
    <w:p w14:paraId="0C000A1B">
      <w:pPr>
        <w:adjustRightInd/>
        <w:spacing w:line="360" w:lineRule="auto"/>
        <w:outlineLvl w:val="9"/>
        <w:rPr>
          <w:rFonts w:cs="Arial" w:asciiTheme="minorEastAsia" w:hAnsiTheme="minorEastAsia" w:eastAsiaTheme="minorEastAsia"/>
          <w:color w:val="000000" w:themeColor="text1"/>
          <w:kern w:val="0"/>
          <w:sz w:val="24"/>
          <w:highlight w:val="none"/>
          <w14:textFill>
            <w14:solidFill>
              <w14:schemeClr w14:val="tx1"/>
            </w14:solidFill>
          </w14:textFill>
        </w:rPr>
      </w:pPr>
    </w:p>
    <w:p w14:paraId="734A8AD6">
      <w:pPr>
        <w:pStyle w:val="632"/>
        <w:outlineLvl w:val="9"/>
        <w:rPr>
          <w:color w:val="000000" w:themeColor="text1"/>
          <w:highlight w:val="none"/>
          <w14:textFill>
            <w14:solidFill>
              <w14:schemeClr w14:val="tx1"/>
            </w14:solidFill>
          </w14:textFill>
        </w:rPr>
      </w:pPr>
    </w:p>
    <w:p w14:paraId="38A94AE5">
      <w:pPr>
        <w:snapToGrid w:val="0"/>
        <w:spacing w:line="360" w:lineRule="auto"/>
        <w:ind w:left="120" w:leftChars="57" w:firstLine="482" w:firstLineChars="150"/>
        <w:jc w:val="center"/>
        <w:outlineLvl w:val="9"/>
        <w:rPr>
          <w:rFonts w:cs="仿宋_GB2312" w:asciiTheme="minorEastAsia" w:hAnsiTheme="minorEastAsia" w:eastAsiaTheme="minorEastAsia"/>
          <w:b/>
          <w:color w:val="000000" w:themeColor="text1"/>
          <w:sz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二、谈判小组的组成</w:t>
      </w:r>
    </w:p>
    <w:p w14:paraId="5096A29D">
      <w:pPr>
        <w:pStyle w:val="393"/>
        <w:spacing w:before="0"/>
        <w:ind w:firstLine="0" w:firstLineChars="0"/>
        <w:outlineLvl w:val="9"/>
        <w:rPr>
          <w:rFonts w:cs="Arial" w:asciiTheme="minorEastAsia" w:hAnsiTheme="minorEastAsia" w:eastAsiaTheme="minorEastAsia"/>
          <w:b/>
          <w:color w:val="000000" w:themeColor="text1"/>
          <w:kern w:val="0"/>
          <w:highlight w:val="none"/>
          <w14:textFill>
            <w14:solidFill>
              <w14:schemeClr w14:val="tx1"/>
            </w14:solidFill>
          </w14:textFill>
        </w:rPr>
      </w:pPr>
      <w:r>
        <w:rPr>
          <w:rFonts w:hint="eastAsia" w:cs="Arial" w:asciiTheme="minorEastAsia" w:hAnsiTheme="minorEastAsia" w:eastAsiaTheme="minorEastAsia"/>
          <w:b/>
          <w:color w:val="000000" w:themeColor="text1"/>
          <w:kern w:val="0"/>
          <w:highlight w:val="none"/>
          <w14:textFill>
            <w14:solidFill>
              <w14:schemeClr w14:val="tx1"/>
            </w14:solidFill>
          </w14:textFill>
        </w:rPr>
        <w:t>1.谈判小组的组成。</w:t>
      </w:r>
    </w:p>
    <w:p w14:paraId="00D6BBD2">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14:paraId="1A2BD565">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达到公开招标数额标准的货物或者服务采购项目，或者达到招标规模标准的政府采购工程，竞争性谈判小组应当由5人以上单数组成。</w:t>
      </w:r>
    </w:p>
    <w:p w14:paraId="26D986CC">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6B52D8E6">
      <w:pPr>
        <w:snapToGrid w:val="0"/>
        <w:spacing w:line="360" w:lineRule="auto"/>
        <w:outlineLvl w:val="9"/>
        <w:rPr>
          <w:rFonts w:cs="Arial" w:asciiTheme="minorEastAsia" w:hAnsiTheme="minorEastAsia" w:eastAsiaTheme="minorEastAsia"/>
          <w:b/>
          <w:color w:val="000000" w:themeColor="text1"/>
          <w:kern w:val="0"/>
          <w:sz w:val="24"/>
          <w:szCs w:val="20"/>
          <w:highlight w:val="none"/>
          <w14:textFill>
            <w14:solidFill>
              <w14:schemeClr w14:val="tx1"/>
            </w14:solidFill>
          </w14:textFill>
        </w:rPr>
      </w:pPr>
      <w:r>
        <w:rPr>
          <w:rFonts w:hint="eastAsia" w:cs="Arial" w:asciiTheme="minorEastAsia" w:hAnsiTheme="minorEastAsia" w:eastAsiaTheme="minorEastAsia"/>
          <w:b/>
          <w:color w:val="000000" w:themeColor="text1"/>
          <w:kern w:val="0"/>
          <w:sz w:val="24"/>
          <w:szCs w:val="20"/>
          <w:highlight w:val="none"/>
          <w14:textFill>
            <w14:solidFill>
              <w14:schemeClr w14:val="tx1"/>
            </w14:solidFill>
          </w14:textFill>
        </w:rPr>
        <w:t>2.谈判小组的组成人员的回避。</w:t>
      </w:r>
    </w:p>
    <w:p w14:paraId="35F757AC">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在政府采购活动中，谈判小组的组成人员与供应商有下列利害关系之一的，应当回避：</w:t>
      </w:r>
    </w:p>
    <w:p w14:paraId="184CDA98">
      <w:pPr>
        <w:pStyle w:val="393"/>
        <w:spacing w:before="0"/>
        <w:ind w:firstLine="0" w:firstLineChars="0"/>
        <w:outlineLvl w:val="9"/>
        <w:rPr>
          <w:rFonts w:cs="Arial" w:asciiTheme="minorEastAsia" w:hAnsiTheme="minorEastAsia" w:eastAsiaTheme="minorEastAsia"/>
          <w:color w:val="000000" w:themeColor="text1"/>
          <w:kern w:val="0"/>
          <w:highlight w:val="none"/>
          <w14:textFill>
            <w14:solidFill>
              <w14:schemeClr w14:val="tx1"/>
            </w14:solidFill>
          </w14:textFill>
        </w:rPr>
      </w:pPr>
      <w:r>
        <w:rPr>
          <w:rFonts w:hint="eastAsia" w:cs="Arial" w:asciiTheme="minorEastAsia" w:hAnsiTheme="minorEastAsia" w:eastAsiaTheme="minorEastAsia"/>
          <w:color w:val="000000" w:themeColor="text1"/>
          <w:kern w:val="0"/>
          <w:highlight w:val="none"/>
          <w14:textFill>
            <w14:solidFill>
              <w14:schemeClr w14:val="tx1"/>
            </w14:solidFill>
          </w14:textFill>
        </w:rPr>
        <w:t>　　2.1参加采购活动前3年内与供应商存在劳动关系；</w:t>
      </w:r>
    </w:p>
    <w:p w14:paraId="38AC76A6">
      <w:pPr>
        <w:pStyle w:val="393"/>
        <w:spacing w:before="0"/>
        <w:ind w:firstLine="0" w:firstLineChars="0"/>
        <w:outlineLvl w:val="9"/>
        <w:rPr>
          <w:rFonts w:cs="Arial" w:asciiTheme="minorEastAsia" w:hAnsiTheme="minorEastAsia" w:eastAsiaTheme="minorEastAsia"/>
          <w:color w:val="000000" w:themeColor="text1"/>
          <w:kern w:val="0"/>
          <w:highlight w:val="none"/>
          <w14:textFill>
            <w14:solidFill>
              <w14:schemeClr w14:val="tx1"/>
            </w14:solidFill>
          </w14:textFill>
        </w:rPr>
      </w:pPr>
      <w:r>
        <w:rPr>
          <w:rFonts w:hint="eastAsia" w:cs="Arial" w:asciiTheme="minorEastAsia" w:hAnsiTheme="minorEastAsia" w:eastAsiaTheme="minorEastAsia"/>
          <w:color w:val="000000" w:themeColor="text1"/>
          <w:kern w:val="0"/>
          <w:highlight w:val="none"/>
          <w14:textFill>
            <w14:solidFill>
              <w14:schemeClr w14:val="tx1"/>
            </w14:solidFill>
          </w14:textFill>
        </w:rPr>
        <w:t>　　2.2参加采购活动前3年内担任供应商的董事、监事；</w:t>
      </w:r>
    </w:p>
    <w:p w14:paraId="18055D32">
      <w:pPr>
        <w:pStyle w:val="393"/>
        <w:spacing w:before="0"/>
        <w:ind w:firstLine="0" w:firstLineChars="0"/>
        <w:outlineLvl w:val="9"/>
        <w:rPr>
          <w:rFonts w:cs="Arial" w:asciiTheme="minorEastAsia" w:hAnsiTheme="minorEastAsia" w:eastAsiaTheme="minorEastAsia"/>
          <w:color w:val="000000" w:themeColor="text1"/>
          <w:kern w:val="0"/>
          <w:highlight w:val="none"/>
          <w14:textFill>
            <w14:solidFill>
              <w14:schemeClr w14:val="tx1"/>
            </w14:solidFill>
          </w14:textFill>
        </w:rPr>
      </w:pPr>
      <w:r>
        <w:rPr>
          <w:rFonts w:hint="eastAsia" w:cs="Arial" w:asciiTheme="minorEastAsia" w:hAnsiTheme="minorEastAsia" w:eastAsiaTheme="minorEastAsia"/>
          <w:color w:val="000000" w:themeColor="text1"/>
          <w:kern w:val="0"/>
          <w:highlight w:val="none"/>
          <w14:textFill>
            <w14:solidFill>
              <w14:schemeClr w14:val="tx1"/>
            </w14:solidFill>
          </w14:textFill>
        </w:rPr>
        <w:t>　　2.3参加采购活动前3年内是供应商的控股股东或者实际控制人；</w:t>
      </w:r>
    </w:p>
    <w:p w14:paraId="4B56A644">
      <w:pPr>
        <w:pStyle w:val="393"/>
        <w:spacing w:before="0"/>
        <w:ind w:firstLine="480" w:firstLineChars="0"/>
        <w:outlineLvl w:val="9"/>
        <w:rPr>
          <w:rFonts w:cs="Arial" w:asciiTheme="minorEastAsia" w:hAnsiTheme="minorEastAsia" w:eastAsiaTheme="minorEastAsia"/>
          <w:color w:val="000000" w:themeColor="text1"/>
          <w:kern w:val="0"/>
          <w:highlight w:val="none"/>
          <w14:textFill>
            <w14:solidFill>
              <w14:schemeClr w14:val="tx1"/>
            </w14:solidFill>
          </w14:textFill>
        </w:rPr>
      </w:pPr>
      <w:r>
        <w:rPr>
          <w:rFonts w:hint="eastAsia" w:cs="Arial" w:asciiTheme="minorEastAsia" w:hAnsiTheme="minorEastAsia" w:eastAsiaTheme="minorEastAsia"/>
          <w:color w:val="000000" w:themeColor="text1"/>
          <w:kern w:val="0"/>
          <w:highlight w:val="none"/>
          <w14:textFill>
            <w14:solidFill>
              <w14:schemeClr w14:val="tx1"/>
            </w14:solidFill>
          </w14:textFill>
        </w:rPr>
        <w:t>2.4与供应商的法定代表人或者负责人有夫妻、直系血亲、三代以内旁系血亲或者近姻亲关系；</w:t>
      </w:r>
    </w:p>
    <w:p w14:paraId="4D4C148A">
      <w:pPr>
        <w:pStyle w:val="393"/>
        <w:spacing w:before="0"/>
        <w:ind w:firstLine="480" w:firstLineChars="0"/>
        <w:outlineLvl w:val="9"/>
        <w:rPr>
          <w:rFonts w:cs="Arial" w:asciiTheme="minorEastAsia" w:hAnsiTheme="minorEastAsia" w:eastAsiaTheme="minorEastAsia"/>
          <w:color w:val="000000" w:themeColor="text1"/>
          <w:kern w:val="0"/>
          <w:highlight w:val="none"/>
          <w14:textFill>
            <w14:solidFill>
              <w14:schemeClr w14:val="tx1"/>
            </w14:solidFill>
          </w14:textFill>
        </w:rPr>
      </w:pPr>
      <w:r>
        <w:rPr>
          <w:rFonts w:hint="eastAsia" w:cs="Arial" w:asciiTheme="minorEastAsia" w:hAnsiTheme="minorEastAsia" w:eastAsiaTheme="minorEastAsia"/>
          <w:color w:val="000000" w:themeColor="text1"/>
          <w:kern w:val="0"/>
          <w:highlight w:val="none"/>
          <w14:textFill>
            <w14:solidFill>
              <w14:schemeClr w14:val="tx1"/>
            </w14:solidFill>
          </w14:textFill>
        </w:rPr>
        <w:t>2.5与供应商有其他可能影响政府采购活动公平、公正进行的关系。</w:t>
      </w:r>
    </w:p>
    <w:p w14:paraId="5A6124C8">
      <w:pPr>
        <w:snapToGrid w:val="0"/>
        <w:spacing w:line="360" w:lineRule="auto"/>
        <w:ind w:left="120" w:leftChars="57" w:firstLine="482" w:firstLineChars="150"/>
        <w:jc w:val="center"/>
        <w:outlineLvl w:val="9"/>
        <w:rPr>
          <w:rFonts w:cs="仿宋_GB2312" w:asciiTheme="minorEastAsia" w:hAnsiTheme="minorEastAsia" w:eastAsiaTheme="minorEastAsia"/>
          <w:b/>
          <w:color w:val="000000" w:themeColor="text1"/>
          <w:sz w:val="32"/>
          <w:highlight w:val="none"/>
          <w14:textFill>
            <w14:solidFill>
              <w14:schemeClr w14:val="tx1"/>
            </w14:solidFill>
          </w14:textFill>
        </w:rPr>
      </w:pPr>
    </w:p>
    <w:p w14:paraId="49861EBA">
      <w:pPr>
        <w:snapToGrid w:val="0"/>
        <w:spacing w:line="360" w:lineRule="auto"/>
        <w:ind w:left="120" w:leftChars="57" w:firstLine="482" w:firstLineChars="150"/>
        <w:jc w:val="center"/>
        <w:outlineLvl w:val="9"/>
        <w:rPr>
          <w:rFonts w:asciiTheme="minorEastAsia" w:hAnsiTheme="minorEastAsia" w:eastAsiaTheme="minorEastAsia"/>
          <w:b/>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三、谈判小组的职责</w:t>
      </w:r>
    </w:p>
    <w:p w14:paraId="24890F08">
      <w:pPr>
        <w:pStyle w:val="393"/>
        <w:spacing w:before="0"/>
        <w:ind w:firstLine="0" w:firstLineChars="0"/>
        <w:outlineLvl w:val="9"/>
        <w:rPr>
          <w:rFonts w:cs="Arial" w:asciiTheme="minorEastAsia" w:hAnsiTheme="minorEastAsia" w:eastAsiaTheme="minorEastAsia"/>
          <w:b/>
          <w:color w:val="000000" w:themeColor="text1"/>
          <w:kern w:val="0"/>
          <w:szCs w:val="24"/>
          <w:highlight w:val="none"/>
          <w14:textFill>
            <w14:solidFill>
              <w14:schemeClr w14:val="tx1"/>
            </w14:solidFill>
          </w14:textFill>
        </w:rPr>
      </w:pPr>
      <w:r>
        <w:rPr>
          <w:rFonts w:hint="eastAsia" w:cs="Arial" w:asciiTheme="minorEastAsia" w:hAnsiTheme="minorEastAsia" w:eastAsiaTheme="minorEastAsia"/>
          <w:b/>
          <w:color w:val="000000" w:themeColor="text1"/>
          <w:kern w:val="0"/>
          <w:szCs w:val="24"/>
          <w:highlight w:val="none"/>
          <w14:textFill>
            <w14:solidFill>
              <w14:schemeClr w14:val="tx1"/>
            </w14:solidFill>
          </w14:textFill>
        </w:rPr>
        <w:t>1.谈判小组负责具体评审事务，并独立履行下列职责：</w:t>
      </w:r>
    </w:p>
    <w:p w14:paraId="013801C1">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1.1</w:t>
      </w:r>
      <w:r>
        <w:rPr>
          <w:rFonts w:hint="eastAsia" w:asciiTheme="minorEastAsia" w:hAnsiTheme="minorEastAsia" w:eastAsiaTheme="minorEastAsia"/>
          <w:color w:val="000000" w:themeColor="text1"/>
          <w:szCs w:val="24"/>
          <w:highlight w:val="none"/>
          <w14:textFill>
            <w14:solidFill>
              <w14:schemeClr w14:val="tx1"/>
            </w14:solidFill>
          </w14:textFill>
        </w:rPr>
        <w:t>对供应商的资格进行审查；</w:t>
      </w:r>
      <w:r>
        <w:rPr>
          <w:rFonts w:hint="eastAsia" w:asciiTheme="minorEastAsia" w:hAnsiTheme="minorEastAsia" w:eastAsiaTheme="minorEastAsia"/>
          <w:color w:val="000000" w:themeColor="text1"/>
          <w:highlight w:val="none"/>
          <w14:textFill>
            <w14:solidFill>
              <w14:schemeClr w14:val="tx1"/>
            </w14:solidFill>
          </w14:textFill>
        </w:rPr>
        <w:t>对响应文件的有效性、完整性和响应程度进行审查；</w:t>
      </w:r>
    </w:p>
    <w:p w14:paraId="7009751E">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1.2审查、评价响应文件是否符合谈判文件的商务、技术等实质性要求；</w:t>
      </w:r>
    </w:p>
    <w:p w14:paraId="3EB1B622">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1.3要求供应商对响应文件有关事项作出澄清、说明或者更正；</w:t>
      </w:r>
    </w:p>
    <w:p w14:paraId="33A63ED6">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1.4谈判小组集中与单一供应商分别进行谈判；</w:t>
      </w:r>
    </w:p>
    <w:p w14:paraId="64C71896">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1.5谈判小组根据谈判文件和谈判情况实质性变动采购需求中的技术、服务要求以及合同草案条款，并确定提交最后报价的供应商；</w:t>
      </w:r>
    </w:p>
    <w:p w14:paraId="0955650D">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1.6根据谈判文件确定的评定标准对提交最后报价的供应商的响应文件和最后报价进行评定；</w:t>
      </w:r>
    </w:p>
    <w:p w14:paraId="0E6F63AC">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1.7编制评审报告，确定成交候选人名单，以及根据采购人委托直接确定成交人；</w:t>
      </w:r>
    </w:p>
    <w:p w14:paraId="4BDDFBAB">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1.8向采购人、采购代理机构或者有关部门报告评审中发现的违法行为；</w:t>
      </w:r>
    </w:p>
    <w:p w14:paraId="50553D18">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1.9法律、法规、规章、谈判文件等规定的其它事项。</w:t>
      </w:r>
    </w:p>
    <w:p w14:paraId="11B50138">
      <w:pPr>
        <w:pStyle w:val="393"/>
        <w:spacing w:before="0"/>
        <w:ind w:firstLine="0" w:firstLineChars="0"/>
        <w:outlineLvl w:val="9"/>
        <w:rPr>
          <w:rFonts w:cs="Arial" w:asciiTheme="minorEastAsia" w:hAnsiTheme="minorEastAsia" w:eastAsiaTheme="minorEastAsia"/>
          <w:b/>
          <w:color w:val="000000" w:themeColor="text1"/>
          <w:kern w:val="0"/>
          <w:szCs w:val="24"/>
          <w:highlight w:val="none"/>
          <w14:textFill>
            <w14:solidFill>
              <w14:schemeClr w14:val="tx1"/>
            </w14:solidFill>
          </w14:textFill>
        </w:rPr>
      </w:pPr>
      <w:r>
        <w:rPr>
          <w:rFonts w:hint="eastAsia" w:cs="Arial" w:asciiTheme="minorEastAsia" w:hAnsiTheme="minorEastAsia" w:eastAsiaTheme="minorEastAsia"/>
          <w:b/>
          <w:color w:val="000000" w:themeColor="text1"/>
          <w:kern w:val="0"/>
          <w:szCs w:val="24"/>
          <w:highlight w:val="none"/>
          <w14:textFill>
            <w14:solidFill>
              <w14:schemeClr w14:val="tx1"/>
            </w14:solidFill>
          </w14:textFill>
        </w:rPr>
        <w:t>2.谈判小组及其成员不得有下列行为：</w:t>
      </w:r>
    </w:p>
    <w:p w14:paraId="4CF26EEA">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2.1确定参与本项目至评审结束前私自接触供应商；</w:t>
      </w:r>
    </w:p>
    <w:p w14:paraId="48AB0607">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 xml:space="preserve">2.2接受供应商提出的“超出响应文件的范围或者改变响应文件的实质性内容”的澄清、说明或者更正； </w:t>
      </w:r>
    </w:p>
    <w:p w14:paraId="7433E8B8">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2.3违反评审纪律发表倾向性意见或者征询采购人的倾向性意见；</w:t>
      </w:r>
    </w:p>
    <w:p w14:paraId="5A7A885A">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2.4在评审过程中擅离职守，影响评审程序正常进行的；</w:t>
      </w:r>
    </w:p>
    <w:p w14:paraId="0049FA14">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2.5记录、复制或者带走任何评审资料；</w:t>
      </w:r>
    </w:p>
    <w:p w14:paraId="5213CE5A">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2.6其他不遵守评审纪律的行为。</w:t>
      </w:r>
    </w:p>
    <w:p w14:paraId="5EA7FCAA">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谈判小组成员有2.1-2.4行为之一的，其评审意见无效，并不得获取评审劳务报酬和报销异地评审差旅费。</w:t>
      </w:r>
    </w:p>
    <w:p w14:paraId="463FD299">
      <w:pPr>
        <w:pStyle w:val="393"/>
        <w:spacing w:before="0"/>
        <w:ind w:firstLine="0" w:firstLineChars="0"/>
        <w:outlineLvl w:val="9"/>
        <w:rPr>
          <w:rFonts w:asciiTheme="minorEastAsia" w:hAnsiTheme="minorEastAsia" w:eastAsiaTheme="minorEastAsia"/>
          <w:b/>
          <w:color w:val="000000" w:themeColor="text1"/>
          <w:highlight w:val="none"/>
          <w14:textFill>
            <w14:solidFill>
              <w14:schemeClr w14:val="tx1"/>
            </w14:solidFill>
          </w14:textFill>
        </w:rPr>
      </w:pPr>
    </w:p>
    <w:p w14:paraId="620308BF">
      <w:pPr>
        <w:pStyle w:val="393"/>
        <w:spacing w:before="0"/>
        <w:ind w:firstLine="0" w:firstLineChars="0"/>
        <w:jc w:val="center"/>
        <w:outlineLvl w:val="9"/>
        <w:rPr>
          <w:rFonts w:cs="仿宋_GB2312" w:asciiTheme="minorEastAsia" w:hAnsiTheme="minorEastAsia" w:eastAsiaTheme="minorEastAsia"/>
          <w:b/>
          <w:color w:val="000000" w:themeColor="text1"/>
          <w:sz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四、评审程序</w:t>
      </w:r>
    </w:p>
    <w:p w14:paraId="323550D9">
      <w:pPr>
        <w:pStyle w:val="393"/>
        <w:spacing w:before="0"/>
        <w:ind w:firstLine="472" w:firstLineChars="196"/>
        <w:outlineLvl w:val="9"/>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详见谈判文件“第二部分 竞争性谈判流程”。</w:t>
      </w:r>
    </w:p>
    <w:p w14:paraId="6259B40D">
      <w:pPr>
        <w:pStyle w:val="393"/>
        <w:spacing w:before="0"/>
        <w:ind w:firstLine="0" w:firstLineChars="0"/>
        <w:outlineLvl w:val="9"/>
        <w:rPr>
          <w:rFonts w:asciiTheme="minorEastAsia" w:hAnsiTheme="minorEastAsia" w:eastAsiaTheme="minorEastAsia"/>
          <w:b/>
          <w:color w:val="000000" w:themeColor="text1"/>
          <w:highlight w:val="none"/>
          <w14:textFill>
            <w14:solidFill>
              <w14:schemeClr w14:val="tx1"/>
            </w14:solidFill>
          </w14:textFill>
        </w:rPr>
      </w:pPr>
    </w:p>
    <w:p w14:paraId="5FE54683">
      <w:pPr>
        <w:pStyle w:val="393"/>
        <w:spacing w:before="0"/>
        <w:ind w:firstLine="0" w:firstLineChars="0"/>
        <w:jc w:val="center"/>
        <w:outlineLvl w:val="9"/>
        <w:rPr>
          <w:rFonts w:cs="仿宋_GB2312" w:asciiTheme="minorEastAsia" w:hAnsiTheme="minorEastAsia" w:eastAsiaTheme="minorEastAsia"/>
          <w:b/>
          <w:color w:val="000000" w:themeColor="text1"/>
          <w:sz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五、评审须知</w:t>
      </w:r>
    </w:p>
    <w:p w14:paraId="1DEA43E8">
      <w:pPr>
        <w:pStyle w:val="393"/>
        <w:spacing w:before="0"/>
        <w:ind w:firstLine="0" w:firstLineChars="0"/>
        <w:rPr>
          <w:rFonts w:cs="仿宋_GB2312"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1. 响应文件的澄清</w:t>
      </w:r>
    </w:p>
    <w:p w14:paraId="0B3EFE48">
      <w:pPr>
        <w:spacing w:line="360" w:lineRule="auto"/>
        <w:ind w:firstLine="48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加盖电子公章</w:t>
      </w:r>
      <w:r>
        <w:rPr>
          <w:rFonts w:hint="eastAsia" w:asciiTheme="minorEastAsia" w:hAnsiTheme="minorEastAsia" w:eastAsiaTheme="minorEastAsia"/>
          <w:color w:val="000000" w:themeColor="text1"/>
          <w:sz w:val="24"/>
          <w:highlight w:val="none"/>
          <w14:textFill>
            <w14:solidFill>
              <w14:schemeClr w14:val="tx1"/>
            </w14:solidFill>
          </w14:textFill>
        </w:rPr>
        <w:t>的扫描件。给予供应商提交澄清、说明或补正的时间不得少于半小时，供应商已经明确表示澄清说明或补正完毕的除外。供应商的澄清、说明或者补正不得超出响应文件的范围或者改变响应文件的实质性内容。</w:t>
      </w:r>
    </w:p>
    <w:p w14:paraId="56FEAE71">
      <w:pPr>
        <w:pStyle w:val="393"/>
        <w:spacing w:before="0"/>
        <w:ind w:firstLine="0" w:firstLineChars="0"/>
        <w:rPr>
          <w:rFonts w:hint="default" w:asciiTheme="minorEastAsia" w:hAnsiTheme="minorEastAsia" w:eastAsiaTheme="minorEastAsia"/>
          <w:b/>
          <w:color w:val="000000" w:themeColor="text1"/>
          <w:highlight w:val="none"/>
          <w:lang w:val="en-US" w:eastAsia="zh-CN"/>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2.</w:t>
      </w:r>
      <w:r>
        <w:rPr>
          <w:rFonts w:hint="eastAsia" w:asciiTheme="minorEastAsia" w:hAnsiTheme="minorEastAsia" w:eastAsiaTheme="minorEastAsia"/>
          <w:b/>
          <w:color w:val="000000" w:themeColor="text1"/>
          <w:highlight w:val="none"/>
          <w:lang w:val="en-US" w:eastAsia="zh-CN"/>
          <w14:textFill>
            <w14:solidFill>
              <w14:schemeClr w14:val="tx1"/>
            </w14:solidFill>
          </w14:textFill>
        </w:rPr>
        <w:t>报价评审</w:t>
      </w:r>
    </w:p>
    <w:p w14:paraId="228BC25F">
      <w:pPr>
        <w:pStyle w:val="393"/>
        <w:spacing w:before="0"/>
        <w:ind w:firstLine="0" w:firstLineChars="0"/>
        <w:rPr>
          <w:rFonts w:cs="仿宋_GB2312"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highlight w:val="none"/>
          <w:lang w:val="en-US" w:eastAsia="zh-CN"/>
          <w14:textFill>
            <w14:solidFill>
              <w14:schemeClr w14:val="tx1"/>
            </w14:solidFill>
          </w14:textFill>
        </w:rPr>
        <w:t xml:space="preserve">2.1 </w:t>
      </w:r>
      <w:r>
        <w:rPr>
          <w:rFonts w:hint="eastAsia" w:asciiTheme="minorEastAsia" w:hAnsiTheme="minorEastAsia" w:eastAsiaTheme="minorEastAsia"/>
          <w:b/>
          <w:color w:val="000000" w:themeColor="text1"/>
          <w:highlight w:val="none"/>
          <w14:textFill>
            <w14:solidFill>
              <w14:schemeClr w14:val="tx1"/>
            </w14:solidFill>
          </w14:textFill>
        </w:rPr>
        <w:t>最后报价的修正原则</w:t>
      </w:r>
    </w:p>
    <w:p w14:paraId="0F496171">
      <w:pPr>
        <w:spacing w:line="360" w:lineRule="auto"/>
        <w:ind w:firstLine="48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谈判小组对响应文件的最后报价进行审核，对发现计算、书写等错误的，按以下原则进行修正：</w:t>
      </w:r>
    </w:p>
    <w:p w14:paraId="42753515">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《最后报价一览表》内容与响应文件中响应内容不一致的，以《最后报价一览表》为准;</w:t>
      </w:r>
    </w:p>
    <w:p w14:paraId="3C616EDD">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2大写金额和小写金额不一致的，以大写金额为准;</w:t>
      </w:r>
    </w:p>
    <w:p w14:paraId="3ADD9515">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3单价金额小数点或者百分比有明显错位的，以《最后报价一览表》的总价为准，并修改单价;</w:t>
      </w:r>
    </w:p>
    <w:p w14:paraId="2DF0CEF4">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4总价金额与按单价汇总金额不一致的，以单价金额计算结果为准。</w:t>
      </w:r>
    </w:p>
    <w:p w14:paraId="59595469">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5同时出现两种以上不一致的，按照前款规定的顺序修正。</w:t>
      </w:r>
    </w:p>
    <w:p w14:paraId="4A0D65EC">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6以修正后的总价作为最后报价。</w:t>
      </w:r>
    </w:p>
    <w:p w14:paraId="6A705E24">
      <w:pPr>
        <w:spacing w:line="360" w:lineRule="auto"/>
        <w:rPr>
          <w:rFonts w:cs="仿宋_GB2312" w:asciiTheme="minorEastAsia" w:hAnsiTheme="minorEastAsia" w:eastAsiaTheme="minorEastAsia"/>
          <w:b/>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sz w:val="24"/>
          <w:highlight w:val="none"/>
          <w14:textFill>
            <w14:solidFill>
              <w14:schemeClr w14:val="tx1"/>
            </w14:solidFill>
          </w14:textFill>
        </w:rPr>
        <w:t>▲</w:t>
      </w:r>
      <w:r>
        <w:rPr>
          <w:rFonts w:hint="eastAsia" w:cs="仿宋_GB2312" w:asciiTheme="minorEastAsia" w:hAnsiTheme="minorEastAsia" w:eastAsiaTheme="minorEastAsia"/>
          <w:b/>
          <w:bCs/>
          <w:color w:val="000000" w:themeColor="text1"/>
          <w:sz w:val="24"/>
          <w:highlight w:val="none"/>
          <w14:textFill>
            <w14:solidFill>
              <w14:schemeClr w14:val="tx1"/>
            </w14:solidFill>
          </w14:textFill>
        </w:rPr>
        <w:t>供应商对根据修正原则修正后的最后报价不确认的，响应无效。</w:t>
      </w:r>
    </w:p>
    <w:p w14:paraId="544E0A0D">
      <w:pPr>
        <w:spacing w:line="360" w:lineRule="auto"/>
        <w:ind w:firstLine="480" w:firstLineChars="200"/>
        <w:rPr>
          <w:rFonts w:hint="eastAsia" w:cs="Times New Roman" w:asciiTheme="minorEastAsia" w:hAnsiTheme="minorEastAsia" w:eastAsiaTheme="minorEastAsia"/>
          <w:color w:val="000000" w:themeColor="text1"/>
          <w:sz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2.2 谈判小组</w:t>
      </w:r>
      <w:r>
        <w:rPr>
          <w:rFonts w:hint="eastAsia" w:cs="Times New Roman" w:asciiTheme="minorEastAsia" w:hAnsiTheme="minorEastAsia" w:eastAsiaTheme="minorEastAsia"/>
          <w:color w:val="000000" w:themeColor="text1"/>
          <w:sz w:val="24"/>
          <w:highlight w:val="none"/>
          <w14:textFill>
            <w14:solidFill>
              <w14:schemeClr w14:val="tx1"/>
            </w14:solidFill>
          </w14:textFill>
        </w:rPr>
        <w:t>认为</w:t>
      </w: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响应供应商</w:t>
      </w:r>
      <w:r>
        <w:rPr>
          <w:rFonts w:hint="eastAsia" w:cs="Times New Roman" w:asciiTheme="minorEastAsia" w:hAnsiTheme="minorEastAsia" w:eastAsiaTheme="minorEastAsia"/>
          <w:color w:val="000000" w:themeColor="text1"/>
          <w:sz w:val="24"/>
          <w:highlight w:val="none"/>
          <w14:textFill>
            <w14:solidFill>
              <w14:schemeClr w14:val="tx1"/>
            </w14:solidFill>
          </w14:textFill>
        </w:rPr>
        <w:t>的报价明显低于其他通过符合性审查</w:t>
      </w: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的响应供应商</w:t>
      </w:r>
      <w:r>
        <w:rPr>
          <w:rFonts w:hint="eastAsia" w:cs="Times New Roman" w:asciiTheme="minorEastAsia" w:hAnsiTheme="minorEastAsia" w:eastAsiaTheme="minorEastAsia"/>
          <w:color w:val="000000" w:themeColor="text1"/>
          <w:sz w:val="24"/>
          <w:highlight w:val="none"/>
          <w14:textFill>
            <w14:solidFill>
              <w14:schemeClr w14:val="tx1"/>
            </w14:solidFill>
          </w14:textFill>
        </w:rPr>
        <w:t>的报价，有可能影响产品质量或者不能诚信履约的，应当要求其在合理的时间内提供书面说明，必要时提交相关证明材料</w:t>
      </w:r>
      <w:r>
        <w:rPr>
          <w:rFonts w:hint="eastAsia" w:cs="Times New Roman"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响应供应商</w:t>
      </w:r>
      <w:r>
        <w:rPr>
          <w:rFonts w:hint="eastAsia" w:cs="Times New Roman" w:asciiTheme="minorEastAsia" w:hAnsiTheme="minorEastAsia" w:eastAsiaTheme="minorEastAsia"/>
          <w:color w:val="000000" w:themeColor="text1"/>
          <w:sz w:val="24"/>
          <w:highlight w:val="none"/>
          <w14:textFill>
            <w14:solidFill>
              <w14:schemeClr w14:val="tx1"/>
            </w14:solidFill>
          </w14:textFill>
        </w:rPr>
        <w:t>不能证明其报价合理性的，</w:t>
      </w: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谈判小组</w:t>
      </w:r>
      <w:r>
        <w:rPr>
          <w:rFonts w:hint="eastAsia" w:cs="Times New Roman" w:asciiTheme="minorEastAsia" w:hAnsiTheme="minorEastAsia" w:eastAsiaTheme="minorEastAsia"/>
          <w:color w:val="000000" w:themeColor="text1"/>
          <w:sz w:val="24"/>
          <w:highlight w:val="none"/>
          <w14:textFill>
            <w14:solidFill>
              <w14:schemeClr w14:val="tx1"/>
            </w14:solidFill>
          </w14:textFill>
        </w:rPr>
        <w:t>应当将其作为无效投标处理。</w:t>
      </w:r>
    </w:p>
    <w:p w14:paraId="2F4EC133">
      <w:pPr>
        <w:spacing w:line="360" w:lineRule="auto"/>
        <w:ind w:firstLine="482" w:firstLineChars="200"/>
        <w:rPr>
          <w:rFonts w:hint="eastAsia" w:cs="Times New Roman" w:asciiTheme="minorEastAsia" w:hAnsiTheme="minorEastAsia" w:eastAsiaTheme="minorEastAsia"/>
          <w:b/>
          <w:bCs/>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b/>
          <w:bCs/>
          <w:color w:val="000000" w:themeColor="text1"/>
          <w:sz w:val="24"/>
          <w:highlight w:val="none"/>
          <w:lang w:val="en-US" w:eastAsia="zh-CN"/>
          <w14:textFill>
            <w14:solidFill>
              <w14:schemeClr w14:val="tx1"/>
            </w14:solidFill>
          </w14:textFill>
        </w:rPr>
        <w:t xml:space="preserve">2.2.1 政府采购评审中出现下列情形之一的，谈判小组应当启动异常低价投标（响应）审查程序: </w:t>
      </w:r>
    </w:p>
    <w:p w14:paraId="525A33C4">
      <w:pPr>
        <w:spacing w:line="360" w:lineRule="auto"/>
        <w:ind w:firstLine="480" w:firstLineChars="200"/>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 xml:space="preserve">（1）投标（响应）报价低于全部通过符合性审查的响应供应商的投标（响应）报价平均值50%的，即投标（响应）报价&lt;全部通过符合性审查供应商投标（响应）报价平均值×50%； </w:t>
      </w:r>
    </w:p>
    <w:p w14:paraId="69EB4A17">
      <w:pPr>
        <w:spacing w:line="360" w:lineRule="auto"/>
        <w:ind w:firstLine="480" w:firstLineChars="200"/>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 xml:space="preserve">（2）投标（响应）报价低于通过符合性审查且报价次低供应商投标（响应）报价50%的，即投标（响应）报价&lt;通过符合性审查且报价次低供应商投标（响应）报价×50%； </w:t>
      </w:r>
    </w:p>
    <w:p w14:paraId="27CF02AE">
      <w:pPr>
        <w:spacing w:line="360" w:lineRule="auto"/>
        <w:ind w:firstLine="480" w:firstLineChars="200"/>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 xml:space="preserve">（3）投标（响应）报价低于采购项目最高限价45%的，即投标（响应）报价&lt;采购项目最高限价×45%； </w:t>
      </w:r>
    </w:p>
    <w:p w14:paraId="35FE64CE">
      <w:pPr>
        <w:spacing w:line="360" w:lineRule="auto"/>
        <w:ind w:firstLine="480" w:firstLineChars="200"/>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 xml:space="preserve">（4）其他谈判小组认为供应商报价过低，有可能影响产品质量或者不能诚信履约的情形。 </w:t>
      </w:r>
    </w:p>
    <w:p w14:paraId="36EB09B5">
      <w:pPr>
        <w:spacing w:line="360" w:lineRule="auto"/>
        <w:ind w:firstLine="482" w:firstLineChars="200"/>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b/>
          <w:bCs/>
          <w:color w:val="000000" w:themeColor="text1"/>
          <w:sz w:val="24"/>
          <w:highlight w:val="none"/>
          <w:lang w:val="en-US" w:eastAsia="zh-CN"/>
          <w14:textFill>
            <w14:solidFill>
              <w14:schemeClr w14:val="tx1"/>
            </w14:solidFill>
          </w14:textFill>
        </w:rPr>
        <w:t>2.2.</w:t>
      </w: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 xml:space="preserve">2审查工作流程。谈判小组严格按照评审现场说明、综合评估研判和出具处理结果三个步骤开展审查流程。 </w:t>
      </w:r>
    </w:p>
    <w:p w14:paraId="1625A4D2">
      <w:pPr>
        <w:spacing w:line="360" w:lineRule="auto"/>
        <w:ind w:firstLine="480" w:firstLineChars="200"/>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 xml:space="preserve">（1）评审现场说明。谈判小组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14:paraId="7A9192C6">
      <w:pPr>
        <w:spacing w:line="360" w:lineRule="auto"/>
        <w:ind w:firstLine="480" w:firstLineChars="200"/>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 xml:space="preserve">（2）综合评估研判。谈判小组应当结合同类产品在主要电商平台的价格、该行业当地薪资水平等情况，依据专业经验对报价合理性进行判断。对异常低价存在争议的，应当按照少数服从多数的原则作出结论。 </w:t>
      </w:r>
    </w:p>
    <w:p w14:paraId="12209745">
      <w:pPr>
        <w:pStyle w:val="393"/>
        <w:spacing w:before="0"/>
        <w:ind w:firstLine="0" w:firstLineChars="0"/>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3）出具处理结果。如果投标（响应）供应商不提供书面说明、证明材料，或者提供的书面说明、证明材料不能证明其报价合理性的，应当将其作为无效投标（响应）处理。审查相关情况应当在评审报告中记录。</w:t>
      </w:r>
    </w:p>
    <w:p w14:paraId="7176DECC">
      <w:pPr>
        <w:pStyle w:val="393"/>
        <w:spacing w:before="0"/>
        <w:ind w:firstLine="0" w:firstLineChars="0"/>
        <w:rPr>
          <w:rFonts w:cs="仿宋_GB2312"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3.</w:t>
      </w:r>
      <w:r>
        <w:rPr>
          <w:rFonts w:hint="eastAsia" w:asciiTheme="minorEastAsia" w:hAnsiTheme="minorEastAsia" w:eastAsiaTheme="minorEastAsia"/>
          <w:b/>
          <w:color w:val="000000" w:themeColor="text1"/>
          <w:spacing w:val="20"/>
          <w:highlight w:val="none"/>
          <w14:textFill>
            <w14:solidFill>
              <w14:schemeClr w14:val="tx1"/>
            </w14:solidFill>
          </w14:textFill>
        </w:rPr>
        <w:t>响应无效</w:t>
      </w:r>
    </w:p>
    <w:p w14:paraId="506DC8FF">
      <w:pPr>
        <w:pStyle w:val="25"/>
        <w:spacing w:line="360" w:lineRule="auto"/>
        <w:ind w:firstLine="600" w:firstLineChars="250"/>
        <w:rPr>
          <w:rFonts w:asciiTheme="minorEastAsia" w:hAnsiTheme="minorEastAsia" w:eastAsiaTheme="minorEastAsia"/>
          <w:color w:val="000000" w:themeColor="text1"/>
          <w:szCs w:val="21"/>
          <w:highlight w:val="none"/>
          <w14:textFill>
            <w14:solidFill>
              <w14:schemeClr w14:val="tx1"/>
            </w14:solidFill>
          </w14:textFill>
        </w:rPr>
      </w:pPr>
      <w:r>
        <w:rPr>
          <w:rFonts w:hint="eastAsia" w:cs="仿宋_GB2312" w:asciiTheme="minorEastAsia" w:hAnsiTheme="minorEastAsia" w:eastAsiaTheme="minorEastAsia"/>
          <w:color w:val="000000" w:themeColor="text1"/>
          <w:szCs w:val="21"/>
          <w:highlight w:val="none"/>
          <w14:textFill>
            <w14:solidFill>
              <w14:schemeClr w14:val="tx1"/>
            </w14:solidFill>
          </w14:textFill>
        </w:rPr>
        <w:t>有下列情况之一的，响应无效</w:t>
      </w:r>
      <w:r>
        <w:rPr>
          <w:rFonts w:hint="eastAsia" w:asciiTheme="minorEastAsia" w:hAnsiTheme="minorEastAsia" w:eastAsiaTheme="minorEastAsia"/>
          <w:color w:val="000000" w:themeColor="text1"/>
          <w:szCs w:val="21"/>
          <w:highlight w:val="none"/>
          <w14:textFill>
            <w14:solidFill>
              <w14:schemeClr w14:val="tx1"/>
            </w14:solidFill>
          </w14:textFill>
        </w:rPr>
        <w:t>：</w:t>
      </w:r>
    </w:p>
    <w:p w14:paraId="2D61853C">
      <w:pPr>
        <w:spacing w:line="360" w:lineRule="auto"/>
        <w:ind w:firstLine="480" w:firstLineChars="200"/>
        <w:rPr>
          <w:rFonts w:cs="仿宋_GB2312"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w:t>
      </w:r>
      <w:r>
        <w:rPr>
          <w:rFonts w:hint="eastAsia" w:cs="仿宋_GB2312" w:asciiTheme="minorEastAsia" w:hAnsiTheme="minorEastAsia" w:eastAsiaTheme="minorEastAsia"/>
          <w:color w:val="000000" w:themeColor="text1"/>
          <w:sz w:val="24"/>
          <w:szCs w:val="21"/>
          <w:highlight w:val="none"/>
          <w14:textFill>
            <w14:solidFill>
              <w14:schemeClr w14:val="tx1"/>
            </w14:solidFill>
          </w14:textFill>
        </w:rPr>
        <w:t>单位负责人为同一人或者存在直接控股、管理关系的不同供应商参加同一合同项下的政府采购活动的（均无效）；</w:t>
      </w:r>
    </w:p>
    <w:p w14:paraId="1EDD2E0D">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 xml:space="preserve">3.2为采购项目提供整体设计、规范编制或者项目管理、监理、检测等服务的供应商再参加该采购项目的其他采购活动的； </w:t>
      </w:r>
    </w:p>
    <w:p w14:paraId="2A4D3473">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3.3供应商不具备谈判文件中规定的资格要求的（供应商未提供有效的资格证明文件的，视为供应商不具备谈判文件中规定的资格要求）；</w:t>
      </w:r>
    </w:p>
    <w:p w14:paraId="0FC9491D">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3.4如以联合体形式参加政府采购活动的，联合协议不符合谈判文件规定的联合协议要求的；</w:t>
      </w:r>
    </w:p>
    <w:p w14:paraId="7587A3F1">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3.5响应文件未按谈判文件的澄清、修改的内容编制，又不符合实质性要求的；</w:t>
      </w:r>
    </w:p>
    <w:p w14:paraId="10172861">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3.6响应文件组成漏项，内容不全或内容字迹模糊辨认不清的；</w:t>
      </w:r>
    </w:p>
    <w:p w14:paraId="56AE7EF6">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3.7响应文件中法人授权书所载内容与本项目内容有异的；</w:t>
      </w:r>
    </w:p>
    <w:p w14:paraId="144DCC41">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3.8响应文件未按照谈判文件要求签署、盖章的；</w:t>
      </w:r>
    </w:p>
    <w:p w14:paraId="04028532">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3.9</w:t>
      </w:r>
      <w:r>
        <w:rPr>
          <w:rFonts w:hint="eastAsia" w:ascii="宋体" w:hAnsi="宋体" w:cs="宋体"/>
          <w:color w:val="000000" w:themeColor="text1"/>
          <w:kern w:val="0"/>
          <w:sz w:val="24"/>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w:t>
      </w:r>
    </w:p>
    <w:p w14:paraId="4D571AE7">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3.10响应文件含有采购人不能接受的附加条件的；</w:t>
      </w:r>
    </w:p>
    <w:p w14:paraId="57E1F20E">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3.11响应文件中承诺的响应有效期少于谈判文件中载明的响应有效期的；</w:t>
      </w:r>
    </w:p>
    <w:p w14:paraId="35D67676">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3.12供应商所投内容不符合谈判文件中实质性要求的；</w:t>
      </w:r>
    </w:p>
    <w:p w14:paraId="3A2F67D5">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3.13所提交的《最后报价一览表》中出现不是唯一的、有选择性的报价的;</w:t>
      </w:r>
    </w:p>
    <w:p w14:paraId="5C80481F">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3.14最后报价高于本项目采购预算或者最高限价的;</w:t>
      </w:r>
    </w:p>
    <w:p w14:paraId="1EF3676D">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3.15《最后报价一览表》填写不完整或字迹不能辨认或有漏项的；</w:t>
      </w:r>
    </w:p>
    <w:p w14:paraId="11128CE0">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3.16供应商对根据修正原则修正后的最后报价不确认的；</w:t>
      </w:r>
    </w:p>
    <w:p w14:paraId="063E8D8B">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3.17供应商提供虚假材料响应的（包括但不限于以下情节）；</w:t>
      </w:r>
    </w:p>
    <w:p w14:paraId="45D6D1C4">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3.17.1使用伪造、变造的许可证件；</w:t>
      </w:r>
    </w:p>
    <w:p w14:paraId="46547D61">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3.17.2提供虚假的财务状况或者业绩；</w:t>
      </w:r>
    </w:p>
    <w:p w14:paraId="57E59044">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3.17.3提供虚假的项目负责人或者主要技术人员简历、劳动关系证明；</w:t>
      </w:r>
    </w:p>
    <w:p w14:paraId="3D8A6DBE">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3.17.4提供虚假的信用状况；</w:t>
      </w:r>
    </w:p>
    <w:p w14:paraId="3E42FDB9">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3.17.5其他弄虚作假的行为。</w:t>
      </w:r>
    </w:p>
    <w:p w14:paraId="53A84F65">
      <w:pPr>
        <w:spacing w:line="360" w:lineRule="auto"/>
        <w:ind w:firstLine="48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3.18供应商有恶意串通、妨碍其他供应商的竞争行为、损害采购人或者其他供应商的合法权益情形的。</w:t>
      </w:r>
    </w:p>
    <w:p w14:paraId="6DBCA3B9">
      <w:pPr>
        <w:spacing w:line="360" w:lineRule="auto"/>
        <w:ind w:firstLine="48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有下列情形之一的，属于或视为恶意串通，其响应无效：</w:t>
      </w:r>
    </w:p>
    <w:p w14:paraId="3F4BE21B">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3.18.1供应商直接或者间接从采购人或者采购代理机构处获得其他供应商的相关情况并修改其响应文件；</w:t>
      </w:r>
    </w:p>
    <w:p w14:paraId="6654FAAF">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3.18.2供应商按照采购人或者采购代理机构的授意撤换、修改</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竞标</w:t>
      </w:r>
      <w:r>
        <w:rPr>
          <w:rFonts w:hint="eastAsia" w:asciiTheme="minorEastAsia" w:hAnsiTheme="minorEastAsia" w:eastAsiaTheme="minorEastAsia"/>
          <w:color w:val="000000" w:themeColor="text1"/>
          <w:sz w:val="24"/>
          <w:highlight w:val="none"/>
          <w14:textFill>
            <w14:solidFill>
              <w14:schemeClr w14:val="tx1"/>
            </w14:solidFill>
          </w14:textFill>
        </w:rPr>
        <w:t>文件或者响应文件；</w:t>
      </w:r>
    </w:p>
    <w:p w14:paraId="7A8FDCBD">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3.18.3供应商之间协商报价、技术方案等</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竞标</w:t>
      </w:r>
      <w:r>
        <w:rPr>
          <w:rFonts w:hint="eastAsia" w:asciiTheme="minorEastAsia" w:hAnsiTheme="minorEastAsia" w:eastAsiaTheme="minorEastAsia"/>
          <w:color w:val="000000" w:themeColor="text1"/>
          <w:sz w:val="24"/>
          <w:highlight w:val="none"/>
          <w14:textFill>
            <w14:solidFill>
              <w14:schemeClr w14:val="tx1"/>
            </w14:solidFill>
          </w14:textFill>
        </w:rPr>
        <w:t>文件或者响应文件的实质性内容；</w:t>
      </w:r>
    </w:p>
    <w:p w14:paraId="410E66A6">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3.18.4属于同一集团、协会、商会等组织成员的供应商按照该组织要求协同参加政府采购活动；</w:t>
      </w:r>
    </w:p>
    <w:p w14:paraId="79FCFE8E">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3.18.5供应商之间事先约定由某一特定供应商中标、成交；</w:t>
      </w:r>
    </w:p>
    <w:p w14:paraId="03A8871C">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3.18.6供应商之间商定部分供应商放弃参加政府采购活动或者放弃中标、成交；</w:t>
      </w:r>
    </w:p>
    <w:p w14:paraId="37F761E2">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3.18.7供应商与采购人或者采购代理机构之间、供应商相互之间，为谋求特定供应商中标、成交或者排斥其他供应商的其他串通行为。</w:t>
      </w:r>
    </w:p>
    <w:p w14:paraId="320C5B3F">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3.18.8不同供应商的响应文件由同一单位或者个人编制；</w:t>
      </w:r>
    </w:p>
    <w:p w14:paraId="663C5FB0">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3.18.9不同供应商委托同一单位或者个人办理响应事宜；</w:t>
      </w:r>
    </w:p>
    <w:p w14:paraId="75A82EB0">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3.18.10不同供应商的响应文件载明的项目管理成员或者联系人员为同一人；</w:t>
      </w:r>
    </w:p>
    <w:p w14:paraId="4956687C">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3.18.11不同供应商的响应文件异常一致或者最后报价呈规律性差异。</w:t>
      </w:r>
    </w:p>
    <w:p w14:paraId="53864BE3">
      <w:pPr>
        <w:spacing w:line="360" w:lineRule="auto"/>
        <w:ind w:firstLine="482" w:firstLineChars="200"/>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3.19供应商仅提交备份响应文件，没有在电子交易平台传输提交响应文件的，响应无效；</w:t>
      </w:r>
    </w:p>
    <w:p w14:paraId="40E679DC">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3.20法律、法规、规章（适用本市的）及省级以上规范性文件（适用本市的）规定的其他无效情形。</w:t>
      </w:r>
    </w:p>
    <w:p w14:paraId="5C873271">
      <w:pPr>
        <w:pStyle w:val="393"/>
        <w:spacing w:before="0"/>
        <w:ind w:firstLine="0" w:firstLineChars="0"/>
        <w:rPr>
          <w:rFonts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4. 重新开展采购活动</w:t>
      </w:r>
    </w:p>
    <w:p w14:paraId="111444C3">
      <w:pPr>
        <w:spacing w:line="360" w:lineRule="auto"/>
        <w:ind w:firstLine="407" w:firstLineChars="194"/>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cs="Arial" w:asciiTheme="minorEastAsia" w:hAnsiTheme="minorEastAsia" w:eastAsia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szCs w:val="21"/>
          <w:highlight w:val="none"/>
          <w14:textFill>
            <w14:solidFill>
              <w14:schemeClr w14:val="tx1"/>
            </w14:solidFill>
          </w14:textFill>
        </w:rPr>
        <w:t>出现下列情形之一的，采购代理机构应当终止竞争性谈判采购活动，通过电子交易平台发布项目终止公告并说明原因，重新开展采购活动：</w:t>
      </w:r>
    </w:p>
    <w:p w14:paraId="0B21F2FD">
      <w:pPr>
        <w:spacing w:line="360" w:lineRule="auto"/>
        <w:ind w:firstLine="480" w:firstLineChars="200"/>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（1）因情况变化，不再符合规定的竞争性谈判采购方式适用情形的；</w:t>
      </w:r>
    </w:p>
    <w:p w14:paraId="0E475BB7">
      <w:pPr>
        <w:spacing w:line="360" w:lineRule="auto"/>
        <w:ind w:firstLine="480" w:firstLineChars="200"/>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（2）出现影响采购公正的违法、违规行为的；</w:t>
      </w:r>
    </w:p>
    <w:p w14:paraId="03829C27">
      <w:pPr>
        <w:spacing w:line="360" w:lineRule="auto"/>
        <w:ind w:firstLine="480" w:firstLineChars="200"/>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（3）在采购过程中符合竞争要求的供应商或者报价未超过采购预算的供应商不足3家的，但《政府采购非招标采购方式管理办法》第二十七条第二款规定的情形除外。</w:t>
      </w:r>
    </w:p>
    <w:p w14:paraId="4884A456">
      <w:pPr>
        <w:pStyle w:val="393"/>
        <w:spacing w:before="0"/>
        <w:ind w:firstLine="0" w:firstLineChars="0"/>
        <w:rPr>
          <w:rFonts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5. 终止采购活动</w:t>
      </w:r>
    </w:p>
    <w:p w14:paraId="70A07848">
      <w:pPr>
        <w:spacing w:line="360" w:lineRule="auto"/>
        <w:ind w:firstLine="465" w:firstLineChars="194"/>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在采购活动中因重大变故，采购任务取消的，采购代理机构将终止采购活动，通过电子交易平台通知所有参加采购活动的供应商，并将项目实施情况和采购任务取消原因报送本级财政部门。</w:t>
      </w:r>
    </w:p>
    <w:p w14:paraId="4B1A4DB0">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t xml:space="preserve">6. </w:t>
      </w:r>
      <w:r>
        <w:rPr>
          <w:rFonts w:hint="eastAsia" w:cs="仿宋_GB2312" w:asciiTheme="minorEastAsia" w:hAnsiTheme="minorEastAsia" w:eastAsiaTheme="minorEastAsia"/>
          <w:b/>
          <w:color w:val="000000" w:themeColor="text1"/>
          <w:sz w:val="24"/>
          <w:highlight w:val="none"/>
          <w14:textFill>
            <w14:solidFill>
              <w14:schemeClr w14:val="tx1"/>
            </w14:solidFill>
          </w14:textFill>
        </w:rPr>
        <w:t>采购代理机构有权对谈判小组各成员的评审情况和评审意见进行合理性和合规性审查</w:t>
      </w:r>
      <w:r>
        <w:rPr>
          <w:rFonts w:hint="eastAsia" w:cs="仿宋_GB2312" w:asciiTheme="minorEastAsia" w:hAnsiTheme="minorEastAsia" w:eastAsiaTheme="minorEastAsia"/>
          <w:color w:val="000000" w:themeColor="text1"/>
          <w:sz w:val="24"/>
          <w:highlight w:val="none"/>
          <w14:textFill>
            <w14:solidFill>
              <w14:schemeClr w14:val="tx1"/>
            </w14:solidFill>
          </w14:textFill>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14:paraId="56717212">
      <w:pPr>
        <w:pStyle w:val="393"/>
        <w:spacing w:before="0"/>
        <w:ind w:firstLine="0" w:firstLineChars="0"/>
        <w:rPr>
          <w:rFonts w:cs="仿宋_GB2312" w:asciiTheme="minorEastAsia" w:hAnsiTheme="minorEastAsia" w:eastAsiaTheme="minorEastAsia"/>
          <w:b/>
          <w:color w:val="000000" w:themeColor="text1"/>
          <w:highlight w:val="none"/>
          <w14:textFill>
            <w14:solidFill>
              <w14:schemeClr w14:val="tx1"/>
            </w14:solidFill>
          </w14:textFill>
        </w:rPr>
      </w:pPr>
    </w:p>
    <w:p w14:paraId="240D6FE1">
      <w:pPr>
        <w:snapToGrid w:val="0"/>
        <w:spacing w:line="360" w:lineRule="auto"/>
        <w:ind w:left="120" w:leftChars="57" w:firstLine="482" w:firstLineChars="150"/>
        <w:jc w:val="center"/>
        <w:outlineLvl w:val="9"/>
        <w:rPr>
          <w:rFonts w:cs="仿宋_GB2312" w:asciiTheme="minorEastAsia" w:hAnsiTheme="minorEastAsia" w:eastAsiaTheme="minorEastAsia"/>
          <w:b/>
          <w:color w:val="000000" w:themeColor="text1"/>
          <w:sz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六、评审过程的保密与录像</w:t>
      </w:r>
    </w:p>
    <w:p w14:paraId="5859B175">
      <w:pPr>
        <w:widowControl/>
        <w:spacing w:line="360" w:lineRule="auto"/>
        <w:ind w:firstLine="482" w:firstLineChars="200"/>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1.保密。</w:t>
      </w:r>
      <w:r>
        <w:rPr>
          <w:rFonts w:hint="eastAsia" w:cs="仿宋_GB2312" w:asciiTheme="minorEastAsia" w:hAnsiTheme="minorEastAsia" w:eastAsiaTheme="minorEastAsia"/>
          <w:color w:val="000000" w:themeColor="text1"/>
          <w:sz w:val="24"/>
          <w:highlight w:val="none"/>
          <w14:textFill>
            <w14:solidFill>
              <w14:schemeClr w14:val="tx1"/>
            </w14:solidFill>
          </w14:textFill>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14:paraId="4ED62EA1">
      <w:pPr>
        <w:widowControl/>
        <w:spacing w:line="360" w:lineRule="auto"/>
        <w:ind w:firstLine="482" w:firstLineChars="200"/>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2.录音录像。</w:t>
      </w:r>
      <w:r>
        <w:rPr>
          <w:rFonts w:hint="eastAsia" w:cs="仿宋_GB2312" w:asciiTheme="minorEastAsia" w:hAnsiTheme="minorEastAsia" w:eastAsiaTheme="minorEastAsia"/>
          <w:color w:val="000000" w:themeColor="text1"/>
          <w:sz w:val="24"/>
          <w:highlight w:val="none"/>
          <w14:textFill>
            <w14:solidFill>
              <w14:schemeClr w14:val="tx1"/>
            </w14:solidFill>
          </w14:textFill>
        </w:rPr>
        <w:t>采购代理机构对评审工作现场进行全过程录音录像，录音录像资料作为采购项目文件随其他文件一并存档。</w:t>
      </w:r>
    </w:p>
    <w:p w14:paraId="7A4FBEC2">
      <w:pPr>
        <w:widowControl/>
        <w:adjustRightInd/>
        <w:jc w:val="center"/>
        <w:outlineLvl w:val="0"/>
        <w:rPr>
          <w:rFonts w:cs="仿宋_GB2312" w:asciiTheme="minorEastAsia" w:hAnsiTheme="minorEastAsia" w:eastAsiaTheme="minorEastAsia"/>
          <w:b/>
          <w:color w:val="000000" w:themeColor="text1"/>
          <w:sz w:val="36"/>
          <w:szCs w:val="36"/>
          <w:highlight w:val="none"/>
          <w14:textFill>
            <w14:solidFill>
              <w14:schemeClr w14:val="tx1"/>
            </w14:solidFill>
          </w14:textFill>
        </w:rPr>
      </w:pPr>
      <w:bookmarkStart w:id="72" w:name="_Toc15078"/>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第六部分</w:t>
      </w:r>
      <w:bookmarkEnd w:id="71"/>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 xml:space="preserve">  拟签订的合同文本</w:t>
      </w:r>
      <w:bookmarkEnd w:id="72"/>
    </w:p>
    <w:p w14:paraId="3268F430">
      <w:pPr>
        <w:spacing w:line="480" w:lineRule="auto"/>
        <w:jc w:val="center"/>
        <w:rPr>
          <w:rFonts w:ascii="宋体" w:hAnsi="宋体" w:cs="宋体"/>
          <w:b/>
          <w:color w:val="000000" w:themeColor="text1"/>
          <w:sz w:val="24"/>
          <w:highlight w:val="none"/>
          <w14:textFill>
            <w14:solidFill>
              <w14:schemeClr w14:val="tx1"/>
            </w14:solidFill>
          </w14:textFill>
        </w:rPr>
      </w:pPr>
      <w:bookmarkStart w:id="73" w:name="第五部分"/>
      <w:bookmarkStart w:id="74" w:name="_Toc86217003"/>
    </w:p>
    <w:p w14:paraId="179E4B4D">
      <w:pPr>
        <w:spacing w:line="480" w:lineRule="auto"/>
        <w:jc w:val="center"/>
        <w:rPr>
          <w:rFonts w:ascii="宋体" w:hAnsi="宋体" w:cs="宋体"/>
          <w:b/>
          <w:color w:val="000000" w:themeColor="text1"/>
          <w:sz w:val="24"/>
          <w:highlight w:val="none"/>
          <w14:textFill>
            <w14:solidFill>
              <w14:schemeClr w14:val="tx1"/>
            </w14:solidFill>
          </w14:textFill>
        </w:rPr>
      </w:pPr>
    </w:p>
    <w:p w14:paraId="276CBD0C">
      <w:pPr>
        <w:pStyle w:val="632"/>
        <w:rPr>
          <w:color w:val="000000" w:themeColor="text1"/>
          <w:highlight w:val="none"/>
          <w14:textFill>
            <w14:solidFill>
              <w14:schemeClr w14:val="tx1"/>
            </w14:solidFill>
          </w14:textFill>
        </w:rPr>
      </w:pPr>
    </w:p>
    <w:p w14:paraId="1DA568D5">
      <w:pPr>
        <w:pStyle w:val="632"/>
        <w:rPr>
          <w:color w:val="000000" w:themeColor="text1"/>
          <w:highlight w:val="none"/>
          <w14:textFill>
            <w14:solidFill>
              <w14:schemeClr w14:val="tx1"/>
            </w14:solidFill>
          </w14:textFill>
        </w:rPr>
      </w:pPr>
    </w:p>
    <w:p w14:paraId="7B9A0BCE">
      <w:pPr>
        <w:adjustRightInd/>
        <w:jc w:val="center"/>
        <w:outlineLvl w:val="9"/>
        <w:rPr>
          <w:rFonts w:ascii="宋体" w:hAnsi="宋体" w:cs="宋体"/>
          <w:b/>
          <w:bCs/>
          <w:color w:val="000000" w:themeColor="text1"/>
          <w:spacing w:val="-20"/>
          <w:kern w:val="44"/>
          <w:sz w:val="48"/>
          <w:szCs w:val="48"/>
          <w:highlight w:val="none"/>
          <w14:textFill>
            <w14:solidFill>
              <w14:schemeClr w14:val="tx1"/>
            </w14:solidFill>
          </w14:textFill>
        </w:rPr>
      </w:pPr>
      <w:bookmarkStart w:id="75" w:name="_Toc3995"/>
    </w:p>
    <w:p w14:paraId="150E48CD">
      <w:pPr>
        <w:adjustRightInd/>
        <w:jc w:val="center"/>
        <w:outlineLvl w:val="9"/>
        <w:rPr>
          <w:rFonts w:ascii="宋体" w:hAnsi="宋体" w:cs="宋体"/>
          <w:b/>
          <w:bCs/>
          <w:color w:val="000000" w:themeColor="text1"/>
          <w:spacing w:val="-20"/>
          <w:kern w:val="44"/>
          <w:sz w:val="48"/>
          <w:szCs w:val="48"/>
          <w:highlight w:val="none"/>
          <w14:textFill>
            <w14:solidFill>
              <w14:schemeClr w14:val="tx1"/>
            </w14:solidFill>
          </w14:textFill>
        </w:rPr>
      </w:pPr>
    </w:p>
    <w:p w14:paraId="00C40001">
      <w:pPr>
        <w:adjustRightInd/>
        <w:jc w:val="center"/>
        <w:outlineLvl w:val="9"/>
        <w:rPr>
          <w:rFonts w:ascii="宋体" w:hAnsi="宋体" w:cs="宋体"/>
          <w:b/>
          <w:bCs/>
          <w:color w:val="000000" w:themeColor="text1"/>
          <w:spacing w:val="-20"/>
          <w:kern w:val="44"/>
          <w:sz w:val="48"/>
          <w:szCs w:val="48"/>
          <w:highlight w:val="none"/>
          <w14:textFill>
            <w14:solidFill>
              <w14:schemeClr w14:val="tx1"/>
            </w14:solidFill>
          </w14:textFill>
        </w:rPr>
      </w:pPr>
    </w:p>
    <w:p w14:paraId="1A53DA49">
      <w:pPr>
        <w:adjustRightInd/>
        <w:jc w:val="center"/>
        <w:outlineLvl w:val="9"/>
        <w:rPr>
          <w:rFonts w:ascii="宋体" w:hAnsi="宋体" w:cs="宋体"/>
          <w:b/>
          <w:bCs/>
          <w:color w:val="000000" w:themeColor="text1"/>
          <w:spacing w:val="-20"/>
          <w:kern w:val="44"/>
          <w:sz w:val="48"/>
          <w:szCs w:val="48"/>
          <w:highlight w:val="none"/>
          <w14:textFill>
            <w14:solidFill>
              <w14:schemeClr w14:val="tx1"/>
            </w14:solidFill>
          </w14:textFill>
        </w:rPr>
      </w:pPr>
      <w:r>
        <w:rPr>
          <w:rFonts w:hint="eastAsia" w:ascii="宋体" w:hAnsi="宋体" w:cs="宋体"/>
          <w:b/>
          <w:bCs/>
          <w:color w:val="000000" w:themeColor="text1"/>
          <w:spacing w:val="-20"/>
          <w:kern w:val="44"/>
          <w:sz w:val="48"/>
          <w:szCs w:val="48"/>
          <w:highlight w:val="none"/>
          <w14:textFill>
            <w14:solidFill>
              <w14:schemeClr w14:val="tx1"/>
            </w14:solidFill>
          </w14:textFill>
        </w:rPr>
        <w:t>政府采购货物买卖合同</w:t>
      </w:r>
    </w:p>
    <w:p w14:paraId="1CD1AE4C">
      <w:pPr>
        <w:adjustRightInd/>
        <w:jc w:val="center"/>
        <w:outlineLvl w:val="9"/>
        <w:rPr>
          <w:rFonts w:ascii="宋体" w:hAnsi="宋体" w:cs="宋体"/>
          <w:b/>
          <w:bCs/>
          <w:color w:val="000000" w:themeColor="text1"/>
          <w:spacing w:val="-20"/>
          <w:kern w:val="44"/>
          <w:sz w:val="48"/>
          <w:szCs w:val="48"/>
          <w:highlight w:val="none"/>
          <w14:textFill>
            <w14:solidFill>
              <w14:schemeClr w14:val="tx1"/>
            </w14:solidFill>
          </w14:textFill>
        </w:rPr>
      </w:pPr>
    </w:p>
    <w:p w14:paraId="419D98DE">
      <w:pPr>
        <w:adjustRightInd/>
        <w:outlineLvl w:val="9"/>
        <w:rPr>
          <w:rFonts w:ascii="宋体" w:hAnsi="宋体" w:cs="宋体"/>
          <w:b/>
          <w:bCs/>
          <w:color w:val="000000" w:themeColor="text1"/>
          <w:spacing w:val="-20"/>
          <w:kern w:val="44"/>
          <w:sz w:val="40"/>
          <w:szCs w:val="40"/>
          <w:highlight w:val="none"/>
          <w14:textFill>
            <w14:solidFill>
              <w14:schemeClr w14:val="tx1"/>
            </w14:solidFill>
          </w14:textFill>
        </w:rPr>
      </w:pPr>
    </w:p>
    <w:p w14:paraId="1FB4580A">
      <w:pPr>
        <w:adjustRightInd/>
        <w:outlineLvl w:val="9"/>
        <w:rPr>
          <w:rFonts w:ascii="宋体" w:hAnsi="宋体" w:cs="宋体"/>
          <w:b/>
          <w:bCs/>
          <w:color w:val="000000" w:themeColor="text1"/>
          <w:spacing w:val="-20"/>
          <w:kern w:val="44"/>
          <w:sz w:val="40"/>
          <w:szCs w:val="40"/>
          <w:highlight w:val="none"/>
          <w14:textFill>
            <w14:solidFill>
              <w14:schemeClr w14:val="tx1"/>
            </w14:solidFill>
          </w14:textFill>
        </w:rPr>
      </w:pPr>
    </w:p>
    <w:p w14:paraId="5489689D">
      <w:pPr>
        <w:adjustRightInd/>
        <w:outlineLvl w:val="9"/>
        <w:rPr>
          <w:rFonts w:ascii="宋体" w:hAnsi="宋体" w:cs="宋体"/>
          <w:b/>
          <w:bCs/>
          <w:color w:val="000000" w:themeColor="text1"/>
          <w:spacing w:val="-20"/>
          <w:kern w:val="44"/>
          <w:sz w:val="40"/>
          <w:szCs w:val="40"/>
          <w:highlight w:val="none"/>
          <w14:textFill>
            <w14:solidFill>
              <w14:schemeClr w14:val="tx1"/>
            </w14:solidFill>
          </w14:textFill>
        </w:rPr>
      </w:pPr>
    </w:p>
    <w:p w14:paraId="5AA6E193">
      <w:pPr>
        <w:adjustRightInd/>
        <w:spacing w:line="360" w:lineRule="auto"/>
        <w:ind w:left="1680" w:leftChars="800"/>
        <w:outlineLvl w:val="9"/>
        <w:rPr>
          <w:color w:val="000000" w:themeColor="text1"/>
          <w:sz w:val="32"/>
          <w:szCs w:val="32"/>
          <w:highlight w:val="none"/>
          <w14:textFill>
            <w14:solidFill>
              <w14:schemeClr w14:val="tx1"/>
            </w14:solidFill>
          </w14:textFill>
        </w:rPr>
      </w:pPr>
      <w:r>
        <w:rPr>
          <w:rFonts w:hint="eastAsia" w:ascii="宋体" w:hAnsi="宋体" w:cs="宋体"/>
          <w:color w:val="000000" w:themeColor="text1"/>
          <w:kern w:val="0"/>
          <w:sz w:val="32"/>
          <w:szCs w:val="32"/>
          <w:highlight w:val="none"/>
          <w14:textFill>
            <w14:solidFill>
              <w14:schemeClr w14:val="tx1"/>
            </w14:solidFill>
          </w14:textFill>
        </w:rPr>
        <w:t>项目名称：</w:t>
      </w:r>
      <w:r>
        <w:rPr>
          <w:color w:val="000000" w:themeColor="text1"/>
          <w:sz w:val="32"/>
          <w:szCs w:val="32"/>
          <w:highlight w:val="none"/>
          <w:u w:val="single"/>
          <w14:textFill>
            <w14:solidFill>
              <w14:schemeClr w14:val="tx1"/>
            </w14:solidFill>
          </w14:textFill>
        </w:rPr>
        <w:t xml:space="preserve">                             </w:t>
      </w:r>
    </w:p>
    <w:p w14:paraId="7FC9CBEF">
      <w:pPr>
        <w:adjustRightInd/>
        <w:spacing w:line="360" w:lineRule="auto"/>
        <w:ind w:left="1680" w:leftChars="800"/>
        <w:outlineLvl w:val="9"/>
        <w:rPr>
          <w:color w:val="000000" w:themeColor="text1"/>
          <w:sz w:val="32"/>
          <w:szCs w:val="32"/>
          <w:highlight w:val="none"/>
          <w:u w:val="single"/>
          <w14:textFill>
            <w14:solidFill>
              <w14:schemeClr w14:val="tx1"/>
            </w14:solidFill>
          </w14:textFill>
        </w:rPr>
      </w:pPr>
      <w:r>
        <w:rPr>
          <w:rFonts w:hint="eastAsia"/>
          <w:color w:val="000000" w:themeColor="text1"/>
          <w:sz w:val="32"/>
          <w:szCs w:val="32"/>
          <w:highlight w:val="none"/>
          <w14:textFill>
            <w14:solidFill>
              <w14:schemeClr w14:val="tx1"/>
            </w14:solidFill>
          </w14:textFill>
        </w:rPr>
        <w:t>合同编号：</w:t>
      </w:r>
      <w:r>
        <w:rPr>
          <w:color w:val="000000" w:themeColor="text1"/>
          <w:sz w:val="32"/>
          <w:szCs w:val="32"/>
          <w:highlight w:val="none"/>
          <w:u w:val="single"/>
          <w14:textFill>
            <w14:solidFill>
              <w14:schemeClr w14:val="tx1"/>
            </w14:solidFill>
          </w14:textFill>
        </w:rPr>
        <w:t xml:space="preserve">                             </w:t>
      </w:r>
    </w:p>
    <w:p w14:paraId="1FBA5B79">
      <w:pPr>
        <w:adjustRightInd/>
        <w:spacing w:line="360" w:lineRule="auto"/>
        <w:ind w:left="1680" w:leftChars="800"/>
        <w:outlineLvl w:val="9"/>
        <w:rPr>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甲</w:t>
      </w:r>
      <w:r>
        <w:rPr>
          <w:color w:val="000000" w:themeColor="text1"/>
          <w:sz w:val="32"/>
          <w:szCs w:val="32"/>
          <w:highlight w:val="none"/>
          <w14:textFill>
            <w14:solidFill>
              <w14:schemeClr w14:val="tx1"/>
            </w14:solidFill>
          </w14:textFill>
        </w:rPr>
        <w:t xml:space="preserve">    </w:t>
      </w:r>
      <w:r>
        <w:rPr>
          <w:rFonts w:hint="eastAsia"/>
          <w:color w:val="000000" w:themeColor="text1"/>
          <w:sz w:val="32"/>
          <w:szCs w:val="32"/>
          <w:highlight w:val="none"/>
          <w14:textFill>
            <w14:solidFill>
              <w14:schemeClr w14:val="tx1"/>
            </w14:solidFill>
          </w14:textFill>
        </w:rPr>
        <w:t>方：</w:t>
      </w:r>
      <w:r>
        <w:rPr>
          <w:color w:val="000000" w:themeColor="text1"/>
          <w:sz w:val="32"/>
          <w:szCs w:val="32"/>
          <w:highlight w:val="none"/>
          <w:u w:val="single"/>
          <w14:textFill>
            <w14:solidFill>
              <w14:schemeClr w14:val="tx1"/>
            </w14:solidFill>
          </w14:textFill>
        </w:rPr>
        <w:t xml:space="preserve">                             </w:t>
      </w:r>
    </w:p>
    <w:p w14:paraId="49150141">
      <w:pPr>
        <w:adjustRightInd/>
        <w:spacing w:line="360" w:lineRule="auto"/>
        <w:ind w:left="1680" w:leftChars="800"/>
        <w:outlineLvl w:val="9"/>
        <w:rPr>
          <w:color w:val="000000" w:themeColor="text1"/>
          <w:sz w:val="32"/>
          <w:szCs w:val="32"/>
          <w:highlight w:val="none"/>
          <w:u w:val="single"/>
          <w14:textFill>
            <w14:solidFill>
              <w14:schemeClr w14:val="tx1"/>
            </w14:solidFill>
          </w14:textFill>
        </w:rPr>
      </w:pPr>
      <w:r>
        <w:rPr>
          <w:rFonts w:hint="eastAsia"/>
          <w:color w:val="000000" w:themeColor="text1"/>
          <w:sz w:val="32"/>
          <w:szCs w:val="32"/>
          <w:highlight w:val="none"/>
          <w14:textFill>
            <w14:solidFill>
              <w14:schemeClr w14:val="tx1"/>
            </w14:solidFill>
          </w14:textFill>
        </w:rPr>
        <w:t>乙</w:t>
      </w:r>
      <w:r>
        <w:rPr>
          <w:color w:val="000000" w:themeColor="text1"/>
          <w:sz w:val="32"/>
          <w:szCs w:val="32"/>
          <w:highlight w:val="none"/>
          <w14:textFill>
            <w14:solidFill>
              <w14:schemeClr w14:val="tx1"/>
            </w14:solidFill>
          </w14:textFill>
        </w:rPr>
        <w:t xml:space="preserve">    </w:t>
      </w:r>
      <w:r>
        <w:rPr>
          <w:rFonts w:hint="eastAsia"/>
          <w:color w:val="000000" w:themeColor="text1"/>
          <w:sz w:val="32"/>
          <w:szCs w:val="32"/>
          <w:highlight w:val="none"/>
          <w14:textFill>
            <w14:solidFill>
              <w14:schemeClr w14:val="tx1"/>
            </w14:solidFill>
          </w14:textFill>
        </w:rPr>
        <w:t>方：</w:t>
      </w:r>
      <w:r>
        <w:rPr>
          <w:color w:val="000000" w:themeColor="text1"/>
          <w:sz w:val="32"/>
          <w:szCs w:val="32"/>
          <w:highlight w:val="none"/>
          <w:u w:val="single"/>
          <w14:textFill>
            <w14:solidFill>
              <w14:schemeClr w14:val="tx1"/>
            </w14:solidFill>
          </w14:textFill>
        </w:rPr>
        <w:t xml:space="preserve">                             </w:t>
      </w:r>
    </w:p>
    <w:p w14:paraId="7070CA4B">
      <w:pPr>
        <w:adjustRightInd/>
        <w:spacing w:line="360" w:lineRule="auto"/>
        <w:ind w:left="1680" w:leftChars="800"/>
        <w:outlineLvl w:val="9"/>
        <w:rPr>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签订时间：</w:t>
      </w:r>
      <w:r>
        <w:rPr>
          <w:color w:val="000000" w:themeColor="text1"/>
          <w:sz w:val="32"/>
          <w:szCs w:val="32"/>
          <w:highlight w:val="none"/>
          <w:u w:val="single"/>
          <w14:textFill>
            <w14:solidFill>
              <w14:schemeClr w14:val="tx1"/>
            </w14:solidFill>
          </w14:textFill>
        </w:rPr>
        <w:t xml:space="preserve">                             </w:t>
      </w:r>
    </w:p>
    <w:p w14:paraId="0F3B8A0D">
      <w:pPr>
        <w:adjustRightInd/>
        <w:outlineLvl w:val="9"/>
        <w:rPr>
          <w:color w:val="000000" w:themeColor="text1"/>
          <w:highlight w:val="none"/>
          <w14:textFill>
            <w14:solidFill>
              <w14:schemeClr w14:val="tx1"/>
            </w14:solidFill>
          </w14:textFill>
        </w:rPr>
      </w:pPr>
    </w:p>
    <w:p w14:paraId="18DE4B3C">
      <w:pPr>
        <w:adjustRightInd/>
        <w:jc w:val="center"/>
        <w:outlineLvl w:val="9"/>
        <w:rPr>
          <w:rFonts w:ascii="黑体" w:hAnsi="黑体" w:eastAsia="黑体"/>
          <w:color w:val="000000" w:themeColor="text1"/>
          <w:sz w:val="28"/>
          <w:szCs w:val="28"/>
          <w:highlight w:val="none"/>
          <w14:textFill>
            <w14:solidFill>
              <w14:schemeClr w14:val="tx1"/>
            </w14:solidFill>
          </w14:textFill>
        </w:rPr>
      </w:pPr>
      <w:r>
        <w:rPr>
          <w:rFonts w:eastAsia="黑体"/>
          <w:color w:val="000000" w:themeColor="text1"/>
          <w:sz w:val="44"/>
          <w:szCs w:val="44"/>
          <w:highlight w:val="none"/>
          <w14:textFill>
            <w14:solidFill>
              <w14:schemeClr w14:val="tx1"/>
            </w14:solidFill>
          </w14:textFill>
        </w:rPr>
        <w:br w:type="page"/>
      </w:r>
      <w:bookmarkEnd w:id="75"/>
      <w:r>
        <w:rPr>
          <w:rFonts w:hint="eastAsia" w:ascii="黑体" w:hAnsi="黑体" w:eastAsia="黑体"/>
          <w:color w:val="000000" w:themeColor="text1"/>
          <w:sz w:val="28"/>
          <w:szCs w:val="28"/>
          <w:highlight w:val="none"/>
          <w14:textFill>
            <w14:solidFill>
              <w14:schemeClr w14:val="tx1"/>
            </w14:solidFill>
          </w14:textFill>
        </w:rPr>
        <w:t>第一节 政府采购合同协议书</w:t>
      </w:r>
    </w:p>
    <w:p w14:paraId="06E76B96">
      <w:pPr>
        <w:pStyle w:val="632"/>
        <w:outlineLvl w:val="9"/>
        <w:rPr>
          <w:color w:val="000000" w:themeColor="text1"/>
          <w:highlight w:val="none"/>
          <w14:textFill>
            <w14:solidFill>
              <w14:schemeClr w14:val="tx1"/>
            </w14:solidFill>
          </w14:textFill>
        </w:rPr>
      </w:pPr>
    </w:p>
    <w:p w14:paraId="022379E5">
      <w:pPr>
        <w:pStyle w:val="632"/>
        <w:ind w:firstLine="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甲方（全称）：</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（采购人、受采购人委托签订合同的单位或采购文件约定的合同甲方）</w:t>
      </w:r>
    </w:p>
    <w:p w14:paraId="30D7F307">
      <w:pPr>
        <w:pStyle w:val="632"/>
        <w:ind w:firstLine="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乙方（全称）：</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（供应商）</w:t>
      </w:r>
    </w:p>
    <w:p w14:paraId="69F1BAAC">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依据《中华人民共和国民法典》、《中华人民共和国政府采购法》等有关的法律法规，以及本采购项目的招标/谈判文件等采购文件、乙方的《</w:t>
      </w:r>
      <w:r>
        <w:rPr>
          <w:rFonts w:hint="eastAsia"/>
          <w:color w:val="000000" w:themeColor="text1"/>
          <w:highlight w:val="none"/>
          <w:lang w:eastAsia="zh-CN"/>
          <w14:textFill>
            <w14:solidFill>
              <w14:schemeClr w14:val="tx1"/>
            </w14:solidFill>
          </w14:textFill>
        </w:rPr>
        <w:t>竞标</w:t>
      </w:r>
      <w:r>
        <w:rPr>
          <w:rFonts w:hint="eastAsia"/>
          <w:color w:val="000000" w:themeColor="text1"/>
          <w:highlight w:val="none"/>
          <w14:textFill>
            <w14:solidFill>
              <w14:schemeClr w14:val="tx1"/>
            </w14:solidFill>
          </w14:textFill>
        </w:rPr>
        <w:t xml:space="preserve">（响应）文件》及《中标（成交）通知书》，甲乙双方同意签订本合同。具体情况及要求如下：     </w:t>
      </w:r>
    </w:p>
    <w:p w14:paraId="344A75FB">
      <w:pPr>
        <w:pStyle w:val="632"/>
        <w:ind w:firstLine="0"/>
        <w:outlineLvl w:val="9"/>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1.项目信息</w:t>
      </w:r>
    </w:p>
    <w:p w14:paraId="43A90B1C">
      <w:pPr>
        <w:pStyle w:val="632"/>
        <w:ind w:firstLine="480" w:firstLineChars="200"/>
        <w:outlineLvl w:val="9"/>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（1）采购项目名称：</w:t>
      </w:r>
      <w:r>
        <w:rPr>
          <w:rFonts w:hint="eastAsia"/>
          <w:color w:val="000000" w:themeColor="text1"/>
          <w:highlight w:val="none"/>
          <w:u w:val="single"/>
          <w14:textFill>
            <w14:solidFill>
              <w14:schemeClr w14:val="tx1"/>
            </w14:solidFill>
          </w14:textFill>
        </w:rPr>
        <w:t xml:space="preserve">                                          </w:t>
      </w:r>
    </w:p>
    <w:p w14:paraId="6097A0A3">
      <w:pPr>
        <w:pStyle w:val="632"/>
        <w:ind w:firstLine="1080" w:firstLineChars="45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采购项目编号：</w:t>
      </w:r>
      <w:r>
        <w:rPr>
          <w:rFonts w:hint="eastAsia"/>
          <w:color w:val="000000" w:themeColor="text1"/>
          <w:highlight w:val="none"/>
          <w:u w:val="single"/>
          <w14:textFill>
            <w14:solidFill>
              <w14:schemeClr w14:val="tx1"/>
            </w14:solidFill>
          </w14:textFill>
        </w:rPr>
        <w:t xml:space="preserve">                                          </w:t>
      </w:r>
    </w:p>
    <w:p w14:paraId="60398CB1">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（2）采购计划编号：</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14:paraId="066A4D03">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（3）项目内容：</w:t>
      </w:r>
    </w:p>
    <w:p w14:paraId="2CB79069">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采购标的及数量（台/套</w:t>
      </w:r>
      <w:r>
        <w:rPr>
          <w:rFonts w:hint="eastAsia"/>
          <w:color w:val="000000" w:themeColor="text1"/>
          <w:highlight w:val="none"/>
          <w:lang w:val="en"/>
          <w14:textFill>
            <w14:solidFill>
              <w14:schemeClr w14:val="tx1"/>
            </w14:solidFill>
          </w14:textFill>
        </w:rPr>
        <w:t>/个/架/组等</w:t>
      </w:r>
      <w:r>
        <w:rPr>
          <w:rFonts w:hint="eastAsia"/>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14:paraId="2B931BA5">
      <w:pPr>
        <w:pStyle w:val="632"/>
        <w:ind w:firstLine="480" w:firstLineChars="200"/>
        <w:outlineLvl w:val="9"/>
        <w:rPr>
          <w:rFonts w:cs="宋体"/>
          <w:color w:val="000000" w:themeColor="text1"/>
          <w:highlight w:val="none"/>
          <w:lang w:val="en"/>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品牌：</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u w:val="single"/>
          <w:lang w:val="en"/>
          <w14:textFill>
            <w14:solidFill>
              <w14:schemeClr w14:val="tx1"/>
            </w14:solidFill>
          </w14:textFill>
        </w:rPr>
        <w:t xml:space="preserve">   </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u w:val="single"/>
          <w:lang w:val="en"/>
          <w14:textFill>
            <w14:solidFill>
              <w14:schemeClr w14:val="tx1"/>
            </w14:solidFill>
          </w14:textFill>
        </w:rPr>
        <w:t xml:space="preserve"> </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lang w:val="en"/>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规格型号：</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u w:val="single"/>
          <w:lang w:val="en"/>
          <w14:textFill>
            <w14:solidFill>
              <w14:schemeClr w14:val="tx1"/>
            </w14:solidFill>
          </w14:textFill>
        </w:rPr>
        <w:t xml:space="preserve">  </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u w:val="single"/>
          <w:lang w:val="en"/>
          <w14:textFill>
            <w14:solidFill>
              <w14:schemeClr w14:val="tx1"/>
            </w14:solidFill>
          </w14:textFill>
        </w:rPr>
        <w:t xml:space="preserve">   </w:t>
      </w:r>
    </w:p>
    <w:p w14:paraId="5DE76D12">
      <w:pPr>
        <w:pStyle w:val="632"/>
        <w:ind w:firstLine="480" w:firstLineChars="200"/>
        <w:outlineLvl w:val="9"/>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采购标的的技术要求、商务要求具体见附件。</w:t>
      </w:r>
    </w:p>
    <w:p w14:paraId="30AD4201">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①涉及信息类产品，请填写该产品关键部件的品牌、型号：</w:t>
      </w:r>
    </w:p>
    <w:p w14:paraId="2997A342">
      <w:pPr>
        <w:pStyle w:val="632"/>
        <w:ind w:firstLine="480" w:firstLineChars="200"/>
        <w:outlineLvl w:val="9"/>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 xml:space="preserve">     标的名称：</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u w:val="single"/>
          <w:lang w:val="en"/>
          <w14:textFill>
            <w14:solidFill>
              <w14:schemeClr w14:val="tx1"/>
            </w14:solidFill>
          </w14:textFill>
        </w:rPr>
        <w:t xml:space="preserve">               </w:t>
      </w:r>
      <w:r>
        <w:rPr>
          <w:rFonts w:hint="eastAsia" w:cs="宋体"/>
          <w:color w:val="000000" w:themeColor="text1"/>
          <w:highlight w:val="none"/>
          <w:u w:val="single"/>
          <w14:textFill>
            <w14:solidFill>
              <w14:schemeClr w14:val="tx1"/>
            </w14:solidFill>
          </w14:textFill>
        </w:rPr>
        <w:t xml:space="preserve">    </w:t>
      </w:r>
    </w:p>
    <w:p w14:paraId="4101D382">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 xml:space="preserve">     关键部件：</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品牌：</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型号：</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w:t>
      </w:r>
    </w:p>
    <w:p w14:paraId="27E6096C">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 xml:space="preserve">     关键部件：</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品牌：</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型号：</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w:t>
      </w:r>
    </w:p>
    <w:p w14:paraId="26133555">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 xml:space="preserve">     关键部件：</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品牌：</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型号：</w:t>
      </w:r>
      <w:r>
        <w:rPr>
          <w:rFonts w:hint="eastAsia" w:cs="宋体"/>
          <w:color w:val="000000" w:themeColor="text1"/>
          <w:highlight w:val="none"/>
          <w:u w:val="single"/>
          <w14:textFill>
            <w14:solidFill>
              <w14:schemeClr w14:val="tx1"/>
            </w14:solidFill>
          </w14:textFill>
        </w:rPr>
        <w:t xml:space="preserve">       </w:t>
      </w:r>
    </w:p>
    <w:p w14:paraId="3B41B2DC">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（注：关键部件是指财政部会同有关部门发布的政府采购需求标准规定的需要通过国家有关部门指定的测评机构开展的安全可靠测评的软硬件，如CPU芯片、操作系统、数据库等。）</w:t>
      </w:r>
    </w:p>
    <w:p w14:paraId="3C07BC97">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②涉及车辆采购，请填写是否属于新能源汽车：</w:t>
      </w:r>
    </w:p>
    <w:p w14:paraId="4C97AD1B">
      <w:pPr>
        <w:pStyle w:val="632"/>
        <w:ind w:firstLine="480" w:firstLineChars="200"/>
        <w:outlineLvl w:val="9"/>
        <w:rPr>
          <w:rFonts w:cs="宋体"/>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是，《政府采购品目分类目录》底级品目名称：</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数量：</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金额：</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w:t>
      </w:r>
    </w:p>
    <w:p w14:paraId="61809AE1">
      <w:pPr>
        <w:pStyle w:val="632"/>
        <w:ind w:firstLine="480" w:firstLineChars="200"/>
        <w:outlineLvl w:val="9"/>
        <w:rPr>
          <w:rFonts w:cs="宋体"/>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否</w:t>
      </w:r>
    </w:p>
    <w:p w14:paraId="440F57C6">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s="宋体"/>
          <w:color w:val="000000" w:themeColor="text1"/>
          <w:highlight w:val="none"/>
          <w:lang w:val="en"/>
          <w14:textFill>
            <w14:solidFill>
              <w14:schemeClr w14:val="tx1"/>
            </w14:solidFill>
          </w14:textFill>
        </w:rPr>
        <w:t>4</w:t>
      </w:r>
      <w:r>
        <w:rPr>
          <w:rFonts w:hint="eastAsia" w:cs="宋体"/>
          <w:color w:val="000000" w:themeColor="text1"/>
          <w:highlight w:val="none"/>
          <w14:textFill>
            <w14:solidFill>
              <w14:schemeClr w14:val="tx1"/>
            </w14:solidFill>
          </w14:textFill>
        </w:rPr>
        <w:t>）政府采购组织形式：</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 xml:space="preserve">政府集中采购  </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 xml:space="preserve">部门集中采购  </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分散采购</w:t>
      </w:r>
    </w:p>
    <w:p w14:paraId="7A0FE068">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s="宋体"/>
          <w:color w:val="000000" w:themeColor="text1"/>
          <w:highlight w:val="none"/>
          <w:lang w:val="en"/>
          <w14:textFill>
            <w14:solidFill>
              <w14:schemeClr w14:val="tx1"/>
            </w14:solidFill>
          </w14:textFill>
        </w:rPr>
        <w:t>5</w:t>
      </w:r>
      <w:r>
        <w:rPr>
          <w:rFonts w:hint="eastAsia" w:cs="宋体"/>
          <w:color w:val="000000" w:themeColor="text1"/>
          <w:highlight w:val="none"/>
          <w14:textFill>
            <w14:solidFill>
              <w14:schemeClr w14:val="tx1"/>
            </w14:solidFill>
          </w14:textFill>
        </w:rPr>
        <w:t>）政府采购方式：</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 xml:space="preserve">公开招标 </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 xml:space="preserve">邀请招标 </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 xml:space="preserve">竞争性谈判 </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竞争性磋商</w:t>
      </w:r>
    </w:p>
    <w:p w14:paraId="56869585">
      <w:pPr>
        <w:pStyle w:val="632"/>
        <w:ind w:firstLine="440" w:firstLineChars="200"/>
        <w:outlineLvl w:val="9"/>
        <w:rPr>
          <w:rFonts w:cs="宋体"/>
          <w:color w:val="000000" w:themeColor="text1"/>
          <w:highlight w:val="none"/>
          <w:u w:val="single"/>
          <w14:textFill>
            <w14:solidFill>
              <w14:schemeClr w14:val="tx1"/>
            </w14:solidFill>
          </w14:textFill>
        </w:rPr>
      </w:pPr>
      <w:r>
        <w:rPr>
          <w:rFonts w:hint="eastAsia" w:eastAsia="华文楷体" w:cs="宋体"/>
          <w:color w:val="000000" w:themeColor="text1"/>
          <w:sz w:val="22"/>
          <w:highlight w:val="none"/>
          <w14:textFill>
            <w14:solidFill>
              <w14:schemeClr w14:val="tx1"/>
            </w14:solidFill>
          </w14:textFill>
        </w:rPr>
        <w:t xml:space="preserve">                     </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 xml:space="preserve">询价 </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 xml:space="preserve">单一来源 </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 xml:space="preserve">框架协议 </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其他：</w:t>
      </w:r>
      <w:r>
        <w:rPr>
          <w:rFonts w:hint="eastAsia" w:cs="宋体"/>
          <w:color w:val="000000" w:themeColor="text1"/>
          <w:highlight w:val="none"/>
          <w:u w:val="single"/>
          <w14:textFill>
            <w14:solidFill>
              <w14:schemeClr w14:val="tx1"/>
            </w14:solidFill>
          </w14:textFill>
        </w:rPr>
        <w:t xml:space="preserve">          </w:t>
      </w:r>
    </w:p>
    <w:p w14:paraId="1963D9D1">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（注：在框架协议采购的第二阶段，可选择使用该合同文本）</w:t>
      </w:r>
    </w:p>
    <w:p w14:paraId="28B55103">
      <w:pPr>
        <w:pStyle w:val="632"/>
        <w:ind w:firstLine="440" w:firstLineChars="200"/>
        <w:outlineLvl w:val="9"/>
        <w:rPr>
          <w:color w:val="000000" w:themeColor="text1"/>
          <w:highlight w:val="none"/>
          <w14:textFill>
            <w14:solidFill>
              <w14:schemeClr w14:val="tx1"/>
            </w14:solidFill>
          </w14:textFill>
        </w:rPr>
      </w:pPr>
      <w:r>
        <w:rPr>
          <w:rFonts w:hint="eastAsia" w:eastAsia="华文楷体" w:cs="华文楷体"/>
          <w:color w:val="000000" w:themeColor="text1"/>
          <w:sz w:val="22"/>
          <w:highlight w:val="none"/>
          <w14:textFill>
            <w14:solidFill>
              <w14:schemeClr w14:val="tx1"/>
            </w14:solidFill>
          </w14:textFill>
        </w:rPr>
        <w:t>（</w:t>
      </w:r>
      <w:r>
        <w:rPr>
          <w:rFonts w:hint="eastAsia" w:eastAsia="华文楷体" w:cs="华文楷体"/>
          <w:color w:val="000000" w:themeColor="text1"/>
          <w:sz w:val="22"/>
          <w:highlight w:val="none"/>
          <w:lang w:val="en"/>
          <w14:textFill>
            <w14:solidFill>
              <w14:schemeClr w14:val="tx1"/>
            </w14:solidFill>
          </w14:textFill>
        </w:rPr>
        <w:t>6</w:t>
      </w:r>
      <w:r>
        <w:rPr>
          <w:rFonts w:hint="eastAsia" w:eastAsia="华文楷体" w:cs="华文楷体"/>
          <w:color w:val="000000" w:themeColor="text1"/>
          <w:sz w:val="22"/>
          <w:highlight w:val="none"/>
          <w14:textFill>
            <w14:solidFill>
              <w14:schemeClr w14:val="tx1"/>
            </w14:solidFill>
          </w14:textFill>
        </w:rPr>
        <w:t>）</w:t>
      </w:r>
      <w:r>
        <w:rPr>
          <w:rFonts w:hint="eastAsia"/>
          <w:color w:val="000000" w:themeColor="text1"/>
          <w:highlight w:val="none"/>
          <w14:textFill>
            <w14:solidFill>
              <w14:schemeClr w14:val="tx1"/>
            </w14:solidFill>
          </w14:textFill>
        </w:rPr>
        <w:t>中标（成交）采购标的制造商是否为中小企业：</w:t>
      </w: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 xml:space="preserve">是      </w:t>
      </w: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否</w:t>
      </w:r>
    </w:p>
    <w:p w14:paraId="02EF89D0">
      <w:pPr>
        <w:pStyle w:val="632"/>
        <w:ind w:firstLine="480" w:firstLineChars="200"/>
        <w:outlineLvl w:val="9"/>
        <w:rPr>
          <w:i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本合同是否为专门面向中小企业的采购合同（中小企业预留合同）：</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是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否</w:t>
      </w:r>
    </w:p>
    <w:p w14:paraId="4AE9B180">
      <w:pPr>
        <w:pStyle w:val="632"/>
        <w:ind w:firstLine="480" w:firstLineChars="200"/>
        <w:outlineLvl w:val="9"/>
        <w:rPr>
          <w:i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若本项目不专门面向中小企业采购，是否给予小微企业评审优惠：</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是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否</w:t>
      </w:r>
    </w:p>
    <w:p w14:paraId="060B33D3">
      <w:pPr>
        <w:pStyle w:val="632"/>
        <w:ind w:firstLine="480" w:firstLineChars="200"/>
        <w:outlineLvl w:val="9"/>
        <w:rPr>
          <w:i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中标（成交）采购标的制造商是否为残疾人福利性单位：</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是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否</w:t>
      </w:r>
    </w:p>
    <w:p w14:paraId="422D795C">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中标（成交）采购标的制造商是否为监狱企业：</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是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否</w:t>
      </w:r>
    </w:p>
    <w:p w14:paraId="66EB1945">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
          <w14:textFill>
            <w14:solidFill>
              <w14:schemeClr w14:val="tx1"/>
            </w14:solidFill>
          </w14:textFill>
        </w:rPr>
        <w:t>7</w:t>
      </w:r>
      <w:r>
        <w:rPr>
          <w:rFonts w:hint="eastAsia"/>
          <w:color w:val="000000" w:themeColor="text1"/>
          <w:highlight w:val="none"/>
          <w14:textFill>
            <w14:solidFill>
              <w14:schemeClr w14:val="tx1"/>
            </w14:solidFill>
          </w14:textFill>
        </w:rPr>
        <w:t>）合同是否分包：</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是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否</w:t>
      </w:r>
    </w:p>
    <w:p w14:paraId="690861CB">
      <w:pPr>
        <w:pStyle w:val="632"/>
        <w:ind w:firstLine="480" w:firstLineChars="200"/>
        <w:outlineLvl w:val="9"/>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分包主要内容：</w:t>
      </w:r>
      <w:r>
        <w:rPr>
          <w:rFonts w:hint="eastAsia"/>
          <w:color w:val="000000" w:themeColor="text1"/>
          <w:highlight w:val="none"/>
          <w:u w:val="single"/>
          <w14:textFill>
            <w14:solidFill>
              <w14:schemeClr w14:val="tx1"/>
            </w14:solidFill>
          </w14:textFill>
        </w:rPr>
        <w:t xml:space="preserve">                                            </w:t>
      </w:r>
    </w:p>
    <w:p w14:paraId="73163442">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分包供应商/制造商名称（如供应商和制造商不同，请分别填写）：</w:t>
      </w:r>
    </w:p>
    <w:p w14:paraId="558DA4FE">
      <w:pPr>
        <w:pStyle w:val="632"/>
        <w:ind w:firstLine="480" w:firstLineChars="200"/>
        <w:outlineLvl w:val="9"/>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p>
    <w:p w14:paraId="54F73478">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分包供应商/制造商类型（如果供应商和制造商不同，只填写制造商类型）：</w:t>
      </w:r>
    </w:p>
    <w:p w14:paraId="76D2C50E">
      <w:pPr>
        <w:pStyle w:val="632"/>
        <w:ind w:firstLine="480" w:firstLineChars="200"/>
        <w:outlineLvl w:val="9"/>
        <w:rPr>
          <w:iCs/>
          <w:color w:val="000000" w:themeColor="text1"/>
          <w:highlight w:val="none"/>
          <w14:textFill>
            <w14:solidFill>
              <w14:schemeClr w14:val="tx1"/>
            </w14:solidFill>
          </w14:textFill>
        </w:rPr>
      </w:pP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大型企业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中型企业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小微型企业  </w:t>
      </w:r>
    </w:p>
    <w:p w14:paraId="0402224C">
      <w:pPr>
        <w:pStyle w:val="632"/>
        <w:ind w:firstLine="480" w:firstLineChars="200"/>
        <w:outlineLvl w:val="9"/>
        <w:rPr>
          <w:rFonts w:eastAsia="华文楷体"/>
          <w:color w:val="000000" w:themeColor="text1"/>
          <w:highlight w:val="none"/>
          <w14:textFill>
            <w14:solidFill>
              <w14:schemeClr w14:val="tx1"/>
            </w14:solidFill>
          </w14:textFill>
        </w:rPr>
      </w:pP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残疾人福利性单位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监狱企业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其他</w:t>
      </w:r>
    </w:p>
    <w:p w14:paraId="070AC6CA">
      <w:pPr>
        <w:pStyle w:val="632"/>
        <w:ind w:firstLine="480" w:firstLineChars="200"/>
        <w:outlineLvl w:val="9"/>
        <w:rPr>
          <w:rFonts w:cs="宋体"/>
          <w:iCs/>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s="宋体"/>
          <w:color w:val="000000" w:themeColor="text1"/>
          <w:highlight w:val="none"/>
          <w:lang w:val="en"/>
          <w14:textFill>
            <w14:solidFill>
              <w14:schemeClr w14:val="tx1"/>
            </w14:solidFill>
          </w14:textFill>
        </w:rPr>
        <w:t>8</w:t>
      </w:r>
      <w:r>
        <w:rPr>
          <w:rFonts w:hint="eastAsia" w:cs="宋体"/>
          <w:color w:val="000000" w:themeColor="text1"/>
          <w:highlight w:val="none"/>
          <w14:textFill>
            <w14:solidFill>
              <w14:schemeClr w14:val="tx1"/>
            </w14:solidFill>
          </w14:textFill>
        </w:rPr>
        <w:t>）中标（成交）供应商是否为外商投资企业：</w:t>
      </w:r>
      <w:r>
        <w:rPr>
          <w:rFonts w:cs="宋体"/>
          <w:iCs/>
          <w:color w:val="000000" w:themeColor="text1"/>
          <w:highlight w:val="none"/>
          <w14:textFill>
            <w14:solidFill>
              <w14:schemeClr w14:val="tx1"/>
            </w14:solidFill>
          </w14:textFill>
        </w:rPr>
        <w:sym w:font="Wingdings" w:char="F0A8"/>
      </w:r>
      <w:r>
        <w:rPr>
          <w:rFonts w:hint="eastAsia" w:cs="宋体"/>
          <w:iCs/>
          <w:color w:val="000000" w:themeColor="text1"/>
          <w:highlight w:val="none"/>
          <w14:textFill>
            <w14:solidFill>
              <w14:schemeClr w14:val="tx1"/>
            </w14:solidFill>
          </w14:textFill>
        </w:rPr>
        <w:t xml:space="preserve">是       </w:t>
      </w:r>
      <w:r>
        <w:rPr>
          <w:rFonts w:cs="宋体"/>
          <w:iCs/>
          <w:color w:val="000000" w:themeColor="text1"/>
          <w:highlight w:val="none"/>
          <w14:textFill>
            <w14:solidFill>
              <w14:schemeClr w14:val="tx1"/>
            </w14:solidFill>
          </w14:textFill>
        </w:rPr>
        <w:sym w:font="Wingdings" w:char="F0A8"/>
      </w:r>
      <w:r>
        <w:rPr>
          <w:rFonts w:hint="eastAsia" w:cs="宋体"/>
          <w:iCs/>
          <w:color w:val="000000" w:themeColor="text1"/>
          <w:highlight w:val="none"/>
          <w14:textFill>
            <w14:solidFill>
              <w14:schemeClr w14:val="tx1"/>
            </w14:solidFill>
          </w14:textFill>
        </w:rPr>
        <w:t>否</w:t>
      </w:r>
    </w:p>
    <w:p w14:paraId="511C0CD0">
      <w:pPr>
        <w:pStyle w:val="632"/>
        <w:ind w:firstLine="480" w:firstLineChars="200"/>
        <w:outlineLvl w:val="9"/>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 xml:space="preserve">     外商投资企业类型：</w:t>
      </w:r>
      <w:r>
        <w:rPr>
          <w:rFonts w:cs="宋体"/>
          <w:iCs/>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 xml:space="preserve">全部由外国投资者投资  </w:t>
      </w:r>
      <w:r>
        <w:rPr>
          <w:rFonts w:cs="宋体"/>
          <w:iCs/>
          <w:color w:val="000000" w:themeColor="text1"/>
          <w:highlight w:val="none"/>
          <w14:textFill>
            <w14:solidFill>
              <w14:schemeClr w14:val="tx1"/>
            </w14:solidFill>
          </w14:textFill>
        </w:rPr>
        <w:sym w:font="Wingdings" w:char="F0A8"/>
      </w:r>
      <w:r>
        <w:rPr>
          <w:rFonts w:hint="eastAsia" w:cs="宋体"/>
          <w:iCs/>
          <w:color w:val="000000" w:themeColor="text1"/>
          <w:highlight w:val="none"/>
          <w14:textFill>
            <w14:solidFill>
              <w14:schemeClr w14:val="tx1"/>
            </w14:solidFill>
          </w14:textFill>
        </w:rPr>
        <w:t>部分由外国投资者投资</w:t>
      </w:r>
    </w:p>
    <w:p w14:paraId="3E714195">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s="宋体"/>
          <w:color w:val="000000" w:themeColor="text1"/>
          <w:highlight w:val="none"/>
          <w:lang w:val="en"/>
          <w14:textFill>
            <w14:solidFill>
              <w14:schemeClr w14:val="tx1"/>
            </w14:solidFill>
          </w14:textFill>
        </w:rPr>
        <w:t>9</w:t>
      </w:r>
      <w:r>
        <w:rPr>
          <w:rFonts w:hint="eastAsia" w:cs="宋体"/>
          <w:color w:val="000000" w:themeColor="text1"/>
          <w:highlight w:val="none"/>
          <w14:textFill>
            <w14:solidFill>
              <w14:schemeClr w14:val="tx1"/>
            </w14:solidFill>
          </w14:textFill>
        </w:rPr>
        <w:t>）是否涉及进口产品：</w:t>
      </w:r>
    </w:p>
    <w:p w14:paraId="1275E09B">
      <w:pPr>
        <w:pStyle w:val="632"/>
        <w:ind w:firstLine="480" w:firstLineChars="200"/>
        <w:outlineLvl w:val="9"/>
        <w:rPr>
          <w:rFonts w:cs="宋体"/>
          <w:color w:val="000000" w:themeColor="text1"/>
          <w:highlight w:val="none"/>
          <w:u w:val="single"/>
          <w14:textFill>
            <w14:solidFill>
              <w14:schemeClr w14:val="tx1"/>
            </w14:solidFill>
          </w14:textFill>
        </w:rPr>
      </w:pP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是，《政府采购品目分类目录》底级品目名称：</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金额：</w:t>
      </w:r>
      <w:r>
        <w:rPr>
          <w:rFonts w:hint="eastAsia" w:cs="宋体"/>
          <w:color w:val="000000" w:themeColor="text1"/>
          <w:highlight w:val="none"/>
          <w:u w:val="single"/>
          <w14:textFill>
            <w14:solidFill>
              <w14:schemeClr w14:val="tx1"/>
            </w14:solidFill>
          </w14:textFill>
        </w:rPr>
        <w:t xml:space="preserve">        </w:t>
      </w:r>
    </w:p>
    <w:p w14:paraId="2EAC6578">
      <w:pPr>
        <w:pStyle w:val="632"/>
        <w:ind w:firstLine="480" w:firstLineChars="200"/>
        <w:outlineLvl w:val="9"/>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 xml:space="preserve">        国别：</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品牌：</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规格型号：</w:t>
      </w:r>
      <w:r>
        <w:rPr>
          <w:rFonts w:hint="eastAsia" w:cs="宋体"/>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14:paraId="103751BB">
      <w:pPr>
        <w:pStyle w:val="632"/>
        <w:ind w:firstLine="480" w:firstLineChars="200"/>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否</w:t>
      </w:r>
    </w:p>
    <w:p w14:paraId="621E9E0C">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
          <w14:textFill>
            <w14:solidFill>
              <w14:schemeClr w14:val="tx1"/>
            </w14:solidFill>
          </w14:textFill>
        </w:rPr>
        <w:t>0</w:t>
      </w:r>
      <w:r>
        <w:rPr>
          <w:rFonts w:hint="eastAsia"/>
          <w:color w:val="000000" w:themeColor="text1"/>
          <w:highlight w:val="none"/>
          <w14:textFill>
            <w14:solidFill>
              <w14:schemeClr w14:val="tx1"/>
            </w14:solidFill>
          </w14:textFill>
        </w:rPr>
        <w:t>）是否涉及节能产品：</w:t>
      </w:r>
    </w:p>
    <w:p w14:paraId="11CB295C">
      <w:pPr>
        <w:pStyle w:val="632"/>
        <w:ind w:firstLine="480" w:firstLineChars="200"/>
        <w:outlineLvl w:val="9"/>
        <w:rPr>
          <w:i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是，《节能产品政府采购品目清单》的底级品目名称：</w:t>
      </w:r>
      <w:r>
        <w:rPr>
          <w:rFonts w:hint="eastAsia"/>
          <w:color w:val="000000" w:themeColor="text1"/>
          <w:highlight w:val="none"/>
          <w:u w:val="single"/>
          <w14:textFill>
            <w14:solidFill>
              <w14:schemeClr w14:val="tx1"/>
            </w14:solidFill>
          </w14:textFill>
        </w:rPr>
        <w:t xml:space="preserve">         </w:t>
      </w:r>
      <w:r>
        <w:rPr>
          <w:rFonts w:hint="eastAsia"/>
          <w:iCs/>
          <w:color w:val="000000" w:themeColor="text1"/>
          <w:highlight w:val="none"/>
          <w14:textFill>
            <w14:solidFill>
              <w14:schemeClr w14:val="tx1"/>
            </w14:solidFill>
          </w14:textFill>
        </w:rPr>
        <w:t xml:space="preserve">     </w:t>
      </w:r>
    </w:p>
    <w:p w14:paraId="74D914E0">
      <w:pPr>
        <w:pStyle w:val="632"/>
        <w:ind w:left="360" w:firstLine="480" w:firstLineChars="200"/>
        <w:outlineLvl w:val="9"/>
        <w:rPr>
          <w:iCs/>
          <w:color w:val="000000" w:themeColor="text1"/>
          <w:highlight w:val="none"/>
          <w14:textFill>
            <w14:solidFill>
              <w14:schemeClr w14:val="tx1"/>
            </w14:solidFill>
          </w14:textFill>
        </w:rPr>
      </w:pP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强制采购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优先采购    </w:t>
      </w:r>
    </w:p>
    <w:p w14:paraId="1E494D8E">
      <w:pPr>
        <w:pStyle w:val="632"/>
        <w:ind w:firstLine="480" w:firstLineChars="200"/>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否</w:t>
      </w:r>
    </w:p>
    <w:p w14:paraId="7D7A6D41">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是否涉及环境标志产品：</w:t>
      </w:r>
    </w:p>
    <w:p w14:paraId="6FD8F2D5">
      <w:pPr>
        <w:pStyle w:val="632"/>
        <w:ind w:firstLine="480" w:firstLineChars="200"/>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是，《环境标志产品政府采购品目清单》的底级品目名称：</w:t>
      </w:r>
      <w:r>
        <w:rPr>
          <w:rFonts w:hint="eastAsia"/>
          <w:color w:val="000000" w:themeColor="text1"/>
          <w:highlight w:val="none"/>
          <w:u w:val="single"/>
          <w14:textFill>
            <w14:solidFill>
              <w14:schemeClr w14:val="tx1"/>
            </w14:solidFill>
          </w14:textFill>
        </w:rPr>
        <w:t xml:space="preserve">         </w:t>
      </w:r>
      <w:r>
        <w:rPr>
          <w:rFonts w:hint="eastAsia"/>
          <w:iCs/>
          <w:color w:val="000000" w:themeColor="text1"/>
          <w:highlight w:val="none"/>
          <w14:textFill>
            <w14:solidFill>
              <w14:schemeClr w14:val="tx1"/>
            </w14:solidFill>
          </w14:textFill>
        </w:rPr>
        <w:t xml:space="preserve"> </w:t>
      </w:r>
    </w:p>
    <w:p w14:paraId="267EC6A6">
      <w:pPr>
        <w:pStyle w:val="632"/>
        <w:ind w:left="360" w:firstLine="480" w:firstLineChars="200"/>
        <w:outlineLvl w:val="9"/>
        <w:rPr>
          <w:iCs/>
          <w:color w:val="000000" w:themeColor="text1"/>
          <w:highlight w:val="none"/>
          <w14:textFill>
            <w14:solidFill>
              <w14:schemeClr w14:val="tx1"/>
            </w14:solidFill>
          </w14:textFill>
        </w:rPr>
      </w:pP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强制采购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优先采购    </w:t>
      </w:r>
    </w:p>
    <w:p w14:paraId="06F507F0">
      <w:pPr>
        <w:pStyle w:val="632"/>
        <w:ind w:firstLine="480" w:firstLineChars="200"/>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否</w:t>
      </w:r>
    </w:p>
    <w:p w14:paraId="15909738">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是否涉及绿色产品： </w:t>
      </w:r>
    </w:p>
    <w:p w14:paraId="61944BA7">
      <w:pPr>
        <w:pStyle w:val="632"/>
        <w:ind w:firstLine="480" w:firstLineChars="200"/>
        <w:outlineLvl w:val="9"/>
        <w:rPr>
          <w:rFonts w:cs="华文楷体"/>
          <w:color w:val="000000" w:themeColor="text1"/>
          <w:sz w:val="22"/>
          <w:highlight w:val="none"/>
          <w:u w:val="singl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是，绿色产品政府采购相关政策确定的底级品目名称：</w:t>
      </w:r>
      <w:r>
        <w:rPr>
          <w:rFonts w:hint="eastAsia" w:cs="华文楷体"/>
          <w:color w:val="000000" w:themeColor="text1"/>
          <w:sz w:val="22"/>
          <w:highlight w:val="none"/>
          <w:u w:val="single"/>
          <w14:textFill>
            <w14:solidFill>
              <w14:schemeClr w14:val="tx1"/>
            </w14:solidFill>
          </w14:textFill>
        </w:rPr>
        <w:t xml:space="preserve">         </w:t>
      </w:r>
    </w:p>
    <w:p w14:paraId="56A2FD19">
      <w:pPr>
        <w:pStyle w:val="632"/>
        <w:ind w:left="360" w:firstLine="480" w:firstLineChars="200"/>
        <w:outlineLvl w:val="9"/>
        <w:rPr>
          <w:iCs/>
          <w:color w:val="000000" w:themeColor="text1"/>
          <w:highlight w:val="none"/>
          <w14:textFill>
            <w14:solidFill>
              <w14:schemeClr w14:val="tx1"/>
            </w14:solidFill>
          </w14:textFill>
        </w:rPr>
      </w:pP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强制采购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优先采购    </w:t>
      </w:r>
    </w:p>
    <w:p w14:paraId="688AF198">
      <w:pPr>
        <w:pStyle w:val="632"/>
        <w:ind w:firstLine="480" w:firstLineChars="200"/>
        <w:outlineLvl w:val="9"/>
        <w:rPr>
          <w:rFonts w:eastAsia="华文楷体" w:cs="华文楷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否</w:t>
      </w:r>
    </w:p>
    <w:p w14:paraId="47650E7C">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
          <w14:textFill>
            <w14:solidFill>
              <w14:schemeClr w14:val="tx1"/>
            </w14:solidFill>
          </w14:textFill>
        </w:rPr>
        <w:t>1</w:t>
      </w:r>
      <w:r>
        <w:rPr>
          <w:rFonts w:hint="eastAsia"/>
          <w:color w:val="000000" w:themeColor="text1"/>
          <w:highlight w:val="none"/>
          <w14:textFill>
            <w14:solidFill>
              <w14:schemeClr w14:val="tx1"/>
            </w14:solidFill>
          </w14:textFill>
        </w:rPr>
        <w:t>）涉及商品包装和快递包装的，是否参考《商品包装政府采购需求标准（试行）》、《快递包装政府采购需求标准（试行）》明确产品及相关快递服务的具体包装要求：</w:t>
      </w:r>
    </w:p>
    <w:p w14:paraId="5E6E5DC2">
      <w:pPr>
        <w:pStyle w:val="632"/>
        <w:ind w:firstLine="480" w:firstLineChars="200"/>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 xml:space="preserve">是       </w:t>
      </w: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 xml:space="preserve">否      </w:t>
      </w: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不涉及</w:t>
      </w:r>
    </w:p>
    <w:p w14:paraId="1459D43D">
      <w:pPr>
        <w:pStyle w:val="632"/>
        <w:ind w:firstLineChars="200"/>
        <w:outlineLvl w:val="9"/>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2.合同金额</w:t>
      </w:r>
    </w:p>
    <w:p w14:paraId="3BDD68EC">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（1）合同金额小写：</w:t>
      </w:r>
      <w:r>
        <w:rPr>
          <w:rFonts w:hint="eastAsia"/>
          <w:color w:val="000000" w:themeColor="text1"/>
          <w:highlight w:val="none"/>
          <w:u w:val="single"/>
          <w14:textFill>
            <w14:solidFill>
              <w14:schemeClr w14:val="tx1"/>
            </w14:solidFill>
          </w14:textFill>
        </w:rPr>
        <w:t xml:space="preserve">                           </w:t>
      </w:r>
    </w:p>
    <w:p w14:paraId="23DB080F">
      <w:pPr>
        <w:pStyle w:val="632"/>
        <w:ind w:firstLine="480" w:firstLineChars="200"/>
        <w:outlineLvl w:val="9"/>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 xml:space="preserve">             大写：</w:t>
      </w:r>
      <w:r>
        <w:rPr>
          <w:rFonts w:hint="eastAsia"/>
          <w:color w:val="000000" w:themeColor="text1"/>
          <w:highlight w:val="none"/>
          <w:u w:val="single"/>
          <w14:textFill>
            <w14:solidFill>
              <w14:schemeClr w14:val="tx1"/>
            </w14:solidFill>
          </w14:textFill>
        </w:rPr>
        <w:t xml:space="preserve">                           </w:t>
      </w:r>
    </w:p>
    <w:p w14:paraId="2E2641BC">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分包金额（如有）小写：</w:t>
      </w:r>
      <w:r>
        <w:rPr>
          <w:rFonts w:hint="eastAsia"/>
          <w:color w:val="000000" w:themeColor="text1"/>
          <w:highlight w:val="none"/>
          <w:u w:val="single"/>
          <w14:textFill>
            <w14:solidFill>
              <w14:schemeClr w14:val="tx1"/>
            </w14:solidFill>
          </w14:textFill>
        </w:rPr>
        <w:t xml:space="preserve">                   </w:t>
      </w:r>
    </w:p>
    <w:p w14:paraId="0AAEC3E2">
      <w:pPr>
        <w:pStyle w:val="632"/>
        <w:ind w:firstLine="480" w:firstLineChars="200"/>
        <w:outlineLvl w:val="9"/>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 xml:space="preserve">                     大写：</w:t>
      </w:r>
      <w:r>
        <w:rPr>
          <w:rFonts w:hint="eastAsia"/>
          <w:color w:val="000000" w:themeColor="text1"/>
          <w:highlight w:val="none"/>
          <w:u w:val="single"/>
          <w14:textFill>
            <w14:solidFill>
              <w14:schemeClr w14:val="tx1"/>
            </w14:solidFill>
          </w14:textFill>
        </w:rPr>
        <w:t xml:space="preserve">                   </w:t>
      </w:r>
    </w:p>
    <w:p w14:paraId="35CA796E">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（注：固定单价合同应填写单价和最高限价）</w:t>
      </w:r>
    </w:p>
    <w:p w14:paraId="07F0A648">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（2）合同定价方式（采用组合定价方式的，可以勾选多项）：</w:t>
      </w:r>
    </w:p>
    <w:p w14:paraId="75D068C4">
      <w:pPr>
        <w:pStyle w:val="632"/>
        <w:ind w:firstLine="480" w:firstLineChars="200"/>
        <w:outlineLvl w:val="9"/>
        <w:rPr>
          <w:color w:val="000000" w:themeColor="text1"/>
          <w:highlight w:val="none"/>
          <w14:textFill>
            <w14:solidFill>
              <w14:schemeClr w14:val="tx1"/>
            </w14:solidFill>
          </w14:textFill>
        </w:rPr>
      </w:pP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固定总价 </w:t>
      </w:r>
      <w:r>
        <w:rPr>
          <w:iCs/>
          <w:color w:val="000000" w:themeColor="text1"/>
          <w:highlight w:val="none"/>
          <w14:textFill>
            <w14:solidFill>
              <w14:schemeClr w14:val="tx1"/>
            </w14:solidFill>
          </w14:textFill>
        </w:rPr>
        <w:sym w:font="Wingdings" w:char="F0FE"/>
      </w:r>
      <w:r>
        <w:rPr>
          <w:rFonts w:hint="eastAsia"/>
          <w:iCs/>
          <w:color w:val="000000" w:themeColor="text1"/>
          <w:highlight w:val="none"/>
          <w14:textFill>
            <w14:solidFill>
              <w14:schemeClr w14:val="tx1"/>
            </w14:solidFill>
          </w14:textFill>
        </w:rPr>
        <w:t xml:space="preserve">固定单价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固定费率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成本补偿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 xml:space="preserve">绩效激励 </w:t>
      </w:r>
      <w:r>
        <w:rPr>
          <w:iCs/>
          <w:color w:val="000000" w:themeColor="text1"/>
          <w:highlight w:val="none"/>
          <w14:textFill>
            <w14:solidFill>
              <w14:schemeClr w14:val="tx1"/>
            </w14:solidFill>
          </w14:textFill>
        </w:rPr>
        <w:sym w:font="Wingdings" w:char="F0A8"/>
      </w:r>
      <w:r>
        <w:rPr>
          <w:rFonts w:hint="eastAsia"/>
          <w:iCs/>
          <w:color w:val="000000" w:themeColor="text1"/>
          <w:highlight w:val="none"/>
          <w14:textFill>
            <w14:solidFill>
              <w14:schemeClr w14:val="tx1"/>
            </w14:solidFill>
          </w14:textFill>
        </w:rPr>
        <w:t>其他</w:t>
      </w:r>
      <w:r>
        <w:rPr>
          <w:rFonts w:hint="eastAsia"/>
          <w:color w:val="000000" w:themeColor="text1"/>
          <w:highlight w:val="none"/>
          <w:u w:val="single"/>
          <w14:textFill>
            <w14:solidFill>
              <w14:schemeClr w14:val="tx1"/>
            </w14:solidFill>
          </w14:textFill>
        </w:rPr>
        <w:t xml:space="preserve">       </w:t>
      </w:r>
    </w:p>
    <w:p w14:paraId="15EE128C">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（3）付款方式（按项目实际勾选填写）：</w:t>
      </w:r>
    </w:p>
    <w:p w14:paraId="67AE2557">
      <w:pPr>
        <w:pStyle w:val="632"/>
        <w:ind w:firstLine="480" w:firstLineChars="200"/>
        <w:outlineLvl w:val="9"/>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全额付款：</w:t>
      </w:r>
      <w:r>
        <w:rPr>
          <w:rFonts w:hint="eastAsia"/>
          <w:color w:val="000000" w:themeColor="text1"/>
          <w:highlight w:val="none"/>
          <w:u w:val="single"/>
          <w14:textFill>
            <w14:solidFill>
              <w14:schemeClr w14:val="tx1"/>
            </w14:solidFill>
          </w14:textFill>
        </w:rPr>
        <w:t xml:space="preserve">     （应明确一次性支付合同款项的条件）                    </w:t>
      </w:r>
    </w:p>
    <w:p w14:paraId="4619E08A">
      <w:pPr>
        <w:pStyle w:val="632"/>
        <w:ind w:firstLine="480" w:firstLineChars="200"/>
        <w:outlineLvl w:val="9"/>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分期付款：</w:t>
      </w:r>
      <w:r>
        <w:rPr>
          <w:rFonts w:hint="eastAsia"/>
          <w:color w:val="000000" w:themeColor="text1"/>
          <w:highlight w:val="none"/>
          <w:u w:val="single"/>
          <w14:textFill>
            <w14:solidFill>
              <w14:schemeClr w14:val="tx1"/>
            </w14:solidFill>
          </w14:textFill>
        </w:rPr>
        <w:t xml:space="preserve">  签订合同之后10日内，甲方向乙方支付合同总金额的30%，交付使用后30天内甲方向乙方支付合同总金额的40%,交付使用后3年内甲方向乙方支付合同总金额的30%(不计利息，按要求保修)。甲方每次支付货款前，乙方要开具相应金额的增值税专用发票送至甲方处 ，</w:t>
      </w:r>
      <w:r>
        <w:rPr>
          <w:rFonts w:hint="eastAsia"/>
          <w:color w:val="000000" w:themeColor="text1"/>
          <w:highlight w:val="none"/>
          <w:u w:val="none"/>
          <w14:textFill>
            <w14:solidFill>
              <w14:schemeClr w14:val="tx1"/>
            </w14:solidFill>
          </w14:textFill>
        </w:rPr>
        <w:t>其中涉及预付款的</w:t>
      </w:r>
      <w:r>
        <w:rPr>
          <w:rFonts w:hint="eastAsia"/>
          <w:color w:val="000000" w:themeColor="text1"/>
          <w:highlight w:val="none"/>
          <w:u w:val="single"/>
          <w14:textFill>
            <w14:solidFill>
              <w14:schemeClr w14:val="tx1"/>
            </w14:solidFill>
          </w14:textFill>
        </w:rPr>
        <w:t xml:space="preserve">：  签订合同之后10日内，甲方向乙方支付合同总金额的30%。 </w:t>
      </w:r>
    </w:p>
    <w:p w14:paraId="28D0DA8C">
      <w:pPr>
        <w:pStyle w:val="632"/>
        <w:ind w:firstLine="480" w:firstLineChars="200"/>
        <w:outlineLvl w:val="9"/>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成本补偿：</w:t>
      </w:r>
      <w:r>
        <w:rPr>
          <w:rFonts w:hint="eastAsia"/>
          <w:color w:val="000000" w:themeColor="text1"/>
          <w:highlight w:val="none"/>
          <w:u w:val="single"/>
          <w14:textFill>
            <w14:solidFill>
              <w14:schemeClr w14:val="tx1"/>
            </w14:solidFill>
          </w14:textFill>
        </w:rPr>
        <w:t xml:space="preserve">      （应明确按照成本补偿方式的支付方式和支付条件）   </w:t>
      </w:r>
    </w:p>
    <w:p w14:paraId="4901814D">
      <w:pPr>
        <w:pStyle w:val="632"/>
        <w:ind w:firstLine="480" w:firstLineChars="200"/>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sym w:font="Wingdings" w:char="F0A8"/>
      </w:r>
      <w:r>
        <w:rPr>
          <w:rFonts w:hint="eastAsia"/>
          <w:color w:val="000000" w:themeColor="text1"/>
          <w:highlight w:val="none"/>
          <w14:textFill>
            <w14:solidFill>
              <w14:schemeClr w14:val="tx1"/>
            </w14:solidFill>
          </w14:textFill>
        </w:rPr>
        <w:t>绩效激励：</w:t>
      </w:r>
      <w:r>
        <w:rPr>
          <w:rFonts w:hint="eastAsia"/>
          <w:color w:val="000000" w:themeColor="text1"/>
          <w:highlight w:val="none"/>
          <w:u w:val="single"/>
          <w14:textFill>
            <w14:solidFill>
              <w14:schemeClr w14:val="tx1"/>
            </w14:solidFill>
          </w14:textFill>
        </w:rPr>
        <w:t xml:space="preserve">      （应明确按照绩效激励方式的支付方式和支付条件）   </w:t>
      </w:r>
    </w:p>
    <w:p w14:paraId="737122E2">
      <w:pPr>
        <w:pStyle w:val="632"/>
        <w:ind w:firstLineChars="200"/>
        <w:outlineLvl w:val="9"/>
        <w:rPr>
          <w:b/>
          <w:color w:val="000000" w:themeColor="text1"/>
          <w:highlight w:val="none"/>
          <w:u w:val="single"/>
          <w14:textFill>
            <w14:solidFill>
              <w14:schemeClr w14:val="tx1"/>
            </w14:solidFill>
          </w14:textFill>
        </w:rPr>
      </w:pPr>
      <w:r>
        <w:rPr>
          <w:rFonts w:hint="eastAsia"/>
          <w:b/>
          <w:color w:val="000000" w:themeColor="text1"/>
          <w:highlight w:val="none"/>
          <w14:textFill>
            <w14:solidFill>
              <w14:schemeClr w14:val="tx1"/>
            </w14:solidFill>
          </w14:textFill>
        </w:rPr>
        <w:t>3.合同履行</w:t>
      </w:r>
    </w:p>
    <w:p w14:paraId="7A3433D1">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（1）起始日期：</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年</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月</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日，完成日期：</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年</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月</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日。</w:t>
      </w:r>
    </w:p>
    <w:p w14:paraId="79ED4FEF">
      <w:pPr>
        <w:pStyle w:val="632"/>
        <w:ind w:firstLine="480" w:firstLineChars="200"/>
        <w:outlineLvl w:val="9"/>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（2）履约地点</w:t>
      </w:r>
      <w:r>
        <w:rPr>
          <w:rFonts w:hint="eastAsia" w:cs="宋体"/>
          <w:bCs/>
          <w:color w:val="000000" w:themeColor="text1"/>
          <w:highlight w:val="none"/>
          <w14:textFill>
            <w14:solidFill>
              <w14:schemeClr w14:val="tx1"/>
            </w14:solidFill>
          </w14:textFill>
        </w:rPr>
        <w:t>：</w:t>
      </w:r>
      <w:r>
        <w:rPr>
          <w:rFonts w:hint="eastAsia" w:cs="宋体"/>
          <w:color w:val="000000" w:themeColor="text1"/>
          <w:highlight w:val="none"/>
          <w:u w:val="single"/>
          <w14:textFill>
            <w14:solidFill>
              <w14:schemeClr w14:val="tx1"/>
            </w14:solidFill>
          </w14:textFill>
        </w:rPr>
        <w:t xml:space="preserve">                             </w:t>
      </w:r>
    </w:p>
    <w:p w14:paraId="4C90509B">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bCs/>
          <w:color w:val="000000" w:themeColor="text1"/>
          <w:highlight w:val="none"/>
          <w14:textFill>
            <w14:solidFill>
              <w14:schemeClr w14:val="tx1"/>
            </w14:solidFill>
          </w14:textFill>
        </w:rPr>
        <w:t>（3）履约担保：</w:t>
      </w:r>
      <w:r>
        <w:rPr>
          <w:rFonts w:hint="eastAsia" w:cs="宋体"/>
          <w:color w:val="000000" w:themeColor="text1"/>
          <w:highlight w:val="none"/>
          <w14:textFill>
            <w14:solidFill>
              <w14:schemeClr w14:val="tx1"/>
            </w14:solidFill>
          </w14:textFill>
        </w:rPr>
        <w:t>是否收取履约保证金：</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 xml:space="preserve">是    </w:t>
      </w:r>
      <w:r>
        <w:rPr>
          <w:rFonts w:cs="宋体"/>
          <w:color w:val="000000" w:themeColor="text1"/>
          <w:highlight w:val="none"/>
          <w14:textFill>
            <w14:solidFill>
              <w14:schemeClr w14:val="tx1"/>
            </w14:solidFill>
          </w14:textFill>
        </w:rPr>
        <w:sym w:font="Wingdings" w:char="F0A8"/>
      </w:r>
      <w:r>
        <w:rPr>
          <w:rFonts w:hint="eastAsia" w:cs="宋体"/>
          <w:color w:val="000000" w:themeColor="text1"/>
          <w:highlight w:val="none"/>
          <w14:textFill>
            <w14:solidFill>
              <w14:schemeClr w14:val="tx1"/>
            </w14:solidFill>
          </w14:textFill>
        </w:rPr>
        <w:t>否</w:t>
      </w:r>
    </w:p>
    <w:p w14:paraId="55B14BDE">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收取履约保证金形式：</w:t>
      </w:r>
      <w:r>
        <w:rPr>
          <w:rFonts w:hint="eastAsia" w:cs="宋体"/>
          <w:bCs/>
          <w:color w:val="000000" w:themeColor="text1"/>
          <w:highlight w:val="none"/>
          <w:u w:val="single"/>
          <w14:textFill>
            <w14:solidFill>
              <w14:schemeClr w14:val="tx1"/>
            </w14:solidFill>
          </w14:textFill>
        </w:rPr>
        <w:t xml:space="preserve">                            </w:t>
      </w:r>
    </w:p>
    <w:p w14:paraId="097FF6BA">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收取履约保证金金额：</w:t>
      </w:r>
      <w:r>
        <w:rPr>
          <w:rFonts w:hint="eastAsia" w:cs="宋体"/>
          <w:bCs/>
          <w:color w:val="000000" w:themeColor="text1"/>
          <w:highlight w:val="none"/>
          <w:u w:val="single"/>
          <w14:textFill>
            <w14:solidFill>
              <w14:schemeClr w14:val="tx1"/>
            </w14:solidFill>
          </w14:textFill>
        </w:rPr>
        <w:t xml:space="preserve">                            </w:t>
      </w:r>
    </w:p>
    <w:p w14:paraId="2D2CE085">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bCs/>
          <w:color w:val="000000" w:themeColor="text1"/>
          <w:highlight w:val="none"/>
          <w14:textFill>
            <w14:solidFill>
              <w14:schemeClr w14:val="tx1"/>
            </w14:solidFill>
          </w14:textFill>
        </w:rPr>
        <w:t>履约担保期限：</w:t>
      </w:r>
      <w:r>
        <w:rPr>
          <w:rFonts w:hint="eastAsia" w:cs="宋体"/>
          <w:bCs/>
          <w:color w:val="000000" w:themeColor="text1"/>
          <w:highlight w:val="none"/>
          <w:u w:val="single"/>
          <w14:textFill>
            <w14:solidFill>
              <w14:schemeClr w14:val="tx1"/>
            </w14:solidFill>
          </w14:textFill>
        </w:rPr>
        <w:t xml:space="preserve">                                  </w:t>
      </w:r>
    </w:p>
    <w:p w14:paraId="3A3E9394">
      <w:pPr>
        <w:pStyle w:val="632"/>
        <w:ind w:firstLine="480" w:firstLineChars="200"/>
        <w:outlineLvl w:val="9"/>
        <w:rPr>
          <w:rFonts w:cs="宋体"/>
          <w:bCs/>
          <w:color w:val="000000" w:themeColor="text1"/>
          <w:highlight w:val="none"/>
          <w14:textFill>
            <w14:solidFill>
              <w14:schemeClr w14:val="tx1"/>
            </w14:solidFill>
          </w14:textFill>
        </w:rPr>
      </w:pPr>
      <w:r>
        <w:rPr>
          <w:rFonts w:hint="eastAsia" w:cs="宋体"/>
          <w:bCs/>
          <w:color w:val="000000" w:themeColor="text1"/>
          <w:highlight w:val="none"/>
          <w14:textFill>
            <w14:solidFill>
              <w14:schemeClr w14:val="tx1"/>
            </w14:solidFill>
          </w14:textFill>
        </w:rPr>
        <w:t>（4）分期履行要求：</w:t>
      </w:r>
      <w:r>
        <w:rPr>
          <w:rFonts w:hint="eastAsia" w:cs="宋体"/>
          <w:bCs/>
          <w:color w:val="000000" w:themeColor="text1"/>
          <w:highlight w:val="none"/>
          <w:u w:val="single"/>
          <w14:textFill>
            <w14:solidFill>
              <w14:schemeClr w14:val="tx1"/>
            </w14:solidFill>
          </w14:textFill>
        </w:rPr>
        <w:t xml:space="preserve">                                                        </w:t>
      </w:r>
    </w:p>
    <w:p w14:paraId="64EA9992">
      <w:pPr>
        <w:pStyle w:val="632"/>
        <w:ind w:firstLine="480" w:firstLineChars="200"/>
        <w:outlineLvl w:val="9"/>
        <w:rPr>
          <w:rFonts w:cs="宋体"/>
          <w:color w:val="000000" w:themeColor="text1"/>
          <w:highlight w:val="none"/>
          <w:u w:val="single"/>
          <w14:textFill>
            <w14:solidFill>
              <w14:schemeClr w14:val="tx1"/>
            </w14:solidFill>
          </w14:textFill>
        </w:rPr>
      </w:pPr>
      <w:r>
        <w:rPr>
          <w:rFonts w:hint="eastAsia" w:cs="宋体"/>
          <w:bCs/>
          <w:color w:val="000000" w:themeColor="text1"/>
          <w:highlight w:val="none"/>
          <w14:textFill>
            <w14:solidFill>
              <w14:schemeClr w14:val="tx1"/>
            </w14:solidFill>
          </w14:textFill>
        </w:rPr>
        <w:t>（5）风险处置措施和替代方案：</w:t>
      </w:r>
      <w:r>
        <w:rPr>
          <w:rFonts w:hint="eastAsia" w:cs="宋体"/>
          <w:color w:val="000000" w:themeColor="text1"/>
          <w:highlight w:val="none"/>
          <w:u w:val="single"/>
          <w14:textFill>
            <w14:solidFill>
              <w14:schemeClr w14:val="tx1"/>
            </w14:solidFill>
          </w14:textFill>
        </w:rPr>
        <w:t xml:space="preserve">                                                               </w:t>
      </w:r>
    </w:p>
    <w:p w14:paraId="330FCC95">
      <w:pPr>
        <w:pStyle w:val="632"/>
        <w:ind w:firstLineChars="200"/>
        <w:outlineLvl w:val="9"/>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4.合同验收</w:t>
      </w:r>
    </w:p>
    <w:p w14:paraId="29C5DC70">
      <w:pPr>
        <w:pStyle w:val="632"/>
        <w:ind w:firstLine="480" w:firstLineChars="200"/>
        <w:outlineLvl w:val="9"/>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验收组织方式：</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 xml:space="preserve">自行组织 </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委托第三方组织</w:t>
      </w:r>
    </w:p>
    <w:p w14:paraId="2D8A3B8C">
      <w:pPr>
        <w:pStyle w:val="632"/>
        <w:ind w:firstLine="480" w:firstLineChars="200"/>
        <w:outlineLvl w:val="9"/>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验收主体：</w:t>
      </w:r>
      <w:r>
        <w:rPr>
          <w:rFonts w:hint="eastAsia"/>
          <w:bCs/>
          <w:color w:val="000000" w:themeColor="text1"/>
          <w:highlight w:val="none"/>
          <w:u w:val="single"/>
          <w14:textFill>
            <w14:solidFill>
              <w14:schemeClr w14:val="tx1"/>
            </w14:solidFill>
          </w14:textFill>
        </w:rPr>
        <w:t xml:space="preserve">                  </w:t>
      </w:r>
    </w:p>
    <w:p w14:paraId="311DBDAD">
      <w:pPr>
        <w:pStyle w:val="632"/>
        <w:ind w:firstLine="480" w:firstLineChars="200"/>
        <w:outlineLvl w:val="9"/>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是否邀请本项目的其他供应商参加验收：</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 xml:space="preserve">是  </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否</w:t>
      </w:r>
    </w:p>
    <w:p w14:paraId="2FA0A51D">
      <w:pPr>
        <w:pStyle w:val="632"/>
        <w:ind w:firstLine="480" w:firstLineChars="200"/>
        <w:outlineLvl w:val="9"/>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是否邀请专家参加验收：</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 xml:space="preserve">是  </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否</w:t>
      </w:r>
    </w:p>
    <w:p w14:paraId="63F46D20">
      <w:pPr>
        <w:pStyle w:val="632"/>
        <w:ind w:firstLine="480" w:firstLineChars="200"/>
        <w:outlineLvl w:val="9"/>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是否邀请服务对象参加验收：</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 xml:space="preserve">是  </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否</w:t>
      </w:r>
    </w:p>
    <w:p w14:paraId="1F35C7C0">
      <w:pPr>
        <w:pStyle w:val="632"/>
        <w:ind w:firstLine="480" w:firstLineChars="200"/>
        <w:outlineLvl w:val="9"/>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是否邀请第三方检测机构参加验收：</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 xml:space="preserve">是  </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否</w:t>
      </w:r>
    </w:p>
    <w:p w14:paraId="64D8188A">
      <w:pPr>
        <w:pStyle w:val="632"/>
        <w:ind w:firstLine="480" w:firstLineChars="200"/>
        <w:outlineLvl w:val="9"/>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是否进行抽查检测：</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是，抽查比例：</w:t>
      </w:r>
      <w:r>
        <w:rPr>
          <w:rFonts w:hint="eastAsia"/>
          <w:bCs/>
          <w:color w:val="000000" w:themeColor="text1"/>
          <w:highlight w:val="none"/>
          <w:u w:val="single"/>
          <w14:textFill>
            <w14:solidFill>
              <w14:schemeClr w14:val="tx1"/>
            </w14:solidFill>
          </w14:textFill>
        </w:rPr>
        <w:t xml:space="preserve">        </w:t>
      </w:r>
      <w:r>
        <w:rPr>
          <w:rFonts w:hint="eastAsia"/>
          <w:bCs/>
          <w:color w:val="000000" w:themeColor="text1"/>
          <w:highlight w:val="none"/>
          <w14:textFill>
            <w14:solidFill>
              <w14:schemeClr w14:val="tx1"/>
            </w14:solidFill>
          </w14:textFill>
        </w:rPr>
        <w:t xml:space="preserve"> </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否</w:t>
      </w:r>
    </w:p>
    <w:p w14:paraId="7E5F2F41">
      <w:pPr>
        <w:pStyle w:val="632"/>
        <w:ind w:firstLine="480" w:firstLineChars="200"/>
        <w:outlineLvl w:val="9"/>
        <w:rPr>
          <w:bCs/>
          <w:color w:val="000000" w:themeColor="text1"/>
          <w:highlight w:val="none"/>
          <w:u w:val="single"/>
          <w14:textFill>
            <w14:solidFill>
              <w14:schemeClr w14:val="tx1"/>
            </w14:solidFill>
          </w14:textFill>
        </w:rPr>
      </w:pPr>
      <w:r>
        <w:rPr>
          <w:rFonts w:hint="eastAsia"/>
          <w:bCs/>
          <w:color w:val="000000" w:themeColor="text1"/>
          <w:highlight w:val="none"/>
          <w14:textFill>
            <w14:solidFill>
              <w14:schemeClr w14:val="tx1"/>
            </w14:solidFill>
          </w14:textFill>
        </w:rPr>
        <w:t>是否存在破坏性检测：</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是，</w:t>
      </w:r>
      <w:r>
        <w:rPr>
          <w:rFonts w:hint="eastAsia"/>
          <w:bCs/>
          <w:color w:val="000000" w:themeColor="text1"/>
          <w:highlight w:val="none"/>
          <w:u w:val="single"/>
          <w14:textFill>
            <w14:solidFill>
              <w14:schemeClr w14:val="tx1"/>
            </w14:solidFill>
          </w14:textFill>
        </w:rPr>
        <w:t>（应明确对被破坏的检测产品的处理方式）</w:t>
      </w:r>
    </w:p>
    <w:p w14:paraId="69E6FB33">
      <w:pPr>
        <w:pStyle w:val="632"/>
        <w:ind w:firstLine="480" w:firstLineChars="200"/>
        <w:outlineLvl w:val="9"/>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 xml:space="preserve">                    </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否</w:t>
      </w:r>
    </w:p>
    <w:p w14:paraId="18142831">
      <w:pPr>
        <w:pStyle w:val="632"/>
        <w:ind w:firstLine="480" w:firstLineChars="200"/>
        <w:outlineLvl w:val="9"/>
        <w:rPr>
          <w:bCs/>
          <w:color w:val="000000" w:themeColor="text1"/>
          <w:highlight w:val="none"/>
          <w:u w:val="single"/>
          <w14:textFill>
            <w14:solidFill>
              <w14:schemeClr w14:val="tx1"/>
            </w14:solidFill>
          </w14:textFill>
        </w:rPr>
      </w:pPr>
      <w:r>
        <w:rPr>
          <w:rFonts w:hint="eastAsia"/>
          <w:bCs/>
          <w:color w:val="000000" w:themeColor="text1"/>
          <w:highlight w:val="none"/>
          <w14:textFill>
            <w14:solidFill>
              <w14:schemeClr w14:val="tx1"/>
            </w14:solidFill>
          </w14:textFill>
        </w:rPr>
        <w:t>验收组织的其他事项：</w:t>
      </w:r>
      <w:r>
        <w:rPr>
          <w:rFonts w:hint="eastAsia"/>
          <w:bCs/>
          <w:color w:val="000000" w:themeColor="text1"/>
          <w:highlight w:val="none"/>
          <w:u w:val="single"/>
          <w14:textFill>
            <w14:solidFill>
              <w14:schemeClr w14:val="tx1"/>
            </w14:solidFill>
          </w14:textFill>
        </w:rPr>
        <w:t xml:space="preserve">                </w:t>
      </w:r>
    </w:p>
    <w:p w14:paraId="43745B8D">
      <w:pPr>
        <w:pStyle w:val="632"/>
        <w:ind w:firstLine="480" w:firstLineChars="200"/>
        <w:outlineLvl w:val="9"/>
        <w:rPr>
          <w:bCs/>
          <w:color w:val="000000" w:themeColor="text1"/>
          <w:highlight w:val="none"/>
          <w:u w:val="single"/>
          <w14:textFill>
            <w14:solidFill>
              <w14:schemeClr w14:val="tx1"/>
            </w14:solidFill>
          </w14:textFill>
        </w:rPr>
      </w:pPr>
      <w:r>
        <w:rPr>
          <w:rFonts w:hint="eastAsia"/>
          <w:bCs/>
          <w:color w:val="000000" w:themeColor="text1"/>
          <w:highlight w:val="none"/>
          <w14:textFill>
            <w14:solidFill>
              <w14:schemeClr w14:val="tx1"/>
            </w14:solidFill>
          </w14:textFill>
        </w:rPr>
        <w:t>（2）履约验收时间：</w:t>
      </w:r>
      <w:r>
        <w:rPr>
          <w:rFonts w:hint="eastAsia"/>
          <w:bCs/>
          <w:color w:val="000000" w:themeColor="text1"/>
          <w:highlight w:val="none"/>
          <w:u w:val="single"/>
          <w14:textFill>
            <w14:solidFill>
              <w14:schemeClr w14:val="tx1"/>
            </w14:solidFill>
          </w14:textFill>
        </w:rPr>
        <w:t xml:space="preserve">（计划于何时验收/供应商提出验收申请之日起   日内组织验收） </w:t>
      </w:r>
    </w:p>
    <w:p w14:paraId="0464FF59">
      <w:pPr>
        <w:pStyle w:val="632"/>
        <w:ind w:firstLine="480" w:firstLineChars="200"/>
        <w:outlineLvl w:val="9"/>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（3）履约验收方式：</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 xml:space="preserve">一次性验收         </w:t>
      </w:r>
    </w:p>
    <w:p w14:paraId="6B26E6EC">
      <w:pPr>
        <w:pStyle w:val="632"/>
        <w:ind w:firstLine="480" w:firstLineChars="200"/>
        <w:outlineLvl w:val="9"/>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 xml:space="preserve">                   </w:t>
      </w:r>
      <w:r>
        <w:rPr>
          <w:rFonts w:cs="宋体"/>
          <w:color w:val="000000" w:themeColor="text1"/>
          <w:highlight w:val="none"/>
          <w14:textFill>
            <w14:solidFill>
              <w14:schemeClr w14:val="tx1"/>
            </w14:solidFill>
          </w14:textFill>
        </w:rPr>
        <w:sym w:font="Wingdings" w:char="F0A8"/>
      </w:r>
      <w:r>
        <w:rPr>
          <w:rFonts w:hint="eastAsia"/>
          <w:bCs/>
          <w:color w:val="000000" w:themeColor="text1"/>
          <w:highlight w:val="none"/>
          <w14:textFill>
            <w14:solidFill>
              <w14:schemeClr w14:val="tx1"/>
            </w14:solidFill>
          </w14:textFill>
        </w:rPr>
        <w:t>分期/分项验收：</w:t>
      </w:r>
      <w:r>
        <w:rPr>
          <w:rFonts w:hint="eastAsia"/>
          <w:bCs/>
          <w:color w:val="000000" w:themeColor="text1"/>
          <w:highlight w:val="none"/>
          <w:u w:val="single"/>
          <w14:textFill>
            <w14:solidFill>
              <w14:schemeClr w14:val="tx1"/>
            </w14:solidFill>
          </w14:textFill>
        </w:rPr>
        <w:t xml:space="preserve"> （应明确分期</w:t>
      </w:r>
      <w:r>
        <w:rPr>
          <w:rFonts w:hint="eastAsia"/>
          <w:bCs/>
          <w:color w:val="000000" w:themeColor="text1"/>
          <w:highlight w:val="none"/>
          <w:u w:val="single"/>
          <w:lang w:val="en"/>
          <w14:textFill>
            <w14:solidFill>
              <w14:schemeClr w14:val="tx1"/>
            </w14:solidFill>
          </w14:textFill>
        </w:rPr>
        <w:t>/分项验收的工作安排</w:t>
      </w:r>
      <w:r>
        <w:rPr>
          <w:rFonts w:hint="eastAsia"/>
          <w:bCs/>
          <w:color w:val="000000" w:themeColor="text1"/>
          <w:highlight w:val="none"/>
          <w:u w:val="single"/>
          <w14:textFill>
            <w14:solidFill>
              <w14:schemeClr w14:val="tx1"/>
            </w14:solidFill>
          </w14:textFill>
        </w:rPr>
        <w:t xml:space="preserve">）  </w:t>
      </w:r>
    </w:p>
    <w:p w14:paraId="41A3C970">
      <w:pPr>
        <w:pStyle w:val="632"/>
        <w:ind w:firstLine="480" w:firstLineChars="200"/>
        <w:outlineLvl w:val="9"/>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（4）履约验收程序：</w:t>
      </w:r>
      <w:r>
        <w:rPr>
          <w:rFonts w:hint="eastAsia"/>
          <w:bCs/>
          <w:color w:val="000000" w:themeColor="text1"/>
          <w:highlight w:val="none"/>
          <w:u w:val="single"/>
          <w14:textFill>
            <w14:solidFill>
              <w14:schemeClr w14:val="tx1"/>
            </w14:solidFill>
          </w14:textFill>
        </w:rPr>
        <w:t xml:space="preserve">                                         </w:t>
      </w:r>
    </w:p>
    <w:p w14:paraId="52A19B69">
      <w:pPr>
        <w:pStyle w:val="632"/>
        <w:ind w:firstLine="480" w:firstLineChars="200"/>
        <w:outlineLvl w:val="9"/>
        <w:rPr>
          <w:bCs/>
          <w:color w:val="000000" w:themeColor="text1"/>
          <w:highlight w:val="none"/>
          <w:u w:val="single"/>
          <w14:textFill>
            <w14:solidFill>
              <w14:schemeClr w14:val="tx1"/>
            </w14:solidFill>
          </w14:textFill>
        </w:rPr>
      </w:pPr>
      <w:r>
        <w:rPr>
          <w:rFonts w:hint="eastAsia"/>
          <w:bCs/>
          <w:color w:val="000000" w:themeColor="text1"/>
          <w:highlight w:val="none"/>
          <w14:textFill>
            <w14:solidFill>
              <w14:schemeClr w14:val="tx1"/>
            </w14:solidFill>
          </w14:textFill>
        </w:rPr>
        <w:t>（5）履约验收的内容：</w:t>
      </w:r>
      <w:r>
        <w:rPr>
          <w:rFonts w:hint="eastAsia"/>
          <w:bCs/>
          <w:color w:val="000000" w:themeColor="text1"/>
          <w:highlight w:val="none"/>
          <w:u w:val="single"/>
          <w14:textFill>
            <w14:solidFill>
              <w14:schemeClr w14:val="tx1"/>
            </w14:solidFill>
          </w14:textFill>
        </w:rPr>
        <w:t xml:space="preserve"> （应当包括每一项技术和商务要求的履约情况，特别是落实政府采购扶持中小企业，支持绿色发展和乡村振兴等政策情况）                                      </w:t>
      </w:r>
    </w:p>
    <w:p w14:paraId="08B16C75">
      <w:pPr>
        <w:pStyle w:val="632"/>
        <w:ind w:firstLine="480" w:firstLineChars="200"/>
        <w:outlineLvl w:val="9"/>
        <w:rPr>
          <w:bCs/>
          <w:color w:val="000000" w:themeColor="text1"/>
          <w:highlight w:val="none"/>
          <w:u w:val="single"/>
          <w14:textFill>
            <w14:solidFill>
              <w14:schemeClr w14:val="tx1"/>
            </w14:solidFill>
          </w14:textFill>
        </w:rPr>
      </w:pPr>
      <w:r>
        <w:rPr>
          <w:rFonts w:hint="eastAsia"/>
          <w:bCs/>
          <w:color w:val="000000" w:themeColor="text1"/>
          <w:highlight w:val="none"/>
          <w14:textFill>
            <w14:solidFill>
              <w14:schemeClr w14:val="tx1"/>
            </w14:solidFill>
          </w14:textFill>
        </w:rPr>
        <w:t>（6）履约验收标准：</w:t>
      </w:r>
      <w:r>
        <w:rPr>
          <w:rFonts w:hint="eastAsia"/>
          <w:bCs/>
          <w:color w:val="000000" w:themeColor="text1"/>
          <w:highlight w:val="none"/>
          <w:u w:val="single"/>
          <w14:textFill>
            <w14:solidFill>
              <w14:schemeClr w14:val="tx1"/>
            </w14:solidFill>
          </w14:textFill>
        </w:rPr>
        <w:t xml:space="preserve">                                         </w:t>
      </w:r>
    </w:p>
    <w:p w14:paraId="20053113">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bCs/>
          <w:color w:val="000000" w:themeColor="text1"/>
          <w:highlight w:val="none"/>
          <w14:textFill>
            <w14:solidFill>
              <w14:schemeClr w14:val="tx1"/>
            </w14:solidFill>
          </w14:textFill>
        </w:rPr>
        <w:t>（7）是否以采购活动中供应商提供的样品作为参考：</w:t>
      </w:r>
      <w:r>
        <w:rPr>
          <w:rFonts w:cs="宋体"/>
          <w:color w:val="000000" w:themeColor="text1"/>
          <w:highlight w:val="none"/>
          <w14:textFill>
            <w14:solidFill>
              <w14:schemeClr w14:val="tx1"/>
            </w14:solidFill>
          </w14:textFill>
        </w:rPr>
        <w:sym w:font="Wingdings" w:char="F0A8"/>
      </w:r>
      <w:r>
        <w:rPr>
          <w:rFonts w:hint="eastAsia" w:cs="宋体"/>
          <w:bCs/>
          <w:color w:val="000000" w:themeColor="text1"/>
          <w:highlight w:val="none"/>
          <w14:textFill>
            <w14:solidFill>
              <w14:schemeClr w14:val="tx1"/>
            </w14:solidFill>
          </w14:textFill>
        </w:rPr>
        <w:t xml:space="preserve">是  </w:t>
      </w:r>
      <w:r>
        <w:rPr>
          <w:rFonts w:cs="宋体"/>
          <w:color w:val="000000" w:themeColor="text1"/>
          <w:highlight w:val="none"/>
          <w14:textFill>
            <w14:solidFill>
              <w14:schemeClr w14:val="tx1"/>
            </w14:solidFill>
          </w14:textFill>
        </w:rPr>
        <w:sym w:font="Wingdings" w:char="F0A8"/>
      </w:r>
      <w:r>
        <w:rPr>
          <w:rFonts w:hint="eastAsia" w:cs="宋体"/>
          <w:bCs/>
          <w:color w:val="000000" w:themeColor="text1"/>
          <w:highlight w:val="none"/>
          <w14:textFill>
            <w14:solidFill>
              <w14:schemeClr w14:val="tx1"/>
            </w14:solidFill>
          </w14:textFill>
        </w:rPr>
        <w:t>否</w:t>
      </w:r>
    </w:p>
    <w:p w14:paraId="09DC5D2E">
      <w:pPr>
        <w:pStyle w:val="632"/>
        <w:ind w:firstLine="480" w:firstLineChars="200"/>
        <w:outlineLvl w:val="9"/>
        <w:rPr>
          <w:rFonts w:cs="宋体"/>
          <w:bCs/>
          <w:color w:val="000000" w:themeColor="text1"/>
          <w:highlight w:val="none"/>
          <w:u w:val="single"/>
          <w14:textFill>
            <w14:solidFill>
              <w14:schemeClr w14:val="tx1"/>
            </w14:solidFill>
          </w14:textFill>
        </w:rPr>
      </w:pPr>
      <w:r>
        <w:rPr>
          <w:rFonts w:hint="eastAsia" w:cs="宋体"/>
          <w:bCs/>
          <w:color w:val="000000" w:themeColor="text1"/>
          <w:highlight w:val="none"/>
          <w14:textFill>
            <w14:solidFill>
              <w14:schemeClr w14:val="tx1"/>
            </w14:solidFill>
          </w14:textFill>
        </w:rPr>
        <w:t>（8）履约验收其他事项：</w:t>
      </w:r>
      <w:r>
        <w:rPr>
          <w:rFonts w:hint="eastAsia" w:cs="宋体"/>
          <w:bCs/>
          <w:color w:val="000000" w:themeColor="text1"/>
          <w:highlight w:val="none"/>
          <w:u w:val="single"/>
          <w14:textFill>
            <w14:solidFill>
              <w14:schemeClr w14:val="tx1"/>
            </w14:solidFill>
          </w14:textFill>
        </w:rPr>
        <w:t xml:space="preserve">      （产权过户登记等）          </w:t>
      </w:r>
    </w:p>
    <w:p w14:paraId="43CAC0B6">
      <w:pPr>
        <w:pStyle w:val="632"/>
        <w:ind w:firstLineChars="200"/>
        <w:outlineLvl w:val="9"/>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5.组成合同的文件</w:t>
      </w:r>
    </w:p>
    <w:p w14:paraId="4F18F228">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本协议书与下列文件一起构成合同文件，如下述文件之间有任何抵触、矛盾或歧义，应按以下顺序解释：</w:t>
      </w:r>
    </w:p>
    <w:p w14:paraId="4D0C7CEC">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（1）政府采购合同协议书及其变更、补充协议</w:t>
      </w:r>
    </w:p>
    <w:p w14:paraId="143C899D">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（2）政府采购合同专用条款</w:t>
      </w:r>
    </w:p>
    <w:p w14:paraId="08E9ED52">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（3）政府采购合同通用条款</w:t>
      </w:r>
    </w:p>
    <w:p w14:paraId="3F34AF25">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（4）中标（成交）通知书</w:t>
      </w:r>
    </w:p>
    <w:p w14:paraId="1280A028">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r>
        <w:rPr>
          <w:rFonts w:hint="eastAsia"/>
          <w:color w:val="000000" w:themeColor="text1"/>
          <w:highlight w:val="none"/>
          <w:lang w:eastAsia="zh-CN"/>
          <w14:textFill>
            <w14:solidFill>
              <w14:schemeClr w14:val="tx1"/>
            </w14:solidFill>
          </w14:textFill>
        </w:rPr>
        <w:t>竞标</w:t>
      </w:r>
      <w:r>
        <w:rPr>
          <w:rFonts w:hint="eastAsia"/>
          <w:color w:val="000000" w:themeColor="text1"/>
          <w:highlight w:val="none"/>
          <w14:textFill>
            <w14:solidFill>
              <w14:schemeClr w14:val="tx1"/>
            </w14:solidFill>
          </w14:textFill>
        </w:rPr>
        <w:t>（响应）文件</w:t>
      </w:r>
    </w:p>
    <w:p w14:paraId="2EEE8AC3">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（6）采购文件</w:t>
      </w:r>
    </w:p>
    <w:p w14:paraId="4E3604D0">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（7）有关技术文件，图纸</w:t>
      </w:r>
    </w:p>
    <w:p w14:paraId="056F7FC7">
      <w:pPr>
        <w:pStyle w:val="632"/>
        <w:ind w:firstLine="480" w:firstLineChars="200"/>
        <w:outlineLvl w:val="9"/>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（8）国家法律、行政法规和规章制度规定或合同约定的作为合同组成部分的其他文件</w:t>
      </w:r>
    </w:p>
    <w:p w14:paraId="5520023C">
      <w:pPr>
        <w:pStyle w:val="632"/>
        <w:ind w:firstLineChars="200"/>
        <w:outlineLvl w:val="9"/>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6.合同生效</w:t>
      </w:r>
    </w:p>
    <w:p w14:paraId="022B8551">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本合同自</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生效。</w:t>
      </w:r>
    </w:p>
    <w:p w14:paraId="127E088D">
      <w:pPr>
        <w:pStyle w:val="632"/>
        <w:ind w:firstLineChars="200"/>
        <w:outlineLvl w:val="9"/>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7.合同份数</w:t>
      </w:r>
    </w:p>
    <w:p w14:paraId="40FC6808">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本合同一式</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份，甲方执</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份，乙方执</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份，均具有同等法律效力。</w:t>
      </w:r>
    </w:p>
    <w:p w14:paraId="2C8604BA">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合同订立时间：</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14:paraId="0A00F514">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合同订立地点：</w:t>
      </w:r>
      <w:r>
        <w:rPr>
          <w:rFonts w:hint="eastAsia"/>
          <w:color w:val="000000" w:themeColor="text1"/>
          <w:highlight w:val="none"/>
          <w:u w:val="single"/>
          <w14:textFill>
            <w14:solidFill>
              <w14:schemeClr w14:val="tx1"/>
            </w14:solidFill>
          </w14:textFill>
        </w:rPr>
        <w:t xml:space="preserve">                           </w:t>
      </w:r>
    </w:p>
    <w:p w14:paraId="7F78C51A">
      <w:pPr>
        <w:pStyle w:val="632"/>
        <w:ind w:firstLine="480" w:firstLineChars="20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附件：具体标的及其技术要求和商务要求、联合协议、分包意向协议等。</w:t>
      </w:r>
    </w:p>
    <w:p w14:paraId="242D0DD7">
      <w:pPr>
        <w:pStyle w:val="632"/>
        <w:outlineLvl w:val="9"/>
        <w:rPr>
          <w:color w:val="000000" w:themeColor="text1"/>
          <w:highlight w:val="none"/>
          <w14:textFill>
            <w14:solidFill>
              <w14:schemeClr w14:val="tx1"/>
            </w14:solidFill>
          </w14:textFill>
        </w:rPr>
      </w:pPr>
    </w:p>
    <w:p w14:paraId="5CC92C8D">
      <w:pPr>
        <w:pStyle w:val="632"/>
        <w:outlineLvl w:val="9"/>
        <w:rPr>
          <w:color w:val="000000" w:themeColor="text1"/>
          <w:szCs w:val="21"/>
          <w:highlight w:val="none"/>
          <w14:textFill>
            <w14:solidFill>
              <w14:schemeClr w14:val="tx1"/>
            </w14:solidFill>
          </w14:textFill>
        </w:rPr>
      </w:pPr>
      <w:r>
        <w:rPr>
          <w:color w:val="000000" w:themeColor="text1"/>
          <w:highlight w:val="none"/>
          <w:lang w:val="en"/>
          <w14:textFill>
            <w14:solidFill>
              <w14:schemeClr w14:val="tx1"/>
            </w14:solidFill>
          </w14:textFill>
        </w:rPr>
        <w:t xml:space="preserve">   </w:t>
      </w:r>
    </w:p>
    <w:p w14:paraId="72A83FA7">
      <w:pPr>
        <w:adjustRightInd/>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1B89C7C3">
      <w:pPr>
        <w:adjustRightInd/>
        <w:ind w:firstLine="420" w:firstLineChars="200"/>
        <w:outlineLvl w:val="9"/>
        <w:rPr>
          <w:color w:val="000000" w:themeColor="text1"/>
          <w:szCs w:val="21"/>
          <w:highlight w:val="none"/>
          <w14:textFill>
            <w14:solidFill>
              <w14:schemeClr w14:val="tx1"/>
            </w14:solidFill>
          </w14:textFill>
        </w:rPr>
      </w:pPr>
    </w:p>
    <w:tbl>
      <w:tblPr>
        <w:tblStyle w:val="61"/>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9"/>
        <w:gridCol w:w="2628"/>
        <w:gridCol w:w="2156"/>
        <w:gridCol w:w="2306"/>
      </w:tblGrid>
      <w:tr w14:paraId="4086F9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7F76D6F5">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甲方（采购人</w:t>
            </w:r>
            <w:r>
              <w:rPr>
                <w:rFonts w:hint="eastAsia" w:ascii="宋体" w:hAnsi="宋体"/>
                <w:color w:val="000000" w:themeColor="text1"/>
                <w:sz w:val="24"/>
                <w:highlight w:val="none"/>
                <w14:textFill>
                  <w14:solidFill>
                    <w14:schemeClr w14:val="tx1"/>
                  </w14:solidFill>
                </w14:textFill>
              </w:rPr>
              <w:t>、受采购人委托签订合同的单位或</w:t>
            </w:r>
            <w:r>
              <w:rPr>
                <w:rFonts w:hint="eastAsia" w:ascii="Calibri" w:hAnsi="Calibri"/>
                <w:color w:val="000000" w:themeColor="text1"/>
                <w:sz w:val="24"/>
                <w:highlight w:val="none"/>
                <w14:textFill>
                  <w14:solidFill>
                    <w14:schemeClr w14:val="tx1"/>
                  </w14:solidFill>
                </w14:textFill>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16CBDBB7">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乙方（供应商）</w:t>
            </w:r>
          </w:p>
        </w:tc>
      </w:tr>
      <w:tr w14:paraId="31C490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19CBCE4F">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318A7134">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49103D3">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5B7ABB67">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0CA536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52BDCEC0">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法定代表人</w:t>
            </w:r>
          </w:p>
          <w:p w14:paraId="69DA5927">
            <w:pPr>
              <w:snapToGrid w:val="0"/>
              <w:spacing w:line="360" w:lineRule="auto"/>
              <w:ind w:firstLine="115" w:firstLineChars="48"/>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7FD1FE51">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EBB3B66">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法定代表人</w:t>
            </w:r>
          </w:p>
          <w:p w14:paraId="735DCA15">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70761628">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r>
      <w:tr w14:paraId="31F043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03D893C6">
            <w:pPr>
              <w:widowControl/>
              <w:adjustRightInd/>
              <w:spacing w:line="360" w:lineRule="auto"/>
              <w:jc w:val="left"/>
              <w:outlineLvl w:val="9"/>
              <w:rPr>
                <w:rFonts w:ascii="Calibri" w:hAnsi="Calibri"/>
                <w:color w:val="000000" w:themeColor="text1"/>
                <w:sz w:val="24"/>
                <w:highlight w:val="none"/>
                <w14:textFill>
                  <w14:solidFill>
                    <w14:schemeClr w14:val="tx1"/>
                  </w14:solidFill>
                </w14:textFill>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6BC2DE8E">
            <w:pPr>
              <w:widowControl/>
              <w:adjustRightInd/>
              <w:spacing w:line="360" w:lineRule="auto"/>
              <w:jc w:val="left"/>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87D5561">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7F502CA0">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721356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BF2B4CD">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住</w:t>
            </w:r>
            <w:r>
              <w:rPr>
                <w:rFonts w:ascii="Calibri" w:hAnsi="Calibri"/>
                <w:color w:val="000000" w:themeColor="text1"/>
                <w:sz w:val="24"/>
                <w:highlight w:val="none"/>
                <w14:textFill>
                  <w14:solidFill>
                    <w14:schemeClr w14:val="tx1"/>
                  </w14:solidFill>
                </w14:textFill>
              </w:rPr>
              <w:t xml:space="preserve">  </w:t>
            </w:r>
            <w:r>
              <w:rPr>
                <w:rFonts w:hint="eastAsia" w:ascii="Calibri" w:hAnsi="Calibri"/>
                <w:color w:val="000000" w:themeColor="text1"/>
                <w:sz w:val="24"/>
                <w:highlight w:val="none"/>
                <w14:textFill>
                  <w14:solidFill>
                    <w14:schemeClr w14:val="tx1"/>
                  </w14:solidFill>
                </w14:textFill>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ACBA740">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BA791E6">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住</w:t>
            </w:r>
            <w:r>
              <w:rPr>
                <w:rFonts w:ascii="Calibri" w:hAnsi="Calibri"/>
                <w:color w:val="000000" w:themeColor="text1"/>
                <w:sz w:val="24"/>
                <w:highlight w:val="none"/>
                <w14:textFill>
                  <w14:solidFill>
                    <w14:schemeClr w14:val="tx1"/>
                  </w14:solidFill>
                </w14:textFill>
              </w:rPr>
              <w:t xml:space="preserve">  </w:t>
            </w:r>
            <w:r>
              <w:rPr>
                <w:rFonts w:hint="eastAsia" w:ascii="Calibri" w:hAnsi="Calibri"/>
                <w:color w:val="000000" w:themeColor="text1"/>
                <w:sz w:val="24"/>
                <w:highlight w:val="none"/>
                <w14:textFill>
                  <w14:solidFill>
                    <w14:schemeClr w14:val="tx1"/>
                  </w14:solidFill>
                </w14:textFill>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68F0447B">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7A4CBF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F588ABC">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联</w:t>
            </w:r>
            <w:r>
              <w:rPr>
                <w:rFonts w:ascii="Calibri" w:hAnsi="Calibri"/>
                <w:color w:val="000000" w:themeColor="text1"/>
                <w:sz w:val="24"/>
                <w:highlight w:val="none"/>
                <w14:textFill>
                  <w14:solidFill>
                    <w14:schemeClr w14:val="tx1"/>
                  </w14:solidFill>
                </w14:textFill>
              </w:rPr>
              <w:t xml:space="preserve"> </w:t>
            </w:r>
            <w:r>
              <w:rPr>
                <w:rFonts w:hint="eastAsia" w:ascii="Calibri" w:hAnsi="Calibri"/>
                <w:color w:val="000000" w:themeColor="text1"/>
                <w:sz w:val="24"/>
                <w:highlight w:val="none"/>
                <w14:textFill>
                  <w14:solidFill>
                    <w14:schemeClr w14:val="tx1"/>
                  </w14:solidFill>
                </w14:textFill>
              </w:rPr>
              <w:t>系</w:t>
            </w:r>
            <w:r>
              <w:rPr>
                <w:rFonts w:ascii="Calibri" w:hAnsi="Calibri"/>
                <w:color w:val="000000" w:themeColor="text1"/>
                <w:sz w:val="24"/>
                <w:highlight w:val="none"/>
                <w14:textFill>
                  <w14:solidFill>
                    <w14:schemeClr w14:val="tx1"/>
                  </w14:solidFill>
                </w14:textFill>
              </w:rPr>
              <w:t xml:space="preserve"> </w:t>
            </w:r>
            <w:r>
              <w:rPr>
                <w:rFonts w:hint="eastAsia" w:ascii="Calibri" w:hAnsi="Calibri"/>
                <w:color w:val="000000" w:themeColor="text1"/>
                <w:sz w:val="24"/>
                <w:highlight w:val="none"/>
                <w14:textFill>
                  <w14:solidFill>
                    <w14:schemeClr w14:val="tx1"/>
                  </w14:solidFill>
                </w14:textFill>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6ABA9ED0">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D097834">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联</w:t>
            </w:r>
            <w:r>
              <w:rPr>
                <w:rFonts w:ascii="Calibri" w:hAnsi="Calibri"/>
                <w:color w:val="000000" w:themeColor="text1"/>
                <w:sz w:val="24"/>
                <w:highlight w:val="none"/>
                <w14:textFill>
                  <w14:solidFill>
                    <w14:schemeClr w14:val="tx1"/>
                  </w14:solidFill>
                </w14:textFill>
              </w:rPr>
              <w:t xml:space="preserve"> </w:t>
            </w:r>
            <w:r>
              <w:rPr>
                <w:rFonts w:hint="eastAsia" w:ascii="Calibri" w:hAnsi="Calibri"/>
                <w:color w:val="000000" w:themeColor="text1"/>
                <w:sz w:val="24"/>
                <w:highlight w:val="none"/>
                <w14:textFill>
                  <w14:solidFill>
                    <w14:schemeClr w14:val="tx1"/>
                  </w14:solidFill>
                </w14:textFill>
              </w:rPr>
              <w:t>系</w:t>
            </w:r>
            <w:r>
              <w:rPr>
                <w:rFonts w:ascii="Calibri" w:hAnsi="Calibri"/>
                <w:color w:val="000000" w:themeColor="text1"/>
                <w:sz w:val="24"/>
                <w:highlight w:val="none"/>
                <w14:textFill>
                  <w14:solidFill>
                    <w14:schemeClr w14:val="tx1"/>
                  </w14:solidFill>
                </w14:textFill>
              </w:rPr>
              <w:t xml:space="preserve"> </w:t>
            </w:r>
            <w:r>
              <w:rPr>
                <w:rFonts w:hint="eastAsia" w:ascii="Calibri" w:hAnsi="Calibri"/>
                <w:color w:val="000000" w:themeColor="text1"/>
                <w:sz w:val="24"/>
                <w:highlight w:val="none"/>
                <w14:textFill>
                  <w14:solidFill>
                    <w14:schemeClr w14:val="tx1"/>
                  </w14:solidFill>
                </w14:textFill>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20FBCDE1">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57EDE6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0D9DD7D">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170EA86">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FD13D92">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663418B4">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6D8F45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5E95CF3">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26A8D40">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7CC32B8">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1A2742DC">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50E23F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C43252B">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E24B1A5">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05D3D89">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7AF2A38E">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15AC72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1992D7F">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F347677">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F6F0AA1">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3E553DD4">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1B62DF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6D662CB">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6FA53A8">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AD69E06">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6DED2470">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79E393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C78B51E">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4EB44CF4">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DFF121D">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7B8793B1">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5E91F1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AEDBADB">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23E2EA78">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0996F40">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7CB42F4C">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345D0B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9D31616">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6D79B110">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4851BE4">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615AB483">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4931D8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5D9F56EB">
            <w:pPr>
              <w:snapToGrid w:val="0"/>
              <w:spacing w:line="360" w:lineRule="auto"/>
              <w:jc w:val="left"/>
              <w:outlineLvl w:val="9"/>
              <w:rPr>
                <w:rFonts w:ascii="Calibri" w:hAnsi="Calibri"/>
                <w:color w:val="000000" w:themeColor="text1"/>
                <w:spacing w:val="2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注：涉及联合体或其他合同主体的信息应按上表格式加列。</w:t>
            </w:r>
          </w:p>
        </w:tc>
      </w:tr>
    </w:tbl>
    <w:p w14:paraId="44A8F929">
      <w:pPr>
        <w:keepNext/>
        <w:keepLines/>
        <w:snapToGrid w:val="0"/>
        <w:spacing w:before="120" w:beforeLines="50" w:line="360" w:lineRule="auto"/>
        <w:jc w:val="center"/>
        <w:outlineLvl w:val="9"/>
        <w:rPr>
          <w:rFonts w:ascii="黑体" w:hAnsi="黑体" w:eastAsia="黑体"/>
          <w:b/>
          <w:bCs/>
          <w:color w:val="000000" w:themeColor="text1"/>
          <w:sz w:val="28"/>
          <w:szCs w:val="28"/>
          <w:highlight w:val="none"/>
          <w14:textFill>
            <w14:solidFill>
              <w14:schemeClr w14:val="tx1"/>
            </w14:solidFill>
          </w14:textFill>
        </w:rPr>
      </w:pPr>
      <w:r>
        <w:rPr>
          <w:rFonts w:hint="eastAsia" w:ascii="宋体" w:hAnsi="宋体"/>
          <w:b/>
          <w:bCs/>
          <w:color w:val="000000" w:themeColor="text1"/>
          <w:szCs w:val="21"/>
          <w:highlight w:val="none"/>
          <w:u w:val="single"/>
          <w14:textFill>
            <w14:solidFill>
              <w14:schemeClr w14:val="tx1"/>
            </w14:solidFill>
          </w14:textFill>
        </w:rPr>
        <w:br w:type="page"/>
      </w:r>
      <w:bookmarkStart w:id="76" w:name="_Toc27624"/>
      <w:r>
        <w:rPr>
          <w:rFonts w:hint="eastAsia" w:ascii="黑体" w:hAnsi="黑体" w:eastAsia="黑体"/>
          <w:color w:val="000000" w:themeColor="text1"/>
          <w:sz w:val="28"/>
          <w:szCs w:val="28"/>
          <w:highlight w:val="none"/>
          <w14:textFill>
            <w14:solidFill>
              <w14:schemeClr w14:val="tx1"/>
            </w14:solidFill>
          </w14:textFill>
        </w:rPr>
        <w:t>第二节 政府采购合同通用条款</w:t>
      </w:r>
      <w:bookmarkEnd w:id="76"/>
    </w:p>
    <w:p w14:paraId="2DA20665">
      <w:pPr>
        <w:tabs>
          <w:tab w:val="left" w:pos="8820"/>
          <w:tab w:val="left" w:pos="9345"/>
          <w:tab w:val="left" w:pos="9765"/>
        </w:tabs>
        <w:snapToGrid w:val="0"/>
        <w:spacing w:line="360" w:lineRule="auto"/>
        <w:jc w:val="left"/>
        <w:outlineLvl w:val="9"/>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 </w:t>
      </w:r>
      <w:r>
        <w:rPr>
          <w:rFonts w:hint="eastAsia" w:ascii="宋体" w:hAnsi="宋体"/>
          <w:b/>
          <w:bCs/>
          <w:color w:val="000000" w:themeColor="text1"/>
          <w:sz w:val="24"/>
          <w:highlight w:val="none"/>
          <w14:textFill>
            <w14:solidFill>
              <w14:schemeClr w14:val="tx1"/>
            </w14:solidFill>
          </w14:textFill>
        </w:rPr>
        <w:t>定义</w:t>
      </w:r>
    </w:p>
    <w:p w14:paraId="2D0CC4ED">
      <w:pPr>
        <w:autoSpaceDE w:val="0"/>
        <w:autoSpaceDN w:val="0"/>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1.1合同当事人</w:t>
      </w:r>
    </w:p>
    <w:p w14:paraId="6DB6D1C7">
      <w:pPr>
        <w:autoSpaceDE w:val="0"/>
        <w:autoSpaceDN w:val="0"/>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（1）采购人（以下称甲方）是指使用财政性资金，通过政府采购方式向供应商购买货物及其相关服务的国家机关、事业单位、团体组织。</w:t>
      </w:r>
    </w:p>
    <w:p w14:paraId="75C2502F">
      <w:pPr>
        <w:autoSpaceDE w:val="0"/>
        <w:autoSpaceDN w:val="0"/>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（2）供应商（以下称乙方）是指参加政府采购活动并且中标（成交），向采购人提供合同约定的货物及其相关服务的法人、非法人组织或者自然人。</w:t>
      </w:r>
    </w:p>
    <w:p w14:paraId="7FB32EB6">
      <w:pPr>
        <w:autoSpaceDE w:val="0"/>
        <w:autoSpaceDN w:val="0"/>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（3）其他合同主体是指除采购人和供应商以外，</w:t>
      </w:r>
      <w:r>
        <w:rPr>
          <w:rFonts w:hint="eastAsia" w:ascii="宋体" w:hAnsi="宋体" w:cs="宋体"/>
          <w:bCs/>
          <w:color w:val="000000" w:themeColor="text1"/>
          <w:sz w:val="24"/>
          <w:highlight w:val="none"/>
          <w14:textFill>
            <w14:solidFill>
              <w14:schemeClr w14:val="tx1"/>
            </w14:solidFill>
          </w14:textFill>
        </w:rPr>
        <w:t>依法参与合同缔结或履行，享有权利、承担义务的合同当事人</w:t>
      </w:r>
      <w:r>
        <w:rPr>
          <w:rFonts w:hint="eastAsia" w:ascii="宋体" w:hAnsi="宋体"/>
          <w:color w:val="000000" w:themeColor="text1"/>
          <w:sz w:val="24"/>
          <w:highlight w:val="none"/>
          <w14:textFill>
            <w14:solidFill>
              <w14:schemeClr w14:val="tx1"/>
            </w14:solidFill>
          </w14:textFill>
        </w:rPr>
        <w:t>。</w:t>
      </w:r>
    </w:p>
    <w:p w14:paraId="0CD45227">
      <w:pPr>
        <w:tabs>
          <w:tab w:val="left" w:pos="570"/>
          <w:tab w:val="left" w:pos="9240"/>
          <w:tab w:val="left" w:pos="9555"/>
        </w:tabs>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1.2本合同下列术语应解释为：</w:t>
      </w:r>
    </w:p>
    <w:p w14:paraId="2DEEE1BA">
      <w:pPr>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（1）“合同”系指</w:t>
      </w:r>
      <w:r>
        <w:rPr>
          <w:rFonts w:hint="eastAsia" w:ascii="宋体" w:hAnsi="宋体" w:cs="宋体"/>
          <w:bCs/>
          <w:color w:val="000000" w:themeColor="text1"/>
          <w:sz w:val="24"/>
          <w:highlight w:val="none"/>
          <w14:textFill>
            <w14:solidFill>
              <w14:schemeClr w14:val="tx1"/>
            </w14:solidFill>
          </w14:textFill>
        </w:rPr>
        <w:t>合同当事人意思表示达成一致的任何协议，包括签署的</w:t>
      </w:r>
      <w:r>
        <w:rPr>
          <w:rFonts w:hint="eastAsia" w:ascii="宋体" w:hAnsi="宋体"/>
          <w:color w:val="000000" w:themeColor="text1"/>
          <w:sz w:val="24"/>
          <w:highlight w:val="none"/>
          <w14:textFill>
            <w14:solidFill>
              <w14:schemeClr w14:val="tx1"/>
            </w14:solidFill>
          </w14:textFill>
        </w:rPr>
        <w:t>政府采购合同协议书及其变更、补充协议，政府采购合同专用条款，政府采购合同通用条款，中标（成交）通知书，</w:t>
      </w:r>
      <w:r>
        <w:rPr>
          <w:rFonts w:hint="eastAsia" w:ascii="宋体" w:hAnsi="宋体"/>
          <w:color w:val="000000" w:themeColor="text1"/>
          <w:sz w:val="24"/>
          <w:highlight w:val="none"/>
          <w:lang w:eastAsia="zh-CN"/>
          <w14:textFill>
            <w14:solidFill>
              <w14:schemeClr w14:val="tx1"/>
            </w14:solidFill>
          </w14:textFill>
        </w:rPr>
        <w:t>竞标</w:t>
      </w:r>
      <w:r>
        <w:rPr>
          <w:rFonts w:hint="eastAsia" w:ascii="宋体" w:hAnsi="宋体"/>
          <w:color w:val="000000" w:themeColor="text1"/>
          <w:sz w:val="24"/>
          <w:highlight w:val="none"/>
          <w14:textFill>
            <w14:solidFill>
              <w14:schemeClr w14:val="tx1"/>
            </w14:solidFill>
          </w14:textFill>
        </w:rPr>
        <w:t>（响应）文件，采购文件，有关技术文件和图纸，以及</w:t>
      </w:r>
      <w:r>
        <w:rPr>
          <w:rFonts w:hint="eastAsia" w:ascii="宋体" w:hAnsi="宋体" w:cs="宋体"/>
          <w:color w:val="000000" w:themeColor="text1"/>
          <w:sz w:val="24"/>
          <w:highlight w:val="none"/>
          <w14:textFill>
            <w14:solidFill>
              <w14:schemeClr w14:val="tx1"/>
            </w14:solidFill>
          </w14:textFill>
        </w:rPr>
        <w:t>国家法律、行政法规和规章制度规定或合同约定的作为合同组成部分的其他文件</w:t>
      </w:r>
      <w:r>
        <w:rPr>
          <w:rFonts w:hint="eastAsia" w:ascii="宋体" w:hAnsi="宋体"/>
          <w:color w:val="000000" w:themeColor="text1"/>
          <w:sz w:val="24"/>
          <w:highlight w:val="none"/>
          <w14:textFill>
            <w14:solidFill>
              <w14:schemeClr w14:val="tx1"/>
            </w14:solidFill>
          </w14:textFill>
        </w:rPr>
        <w:t>。</w:t>
      </w:r>
    </w:p>
    <w:p w14:paraId="7E421A0C">
      <w:pPr>
        <w:tabs>
          <w:tab w:val="left" w:pos="570"/>
          <w:tab w:val="left" w:pos="9240"/>
          <w:tab w:val="left" w:pos="9555"/>
        </w:tabs>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（2）“合同价款”系指根据本合同规定乙方在全面履行合同义务后甲方应支付给乙方的价款。</w:t>
      </w:r>
    </w:p>
    <w:p w14:paraId="66D24101">
      <w:pPr>
        <w:tabs>
          <w:tab w:val="left" w:pos="570"/>
          <w:tab w:val="left" w:pos="9240"/>
          <w:tab w:val="left" w:pos="9555"/>
        </w:tabs>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（3）“货物”系指乙方根据本合同规定须向甲方提供的各种形态和种类的物品，包括原材料、设备、产品（包括软件）及相关的其备品备件、工具、手册及</w:t>
      </w:r>
      <w:r>
        <w:rPr>
          <w:rFonts w:hint="eastAsia" w:ascii="宋体" w:hAnsi="宋体"/>
          <w:color w:val="000000" w:themeColor="text1"/>
          <w:sz w:val="24"/>
          <w:highlight w:val="none"/>
          <w:lang w:val="en"/>
          <w14:textFill>
            <w14:solidFill>
              <w14:schemeClr w14:val="tx1"/>
            </w14:solidFill>
          </w14:textFill>
        </w:rPr>
        <w:t>其他</w:t>
      </w:r>
      <w:r>
        <w:rPr>
          <w:rFonts w:hint="eastAsia" w:ascii="宋体" w:hAnsi="宋体"/>
          <w:color w:val="000000" w:themeColor="text1"/>
          <w:sz w:val="24"/>
          <w:highlight w:val="none"/>
          <w14:textFill>
            <w14:solidFill>
              <w14:schemeClr w14:val="tx1"/>
            </w14:solidFill>
          </w14:textFill>
        </w:rPr>
        <w:t>技术资料和材料等。</w:t>
      </w:r>
    </w:p>
    <w:p w14:paraId="057AFB20">
      <w:pPr>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（4）“相关服务”系指根据合同规定，乙方应提供的与货物有关的技术、管理和</w:t>
      </w:r>
      <w:r>
        <w:rPr>
          <w:rFonts w:hint="eastAsia" w:ascii="宋体" w:hAnsi="宋体"/>
          <w:color w:val="000000" w:themeColor="text1"/>
          <w:sz w:val="24"/>
          <w:highlight w:val="none"/>
          <w:lang w:val="en"/>
          <w14:textFill>
            <w14:solidFill>
              <w14:schemeClr w14:val="tx1"/>
            </w14:solidFill>
          </w14:textFill>
        </w:rPr>
        <w:t>其他</w:t>
      </w:r>
      <w:r>
        <w:rPr>
          <w:rFonts w:hint="eastAsia" w:ascii="宋体" w:hAnsi="宋体"/>
          <w:color w:val="000000" w:themeColor="text1"/>
          <w:sz w:val="24"/>
          <w:highlight w:val="none"/>
          <w14:textFill>
            <w14:solidFill>
              <w14:schemeClr w14:val="tx1"/>
            </w14:solidFill>
          </w14:textFill>
        </w:rPr>
        <w:t>服务，包括但不限于：管理和质量保证、运输、保险、检验、现场准备、安装、集成、调试、培训、维修、废弃处置、技术支持等以及合同中规定乙方应承担的</w:t>
      </w:r>
      <w:r>
        <w:rPr>
          <w:rFonts w:hint="eastAsia" w:ascii="宋体" w:hAnsi="宋体"/>
          <w:color w:val="000000" w:themeColor="text1"/>
          <w:sz w:val="24"/>
          <w:highlight w:val="none"/>
          <w:lang w:val="en"/>
          <w14:textFill>
            <w14:solidFill>
              <w14:schemeClr w14:val="tx1"/>
            </w14:solidFill>
          </w14:textFill>
        </w:rPr>
        <w:t>其他</w:t>
      </w:r>
      <w:r>
        <w:rPr>
          <w:rFonts w:hint="eastAsia" w:ascii="宋体" w:hAnsi="宋体"/>
          <w:color w:val="000000" w:themeColor="text1"/>
          <w:sz w:val="24"/>
          <w:highlight w:val="none"/>
          <w14:textFill>
            <w14:solidFill>
              <w14:schemeClr w14:val="tx1"/>
            </w14:solidFill>
          </w14:textFill>
        </w:rPr>
        <w:t>义务。</w:t>
      </w:r>
    </w:p>
    <w:p w14:paraId="6B8BC3B6">
      <w:pPr>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（5）“分包”系指中标（成交）供应商按采购文件、</w:t>
      </w:r>
      <w:r>
        <w:rPr>
          <w:rFonts w:hint="eastAsia" w:ascii="宋体" w:hAnsi="宋体"/>
          <w:color w:val="000000" w:themeColor="text1"/>
          <w:sz w:val="24"/>
          <w:highlight w:val="none"/>
          <w:lang w:eastAsia="zh-CN"/>
          <w14:textFill>
            <w14:solidFill>
              <w14:schemeClr w14:val="tx1"/>
            </w14:solidFill>
          </w14:textFill>
        </w:rPr>
        <w:t>竞标</w:t>
      </w:r>
      <w:r>
        <w:rPr>
          <w:rFonts w:hint="eastAsia" w:ascii="宋体" w:hAnsi="宋体"/>
          <w:color w:val="000000" w:themeColor="text1"/>
          <w:sz w:val="24"/>
          <w:highlight w:val="none"/>
          <w14:textFill>
            <w14:solidFill>
              <w14:schemeClr w14:val="tx1"/>
            </w14:solidFill>
          </w14:textFill>
        </w:rPr>
        <w:t>（响应）文件的规定，根据分包意向协议，将中标（成交）项目中的部分履约内容，分给具有相应资质条件的供应商履行合同的行为。</w:t>
      </w:r>
    </w:p>
    <w:p w14:paraId="0433FCDE">
      <w:pPr>
        <w:tabs>
          <w:tab w:val="left" w:pos="570"/>
          <w:tab w:val="left" w:pos="9240"/>
          <w:tab w:val="left" w:pos="9555"/>
        </w:tabs>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w:t>
      </w:r>
    </w:p>
    <w:p w14:paraId="49C3C1CA">
      <w:pPr>
        <w:tabs>
          <w:tab w:val="left" w:pos="570"/>
          <w:tab w:val="left" w:pos="9240"/>
          <w:tab w:val="left" w:pos="9555"/>
        </w:tabs>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（7）其他术语解释，见【</w:t>
      </w:r>
      <w:r>
        <w:rPr>
          <w:rFonts w:hint="eastAsia" w:ascii="宋体" w:hAnsi="宋体"/>
          <w:b/>
          <w:bCs/>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w:t>
      </w:r>
    </w:p>
    <w:p w14:paraId="0D48E075">
      <w:pPr>
        <w:tabs>
          <w:tab w:val="left" w:pos="8820"/>
          <w:tab w:val="left" w:pos="9345"/>
          <w:tab w:val="left" w:pos="9765"/>
        </w:tabs>
        <w:snapToGrid w:val="0"/>
        <w:spacing w:line="360" w:lineRule="auto"/>
        <w:jc w:val="left"/>
        <w:outlineLvl w:val="9"/>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 合同标的及金额</w:t>
      </w:r>
    </w:p>
    <w:p w14:paraId="0DED6591">
      <w:pPr>
        <w:autoSpaceDE w:val="0"/>
        <w:autoSpaceDN w:val="0"/>
        <w:snapToGrid w:val="0"/>
        <w:spacing w:line="360" w:lineRule="auto"/>
        <w:ind w:firstLine="480" w:firstLineChars="200"/>
        <w:jc w:val="left"/>
        <w:outlineLvl w:val="9"/>
        <w:rPr>
          <w:rFonts w:ascii="宋体" w:hAnsi="宋体"/>
          <w:b/>
          <w:bCs/>
          <w:i/>
          <w:i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 合同标的及金额应与中标（成交）结果一致。乙方为履行本合同而发生的所有费用均应包含在合同价款中，甲方不再另行支付</w:t>
      </w:r>
      <w:r>
        <w:rPr>
          <w:rFonts w:hint="eastAsia" w:ascii="宋体" w:hAnsi="宋体"/>
          <w:color w:val="000000" w:themeColor="text1"/>
          <w:sz w:val="24"/>
          <w:highlight w:val="none"/>
          <w:lang w:val="en"/>
          <w14:textFill>
            <w14:solidFill>
              <w14:schemeClr w14:val="tx1"/>
            </w14:solidFill>
          </w14:textFill>
        </w:rPr>
        <w:t>其他</w:t>
      </w:r>
      <w:r>
        <w:rPr>
          <w:rFonts w:hint="eastAsia" w:ascii="宋体" w:hAnsi="宋体"/>
          <w:color w:val="000000" w:themeColor="text1"/>
          <w:sz w:val="24"/>
          <w:highlight w:val="none"/>
          <w14:textFill>
            <w14:solidFill>
              <w14:schemeClr w14:val="tx1"/>
            </w14:solidFill>
          </w14:textFill>
        </w:rPr>
        <w:t>任何费用。</w:t>
      </w:r>
    </w:p>
    <w:p w14:paraId="66E28591">
      <w:pPr>
        <w:snapToGrid w:val="0"/>
        <w:spacing w:line="360" w:lineRule="auto"/>
        <w:jc w:val="left"/>
        <w:outlineLvl w:val="9"/>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 履行合同的时间、地点和方式</w:t>
      </w:r>
    </w:p>
    <w:p w14:paraId="1C5D3919">
      <w:pPr>
        <w:autoSpaceDE w:val="0"/>
        <w:autoSpaceDN w:val="0"/>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3.1 </w:t>
      </w:r>
      <w:r>
        <w:rPr>
          <w:rFonts w:hint="eastAsia" w:ascii="宋体" w:hAnsi="宋体" w:cs="宋体"/>
          <w:color w:val="000000" w:themeColor="text1"/>
          <w:sz w:val="24"/>
          <w:highlight w:val="none"/>
          <w14:textFill>
            <w14:solidFill>
              <w14:schemeClr w14:val="tx1"/>
            </w14:solidFill>
          </w14:textFill>
        </w:rPr>
        <w:t>乙方应当在约定的时间、地点，按照约定方式履行合同。</w:t>
      </w:r>
    </w:p>
    <w:p w14:paraId="74E4835A">
      <w:pPr>
        <w:autoSpaceDE w:val="0"/>
        <w:autoSpaceDN w:val="0"/>
        <w:snapToGrid w:val="0"/>
        <w:spacing w:line="360" w:lineRule="auto"/>
        <w:jc w:val="left"/>
        <w:outlineLvl w:val="9"/>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4. 甲方的权利和义务</w:t>
      </w:r>
    </w:p>
    <w:p w14:paraId="53B69732">
      <w:pPr>
        <w:autoSpaceDE w:val="0"/>
        <w:autoSpaceDN w:val="0"/>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14:paraId="14904FC7">
      <w:pPr>
        <w:autoSpaceDE w:val="0"/>
        <w:autoSpaceDN w:val="0"/>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14:paraId="3E8A9952">
      <w:pPr>
        <w:autoSpaceDE w:val="0"/>
        <w:autoSpaceDN w:val="0"/>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4.3 甲方有权要求乙方对缺陷部分予以修复，并按合同约定享有货物保修及其他合同约定的权利。</w:t>
      </w:r>
    </w:p>
    <w:p w14:paraId="210287CB">
      <w:pPr>
        <w:adjustRightInd/>
        <w:snapToGrid w:val="0"/>
        <w:spacing w:line="360" w:lineRule="auto"/>
        <w:ind w:firstLine="480" w:firstLineChars="200"/>
        <w:outlineLvl w:val="9"/>
        <w:rPr>
          <w:rFonts w:eastAsia="华文楷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4.4 甲方应当按照合同约定及时对交付的货物进行验收，</w:t>
      </w:r>
      <w:r>
        <w:rPr>
          <w:rFonts w:hint="eastAsia" w:ascii="宋体" w:hAnsi="宋体" w:cs="宋体"/>
          <w:color w:val="000000" w:themeColor="text1"/>
          <w:sz w:val="24"/>
          <w:highlight w:val="none"/>
          <w14:textFill>
            <w14:solidFill>
              <w14:schemeClr w14:val="tx1"/>
            </w14:solidFill>
          </w14:textFill>
        </w:rPr>
        <w:t>未</w:t>
      </w:r>
      <w:r>
        <w:rPr>
          <w:rFonts w:hint="eastAsia" w:ascii="宋体" w:hAnsi="宋体"/>
          <w:color w:val="000000" w:themeColor="text1"/>
          <w:sz w:val="24"/>
          <w:highlight w:val="none"/>
          <w14:textFill>
            <w14:solidFill>
              <w14:schemeClr w14:val="tx1"/>
            </w14:solidFill>
          </w14:textFill>
        </w:rPr>
        <w:t>在</w:t>
      </w:r>
      <w:r>
        <w:rPr>
          <w:rFonts w:hint="eastAsia" w:ascii="宋体" w:hAnsi="宋体" w:cs="宋体"/>
          <w:b/>
          <w:bCs/>
          <w:color w:val="000000" w:themeColor="text1"/>
          <w:sz w:val="24"/>
          <w:highlight w:val="none"/>
          <w14:textFill>
            <w14:solidFill>
              <w14:schemeClr w14:val="tx1"/>
            </w14:solidFill>
          </w14:textFill>
        </w:rPr>
        <w:t>【政府采购合同专用条款】</w:t>
      </w:r>
      <w:r>
        <w:rPr>
          <w:rFonts w:hint="eastAsia" w:ascii="宋体" w:hAnsi="宋体" w:cs="宋体"/>
          <w:color w:val="000000" w:themeColor="text1"/>
          <w:sz w:val="24"/>
          <w:highlight w:val="none"/>
          <w14:textFill>
            <w14:solidFill>
              <w14:schemeClr w14:val="tx1"/>
            </w14:solidFill>
          </w14:textFill>
        </w:rPr>
        <w:t>约定的期限内对乙方履约提出任何异议或者向乙方作出任何说明的，</w:t>
      </w:r>
      <w:r>
        <w:rPr>
          <w:rFonts w:hint="eastAsia" w:ascii="宋体" w:hAnsi="宋体"/>
          <w:color w:val="000000" w:themeColor="text1"/>
          <w:sz w:val="24"/>
          <w:highlight w:val="none"/>
          <w14:textFill>
            <w14:solidFill>
              <w14:schemeClr w14:val="tx1"/>
            </w14:solidFill>
          </w14:textFill>
        </w:rPr>
        <w:t>视为验收通过。</w:t>
      </w:r>
    </w:p>
    <w:p w14:paraId="4FA63130">
      <w:pPr>
        <w:autoSpaceDE w:val="0"/>
        <w:autoSpaceDN w:val="0"/>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4.5 甲方应当根据合同约定及时向乙方支付合同价款，不得以内部人员变更、履行内部付款流程等为由，拒绝或迟延支付。</w:t>
      </w:r>
    </w:p>
    <w:p w14:paraId="4003CD26">
      <w:pPr>
        <w:autoSpaceDE w:val="0"/>
        <w:autoSpaceDN w:val="0"/>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4.6 国家法律法规规定及</w:t>
      </w:r>
      <w:r>
        <w:rPr>
          <w:rFonts w:hint="eastAsia" w:ascii="宋体" w:hAnsi="宋体" w:cs="宋体"/>
          <w:b/>
          <w:bCs/>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约定应由甲方承担的其他义务和责任。</w:t>
      </w:r>
    </w:p>
    <w:p w14:paraId="6E02621C">
      <w:pPr>
        <w:autoSpaceDE w:val="0"/>
        <w:autoSpaceDN w:val="0"/>
        <w:snapToGrid w:val="0"/>
        <w:spacing w:line="360" w:lineRule="auto"/>
        <w:jc w:val="left"/>
        <w:outlineLvl w:val="9"/>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5. 乙方的权利和义务</w:t>
      </w:r>
    </w:p>
    <w:p w14:paraId="42DE7063">
      <w:pPr>
        <w:autoSpaceDE w:val="0"/>
        <w:autoSpaceDN w:val="0"/>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5.1 签署合同后，乙方应确定项目负责人（或项目联系人），负责与本合同有关的事务。</w:t>
      </w:r>
    </w:p>
    <w:p w14:paraId="5ADE8345">
      <w:pPr>
        <w:autoSpaceDE w:val="0"/>
        <w:autoSpaceDN w:val="0"/>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B1307AB">
      <w:pPr>
        <w:adjustRightInd/>
        <w:spacing w:line="360" w:lineRule="auto"/>
        <w:ind w:firstLine="422" w:firstLineChars="176"/>
        <w:outlineLvl w:val="9"/>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5.3乙方有权</w:t>
      </w:r>
      <w:r>
        <w:rPr>
          <w:rFonts w:hint="eastAsia" w:ascii="宋体" w:hAnsi="宋体" w:cs="宋体"/>
          <w:color w:val="000000" w:themeColor="text1"/>
          <w:sz w:val="24"/>
          <w:highlight w:val="none"/>
          <w14:textFill>
            <w14:solidFill>
              <w14:schemeClr w14:val="tx1"/>
            </w14:solidFill>
          </w14:textFill>
        </w:rPr>
        <w:t>根据合同约定向甲方收取合同价款。</w:t>
      </w:r>
    </w:p>
    <w:p w14:paraId="12F79822">
      <w:pPr>
        <w:adjustRightInd/>
        <w:spacing w:line="360" w:lineRule="auto"/>
        <w:ind w:firstLine="422" w:firstLineChars="176"/>
        <w:outlineLvl w:val="9"/>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5.4</w:t>
      </w:r>
      <w:r>
        <w:rPr>
          <w:rFonts w:hint="eastAsia" w:ascii="宋体" w:hAnsi="宋体" w:cs="宋体"/>
          <w:color w:val="000000" w:themeColor="text1"/>
          <w:sz w:val="24"/>
          <w:highlight w:val="none"/>
          <w14:textFill>
            <w14:solidFill>
              <w14:schemeClr w14:val="tx1"/>
            </w14:solidFill>
          </w14:textFill>
        </w:rPr>
        <w:t>国家法律法规规定</w:t>
      </w:r>
      <w:r>
        <w:rPr>
          <w:rFonts w:hint="eastAsia" w:ascii="宋体" w:hAnsi="宋体"/>
          <w:color w:val="000000" w:themeColor="text1"/>
          <w:sz w:val="24"/>
          <w:highlight w:val="none"/>
          <w14:textFill>
            <w14:solidFill>
              <w14:schemeClr w14:val="tx1"/>
            </w14:solidFill>
          </w14:textFill>
        </w:rPr>
        <w:t>及</w:t>
      </w:r>
      <w:r>
        <w:rPr>
          <w:rFonts w:hint="eastAsia" w:ascii="宋体" w:hAnsi="宋体" w:cs="宋体"/>
          <w:b/>
          <w:bCs/>
          <w:color w:val="000000" w:themeColor="text1"/>
          <w:sz w:val="24"/>
          <w:highlight w:val="none"/>
          <w14:textFill>
            <w14:solidFill>
              <w14:schemeClr w14:val="tx1"/>
            </w14:solidFill>
          </w14:textFill>
        </w:rPr>
        <w:t>【政府采购合同专用条款】</w:t>
      </w:r>
      <w:r>
        <w:rPr>
          <w:rFonts w:hint="eastAsia" w:ascii="宋体" w:hAnsi="宋体" w:cs="宋体"/>
          <w:color w:val="000000" w:themeColor="text1"/>
          <w:sz w:val="24"/>
          <w:highlight w:val="none"/>
          <w14:textFill>
            <w14:solidFill>
              <w14:schemeClr w14:val="tx1"/>
            </w14:solidFill>
          </w14:textFill>
        </w:rPr>
        <w:t>约定应由乙方承担的其他义务和责任。</w:t>
      </w:r>
    </w:p>
    <w:p w14:paraId="1FB85A41">
      <w:pPr>
        <w:autoSpaceDE w:val="0"/>
        <w:autoSpaceDN w:val="0"/>
        <w:snapToGrid w:val="0"/>
        <w:spacing w:line="360" w:lineRule="auto"/>
        <w:jc w:val="left"/>
        <w:outlineLvl w:val="9"/>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6.合同履行</w:t>
      </w:r>
    </w:p>
    <w:p w14:paraId="09D5136F">
      <w:pPr>
        <w:autoSpaceDE w:val="0"/>
        <w:autoSpaceDN w:val="0"/>
        <w:snapToGrid w:val="0"/>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 甲乙双方应当按照</w:t>
      </w:r>
      <w:r>
        <w:rPr>
          <w:rFonts w:hint="eastAsia" w:ascii="宋体" w:hAnsi="宋体" w:cs="宋体"/>
          <w:b/>
          <w:bCs/>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约定顺序履行合同义务；如果没有先后顺序的，应当同时履行。</w:t>
      </w:r>
    </w:p>
    <w:p w14:paraId="31270CB6">
      <w:pPr>
        <w:autoSpaceDE w:val="0"/>
        <w:autoSpaceDN w:val="0"/>
        <w:snapToGrid w:val="0"/>
        <w:spacing w:line="360" w:lineRule="auto"/>
        <w:ind w:firstLine="480" w:firstLineChars="200"/>
        <w:jc w:val="left"/>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707111F5">
      <w:pPr>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7. 货物包装、运输、保险和交付要求</w:t>
      </w:r>
    </w:p>
    <w:p w14:paraId="035A1E37">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 本合同</w:t>
      </w:r>
      <w:r>
        <w:rPr>
          <w:rFonts w:hint="eastAsia" w:ascii="宋体" w:hAnsi="宋体"/>
          <w:bCs/>
          <w:color w:val="000000" w:themeColor="text1"/>
          <w:sz w:val="24"/>
          <w:highlight w:val="none"/>
          <w14:textFill>
            <w14:solidFill>
              <w14:schemeClr w14:val="tx1"/>
            </w14:solidFill>
          </w14:textFill>
        </w:rPr>
        <w:t>涉及商品包装、快递包装的，</w:t>
      </w:r>
      <w:r>
        <w:rPr>
          <w:rFonts w:hint="eastAsia" w:ascii="宋体" w:hAnsi="宋体"/>
          <w:color w:val="000000" w:themeColor="text1"/>
          <w:sz w:val="24"/>
          <w:highlight w:val="none"/>
          <w14:textFill>
            <w14:solidFill>
              <w14:schemeClr w14:val="tx1"/>
            </w14:solidFill>
          </w14:textFill>
        </w:rPr>
        <w:t>除</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bCs/>
          <w:color w:val="000000" w:themeColor="text1"/>
          <w:sz w:val="24"/>
          <w:highlight w:val="none"/>
          <w14:textFill>
            <w14:solidFill>
              <w14:schemeClr w14:val="tx1"/>
            </w14:solidFill>
          </w14:textFill>
        </w:rPr>
        <w:t>另有约定外，</w:t>
      </w:r>
      <w:r>
        <w:rPr>
          <w:rFonts w:hint="eastAsia" w:ascii="宋体" w:hAnsi="宋体"/>
          <w:color w:val="000000" w:themeColor="text1"/>
          <w:sz w:val="24"/>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bCs/>
          <w:color w:val="000000" w:themeColor="text1"/>
          <w:sz w:val="24"/>
          <w:highlight w:val="none"/>
          <w14:textFill>
            <w14:solidFill>
              <w14:schemeClr w14:val="tx1"/>
            </w14:solidFill>
          </w14:textFill>
        </w:rPr>
        <w:t>约定的</w:t>
      </w:r>
      <w:r>
        <w:rPr>
          <w:rFonts w:hint="eastAsia" w:ascii="宋体" w:hAnsi="宋体"/>
          <w:color w:val="000000" w:themeColor="text1"/>
          <w:sz w:val="24"/>
          <w:highlight w:val="none"/>
          <w14:textFill>
            <w14:solidFill>
              <w14:schemeClr w14:val="tx1"/>
            </w14:solidFill>
          </w14:textFill>
        </w:rPr>
        <w:t>指定现场。</w:t>
      </w:r>
    </w:p>
    <w:p w14:paraId="050B4DEC">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7.2 除</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bCs/>
          <w:color w:val="000000" w:themeColor="text1"/>
          <w:sz w:val="24"/>
          <w:highlight w:val="none"/>
          <w14:textFill>
            <w14:solidFill>
              <w14:schemeClr w14:val="tx1"/>
            </w14:solidFill>
          </w14:textFill>
        </w:rPr>
        <w:t>另有约定外，</w:t>
      </w:r>
      <w:r>
        <w:rPr>
          <w:rFonts w:hint="eastAsia" w:ascii="宋体" w:hAnsi="宋体"/>
          <w:color w:val="000000" w:themeColor="text1"/>
          <w:sz w:val="24"/>
          <w:highlight w:val="none"/>
          <w14:textFill>
            <w14:solidFill>
              <w14:schemeClr w14:val="tx1"/>
            </w14:solidFill>
          </w14:textFill>
        </w:rPr>
        <w:t>乙方负责办理将货物运抵本合同规定的交货地点，并装卸、交付至甲方的一切运输事项，相关费用应包含在合同价款中。</w:t>
      </w:r>
    </w:p>
    <w:p w14:paraId="5AC0F84A">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7.3 货物保险要求按</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bCs/>
          <w:color w:val="000000" w:themeColor="text1"/>
          <w:sz w:val="24"/>
          <w:highlight w:val="none"/>
          <w14:textFill>
            <w14:solidFill>
              <w14:schemeClr w14:val="tx1"/>
            </w14:solidFill>
          </w14:textFill>
        </w:rPr>
        <w:t>规定执行</w:t>
      </w:r>
      <w:r>
        <w:rPr>
          <w:rFonts w:hint="eastAsia" w:ascii="宋体" w:hAnsi="宋体"/>
          <w:color w:val="000000" w:themeColor="text1"/>
          <w:sz w:val="24"/>
          <w:highlight w:val="none"/>
          <w14:textFill>
            <w14:solidFill>
              <w14:schemeClr w14:val="tx1"/>
            </w14:solidFill>
          </w14:textFill>
        </w:rPr>
        <w:t>。</w:t>
      </w:r>
    </w:p>
    <w:p w14:paraId="3F39B3ED">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D5027B9">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7.5 </w:t>
      </w:r>
      <w:r>
        <w:rPr>
          <w:rFonts w:hint="eastAsia" w:ascii="宋体" w:hAnsi="宋体" w:cs="宋体"/>
          <w:color w:val="000000" w:themeColor="text1"/>
          <w:sz w:val="24"/>
          <w:highlight w:val="none"/>
          <w14:textFill>
            <w14:solidFill>
              <w14:schemeClr w14:val="tx1"/>
            </w14:solidFill>
          </w14:textFill>
        </w:rPr>
        <w:t>乙方在运输到达之前应提前通知甲方，并提示货物运输装卸的注意事项，甲方配合乙方做好货物的接收工作。</w:t>
      </w:r>
    </w:p>
    <w:p w14:paraId="1F908C94">
      <w:pPr>
        <w:widowControl/>
        <w:autoSpaceDE w:val="0"/>
        <w:autoSpaceDN w:val="0"/>
        <w:spacing w:line="360" w:lineRule="auto"/>
        <w:ind w:firstLine="480" w:firstLineChars="200"/>
        <w:jc w:val="left"/>
        <w:rPr>
          <w:rFonts w:ascii="华文楷体" w:hAnsi="华文楷体" w:eastAsia="华文楷体" w:cs="华文楷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7.6 如因包装、运输问题导致货物损毁、丢失或者品质下降，甲方有权要求降价、换货、拒收部分或整批货物，由此产生的费用和损失，均由乙方承担。</w:t>
      </w:r>
    </w:p>
    <w:p w14:paraId="66694C6A">
      <w:pPr>
        <w:snapToGrid w:val="0"/>
        <w:spacing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8. 质量标准和保证</w:t>
      </w:r>
    </w:p>
    <w:p w14:paraId="3C914B36">
      <w:pPr>
        <w:snapToGrid w:val="0"/>
        <w:spacing w:line="360" w:lineRule="auto"/>
        <w:ind w:firstLine="480" w:firstLineChars="200"/>
        <w:jc w:val="left"/>
        <w:rPr>
          <w:rFonts w:ascii="宋体" w:hAnsi="宋体" w:cs="Courier New"/>
          <w:b/>
          <w:color w:val="000000" w:themeColor="text1"/>
          <w:sz w:val="24"/>
          <w:highlight w:val="none"/>
          <w14:textFill>
            <w14:solidFill>
              <w14:schemeClr w14:val="tx1"/>
            </w14:solidFill>
          </w14:textFill>
        </w:rPr>
      </w:pPr>
      <w:r>
        <w:rPr>
          <w:rFonts w:hint="eastAsia" w:ascii="宋体" w:hAnsi="宋体" w:cs="Courier New"/>
          <w:color w:val="000000" w:themeColor="text1"/>
          <w:sz w:val="24"/>
          <w:highlight w:val="none"/>
          <w14:textFill>
            <w14:solidFill>
              <w14:schemeClr w14:val="tx1"/>
            </w14:solidFill>
          </w14:textFill>
        </w:rPr>
        <w:t>8.1 质量标准</w:t>
      </w:r>
    </w:p>
    <w:p w14:paraId="70C06F54">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（1）本合同下提供的货物应符合合同</w:t>
      </w:r>
      <w:r>
        <w:rPr>
          <w:rFonts w:hint="eastAsia" w:ascii="宋体" w:hAnsi="宋体" w:cs="宋体"/>
          <w:color w:val="000000" w:themeColor="text1"/>
          <w:sz w:val="24"/>
          <w:highlight w:val="none"/>
          <w14:textFill>
            <w14:solidFill>
              <w14:schemeClr w14:val="tx1"/>
            </w14:solidFill>
          </w14:textFill>
        </w:rPr>
        <w:t>约定的品牌、规格型号、技术性能、配置、质量、数量等要求。</w:t>
      </w:r>
      <w:r>
        <w:rPr>
          <w:rFonts w:hint="eastAsia" w:ascii="宋体" w:hAnsi="宋体"/>
          <w:color w:val="000000" w:themeColor="text1"/>
          <w:sz w:val="24"/>
          <w:highlight w:val="none"/>
          <w14:textFill>
            <w14:solidFill>
              <w14:schemeClr w14:val="tx1"/>
            </w14:solidFill>
          </w14:textFill>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7C8F5AA">
      <w:pPr>
        <w:snapToGrid w:val="0"/>
        <w:spacing w:line="360" w:lineRule="auto"/>
        <w:ind w:firstLine="480" w:firstLineChars="200"/>
        <w:jc w:val="left"/>
        <w:rPr>
          <w:rFonts w:ascii="宋体" w:hAnsi="宋体" w:cs="Courier New"/>
          <w:color w:val="000000" w:themeColor="text1"/>
          <w:sz w:val="24"/>
          <w:highlight w:val="none"/>
          <w14:textFill>
            <w14:solidFill>
              <w14:schemeClr w14:val="tx1"/>
            </w14:solidFill>
          </w14:textFill>
        </w:rPr>
      </w:pPr>
      <w:r>
        <w:rPr>
          <w:rFonts w:hint="eastAsia" w:ascii="宋体" w:hAnsi="宋体" w:cs="Courier New"/>
          <w:color w:val="000000" w:themeColor="text1"/>
          <w:sz w:val="24"/>
          <w:highlight w:val="none"/>
          <w14:textFill>
            <w14:solidFill>
              <w14:schemeClr w14:val="tx1"/>
            </w14:solidFill>
          </w14:textFill>
        </w:rPr>
        <w:t>（2）采用中华人民共和国法定计量单位。</w:t>
      </w:r>
    </w:p>
    <w:p w14:paraId="63563DD7">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（3）乙方所提供的货物应符合国家有关安全、环保、卫生的规定。</w:t>
      </w:r>
    </w:p>
    <w:p w14:paraId="630EF41E">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（4）乙方应向甲方提交所提供货物的技术文件，包括相应的中文技术文件，如：产品目录、图纸、操作手册、使用说明、维护手册或服务指南等。上述文件应包装好随货物一同发运。</w:t>
      </w:r>
    </w:p>
    <w:p w14:paraId="03C6B1EF">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8.2 保证</w:t>
      </w:r>
    </w:p>
    <w:p w14:paraId="22A30B66">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（1）乙方应保证提供的货物完全符合合同规定的质量、规格和性能要求。乙方应保证货物在正确安装、正常使用和保养条件下，</w:t>
      </w:r>
      <w:r>
        <w:rPr>
          <w:rFonts w:hint="eastAsia" w:ascii="宋体" w:hAnsi="宋体" w:cs="宋体"/>
          <w:color w:val="000000" w:themeColor="text1"/>
          <w:sz w:val="24"/>
          <w:highlight w:val="none"/>
          <w14:textFill>
            <w14:solidFill>
              <w14:schemeClr w14:val="tx1"/>
            </w14:solidFill>
          </w14:textFill>
        </w:rPr>
        <w:t>在其使用寿命期内具备合同约定的性能</w:t>
      </w:r>
      <w:r>
        <w:rPr>
          <w:rFonts w:hint="eastAsia" w:ascii="宋体" w:hAnsi="宋体"/>
          <w:color w:val="000000" w:themeColor="text1"/>
          <w:sz w:val="24"/>
          <w:highlight w:val="none"/>
          <w14:textFill>
            <w14:solidFill>
              <w14:schemeClr w14:val="tx1"/>
            </w14:solidFill>
          </w14:textFill>
        </w:rPr>
        <w:t>。存在质量保证期的，货物最终交付验收合格后在</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规定或乙方书面承诺（两者以较长的为准）的质量保证期内，本保证保持有效。</w:t>
      </w:r>
    </w:p>
    <w:p w14:paraId="0D064D3B">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（2）在质量保证期内所发现的缺陷，甲方应尽快以书面形式通知乙方。</w:t>
      </w:r>
    </w:p>
    <w:p w14:paraId="72D1FEF3">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（3）乙方收到通知后，应在</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规定的响应时间内以合理的速度免费维修或更换有缺陷的货物或部件。</w:t>
      </w:r>
    </w:p>
    <w:p w14:paraId="3D0D53E8">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（4）在质量保证期内，如果货物的质量或规格与合同不符，或证实货物是有缺陷的，包括潜在的缺陷或使用不符合要求的材料等，甲方可以根据本合同第15.1条规定以书面形式追究乙方的违约责任。</w:t>
      </w:r>
    </w:p>
    <w:p w14:paraId="79AED63F">
      <w:pPr>
        <w:snapToGrid w:val="0"/>
        <w:spacing w:line="360" w:lineRule="auto"/>
        <w:ind w:firstLine="480" w:firstLineChars="200"/>
        <w:jc w:val="left"/>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（5）乙方在约定的时间内未能弥补缺陷，甲方可采取必要的补救措施，但其风险和费用将由乙方承担，甲方根据合同约定对乙方行使的其他权利不受影响。</w:t>
      </w:r>
    </w:p>
    <w:p w14:paraId="50D6E7CD">
      <w:pPr>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9. 权利瑕疵担保</w:t>
      </w:r>
    </w:p>
    <w:p w14:paraId="5CB78D10">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9.1 乙方保证对其出售的货物享有合法的权利。</w:t>
      </w:r>
    </w:p>
    <w:p w14:paraId="5A600FE0">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9.2 </w:t>
      </w:r>
      <w:r>
        <w:rPr>
          <w:rFonts w:hint="eastAsia" w:ascii="宋体" w:hAnsi="宋体" w:cs="宋体"/>
          <w:color w:val="000000" w:themeColor="text1"/>
          <w:sz w:val="24"/>
          <w:highlight w:val="none"/>
          <w14:textFill>
            <w14:solidFill>
              <w14:schemeClr w14:val="tx1"/>
            </w14:solidFill>
          </w14:textFill>
        </w:rPr>
        <w:t>乙方保证在交付的货物上不存在抵押权等担保物权。</w:t>
      </w:r>
    </w:p>
    <w:p w14:paraId="3A76DE1F">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9.3 如甲方使用上述货物构成对第三人侵权的，则由乙方承担全部责任。</w:t>
      </w:r>
    </w:p>
    <w:p w14:paraId="349E14CF">
      <w:pPr>
        <w:autoSpaceDE w:val="0"/>
        <w:autoSpaceDN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10. 知识产权保护</w:t>
      </w:r>
    </w:p>
    <w:p w14:paraId="7071BFA6">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10.1 乙方对其所销售的货物应当享有知识产权或经权利人合法授权，保证没有侵犯任何第三人的知识产权等权利。</w:t>
      </w:r>
      <w:bookmarkStart w:id="77" w:name="_Hlk163047038"/>
      <w:r>
        <w:rPr>
          <w:rFonts w:hint="eastAsia" w:ascii="宋体" w:hAnsi="宋体" w:cs="宋体"/>
          <w:color w:val="000000" w:themeColor="text1"/>
          <w:sz w:val="24"/>
          <w:highlight w:val="none"/>
          <w14:textFill>
            <w14:solidFill>
              <w14:schemeClr w14:val="tx1"/>
            </w14:solidFill>
          </w14:textFill>
        </w:rPr>
        <w:t>因违反前述约定对第三人构成侵权的，应当由乙方向第三人承担法律责任；甲方依法向第三人赔偿后，有权向乙方追偿。甲方有其他损失的，乙方应当赔偿</w:t>
      </w:r>
      <w:bookmarkEnd w:id="77"/>
      <w:r>
        <w:rPr>
          <w:rFonts w:hint="eastAsia" w:ascii="宋体" w:hAnsi="宋体"/>
          <w:color w:val="000000" w:themeColor="text1"/>
          <w:sz w:val="24"/>
          <w:highlight w:val="none"/>
          <w14:textFill>
            <w14:solidFill>
              <w14:schemeClr w14:val="tx1"/>
            </w14:solidFill>
          </w14:textFill>
        </w:rPr>
        <w:t>。</w:t>
      </w:r>
    </w:p>
    <w:p w14:paraId="3EFF5287">
      <w:pPr>
        <w:autoSpaceDE w:val="0"/>
        <w:autoSpaceDN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11. 保密义务</w:t>
      </w:r>
    </w:p>
    <w:p w14:paraId="32D3505B">
      <w:pPr>
        <w:autoSpaceDE w:val="0"/>
        <w:autoSpaceDN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000000" w:themeColor="text1"/>
          <w:sz w:val="24"/>
          <w:highlight w:val="none"/>
          <w14:textFill>
            <w14:solidFill>
              <w14:schemeClr w14:val="tx1"/>
            </w14:solidFill>
          </w14:textFill>
        </w:rPr>
        <w:t>【政府采购合同专用条款】</w:t>
      </w:r>
      <w:r>
        <w:rPr>
          <w:rFonts w:hint="eastAsia" w:ascii="宋体" w:hAnsi="宋体" w:cs="宋体"/>
          <w:color w:val="000000" w:themeColor="text1"/>
          <w:sz w:val="24"/>
          <w:highlight w:val="none"/>
          <w14:textFill>
            <w14:solidFill>
              <w14:schemeClr w14:val="tx1"/>
            </w14:solidFill>
          </w14:textFill>
        </w:rPr>
        <w:t>中约定。</w:t>
      </w:r>
    </w:p>
    <w:p w14:paraId="1B276E81">
      <w:pPr>
        <w:autoSpaceDE w:val="0"/>
        <w:autoSpaceDN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12. 合同价款支付</w:t>
      </w:r>
    </w:p>
    <w:p w14:paraId="31D9ACFC">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12.1 合同价款支付按照国库集中支付制度及财政管理相关规定执行。</w:t>
      </w:r>
    </w:p>
    <w:p w14:paraId="7AF7A744">
      <w:pPr>
        <w:keepNext/>
        <w:keepLines/>
        <w:adjustRightInd/>
        <w:spacing w:line="360" w:lineRule="auto"/>
        <w:ind w:firstLine="480" w:firstLineChars="200"/>
        <w:rPr>
          <w:rFonts w:ascii="Arial" w:hAnsi="Arial"/>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】中约定。</w:t>
      </w:r>
    </w:p>
    <w:p w14:paraId="1401A001">
      <w:pPr>
        <w:adjustRightInd/>
        <w:spacing w:line="360" w:lineRule="auto"/>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13. 履约保证金</w:t>
      </w:r>
    </w:p>
    <w:p w14:paraId="0EFBDDAA">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13.1 </w:t>
      </w:r>
      <w:r>
        <w:rPr>
          <w:rFonts w:hint="eastAsia" w:ascii="宋体" w:hAnsi="宋体" w:cs="宋体"/>
          <w:color w:val="000000" w:themeColor="text1"/>
          <w:sz w:val="24"/>
          <w:highlight w:val="none"/>
          <w14:textFill>
            <w14:solidFill>
              <w14:schemeClr w14:val="tx1"/>
            </w14:solidFill>
          </w14:textFill>
        </w:rPr>
        <w:t>乙方应当以支票、汇票、本票或者金融机构、担保机构出具的保函等非现金形式提交。</w:t>
      </w:r>
    </w:p>
    <w:p w14:paraId="496E34B2">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13.2 如果乙方出现</w:t>
      </w:r>
      <w:r>
        <w:rPr>
          <w:rFonts w:hint="eastAsia" w:ascii="宋体" w:hAnsi="宋体" w:cs="宋体"/>
          <w:b/>
          <w:bCs/>
          <w:color w:val="000000" w:themeColor="text1"/>
          <w:sz w:val="24"/>
          <w:highlight w:val="none"/>
          <w14:textFill>
            <w14:solidFill>
              <w14:schemeClr w14:val="tx1"/>
            </w14:solidFill>
          </w14:textFill>
        </w:rPr>
        <w:t>【政府采购合同专用条款】</w:t>
      </w:r>
      <w:r>
        <w:rPr>
          <w:rFonts w:hint="eastAsia" w:ascii="宋体" w:hAnsi="宋体" w:cs="宋体"/>
          <w:color w:val="000000" w:themeColor="text1"/>
          <w:sz w:val="24"/>
          <w:highlight w:val="none"/>
          <w14:textFill>
            <w14:solidFill>
              <w14:schemeClr w14:val="tx1"/>
            </w14:solidFill>
          </w14:textFill>
        </w:rPr>
        <w:t>约定情形的</w:t>
      </w:r>
      <w:r>
        <w:rPr>
          <w:rFonts w:hint="eastAsia" w:ascii="宋体" w:hAnsi="宋体"/>
          <w:color w:val="000000" w:themeColor="text1"/>
          <w:sz w:val="24"/>
          <w:highlight w:val="none"/>
          <w14:textFill>
            <w14:solidFill>
              <w14:schemeClr w14:val="tx1"/>
            </w14:solidFill>
          </w14:textFill>
        </w:rPr>
        <w:t>，履约保证金不予退还；如果乙方未能按合同约定全面履行义务，甲方有权从履约保证金中取得补偿或赔偿，且不影响甲方要求乙方承担合同约定的超过履约保证金的违约责任的权利。</w:t>
      </w:r>
    </w:p>
    <w:p w14:paraId="16AB9871">
      <w:pPr>
        <w:adjustRightInd/>
        <w:spacing w:line="360" w:lineRule="auto"/>
        <w:ind w:firstLine="420"/>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13.3 甲方在项目通过验收后按照</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规定的时间内将履约保证金退还乙方；逾期退还的，乙方可要求甲方支付违约金，违约金按照</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规定支付。</w:t>
      </w:r>
    </w:p>
    <w:p w14:paraId="2B06E023">
      <w:pPr>
        <w:autoSpaceDE w:val="0"/>
        <w:autoSpaceDN w:val="0"/>
        <w:snapToGrid w:val="0"/>
        <w:spacing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14. </w:t>
      </w:r>
      <w:r>
        <w:rPr>
          <w:rFonts w:hint="eastAsia"/>
          <w:b/>
          <w:color w:val="000000" w:themeColor="text1"/>
          <w:sz w:val="24"/>
          <w:highlight w:val="none"/>
          <w14:textFill>
            <w14:solidFill>
              <w14:schemeClr w14:val="tx1"/>
            </w14:solidFill>
          </w14:textFill>
        </w:rPr>
        <w:t>售后</w:t>
      </w:r>
      <w:r>
        <w:rPr>
          <w:rFonts w:hint="eastAsia" w:ascii="宋体" w:hAnsi="宋体"/>
          <w:b/>
          <w:color w:val="000000" w:themeColor="text1"/>
          <w:sz w:val="24"/>
          <w:highlight w:val="none"/>
          <w14:textFill>
            <w14:solidFill>
              <w14:schemeClr w14:val="tx1"/>
            </w14:solidFill>
          </w14:textFill>
        </w:rPr>
        <w:t>服务</w:t>
      </w:r>
    </w:p>
    <w:p w14:paraId="734203C6">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14.1 除项目不涉及或采购活动中明确约定无须承担外，乙方还应提供下列服务：</w:t>
      </w:r>
    </w:p>
    <w:p w14:paraId="020292DC">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（1）货物的现场移动、安装、调试、启动监督及技术支持；</w:t>
      </w:r>
    </w:p>
    <w:p w14:paraId="52778C14">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（2）提供货物组装和维修所需的专用工具和辅助材料；</w:t>
      </w:r>
    </w:p>
    <w:p w14:paraId="5A1E1D15">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（3）在</w:t>
      </w:r>
      <w:r>
        <w:rPr>
          <w:rFonts w:hint="eastAsia" w:ascii="宋体" w:hAnsi="宋体" w:cs="宋体"/>
          <w:b/>
          <w:bCs/>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约定的期限内对所有的货物实施运行监督、维修，但前提条件是该服务并不能免除乙方在质量保证期内所承担的义务；</w:t>
      </w:r>
    </w:p>
    <w:p w14:paraId="18D467C5">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（4）在制造商所在地或指定现场就货物的安装、启动、运营、维护、废弃处置等对甲方操作人员进行培训</w:t>
      </w:r>
      <w:r>
        <w:rPr>
          <w:rFonts w:hint="eastAsia" w:ascii="宋体" w:hAnsi="宋体" w:cs="宋体"/>
          <w:color w:val="000000" w:themeColor="text1"/>
          <w:sz w:val="24"/>
          <w:highlight w:val="none"/>
          <w14:textFill>
            <w14:solidFill>
              <w14:schemeClr w14:val="tx1"/>
            </w14:solidFill>
          </w14:textFill>
        </w:rPr>
        <w:t>；</w:t>
      </w:r>
    </w:p>
    <w:p w14:paraId="1D1AB66D">
      <w:pPr>
        <w:widowControl/>
        <w:autoSpaceDE w:val="0"/>
        <w:autoSpaceDN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（5）依照法律、行政法规的规定或者按照</w:t>
      </w:r>
      <w:r>
        <w:rPr>
          <w:rFonts w:hint="eastAsia" w:ascii="宋体" w:hAnsi="宋体" w:cs="宋体"/>
          <w:b/>
          <w:bCs/>
          <w:color w:val="000000" w:themeColor="text1"/>
          <w:kern w:val="0"/>
          <w:sz w:val="24"/>
          <w:highlight w:val="none"/>
          <w14:textFill>
            <w14:solidFill>
              <w14:schemeClr w14:val="tx1"/>
            </w14:solidFill>
          </w14:textFill>
        </w:rPr>
        <w:t>【政府采购合同专用条款】</w:t>
      </w:r>
      <w:r>
        <w:rPr>
          <w:rFonts w:hint="eastAsia" w:ascii="宋体" w:hAnsi="宋体" w:cs="宋体"/>
          <w:color w:val="000000" w:themeColor="text1"/>
          <w:kern w:val="0"/>
          <w:sz w:val="24"/>
          <w:highlight w:val="none"/>
          <w14:textFill>
            <w14:solidFill>
              <w14:schemeClr w14:val="tx1"/>
            </w14:solidFill>
          </w14:textFill>
        </w:rPr>
        <w:t>约定，货物在有效使用年限届满后应予回收的，乙方负有自行或者委托第三人对货物予以回收的义务；</w:t>
      </w:r>
    </w:p>
    <w:p w14:paraId="199DDA54">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规定由乙方提供的其他服务。</w:t>
      </w:r>
    </w:p>
    <w:p w14:paraId="5DB2858E">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14.2 乙方提供的售后服务的费用已包含在合同价款中，甲方不再另行支付。</w:t>
      </w:r>
    </w:p>
    <w:p w14:paraId="061C6F4A">
      <w:pPr>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15. 违约责任</w:t>
      </w:r>
    </w:p>
    <w:p w14:paraId="4350B936">
      <w:pPr>
        <w:snapToGrid w:val="0"/>
        <w:spacing w:line="360" w:lineRule="auto"/>
        <w:ind w:firstLine="480" w:firstLineChars="200"/>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15.1质量瑕疵的违约责任</w:t>
      </w:r>
    </w:p>
    <w:p w14:paraId="3DDAD055">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乙方提供的产品不符合合同约定的质量标准或存在产品质量缺陷，甲方有权要求乙方根据</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bCs/>
          <w:color w:val="000000" w:themeColor="text1"/>
          <w:sz w:val="24"/>
          <w:highlight w:val="none"/>
          <w14:textFill>
            <w14:solidFill>
              <w14:schemeClr w14:val="tx1"/>
            </w14:solidFill>
          </w14:textFill>
        </w:rPr>
        <w:t>要求</w:t>
      </w:r>
      <w:r>
        <w:rPr>
          <w:rFonts w:hint="eastAsia" w:ascii="宋体" w:hAnsi="宋体"/>
          <w:color w:val="000000" w:themeColor="text1"/>
          <w:sz w:val="24"/>
          <w:highlight w:val="none"/>
          <w14:textFill>
            <w14:solidFill>
              <w14:schemeClr w14:val="tx1"/>
            </w14:solidFill>
          </w14:textFill>
        </w:rPr>
        <w:t>及时修理、重作、更换，并承担由此给甲方造成的损失。</w:t>
      </w:r>
    </w:p>
    <w:p w14:paraId="63B8DDFC">
      <w:pPr>
        <w:autoSpaceDE w:val="0"/>
        <w:autoSpaceDN w:val="0"/>
        <w:snapToGrid w:val="0"/>
        <w:spacing w:line="360" w:lineRule="auto"/>
        <w:ind w:firstLine="480" w:firstLineChars="200"/>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15.2 迟延交货的违约责任</w:t>
      </w:r>
    </w:p>
    <w:p w14:paraId="4114EDC3">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6660C7C">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（2）如果乙方没有按照合同规定的时间交货和提供相关服务，甲方有权从货款中扣除误期赔偿费而不影响合同项下的其他补救方法，赔偿费按</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规定执行。如果涉及公共利益，且赔偿金额无法弥补公共利益损失，甲方可要求继续履行或者采取其他补救措施。</w:t>
      </w:r>
    </w:p>
    <w:p w14:paraId="028F8DB6">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15.3 迟延支付的违约责任</w:t>
      </w:r>
    </w:p>
    <w:p w14:paraId="1A24F065">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甲方存在迟延支付乙方合同款项的，应当承担</w:t>
      </w:r>
      <w:r>
        <w:rPr>
          <w:rFonts w:hint="eastAsia" w:ascii="宋体" w:hAnsi="宋体"/>
          <w:b/>
          <w:bCs/>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规定的逾期付款利息。</w:t>
      </w:r>
    </w:p>
    <w:p w14:paraId="5469A613">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15.4其他违约责任根据项目实际需要按</w:t>
      </w:r>
      <w:r>
        <w:rPr>
          <w:rFonts w:hint="eastAsia" w:ascii="宋体" w:hAnsi="宋体"/>
          <w:b/>
          <w:bCs/>
          <w:color w:val="000000" w:themeColor="text1"/>
          <w:sz w:val="24"/>
          <w:highlight w:val="none"/>
          <w14:textFill>
            <w14:solidFill>
              <w14:schemeClr w14:val="tx1"/>
            </w14:solidFill>
          </w14:textFill>
        </w:rPr>
        <w:t>【政府采购合同专用条款】</w:t>
      </w:r>
      <w:r>
        <w:rPr>
          <w:rFonts w:hint="eastAsia" w:ascii="宋体" w:hAnsi="宋体"/>
          <w:color w:val="000000" w:themeColor="text1"/>
          <w:sz w:val="24"/>
          <w:highlight w:val="none"/>
          <w14:textFill>
            <w14:solidFill>
              <w14:schemeClr w14:val="tx1"/>
            </w14:solidFill>
          </w14:textFill>
        </w:rPr>
        <w:t>规定执行。</w:t>
      </w:r>
    </w:p>
    <w:p w14:paraId="351FA9DF">
      <w:pPr>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16. 合同变更、中止与终止</w:t>
      </w:r>
    </w:p>
    <w:p w14:paraId="5CA1EC54">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16.1合同的变更</w:t>
      </w:r>
    </w:p>
    <w:p w14:paraId="05DB5037">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政府采购合同履行中，在不改变合同其他条款的前提下，甲方可以在合同价款10%的范围内追加与合同标的相同的货物，并就此与乙方协商一致后签订补充协议。</w:t>
      </w:r>
    </w:p>
    <w:p w14:paraId="3D0BB947">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16.2合同的中止</w:t>
      </w:r>
    </w:p>
    <w:p w14:paraId="4F8677FC">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（1）合同履行过程中因供应商就采购文件、采购过程或结果提起投诉的，甲方认为有必要的，可以中止合同的履行。</w:t>
      </w:r>
    </w:p>
    <w:p w14:paraId="1842EF29">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04575DC">
      <w:pPr>
        <w:widowControl/>
        <w:autoSpaceDE w:val="0"/>
        <w:autoSpaceDN w:val="0"/>
        <w:spacing w:line="360" w:lineRule="auto"/>
        <w:ind w:firstLine="480" w:firstLineChars="200"/>
        <w:rPr>
          <w:rFonts w:ascii="华文楷体" w:hAnsi="华文楷体" w:eastAsia="华文楷体" w:cs="华文楷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（3）乙方分立、合并或者变更住所的，应当及时以书面形式告知甲方。乙方没有及时告知甲方，致使合同履行发生困难的，甲方可以中止合同履行并要求乙方承担由此给甲方造成的损失。</w:t>
      </w:r>
    </w:p>
    <w:p w14:paraId="3304A899">
      <w:pPr>
        <w:adjustRightInd/>
        <w:snapToGrid w:val="0"/>
        <w:spacing w:line="360" w:lineRule="auto"/>
        <w:ind w:firstLine="480" w:firstLineChars="200"/>
        <w:jc w:val="left"/>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（4）甲方不得以行政区划调整、政府换届、机构或者职能调整以及相关责任人更替为由中止合同。</w:t>
      </w:r>
    </w:p>
    <w:p w14:paraId="16135D45">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16.3合同的终止</w:t>
      </w:r>
    </w:p>
    <w:p w14:paraId="35ACEB2A">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（1）合同因有效期限届满而终止；</w:t>
      </w:r>
    </w:p>
    <w:p w14:paraId="18F32E9F">
      <w:pPr>
        <w:adjustRightInd/>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（2）乙方未按合同约定履行，构成根本性违约的，甲方有权终止合同，</w:t>
      </w:r>
      <w:r>
        <w:rPr>
          <w:rFonts w:hint="eastAsia" w:ascii="宋体" w:hAnsi="宋体" w:cs="宋体"/>
          <w:color w:val="000000" w:themeColor="text1"/>
          <w:sz w:val="24"/>
          <w:highlight w:val="none"/>
          <w14:textFill>
            <w14:solidFill>
              <w14:schemeClr w14:val="tx1"/>
            </w14:solidFill>
          </w14:textFill>
        </w:rPr>
        <w:t>并追究乙方的违约责任</w:t>
      </w:r>
      <w:r>
        <w:rPr>
          <w:rFonts w:hint="eastAsia" w:ascii="宋体" w:hAnsi="宋体"/>
          <w:color w:val="000000" w:themeColor="text1"/>
          <w:sz w:val="24"/>
          <w:highlight w:val="none"/>
          <w14:textFill>
            <w14:solidFill>
              <w14:schemeClr w14:val="tx1"/>
            </w14:solidFill>
          </w14:textFill>
        </w:rPr>
        <w:t>。</w:t>
      </w:r>
    </w:p>
    <w:p w14:paraId="5E0084DF">
      <w:pPr>
        <w:widowControl/>
        <w:autoSpaceDE w:val="0"/>
        <w:autoSpaceDN w:val="0"/>
        <w:spacing w:line="360" w:lineRule="auto"/>
        <w:ind w:firstLine="480" w:firstLineChars="200"/>
        <w:jc w:val="left"/>
        <w:rPr>
          <w:rFonts w:ascii="宋体" w:hAnsi="宋体" w:eastAsia="华文楷体" w:cs="华文楷体"/>
          <w:color w:val="000000" w:themeColor="text1"/>
          <w:kern w:val="0"/>
          <w:sz w:val="24"/>
          <w:highlight w:val="none"/>
          <w14:textFill>
            <w14:solidFill>
              <w14:schemeClr w14:val="tx1"/>
            </w14:solidFill>
          </w14:textFill>
        </w:rPr>
      </w:pPr>
      <w:r>
        <w:rPr>
          <w:rFonts w:hint="eastAsia" w:ascii="宋体" w:hAnsi="宋体" w:eastAsia="华文楷体" w:cs="华文楷体"/>
          <w:color w:val="000000" w:themeColor="text1"/>
          <w:kern w:val="0"/>
          <w:sz w:val="24"/>
          <w:highlight w:val="none"/>
          <w14:textFill>
            <w14:solidFill>
              <w14:schemeClr w14:val="tx1"/>
            </w14:solidFill>
          </w14:textFill>
        </w:rPr>
        <w:t xml:space="preserve">16.4 </w:t>
      </w:r>
      <w:r>
        <w:rPr>
          <w:rFonts w:hint="eastAsia" w:ascii="宋体" w:hAnsi="宋体"/>
          <w:color w:val="000000" w:themeColor="text1"/>
          <w:sz w:val="24"/>
          <w:highlight w:val="none"/>
          <w14:textFill>
            <w14:solidFill>
              <w14:schemeClr w14:val="tx1"/>
            </w14:solidFill>
          </w14:textFill>
        </w:rPr>
        <w:t>涉及国家利益、社会公共利益的情形</w:t>
      </w:r>
    </w:p>
    <w:p w14:paraId="7F129E55">
      <w:pPr>
        <w:widowControl/>
        <w:autoSpaceDE w:val="0"/>
        <w:autoSpaceDN w:val="0"/>
        <w:spacing w:line="360" w:lineRule="auto"/>
        <w:ind w:firstLine="480" w:firstLineChars="200"/>
        <w:rPr>
          <w:rFonts w:ascii="华文楷体" w:hAnsi="华文楷体" w:eastAsia="华文楷体" w:cs="华文楷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政府采购合同继续履行将损害国家利益和社会公共利益的，双方当事人应当变更、中止或者终止合同。有过错的一方应当承担赔偿责任，双方都有过错的，各自承担相应的责任。</w:t>
      </w:r>
    </w:p>
    <w:p w14:paraId="167393CE">
      <w:pPr>
        <w:autoSpaceDE w:val="0"/>
        <w:autoSpaceDN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17. 合同分包</w:t>
      </w:r>
    </w:p>
    <w:p w14:paraId="07D14D35">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17.1 乙方不得将合同转包给其他供应商。涉及合同分包的，乙方应根据采购文件和</w:t>
      </w:r>
      <w:r>
        <w:rPr>
          <w:rFonts w:hint="eastAsia" w:ascii="宋体" w:hAnsi="宋体"/>
          <w:color w:val="000000" w:themeColor="text1"/>
          <w:sz w:val="24"/>
          <w:highlight w:val="none"/>
          <w:lang w:eastAsia="zh-CN"/>
          <w14:textFill>
            <w14:solidFill>
              <w14:schemeClr w14:val="tx1"/>
            </w14:solidFill>
          </w14:textFill>
        </w:rPr>
        <w:t>竞标</w:t>
      </w:r>
      <w:r>
        <w:rPr>
          <w:rFonts w:hint="eastAsia" w:ascii="宋体" w:hAnsi="宋体"/>
          <w:color w:val="000000" w:themeColor="text1"/>
          <w:sz w:val="24"/>
          <w:highlight w:val="none"/>
          <w14:textFill>
            <w14:solidFill>
              <w14:schemeClr w14:val="tx1"/>
            </w14:solidFill>
          </w14:textFill>
        </w:rPr>
        <w:t>（响应）文件规定进行合同分包。</w:t>
      </w:r>
    </w:p>
    <w:p w14:paraId="49D1FEEF">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17.2 乙方执行政府采购政策向中小企业依法分包的，乙方应当按采购文件和</w:t>
      </w:r>
      <w:r>
        <w:rPr>
          <w:rFonts w:hint="eastAsia" w:ascii="宋体" w:hAnsi="宋体"/>
          <w:color w:val="000000" w:themeColor="text1"/>
          <w:sz w:val="24"/>
          <w:highlight w:val="none"/>
          <w:lang w:eastAsia="zh-CN"/>
          <w14:textFill>
            <w14:solidFill>
              <w14:schemeClr w14:val="tx1"/>
            </w14:solidFill>
          </w14:textFill>
        </w:rPr>
        <w:t>竞标</w:t>
      </w:r>
      <w:r>
        <w:rPr>
          <w:rFonts w:hint="eastAsia" w:ascii="宋体" w:hAnsi="宋体"/>
          <w:color w:val="000000" w:themeColor="text1"/>
          <w:sz w:val="24"/>
          <w:highlight w:val="none"/>
          <w14:textFill>
            <w14:solidFill>
              <w14:schemeClr w14:val="tx1"/>
            </w14:solidFill>
          </w14:textFill>
        </w:rPr>
        <w:t>（响应）文件签订分包意向协议，分包意向协议属于本合同组成部分。</w:t>
      </w:r>
    </w:p>
    <w:p w14:paraId="6EC629A3">
      <w:pPr>
        <w:autoSpaceDE w:val="0"/>
        <w:autoSpaceDN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18. 不可抗力</w:t>
      </w:r>
    </w:p>
    <w:p w14:paraId="64FE1ADD">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18.1 不可抗力是指合同双方不能预见、不能避免且不能克服的客观情况。</w:t>
      </w:r>
    </w:p>
    <w:p w14:paraId="72CEF9B8">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18.2 任何一方对由于不可抗力造成的部分或全部不能履行合同不承担违约责任。但迟延履行后发生不可抗力的，不能免除责任。</w:t>
      </w:r>
    </w:p>
    <w:p w14:paraId="267B595C">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8C485AE">
      <w:pPr>
        <w:autoSpaceDE w:val="0"/>
        <w:autoSpaceDN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19. 解决争议的方法</w:t>
      </w:r>
    </w:p>
    <w:p w14:paraId="784F2E3B">
      <w:pPr>
        <w:widowControl/>
        <w:autoSpaceDE w:val="0"/>
        <w:autoSpaceDN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19.1 因本合同及合同有关事项发生的争议，由甲乙双方友好协商解决。协商不成时，可以向有关组织申请调解。合同一方或双方不愿调解或调解不成的，可以通过仲裁或诉讼的方式解决争议。</w:t>
      </w:r>
    </w:p>
    <w:p w14:paraId="7291F6DD">
      <w:pPr>
        <w:widowControl/>
        <w:autoSpaceDE w:val="0"/>
        <w:autoSpaceDN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19.2 选择仲裁的，应在</w:t>
      </w:r>
      <w:r>
        <w:rPr>
          <w:rFonts w:hint="eastAsia" w:ascii="宋体" w:hAnsi="宋体" w:cs="宋体"/>
          <w:b/>
          <w:bCs/>
          <w:color w:val="000000" w:themeColor="text1"/>
          <w:kern w:val="0"/>
          <w:sz w:val="24"/>
          <w:highlight w:val="none"/>
          <w14:textFill>
            <w14:solidFill>
              <w14:schemeClr w14:val="tx1"/>
            </w14:solidFill>
          </w14:textFill>
        </w:rPr>
        <w:t>【政府采购合同专用条款】</w:t>
      </w:r>
      <w:r>
        <w:rPr>
          <w:rFonts w:hint="eastAsia" w:ascii="宋体" w:hAnsi="宋体" w:cs="宋体"/>
          <w:color w:val="000000" w:themeColor="text1"/>
          <w:kern w:val="0"/>
          <w:sz w:val="24"/>
          <w:highlight w:val="none"/>
          <w14:textFill>
            <w14:solidFill>
              <w14:schemeClr w14:val="tx1"/>
            </w14:solidFill>
          </w14:textFill>
        </w:rPr>
        <w:t>中明确仲裁机构及仲裁地；通过诉讼方式解决的，可以在</w:t>
      </w:r>
      <w:r>
        <w:rPr>
          <w:rFonts w:hint="eastAsia" w:ascii="宋体" w:hAnsi="宋体" w:cs="宋体"/>
          <w:b/>
          <w:bCs/>
          <w:color w:val="000000" w:themeColor="text1"/>
          <w:kern w:val="0"/>
          <w:sz w:val="24"/>
          <w:highlight w:val="none"/>
          <w14:textFill>
            <w14:solidFill>
              <w14:schemeClr w14:val="tx1"/>
            </w14:solidFill>
          </w14:textFill>
        </w:rPr>
        <w:t>【政府采购合同专用条款】</w:t>
      </w:r>
      <w:r>
        <w:rPr>
          <w:rFonts w:hint="eastAsia" w:ascii="宋体" w:hAnsi="宋体" w:cs="宋体"/>
          <w:color w:val="000000" w:themeColor="text1"/>
          <w:kern w:val="0"/>
          <w:sz w:val="24"/>
          <w:highlight w:val="none"/>
          <w14:textFill>
            <w14:solidFill>
              <w14:schemeClr w14:val="tx1"/>
            </w14:solidFill>
          </w14:textFill>
        </w:rPr>
        <w:t>中进一步约定选择与争议有实际联系的地点的人民法院管辖，但管辖法院的约定不得违反级别管辖和专属管辖的规定。</w:t>
      </w:r>
    </w:p>
    <w:p w14:paraId="68ADCF6B">
      <w:pPr>
        <w:widowControl/>
        <w:autoSpaceDE w:val="0"/>
        <w:autoSpaceDN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19.3 如甲乙双方有争议的事项不影响合同其他部分的履行，在争议解决期间，合同其他部分应当继续履行。</w:t>
      </w:r>
    </w:p>
    <w:p w14:paraId="2B80473D">
      <w:pPr>
        <w:autoSpaceDE w:val="0"/>
        <w:autoSpaceDN w:val="0"/>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20. 政府采购政策</w:t>
      </w:r>
    </w:p>
    <w:p w14:paraId="1A75FF82">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20.1 </w:t>
      </w:r>
      <w:r>
        <w:rPr>
          <w:rFonts w:hint="eastAsia" w:ascii="宋体" w:hAnsi="宋体" w:cs="宋体"/>
          <w:color w:val="000000" w:themeColor="text1"/>
          <w:sz w:val="24"/>
          <w:highlight w:val="none"/>
          <w:lang w:val="en-GB"/>
          <w14:textFill>
            <w14:solidFill>
              <w14:schemeClr w14:val="tx1"/>
            </w14:solidFill>
          </w14:textFill>
        </w:rPr>
        <w:t>本合同应当按照规定执行政府采购政策。</w:t>
      </w:r>
    </w:p>
    <w:p w14:paraId="5787DF83">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20.2 本合同依法执行政府采购政策的方式和内容，属于合同履约验收的范围。</w:t>
      </w:r>
      <w:r>
        <w:rPr>
          <w:rFonts w:hint="eastAsia" w:ascii="宋体" w:hAnsi="宋体" w:cs="宋体"/>
          <w:color w:val="000000" w:themeColor="text1"/>
          <w:sz w:val="24"/>
          <w:highlight w:val="none"/>
          <w14:textFill>
            <w14:solidFill>
              <w14:schemeClr w14:val="tx1"/>
            </w14:solidFill>
          </w14:textFill>
        </w:rPr>
        <w:t>甲乙双方</w:t>
      </w:r>
      <w:r>
        <w:rPr>
          <w:rFonts w:hint="eastAsia" w:ascii="宋体" w:hAnsi="宋体" w:cs="宋体"/>
          <w:color w:val="000000" w:themeColor="text1"/>
          <w:sz w:val="24"/>
          <w:highlight w:val="none"/>
          <w:lang w:val="en-GB"/>
          <w14:textFill>
            <w14:solidFill>
              <w14:schemeClr w14:val="tx1"/>
            </w14:solidFill>
          </w14:textFill>
        </w:rPr>
        <w:t>未按规定要求执行政府采购政策造成损失的</w:t>
      </w:r>
      <w:r>
        <w:rPr>
          <w:rFonts w:hint="eastAsia" w:ascii="宋体" w:hAnsi="宋体"/>
          <w:color w:val="000000" w:themeColor="text1"/>
          <w:sz w:val="24"/>
          <w:highlight w:val="none"/>
          <w14:textFill>
            <w14:solidFill>
              <w14:schemeClr w14:val="tx1"/>
            </w14:solidFill>
          </w14:textFill>
        </w:rPr>
        <w:t>，有过错的一方应当承担赔偿责任，双方都有过错的，各自承担相应的责任。</w:t>
      </w:r>
    </w:p>
    <w:p w14:paraId="3C692D98">
      <w:pPr>
        <w:adjustRightInd/>
        <w:spacing w:line="360" w:lineRule="auto"/>
        <w:ind w:firstLine="480" w:firstLineChars="200"/>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C80AEC6">
      <w:pPr>
        <w:autoSpaceDE w:val="0"/>
        <w:autoSpaceDN w:val="0"/>
        <w:snapToGrid w:val="0"/>
        <w:spacing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21. 法律适用</w:t>
      </w:r>
    </w:p>
    <w:p w14:paraId="22848CC2">
      <w:pPr>
        <w:widowControl/>
        <w:autoSpaceDE w:val="0"/>
        <w:autoSpaceDN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21.1 本合同的订立、生效、解释、履行及与本合同有关的争议解决，均适用法律、行政法规。</w:t>
      </w:r>
    </w:p>
    <w:p w14:paraId="7750196C">
      <w:pPr>
        <w:widowControl/>
        <w:autoSpaceDE w:val="0"/>
        <w:autoSpaceDN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21.2 本合同条款与法律、行政法规的强制性规定不一致的，双方当事人应按照法律、行政法规的强制性规定修改本合同的相关条款。</w:t>
      </w:r>
    </w:p>
    <w:p w14:paraId="022EE7FB">
      <w:pPr>
        <w:autoSpaceDE w:val="0"/>
        <w:autoSpaceDN w:val="0"/>
        <w:snapToGrid w:val="0"/>
        <w:spacing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22. 通知</w:t>
      </w:r>
    </w:p>
    <w:p w14:paraId="4854F721">
      <w:pPr>
        <w:widowControl/>
        <w:autoSpaceDE w:val="0"/>
        <w:autoSpaceDN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22.1 本合同任何一方向对方发出的通知、信件、数据电文等，应当发送至本合同第一部分《政府采购合同协议书》所约定的通讯地址、联系人、联系电话或电子邮箱。</w:t>
      </w:r>
    </w:p>
    <w:p w14:paraId="5F1442D0">
      <w:pPr>
        <w:widowControl/>
        <w:autoSpaceDE w:val="0"/>
        <w:autoSpaceDN w:val="0"/>
        <w:spacing w:line="360" w:lineRule="auto"/>
        <w:rPr>
          <w:rFonts w:ascii="华文楷体" w:hAnsi="华文楷体" w:eastAsia="华文楷体" w:cs="华文楷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22.2 一方当事人变更名称、住所、联系人、联系电话或电子邮箱等信息的，应当在变更后3日内及时书面通知对方，对方实际收到变更通知前的送达仍为有效送达。</w:t>
      </w:r>
    </w:p>
    <w:p w14:paraId="3E2AD1B4">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22.3本合同一方给另一方的通知均应采用书面形式，传真或快递送到本合同中规定的对方的地址和办理签收手续。</w:t>
      </w:r>
    </w:p>
    <w:p w14:paraId="088A26E6">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22.4通知以送达之日或通知书中规定的生效之日起生效，两者中以较迟之日为准。</w:t>
      </w:r>
    </w:p>
    <w:p w14:paraId="6D57DD42">
      <w:pPr>
        <w:autoSpaceDE w:val="0"/>
        <w:autoSpaceDN w:val="0"/>
        <w:snapToGrid w:val="0"/>
        <w:spacing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23. 合同未尽事项</w:t>
      </w:r>
    </w:p>
    <w:p w14:paraId="712920B8">
      <w:pPr>
        <w:snapToGrid w:val="0"/>
        <w:spacing w:line="360" w:lineRule="auto"/>
        <w:ind w:firstLine="480" w:firstLineChars="200"/>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23.1合同未尽事项见</w:t>
      </w:r>
      <w:r>
        <w:rPr>
          <w:rFonts w:hint="eastAsia" w:ascii="宋体" w:hAnsi="宋体"/>
          <w:b/>
          <w:color w:val="000000" w:themeColor="text1"/>
          <w:sz w:val="24"/>
          <w:highlight w:val="none"/>
          <w14:textFill>
            <w14:solidFill>
              <w14:schemeClr w14:val="tx1"/>
            </w14:solidFill>
          </w14:textFill>
        </w:rPr>
        <w:t>【政府采购合同专用条款】</w:t>
      </w:r>
      <w:r>
        <w:rPr>
          <w:rFonts w:hint="eastAsia" w:ascii="宋体" w:hAnsi="宋体"/>
          <w:bCs/>
          <w:color w:val="000000" w:themeColor="text1"/>
          <w:sz w:val="24"/>
          <w:highlight w:val="none"/>
          <w14:textFill>
            <w14:solidFill>
              <w14:schemeClr w14:val="tx1"/>
            </w14:solidFill>
          </w14:textFill>
        </w:rPr>
        <w:t>。</w:t>
      </w:r>
    </w:p>
    <w:p w14:paraId="694A1395">
      <w:pPr>
        <w:snapToGrid w:val="0"/>
        <w:spacing w:line="360" w:lineRule="auto"/>
        <w:jc w:val="left"/>
        <w:rPr>
          <w:rFonts w:ascii="黑体" w:hAnsi="华文中宋" w:eastAsia="黑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23.2 合同附件与合同正文具有同等的法律效力。</w:t>
      </w:r>
      <w:bookmarkStart w:id="78" w:name="_Toc20313"/>
      <w:r>
        <w:rPr>
          <w:rFonts w:hint="eastAsia" w:ascii="黑体" w:hAnsi="华文中宋" w:eastAsia="黑体"/>
          <w:color w:val="000000" w:themeColor="text1"/>
          <w:sz w:val="24"/>
          <w:highlight w:val="none"/>
          <w14:textFill>
            <w14:solidFill>
              <w14:schemeClr w14:val="tx1"/>
            </w14:solidFill>
          </w14:textFill>
        </w:rPr>
        <w:br w:type="page"/>
      </w:r>
    </w:p>
    <w:p w14:paraId="62897675">
      <w:pPr>
        <w:keepNext/>
        <w:keepLines/>
        <w:snapToGrid w:val="0"/>
        <w:spacing w:line="360" w:lineRule="auto"/>
        <w:jc w:val="center"/>
        <w:outlineLvl w:val="9"/>
        <w:rPr>
          <w:rFonts w:ascii="黑体" w:hAnsi="华文中宋" w:eastAsia="黑体"/>
          <w:color w:val="000000" w:themeColor="text1"/>
          <w:sz w:val="24"/>
          <w:highlight w:val="none"/>
          <w14:textFill>
            <w14:solidFill>
              <w14:schemeClr w14:val="tx1"/>
            </w14:solidFill>
          </w14:textFill>
        </w:rPr>
      </w:pPr>
      <w:r>
        <w:rPr>
          <w:rFonts w:hint="eastAsia" w:ascii="黑体" w:hAnsi="华文中宋" w:eastAsia="黑体"/>
          <w:color w:val="000000" w:themeColor="text1"/>
          <w:sz w:val="24"/>
          <w:highlight w:val="none"/>
          <w14:textFill>
            <w14:solidFill>
              <w14:schemeClr w14:val="tx1"/>
            </w14:solidFill>
          </w14:textFill>
        </w:rPr>
        <w:t>第三节 政府采购合同专用条款</w:t>
      </w:r>
      <w:bookmarkEnd w:id="78"/>
    </w:p>
    <w:tbl>
      <w:tblPr>
        <w:tblStyle w:val="61"/>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07455F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35721EB6">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5C12E67E">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34F05568">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联合体具体要求</w:t>
            </w:r>
          </w:p>
        </w:tc>
        <w:tc>
          <w:tcPr>
            <w:tcW w:w="5171" w:type="dxa"/>
            <w:tcBorders>
              <w:top w:val="double" w:color="auto" w:sz="4" w:space="0"/>
              <w:left w:val="single" w:color="auto" w:sz="6" w:space="0"/>
              <w:bottom w:val="single" w:color="auto" w:sz="6" w:space="0"/>
              <w:right w:val="double" w:color="auto" w:sz="4" w:space="0"/>
            </w:tcBorders>
            <w:shd w:val="clear" w:color="auto" w:fill="auto"/>
            <w:vAlign w:val="center"/>
          </w:tcPr>
          <w:p w14:paraId="7080FB60">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无</w:t>
            </w:r>
          </w:p>
        </w:tc>
      </w:tr>
      <w:tr w14:paraId="27CA10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11B06353">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33AF5BE6">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301B8139">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其他术语解释</w:t>
            </w:r>
          </w:p>
        </w:tc>
        <w:tc>
          <w:tcPr>
            <w:tcW w:w="5171" w:type="dxa"/>
            <w:tcBorders>
              <w:top w:val="single" w:color="auto" w:sz="6" w:space="0"/>
              <w:left w:val="single" w:color="auto" w:sz="6" w:space="0"/>
              <w:bottom w:val="single" w:color="auto" w:sz="6" w:space="0"/>
              <w:right w:val="double" w:color="auto" w:sz="4" w:space="0"/>
            </w:tcBorders>
            <w:shd w:val="clear" w:color="auto" w:fill="auto"/>
            <w:vAlign w:val="center"/>
          </w:tcPr>
          <w:p w14:paraId="228CC2A5">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无</w:t>
            </w:r>
          </w:p>
        </w:tc>
      </w:tr>
      <w:tr w14:paraId="414737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3EABC51">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08F7810A">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1A4FDB2C">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履约验收中甲方提出异议或作出说明的期限</w:t>
            </w:r>
          </w:p>
        </w:tc>
        <w:tc>
          <w:tcPr>
            <w:tcW w:w="5171" w:type="dxa"/>
            <w:tcBorders>
              <w:top w:val="single" w:color="auto" w:sz="6" w:space="0"/>
              <w:left w:val="single" w:color="auto" w:sz="6" w:space="0"/>
              <w:bottom w:val="single" w:color="auto" w:sz="6" w:space="0"/>
              <w:right w:val="double" w:color="auto" w:sz="4" w:space="0"/>
            </w:tcBorders>
            <w:shd w:val="clear" w:color="auto" w:fill="auto"/>
            <w:vAlign w:val="center"/>
          </w:tcPr>
          <w:p w14:paraId="7B58DC1B">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自知道或应当知道之日起5个工作日内</w:t>
            </w:r>
          </w:p>
        </w:tc>
      </w:tr>
      <w:tr w14:paraId="34B1AA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4FE9115">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1661C9BF">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1067B4D1">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约定甲方承担的其他义务和责任</w:t>
            </w:r>
          </w:p>
        </w:tc>
        <w:tc>
          <w:tcPr>
            <w:tcW w:w="5171" w:type="dxa"/>
            <w:tcBorders>
              <w:top w:val="single" w:color="auto" w:sz="6" w:space="0"/>
              <w:left w:val="single" w:color="auto" w:sz="6" w:space="0"/>
              <w:bottom w:val="single" w:color="auto" w:sz="6" w:space="0"/>
              <w:right w:val="double" w:color="auto" w:sz="4" w:space="0"/>
            </w:tcBorders>
            <w:shd w:val="clear" w:color="auto" w:fill="auto"/>
            <w:vAlign w:val="center"/>
          </w:tcPr>
          <w:p w14:paraId="62A1D1F3">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无</w:t>
            </w:r>
          </w:p>
        </w:tc>
      </w:tr>
      <w:tr w14:paraId="06106E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CBB8BDD">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60446ADB">
            <w:pPr>
              <w:adjustRightInd/>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412A1D48">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约定乙方承担的其他义务和责任</w:t>
            </w:r>
          </w:p>
        </w:tc>
        <w:tc>
          <w:tcPr>
            <w:tcW w:w="5171" w:type="dxa"/>
            <w:tcBorders>
              <w:top w:val="single" w:color="auto" w:sz="6" w:space="0"/>
              <w:left w:val="single" w:color="auto" w:sz="6" w:space="0"/>
              <w:bottom w:val="single" w:color="auto" w:sz="6" w:space="0"/>
              <w:right w:val="double" w:color="auto" w:sz="4" w:space="0"/>
            </w:tcBorders>
            <w:shd w:val="clear" w:color="auto" w:fill="auto"/>
            <w:vAlign w:val="center"/>
          </w:tcPr>
          <w:p w14:paraId="2F8BE087">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乙方应将所提供货物的装箱清单、用户手册、原厂保修卡、随机资料、工具和备品、备件等交付给甲方，如有缺失应及时补齐，否则视为逾期交货。</w:t>
            </w:r>
          </w:p>
        </w:tc>
      </w:tr>
      <w:tr w14:paraId="597C36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5BAF3AD">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61523F2D">
            <w:pPr>
              <w:adjustRightInd/>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5630A60F">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履行合同义务的顺序</w:t>
            </w:r>
          </w:p>
        </w:tc>
        <w:tc>
          <w:tcPr>
            <w:tcW w:w="5171" w:type="dxa"/>
            <w:tcBorders>
              <w:top w:val="single" w:color="auto" w:sz="6" w:space="0"/>
              <w:left w:val="single" w:color="auto" w:sz="6" w:space="0"/>
              <w:bottom w:val="single" w:color="auto" w:sz="6" w:space="0"/>
              <w:right w:val="double" w:color="auto" w:sz="4" w:space="0"/>
            </w:tcBorders>
            <w:shd w:val="clear" w:color="auto" w:fill="auto"/>
            <w:vAlign w:val="center"/>
          </w:tcPr>
          <w:p w14:paraId="022ED650">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甲方先履行</w:t>
            </w:r>
          </w:p>
        </w:tc>
      </w:tr>
      <w:tr w14:paraId="0369BF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78474F3C">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69D37FF4">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61EA3E73">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包装特殊要求</w:t>
            </w:r>
          </w:p>
        </w:tc>
        <w:tc>
          <w:tcPr>
            <w:tcW w:w="5171" w:type="dxa"/>
            <w:tcBorders>
              <w:top w:val="single" w:color="auto" w:sz="6" w:space="0"/>
              <w:left w:val="single" w:color="auto" w:sz="6" w:space="0"/>
              <w:bottom w:val="single" w:color="auto" w:sz="6" w:space="0"/>
              <w:right w:val="double" w:color="auto" w:sz="4" w:space="0"/>
            </w:tcBorders>
            <w:shd w:val="clear" w:color="auto" w:fill="auto"/>
            <w:vAlign w:val="center"/>
          </w:tcPr>
          <w:p w14:paraId="756D89D0">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无</w:t>
            </w:r>
          </w:p>
        </w:tc>
      </w:tr>
      <w:tr w14:paraId="44453B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4C880552">
            <w:pPr>
              <w:widowControl/>
              <w:adjustRightInd/>
              <w:spacing w:line="360" w:lineRule="auto"/>
              <w:jc w:val="left"/>
              <w:rPr>
                <w:rFonts w:ascii="宋体" w:hAnsi="宋体"/>
                <w:color w:val="000000" w:themeColor="text1"/>
                <w:sz w:val="24"/>
                <w:highlight w:val="none"/>
                <w14:textFill>
                  <w14:solidFill>
                    <w14:schemeClr w14:val="tx1"/>
                  </w14:solidFill>
                </w14:textFill>
              </w:rPr>
            </w:pPr>
          </w:p>
        </w:tc>
        <w:tc>
          <w:tcPr>
            <w:tcW w:w="1742" w:type="dxa"/>
            <w:tcBorders>
              <w:top w:val="single" w:color="auto" w:sz="6" w:space="0"/>
              <w:left w:val="single" w:color="auto" w:sz="6" w:space="0"/>
              <w:bottom w:val="single" w:color="auto" w:sz="6" w:space="0"/>
              <w:right w:val="single" w:color="auto" w:sz="6" w:space="0"/>
            </w:tcBorders>
            <w:vAlign w:val="center"/>
          </w:tcPr>
          <w:p w14:paraId="27A9C6F7">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指定现场</w:t>
            </w:r>
          </w:p>
        </w:tc>
        <w:tc>
          <w:tcPr>
            <w:tcW w:w="5171" w:type="dxa"/>
            <w:tcBorders>
              <w:top w:val="single" w:color="auto" w:sz="6" w:space="0"/>
              <w:left w:val="single" w:color="auto" w:sz="6" w:space="0"/>
              <w:bottom w:val="single" w:color="auto" w:sz="6" w:space="0"/>
              <w:right w:val="double" w:color="auto" w:sz="4" w:space="0"/>
            </w:tcBorders>
            <w:vAlign w:val="center"/>
          </w:tcPr>
          <w:p w14:paraId="507A5D4C">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p>
        </w:tc>
      </w:tr>
      <w:tr w14:paraId="1DE80E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07C2605F">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40F081F0">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6D62D2A3">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运输特殊要求</w:t>
            </w:r>
          </w:p>
        </w:tc>
        <w:tc>
          <w:tcPr>
            <w:tcW w:w="5171" w:type="dxa"/>
            <w:tcBorders>
              <w:top w:val="single" w:color="auto" w:sz="6" w:space="0"/>
              <w:left w:val="single" w:color="auto" w:sz="6" w:space="0"/>
              <w:bottom w:val="single" w:color="auto" w:sz="6" w:space="0"/>
              <w:right w:val="double" w:color="auto" w:sz="4" w:space="0"/>
            </w:tcBorders>
            <w:vAlign w:val="center"/>
          </w:tcPr>
          <w:p w14:paraId="4A1043D8">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无</w:t>
            </w:r>
          </w:p>
        </w:tc>
      </w:tr>
      <w:tr w14:paraId="1F9B01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37F00DBE">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2281744B">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1FB80EEE">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保险要求</w:t>
            </w:r>
          </w:p>
        </w:tc>
        <w:tc>
          <w:tcPr>
            <w:tcW w:w="5171" w:type="dxa"/>
            <w:tcBorders>
              <w:top w:val="single" w:color="auto" w:sz="6" w:space="0"/>
              <w:left w:val="single" w:color="auto" w:sz="6" w:space="0"/>
              <w:bottom w:val="single" w:color="auto" w:sz="6" w:space="0"/>
              <w:right w:val="double" w:color="auto" w:sz="4" w:space="0"/>
            </w:tcBorders>
            <w:vAlign w:val="center"/>
          </w:tcPr>
          <w:p w14:paraId="1371C34C">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无</w:t>
            </w:r>
          </w:p>
        </w:tc>
      </w:tr>
      <w:tr w14:paraId="18EF43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4076988">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40BDE682">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6E9489A6">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质量保证期</w:t>
            </w:r>
          </w:p>
        </w:tc>
        <w:tc>
          <w:tcPr>
            <w:tcW w:w="5171" w:type="dxa"/>
            <w:tcBorders>
              <w:top w:val="single" w:color="auto" w:sz="6" w:space="0"/>
              <w:left w:val="single" w:color="auto" w:sz="6" w:space="0"/>
              <w:bottom w:val="single" w:color="auto" w:sz="6" w:space="0"/>
              <w:right w:val="double" w:color="auto" w:sz="4" w:space="0"/>
            </w:tcBorders>
            <w:vAlign w:val="center"/>
          </w:tcPr>
          <w:p w14:paraId="163C77F2">
            <w:pPr>
              <w:autoSpaceDE w:val="0"/>
              <w:autoSpaceDN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p>
        </w:tc>
      </w:tr>
      <w:tr w14:paraId="52A568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F1E0874">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0ABF149D">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31A764DD">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货物质量缺陷</w:t>
            </w:r>
          </w:p>
          <w:p w14:paraId="77A39FE6">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响应时间</w:t>
            </w:r>
          </w:p>
        </w:tc>
        <w:tc>
          <w:tcPr>
            <w:tcW w:w="5171" w:type="dxa"/>
            <w:tcBorders>
              <w:top w:val="single" w:color="auto" w:sz="6" w:space="0"/>
              <w:left w:val="single" w:color="auto" w:sz="6" w:space="0"/>
              <w:bottom w:val="single" w:color="auto" w:sz="6" w:space="0"/>
              <w:right w:val="double" w:color="auto" w:sz="4" w:space="0"/>
            </w:tcBorders>
            <w:vAlign w:val="center"/>
          </w:tcPr>
          <w:p w14:paraId="27D5D317">
            <w:pPr>
              <w:snapToGrid w:val="0"/>
              <w:spacing w:line="360" w:lineRule="auto"/>
              <w:jc w:val="left"/>
              <w:rPr>
                <w:rFonts w:ascii="宋体" w:hAnsi="宋体"/>
                <w:color w:val="000000" w:themeColor="text1"/>
                <w:sz w:val="24"/>
                <w:highlight w:val="none"/>
                <w14:textFill>
                  <w14:solidFill>
                    <w14:schemeClr w14:val="tx1"/>
                  </w14:solidFill>
                </w14:textFill>
              </w:rPr>
            </w:pPr>
          </w:p>
        </w:tc>
      </w:tr>
      <w:tr w14:paraId="29B93D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E035C18">
            <w:pPr>
              <w:adjustRightInd/>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第二节</w:t>
            </w:r>
          </w:p>
          <w:p w14:paraId="70C80B16">
            <w:pPr>
              <w:widowControl/>
              <w:autoSpaceDE w:val="0"/>
              <w:autoSpaceDN w:val="0"/>
              <w:spacing w:line="360" w:lineRule="auto"/>
              <w:jc w:val="center"/>
              <w:rPr>
                <w:rFonts w:ascii="华文楷体" w:hAnsi="华文楷体" w:eastAsia="华文楷体" w:cs="华文楷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1894884E">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其他应当保密的信息</w:t>
            </w:r>
          </w:p>
        </w:tc>
        <w:tc>
          <w:tcPr>
            <w:tcW w:w="5171" w:type="dxa"/>
            <w:tcBorders>
              <w:top w:val="single" w:color="auto" w:sz="6" w:space="0"/>
              <w:left w:val="single" w:color="auto" w:sz="6" w:space="0"/>
              <w:bottom w:val="single" w:color="auto" w:sz="6" w:space="0"/>
              <w:right w:val="double" w:color="auto" w:sz="4" w:space="0"/>
            </w:tcBorders>
            <w:vAlign w:val="center"/>
          </w:tcPr>
          <w:p w14:paraId="2FB10DD3">
            <w:pPr>
              <w:snapToGrid w:val="0"/>
              <w:spacing w:line="360" w:lineRule="auto"/>
              <w:jc w:val="left"/>
              <w:rPr>
                <w:rFonts w:ascii="宋体" w:hAnsi="宋体"/>
                <w:color w:val="000000" w:themeColor="text1"/>
                <w:sz w:val="24"/>
                <w:highlight w:val="none"/>
                <w14:textFill>
                  <w14:solidFill>
                    <w14:schemeClr w14:val="tx1"/>
                  </w14:solidFill>
                </w14:textFill>
              </w:rPr>
            </w:pPr>
          </w:p>
        </w:tc>
      </w:tr>
      <w:tr w14:paraId="4E5DD8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7AE4A600">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6D2BD42D">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4EB999F7">
            <w:pPr>
              <w:snapToGrid w:val="0"/>
              <w:spacing w:line="360" w:lineRule="auto"/>
              <w:jc w:val="left"/>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合同价款支付时间</w:t>
            </w:r>
          </w:p>
        </w:tc>
        <w:tc>
          <w:tcPr>
            <w:tcW w:w="5171" w:type="dxa"/>
            <w:tcBorders>
              <w:top w:val="single" w:color="auto" w:sz="6" w:space="0"/>
              <w:left w:val="single" w:color="auto" w:sz="6" w:space="0"/>
              <w:bottom w:val="single" w:color="auto" w:sz="6" w:space="0"/>
              <w:right w:val="double" w:color="auto" w:sz="4" w:space="0"/>
            </w:tcBorders>
            <w:shd w:val="clear" w:color="auto" w:fill="auto"/>
            <w:vAlign w:val="center"/>
          </w:tcPr>
          <w:p w14:paraId="367790AB">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按协议书约定</w:t>
            </w:r>
          </w:p>
        </w:tc>
      </w:tr>
      <w:tr w14:paraId="008B6F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2B39F58D">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14290B8D">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19A4E9DC">
            <w:pPr>
              <w:snapToGrid w:val="0"/>
              <w:spacing w:line="360" w:lineRule="auto"/>
              <w:jc w:val="left"/>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履约保证金不予退还的情形</w:t>
            </w:r>
          </w:p>
        </w:tc>
        <w:tc>
          <w:tcPr>
            <w:tcW w:w="5171" w:type="dxa"/>
            <w:tcBorders>
              <w:top w:val="single" w:color="auto" w:sz="6" w:space="0"/>
              <w:left w:val="single" w:color="auto" w:sz="6" w:space="0"/>
              <w:bottom w:val="single" w:color="auto" w:sz="6" w:space="0"/>
              <w:right w:val="double" w:color="auto" w:sz="4" w:space="0"/>
            </w:tcBorders>
            <w:shd w:val="clear" w:color="auto" w:fill="auto"/>
            <w:vAlign w:val="center"/>
          </w:tcPr>
          <w:p w14:paraId="03F37760">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w:t>
            </w:r>
          </w:p>
        </w:tc>
      </w:tr>
      <w:tr w14:paraId="31E59F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CA1C316">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2E859889">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6ACD837F">
            <w:pPr>
              <w:snapToGrid w:val="0"/>
              <w:spacing w:line="360" w:lineRule="auto"/>
              <w:jc w:val="left"/>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履约保证金退还时间及逾期退还的违约金</w:t>
            </w:r>
          </w:p>
        </w:tc>
        <w:tc>
          <w:tcPr>
            <w:tcW w:w="5171" w:type="dxa"/>
            <w:tcBorders>
              <w:top w:val="single" w:color="auto" w:sz="6" w:space="0"/>
              <w:left w:val="single" w:color="auto" w:sz="6" w:space="0"/>
              <w:bottom w:val="single" w:color="auto" w:sz="6" w:space="0"/>
              <w:right w:val="double" w:color="auto" w:sz="4" w:space="0"/>
            </w:tcBorders>
            <w:shd w:val="clear" w:color="auto" w:fill="auto"/>
            <w:vAlign w:val="center"/>
          </w:tcPr>
          <w:p w14:paraId="1A4B7F76">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w:t>
            </w:r>
          </w:p>
        </w:tc>
      </w:tr>
      <w:tr w14:paraId="7FD39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733C6AFB">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120A02AB">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1DC885B4">
            <w:pPr>
              <w:snapToGrid w:val="0"/>
              <w:spacing w:line="360" w:lineRule="auto"/>
              <w:jc w:val="left"/>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运行监督、维修期限</w:t>
            </w:r>
          </w:p>
        </w:tc>
        <w:tc>
          <w:tcPr>
            <w:tcW w:w="5171" w:type="dxa"/>
            <w:tcBorders>
              <w:top w:val="single" w:color="auto" w:sz="6" w:space="0"/>
              <w:left w:val="single" w:color="auto" w:sz="6" w:space="0"/>
              <w:bottom w:val="single" w:color="auto" w:sz="6" w:space="0"/>
              <w:right w:val="double" w:color="auto" w:sz="4" w:space="0"/>
            </w:tcBorders>
            <w:vAlign w:val="center"/>
          </w:tcPr>
          <w:p w14:paraId="218185B5">
            <w:pPr>
              <w:snapToGrid w:val="0"/>
              <w:spacing w:line="360" w:lineRule="auto"/>
              <w:jc w:val="left"/>
              <w:rPr>
                <w:rFonts w:hint="eastAsia" w:ascii="宋体" w:hAnsi="宋体" w:eastAsia="宋体" w:cs="Times New Roman"/>
                <w:color w:val="000000" w:themeColor="text1"/>
                <w:sz w:val="24"/>
                <w:highlight w:val="none"/>
                <w14:textFill>
                  <w14:solidFill>
                    <w14:schemeClr w14:val="tx1"/>
                  </w14:solidFill>
                </w14:textFill>
              </w:rPr>
            </w:pPr>
          </w:p>
        </w:tc>
      </w:tr>
      <w:tr w14:paraId="479839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1092FE07">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55AD0878">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72B10184">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货物回收的约定</w:t>
            </w:r>
          </w:p>
        </w:tc>
        <w:tc>
          <w:tcPr>
            <w:tcW w:w="5171" w:type="dxa"/>
            <w:tcBorders>
              <w:top w:val="single" w:color="auto" w:sz="6" w:space="0"/>
              <w:left w:val="single" w:color="auto" w:sz="6" w:space="0"/>
              <w:bottom w:val="single" w:color="auto" w:sz="6" w:space="0"/>
              <w:right w:val="double" w:color="auto" w:sz="4" w:space="0"/>
            </w:tcBorders>
            <w:vAlign w:val="center"/>
          </w:tcPr>
          <w:p w14:paraId="65DE3AEA">
            <w:pPr>
              <w:snapToGrid w:val="0"/>
              <w:spacing w:line="360" w:lineRule="auto"/>
              <w:jc w:val="left"/>
              <w:rPr>
                <w:rFonts w:ascii="宋体" w:hAnsi="宋体"/>
                <w:color w:val="000000" w:themeColor="text1"/>
                <w:sz w:val="24"/>
                <w:highlight w:val="none"/>
                <w14:textFill>
                  <w14:solidFill>
                    <w14:schemeClr w14:val="tx1"/>
                  </w14:solidFill>
                </w14:textFill>
              </w:rPr>
            </w:pPr>
          </w:p>
        </w:tc>
      </w:tr>
      <w:tr w14:paraId="4226ED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9436A8E">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5FC853C1">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0263176A">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乙方提供的其他服务</w:t>
            </w:r>
          </w:p>
        </w:tc>
        <w:tc>
          <w:tcPr>
            <w:tcW w:w="5171" w:type="dxa"/>
            <w:tcBorders>
              <w:top w:val="single" w:color="auto" w:sz="6" w:space="0"/>
              <w:left w:val="single" w:color="auto" w:sz="6" w:space="0"/>
              <w:bottom w:val="single" w:color="auto" w:sz="6" w:space="0"/>
              <w:right w:val="double" w:color="auto" w:sz="4" w:space="0"/>
            </w:tcBorders>
            <w:vAlign w:val="center"/>
          </w:tcPr>
          <w:p w14:paraId="20193D37">
            <w:pPr>
              <w:snapToGrid w:val="0"/>
              <w:spacing w:line="360" w:lineRule="auto"/>
              <w:jc w:val="left"/>
              <w:rPr>
                <w:rFonts w:ascii="宋体" w:hAnsi="宋体"/>
                <w:color w:val="000000" w:themeColor="text1"/>
                <w:sz w:val="24"/>
                <w:highlight w:val="none"/>
                <w14:textFill>
                  <w14:solidFill>
                    <w14:schemeClr w14:val="tx1"/>
                  </w14:solidFill>
                </w14:textFill>
              </w:rPr>
            </w:pPr>
          </w:p>
        </w:tc>
      </w:tr>
      <w:tr w14:paraId="3B4ACB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1499CEB">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1FDB159C">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61903A8A">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修理、重作、更换相关具体规定</w:t>
            </w:r>
          </w:p>
        </w:tc>
        <w:tc>
          <w:tcPr>
            <w:tcW w:w="5171" w:type="dxa"/>
            <w:tcBorders>
              <w:top w:val="single" w:color="auto" w:sz="6" w:space="0"/>
              <w:left w:val="single" w:color="auto" w:sz="6" w:space="0"/>
              <w:bottom w:val="single" w:color="auto" w:sz="6" w:space="0"/>
              <w:right w:val="double" w:color="auto" w:sz="4" w:space="0"/>
            </w:tcBorders>
            <w:shd w:val="clear" w:color="auto" w:fill="auto"/>
            <w:vAlign w:val="center"/>
          </w:tcPr>
          <w:p w14:paraId="61E0D21E">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乙方应按招标文件规定的货物性能、技术要求、质量标准向甲方提供未经使用的全新产品。乙方提供货物的质量保证期按交货验收合格之日起计（期限见《招标项目采购需求》的要求）。在保证期内因货物本身的质量问题发生故障，乙方应负责免费修理和更换零部件。对达不到技术要求者，根据实际情况，经双方协商，可按以下办法处理：</w:t>
            </w:r>
          </w:p>
          <w:p w14:paraId="73076031">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（1）更换：由乙方承担所发生的全部费用。</w:t>
            </w:r>
          </w:p>
          <w:p w14:paraId="3FD69378">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（2）贬值处理：由甲乙双方合议定价。</w:t>
            </w:r>
          </w:p>
          <w:p w14:paraId="6818AF85">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（3）退货处理：乙方应退还甲方支付的合同款，同时应承担该货物的直接费用（运输、保险、检验、货款利息及银行手续费等）。</w:t>
            </w:r>
          </w:p>
        </w:tc>
      </w:tr>
      <w:tr w14:paraId="384369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E343E52">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1C8C4087">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76ADE66E">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迟延交货赔偿费</w:t>
            </w:r>
          </w:p>
        </w:tc>
        <w:tc>
          <w:tcPr>
            <w:tcW w:w="5171" w:type="dxa"/>
            <w:tcBorders>
              <w:top w:val="single" w:color="auto" w:sz="6" w:space="0"/>
              <w:left w:val="single" w:color="auto" w:sz="6" w:space="0"/>
              <w:bottom w:val="single" w:color="auto" w:sz="6" w:space="0"/>
              <w:right w:val="double" w:color="auto" w:sz="4" w:space="0"/>
            </w:tcBorders>
            <w:shd w:val="clear" w:color="auto" w:fill="auto"/>
            <w:vAlign w:val="center"/>
          </w:tcPr>
          <w:p w14:paraId="7F18F013">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乙方逾期交货的，每天向甲方偿付违约货款额3‰违约金，但违约金累计不得超过违约货款额5%，超过 30 天甲方有权解除合同，乙方承担因此给甲方造成经济损失。</w:t>
            </w:r>
          </w:p>
        </w:tc>
      </w:tr>
      <w:tr w14:paraId="0BE15E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FDA145A">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633E9B05">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2707CD4C">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逾期付款利息</w:t>
            </w:r>
          </w:p>
        </w:tc>
        <w:tc>
          <w:tcPr>
            <w:tcW w:w="5171" w:type="dxa"/>
            <w:tcBorders>
              <w:top w:val="single" w:color="auto" w:sz="6" w:space="0"/>
              <w:left w:val="single" w:color="auto" w:sz="6" w:space="0"/>
              <w:bottom w:val="single" w:color="auto" w:sz="6" w:space="0"/>
              <w:right w:val="double" w:color="auto" w:sz="4" w:space="0"/>
            </w:tcBorders>
            <w:shd w:val="clear" w:color="auto" w:fill="auto"/>
            <w:vAlign w:val="center"/>
          </w:tcPr>
          <w:p w14:paraId="60178ABF">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按银行孳息</w:t>
            </w:r>
          </w:p>
        </w:tc>
      </w:tr>
      <w:tr w14:paraId="20E4CB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5DC282B4">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7F827B64">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7275A8E5">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其他违约责任</w:t>
            </w:r>
          </w:p>
        </w:tc>
        <w:tc>
          <w:tcPr>
            <w:tcW w:w="5171" w:type="dxa"/>
            <w:tcBorders>
              <w:top w:val="single" w:color="auto" w:sz="6" w:space="0"/>
              <w:left w:val="single" w:color="auto" w:sz="2" w:space="0"/>
              <w:bottom w:val="single" w:color="auto" w:sz="2" w:space="0"/>
              <w:right w:val="double" w:color="auto" w:sz="4" w:space="0"/>
            </w:tcBorders>
            <w:shd w:val="clear" w:color="auto" w:fill="auto"/>
            <w:vAlign w:val="center"/>
          </w:tcPr>
          <w:p w14:paraId="285A3339">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1.乙方提供的货物如侵犯了第三方合法权益而引发的任何纠纷或诉讼，均由乙方负责交涉并承担全部责任。</w:t>
            </w:r>
          </w:p>
          <w:p w14:paraId="4121C12E">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2.因包装、运输引起的货物损坏，按质量不合格处罚。</w:t>
            </w:r>
          </w:p>
          <w:p w14:paraId="0F4D517A">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3.乙方未按本合同和投标文件中规定的服务承诺提供售后服务的，乙方应按本合同总金额 5%向甲方支付违约金。</w:t>
            </w:r>
          </w:p>
          <w:p w14:paraId="1BF682B3">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4.乙方提供的货物在质量保证期内，因设计、工艺或材料的缺陷和其它质量原因造成的问题，由乙方负责，费用从设备尾款中扣除，不足另补。</w:t>
            </w:r>
          </w:p>
          <w:p w14:paraId="4DA3CA97">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5.其它违约行为按违约货款额5% 收取违约金并赔偿经济损失。</w:t>
            </w:r>
          </w:p>
          <w:p w14:paraId="67DE9183">
            <w:pPr>
              <w:snapToGrid w:val="0"/>
              <w:spacing w:line="360" w:lineRule="auto"/>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6.甲方为维护权益向乙方追偿的一切费用（包括但不限于律师费、诉讼费、保全费、担保费、交通费、差旅费、鉴定费等等）均由乙方承担。</w:t>
            </w:r>
          </w:p>
        </w:tc>
      </w:tr>
      <w:tr w14:paraId="4E88BF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3B7CB49E">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00D3A1F7">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07EBF72E">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解决争议的方法</w:t>
            </w:r>
          </w:p>
        </w:tc>
        <w:tc>
          <w:tcPr>
            <w:tcW w:w="5171" w:type="dxa"/>
            <w:tcBorders>
              <w:top w:val="single" w:color="auto" w:sz="2" w:space="0"/>
              <w:left w:val="single" w:color="auto" w:sz="2" w:space="0"/>
              <w:bottom w:val="single" w:color="auto" w:sz="6" w:space="0"/>
              <w:right w:val="double" w:color="auto" w:sz="4" w:space="0"/>
            </w:tcBorders>
            <w:vAlign w:val="center"/>
          </w:tcPr>
          <w:p w14:paraId="2E5F58F3">
            <w:pPr>
              <w:autoSpaceDE w:val="0"/>
              <w:autoSpaceDN w:val="0"/>
              <w:snapToGrid w:val="0"/>
              <w:spacing w:line="360" w:lineRule="auto"/>
              <w:jc w:val="left"/>
              <w:rPr>
                <w:rFonts w:ascii="宋体" w:hAnsi="宋体" w:cs="宋体"/>
                <w:iCs/>
                <w:color w:val="000000" w:themeColor="text1"/>
                <w:sz w:val="24"/>
                <w:highlight w:val="none"/>
                <w14:textFill>
                  <w14:solidFill>
                    <w14:schemeClr w14:val="tx1"/>
                  </w14:solidFill>
                </w14:textFill>
              </w:rPr>
            </w:pPr>
            <w:r>
              <w:rPr>
                <w:rFonts w:hint="eastAsia" w:ascii="宋体" w:hAnsi="宋体" w:cs="宋体"/>
                <w:iCs/>
                <w:color w:val="000000" w:themeColor="text1"/>
                <w:sz w:val="24"/>
                <w:highlight w:val="none"/>
                <w14:textFill>
                  <w14:solidFill>
                    <w14:schemeClr w14:val="tx1"/>
                  </w14:solidFill>
                </w14:textFill>
              </w:rPr>
              <w:t>因本合同及合同有关事项发生的争议，按下列第</w:t>
            </w:r>
            <w:r>
              <w:rPr>
                <w:rFonts w:hint="eastAsia" w:ascii="宋体" w:hAnsi="宋体" w:cs="宋体"/>
                <w:iCs/>
                <w:color w:val="000000" w:themeColor="text1"/>
                <w:sz w:val="24"/>
                <w:highlight w:val="none"/>
                <w:u w:val="single"/>
                <w14:textFill>
                  <w14:solidFill>
                    <w14:schemeClr w14:val="tx1"/>
                  </w14:solidFill>
                </w14:textFill>
              </w:rPr>
              <w:t xml:space="preserve">   </w:t>
            </w:r>
            <w:r>
              <w:rPr>
                <w:rFonts w:hint="eastAsia" w:ascii="宋体" w:hAnsi="宋体" w:cs="宋体"/>
                <w:iCs/>
                <w:color w:val="000000" w:themeColor="text1"/>
                <w:sz w:val="24"/>
                <w:highlight w:val="none"/>
                <w14:textFill>
                  <w14:solidFill>
                    <w14:schemeClr w14:val="tx1"/>
                  </w14:solidFill>
                </w14:textFill>
              </w:rPr>
              <w:t>种方式解决：</w:t>
            </w:r>
          </w:p>
          <w:p w14:paraId="14CFB17A">
            <w:pPr>
              <w:autoSpaceDE w:val="0"/>
              <w:autoSpaceDN w:val="0"/>
              <w:snapToGrid w:val="0"/>
              <w:spacing w:line="360" w:lineRule="auto"/>
              <w:jc w:val="left"/>
              <w:rPr>
                <w:rFonts w:ascii="宋体" w:hAnsi="宋体" w:cs="宋体"/>
                <w:iCs/>
                <w:color w:val="000000" w:themeColor="text1"/>
                <w:sz w:val="24"/>
                <w:highlight w:val="none"/>
                <w14:textFill>
                  <w14:solidFill>
                    <w14:schemeClr w14:val="tx1"/>
                  </w14:solidFill>
                </w14:textFill>
              </w:rPr>
            </w:pPr>
            <w:r>
              <w:rPr>
                <w:rFonts w:hint="eastAsia" w:ascii="宋体" w:hAnsi="宋体" w:cs="宋体"/>
                <w:iCs/>
                <w:color w:val="000000" w:themeColor="text1"/>
                <w:sz w:val="24"/>
                <w:highlight w:val="none"/>
                <w14:textFill>
                  <w14:solidFill>
                    <w14:schemeClr w14:val="tx1"/>
                  </w14:solidFill>
                </w14:textFill>
              </w:rPr>
              <w:t>（1）向</w:t>
            </w:r>
            <w:r>
              <w:rPr>
                <w:rFonts w:hint="eastAsia" w:ascii="宋体" w:hAnsi="宋体" w:cs="宋体"/>
                <w:iCs/>
                <w:color w:val="000000" w:themeColor="text1"/>
                <w:sz w:val="24"/>
                <w:highlight w:val="none"/>
                <w:u w:val="single"/>
                <w14:textFill>
                  <w14:solidFill>
                    <w14:schemeClr w14:val="tx1"/>
                  </w14:solidFill>
                </w14:textFill>
              </w:rPr>
              <w:t xml:space="preserve"> </w:t>
            </w:r>
            <w:r>
              <w:rPr>
                <w:rFonts w:hint="eastAsia" w:ascii="宋体" w:hAnsi="宋体" w:cs="宋体"/>
                <w:iCs/>
                <w:color w:val="000000" w:themeColor="text1"/>
                <w:sz w:val="24"/>
                <w:highlight w:val="none"/>
                <w:u w:val="single"/>
                <w:lang w:val="en-US" w:eastAsia="zh-CN"/>
                <w14:textFill>
                  <w14:solidFill>
                    <w14:schemeClr w14:val="tx1"/>
                  </w14:solidFill>
                </w14:textFill>
              </w:rPr>
              <w:t>甲方</w:t>
            </w:r>
            <w:r>
              <w:rPr>
                <w:rFonts w:hint="eastAsia" w:ascii="宋体" w:hAnsi="宋体" w:cs="宋体"/>
                <w:iCs/>
                <w:color w:val="000000" w:themeColor="text1"/>
                <w:sz w:val="24"/>
                <w:highlight w:val="none"/>
                <w:u w:val="single"/>
                <w14:textFill>
                  <w14:solidFill>
                    <w14:schemeClr w14:val="tx1"/>
                  </w14:solidFill>
                </w14:textFill>
              </w:rPr>
              <w:t xml:space="preserve"> </w:t>
            </w:r>
            <w:r>
              <w:rPr>
                <w:rFonts w:hint="eastAsia" w:ascii="宋体" w:hAnsi="宋体" w:cs="宋体"/>
                <w:iCs/>
                <w:color w:val="000000" w:themeColor="text1"/>
                <w:sz w:val="24"/>
                <w:highlight w:val="none"/>
                <w14:textFill>
                  <w14:solidFill>
                    <w14:schemeClr w14:val="tx1"/>
                  </w14:solidFill>
                </w14:textFill>
              </w:rPr>
              <w:t>仲裁委员会申请仲裁，仲裁地点为</w:t>
            </w:r>
            <w:r>
              <w:rPr>
                <w:rFonts w:hint="eastAsia" w:ascii="宋体" w:hAnsi="宋体" w:cs="宋体"/>
                <w:iCs/>
                <w:color w:val="000000" w:themeColor="text1"/>
                <w:sz w:val="24"/>
                <w:highlight w:val="none"/>
                <w:u w:val="single"/>
                <w14:textFill>
                  <w14:solidFill>
                    <w14:schemeClr w14:val="tx1"/>
                  </w14:solidFill>
                </w14:textFill>
              </w:rPr>
              <w:t xml:space="preserve">  </w:t>
            </w:r>
            <w:r>
              <w:rPr>
                <w:rFonts w:hint="eastAsia" w:ascii="宋体" w:hAnsi="宋体" w:cs="宋体"/>
                <w:iCs/>
                <w:color w:val="000000" w:themeColor="text1"/>
                <w:sz w:val="24"/>
                <w:highlight w:val="none"/>
                <w:u w:val="single"/>
                <w:lang w:val="en-US" w:eastAsia="zh-CN"/>
                <w14:textFill>
                  <w14:solidFill>
                    <w14:schemeClr w14:val="tx1"/>
                  </w14:solidFill>
                </w14:textFill>
              </w:rPr>
              <w:t>甲方所在地</w:t>
            </w:r>
            <w:r>
              <w:rPr>
                <w:rFonts w:hint="eastAsia" w:ascii="宋体" w:hAnsi="宋体" w:cs="宋体"/>
                <w:iCs/>
                <w:color w:val="000000" w:themeColor="text1"/>
                <w:sz w:val="24"/>
                <w:highlight w:val="none"/>
                <w:u w:val="single"/>
                <w14:textFill>
                  <w14:solidFill>
                    <w14:schemeClr w14:val="tx1"/>
                  </w14:solidFill>
                </w14:textFill>
              </w:rPr>
              <w:t xml:space="preserve">  </w:t>
            </w:r>
            <w:r>
              <w:rPr>
                <w:rFonts w:hint="eastAsia" w:ascii="宋体" w:hAnsi="宋体" w:cs="宋体"/>
                <w:iCs/>
                <w:color w:val="000000" w:themeColor="text1"/>
                <w:sz w:val="24"/>
                <w:highlight w:val="none"/>
                <w14:textFill>
                  <w14:solidFill>
                    <w14:schemeClr w14:val="tx1"/>
                  </w14:solidFill>
                </w14:textFill>
              </w:rPr>
              <w:t>；</w:t>
            </w:r>
          </w:p>
          <w:p w14:paraId="2FC79A84">
            <w:pPr>
              <w:snapToGrid w:val="0"/>
              <w:spacing w:line="360" w:lineRule="auto"/>
              <w:jc w:val="left"/>
              <w:rPr>
                <w:rFonts w:ascii="宋体" w:hAnsi="宋体"/>
                <w:color w:val="000000" w:themeColor="text1"/>
                <w:sz w:val="24"/>
                <w:highlight w:val="none"/>
                <w:u w:val="single"/>
                <w14:textFill>
                  <w14:solidFill>
                    <w14:schemeClr w14:val="tx1"/>
                  </w14:solidFill>
                </w14:textFill>
              </w:rPr>
            </w:pPr>
            <w:r>
              <w:rPr>
                <w:rFonts w:hint="eastAsia" w:ascii="宋体" w:hAnsi="宋体" w:cs="宋体"/>
                <w:iCs/>
                <w:color w:val="000000" w:themeColor="text1"/>
                <w:sz w:val="24"/>
                <w:highlight w:val="none"/>
                <w14:textFill>
                  <w14:solidFill>
                    <w14:schemeClr w14:val="tx1"/>
                  </w14:solidFill>
                </w14:textFill>
              </w:rPr>
              <w:t>（2）向</w:t>
            </w:r>
            <w:r>
              <w:rPr>
                <w:rFonts w:hint="eastAsia" w:ascii="宋体" w:hAnsi="宋体" w:cs="宋体"/>
                <w:iCs/>
                <w:color w:val="000000" w:themeColor="text1"/>
                <w:sz w:val="24"/>
                <w:highlight w:val="none"/>
                <w:u w:val="single"/>
                <w14:textFill>
                  <w14:solidFill>
                    <w14:schemeClr w14:val="tx1"/>
                  </w14:solidFill>
                </w14:textFill>
              </w:rPr>
              <w:t xml:space="preserve"> </w:t>
            </w:r>
            <w:r>
              <w:rPr>
                <w:rFonts w:hint="eastAsia" w:ascii="宋体" w:hAnsi="宋体" w:cs="宋体"/>
                <w:iCs/>
                <w:color w:val="000000" w:themeColor="text1"/>
                <w:sz w:val="24"/>
                <w:highlight w:val="none"/>
                <w:u w:val="single"/>
                <w:lang w:val="en-US" w:eastAsia="zh-CN"/>
                <w14:textFill>
                  <w14:solidFill>
                    <w14:schemeClr w14:val="tx1"/>
                  </w14:solidFill>
                </w14:textFill>
              </w:rPr>
              <w:t>甲方所在地</w:t>
            </w:r>
            <w:r>
              <w:rPr>
                <w:rFonts w:hint="eastAsia" w:ascii="宋体" w:hAnsi="宋体" w:cs="宋体"/>
                <w:iCs/>
                <w:color w:val="000000" w:themeColor="text1"/>
                <w:sz w:val="24"/>
                <w:highlight w:val="none"/>
                <w:u w:val="single"/>
                <w14:textFill>
                  <w14:solidFill>
                    <w14:schemeClr w14:val="tx1"/>
                  </w14:solidFill>
                </w14:textFill>
              </w:rPr>
              <w:t xml:space="preserve">  </w:t>
            </w:r>
            <w:r>
              <w:rPr>
                <w:rFonts w:hint="eastAsia" w:ascii="宋体" w:hAnsi="宋体" w:cs="宋体"/>
                <w:iCs/>
                <w:color w:val="000000" w:themeColor="text1"/>
                <w:sz w:val="24"/>
                <w:highlight w:val="none"/>
                <w14:textFill>
                  <w14:solidFill>
                    <w14:schemeClr w14:val="tx1"/>
                  </w14:solidFill>
                </w14:textFill>
              </w:rPr>
              <w:t>人民法院起诉。</w:t>
            </w:r>
          </w:p>
        </w:tc>
      </w:tr>
      <w:tr w14:paraId="7CD9E8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67798A90">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第二节</w:t>
            </w:r>
          </w:p>
          <w:p w14:paraId="58159394">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727A818F">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其他专用条款</w:t>
            </w:r>
          </w:p>
        </w:tc>
        <w:tc>
          <w:tcPr>
            <w:tcW w:w="5171" w:type="dxa"/>
            <w:tcBorders>
              <w:top w:val="single" w:color="auto" w:sz="6" w:space="0"/>
              <w:left w:val="single" w:color="auto" w:sz="6" w:space="0"/>
              <w:bottom w:val="double" w:color="auto" w:sz="4" w:space="0"/>
              <w:right w:val="double" w:color="auto" w:sz="4" w:space="0"/>
            </w:tcBorders>
            <w:vAlign w:val="center"/>
          </w:tcPr>
          <w:p w14:paraId="62A8C9F7">
            <w:pPr>
              <w:snapToGrid w:val="0"/>
              <w:spacing w:line="360" w:lineRule="auto"/>
              <w:jc w:val="left"/>
              <w:rPr>
                <w:rFonts w:ascii="宋体" w:hAnsi="宋体"/>
                <w:color w:val="000000" w:themeColor="text1"/>
                <w:sz w:val="24"/>
                <w:highlight w:val="none"/>
                <w14:textFill>
                  <w14:solidFill>
                    <w14:schemeClr w14:val="tx1"/>
                  </w14:solidFill>
                </w14:textFill>
              </w:rPr>
            </w:pPr>
          </w:p>
        </w:tc>
      </w:tr>
    </w:tbl>
    <w:p w14:paraId="08153B26">
      <w:pPr>
        <w:adjustRightInd/>
        <w:rPr>
          <w:color w:val="000000" w:themeColor="text1"/>
          <w:highlight w:val="none"/>
          <w14:textFill>
            <w14:solidFill>
              <w14:schemeClr w14:val="tx1"/>
            </w14:solidFill>
          </w14:textFill>
        </w:rPr>
      </w:pPr>
    </w:p>
    <w:p w14:paraId="5C498B64">
      <w:pPr>
        <w:adjustRightInd/>
        <w:rPr>
          <w:color w:val="000000" w:themeColor="text1"/>
          <w:highlight w:val="none"/>
          <w14:textFill>
            <w14:solidFill>
              <w14:schemeClr w14:val="tx1"/>
            </w14:solidFill>
          </w14:textFill>
        </w:rPr>
      </w:pPr>
    </w:p>
    <w:p w14:paraId="54A567CE">
      <w:pPr>
        <w:pStyle w:val="632"/>
        <w:rPr>
          <w:color w:val="000000" w:themeColor="text1"/>
          <w:highlight w:val="none"/>
          <w14:textFill>
            <w14:solidFill>
              <w14:schemeClr w14:val="tx1"/>
            </w14:solidFill>
          </w14:textFill>
        </w:rPr>
      </w:pPr>
    </w:p>
    <w:p w14:paraId="3C2D25E0">
      <w:pPr>
        <w:spacing w:line="360" w:lineRule="auto"/>
        <w:ind w:firstLine="562" w:firstLineChars="200"/>
        <w:jc w:val="center"/>
        <w:rPr>
          <w:rFonts w:asciiTheme="minorEastAsia" w:hAnsiTheme="minorEastAsia" w:eastAsiaTheme="minorEastAsia"/>
          <w:b/>
          <w:color w:val="000000" w:themeColor="text1"/>
          <w:sz w:val="28"/>
          <w:szCs w:val="28"/>
          <w:highlight w:val="none"/>
          <w14:textFill>
            <w14:solidFill>
              <w14:schemeClr w14:val="tx1"/>
            </w14:solidFill>
          </w14:textFill>
        </w:rPr>
      </w:pPr>
    </w:p>
    <w:p w14:paraId="77FC7F6E">
      <w:pPr>
        <w:snapToGrid w:val="0"/>
        <w:spacing w:line="360" w:lineRule="auto"/>
        <w:jc w:val="center"/>
        <w:outlineLvl w:val="0"/>
        <w:rPr>
          <w:rFonts w:cs="仿宋_GB2312" w:asciiTheme="minorEastAsia" w:hAnsiTheme="minorEastAsia" w:eastAsiaTheme="minorEastAsia"/>
          <w:b/>
          <w:color w:val="000000" w:themeColor="text1"/>
          <w:sz w:val="36"/>
          <w:szCs w:val="20"/>
          <w:highlight w:val="none"/>
          <w14:textFill>
            <w14:solidFill>
              <w14:schemeClr w14:val="tx1"/>
            </w14:solidFill>
          </w14:textFill>
        </w:rPr>
      </w:pPr>
      <w:bookmarkStart w:id="79" w:name="_Toc14740"/>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第七部分</w:t>
      </w:r>
      <w:bookmarkEnd w:id="73"/>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 xml:space="preserve">  </w:t>
      </w:r>
      <w:bookmarkEnd w:id="74"/>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应提交的有关格式范例</w:t>
      </w:r>
      <w:bookmarkEnd w:id="79"/>
    </w:p>
    <w:p w14:paraId="402D5CB9">
      <w:pPr>
        <w:spacing w:line="360" w:lineRule="exact"/>
        <w:ind w:firstLine="422" w:firstLineChars="200"/>
        <w:rPr>
          <w:rFonts w:hint="eastAsia" w:ascii="宋体" w:hAnsi="宋体" w:eastAsia="宋体" w:cs="宋体"/>
          <w:b/>
          <w:bCs w:val="0"/>
          <w:color w:val="auto"/>
          <w:sz w:val="24"/>
          <w:highlight w:val="none"/>
        </w:rPr>
      </w:pPr>
      <w:r>
        <w:rPr>
          <w:rFonts w:hint="eastAsia" w:ascii="宋体" w:hAnsi="宋体" w:eastAsia="宋体" w:cs="宋体"/>
          <w:b/>
          <w:color w:val="auto"/>
          <w:szCs w:val="21"/>
          <w:highlight w:val="none"/>
        </w:rPr>
        <w:t xml:space="preserve">附件1 </w:t>
      </w:r>
      <w:r>
        <w:rPr>
          <w:rFonts w:hint="eastAsia" w:ascii="宋体" w:hAnsi="宋体" w:eastAsia="宋体" w:cs="宋体"/>
          <w:b/>
          <w:color w:val="auto"/>
          <w:sz w:val="24"/>
          <w:highlight w:val="none"/>
          <w:lang w:val="en-US" w:eastAsia="zh-CN"/>
        </w:rPr>
        <w:t>资格证明文件</w:t>
      </w:r>
      <w:r>
        <w:rPr>
          <w:rFonts w:hint="eastAsia" w:ascii="宋体" w:hAnsi="宋体" w:eastAsia="宋体" w:cs="宋体"/>
          <w:b/>
          <w:bCs w:val="0"/>
          <w:color w:val="auto"/>
          <w:sz w:val="24"/>
          <w:highlight w:val="none"/>
        </w:rPr>
        <w:t xml:space="preserve"> </w:t>
      </w:r>
    </w:p>
    <w:p w14:paraId="42EDBA47">
      <w:pPr>
        <w:pStyle w:val="99"/>
        <w:rPr>
          <w:rFonts w:hint="eastAsia"/>
          <w:highlight w:val="none"/>
        </w:rPr>
      </w:pPr>
    </w:p>
    <w:p w14:paraId="5F49B88B">
      <w:pPr>
        <w:spacing w:before="163" w:beforeLines="50" w:beforeAutospacing="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1-1</w:t>
      </w:r>
      <w:r>
        <w:rPr>
          <w:rFonts w:hint="eastAsia" w:ascii="宋体" w:hAnsi="宋体" w:eastAsia="宋体" w:cs="宋体"/>
          <w:b/>
          <w:color w:val="auto"/>
          <w:sz w:val="24"/>
          <w:highlight w:val="none"/>
        </w:rPr>
        <w:t xml:space="preserve">  </w:t>
      </w:r>
      <w:r>
        <w:rPr>
          <w:rFonts w:hint="eastAsia" w:hAnsi="宋体" w:cs="宋体"/>
          <w:b/>
          <w:color w:val="auto"/>
          <w:kern w:val="0"/>
          <w:sz w:val="24"/>
          <w:highlight w:val="none"/>
          <w:lang w:val="en-US" w:eastAsia="zh-CN"/>
        </w:rPr>
        <w:t>北海市政府采购供应商信用承诺函</w:t>
      </w:r>
    </w:p>
    <w:p w14:paraId="57B162B6">
      <w:pPr>
        <w:rPr>
          <w:rFonts w:hint="eastAsia" w:ascii="宋体" w:hAnsi="宋体" w:eastAsia="宋体" w:cs="宋体"/>
          <w:b/>
          <w:color w:val="auto"/>
          <w:sz w:val="24"/>
          <w:highlight w:val="none"/>
        </w:rPr>
      </w:pPr>
    </w:p>
    <w:p w14:paraId="6A2AD873">
      <w:pPr>
        <w:spacing w:afterAutospacing="0"/>
        <w:jc w:val="center"/>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北海市政府采购供应商信用承诺函（格式）</w:t>
      </w:r>
    </w:p>
    <w:p w14:paraId="1AA72003">
      <w:pPr>
        <w:spacing w:before="235" w:beforeLines="75" w:beforeAutospacing="0"/>
        <w:rPr>
          <w:rFonts w:hint="eastAsia" w:ascii="宋体" w:hAnsi="宋体" w:eastAsia="宋体" w:cs="宋体"/>
          <w:color w:val="auto"/>
          <w:highlight w:val="none"/>
        </w:rPr>
      </w:pPr>
    </w:p>
    <w:p w14:paraId="3997293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（采购人或采购代理机构）</w:t>
      </w:r>
      <w:r>
        <w:rPr>
          <w:rFonts w:hint="eastAsia" w:ascii="宋体" w:hAnsi="宋体" w:eastAsia="宋体" w:cs="宋体"/>
          <w:color w:val="auto"/>
          <w:szCs w:val="21"/>
          <w:highlight w:val="none"/>
        </w:rPr>
        <w:t>：</w:t>
      </w:r>
    </w:p>
    <w:p w14:paraId="2C3828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lang w:val="en-US" w:eastAsia="zh-CN"/>
        </w:rPr>
        <w:t xml:space="preserve">                     </w:t>
      </w:r>
    </w:p>
    <w:p w14:paraId="47F564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r>
        <w:rPr>
          <w:rFonts w:hint="eastAsia" w:ascii="宋体" w:hAnsi="宋体" w:eastAsia="宋体" w:cs="宋体"/>
          <w:color w:val="auto"/>
          <w:szCs w:val="21"/>
          <w:highlight w:val="none"/>
          <w:u w:val="single"/>
          <w:lang w:val="en-US" w:eastAsia="zh-CN"/>
        </w:rPr>
        <w:t xml:space="preserve">               </w:t>
      </w:r>
    </w:p>
    <w:p w14:paraId="2973F3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供应商地址：</w:t>
      </w:r>
      <w:r>
        <w:rPr>
          <w:rFonts w:hint="eastAsia" w:ascii="宋体" w:hAnsi="宋体" w:eastAsia="宋体" w:cs="宋体"/>
          <w:color w:val="auto"/>
          <w:szCs w:val="21"/>
          <w:highlight w:val="none"/>
          <w:u w:val="single"/>
          <w:lang w:val="en-US" w:eastAsia="zh-CN"/>
        </w:rPr>
        <w:t xml:space="preserve">                     </w:t>
      </w:r>
    </w:p>
    <w:p w14:paraId="5C893D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我单位自愿参加本次政府采购活动，严格遵守《中华人民共和国政府采购法》及相关法律法规，依法诚信经营，无条件遵守本次政府采购活动的各项规定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我单位郑重承诺，本单位符合《中华人民共和国政府采购法》第二十二条规定的条件：</w:t>
      </w:r>
    </w:p>
    <w:p w14:paraId="459BEB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我单位具有符合采购文件资格要求独立承担民事责任的能力。</w:t>
      </w:r>
    </w:p>
    <w:p w14:paraId="30CBCE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我单位具有符合采购文件资格要求的财务状况报告。</w:t>
      </w:r>
    </w:p>
    <w:p w14:paraId="2FBE31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3.我单位具有符合采购文件资格要求的依法缴纳税收和社会保障记录的良好记录。</w:t>
      </w:r>
    </w:p>
    <w:p w14:paraId="4E4639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4.我单位具有符合采购文件资格要求履行合同所必需的设备和专业技术能力。</w:t>
      </w:r>
    </w:p>
    <w:p w14:paraId="74AE5203">
      <w:pPr>
        <w:keepNext w:val="0"/>
        <w:keepLines w:val="0"/>
        <w:pageBreakBefore w:val="0"/>
        <w:widowControl w:val="0"/>
        <w:kinsoku/>
        <w:wordWrap/>
        <w:overflowPunct/>
        <w:topLinePunct w:val="0"/>
        <w:autoSpaceDE/>
        <w:autoSpaceDN/>
        <w:bidi w:val="0"/>
        <w:adjustRightInd/>
        <w:snapToGrid/>
        <w:spacing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5.参加政府采购活动前三年内，在经营活动中没有重大违法记录。</w:t>
      </w:r>
    </w:p>
    <w:p w14:paraId="183FEA89">
      <w:pPr>
        <w:keepNext w:val="0"/>
        <w:keepLines w:val="0"/>
        <w:pageBreakBefore w:val="0"/>
        <w:widowControl w:val="0"/>
        <w:kinsoku/>
        <w:wordWrap/>
        <w:overflowPunct/>
        <w:topLinePunct w:val="0"/>
        <w:autoSpaceDE/>
        <w:autoSpaceDN/>
        <w:bidi w:val="0"/>
        <w:adjustRightInd/>
        <w:snapToGrid/>
        <w:spacing w:before="98" w:beforeLines="31" w:before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若我单位承诺不实 ，自愿承担提供虚假材料谋取中标、成交的法律责任。</w:t>
      </w:r>
    </w:p>
    <w:p w14:paraId="0A9A2D6D">
      <w:pPr>
        <w:rPr>
          <w:rFonts w:hint="eastAsia" w:ascii="宋体" w:hAnsi="宋体" w:eastAsia="宋体" w:cs="宋体"/>
          <w:color w:val="auto"/>
          <w:highlight w:val="none"/>
        </w:rPr>
      </w:pPr>
    </w:p>
    <w:p w14:paraId="6F6C0C35">
      <w:pPr>
        <w:keepNext w:val="0"/>
        <w:keepLines w:val="0"/>
        <w:pageBreakBefore w:val="0"/>
        <w:widowControl w:val="0"/>
        <w:kinsoku/>
        <w:wordWrap/>
        <w:overflowPunct/>
        <w:topLinePunct w:val="0"/>
        <w:autoSpaceDE/>
        <w:autoSpaceDN/>
        <w:bidi w:val="0"/>
        <w:adjustRightInd/>
        <w:snapToGrid/>
        <w:spacing w:line="360" w:lineRule="auto"/>
        <w:ind w:firstLine="3150" w:firstLineChars="15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rPr>
        <w:t>供应商名称（</w:t>
      </w:r>
      <w:r>
        <w:rPr>
          <w:rFonts w:hint="eastAsia" w:ascii="宋体" w:hAnsi="宋体" w:cs="宋体"/>
          <w:color w:val="auto"/>
          <w:szCs w:val="21"/>
          <w:highlight w:val="none"/>
          <w:lang w:val="en-US" w:eastAsia="zh-CN"/>
        </w:rPr>
        <w:t>电子</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u w:val="single"/>
        </w:rPr>
        <w:t xml:space="preserve">              </w:t>
      </w:r>
    </w:p>
    <w:p w14:paraId="3FA5DC9B">
      <w:pPr>
        <w:keepNext w:val="0"/>
        <w:keepLines w:val="0"/>
        <w:pageBreakBefore w:val="0"/>
        <w:widowControl w:val="0"/>
        <w:kinsoku/>
        <w:wordWrap/>
        <w:overflowPunct/>
        <w:topLinePunct w:val="0"/>
        <w:autoSpaceDE/>
        <w:autoSpaceDN/>
        <w:bidi w:val="0"/>
        <w:adjustRightInd/>
        <w:snapToGrid/>
        <w:spacing w:line="360" w:lineRule="auto"/>
        <w:ind w:firstLine="3150" w:firstLineChars="15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 (签</w:t>
      </w:r>
      <w:r>
        <w:rPr>
          <w:rFonts w:hint="eastAsia" w:ascii="宋体" w:hAnsi="宋体" w:eastAsia="宋体" w:cs="宋体"/>
          <w:color w:val="auto"/>
          <w:szCs w:val="21"/>
          <w:highlight w:val="none"/>
          <w:lang w:val="en-US" w:eastAsia="zh-CN"/>
        </w:rPr>
        <w:t>字或盖章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CBB19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日</w:t>
      </w:r>
    </w:p>
    <w:p w14:paraId="291B71BD">
      <w:pPr>
        <w:pStyle w:val="23"/>
        <w:rPr>
          <w:rFonts w:hint="eastAsia" w:ascii="宋体" w:hAnsi="宋体" w:eastAsia="宋体" w:cs="宋体"/>
          <w:color w:val="auto"/>
          <w:highlight w:val="none"/>
        </w:rPr>
      </w:pPr>
    </w:p>
    <w:p w14:paraId="1E04FE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p>
    <w:p w14:paraId="4B7900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 供应商</w:t>
      </w:r>
      <w:r>
        <w:rPr>
          <w:rFonts w:hint="eastAsia" w:ascii="宋体" w:hAnsi="宋体" w:eastAsia="宋体" w:cs="宋体"/>
          <w:color w:val="auto"/>
          <w:szCs w:val="21"/>
          <w:highlight w:val="none"/>
          <w:lang w:val="en-US" w:eastAsia="zh-CN"/>
        </w:rPr>
        <w:t>以书面承诺函响应时</w:t>
      </w:r>
      <w:r>
        <w:rPr>
          <w:rFonts w:hint="eastAsia" w:ascii="宋体" w:hAnsi="宋体" w:eastAsia="宋体" w:cs="宋体"/>
          <w:color w:val="auto"/>
          <w:szCs w:val="21"/>
          <w:highlight w:val="none"/>
        </w:rPr>
        <w:t>须在投标（响应）文件中按此模板提供承诺函 ，未提供视为未实质性响应招标 （采购）文件要求 ，按无效投标（响应）处理。</w:t>
      </w:r>
    </w:p>
    <w:p w14:paraId="4B3469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2.供应商的法定代表人（其他组织的为负责人）或者授权代表的签名或盖章应真实、有效，如授权代表签名或盖章的，应提供“法定代表人授权书”</w:t>
      </w:r>
      <w:r>
        <w:rPr>
          <w:rFonts w:hint="eastAsia" w:ascii="宋体" w:hAnsi="宋体" w:eastAsia="宋体" w:cs="宋体"/>
          <w:color w:val="auto"/>
          <w:szCs w:val="21"/>
          <w:highlight w:val="none"/>
          <w:lang w:eastAsia="zh-CN"/>
        </w:rPr>
        <w:t>。</w:t>
      </w:r>
    </w:p>
    <w:p w14:paraId="1BCBF7BB">
      <w:pPr>
        <w:adjustRightInd w:val="0"/>
        <w:snapToGrid w:val="0"/>
        <w:spacing w:line="360" w:lineRule="auto"/>
        <w:jc w:val="left"/>
        <w:rPr>
          <w:rFonts w:hint="eastAsia" w:ascii="宋体" w:hAnsi="宋体" w:eastAsia="宋体" w:cs="宋体"/>
          <w:b/>
          <w:color w:val="auto"/>
          <w:sz w:val="22"/>
          <w:szCs w:val="22"/>
          <w:highlight w:val="none"/>
          <w:lang w:val="en-US" w:eastAsia="zh-CN"/>
        </w:rPr>
      </w:pPr>
      <w:r>
        <w:rPr>
          <w:rFonts w:hint="eastAsia" w:ascii="宋体" w:hAnsi="宋体" w:cs="宋体"/>
          <w:b/>
          <w:color w:val="auto"/>
          <w:sz w:val="24"/>
          <w:highlight w:val="none"/>
          <w:lang w:val="en-US" w:eastAsia="zh-CN"/>
        </w:rPr>
        <w:br w:type="page"/>
      </w:r>
      <w:r>
        <w:rPr>
          <w:rFonts w:hint="eastAsia" w:ascii="宋体" w:hAnsi="宋体" w:cs="宋体"/>
          <w:b/>
          <w:color w:val="auto"/>
          <w:sz w:val="24"/>
          <w:highlight w:val="none"/>
          <w:lang w:val="en-US" w:eastAsia="zh-CN"/>
        </w:rPr>
        <w:t>1-2</w:t>
      </w:r>
      <w:r>
        <w:rPr>
          <w:rFonts w:hint="eastAsia" w:ascii="宋体" w:hAnsi="宋体" w:eastAsia="宋体" w:cs="宋体"/>
          <w:b/>
          <w:color w:val="auto"/>
          <w:sz w:val="22"/>
          <w:szCs w:val="22"/>
          <w:highlight w:val="none"/>
          <w:lang w:val="en-US" w:eastAsia="zh-CN"/>
        </w:rPr>
        <w:t>法定代表人（负责人）授权委托书（信用承诺函由授权代表签名或盖章时，必须提供）</w:t>
      </w:r>
    </w:p>
    <w:p w14:paraId="70575944">
      <w:pPr>
        <w:pStyle w:val="16"/>
        <w:rPr>
          <w:rFonts w:hint="default"/>
          <w:color w:val="auto"/>
          <w:highlight w:val="none"/>
          <w:lang w:val="en-US" w:eastAsia="zh-CN"/>
        </w:rPr>
      </w:pPr>
    </w:p>
    <w:p w14:paraId="164F46BE">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负责人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授权委托书</w:t>
      </w:r>
    </w:p>
    <w:p w14:paraId="1BA49971">
      <w:pPr>
        <w:adjustRightInd w:val="0"/>
        <w:snapToGrid w:val="0"/>
        <w:spacing w:line="360" w:lineRule="auto"/>
        <w:rPr>
          <w:rFonts w:hint="eastAsia" w:ascii="宋体" w:hAnsi="宋体" w:eastAsia="宋体" w:cs="宋体"/>
          <w:color w:val="auto"/>
          <w:szCs w:val="21"/>
          <w:highlight w:val="none"/>
        </w:rPr>
      </w:pPr>
    </w:p>
    <w:p w14:paraId="0AC4873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广西科联招标中心有限公司</w:t>
      </w:r>
      <w:r>
        <w:rPr>
          <w:rFonts w:hint="eastAsia" w:ascii="宋体" w:hAnsi="宋体" w:eastAsia="宋体" w:cs="宋体"/>
          <w:color w:val="auto"/>
          <w:szCs w:val="21"/>
          <w:highlight w:val="none"/>
        </w:rPr>
        <w:t>：</w:t>
      </w:r>
    </w:p>
    <w:p w14:paraId="7B541F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兹授权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同志为我公司参加贵单位组织的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u w:val="single"/>
        </w:rPr>
        <w:t>项目名称/项目编号</w:t>
      </w:r>
      <w:r>
        <w:rPr>
          <w:rFonts w:hint="eastAsia" w:ascii="宋体" w:hAnsi="宋体" w:eastAsia="宋体" w:cs="宋体"/>
          <w:color w:val="auto"/>
          <w:highlight w:val="none"/>
          <w:u w:val="single"/>
          <w:lang w:val="en-US" w:eastAsia="zh-CN"/>
        </w:rPr>
        <w:t>/所竞分标号</w:t>
      </w: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rPr>
        <w:t>采购活动的委托代理人，全权代表我公司处理在该项目活动中的一切事宜。代理期限从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日起至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日止。 </w:t>
      </w:r>
    </w:p>
    <w:p w14:paraId="1310AF1B">
      <w:pPr>
        <w:spacing w:line="360" w:lineRule="auto"/>
        <w:rPr>
          <w:rFonts w:hint="eastAsia" w:ascii="宋体" w:hAnsi="宋体" w:eastAsia="宋体" w:cs="宋体"/>
          <w:color w:val="auto"/>
          <w:szCs w:val="21"/>
          <w:highlight w:val="none"/>
        </w:rPr>
      </w:pPr>
    </w:p>
    <w:p w14:paraId="5B0074B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rPr>
        <w:t>供应商名称</w:t>
      </w:r>
      <w:r>
        <w:rPr>
          <w:rFonts w:hint="eastAsia" w:ascii="宋体" w:hAnsi="宋体" w:cs="宋体"/>
          <w:color w:val="auto"/>
          <w:szCs w:val="21"/>
          <w:highlight w:val="none"/>
          <w:lang w:eastAsia="zh-CN"/>
        </w:rPr>
        <w:t>（电子公章）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41FA34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签字</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99D62E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签发日期：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818D75E">
      <w:pPr>
        <w:spacing w:line="360" w:lineRule="auto"/>
        <w:rPr>
          <w:rFonts w:hint="eastAsia" w:ascii="宋体" w:hAnsi="宋体" w:eastAsia="宋体" w:cs="宋体"/>
          <w:color w:val="auto"/>
          <w:szCs w:val="21"/>
          <w:highlight w:val="none"/>
        </w:rPr>
      </w:pPr>
    </w:p>
    <w:p w14:paraId="11CCCA5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附：委托代理人工作单位</w:t>
      </w:r>
      <w:r>
        <w:rPr>
          <w:rFonts w:hint="eastAsia" w:ascii="宋体" w:hAnsi="宋体" w:eastAsia="宋体" w:cs="宋体"/>
          <w:color w:val="auto"/>
          <w:szCs w:val="21"/>
          <w:highlight w:val="none"/>
          <w:u w:val="single"/>
        </w:rPr>
        <w:t xml:space="preserve">               </w:t>
      </w:r>
    </w:p>
    <w:p w14:paraId="6C67DB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性别：</w:t>
      </w:r>
      <w:r>
        <w:rPr>
          <w:rFonts w:hint="eastAsia" w:ascii="宋体" w:hAnsi="宋体" w:eastAsia="宋体" w:cs="宋体"/>
          <w:color w:val="auto"/>
          <w:szCs w:val="21"/>
          <w:highlight w:val="none"/>
          <w:u w:val="single"/>
        </w:rPr>
        <w:t xml:space="preserve">    </w:t>
      </w:r>
    </w:p>
    <w:p w14:paraId="05F28858">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tbl>
      <w:tblPr>
        <w:tblStyle w:val="6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65AF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8657" w:type="dxa"/>
            <w:noWrap w:val="0"/>
            <w:vAlign w:val="top"/>
          </w:tcPr>
          <w:p w14:paraId="55EDE38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粘贴委托代理人的正面及反面身份证复印件</w:t>
            </w:r>
          </w:p>
          <w:p w14:paraId="76F0894D">
            <w:pPr>
              <w:spacing w:line="360" w:lineRule="auto"/>
              <w:rPr>
                <w:rFonts w:hint="eastAsia" w:ascii="宋体" w:hAnsi="宋体" w:eastAsia="宋体" w:cs="宋体"/>
                <w:color w:val="auto"/>
                <w:szCs w:val="21"/>
                <w:highlight w:val="none"/>
              </w:rPr>
            </w:pPr>
          </w:p>
          <w:p w14:paraId="775F1C24">
            <w:pPr>
              <w:spacing w:line="360" w:lineRule="auto"/>
              <w:rPr>
                <w:rFonts w:hint="eastAsia" w:ascii="宋体" w:hAnsi="宋体" w:eastAsia="宋体" w:cs="宋体"/>
                <w:color w:val="auto"/>
                <w:szCs w:val="21"/>
                <w:highlight w:val="none"/>
              </w:rPr>
            </w:pPr>
          </w:p>
          <w:p w14:paraId="6B8EB941">
            <w:pPr>
              <w:spacing w:line="360" w:lineRule="auto"/>
              <w:rPr>
                <w:rFonts w:hint="eastAsia" w:ascii="宋体" w:hAnsi="宋体" w:eastAsia="宋体" w:cs="宋体"/>
                <w:color w:val="auto"/>
                <w:szCs w:val="21"/>
                <w:highlight w:val="none"/>
              </w:rPr>
            </w:pPr>
          </w:p>
        </w:tc>
      </w:tr>
      <w:tr w14:paraId="29CD6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trPr>
        <w:tc>
          <w:tcPr>
            <w:tcW w:w="8657" w:type="dxa"/>
            <w:noWrap w:val="0"/>
            <w:vAlign w:val="top"/>
          </w:tcPr>
          <w:p w14:paraId="62F1982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的正面及反面身份证复印件</w:t>
            </w:r>
          </w:p>
          <w:p w14:paraId="2B7BA476">
            <w:pPr>
              <w:spacing w:line="360" w:lineRule="auto"/>
              <w:rPr>
                <w:rFonts w:hint="eastAsia" w:ascii="宋体" w:hAnsi="宋体" w:eastAsia="宋体" w:cs="宋体"/>
                <w:color w:val="auto"/>
                <w:szCs w:val="21"/>
                <w:highlight w:val="none"/>
              </w:rPr>
            </w:pPr>
          </w:p>
        </w:tc>
      </w:tr>
    </w:tbl>
    <w:p w14:paraId="5A9A1AA7">
      <w:pPr>
        <w:spacing w:line="520" w:lineRule="exact"/>
        <w:rPr>
          <w:rFonts w:hint="eastAsia" w:ascii="宋体" w:hAnsi="宋体" w:eastAsia="宋体" w:cs="宋体"/>
          <w:b/>
          <w:color w:val="auto"/>
          <w:szCs w:val="21"/>
          <w:highlight w:val="none"/>
        </w:rPr>
      </w:pPr>
    </w:p>
    <w:p w14:paraId="7378CED2">
      <w:pPr>
        <w:spacing w:line="520" w:lineRule="exact"/>
        <w:jc w:val="left"/>
        <w:rPr>
          <w:rFonts w:hint="eastAsia" w:ascii="宋体" w:hAnsi="宋体" w:eastAsia="宋体" w:cs="宋体"/>
          <w:b/>
          <w:color w:val="auto"/>
          <w:szCs w:val="21"/>
          <w:highlight w:val="none"/>
          <w:lang w:eastAsia="zh-CN"/>
        </w:rPr>
      </w:pPr>
      <w:r>
        <w:rPr>
          <w:rFonts w:hint="eastAsia" w:ascii="宋体" w:hAnsi="宋体" w:eastAsia="宋体" w:cs="宋体"/>
          <w:color w:val="auto"/>
          <w:sz w:val="30"/>
          <w:szCs w:val="30"/>
          <w:highlight w:val="none"/>
        </w:rPr>
        <w:br w:type="page"/>
      </w: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2</w:t>
      </w:r>
    </w:p>
    <w:p w14:paraId="3E1B5F9C">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color w:val="auto"/>
          <w:kern w:val="0"/>
          <w:sz w:val="32"/>
          <w:szCs w:val="32"/>
          <w:highlight w:val="none"/>
        </w:rPr>
        <w:t>响应</w:t>
      </w:r>
      <w:r>
        <w:rPr>
          <w:rFonts w:hint="eastAsia" w:ascii="宋体" w:hAnsi="宋体" w:eastAsia="宋体" w:cs="宋体"/>
          <w:b/>
          <w:color w:val="auto"/>
          <w:sz w:val="32"/>
          <w:szCs w:val="32"/>
          <w:highlight w:val="none"/>
        </w:rPr>
        <w:t>函</w:t>
      </w:r>
    </w:p>
    <w:p w14:paraId="3896E003">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（采购人）、（采购代理机构）</w:t>
      </w:r>
      <w:r>
        <w:rPr>
          <w:rFonts w:hint="eastAsia" w:ascii="宋体" w:hAnsi="宋体" w:eastAsia="宋体" w:cs="宋体"/>
          <w:color w:val="auto"/>
          <w:sz w:val="24"/>
          <w:highlight w:val="none"/>
          <w:lang w:eastAsia="zh-CN"/>
        </w:rPr>
        <w:t>：</w:t>
      </w:r>
    </w:p>
    <w:p w14:paraId="2DCF96E0">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(供应商全称)授权</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(全权代表姓名)</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(职务、职称)为全权代表，参加贵方组织的（项目名称）【项目编号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（采购编号）】的有关活动，并对此项目进行响应。为此</w:t>
      </w:r>
      <w:r>
        <w:rPr>
          <w:rFonts w:hint="eastAsia" w:ascii="宋体" w:hAnsi="宋体" w:eastAsia="宋体" w:cs="宋体"/>
          <w:color w:val="auto"/>
          <w:sz w:val="24"/>
          <w:highlight w:val="none"/>
          <w:lang w:eastAsia="zh-CN"/>
        </w:rPr>
        <w:t>：</w:t>
      </w:r>
    </w:p>
    <w:p w14:paraId="32A4E9AD">
      <w:pPr>
        <w:pStyle w:val="105"/>
        <w:numPr>
          <w:ilvl w:val="0"/>
          <w:numId w:val="0"/>
        </w:numPr>
        <w:snapToGrid w:val="0"/>
        <w:ind w:left="840" w:leftChars="0" w:hanging="360" w:firstLineChars="0"/>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highlight w:val="none"/>
        </w:rPr>
        <w:t>我方承诺响应有效期从提交响应文件的截止之日起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天（不少于60天），本响应文件在响应有效期满之前均具有约束力。</w:t>
      </w:r>
    </w:p>
    <w:p w14:paraId="24A5A926">
      <w:pPr>
        <w:numPr>
          <w:ilvl w:val="0"/>
          <w:numId w:val="0"/>
        </w:numPr>
        <w:adjustRightInd/>
        <w:spacing w:line="360" w:lineRule="auto"/>
        <w:ind w:left="840" w:leftChars="0" w:hanging="360" w:firstLineChars="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highlight w:val="none"/>
        </w:rPr>
        <w:t>提供</w:t>
      </w:r>
      <w:r>
        <w:rPr>
          <w:rFonts w:hint="eastAsia" w:ascii="宋体" w:hAnsi="宋体" w:eastAsia="宋体" w:cs="宋体"/>
          <w:bCs/>
          <w:color w:val="auto"/>
          <w:kern w:val="44"/>
          <w:sz w:val="24"/>
          <w:highlight w:val="none"/>
          <w:lang w:eastAsia="zh-CN"/>
        </w:rPr>
        <w:t>采购文件</w:t>
      </w:r>
      <w:r>
        <w:rPr>
          <w:rFonts w:hint="eastAsia" w:ascii="宋体" w:hAnsi="宋体" w:eastAsia="宋体" w:cs="宋体"/>
          <w:bCs/>
          <w:color w:val="auto"/>
          <w:kern w:val="44"/>
          <w:sz w:val="24"/>
          <w:highlight w:val="none"/>
        </w:rPr>
        <w:t>中</w:t>
      </w:r>
      <w:r>
        <w:rPr>
          <w:rFonts w:hint="eastAsia" w:ascii="宋体" w:hAnsi="宋体" w:eastAsia="宋体" w:cs="宋体"/>
          <w:color w:val="auto"/>
          <w:sz w:val="24"/>
          <w:highlight w:val="none"/>
        </w:rPr>
        <w:t>规定的全部响应文件。</w:t>
      </w:r>
    </w:p>
    <w:p w14:paraId="34621C05">
      <w:pPr>
        <w:numPr>
          <w:ilvl w:val="0"/>
          <w:numId w:val="0"/>
        </w:numPr>
        <w:adjustRightInd/>
        <w:spacing w:line="360" w:lineRule="auto"/>
        <w:ind w:left="840" w:leftChars="0" w:hanging="360" w:firstLineChars="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highlight w:val="none"/>
        </w:rPr>
        <w:t>我方承诺除响应文件列出的偏离外，我方响应</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的全部要求。</w:t>
      </w:r>
    </w:p>
    <w:p w14:paraId="45AE9D09">
      <w:pPr>
        <w:numPr>
          <w:ilvl w:val="0"/>
          <w:numId w:val="0"/>
        </w:numPr>
        <w:adjustRightInd/>
        <w:spacing w:line="360" w:lineRule="auto"/>
        <w:ind w:left="840" w:leftChars="0" w:hanging="360" w:firstLineChars="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highlight w:val="none"/>
        </w:rPr>
        <w:t>保证遵守</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中的其他有关规定。</w:t>
      </w:r>
    </w:p>
    <w:p w14:paraId="50A63321">
      <w:pPr>
        <w:numPr>
          <w:ilvl w:val="0"/>
          <w:numId w:val="0"/>
        </w:numPr>
        <w:adjustRightInd/>
        <w:spacing w:line="360" w:lineRule="auto"/>
        <w:ind w:left="840" w:leftChars="0" w:hanging="360" w:firstLineChars="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highlight w:val="none"/>
        </w:rPr>
        <w:t>我方愿意向贵方提供任何与该项目响应有关的数据、情况和技术资料。若贵方需要，我方愿意提供我方作出的一切承诺的证明材料。</w:t>
      </w:r>
    </w:p>
    <w:p w14:paraId="165F9C82">
      <w:pPr>
        <w:numPr>
          <w:ilvl w:val="0"/>
          <w:numId w:val="0"/>
        </w:numPr>
        <w:adjustRightInd/>
        <w:spacing w:line="360" w:lineRule="auto"/>
        <w:ind w:left="840" w:leftChars="0" w:hanging="360" w:firstLineChars="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6、</w:t>
      </w:r>
      <w:r>
        <w:rPr>
          <w:rFonts w:hint="eastAsia" w:ascii="宋体" w:hAnsi="宋体" w:eastAsia="宋体" w:cs="宋体"/>
          <w:color w:val="auto"/>
          <w:sz w:val="24"/>
          <w:highlight w:val="none"/>
        </w:rPr>
        <w:t>我方已详细阅读全部</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，包括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“更正（延期）公告”（如果有）、参考资料及有关附件，确认无误。</w:t>
      </w:r>
    </w:p>
    <w:p w14:paraId="419C17B6">
      <w:pPr>
        <w:numPr>
          <w:ilvl w:val="0"/>
          <w:numId w:val="0"/>
        </w:numPr>
        <w:adjustRightInd/>
        <w:spacing w:line="360" w:lineRule="auto"/>
        <w:ind w:left="840" w:leftChars="0" w:hanging="360" w:firstLineChars="0"/>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7、</w:t>
      </w:r>
      <w:r>
        <w:rPr>
          <w:rFonts w:hint="eastAsia" w:ascii="宋体" w:hAnsi="宋体" w:eastAsia="宋体" w:cs="宋体"/>
          <w:color w:val="auto"/>
          <w:sz w:val="24"/>
          <w:highlight w:val="none"/>
        </w:rPr>
        <w:t>如我方成交，我方承诺</w:t>
      </w:r>
      <w:r>
        <w:rPr>
          <w:rFonts w:hint="eastAsia" w:ascii="宋体" w:hAnsi="宋体" w:eastAsia="宋体" w:cs="宋体"/>
          <w:color w:val="auto"/>
          <w:sz w:val="24"/>
          <w:highlight w:val="none"/>
          <w:lang w:eastAsia="zh-CN"/>
        </w:rPr>
        <w:t>：</w:t>
      </w:r>
    </w:p>
    <w:p w14:paraId="49FF9F58">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7.1在收到成交通知书后，在成交通知书规定的期限内与你方签订合同； </w:t>
      </w:r>
    </w:p>
    <w:p w14:paraId="10C738E3">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7.2在签订合同时不向你方提出附加条件； </w:t>
      </w:r>
    </w:p>
    <w:p w14:paraId="797FDD56">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7.3按照</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 xml:space="preserve">要求提交履约保证金； </w:t>
      </w:r>
    </w:p>
    <w:p w14:paraId="0760DB3D">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7.4在合同约定的期限内完成合同规定的全部义务。 </w:t>
      </w:r>
    </w:p>
    <w:p w14:paraId="5B7E6770">
      <w:pPr>
        <w:numPr>
          <w:ilvl w:val="0"/>
          <w:numId w:val="0"/>
        </w:numPr>
        <w:adjustRightInd/>
        <w:spacing w:line="360" w:lineRule="auto"/>
        <w:ind w:left="840" w:leftChars="0" w:hanging="360" w:firstLineChars="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8、</w:t>
      </w:r>
      <w:r>
        <w:rPr>
          <w:rFonts w:hint="eastAsia" w:ascii="宋体" w:hAnsi="宋体" w:eastAsia="宋体" w:cs="宋体"/>
          <w:color w:val="auto"/>
          <w:sz w:val="24"/>
          <w:highlight w:val="none"/>
        </w:rPr>
        <w:t>其他补充说明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8E0BAE8">
      <w:pPr>
        <w:autoSpaceDE w:val="0"/>
        <w:autoSpaceDN w:val="0"/>
        <w:spacing w:line="360" w:lineRule="auto"/>
        <w:ind w:firstLine="3960" w:firstLineChars="1650"/>
        <w:rPr>
          <w:rFonts w:hint="eastAsia" w:ascii="宋体" w:hAnsi="宋体" w:eastAsia="宋体" w:cs="宋体"/>
          <w:color w:val="auto"/>
          <w:kern w:val="0"/>
          <w:sz w:val="24"/>
          <w:highlight w:val="none"/>
          <w:lang w:val="zh-CN"/>
        </w:rPr>
      </w:pPr>
    </w:p>
    <w:p w14:paraId="4956227F">
      <w:pPr>
        <w:spacing w:line="360" w:lineRule="auto"/>
        <w:ind w:firstLine="3600" w:firstLineChars="15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谈判供应商名称（电子公章）：</w:t>
      </w:r>
    </w:p>
    <w:p w14:paraId="7F49CB4F">
      <w:pPr>
        <w:spacing w:line="360" w:lineRule="auto"/>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法定代表人（负责人）或委托代理人(签名)</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p w14:paraId="10A9F86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年   月   日</w:t>
      </w:r>
    </w:p>
    <w:p w14:paraId="5BD131AA">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按本格式和要求提供。</w:t>
      </w:r>
    </w:p>
    <w:p w14:paraId="40934E11">
      <w:pPr>
        <w:pStyle w:val="34"/>
        <w:spacing w:line="520" w:lineRule="exact"/>
        <w:ind w:firstLine="84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D79B065">
      <w:pPr>
        <w:pStyle w:val="34"/>
        <w:spacing w:line="520" w:lineRule="exact"/>
        <w:ind w:firstLine="84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F3999DC">
      <w:pPr>
        <w:spacing w:line="300" w:lineRule="auto"/>
        <w:rPr>
          <w:rFonts w:hint="eastAsia" w:ascii="宋体" w:hAnsi="宋体" w:eastAsia="宋体" w:cs="宋体"/>
          <w:color w:val="auto"/>
          <w:szCs w:val="21"/>
          <w:highlight w:val="none"/>
        </w:rPr>
      </w:pPr>
    </w:p>
    <w:p w14:paraId="3449A46E">
      <w:pPr>
        <w:spacing w:line="50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 xml:space="preserve">             </w:t>
      </w:r>
    </w:p>
    <w:p w14:paraId="37BB180F">
      <w:pPr>
        <w:spacing w:line="500" w:lineRule="exact"/>
        <w:rPr>
          <w:rFonts w:hint="eastAsia" w:ascii="宋体" w:hAnsi="宋体" w:eastAsia="宋体" w:cs="宋体"/>
          <w:b/>
          <w:color w:val="auto"/>
          <w:sz w:val="32"/>
          <w:szCs w:val="32"/>
          <w:highlight w:val="none"/>
        </w:rPr>
      </w:pPr>
    </w:p>
    <w:p w14:paraId="58B1D39C">
      <w:pPr>
        <w:spacing w:line="520" w:lineRule="exact"/>
        <w:jc w:val="center"/>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报价表</w:t>
      </w:r>
    </w:p>
    <w:p w14:paraId="5D13F555">
      <w:pPr>
        <w:spacing w:before="160" w:beforeLines="50" w:after="160" w:afterLines="50" w:line="360" w:lineRule="exact"/>
        <w:rPr>
          <w:rFonts w:hint="eastAsia" w:ascii="宋体" w:hAnsi="宋体" w:eastAsia="宋体" w:cs="宋体"/>
          <w:color w:val="auto"/>
          <w:szCs w:val="21"/>
          <w:highlight w:val="none"/>
        </w:rPr>
      </w:pPr>
    </w:p>
    <w:p w14:paraId="6CA50EFE">
      <w:pPr>
        <w:spacing w:before="160" w:beforeLines="50" w:after="160" w:afterLines="50"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4C55FFA8">
      <w:pPr>
        <w:spacing w:before="160" w:beforeLines="50" w:after="160" w:afterLines="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726E515">
      <w:pPr>
        <w:spacing w:before="160" w:beforeLines="50" w:after="160" w:afterLines="50" w:line="360" w:lineRule="exact"/>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eastAsia="zh-CN"/>
        </w:rPr>
        <w:t>所竞分标号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（如有）      </w:t>
      </w:r>
    </w:p>
    <w:tbl>
      <w:tblPr>
        <w:tblStyle w:val="61"/>
        <w:tblpPr w:leftFromText="180" w:rightFromText="180" w:vertAnchor="text" w:horzAnchor="page" w:tblpX="1522" w:tblpY="2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52"/>
        <w:gridCol w:w="840"/>
        <w:gridCol w:w="1080"/>
        <w:gridCol w:w="975"/>
        <w:gridCol w:w="1120"/>
        <w:gridCol w:w="914"/>
        <w:gridCol w:w="1437"/>
        <w:gridCol w:w="1162"/>
      </w:tblGrid>
      <w:tr w14:paraId="0014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06" w:hRule="atLeast"/>
        </w:trPr>
        <w:tc>
          <w:tcPr>
            <w:tcW w:w="774" w:type="dxa"/>
            <w:tcBorders>
              <w:bottom w:val="single" w:color="auto" w:sz="4" w:space="0"/>
            </w:tcBorders>
            <w:noWrap w:val="0"/>
            <w:vAlign w:val="center"/>
          </w:tcPr>
          <w:p w14:paraId="52BBF984">
            <w:pPr>
              <w:spacing w:before="160" w:beforeLines="50" w:after="160" w:afterLines="50" w:line="360" w:lineRule="exact"/>
              <w:rPr>
                <w:rFonts w:hint="eastAsia" w:ascii="宋体" w:hAnsi="宋体" w:eastAsia="宋体" w:cs="宋体"/>
                <w:color w:val="auto"/>
                <w:spacing w:val="0"/>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pacing w:val="0"/>
                <w:szCs w:val="21"/>
                <w:highlight w:val="none"/>
              </w:rPr>
              <w:t>序号</w:t>
            </w:r>
          </w:p>
        </w:tc>
        <w:tc>
          <w:tcPr>
            <w:tcW w:w="1292" w:type="dxa"/>
            <w:gridSpan w:val="2"/>
            <w:tcBorders>
              <w:bottom w:val="single" w:color="auto" w:sz="4" w:space="0"/>
            </w:tcBorders>
            <w:noWrap w:val="0"/>
            <w:vAlign w:val="center"/>
          </w:tcPr>
          <w:p w14:paraId="53AB4E68">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w:t>
            </w:r>
          </w:p>
          <w:p w14:paraId="14F467CB">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080" w:type="dxa"/>
            <w:tcBorders>
              <w:bottom w:val="single" w:color="auto" w:sz="4" w:space="0"/>
            </w:tcBorders>
            <w:noWrap w:val="0"/>
            <w:vAlign w:val="center"/>
          </w:tcPr>
          <w:p w14:paraId="1BC6894A">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品牌、型号规格、生产厂家</w:t>
            </w:r>
          </w:p>
        </w:tc>
        <w:tc>
          <w:tcPr>
            <w:tcW w:w="975" w:type="dxa"/>
            <w:tcBorders>
              <w:bottom w:val="single" w:color="auto" w:sz="4" w:space="0"/>
            </w:tcBorders>
            <w:noWrap w:val="0"/>
            <w:vAlign w:val="center"/>
          </w:tcPr>
          <w:p w14:paraId="0A4821FC">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p w14:paraId="3BDA43F6">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r>
              <w:rPr>
                <w:rFonts w:hint="eastAsia" w:ascii="宋体" w:hAnsi="宋体" w:eastAsia="宋体" w:cs="宋体"/>
                <w:color w:val="auto"/>
                <w:highlight w:val="none"/>
              </w:rPr>
              <w:t>①</w:t>
            </w:r>
          </w:p>
        </w:tc>
        <w:tc>
          <w:tcPr>
            <w:tcW w:w="1120" w:type="dxa"/>
            <w:tcBorders>
              <w:bottom w:val="single" w:color="auto" w:sz="4" w:space="0"/>
            </w:tcBorders>
            <w:noWrap w:val="0"/>
            <w:vAlign w:val="center"/>
          </w:tcPr>
          <w:p w14:paraId="056797D9">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技术参数及性能配置要求</w:t>
            </w:r>
          </w:p>
        </w:tc>
        <w:tc>
          <w:tcPr>
            <w:tcW w:w="914" w:type="dxa"/>
            <w:tcBorders>
              <w:bottom w:val="single" w:color="auto" w:sz="4" w:space="0"/>
            </w:tcBorders>
            <w:noWrap w:val="0"/>
            <w:vAlign w:val="center"/>
          </w:tcPr>
          <w:p w14:paraId="74920E9E">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r>
              <w:rPr>
                <w:rFonts w:hint="eastAsia" w:ascii="宋体" w:hAnsi="宋体" w:eastAsia="宋体" w:cs="宋体"/>
                <w:color w:val="auto"/>
                <w:highlight w:val="none"/>
              </w:rPr>
              <w:t>②</w:t>
            </w:r>
          </w:p>
        </w:tc>
        <w:tc>
          <w:tcPr>
            <w:tcW w:w="1437" w:type="dxa"/>
            <w:tcBorders>
              <w:bottom w:val="single" w:color="auto" w:sz="4" w:space="0"/>
            </w:tcBorders>
            <w:noWrap w:val="0"/>
            <w:vAlign w:val="center"/>
          </w:tcPr>
          <w:p w14:paraId="74C7F8AE">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单项合价</w:t>
            </w:r>
          </w:p>
          <w:p w14:paraId="4271A675">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p w14:paraId="7F47671C">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②</w:t>
            </w:r>
          </w:p>
        </w:tc>
        <w:tc>
          <w:tcPr>
            <w:tcW w:w="1162" w:type="dxa"/>
            <w:tcBorders>
              <w:bottom w:val="single" w:color="auto" w:sz="4" w:space="0"/>
            </w:tcBorders>
            <w:noWrap w:val="0"/>
            <w:vAlign w:val="center"/>
          </w:tcPr>
          <w:p w14:paraId="27FC501D">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AEC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774" w:type="dxa"/>
            <w:vMerge w:val="restart"/>
            <w:noWrap w:val="0"/>
            <w:vAlign w:val="center"/>
          </w:tcPr>
          <w:p w14:paraId="2C3993C9">
            <w:pPr>
              <w:tabs>
                <w:tab w:val="left" w:pos="180"/>
                <w:tab w:val="left" w:pos="1620"/>
              </w:tabs>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452" w:type="dxa"/>
            <w:vMerge w:val="restart"/>
            <w:noWrap w:val="0"/>
            <w:vAlign w:val="center"/>
          </w:tcPr>
          <w:p w14:paraId="243C2E9E">
            <w:pPr>
              <w:jc w:val="center"/>
              <w:rPr>
                <w:rFonts w:hint="eastAsia" w:ascii="宋体" w:hAnsi="宋体" w:eastAsia="宋体" w:cs="宋体"/>
                <w:color w:val="auto"/>
                <w:highlight w:val="none"/>
              </w:rPr>
            </w:pPr>
            <w:r>
              <w:rPr>
                <w:rFonts w:hint="eastAsia" w:ascii="宋体" w:hAnsi="宋体" w:cs="宋体"/>
                <w:color w:val="auto"/>
                <w:sz w:val="21"/>
                <w:szCs w:val="21"/>
                <w:highlight w:val="none"/>
                <w:lang w:val="en-US" w:eastAsia="zh-CN"/>
              </w:rPr>
              <w:t>移动DR体检车及附属设备</w:t>
            </w:r>
          </w:p>
        </w:tc>
        <w:tc>
          <w:tcPr>
            <w:tcW w:w="840" w:type="dxa"/>
            <w:shd w:val="clear" w:color="auto" w:fill="auto"/>
            <w:noWrap w:val="0"/>
            <w:vAlign w:val="center"/>
          </w:tcPr>
          <w:p w14:paraId="59F22B4A">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体检车</w:t>
            </w:r>
          </w:p>
        </w:tc>
        <w:tc>
          <w:tcPr>
            <w:tcW w:w="1080" w:type="dxa"/>
            <w:noWrap w:val="0"/>
            <w:vAlign w:val="center"/>
          </w:tcPr>
          <w:p w14:paraId="5E49EA8E">
            <w:pPr>
              <w:jc w:val="center"/>
              <w:rPr>
                <w:rFonts w:hint="eastAsia" w:ascii="宋体" w:hAnsi="宋体" w:eastAsia="宋体" w:cs="宋体"/>
                <w:color w:val="auto"/>
                <w:highlight w:val="none"/>
              </w:rPr>
            </w:pPr>
          </w:p>
        </w:tc>
        <w:tc>
          <w:tcPr>
            <w:tcW w:w="975" w:type="dxa"/>
            <w:noWrap w:val="0"/>
            <w:vAlign w:val="center"/>
          </w:tcPr>
          <w:p w14:paraId="6B2A94BE">
            <w:pPr>
              <w:pStyle w:val="34"/>
              <w:rPr>
                <w:rFonts w:hint="eastAsia" w:ascii="宋体" w:hAnsi="宋体" w:eastAsia="宋体" w:cs="宋体"/>
                <w:color w:val="auto"/>
                <w:highlight w:val="none"/>
              </w:rPr>
            </w:pPr>
          </w:p>
        </w:tc>
        <w:tc>
          <w:tcPr>
            <w:tcW w:w="1120" w:type="dxa"/>
            <w:noWrap w:val="0"/>
            <w:vAlign w:val="center"/>
          </w:tcPr>
          <w:p w14:paraId="75DFD435">
            <w:pPr>
              <w:pStyle w:val="34"/>
              <w:rPr>
                <w:rFonts w:hint="eastAsia" w:ascii="宋体" w:hAnsi="宋体" w:eastAsia="宋体" w:cs="宋体"/>
                <w:color w:val="auto"/>
                <w:highlight w:val="none"/>
              </w:rPr>
            </w:pPr>
          </w:p>
        </w:tc>
        <w:tc>
          <w:tcPr>
            <w:tcW w:w="914" w:type="dxa"/>
            <w:noWrap w:val="0"/>
            <w:vAlign w:val="center"/>
          </w:tcPr>
          <w:p w14:paraId="3DAFB891">
            <w:pPr>
              <w:pStyle w:val="34"/>
              <w:rPr>
                <w:rFonts w:hint="eastAsia" w:ascii="宋体" w:hAnsi="宋体" w:eastAsia="宋体" w:cs="宋体"/>
                <w:color w:val="auto"/>
                <w:highlight w:val="none"/>
              </w:rPr>
            </w:pPr>
          </w:p>
        </w:tc>
        <w:tc>
          <w:tcPr>
            <w:tcW w:w="1437" w:type="dxa"/>
            <w:noWrap w:val="0"/>
            <w:vAlign w:val="center"/>
          </w:tcPr>
          <w:p w14:paraId="64CE52D8">
            <w:pPr>
              <w:pStyle w:val="34"/>
              <w:rPr>
                <w:rFonts w:hint="eastAsia" w:ascii="宋体" w:hAnsi="宋体" w:eastAsia="宋体" w:cs="宋体"/>
                <w:color w:val="auto"/>
                <w:highlight w:val="none"/>
              </w:rPr>
            </w:pPr>
          </w:p>
        </w:tc>
        <w:tc>
          <w:tcPr>
            <w:tcW w:w="1162" w:type="dxa"/>
            <w:noWrap w:val="0"/>
            <w:vAlign w:val="center"/>
          </w:tcPr>
          <w:p w14:paraId="116FA8B7">
            <w:pPr>
              <w:pStyle w:val="34"/>
              <w:rPr>
                <w:rFonts w:hint="eastAsia" w:ascii="宋体" w:hAnsi="宋体" w:eastAsia="宋体" w:cs="宋体"/>
                <w:color w:val="auto"/>
                <w:spacing w:val="-6"/>
                <w:highlight w:val="none"/>
              </w:rPr>
            </w:pPr>
          </w:p>
        </w:tc>
      </w:tr>
      <w:tr w14:paraId="66F0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774" w:type="dxa"/>
            <w:vMerge w:val="continue"/>
            <w:noWrap w:val="0"/>
            <w:vAlign w:val="center"/>
          </w:tcPr>
          <w:p w14:paraId="607904FC">
            <w:pPr>
              <w:tabs>
                <w:tab w:val="left" w:pos="180"/>
                <w:tab w:val="left" w:pos="1620"/>
              </w:tabs>
              <w:spacing w:line="360" w:lineRule="exact"/>
              <w:jc w:val="center"/>
              <w:rPr>
                <w:rFonts w:hint="eastAsia" w:ascii="宋体" w:hAnsi="宋体" w:eastAsia="宋体" w:cs="宋体"/>
                <w:color w:val="auto"/>
                <w:sz w:val="21"/>
                <w:szCs w:val="21"/>
                <w:highlight w:val="none"/>
                <w:lang w:eastAsia="zh-CN"/>
              </w:rPr>
            </w:pPr>
          </w:p>
        </w:tc>
        <w:tc>
          <w:tcPr>
            <w:tcW w:w="452" w:type="dxa"/>
            <w:vMerge w:val="continue"/>
            <w:noWrap w:val="0"/>
            <w:vAlign w:val="center"/>
          </w:tcPr>
          <w:p w14:paraId="755A8F83">
            <w:pPr>
              <w:jc w:val="center"/>
              <w:rPr>
                <w:rFonts w:hint="eastAsia" w:ascii="宋体" w:hAnsi="宋体" w:eastAsia="宋体" w:cs="宋体"/>
                <w:color w:val="auto"/>
                <w:highlight w:val="none"/>
              </w:rPr>
            </w:pPr>
          </w:p>
        </w:tc>
        <w:tc>
          <w:tcPr>
            <w:tcW w:w="840" w:type="dxa"/>
            <w:shd w:val="clear" w:color="auto" w:fill="auto"/>
            <w:noWrap w:val="0"/>
            <w:vAlign w:val="center"/>
          </w:tcPr>
          <w:p w14:paraId="6B9C6C0C">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车载X射线机</w:t>
            </w:r>
          </w:p>
        </w:tc>
        <w:tc>
          <w:tcPr>
            <w:tcW w:w="1080" w:type="dxa"/>
            <w:noWrap w:val="0"/>
            <w:vAlign w:val="center"/>
          </w:tcPr>
          <w:p w14:paraId="3BD96503">
            <w:pPr>
              <w:jc w:val="center"/>
              <w:rPr>
                <w:rFonts w:hint="eastAsia" w:ascii="宋体" w:hAnsi="宋体" w:eastAsia="宋体" w:cs="宋体"/>
                <w:color w:val="auto"/>
                <w:highlight w:val="none"/>
              </w:rPr>
            </w:pPr>
          </w:p>
        </w:tc>
        <w:tc>
          <w:tcPr>
            <w:tcW w:w="975" w:type="dxa"/>
            <w:noWrap w:val="0"/>
            <w:vAlign w:val="center"/>
          </w:tcPr>
          <w:p w14:paraId="46E1C7EA">
            <w:pPr>
              <w:pStyle w:val="34"/>
              <w:rPr>
                <w:rFonts w:hint="eastAsia" w:ascii="宋体" w:hAnsi="宋体" w:eastAsia="宋体" w:cs="宋体"/>
                <w:color w:val="auto"/>
                <w:highlight w:val="none"/>
              </w:rPr>
            </w:pPr>
          </w:p>
        </w:tc>
        <w:tc>
          <w:tcPr>
            <w:tcW w:w="1120" w:type="dxa"/>
            <w:noWrap w:val="0"/>
            <w:vAlign w:val="center"/>
          </w:tcPr>
          <w:p w14:paraId="2034D103">
            <w:pPr>
              <w:pStyle w:val="34"/>
              <w:rPr>
                <w:rFonts w:hint="eastAsia" w:ascii="宋体" w:hAnsi="宋体" w:eastAsia="宋体" w:cs="宋体"/>
                <w:color w:val="auto"/>
                <w:highlight w:val="none"/>
              </w:rPr>
            </w:pPr>
          </w:p>
        </w:tc>
        <w:tc>
          <w:tcPr>
            <w:tcW w:w="914" w:type="dxa"/>
            <w:noWrap w:val="0"/>
            <w:vAlign w:val="center"/>
          </w:tcPr>
          <w:p w14:paraId="1CF3FB9B">
            <w:pPr>
              <w:pStyle w:val="34"/>
              <w:rPr>
                <w:rFonts w:hint="eastAsia" w:ascii="宋体" w:hAnsi="宋体" w:eastAsia="宋体" w:cs="宋体"/>
                <w:color w:val="auto"/>
                <w:highlight w:val="none"/>
              </w:rPr>
            </w:pPr>
          </w:p>
        </w:tc>
        <w:tc>
          <w:tcPr>
            <w:tcW w:w="1437" w:type="dxa"/>
            <w:noWrap w:val="0"/>
            <w:vAlign w:val="center"/>
          </w:tcPr>
          <w:p w14:paraId="292D7241">
            <w:pPr>
              <w:pStyle w:val="34"/>
              <w:rPr>
                <w:rFonts w:hint="eastAsia" w:ascii="宋体" w:hAnsi="宋体" w:eastAsia="宋体" w:cs="宋体"/>
                <w:color w:val="auto"/>
                <w:highlight w:val="none"/>
              </w:rPr>
            </w:pPr>
          </w:p>
        </w:tc>
        <w:tc>
          <w:tcPr>
            <w:tcW w:w="1162" w:type="dxa"/>
            <w:noWrap w:val="0"/>
            <w:vAlign w:val="center"/>
          </w:tcPr>
          <w:p w14:paraId="3D7E3E1E">
            <w:pPr>
              <w:pStyle w:val="34"/>
              <w:rPr>
                <w:rFonts w:hint="eastAsia" w:ascii="宋体" w:hAnsi="宋体" w:eastAsia="宋体" w:cs="宋体"/>
                <w:color w:val="auto"/>
                <w:spacing w:val="-6"/>
                <w:highlight w:val="none"/>
              </w:rPr>
            </w:pPr>
          </w:p>
        </w:tc>
      </w:tr>
      <w:tr w14:paraId="0275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774" w:type="dxa"/>
            <w:vMerge w:val="continue"/>
            <w:noWrap w:val="0"/>
            <w:vAlign w:val="center"/>
          </w:tcPr>
          <w:p w14:paraId="697E79E3">
            <w:pPr>
              <w:tabs>
                <w:tab w:val="left" w:pos="180"/>
                <w:tab w:val="left" w:pos="1620"/>
              </w:tabs>
              <w:spacing w:line="360" w:lineRule="exact"/>
              <w:jc w:val="center"/>
              <w:rPr>
                <w:rFonts w:hint="eastAsia" w:ascii="宋体" w:hAnsi="宋体" w:eastAsia="宋体" w:cs="宋体"/>
                <w:color w:val="auto"/>
                <w:sz w:val="21"/>
                <w:szCs w:val="21"/>
                <w:highlight w:val="none"/>
                <w:lang w:val="en-US" w:eastAsia="zh-CN"/>
              </w:rPr>
            </w:pPr>
          </w:p>
        </w:tc>
        <w:tc>
          <w:tcPr>
            <w:tcW w:w="452" w:type="dxa"/>
            <w:vMerge w:val="continue"/>
            <w:noWrap w:val="0"/>
            <w:vAlign w:val="center"/>
          </w:tcPr>
          <w:p w14:paraId="5ED6DBFA">
            <w:pPr>
              <w:jc w:val="center"/>
              <w:rPr>
                <w:rFonts w:hint="eastAsia" w:ascii="宋体" w:hAnsi="宋体" w:eastAsia="宋体" w:cs="宋体"/>
                <w:color w:val="auto"/>
                <w:highlight w:val="none"/>
              </w:rPr>
            </w:pPr>
          </w:p>
        </w:tc>
        <w:tc>
          <w:tcPr>
            <w:tcW w:w="840" w:type="dxa"/>
            <w:shd w:val="clear" w:color="auto" w:fill="auto"/>
            <w:noWrap w:val="0"/>
            <w:vAlign w:val="center"/>
          </w:tcPr>
          <w:p w14:paraId="3C62686E">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心电图机</w:t>
            </w:r>
          </w:p>
        </w:tc>
        <w:tc>
          <w:tcPr>
            <w:tcW w:w="1080" w:type="dxa"/>
            <w:noWrap w:val="0"/>
            <w:vAlign w:val="center"/>
          </w:tcPr>
          <w:p w14:paraId="2FFA08D9">
            <w:pPr>
              <w:jc w:val="center"/>
              <w:rPr>
                <w:rFonts w:hint="eastAsia" w:ascii="宋体" w:hAnsi="宋体" w:eastAsia="宋体" w:cs="宋体"/>
                <w:color w:val="auto"/>
                <w:highlight w:val="none"/>
              </w:rPr>
            </w:pPr>
          </w:p>
        </w:tc>
        <w:tc>
          <w:tcPr>
            <w:tcW w:w="975" w:type="dxa"/>
            <w:noWrap w:val="0"/>
            <w:vAlign w:val="center"/>
          </w:tcPr>
          <w:p w14:paraId="60899712">
            <w:pPr>
              <w:pStyle w:val="34"/>
              <w:rPr>
                <w:rFonts w:hint="eastAsia" w:ascii="宋体" w:hAnsi="宋体" w:eastAsia="宋体" w:cs="宋体"/>
                <w:color w:val="auto"/>
                <w:highlight w:val="none"/>
              </w:rPr>
            </w:pPr>
          </w:p>
        </w:tc>
        <w:tc>
          <w:tcPr>
            <w:tcW w:w="1120" w:type="dxa"/>
            <w:noWrap w:val="0"/>
            <w:vAlign w:val="center"/>
          </w:tcPr>
          <w:p w14:paraId="31968211">
            <w:pPr>
              <w:pStyle w:val="34"/>
              <w:rPr>
                <w:rFonts w:hint="eastAsia" w:ascii="宋体" w:hAnsi="宋体" w:eastAsia="宋体" w:cs="宋体"/>
                <w:color w:val="auto"/>
                <w:highlight w:val="none"/>
              </w:rPr>
            </w:pPr>
          </w:p>
        </w:tc>
        <w:tc>
          <w:tcPr>
            <w:tcW w:w="914" w:type="dxa"/>
            <w:noWrap w:val="0"/>
            <w:vAlign w:val="center"/>
          </w:tcPr>
          <w:p w14:paraId="17482470">
            <w:pPr>
              <w:pStyle w:val="34"/>
              <w:rPr>
                <w:rFonts w:hint="eastAsia" w:ascii="宋体" w:hAnsi="宋体" w:eastAsia="宋体" w:cs="宋体"/>
                <w:color w:val="auto"/>
                <w:highlight w:val="none"/>
              </w:rPr>
            </w:pPr>
          </w:p>
        </w:tc>
        <w:tc>
          <w:tcPr>
            <w:tcW w:w="1437" w:type="dxa"/>
            <w:noWrap w:val="0"/>
            <w:vAlign w:val="center"/>
          </w:tcPr>
          <w:p w14:paraId="52AA3BB7">
            <w:pPr>
              <w:pStyle w:val="34"/>
              <w:rPr>
                <w:rFonts w:hint="eastAsia" w:ascii="宋体" w:hAnsi="宋体" w:eastAsia="宋体" w:cs="宋体"/>
                <w:color w:val="auto"/>
                <w:highlight w:val="none"/>
              </w:rPr>
            </w:pPr>
          </w:p>
        </w:tc>
        <w:tc>
          <w:tcPr>
            <w:tcW w:w="1162" w:type="dxa"/>
            <w:noWrap w:val="0"/>
            <w:vAlign w:val="center"/>
          </w:tcPr>
          <w:p w14:paraId="6D22879A">
            <w:pPr>
              <w:pStyle w:val="34"/>
              <w:rPr>
                <w:rFonts w:hint="eastAsia" w:ascii="宋体" w:hAnsi="宋体" w:eastAsia="宋体" w:cs="宋体"/>
                <w:color w:val="auto"/>
                <w:spacing w:val="-6"/>
                <w:highlight w:val="none"/>
              </w:rPr>
            </w:pPr>
          </w:p>
        </w:tc>
      </w:tr>
      <w:tr w14:paraId="6C04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774" w:type="dxa"/>
            <w:vMerge w:val="continue"/>
            <w:noWrap w:val="0"/>
            <w:vAlign w:val="center"/>
          </w:tcPr>
          <w:p w14:paraId="0B0A2BA3">
            <w:pPr>
              <w:tabs>
                <w:tab w:val="left" w:pos="180"/>
                <w:tab w:val="left" w:pos="1620"/>
              </w:tabs>
              <w:spacing w:line="360" w:lineRule="exact"/>
              <w:jc w:val="center"/>
              <w:rPr>
                <w:rFonts w:hint="eastAsia" w:ascii="宋体" w:hAnsi="宋体" w:eastAsia="宋体" w:cs="宋体"/>
                <w:color w:val="auto"/>
                <w:sz w:val="21"/>
                <w:szCs w:val="21"/>
                <w:highlight w:val="none"/>
                <w:lang w:val="en-US" w:eastAsia="zh-CN"/>
              </w:rPr>
            </w:pPr>
          </w:p>
        </w:tc>
        <w:tc>
          <w:tcPr>
            <w:tcW w:w="452" w:type="dxa"/>
            <w:vMerge w:val="continue"/>
            <w:noWrap w:val="0"/>
            <w:vAlign w:val="center"/>
          </w:tcPr>
          <w:p w14:paraId="0DC2E3F6">
            <w:pPr>
              <w:jc w:val="center"/>
              <w:rPr>
                <w:rFonts w:hint="eastAsia" w:ascii="宋体" w:hAnsi="宋体" w:eastAsia="宋体" w:cs="宋体"/>
                <w:color w:val="auto"/>
                <w:highlight w:val="none"/>
              </w:rPr>
            </w:pPr>
          </w:p>
        </w:tc>
        <w:tc>
          <w:tcPr>
            <w:tcW w:w="840" w:type="dxa"/>
            <w:shd w:val="clear" w:color="auto" w:fill="auto"/>
            <w:noWrap w:val="0"/>
            <w:vAlign w:val="center"/>
          </w:tcPr>
          <w:p w14:paraId="62CD5825">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听力计</w:t>
            </w:r>
          </w:p>
        </w:tc>
        <w:tc>
          <w:tcPr>
            <w:tcW w:w="1080" w:type="dxa"/>
            <w:noWrap w:val="0"/>
            <w:vAlign w:val="center"/>
          </w:tcPr>
          <w:p w14:paraId="1CA7ABA3">
            <w:pPr>
              <w:jc w:val="center"/>
              <w:rPr>
                <w:rFonts w:hint="eastAsia" w:ascii="宋体" w:hAnsi="宋体" w:eastAsia="宋体" w:cs="宋体"/>
                <w:color w:val="auto"/>
                <w:highlight w:val="none"/>
              </w:rPr>
            </w:pPr>
          </w:p>
        </w:tc>
        <w:tc>
          <w:tcPr>
            <w:tcW w:w="975" w:type="dxa"/>
            <w:noWrap w:val="0"/>
            <w:vAlign w:val="center"/>
          </w:tcPr>
          <w:p w14:paraId="6A88045A">
            <w:pPr>
              <w:pStyle w:val="34"/>
              <w:rPr>
                <w:rFonts w:hint="eastAsia" w:ascii="宋体" w:hAnsi="宋体" w:eastAsia="宋体" w:cs="宋体"/>
                <w:color w:val="auto"/>
                <w:highlight w:val="none"/>
              </w:rPr>
            </w:pPr>
          </w:p>
        </w:tc>
        <w:tc>
          <w:tcPr>
            <w:tcW w:w="1120" w:type="dxa"/>
            <w:noWrap w:val="0"/>
            <w:vAlign w:val="center"/>
          </w:tcPr>
          <w:p w14:paraId="24A04326">
            <w:pPr>
              <w:pStyle w:val="34"/>
              <w:rPr>
                <w:rFonts w:hint="eastAsia" w:ascii="宋体" w:hAnsi="宋体" w:eastAsia="宋体" w:cs="宋体"/>
                <w:color w:val="auto"/>
                <w:highlight w:val="none"/>
              </w:rPr>
            </w:pPr>
          </w:p>
        </w:tc>
        <w:tc>
          <w:tcPr>
            <w:tcW w:w="914" w:type="dxa"/>
            <w:noWrap w:val="0"/>
            <w:vAlign w:val="center"/>
          </w:tcPr>
          <w:p w14:paraId="52F67AE7">
            <w:pPr>
              <w:pStyle w:val="34"/>
              <w:rPr>
                <w:rFonts w:hint="eastAsia" w:ascii="宋体" w:hAnsi="宋体" w:eastAsia="宋体" w:cs="宋体"/>
                <w:color w:val="auto"/>
                <w:highlight w:val="none"/>
              </w:rPr>
            </w:pPr>
          </w:p>
        </w:tc>
        <w:tc>
          <w:tcPr>
            <w:tcW w:w="1437" w:type="dxa"/>
            <w:noWrap w:val="0"/>
            <w:vAlign w:val="center"/>
          </w:tcPr>
          <w:p w14:paraId="48E7CABF">
            <w:pPr>
              <w:pStyle w:val="34"/>
              <w:rPr>
                <w:rFonts w:hint="eastAsia" w:ascii="宋体" w:hAnsi="宋体" w:eastAsia="宋体" w:cs="宋体"/>
                <w:color w:val="auto"/>
                <w:highlight w:val="none"/>
              </w:rPr>
            </w:pPr>
          </w:p>
        </w:tc>
        <w:tc>
          <w:tcPr>
            <w:tcW w:w="1162" w:type="dxa"/>
            <w:noWrap w:val="0"/>
            <w:vAlign w:val="center"/>
          </w:tcPr>
          <w:p w14:paraId="4B0568F3">
            <w:pPr>
              <w:pStyle w:val="34"/>
              <w:rPr>
                <w:rFonts w:hint="eastAsia" w:ascii="宋体" w:hAnsi="宋体" w:eastAsia="宋体" w:cs="宋体"/>
                <w:color w:val="auto"/>
                <w:spacing w:val="-6"/>
                <w:highlight w:val="none"/>
              </w:rPr>
            </w:pPr>
          </w:p>
        </w:tc>
      </w:tr>
      <w:tr w14:paraId="16AC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774" w:type="dxa"/>
            <w:vMerge w:val="continue"/>
            <w:noWrap w:val="0"/>
            <w:vAlign w:val="center"/>
          </w:tcPr>
          <w:p w14:paraId="03EC6A01">
            <w:pPr>
              <w:tabs>
                <w:tab w:val="left" w:pos="180"/>
                <w:tab w:val="left" w:pos="1620"/>
              </w:tabs>
              <w:spacing w:line="360" w:lineRule="exact"/>
              <w:jc w:val="center"/>
              <w:rPr>
                <w:rFonts w:hint="eastAsia" w:ascii="宋体" w:hAnsi="宋体" w:eastAsia="宋体" w:cs="宋体"/>
                <w:color w:val="auto"/>
                <w:sz w:val="21"/>
                <w:szCs w:val="21"/>
                <w:highlight w:val="none"/>
                <w:lang w:val="en-US" w:eastAsia="zh-CN"/>
              </w:rPr>
            </w:pPr>
          </w:p>
        </w:tc>
        <w:tc>
          <w:tcPr>
            <w:tcW w:w="452" w:type="dxa"/>
            <w:vMerge w:val="continue"/>
            <w:noWrap w:val="0"/>
            <w:vAlign w:val="center"/>
          </w:tcPr>
          <w:p w14:paraId="2BFB04EF">
            <w:pPr>
              <w:jc w:val="center"/>
              <w:rPr>
                <w:rFonts w:hint="eastAsia" w:ascii="宋体" w:hAnsi="宋体" w:eastAsia="宋体" w:cs="宋体"/>
                <w:color w:val="auto"/>
                <w:highlight w:val="none"/>
              </w:rPr>
            </w:pPr>
          </w:p>
        </w:tc>
        <w:tc>
          <w:tcPr>
            <w:tcW w:w="840" w:type="dxa"/>
            <w:shd w:val="clear" w:color="auto" w:fill="auto"/>
            <w:noWrap w:val="0"/>
            <w:vAlign w:val="center"/>
          </w:tcPr>
          <w:p w14:paraId="6BC362EB">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5G网络传输系统</w:t>
            </w:r>
          </w:p>
        </w:tc>
        <w:tc>
          <w:tcPr>
            <w:tcW w:w="1080" w:type="dxa"/>
            <w:noWrap w:val="0"/>
            <w:vAlign w:val="center"/>
          </w:tcPr>
          <w:p w14:paraId="7CF9A120">
            <w:pPr>
              <w:jc w:val="center"/>
              <w:rPr>
                <w:rFonts w:hint="eastAsia" w:ascii="宋体" w:hAnsi="宋体" w:eastAsia="宋体" w:cs="宋体"/>
                <w:color w:val="auto"/>
                <w:highlight w:val="none"/>
              </w:rPr>
            </w:pPr>
          </w:p>
        </w:tc>
        <w:tc>
          <w:tcPr>
            <w:tcW w:w="975" w:type="dxa"/>
            <w:noWrap w:val="0"/>
            <w:vAlign w:val="center"/>
          </w:tcPr>
          <w:p w14:paraId="47717AE0">
            <w:pPr>
              <w:pStyle w:val="34"/>
              <w:rPr>
                <w:rFonts w:hint="eastAsia" w:ascii="宋体" w:hAnsi="宋体" w:eastAsia="宋体" w:cs="宋体"/>
                <w:color w:val="auto"/>
                <w:highlight w:val="none"/>
              </w:rPr>
            </w:pPr>
          </w:p>
        </w:tc>
        <w:tc>
          <w:tcPr>
            <w:tcW w:w="1120" w:type="dxa"/>
            <w:noWrap w:val="0"/>
            <w:vAlign w:val="center"/>
          </w:tcPr>
          <w:p w14:paraId="02721874">
            <w:pPr>
              <w:pStyle w:val="34"/>
              <w:rPr>
                <w:rFonts w:hint="eastAsia" w:ascii="宋体" w:hAnsi="宋体" w:eastAsia="宋体" w:cs="宋体"/>
                <w:color w:val="auto"/>
                <w:highlight w:val="none"/>
              </w:rPr>
            </w:pPr>
          </w:p>
        </w:tc>
        <w:tc>
          <w:tcPr>
            <w:tcW w:w="914" w:type="dxa"/>
            <w:noWrap w:val="0"/>
            <w:vAlign w:val="center"/>
          </w:tcPr>
          <w:p w14:paraId="02C3E791">
            <w:pPr>
              <w:pStyle w:val="34"/>
              <w:rPr>
                <w:rFonts w:hint="eastAsia" w:ascii="宋体" w:hAnsi="宋体" w:eastAsia="宋体" w:cs="宋体"/>
                <w:color w:val="auto"/>
                <w:highlight w:val="none"/>
              </w:rPr>
            </w:pPr>
          </w:p>
        </w:tc>
        <w:tc>
          <w:tcPr>
            <w:tcW w:w="1437" w:type="dxa"/>
            <w:noWrap w:val="0"/>
            <w:vAlign w:val="center"/>
          </w:tcPr>
          <w:p w14:paraId="793DB6F1">
            <w:pPr>
              <w:pStyle w:val="34"/>
              <w:rPr>
                <w:rFonts w:hint="eastAsia" w:ascii="宋体" w:hAnsi="宋体" w:eastAsia="宋体" w:cs="宋体"/>
                <w:color w:val="auto"/>
                <w:highlight w:val="none"/>
              </w:rPr>
            </w:pPr>
          </w:p>
        </w:tc>
        <w:tc>
          <w:tcPr>
            <w:tcW w:w="1162" w:type="dxa"/>
            <w:noWrap w:val="0"/>
            <w:vAlign w:val="center"/>
          </w:tcPr>
          <w:p w14:paraId="3A0E5CDB">
            <w:pPr>
              <w:pStyle w:val="34"/>
              <w:rPr>
                <w:rFonts w:hint="eastAsia" w:ascii="宋体" w:hAnsi="宋体" w:eastAsia="宋体" w:cs="宋体"/>
                <w:color w:val="auto"/>
                <w:spacing w:val="-6"/>
                <w:highlight w:val="none"/>
              </w:rPr>
            </w:pPr>
          </w:p>
        </w:tc>
      </w:tr>
      <w:tr w14:paraId="78F18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774" w:type="dxa"/>
            <w:vMerge w:val="continue"/>
            <w:noWrap w:val="0"/>
            <w:vAlign w:val="center"/>
          </w:tcPr>
          <w:p w14:paraId="7A60001E">
            <w:pPr>
              <w:tabs>
                <w:tab w:val="left" w:pos="180"/>
                <w:tab w:val="left" w:pos="1620"/>
              </w:tabs>
              <w:spacing w:line="360" w:lineRule="exact"/>
              <w:jc w:val="center"/>
              <w:rPr>
                <w:rFonts w:hint="eastAsia" w:ascii="宋体" w:hAnsi="宋体" w:eastAsia="宋体" w:cs="宋体"/>
                <w:color w:val="auto"/>
                <w:sz w:val="21"/>
                <w:szCs w:val="21"/>
                <w:highlight w:val="none"/>
                <w:lang w:val="en-US" w:eastAsia="zh-CN"/>
              </w:rPr>
            </w:pPr>
          </w:p>
        </w:tc>
        <w:tc>
          <w:tcPr>
            <w:tcW w:w="452" w:type="dxa"/>
            <w:vMerge w:val="continue"/>
            <w:noWrap w:val="0"/>
            <w:vAlign w:val="center"/>
          </w:tcPr>
          <w:p w14:paraId="0295786D">
            <w:pPr>
              <w:jc w:val="center"/>
              <w:rPr>
                <w:rFonts w:hint="eastAsia" w:ascii="宋体" w:hAnsi="宋体" w:eastAsia="宋体" w:cs="宋体"/>
                <w:color w:val="auto"/>
                <w:highlight w:val="none"/>
              </w:rPr>
            </w:pPr>
          </w:p>
        </w:tc>
        <w:tc>
          <w:tcPr>
            <w:tcW w:w="840" w:type="dxa"/>
            <w:shd w:val="clear" w:color="auto" w:fill="auto"/>
            <w:noWrap w:val="0"/>
            <w:vAlign w:val="center"/>
          </w:tcPr>
          <w:p w14:paraId="0FE63C0C">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测听室</w:t>
            </w:r>
          </w:p>
        </w:tc>
        <w:tc>
          <w:tcPr>
            <w:tcW w:w="1080" w:type="dxa"/>
            <w:noWrap w:val="0"/>
            <w:vAlign w:val="center"/>
          </w:tcPr>
          <w:p w14:paraId="354BB0C6">
            <w:pPr>
              <w:jc w:val="center"/>
              <w:rPr>
                <w:rFonts w:hint="eastAsia" w:ascii="宋体" w:hAnsi="宋体" w:eastAsia="宋体" w:cs="宋体"/>
                <w:color w:val="auto"/>
                <w:highlight w:val="none"/>
              </w:rPr>
            </w:pPr>
          </w:p>
        </w:tc>
        <w:tc>
          <w:tcPr>
            <w:tcW w:w="975" w:type="dxa"/>
            <w:noWrap w:val="0"/>
            <w:vAlign w:val="center"/>
          </w:tcPr>
          <w:p w14:paraId="28F21D4A">
            <w:pPr>
              <w:pStyle w:val="34"/>
              <w:rPr>
                <w:rFonts w:hint="eastAsia" w:ascii="宋体" w:hAnsi="宋体" w:eastAsia="宋体" w:cs="宋体"/>
                <w:color w:val="auto"/>
                <w:highlight w:val="none"/>
              </w:rPr>
            </w:pPr>
          </w:p>
        </w:tc>
        <w:tc>
          <w:tcPr>
            <w:tcW w:w="1120" w:type="dxa"/>
            <w:noWrap w:val="0"/>
            <w:vAlign w:val="center"/>
          </w:tcPr>
          <w:p w14:paraId="30815337">
            <w:pPr>
              <w:pStyle w:val="34"/>
              <w:rPr>
                <w:rFonts w:hint="eastAsia" w:ascii="宋体" w:hAnsi="宋体" w:eastAsia="宋体" w:cs="宋体"/>
                <w:color w:val="auto"/>
                <w:highlight w:val="none"/>
              </w:rPr>
            </w:pPr>
          </w:p>
        </w:tc>
        <w:tc>
          <w:tcPr>
            <w:tcW w:w="914" w:type="dxa"/>
            <w:noWrap w:val="0"/>
            <w:vAlign w:val="center"/>
          </w:tcPr>
          <w:p w14:paraId="41217B9A">
            <w:pPr>
              <w:pStyle w:val="34"/>
              <w:rPr>
                <w:rFonts w:hint="eastAsia" w:ascii="宋体" w:hAnsi="宋体" w:eastAsia="宋体" w:cs="宋体"/>
                <w:color w:val="auto"/>
                <w:highlight w:val="none"/>
              </w:rPr>
            </w:pPr>
          </w:p>
        </w:tc>
        <w:tc>
          <w:tcPr>
            <w:tcW w:w="1437" w:type="dxa"/>
            <w:noWrap w:val="0"/>
            <w:vAlign w:val="center"/>
          </w:tcPr>
          <w:p w14:paraId="429D1182">
            <w:pPr>
              <w:pStyle w:val="34"/>
              <w:rPr>
                <w:rFonts w:hint="eastAsia" w:ascii="宋体" w:hAnsi="宋体" w:eastAsia="宋体" w:cs="宋体"/>
                <w:color w:val="auto"/>
                <w:highlight w:val="none"/>
              </w:rPr>
            </w:pPr>
          </w:p>
        </w:tc>
        <w:tc>
          <w:tcPr>
            <w:tcW w:w="1162" w:type="dxa"/>
            <w:noWrap w:val="0"/>
            <w:vAlign w:val="center"/>
          </w:tcPr>
          <w:p w14:paraId="501CC0DA">
            <w:pPr>
              <w:pStyle w:val="34"/>
              <w:rPr>
                <w:rFonts w:hint="eastAsia" w:ascii="宋体" w:hAnsi="宋体" w:eastAsia="宋体" w:cs="宋体"/>
                <w:color w:val="auto"/>
                <w:spacing w:val="-6"/>
                <w:highlight w:val="none"/>
              </w:rPr>
            </w:pPr>
          </w:p>
        </w:tc>
      </w:tr>
      <w:tr w14:paraId="5CF7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8754" w:type="dxa"/>
            <w:gridSpan w:val="9"/>
            <w:noWrap w:val="0"/>
            <w:vAlign w:val="center"/>
          </w:tcPr>
          <w:p w14:paraId="7FC14CC7">
            <w:pPr>
              <w:tabs>
                <w:tab w:val="left" w:pos="180"/>
                <w:tab w:val="left" w:pos="1620"/>
              </w:tabs>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谈判总报价（大写）：                              小写金额：</w:t>
            </w:r>
          </w:p>
        </w:tc>
      </w:tr>
      <w:tr w14:paraId="2065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754" w:type="dxa"/>
            <w:gridSpan w:val="9"/>
            <w:noWrap w:val="0"/>
            <w:vAlign w:val="center"/>
          </w:tcPr>
          <w:p w14:paraId="2639D5BE">
            <w:pPr>
              <w:tabs>
                <w:tab w:val="left" w:pos="180"/>
                <w:tab w:val="left" w:pos="1620"/>
              </w:tabs>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交付使用时间：</w:t>
            </w:r>
          </w:p>
        </w:tc>
      </w:tr>
      <w:tr w14:paraId="64A3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8754" w:type="dxa"/>
            <w:gridSpan w:val="9"/>
            <w:noWrap w:val="0"/>
            <w:vAlign w:val="center"/>
          </w:tcPr>
          <w:p w14:paraId="5BDDB9B3">
            <w:pPr>
              <w:tabs>
                <w:tab w:val="left" w:pos="180"/>
                <w:tab w:val="left" w:pos="1620"/>
              </w:tabs>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交货地点：</w:t>
            </w:r>
          </w:p>
        </w:tc>
      </w:tr>
    </w:tbl>
    <w:p w14:paraId="7C43AC4B">
      <w:pPr>
        <w:pStyle w:val="34"/>
        <w:spacing w:line="500" w:lineRule="exact"/>
        <w:ind w:firstLine="422" w:firstLineChars="20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注：</w:t>
      </w:r>
      <w:r>
        <w:rPr>
          <w:rFonts w:hint="eastAsia" w:hAnsi="宋体" w:cs="宋体"/>
          <w:b/>
          <w:bCs/>
          <w:color w:val="auto"/>
          <w:kern w:val="2"/>
          <w:sz w:val="21"/>
          <w:szCs w:val="21"/>
          <w:highlight w:val="none"/>
          <w:lang w:val="en-US" w:eastAsia="zh-CN" w:bidi="ar-SA"/>
        </w:rPr>
        <w:t>1.</w:t>
      </w:r>
      <w:r>
        <w:rPr>
          <w:rFonts w:hint="eastAsia" w:ascii="宋体" w:hAnsi="宋体" w:eastAsia="宋体" w:cs="宋体"/>
          <w:b/>
          <w:bCs/>
          <w:color w:val="auto"/>
          <w:kern w:val="2"/>
          <w:sz w:val="21"/>
          <w:szCs w:val="21"/>
          <w:highlight w:val="none"/>
          <w:lang w:val="en-US" w:eastAsia="zh-CN" w:bidi="ar-SA"/>
        </w:rPr>
        <w:t>本项目报价包含在采购人指定地点交付竞标产品时所产生的一切费用总和；包括货物、服务、所涉及的备品备件、工具、材料、验收费、差旅费等各种费用和售后服务、利润、税金及其它所有成本费用的总和，采购人不再支付任何费用。</w:t>
      </w:r>
    </w:p>
    <w:p w14:paraId="7C1AB733">
      <w:pPr>
        <w:pStyle w:val="34"/>
        <w:spacing w:line="500" w:lineRule="exact"/>
        <w:ind w:firstLine="422" w:firstLineChars="200"/>
        <w:rPr>
          <w:rFonts w:hint="default" w:ascii="宋体" w:hAnsi="宋体" w:eastAsia="宋体" w:cs="宋体"/>
          <w:b/>
          <w:bCs/>
          <w:color w:val="auto"/>
          <w:kern w:val="2"/>
          <w:sz w:val="21"/>
          <w:szCs w:val="21"/>
          <w:highlight w:val="none"/>
          <w:lang w:val="en-US" w:eastAsia="zh-CN" w:bidi="ar-SA"/>
        </w:rPr>
      </w:pPr>
      <w:r>
        <w:rPr>
          <w:rFonts w:hint="eastAsia" w:hAnsi="宋体" w:cs="宋体"/>
          <w:b/>
          <w:bCs/>
          <w:color w:val="auto"/>
          <w:kern w:val="2"/>
          <w:sz w:val="21"/>
          <w:szCs w:val="21"/>
          <w:highlight w:val="none"/>
          <w:lang w:val="en-US" w:eastAsia="zh-CN" w:bidi="ar-SA"/>
        </w:rPr>
        <w:t>2.须按技术要求中所有涉及内容进行分项报价。</w:t>
      </w:r>
    </w:p>
    <w:p w14:paraId="4618D0E5">
      <w:pPr>
        <w:pStyle w:val="34"/>
        <w:spacing w:line="500" w:lineRule="exact"/>
        <w:ind w:firstLine="420" w:firstLineChars="200"/>
        <w:rPr>
          <w:rFonts w:hint="eastAsia" w:ascii="宋体" w:hAnsi="宋体" w:eastAsia="宋体" w:cs="宋体"/>
          <w:color w:val="auto"/>
          <w:kern w:val="2"/>
          <w:sz w:val="21"/>
          <w:szCs w:val="24"/>
          <w:highlight w:val="none"/>
          <w:u w:val="none"/>
        </w:rPr>
      </w:pPr>
      <w:r>
        <w:rPr>
          <w:rFonts w:hint="eastAsia" w:ascii="宋体" w:hAnsi="宋体" w:eastAsia="宋体" w:cs="宋体"/>
          <w:color w:val="auto"/>
          <w:kern w:val="2"/>
          <w:sz w:val="21"/>
          <w:szCs w:val="24"/>
          <w:highlight w:val="none"/>
        </w:rPr>
        <w:t>法定代表人</w:t>
      </w:r>
      <w:r>
        <w:rPr>
          <w:rFonts w:hint="eastAsia" w:hAnsi="宋体" w:eastAsia="宋体" w:cs="宋体"/>
          <w:color w:val="auto"/>
          <w:kern w:val="2"/>
          <w:sz w:val="21"/>
          <w:szCs w:val="24"/>
          <w:highlight w:val="none"/>
          <w:lang w:eastAsia="zh-CN"/>
        </w:rPr>
        <w:t>（负责人）</w:t>
      </w:r>
      <w:r>
        <w:rPr>
          <w:rFonts w:hint="eastAsia" w:ascii="宋体" w:hAnsi="宋体" w:eastAsia="宋体" w:cs="宋体"/>
          <w:color w:val="auto"/>
          <w:kern w:val="2"/>
          <w:sz w:val="21"/>
          <w:szCs w:val="24"/>
          <w:highlight w:val="none"/>
        </w:rPr>
        <w:t>或委托代理人（签字）</w:t>
      </w:r>
      <w:r>
        <w:rPr>
          <w:rFonts w:hint="eastAsia" w:hAnsi="宋体" w:eastAsia="宋体" w:cs="宋体"/>
          <w:color w:val="auto"/>
          <w:kern w:val="2"/>
          <w:sz w:val="21"/>
          <w:szCs w:val="24"/>
          <w:highlight w:val="none"/>
          <w:lang w:eastAsia="zh-CN"/>
        </w:rPr>
        <w:t>：</w:t>
      </w:r>
      <w:r>
        <w:rPr>
          <w:rFonts w:hint="eastAsia" w:ascii="宋体" w:hAnsi="宋体" w:eastAsia="宋体" w:cs="宋体"/>
          <w:color w:val="auto"/>
          <w:kern w:val="2"/>
          <w:sz w:val="21"/>
          <w:szCs w:val="24"/>
          <w:highlight w:val="none"/>
          <w:u w:val="none"/>
        </w:rPr>
        <w:t xml:space="preserve">  </w:t>
      </w:r>
      <w:r>
        <w:rPr>
          <w:rFonts w:hint="eastAsia" w:ascii="宋体" w:hAnsi="宋体" w:eastAsia="宋体" w:cs="宋体"/>
          <w:color w:val="auto"/>
          <w:kern w:val="2"/>
          <w:sz w:val="21"/>
          <w:szCs w:val="24"/>
          <w:highlight w:val="none"/>
          <w:u w:val="single"/>
        </w:rPr>
        <w:t xml:space="preserve">           </w:t>
      </w:r>
      <w:r>
        <w:rPr>
          <w:rFonts w:hint="eastAsia" w:ascii="宋体" w:hAnsi="宋体" w:eastAsia="宋体" w:cs="宋体"/>
          <w:color w:val="auto"/>
          <w:kern w:val="2"/>
          <w:sz w:val="21"/>
          <w:szCs w:val="24"/>
          <w:highlight w:val="none"/>
          <w:u w:val="none"/>
        </w:rPr>
        <w:t xml:space="preserve"> </w:t>
      </w:r>
    </w:p>
    <w:p w14:paraId="359453A1">
      <w:pPr>
        <w:pStyle w:val="34"/>
        <w:spacing w:line="500" w:lineRule="exact"/>
        <w:ind w:firstLine="420" w:firstLineChars="200"/>
        <w:rPr>
          <w:rFonts w:hint="eastAsia" w:ascii="宋体" w:hAnsi="宋体" w:eastAsia="宋体" w:cs="宋体"/>
          <w:color w:val="auto"/>
          <w:kern w:val="2"/>
          <w:sz w:val="21"/>
          <w:szCs w:val="24"/>
          <w:highlight w:val="none"/>
          <w:u w:val="single"/>
        </w:rPr>
      </w:pPr>
      <w:r>
        <w:rPr>
          <w:rFonts w:hint="eastAsia" w:ascii="宋体" w:hAnsi="宋体" w:eastAsia="宋体" w:cs="宋体"/>
          <w:color w:val="auto"/>
          <w:kern w:val="2"/>
          <w:sz w:val="21"/>
          <w:szCs w:val="24"/>
          <w:highlight w:val="none"/>
        </w:rPr>
        <w:t>谈判供应商名称</w:t>
      </w:r>
      <w:r>
        <w:rPr>
          <w:rFonts w:hint="eastAsia" w:hAnsi="宋体" w:cs="宋体"/>
          <w:color w:val="auto"/>
          <w:kern w:val="2"/>
          <w:sz w:val="21"/>
          <w:szCs w:val="24"/>
          <w:highlight w:val="none"/>
          <w:lang w:eastAsia="zh-CN"/>
        </w:rPr>
        <w:t>（电子公章）</w:t>
      </w:r>
      <w:r>
        <w:rPr>
          <w:rFonts w:hint="eastAsia" w:ascii="宋体" w:hAnsi="宋体" w:eastAsia="宋体" w:cs="宋体"/>
          <w:color w:val="auto"/>
          <w:kern w:val="2"/>
          <w:sz w:val="21"/>
          <w:szCs w:val="24"/>
          <w:highlight w:val="none"/>
        </w:rPr>
        <w:t>：</w:t>
      </w:r>
      <w:r>
        <w:rPr>
          <w:rFonts w:hint="eastAsia" w:ascii="宋体" w:hAnsi="宋体" w:eastAsia="宋体" w:cs="宋体"/>
          <w:color w:val="auto"/>
          <w:kern w:val="2"/>
          <w:sz w:val="21"/>
          <w:szCs w:val="24"/>
          <w:highlight w:val="none"/>
          <w:u w:val="single"/>
        </w:rPr>
        <w:t xml:space="preserve">   </w:t>
      </w:r>
      <w:r>
        <w:rPr>
          <w:rFonts w:hint="eastAsia" w:hAnsi="宋体" w:eastAsia="宋体" w:cs="宋体"/>
          <w:color w:val="auto"/>
          <w:kern w:val="2"/>
          <w:sz w:val="21"/>
          <w:szCs w:val="24"/>
          <w:highlight w:val="none"/>
          <w:u w:val="single"/>
          <w:lang w:val="en-US" w:eastAsia="zh-CN"/>
        </w:rPr>
        <w:t xml:space="preserve">          </w:t>
      </w:r>
      <w:r>
        <w:rPr>
          <w:rFonts w:hint="eastAsia" w:ascii="宋体" w:hAnsi="宋体" w:eastAsia="宋体" w:cs="宋体"/>
          <w:color w:val="auto"/>
          <w:kern w:val="2"/>
          <w:sz w:val="21"/>
          <w:szCs w:val="24"/>
          <w:highlight w:val="none"/>
          <w:u w:val="single"/>
        </w:rPr>
        <w:t xml:space="preserve">    </w:t>
      </w:r>
    </w:p>
    <w:p w14:paraId="239ACE3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报价时间：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4EB5F22A">
      <w:pPr>
        <w:spacing w:line="5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br w:type="page"/>
      </w:r>
    </w:p>
    <w:p w14:paraId="67D05425">
      <w:pPr>
        <w:adjustRightInd w:val="0"/>
        <w:snapToGrid w:val="0"/>
        <w:spacing w:line="300" w:lineRule="auto"/>
        <w:ind w:left="-88" w:leftChars="-4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附件</w:t>
      </w:r>
      <w:r>
        <w:rPr>
          <w:rFonts w:hint="eastAsia" w:ascii="宋体" w:hAnsi="宋体" w:cs="宋体"/>
          <w:b/>
          <w:color w:val="auto"/>
          <w:szCs w:val="21"/>
          <w:highlight w:val="none"/>
          <w:lang w:val="en-US" w:eastAsia="zh-CN"/>
        </w:rPr>
        <w:t>4</w:t>
      </w:r>
      <w:r>
        <w:rPr>
          <w:rFonts w:hint="eastAsia" w:ascii="宋体" w:hAnsi="宋体" w:eastAsia="宋体" w:cs="宋体"/>
          <w:b/>
          <w:color w:val="auto"/>
          <w:szCs w:val="21"/>
          <w:highlight w:val="none"/>
        </w:rPr>
        <w:t xml:space="preserve"> </w:t>
      </w:r>
    </w:p>
    <w:p w14:paraId="66FD92BC">
      <w:pPr>
        <w:spacing w:line="300" w:lineRule="auto"/>
        <w:rPr>
          <w:rFonts w:hint="eastAsia" w:ascii="宋体" w:hAnsi="宋体" w:eastAsia="宋体" w:cs="宋体"/>
          <w:b/>
          <w:color w:val="auto"/>
          <w:szCs w:val="21"/>
          <w:highlight w:val="none"/>
        </w:rPr>
      </w:pPr>
    </w:p>
    <w:p w14:paraId="6AEB0639">
      <w:pPr>
        <w:spacing w:line="30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商务、技术响应偏离情况说明表</w:t>
      </w:r>
    </w:p>
    <w:p w14:paraId="27C5F315">
      <w:pPr>
        <w:spacing w:line="300" w:lineRule="auto"/>
        <w:rPr>
          <w:rFonts w:hint="eastAsia" w:ascii="宋体" w:hAnsi="宋体" w:eastAsia="宋体" w:cs="宋体"/>
          <w:color w:val="auto"/>
          <w:szCs w:val="21"/>
          <w:highlight w:val="none"/>
        </w:rPr>
      </w:pPr>
    </w:p>
    <w:p w14:paraId="02ECA0DC">
      <w:pPr>
        <w:spacing w:before="160" w:beforeLines="50" w:after="160" w:afterLines="50"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35CBD07B">
      <w:pPr>
        <w:spacing w:before="160" w:beforeLines="50" w:after="160" w:afterLines="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68316F5">
      <w:pPr>
        <w:spacing w:before="160" w:beforeLines="50" w:after="160" w:afterLines="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所竞分标号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（如有）    </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4FBEA6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606" w:type="dxa"/>
            <w:noWrap w:val="0"/>
            <w:vAlign w:val="center"/>
          </w:tcPr>
          <w:p w14:paraId="64A68894">
            <w:pPr>
              <w:adjustRightInd w:val="0"/>
              <w:snapToGrid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80" w:name="_Toc254970588"/>
            <w:bookmarkStart w:id="81" w:name="_Toc405905876"/>
            <w:bookmarkStart w:id="82" w:name="_Toc173211900"/>
            <w:bookmarkStart w:id="83" w:name="_Toc173066401"/>
            <w:bookmarkStart w:id="84" w:name="_Toc254970729"/>
            <w:r>
              <w:rPr>
                <w:rFonts w:hint="eastAsia" w:ascii="宋体" w:hAnsi="宋体" w:eastAsia="宋体" w:cs="宋体"/>
                <w:color w:val="auto"/>
                <w:szCs w:val="21"/>
                <w:highlight w:val="none"/>
              </w:rPr>
              <w:t>序号</w:t>
            </w:r>
            <w:bookmarkEnd w:id="80"/>
            <w:bookmarkEnd w:id="81"/>
            <w:bookmarkEnd w:id="82"/>
            <w:bookmarkEnd w:id="83"/>
            <w:bookmarkEnd w:id="84"/>
          </w:p>
        </w:tc>
        <w:tc>
          <w:tcPr>
            <w:tcW w:w="2809" w:type="dxa"/>
            <w:noWrap w:val="0"/>
            <w:vAlign w:val="center"/>
          </w:tcPr>
          <w:p w14:paraId="443AE291">
            <w:pPr>
              <w:adjustRightInd w:val="0"/>
              <w:snapToGrid w:val="0"/>
              <w:spacing w:line="300" w:lineRule="auto"/>
              <w:jc w:val="center"/>
              <w:rPr>
                <w:rFonts w:hint="eastAsia" w:ascii="宋体" w:hAnsi="宋体" w:eastAsia="宋体" w:cs="宋体"/>
                <w:color w:val="auto"/>
                <w:szCs w:val="21"/>
                <w:highlight w:val="none"/>
              </w:rPr>
            </w:pPr>
            <w:bookmarkStart w:id="85" w:name="_Toc173211901"/>
            <w:bookmarkStart w:id="86" w:name="_Toc254970589"/>
            <w:bookmarkStart w:id="87" w:name="_Toc405905877"/>
            <w:bookmarkStart w:id="88" w:name="_Toc254970730"/>
            <w:bookmarkStart w:id="89" w:name="_Toc173066402"/>
            <w:r>
              <w:rPr>
                <w:rFonts w:hint="eastAsia" w:ascii="宋体" w:hAnsi="宋体" w:eastAsia="宋体" w:cs="宋体"/>
                <w:color w:val="auto"/>
                <w:szCs w:val="21"/>
                <w:highlight w:val="none"/>
              </w:rPr>
              <w:t>竞争性谈判文件要求</w:t>
            </w:r>
            <w:bookmarkEnd w:id="85"/>
            <w:bookmarkEnd w:id="86"/>
            <w:bookmarkEnd w:id="87"/>
            <w:bookmarkEnd w:id="88"/>
            <w:bookmarkEnd w:id="89"/>
          </w:p>
        </w:tc>
        <w:tc>
          <w:tcPr>
            <w:tcW w:w="2945" w:type="dxa"/>
            <w:noWrap w:val="0"/>
            <w:vAlign w:val="center"/>
          </w:tcPr>
          <w:p w14:paraId="4AF6B2BE">
            <w:pPr>
              <w:adjustRightInd w:val="0"/>
              <w:snapToGrid w:val="0"/>
              <w:spacing w:line="300" w:lineRule="auto"/>
              <w:jc w:val="center"/>
              <w:rPr>
                <w:rFonts w:hint="eastAsia" w:ascii="宋体" w:hAnsi="宋体" w:eastAsia="宋体" w:cs="宋体"/>
                <w:color w:val="auto"/>
                <w:szCs w:val="21"/>
                <w:highlight w:val="none"/>
              </w:rPr>
            </w:pPr>
            <w:bookmarkStart w:id="90" w:name="_Toc254970590"/>
            <w:bookmarkStart w:id="91" w:name="_Toc173211902"/>
            <w:bookmarkStart w:id="92" w:name="_Toc173066403"/>
            <w:bookmarkStart w:id="93" w:name="_Toc254970731"/>
            <w:bookmarkStart w:id="94" w:name="_Toc405905878"/>
            <w:r>
              <w:rPr>
                <w:rFonts w:hint="eastAsia" w:ascii="宋体" w:hAnsi="宋体" w:eastAsia="宋体" w:cs="宋体"/>
                <w:color w:val="auto"/>
                <w:szCs w:val="21"/>
                <w:highlight w:val="none"/>
              </w:rPr>
              <w:t>竞争性谈判响应文件具体响应</w:t>
            </w:r>
            <w:bookmarkEnd w:id="90"/>
            <w:bookmarkEnd w:id="91"/>
            <w:bookmarkEnd w:id="92"/>
            <w:bookmarkEnd w:id="93"/>
            <w:bookmarkEnd w:id="94"/>
          </w:p>
        </w:tc>
        <w:tc>
          <w:tcPr>
            <w:tcW w:w="1464" w:type="dxa"/>
            <w:noWrap w:val="0"/>
            <w:vAlign w:val="center"/>
          </w:tcPr>
          <w:p w14:paraId="325553EB">
            <w:pPr>
              <w:adjustRightInd w:val="0"/>
              <w:snapToGrid w:val="0"/>
              <w:spacing w:line="300" w:lineRule="auto"/>
              <w:jc w:val="center"/>
              <w:rPr>
                <w:rFonts w:hint="eastAsia" w:ascii="宋体" w:hAnsi="宋体" w:eastAsia="宋体" w:cs="宋体"/>
                <w:color w:val="auto"/>
                <w:szCs w:val="21"/>
                <w:highlight w:val="none"/>
              </w:rPr>
            </w:pPr>
            <w:bookmarkStart w:id="95" w:name="_Toc254970732"/>
            <w:bookmarkStart w:id="96" w:name="_Toc405905879"/>
            <w:bookmarkStart w:id="97" w:name="_Toc254970591"/>
            <w:bookmarkStart w:id="98" w:name="_Toc173066404"/>
            <w:bookmarkStart w:id="99" w:name="_Toc173211903"/>
            <w:r>
              <w:rPr>
                <w:rFonts w:hint="eastAsia" w:ascii="宋体" w:hAnsi="宋体" w:eastAsia="宋体" w:cs="宋体"/>
                <w:color w:val="auto"/>
                <w:szCs w:val="21"/>
                <w:highlight w:val="none"/>
              </w:rPr>
              <w:t>响应/偏离</w:t>
            </w:r>
            <w:bookmarkEnd w:id="95"/>
            <w:bookmarkEnd w:id="96"/>
            <w:bookmarkEnd w:id="97"/>
            <w:bookmarkEnd w:id="98"/>
            <w:bookmarkEnd w:id="99"/>
          </w:p>
        </w:tc>
        <w:tc>
          <w:tcPr>
            <w:tcW w:w="1361" w:type="dxa"/>
            <w:noWrap w:val="0"/>
            <w:vAlign w:val="center"/>
          </w:tcPr>
          <w:p w14:paraId="0DA7DB25">
            <w:pPr>
              <w:adjustRightInd w:val="0"/>
              <w:snapToGrid w:val="0"/>
              <w:spacing w:line="300" w:lineRule="auto"/>
              <w:jc w:val="center"/>
              <w:rPr>
                <w:rFonts w:hint="eastAsia" w:ascii="宋体" w:hAnsi="宋体" w:eastAsia="宋体" w:cs="宋体"/>
                <w:color w:val="auto"/>
                <w:szCs w:val="21"/>
                <w:highlight w:val="none"/>
              </w:rPr>
            </w:pPr>
            <w:bookmarkStart w:id="100" w:name="_Toc173066405"/>
            <w:bookmarkStart w:id="101" w:name="_Toc254970592"/>
            <w:bookmarkStart w:id="102" w:name="_Toc173211904"/>
            <w:bookmarkStart w:id="103" w:name="_Toc405905880"/>
            <w:bookmarkStart w:id="104" w:name="_Toc254970733"/>
            <w:r>
              <w:rPr>
                <w:rFonts w:hint="eastAsia" w:ascii="宋体" w:hAnsi="宋体" w:eastAsia="宋体" w:cs="宋体"/>
                <w:color w:val="auto"/>
                <w:szCs w:val="21"/>
                <w:highlight w:val="none"/>
              </w:rPr>
              <w:t>说明</w:t>
            </w:r>
            <w:bookmarkEnd w:id="100"/>
            <w:bookmarkEnd w:id="101"/>
            <w:bookmarkEnd w:id="102"/>
            <w:bookmarkEnd w:id="103"/>
            <w:bookmarkEnd w:id="104"/>
          </w:p>
        </w:tc>
      </w:tr>
      <w:tr w14:paraId="46ED31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9185" w:type="dxa"/>
            <w:gridSpan w:val="5"/>
            <w:noWrap w:val="0"/>
            <w:vAlign w:val="center"/>
          </w:tcPr>
          <w:p w14:paraId="1DBB545E">
            <w:pPr>
              <w:adjustRightInd w:val="0"/>
              <w:snapToGrid w:val="0"/>
              <w:spacing w:line="240" w:lineRule="exact"/>
              <w:jc w:val="center"/>
              <w:rPr>
                <w:rFonts w:hint="eastAsia" w:ascii="宋体" w:hAnsi="宋体" w:eastAsia="宋体" w:cs="宋体"/>
                <w:color w:val="auto"/>
                <w:szCs w:val="21"/>
                <w:highlight w:val="none"/>
              </w:rPr>
            </w:pPr>
            <w:bookmarkStart w:id="105" w:name="_Toc405905881"/>
            <w:r>
              <w:rPr>
                <w:rFonts w:hint="eastAsia" w:ascii="宋体" w:hAnsi="宋体" w:eastAsia="宋体" w:cs="宋体"/>
                <w:color w:val="auto"/>
                <w:szCs w:val="21"/>
                <w:highlight w:val="none"/>
              </w:rPr>
              <w:t>商务部分</w:t>
            </w:r>
            <w:bookmarkEnd w:id="105"/>
          </w:p>
        </w:tc>
      </w:tr>
      <w:tr w14:paraId="3E8554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14:paraId="3F96B49B">
            <w:pPr>
              <w:adjustRightInd w:val="0"/>
              <w:snapToGrid w:val="0"/>
              <w:spacing w:line="240" w:lineRule="exact"/>
              <w:jc w:val="center"/>
              <w:rPr>
                <w:rFonts w:hint="eastAsia" w:ascii="宋体" w:hAnsi="宋体" w:eastAsia="宋体" w:cs="宋体"/>
                <w:color w:val="auto"/>
                <w:szCs w:val="21"/>
                <w:highlight w:val="none"/>
              </w:rPr>
            </w:pPr>
            <w:bookmarkStart w:id="106" w:name="_Toc173066406"/>
            <w:bookmarkStart w:id="107" w:name="_Toc173211905"/>
            <w:bookmarkStart w:id="108" w:name="_Toc405905882"/>
            <w:bookmarkStart w:id="109" w:name="_Toc254970593"/>
            <w:bookmarkStart w:id="110" w:name="_Toc254970734"/>
            <w:r>
              <w:rPr>
                <w:rFonts w:hint="eastAsia" w:ascii="宋体" w:hAnsi="宋体" w:eastAsia="宋体" w:cs="宋体"/>
                <w:color w:val="auto"/>
                <w:szCs w:val="21"/>
                <w:highlight w:val="none"/>
              </w:rPr>
              <w:t>1</w:t>
            </w:r>
            <w:bookmarkEnd w:id="106"/>
            <w:bookmarkEnd w:id="107"/>
            <w:bookmarkEnd w:id="108"/>
            <w:bookmarkEnd w:id="109"/>
            <w:bookmarkEnd w:id="110"/>
          </w:p>
        </w:tc>
        <w:tc>
          <w:tcPr>
            <w:tcW w:w="2809" w:type="dxa"/>
            <w:noWrap w:val="0"/>
            <w:vAlign w:val="center"/>
          </w:tcPr>
          <w:p w14:paraId="652445D2">
            <w:pPr>
              <w:adjustRightInd w:val="0"/>
              <w:snapToGrid w:val="0"/>
              <w:spacing w:line="240" w:lineRule="exact"/>
              <w:jc w:val="center"/>
              <w:rPr>
                <w:rFonts w:hint="eastAsia" w:ascii="宋体" w:hAnsi="宋体" w:eastAsia="宋体" w:cs="宋体"/>
                <w:color w:val="auto"/>
                <w:szCs w:val="21"/>
                <w:highlight w:val="none"/>
              </w:rPr>
            </w:pPr>
          </w:p>
        </w:tc>
        <w:tc>
          <w:tcPr>
            <w:tcW w:w="2945" w:type="dxa"/>
            <w:noWrap w:val="0"/>
            <w:vAlign w:val="center"/>
          </w:tcPr>
          <w:p w14:paraId="105E78F5">
            <w:pPr>
              <w:adjustRightInd w:val="0"/>
              <w:snapToGrid w:val="0"/>
              <w:spacing w:line="240" w:lineRule="exact"/>
              <w:jc w:val="center"/>
              <w:rPr>
                <w:rFonts w:hint="eastAsia" w:ascii="宋体" w:hAnsi="宋体" w:eastAsia="宋体" w:cs="宋体"/>
                <w:color w:val="auto"/>
                <w:szCs w:val="21"/>
                <w:highlight w:val="none"/>
              </w:rPr>
            </w:pPr>
          </w:p>
        </w:tc>
        <w:tc>
          <w:tcPr>
            <w:tcW w:w="1464" w:type="dxa"/>
            <w:noWrap w:val="0"/>
            <w:vAlign w:val="center"/>
          </w:tcPr>
          <w:p w14:paraId="41669509">
            <w:pPr>
              <w:adjustRightInd w:val="0"/>
              <w:snapToGrid w:val="0"/>
              <w:spacing w:line="240" w:lineRule="exact"/>
              <w:jc w:val="center"/>
              <w:rPr>
                <w:rFonts w:hint="eastAsia" w:ascii="宋体" w:hAnsi="宋体" w:eastAsia="宋体" w:cs="宋体"/>
                <w:color w:val="auto"/>
                <w:szCs w:val="21"/>
                <w:highlight w:val="none"/>
              </w:rPr>
            </w:pPr>
          </w:p>
        </w:tc>
        <w:tc>
          <w:tcPr>
            <w:tcW w:w="1361" w:type="dxa"/>
            <w:noWrap w:val="0"/>
            <w:vAlign w:val="center"/>
          </w:tcPr>
          <w:p w14:paraId="7869F81F">
            <w:pPr>
              <w:adjustRightInd w:val="0"/>
              <w:snapToGrid w:val="0"/>
              <w:spacing w:line="240" w:lineRule="exact"/>
              <w:jc w:val="center"/>
              <w:rPr>
                <w:rFonts w:hint="eastAsia" w:ascii="宋体" w:hAnsi="宋体" w:eastAsia="宋体" w:cs="宋体"/>
                <w:color w:val="auto"/>
                <w:szCs w:val="21"/>
                <w:highlight w:val="none"/>
              </w:rPr>
            </w:pPr>
          </w:p>
        </w:tc>
      </w:tr>
      <w:tr w14:paraId="1AAAB1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14:paraId="04728248">
            <w:pPr>
              <w:adjustRightInd w:val="0"/>
              <w:snapToGrid w:val="0"/>
              <w:spacing w:line="240" w:lineRule="exact"/>
              <w:jc w:val="center"/>
              <w:rPr>
                <w:rFonts w:hint="eastAsia" w:ascii="宋体" w:hAnsi="宋体" w:eastAsia="宋体" w:cs="宋体"/>
                <w:color w:val="auto"/>
                <w:szCs w:val="21"/>
                <w:highlight w:val="none"/>
              </w:rPr>
            </w:pPr>
            <w:bookmarkStart w:id="111" w:name="_Toc173066407"/>
            <w:bookmarkStart w:id="112" w:name="_Toc254970594"/>
            <w:bookmarkStart w:id="113" w:name="_Toc405905883"/>
            <w:bookmarkStart w:id="114" w:name="_Toc173211906"/>
            <w:bookmarkStart w:id="115" w:name="_Toc254970735"/>
            <w:r>
              <w:rPr>
                <w:rFonts w:hint="eastAsia" w:ascii="宋体" w:hAnsi="宋体" w:eastAsia="宋体" w:cs="宋体"/>
                <w:color w:val="auto"/>
                <w:szCs w:val="21"/>
                <w:highlight w:val="none"/>
              </w:rPr>
              <w:t>2</w:t>
            </w:r>
            <w:bookmarkEnd w:id="111"/>
            <w:bookmarkEnd w:id="112"/>
            <w:bookmarkEnd w:id="113"/>
            <w:bookmarkEnd w:id="114"/>
            <w:bookmarkEnd w:id="115"/>
          </w:p>
        </w:tc>
        <w:tc>
          <w:tcPr>
            <w:tcW w:w="2809" w:type="dxa"/>
            <w:noWrap w:val="0"/>
            <w:vAlign w:val="center"/>
          </w:tcPr>
          <w:p w14:paraId="79131C6F">
            <w:pPr>
              <w:adjustRightInd w:val="0"/>
              <w:snapToGrid w:val="0"/>
              <w:spacing w:line="240" w:lineRule="exact"/>
              <w:jc w:val="center"/>
              <w:rPr>
                <w:rFonts w:hint="eastAsia" w:ascii="宋体" w:hAnsi="宋体" w:eastAsia="宋体" w:cs="宋体"/>
                <w:color w:val="auto"/>
                <w:szCs w:val="21"/>
                <w:highlight w:val="none"/>
              </w:rPr>
            </w:pPr>
          </w:p>
        </w:tc>
        <w:tc>
          <w:tcPr>
            <w:tcW w:w="2945" w:type="dxa"/>
            <w:noWrap w:val="0"/>
            <w:vAlign w:val="center"/>
          </w:tcPr>
          <w:p w14:paraId="4F42E62B">
            <w:pPr>
              <w:adjustRightInd w:val="0"/>
              <w:snapToGrid w:val="0"/>
              <w:spacing w:line="240" w:lineRule="exact"/>
              <w:jc w:val="center"/>
              <w:rPr>
                <w:rFonts w:hint="eastAsia" w:ascii="宋体" w:hAnsi="宋体" w:eastAsia="宋体" w:cs="宋体"/>
                <w:color w:val="auto"/>
                <w:szCs w:val="21"/>
                <w:highlight w:val="none"/>
              </w:rPr>
            </w:pPr>
          </w:p>
        </w:tc>
        <w:tc>
          <w:tcPr>
            <w:tcW w:w="1464" w:type="dxa"/>
            <w:noWrap w:val="0"/>
            <w:vAlign w:val="center"/>
          </w:tcPr>
          <w:p w14:paraId="25591BF1">
            <w:pPr>
              <w:adjustRightInd w:val="0"/>
              <w:snapToGrid w:val="0"/>
              <w:spacing w:line="240" w:lineRule="exact"/>
              <w:jc w:val="center"/>
              <w:rPr>
                <w:rFonts w:hint="eastAsia" w:ascii="宋体" w:hAnsi="宋体" w:eastAsia="宋体" w:cs="宋体"/>
                <w:color w:val="auto"/>
                <w:szCs w:val="21"/>
                <w:highlight w:val="none"/>
              </w:rPr>
            </w:pPr>
          </w:p>
        </w:tc>
        <w:tc>
          <w:tcPr>
            <w:tcW w:w="1361" w:type="dxa"/>
            <w:noWrap w:val="0"/>
            <w:vAlign w:val="center"/>
          </w:tcPr>
          <w:p w14:paraId="5C8E2EDF">
            <w:pPr>
              <w:adjustRightInd w:val="0"/>
              <w:snapToGrid w:val="0"/>
              <w:spacing w:line="240" w:lineRule="exact"/>
              <w:jc w:val="center"/>
              <w:rPr>
                <w:rFonts w:hint="eastAsia" w:ascii="宋体" w:hAnsi="宋体" w:eastAsia="宋体" w:cs="宋体"/>
                <w:color w:val="auto"/>
                <w:szCs w:val="21"/>
                <w:highlight w:val="none"/>
              </w:rPr>
            </w:pPr>
          </w:p>
        </w:tc>
      </w:tr>
      <w:tr w14:paraId="48121D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14:paraId="12F54B5E">
            <w:pPr>
              <w:adjustRightInd w:val="0"/>
              <w:snapToGrid w:val="0"/>
              <w:spacing w:line="240" w:lineRule="exact"/>
              <w:jc w:val="center"/>
              <w:rPr>
                <w:rFonts w:hint="eastAsia" w:ascii="宋体" w:hAnsi="宋体" w:eastAsia="宋体" w:cs="宋体"/>
                <w:color w:val="auto"/>
                <w:szCs w:val="21"/>
                <w:highlight w:val="none"/>
              </w:rPr>
            </w:pPr>
            <w:bookmarkStart w:id="116" w:name="_Toc254970595"/>
            <w:bookmarkStart w:id="117" w:name="_Toc173211907"/>
            <w:bookmarkStart w:id="118" w:name="_Toc405905884"/>
            <w:bookmarkStart w:id="119" w:name="_Toc173066408"/>
            <w:bookmarkStart w:id="120" w:name="_Toc254970736"/>
            <w:r>
              <w:rPr>
                <w:rFonts w:hint="eastAsia" w:ascii="宋体" w:hAnsi="宋体" w:eastAsia="宋体" w:cs="宋体"/>
                <w:color w:val="auto"/>
                <w:szCs w:val="21"/>
                <w:highlight w:val="none"/>
              </w:rPr>
              <w:t>3</w:t>
            </w:r>
            <w:bookmarkEnd w:id="116"/>
            <w:bookmarkEnd w:id="117"/>
            <w:bookmarkEnd w:id="118"/>
            <w:bookmarkEnd w:id="119"/>
            <w:bookmarkEnd w:id="120"/>
          </w:p>
        </w:tc>
        <w:tc>
          <w:tcPr>
            <w:tcW w:w="2809" w:type="dxa"/>
            <w:noWrap w:val="0"/>
            <w:vAlign w:val="center"/>
          </w:tcPr>
          <w:p w14:paraId="615EC9A2">
            <w:pPr>
              <w:adjustRightInd w:val="0"/>
              <w:snapToGrid w:val="0"/>
              <w:spacing w:line="240" w:lineRule="exact"/>
              <w:jc w:val="center"/>
              <w:rPr>
                <w:rFonts w:hint="eastAsia" w:ascii="宋体" w:hAnsi="宋体" w:eastAsia="宋体" w:cs="宋体"/>
                <w:color w:val="auto"/>
                <w:szCs w:val="21"/>
                <w:highlight w:val="none"/>
              </w:rPr>
            </w:pPr>
          </w:p>
        </w:tc>
        <w:tc>
          <w:tcPr>
            <w:tcW w:w="2945" w:type="dxa"/>
            <w:noWrap w:val="0"/>
            <w:vAlign w:val="center"/>
          </w:tcPr>
          <w:p w14:paraId="283B2DE3">
            <w:pPr>
              <w:adjustRightInd w:val="0"/>
              <w:snapToGrid w:val="0"/>
              <w:spacing w:line="240" w:lineRule="exact"/>
              <w:jc w:val="center"/>
              <w:rPr>
                <w:rFonts w:hint="eastAsia" w:ascii="宋体" w:hAnsi="宋体" w:eastAsia="宋体" w:cs="宋体"/>
                <w:color w:val="auto"/>
                <w:szCs w:val="21"/>
                <w:highlight w:val="none"/>
              </w:rPr>
            </w:pPr>
          </w:p>
        </w:tc>
        <w:tc>
          <w:tcPr>
            <w:tcW w:w="1464" w:type="dxa"/>
            <w:noWrap w:val="0"/>
            <w:vAlign w:val="center"/>
          </w:tcPr>
          <w:p w14:paraId="673AE886">
            <w:pPr>
              <w:adjustRightInd w:val="0"/>
              <w:snapToGrid w:val="0"/>
              <w:spacing w:line="240" w:lineRule="exact"/>
              <w:jc w:val="center"/>
              <w:rPr>
                <w:rFonts w:hint="eastAsia" w:ascii="宋体" w:hAnsi="宋体" w:eastAsia="宋体" w:cs="宋体"/>
                <w:color w:val="auto"/>
                <w:szCs w:val="21"/>
                <w:highlight w:val="none"/>
              </w:rPr>
            </w:pPr>
          </w:p>
        </w:tc>
        <w:tc>
          <w:tcPr>
            <w:tcW w:w="1361" w:type="dxa"/>
            <w:noWrap w:val="0"/>
            <w:vAlign w:val="center"/>
          </w:tcPr>
          <w:p w14:paraId="078DCD47">
            <w:pPr>
              <w:adjustRightInd w:val="0"/>
              <w:snapToGrid w:val="0"/>
              <w:spacing w:line="240" w:lineRule="exact"/>
              <w:jc w:val="center"/>
              <w:rPr>
                <w:rFonts w:hint="eastAsia" w:ascii="宋体" w:hAnsi="宋体" w:eastAsia="宋体" w:cs="宋体"/>
                <w:color w:val="auto"/>
                <w:szCs w:val="21"/>
                <w:highlight w:val="none"/>
              </w:rPr>
            </w:pPr>
          </w:p>
        </w:tc>
      </w:tr>
      <w:tr w14:paraId="783C8B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14:paraId="2C43D3F5">
            <w:pPr>
              <w:adjustRightInd w:val="0"/>
              <w:snapToGrid w:val="0"/>
              <w:spacing w:line="240" w:lineRule="exact"/>
              <w:jc w:val="center"/>
              <w:rPr>
                <w:rFonts w:hint="eastAsia" w:ascii="宋体" w:hAnsi="宋体" w:eastAsia="宋体" w:cs="宋体"/>
                <w:color w:val="auto"/>
                <w:szCs w:val="21"/>
                <w:highlight w:val="none"/>
              </w:rPr>
            </w:pPr>
            <w:bookmarkStart w:id="121" w:name="_Toc405905885"/>
            <w:r>
              <w:rPr>
                <w:rFonts w:hint="eastAsia" w:ascii="宋体" w:hAnsi="宋体" w:eastAsia="宋体" w:cs="宋体"/>
                <w:color w:val="auto"/>
                <w:szCs w:val="21"/>
                <w:highlight w:val="none"/>
              </w:rPr>
              <w:t>…</w:t>
            </w:r>
            <w:bookmarkEnd w:id="121"/>
          </w:p>
        </w:tc>
        <w:tc>
          <w:tcPr>
            <w:tcW w:w="2809" w:type="dxa"/>
            <w:noWrap w:val="0"/>
            <w:vAlign w:val="center"/>
          </w:tcPr>
          <w:p w14:paraId="7C9B9973">
            <w:pPr>
              <w:adjustRightInd w:val="0"/>
              <w:snapToGrid w:val="0"/>
              <w:spacing w:line="240" w:lineRule="exact"/>
              <w:jc w:val="center"/>
              <w:rPr>
                <w:rFonts w:hint="eastAsia" w:ascii="宋体" w:hAnsi="宋体" w:eastAsia="宋体" w:cs="宋体"/>
                <w:color w:val="auto"/>
                <w:szCs w:val="21"/>
                <w:highlight w:val="none"/>
              </w:rPr>
            </w:pPr>
          </w:p>
        </w:tc>
        <w:tc>
          <w:tcPr>
            <w:tcW w:w="2945" w:type="dxa"/>
            <w:noWrap w:val="0"/>
            <w:vAlign w:val="center"/>
          </w:tcPr>
          <w:p w14:paraId="4E2289AB">
            <w:pPr>
              <w:adjustRightInd w:val="0"/>
              <w:snapToGrid w:val="0"/>
              <w:spacing w:line="240" w:lineRule="exact"/>
              <w:jc w:val="center"/>
              <w:rPr>
                <w:rFonts w:hint="eastAsia" w:ascii="宋体" w:hAnsi="宋体" w:eastAsia="宋体" w:cs="宋体"/>
                <w:color w:val="auto"/>
                <w:szCs w:val="21"/>
                <w:highlight w:val="none"/>
              </w:rPr>
            </w:pPr>
          </w:p>
        </w:tc>
        <w:tc>
          <w:tcPr>
            <w:tcW w:w="1464" w:type="dxa"/>
            <w:noWrap w:val="0"/>
            <w:vAlign w:val="center"/>
          </w:tcPr>
          <w:p w14:paraId="319E23AD">
            <w:pPr>
              <w:adjustRightInd w:val="0"/>
              <w:snapToGrid w:val="0"/>
              <w:spacing w:line="240" w:lineRule="exact"/>
              <w:jc w:val="center"/>
              <w:rPr>
                <w:rFonts w:hint="eastAsia" w:ascii="宋体" w:hAnsi="宋体" w:eastAsia="宋体" w:cs="宋体"/>
                <w:color w:val="auto"/>
                <w:szCs w:val="21"/>
                <w:highlight w:val="none"/>
              </w:rPr>
            </w:pPr>
          </w:p>
        </w:tc>
        <w:tc>
          <w:tcPr>
            <w:tcW w:w="1361" w:type="dxa"/>
            <w:noWrap w:val="0"/>
            <w:vAlign w:val="center"/>
          </w:tcPr>
          <w:p w14:paraId="18036D4A">
            <w:pPr>
              <w:adjustRightInd w:val="0"/>
              <w:snapToGrid w:val="0"/>
              <w:spacing w:line="240" w:lineRule="exact"/>
              <w:jc w:val="center"/>
              <w:rPr>
                <w:rFonts w:hint="eastAsia" w:ascii="宋体" w:hAnsi="宋体" w:eastAsia="宋体" w:cs="宋体"/>
                <w:color w:val="auto"/>
                <w:szCs w:val="21"/>
                <w:highlight w:val="none"/>
              </w:rPr>
            </w:pPr>
          </w:p>
        </w:tc>
      </w:tr>
      <w:tr w14:paraId="28A08C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9185" w:type="dxa"/>
            <w:gridSpan w:val="5"/>
            <w:noWrap w:val="0"/>
            <w:vAlign w:val="center"/>
          </w:tcPr>
          <w:p w14:paraId="68C618D2">
            <w:pPr>
              <w:adjustRightInd w:val="0"/>
              <w:snapToGrid w:val="0"/>
              <w:spacing w:line="240" w:lineRule="exact"/>
              <w:jc w:val="center"/>
              <w:rPr>
                <w:rFonts w:hint="eastAsia" w:ascii="宋体" w:hAnsi="宋体" w:eastAsia="宋体" w:cs="宋体"/>
                <w:color w:val="auto"/>
                <w:szCs w:val="21"/>
                <w:highlight w:val="none"/>
              </w:rPr>
            </w:pPr>
            <w:bookmarkStart w:id="122" w:name="_Toc405905886"/>
            <w:r>
              <w:rPr>
                <w:rFonts w:hint="eastAsia" w:ascii="宋体" w:hAnsi="宋体" w:eastAsia="宋体" w:cs="宋体"/>
                <w:color w:val="auto"/>
                <w:szCs w:val="21"/>
                <w:highlight w:val="none"/>
              </w:rPr>
              <w:t>技术部分</w:t>
            </w:r>
            <w:bookmarkEnd w:id="122"/>
          </w:p>
        </w:tc>
      </w:tr>
      <w:tr w14:paraId="1A70DF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14:paraId="01367DAD">
            <w:pPr>
              <w:adjustRightInd w:val="0"/>
              <w:snapToGrid w:val="0"/>
              <w:spacing w:line="240" w:lineRule="exact"/>
              <w:jc w:val="center"/>
              <w:rPr>
                <w:rFonts w:hint="eastAsia" w:ascii="宋体" w:hAnsi="宋体" w:eastAsia="宋体" w:cs="宋体"/>
                <w:color w:val="auto"/>
                <w:szCs w:val="21"/>
                <w:highlight w:val="none"/>
              </w:rPr>
            </w:pPr>
            <w:bookmarkStart w:id="123" w:name="_Toc405905887"/>
            <w:r>
              <w:rPr>
                <w:rFonts w:hint="eastAsia" w:ascii="宋体" w:hAnsi="宋体" w:eastAsia="宋体" w:cs="宋体"/>
                <w:color w:val="auto"/>
                <w:szCs w:val="21"/>
                <w:highlight w:val="none"/>
              </w:rPr>
              <w:t>1</w:t>
            </w:r>
            <w:bookmarkEnd w:id="123"/>
          </w:p>
        </w:tc>
        <w:tc>
          <w:tcPr>
            <w:tcW w:w="2809" w:type="dxa"/>
            <w:noWrap w:val="0"/>
            <w:vAlign w:val="center"/>
          </w:tcPr>
          <w:p w14:paraId="5C1C751D">
            <w:pPr>
              <w:adjustRightInd w:val="0"/>
              <w:snapToGrid w:val="0"/>
              <w:spacing w:line="240" w:lineRule="exact"/>
              <w:jc w:val="center"/>
              <w:rPr>
                <w:rFonts w:hint="eastAsia" w:ascii="宋体" w:hAnsi="宋体" w:eastAsia="宋体" w:cs="宋体"/>
                <w:color w:val="auto"/>
                <w:szCs w:val="21"/>
                <w:highlight w:val="none"/>
              </w:rPr>
            </w:pPr>
          </w:p>
        </w:tc>
        <w:tc>
          <w:tcPr>
            <w:tcW w:w="2945" w:type="dxa"/>
            <w:noWrap w:val="0"/>
            <w:vAlign w:val="center"/>
          </w:tcPr>
          <w:p w14:paraId="0EA2D87D">
            <w:pPr>
              <w:adjustRightInd w:val="0"/>
              <w:snapToGrid w:val="0"/>
              <w:spacing w:line="240" w:lineRule="exact"/>
              <w:jc w:val="center"/>
              <w:rPr>
                <w:rFonts w:hint="eastAsia" w:ascii="宋体" w:hAnsi="宋体" w:eastAsia="宋体" w:cs="宋体"/>
                <w:color w:val="auto"/>
                <w:szCs w:val="21"/>
                <w:highlight w:val="none"/>
              </w:rPr>
            </w:pPr>
          </w:p>
        </w:tc>
        <w:tc>
          <w:tcPr>
            <w:tcW w:w="1464" w:type="dxa"/>
            <w:noWrap w:val="0"/>
            <w:vAlign w:val="center"/>
          </w:tcPr>
          <w:p w14:paraId="254EB7A3">
            <w:pPr>
              <w:adjustRightInd w:val="0"/>
              <w:snapToGrid w:val="0"/>
              <w:spacing w:line="240" w:lineRule="exact"/>
              <w:jc w:val="center"/>
              <w:rPr>
                <w:rFonts w:hint="eastAsia" w:ascii="宋体" w:hAnsi="宋体" w:eastAsia="宋体" w:cs="宋体"/>
                <w:color w:val="auto"/>
                <w:szCs w:val="21"/>
                <w:highlight w:val="none"/>
              </w:rPr>
            </w:pPr>
          </w:p>
        </w:tc>
        <w:tc>
          <w:tcPr>
            <w:tcW w:w="1361" w:type="dxa"/>
            <w:noWrap w:val="0"/>
            <w:vAlign w:val="center"/>
          </w:tcPr>
          <w:p w14:paraId="2F7DAAAC">
            <w:pPr>
              <w:adjustRightInd w:val="0"/>
              <w:snapToGrid w:val="0"/>
              <w:spacing w:line="240" w:lineRule="exact"/>
              <w:jc w:val="center"/>
              <w:rPr>
                <w:rFonts w:hint="eastAsia" w:ascii="宋体" w:hAnsi="宋体" w:eastAsia="宋体" w:cs="宋体"/>
                <w:color w:val="auto"/>
                <w:szCs w:val="21"/>
                <w:highlight w:val="none"/>
              </w:rPr>
            </w:pPr>
          </w:p>
        </w:tc>
      </w:tr>
      <w:tr w14:paraId="1A35AB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14:paraId="1713F2C5">
            <w:pPr>
              <w:adjustRightInd w:val="0"/>
              <w:snapToGrid w:val="0"/>
              <w:spacing w:line="240" w:lineRule="exact"/>
              <w:jc w:val="center"/>
              <w:rPr>
                <w:rFonts w:hint="eastAsia" w:ascii="宋体" w:hAnsi="宋体" w:eastAsia="宋体" w:cs="宋体"/>
                <w:color w:val="auto"/>
                <w:szCs w:val="21"/>
                <w:highlight w:val="none"/>
              </w:rPr>
            </w:pPr>
            <w:bookmarkStart w:id="124" w:name="_Toc405905888"/>
            <w:r>
              <w:rPr>
                <w:rFonts w:hint="eastAsia" w:ascii="宋体" w:hAnsi="宋体" w:eastAsia="宋体" w:cs="宋体"/>
                <w:color w:val="auto"/>
                <w:szCs w:val="21"/>
                <w:highlight w:val="none"/>
              </w:rPr>
              <w:t>2</w:t>
            </w:r>
            <w:bookmarkEnd w:id="124"/>
          </w:p>
        </w:tc>
        <w:tc>
          <w:tcPr>
            <w:tcW w:w="2809" w:type="dxa"/>
            <w:noWrap w:val="0"/>
            <w:vAlign w:val="center"/>
          </w:tcPr>
          <w:p w14:paraId="42BCAB5B">
            <w:pPr>
              <w:adjustRightInd w:val="0"/>
              <w:snapToGrid w:val="0"/>
              <w:spacing w:line="240" w:lineRule="exact"/>
              <w:jc w:val="center"/>
              <w:rPr>
                <w:rFonts w:hint="eastAsia" w:ascii="宋体" w:hAnsi="宋体" w:eastAsia="宋体" w:cs="宋体"/>
                <w:color w:val="auto"/>
                <w:szCs w:val="21"/>
                <w:highlight w:val="none"/>
              </w:rPr>
            </w:pPr>
          </w:p>
        </w:tc>
        <w:tc>
          <w:tcPr>
            <w:tcW w:w="2945" w:type="dxa"/>
            <w:noWrap w:val="0"/>
            <w:vAlign w:val="center"/>
          </w:tcPr>
          <w:p w14:paraId="49DEA4FC">
            <w:pPr>
              <w:adjustRightInd w:val="0"/>
              <w:snapToGrid w:val="0"/>
              <w:spacing w:line="240" w:lineRule="exact"/>
              <w:jc w:val="center"/>
              <w:rPr>
                <w:rFonts w:hint="eastAsia" w:ascii="宋体" w:hAnsi="宋体" w:eastAsia="宋体" w:cs="宋体"/>
                <w:color w:val="auto"/>
                <w:szCs w:val="21"/>
                <w:highlight w:val="none"/>
              </w:rPr>
            </w:pPr>
          </w:p>
        </w:tc>
        <w:tc>
          <w:tcPr>
            <w:tcW w:w="1464" w:type="dxa"/>
            <w:noWrap w:val="0"/>
            <w:vAlign w:val="center"/>
          </w:tcPr>
          <w:p w14:paraId="7181265A">
            <w:pPr>
              <w:adjustRightInd w:val="0"/>
              <w:snapToGrid w:val="0"/>
              <w:spacing w:line="240" w:lineRule="exact"/>
              <w:jc w:val="center"/>
              <w:rPr>
                <w:rFonts w:hint="eastAsia" w:ascii="宋体" w:hAnsi="宋体" w:eastAsia="宋体" w:cs="宋体"/>
                <w:color w:val="auto"/>
                <w:szCs w:val="21"/>
                <w:highlight w:val="none"/>
              </w:rPr>
            </w:pPr>
          </w:p>
        </w:tc>
        <w:tc>
          <w:tcPr>
            <w:tcW w:w="1361" w:type="dxa"/>
            <w:noWrap w:val="0"/>
            <w:vAlign w:val="center"/>
          </w:tcPr>
          <w:p w14:paraId="3F9229CB">
            <w:pPr>
              <w:adjustRightInd w:val="0"/>
              <w:snapToGrid w:val="0"/>
              <w:spacing w:line="240" w:lineRule="exact"/>
              <w:jc w:val="center"/>
              <w:rPr>
                <w:rFonts w:hint="eastAsia" w:ascii="宋体" w:hAnsi="宋体" w:eastAsia="宋体" w:cs="宋体"/>
                <w:color w:val="auto"/>
                <w:szCs w:val="21"/>
                <w:highlight w:val="none"/>
              </w:rPr>
            </w:pPr>
          </w:p>
        </w:tc>
      </w:tr>
      <w:tr w14:paraId="6DA286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14:paraId="378E6190">
            <w:pPr>
              <w:adjustRightInd w:val="0"/>
              <w:snapToGrid w:val="0"/>
              <w:spacing w:line="240" w:lineRule="exact"/>
              <w:jc w:val="center"/>
              <w:rPr>
                <w:rFonts w:hint="eastAsia" w:ascii="宋体" w:hAnsi="宋体" w:eastAsia="宋体" w:cs="宋体"/>
                <w:color w:val="auto"/>
                <w:szCs w:val="21"/>
                <w:highlight w:val="none"/>
              </w:rPr>
            </w:pPr>
            <w:bookmarkStart w:id="125" w:name="_Toc405905889"/>
            <w:r>
              <w:rPr>
                <w:rFonts w:hint="eastAsia" w:ascii="宋体" w:hAnsi="宋体" w:eastAsia="宋体" w:cs="宋体"/>
                <w:color w:val="auto"/>
                <w:szCs w:val="21"/>
                <w:highlight w:val="none"/>
              </w:rPr>
              <w:t>3</w:t>
            </w:r>
            <w:bookmarkEnd w:id="125"/>
          </w:p>
        </w:tc>
        <w:tc>
          <w:tcPr>
            <w:tcW w:w="2809" w:type="dxa"/>
            <w:noWrap w:val="0"/>
            <w:vAlign w:val="center"/>
          </w:tcPr>
          <w:p w14:paraId="1F40F2F2">
            <w:pPr>
              <w:adjustRightInd w:val="0"/>
              <w:snapToGrid w:val="0"/>
              <w:spacing w:line="240" w:lineRule="exact"/>
              <w:jc w:val="center"/>
              <w:rPr>
                <w:rFonts w:hint="eastAsia" w:ascii="宋体" w:hAnsi="宋体" w:eastAsia="宋体" w:cs="宋体"/>
                <w:color w:val="auto"/>
                <w:szCs w:val="21"/>
                <w:highlight w:val="none"/>
              </w:rPr>
            </w:pPr>
          </w:p>
        </w:tc>
        <w:tc>
          <w:tcPr>
            <w:tcW w:w="2945" w:type="dxa"/>
            <w:noWrap w:val="0"/>
            <w:vAlign w:val="center"/>
          </w:tcPr>
          <w:p w14:paraId="0DB2EEAD">
            <w:pPr>
              <w:adjustRightInd w:val="0"/>
              <w:snapToGrid w:val="0"/>
              <w:spacing w:line="240" w:lineRule="exact"/>
              <w:jc w:val="center"/>
              <w:rPr>
                <w:rFonts w:hint="eastAsia" w:ascii="宋体" w:hAnsi="宋体" w:eastAsia="宋体" w:cs="宋体"/>
                <w:color w:val="auto"/>
                <w:szCs w:val="21"/>
                <w:highlight w:val="none"/>
              </w:rPr>
            </w:pPr>
          </w:p>
        </w:tc>
        <w:tc>
          <w:tcPr>
            <w:tcW w:w="1464" w:type="dxa"/>
            <w:noWrap w:val="0"/>
            <w:vAlign w:val="center"/>
          </w:tcPr>
          <w:p w14:paraId="734C78AD">
            <w:pPr>
              <w:adjustRightInd w:val="0"/>
              <w:snapToGrid w:val="0"/>
              <w:spacing w:line="240" w:lineRule="exact"/>
              <w:jc w:val="center"/>
              <w:rPr>
                <w:rFonts w:hint="eastAsia" w:ascii="宋体" w:hAnsi="宋体" w:eastAsia="宋体" w:cs="宋体"/>
                <w:color w:val="auto"/>
                <w:szCs w:val="21"/>
                <w:highlight w:val="none"/>
              </w:rPr>
            </w:pPr>
          </w:p>
        </w:tc>
        <w:tc>
          <w:tcPr>
            <w:tcW w:w="1361" w:type="dxa"/>
            <w:noWrap w:val="0"/>
            <w:vAlign w:val="center"/>
          </w:tcPr>
          <w:p w14:paraId="4BA0374C">
            <w:pPr>
              <w:adjustRightInd w:val="0"/>
              <w:snapToGrid w:val="0"/>
              <w:spacing w:line="240" w:lineRule="exact"/>
              <w:jc w:val="center"/>
              <w:rPr>
                <w:rFonts w:hint="eastAsia" w:ascii="宋体" w:hAnsi="宋体" w:eastAsia="宋体" w:cs="宋体"/>
                <w:color w:val="auto"/>
                <w:szCs w:val="21"/>
                <w:highlight w:val="none"/>
              </w:rPr>
            </w:pPr>
          </w:p>
        </w:tc>
      </w:tr>
      <w:tr w14:paraId="36365F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14:paraId="099BEED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bookmarkStart w:id="126" w:name="_Toc405905890"/>
            <w:r>
              <w:rPr>
                <w:rFonts w:hint="eastAsia" w:ascii="宋体" w:hAnsi="宋体" w:eastAsia="宋体" w:cs="宋体"/>
                <w:color w:val="auto"/>
                <w:sz w:val="21"/>
                <w:szCs w:val="21"/>
                <w:highlight w:val="none"/>
              </w:rPr>
              <w:t>…</w:t>
            </w:r>
            <w:bookmarkEnd w:id="126"/>
          </w:p>
        </w:tc>
        <w:tc>
          <w:tcPr>
            <w:tcW w:w="2809" w:type="dxa"/>
            <w:noWrap w:val="0"/>
            <w:vAlign w:val="center"/>
          </w:tcPr>
          <w:p w14:paraId="230B34B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2945" w:type="dxa"/>
            <w:noWrap w:val="0"/>
            <w:vAlign w:val="center"/>
          </w:tcPr>
          <w:p w14:paraId="4413B0B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464" w:type="dxa"/>
            <w:tcBorders>
              <w:right w:val="single" w:color="auto" w:sz="4" w:space="0"/>
            </w:tcBorders>
            <w:noWrap w:val="0"/>
            <w:vAlign w:val="center"/>
          </w:tcPr>
          <w:p w14:paraId="09A9870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361" w:type="dxa"/>
            <w:tcBorders>
              <w:left w:val="single" w:color="auto" w:sz="4" w:space="0"/>
            </w:tcBorders>
            <w:noWrap w:val="0"/>
            <w:vAlign w:val="center"/>
          </w:tcPr>
          <w:p w14:paraId="7133E37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r>
    </w:tbl>
    <w:p w14:paraId="1675519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说明：1.应写明竞争性谈判响应文件对商务与技术要求的响应和偏离情况</w:t>
      </w:r>
      <w:r>
        <w:rPr>
          <w:rFonts w:hint="eastAsia" w:ascii="宋体" w:hAnsi="宋体" w:eastAsia="宋体" w:cs="宋体"/>
          <w:color w:val="auto"/>
          <w:sz w:val="21"/>
          <w:szCs w:val="21"/>
          <w:highlight w:val="none"/>
          <w:lang w:eastAsia="zh-CN"/>
        </w:rPr>
        <w:t>；</w:t>
      </w:r>
    </w:p>
    <w:p w14:paraId="1C68619B">
      <w:pPr>
        <w:pStyle w:val="25"/>
        <w:keepNext w:val="0"/>
        <w:keepLines w:val="0"/>
        <w:pageBreakBefore w:val="0"/>
        <w:widowControl w:val="0"/>
        <w:kinsoku/>
        <w:wordWrap/>
        <w:overflowPunct/>
        <w:topLinePunct w:val="0"/>
        <w:autoSpaceDE/>
        <w:autoSpaceDN/>
        <w:bidi w:val="0"/>
        <w:spacing w:line="400" w:lineRule="exact"/>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2.应对照竞争性谈判文件“第三章  采购项目需求”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逐条说明所提供货物和服务已对竞争性谈判文件的商务、技术做出了实质性的响应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并申明商务、技术条文的响应和偏离。特别对有具体商务、技术参数要求的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谈判供应商必须提供对应的详细应答。如果仅注明“符合”、“满足”或简单复制竞争性谈判文件要求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将导致谈判被拒绝。</w:t>
      </w:r>
    </w:p>
    <w:p w14:paraId="5AF3F11E">
      <w:pPr>
        <w:pStyle w:val="34"/>
        <w:spacing w:line="360" w:lineRule="exact"/>
        <w:rPr>
          <w:rFonts w:hint="eastAsia" w:ascii="宋体" w:hAnsi="宋体" w:eastAsia="宋体" w:cs="宋体"/>
          <w:color w:val="auto"/>
          <w:highlight w:val="none"/>
        </w:rPr>
      </w:pPr>
    </w:p>
    <w:p w14:paraId="53A50265">
      <w:pPr>
        <w:pStyle w:val="34"/>
        <w:spacing w:line="500" w:lineRule="exact"/>
        <w:ind w:firstLine="420" w:firstLineChars="200"/>
        <w:rPr>
          <w:rFonts w:hint="eastAsia" w:ascii="宋体" w:hAnsi="宋体" w:eastAsia="宋体" w:cs="宋体"/>
          <w:color w:val="auto"/>
          <w:kern w:val="2"/>
          <w:sz w:val="21"/>
          <w:szCs w:val="24"/>
          <w:highlight w:val="none"/>
          <w:u w:val="none"/>
        </w:rPr>
      </w:pPr>
      <w:r>
        <w:rPr>
          <w:rFonts w:hint="eastAsia" w:ascii="宋体" w:hAnsi="宋体" w:eastAsia="宋体" w:cs="宋体"/>
          <w:color w:val="auto"/>
          <w:kern w:val="2"/>
          <w:sz w:val="21"/>
          <w:szCs w:val="24"/>
          <w:highlight w:val="none"/>
        </w:rPr>
        <w:t>法定代表人</w:t>
      </w:r>
      <w:r>
        <w:rPr>
          <w:rFonts w:hint="eastAsia" w:hAnsi="宋体" w:eastAsia="宋体" w:cs="宋体"/>
          <w:color w:val="auto"/>
          <w:kern w:val="2"/>
          <w:sz w:val="21"/>
          <w:szCs w:val="24"/>
          <w:highlight w:val="none"/>
          <w:lang w:eastAsia="zh-CN"/>
        </w:rPr>
        <w:t>（负责人）</w:t>
      </w:r>
      <w:r>
        <w:rPr>
          <w:rFonts w:hint="eastAsia" w:ascii="宋体" w:hAnsi="宋体" w:eastAsia="宋体" w:cs="宋体"/>
          <w:color w:val="auto"/>
          <w:kern w:val="2"/>
          <w:sz w:val="21"/>
          <w:szCs w:val="24"/>
          <w:highlight w:val="none"/>
        </w:rPr>
        <w:t>或委托代理人（签字）</w:t>
      </w:r>
      <w:r>
        <w:rPr>
          <w:rFonts w:hint="eastAsia" w:hAnsi="宋体" w:eastAsia="宋体" w:cs="宋体"/>
          <w:color w:val="auto"/>
          <w:kern w:val="2"/>
          <w:sz w:val="21"/>
          <w:szCs w:val="24"/>
          <w:highlight w:val="none"/>
          <w:lang w:eastAsia="zh-CN"/>
        </w:rPr>
        <w:t>：</w:t>
      </w:r>
      <w:r>
        <w:rPr>
          <w:rFonts w:hint="eastAsia" w:ascii="宋体" w:hAnsi="宋体" w:eastAsia="宋体" w:cs="宋体"/>
          <w:color w:val="auto"/>
          <w:kern w:val="2"/>
          <w:sz w:val="21"/>
          <w:szCs w:val="24"/>
          <w:highlight w:val="none"/>
          <w:u w:val="single"/>
        </w:rPr>
        <w:t xml:space="preserve">           </w:t>
      </w:r>
      <w:r>
        <w:rPr>
          <w:rFonts w:hint="eastAsia" w:ascii="宋体" w:hAnsi="宋体" w:eastAsia="宋体" w:cs="宋体"/>
          <w:color w:val="auto"/>
          <w:kern w:val="2"/>
          <w:sz w:val="21"/>
          <w:szCs w:val="24"/>
          <w:highlight w:val="none"/>
          <w:u w:val="none"/>
        </w:rPr>
        <w:t xml:space="preserve"> </w:t>
      </w:r>
    </w:p>
    <w:p w14:paraId="1705F4CD">
      <w:pPr>
        <w:pStyle w:val="34"/>
        <w:spacing w:line="500" w:lineRule="exact"/>
        <w:ind w:firstLine="420" w:firstLineChars="200"/>
        <w:rPr>
          <w:rFonts w:hint="eastAsia" w:ascii="宋体" w:hAnsi="宋体" w:eastAsia="宋体" w:cs="宋体"/>
          <w:color w:val="auto"/>
          <w:kern w:val="2"/>
          <w:sz w:val="21"/>
          <w:szCs w:val="24"/>
          <w:highlight w:val="none"/>
          <w:u w:val="single"/>
        </w:rPr>
      </w:pPr>
      <w:r>
        <w:rPr>
          <w:rFonts w:hint="eastAsia" w:ascii="宋体" w:hAnsi="宋体" w:eastAsia="宋体" w:cs="宋体"/>
          <w:color w:val="auto"/>
          <w:kern w:val="2"/>
          <w:sz w:val="21"/>
          <w:szCs w:val="24"/>
          <w:highlight w:val="none"/>
        </w:rPr>
        <w:t>谈判供应商名称</w:t>
      </w:r>
      <w:r>
        <w:rPr>
          <w:rFonts w:hint="eastAsia" w:hAnsi="宋体" w:cs="宋体"/>
          <w:color w:val="auto"/>
          <w:kern w:val="2"/>
          <w:sz w:val="21"/>
          <w:szCs w:val="24"/>
          <w:highlight w:val="none"/>
          <w:lang w:eastAsia="zh-CN"/>
        </w:rPr>
        <w:t>（电子公章）</w:t>
      </w:r>
      <w:r>
        <w:rPr>
          <w:rFonts w:hint="eastAsia" w:ascii="宋体" w:hAnsi="宋体" w:eastAsia="宋体" w:cs="宋体"/>
          <w:color w:val="auto"/>
          <w:kern w:val="2"/>
          <w:sz w:val="21"/>
          <w:szCs w:val="24"/>
          <w:highlight w:val="none"/>
        </w:rPr>
        <w:t>：</w:t>
      </w:r>
      <w:r>
        <w:rPr>
          <w:rFonts w:hint="eastAsia" w:ascii="宋体" w:hAnsi="宋体" w:eastAsia="宋体" w:cs="宋体"/>
          <w:color w:val="auto"/>
          <w:kern w:val="2"/>
          <w:sz w:val="21"/>
          <w:szCs w:val="24"/>
          <w:highlight w:val="none"/>
          <w:u w:val="single"/>
        </w:rPr>
        <w:t xml:space="preserve">       </w:t>
      </w:r>
    </w:p>
    <w:p w14:paraId="026C23A9">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日期</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17FFEB6F">
      <w:pPr>
        <w:pStyle w:val="34"/>
        <w:spacing w:line="360" w:lineRule="exact"/>
        <w:jc w:val="right"/>
        <w:rPr>
          <w:rFonts w:hint="eastAsia" w:ascii="宋体" w:hAnsi="宋体" w:eastAsia="宋体" w:cs="宋体"/>
          <w:color w:val="auto"/>
          <w:highlight w:val="none"/>
          <w:u w:val="single"/>
        </w:rPr>
      </w:pPr>
    </w:p>
    <w:p w14:paraId="12EF4B06">
      <w:pPr>
        <w:spacing w:line="300" w:lineRule="auto"/>
        <w:rPr>
          <w:rFonts w:hint="eastAsia" w:ascii="宋体" w:hAnsi="宋体" w:eastAsia="宋体" w:cs="宋体"/>
          <w:color w:val="auto"/>
          <w:szCs w:val="21"/>
          <w:highlight w:val="none"/>
        </w:rPr>
      </w:pPr>
    </w:p>
    <w:p w14:paraId="3FB5F87D">
      <w:pPr>
        <w:spacing w:line="300" w:lineRule="auto"/>
        <w:rPr>
          <w:rFonts w:hint="eastAsia" w:ascii="宋体" w:hAnsi="宋体" w:eastAsia="宋体" w:cs="宋体"/>
          <w:color w:val="auto"/>
          <w:szCs w:val="21"/>
          <w:highlight w:val="none"/>
        </w:rPr>
      </w:pPr>
    </w:p>
    <w:p w14:paraId="704114C6">
      <w:pPr>
        <w:spacing w:line="600" w:lineRule="exact"/>
        <w:rPr>
          <w:rFonts w:hint="eastAsia" w:ascii="宋体" w:hAnsi="宋体" w:eastAsia="宋体" w:cs="宋体"/>
          <w:b/>
          <w:color w:val="auto"/>
          <w:szCs w:val="21"/>
          <w:highlight w:val="none"/>
          <w:lang w:eastAsia="zh-CN"/>
        </w:rPr>
      </w:pPr>
      <w:r>
        <w:rPr>
          <w:rFonts w:hint="eastAsia" w:ascii="宋体" w:hAnsi="宋体" w:eastAsia="宋体" w:cs="宋体"/>
          <w:color w:val="auto"/>
          <w:szCs w:val="21"/>
          <w:highlight w:val="none"/>
        </w:rPr>
        <w:br w:type="page"/>
      </w:r>
      <w:r>
        <w:rPr>
          <w:rFonts w:hint="eastAsia" w:ascii="宋体" w:hAnsi="宋体" w:eastAsia="宋体" w:cs="宋体"/>
          <w:b/>
          <w:color w:val="auto"/>
          <w:szCs w:val="21"/>
          <w:highlight w:val="none"/>
        </w:rPr>
        <w:t>附件</w:t>
      </w:r>
      <w:r>
        <w:rPr>
          <w:rFonts w:hint="eastAsia" w:ascii="宋体" w:hAnsi="宋体" w:cs="宋体"/>
          <w:b/>
          <w:color w:val="auto"/>
          <w:szCs w:val="21"/>
          <w:highlight w:val="none"/>
          <w:lang w:val="en-US" w:eastAsia="zh-CN"/>
        </w:rPr>
        <w:t>5</w:t>
      </w:r>
    </w:p>
    <w:p w14:paraId="65D30D91">
      <w:pPr>
        <w:adjustRightInd w:val="0"/>
        <w:snapToGrid w:val="0"/>
        <w:spacing w:line="60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法定代表人(负责人)授权委托书</w:t>
      </w:r>
    </w:p>
    <w:p w14:paraId="474008C0">
      <w:pPr>
        <w:adjustRightInd w:val="0"/>
        <w:snapToGrid w:val="0"/>
        <w:spacing w:line="520" w:lineRule="exact"/>
        <w:rPr>
          <w:rFonts w:hint="eastAsia" w:ascii="宋体" w:hAnsi="宋体" w:eastAsia="宋体" w:cs="宋体"/>
          <w:color w:val="auto"/>
          <w:szCs w:val="21"/>
          <w:highlight w:val="none"/>
        </w:rPr>
      </w:pPr>
    </w:p>
    <w:p w14:paraId="2A57FAF7">
      <w:pPr>
        <w:spacing w:line="5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eastAsia="zh-CN"/>
        </w:rPr>
        <w:t>广西科联招标中心有限公司</w:t>
      </w:r>
      <w:r>
        <w:rPr>
          <w:rFonts w:hint="eastAsia" w:ascii="宋体" w:hAnsi="宋体" w:eastAsia="宋体" w:cs="宋体"/>
          <w:color w:val="auto"/>
          <w:szCs w:val="21"/>
          <w:highlight w:val="none"/>
        </w:rPr>
        <w:t>：</w:t>
      </w:r>
    </w:p>
    <w:p w14:paraId="43B1FFD3">
      <w:pPr>
        <w:spacing w:line="5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兹授权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同志为我公司参加贵单位组织的</w:t>
      </w:r>
      <w:r>
        <w:rPr>
          <w:rFonts w:hint="eastAsia" w:ascii="宋体" w:hAnsi="宋体" w:eastAsia="宋体" w:cs="宋体"/>
          <w:color w:val="auto"/>
          <w:szCs w:val="21"/>
          <w:highlight w:val="none"/>
          <w:u w:val="single"/>
        </w:rPr>
        <w:t>（项目名称、项目编号</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所竞分标号</w:t>
      </w:r>
      <w:r>
        <w:rPr>
          <w:rFonts w:hint="eastAsia" w:ascii="宋体" w:hAnsi="宋体" w:eastAsia="宋体" w:cs="宋体"/>
          <w:color w:val="auto"/>
          <w:szCs w:val="21"/>
          <w:highlight w:val="none"/>
          <w:u w:val="single"/>
        </w:rPr>
        <w:t>）竞争性谈判</w:t>
      </w:r>
      <w:r>
        <w:rPr>
          <w:rFonts w:hint="eastAsia" w:ascii="宋体" w:hAnsi="宋体" w:eastAsia="宋体" w:cs="宋体"/>
          <w:color w:val="auto"/>
          <w:szCs w:val="21"/>
          <w:highlight w:val="none"/>
        </w:rPr>
        <w:t>采购活动的委托代理人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全权代表我公司处理在该项目活动中的一切事宜。代理期限从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日起至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日止。 </w:t>
      </w:r>
    </w:p>
    <w:p w14:paraId="35D3445E">
      <w:pPr>
        <w:spacing w:line="520" w:lineRule="exact"/>
        <w:rPr>
          <w:rFonts w:hint="eastAsia" w:ascii="宋体" w:hAnsi="宋体" w:eastAsia="宋体" w:cs="宋体"/>
          <w:color w:val="auto"/>
          <w:szCs w:val="21"/>
          <w:highlight w:val="none"/>
        </w:rPr>
      </w:pPr>
    </w:p>
    <w:p w14:paraId="66D1F684">
      <w:pPr>
        <w:spacing w:line="5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谈判供应商</w:t>
      </w:r>
      <w:r>
        <w:rPr>
          <w:rFonts w:hint="eastAsia" w:ascii="宋体" w:hAnsi="宋体" w:eastAsia="宋体" w:cs="宋体"/>
          <w:color w:val="auto"/>
          <w:szCs w:val="21"/>
          <w:highlight w:val="none"/>
          <w:lang w:eastAsia="zh-CN"/>
        </w:rPr>
        <w:t>名称</w:t>
      </w:r>
      <w:r>
        <w:rPr>
          <w:rFonts w:hint="eastAsia" w:ascii="宋体" w:hAnsi="宋体" w:cs="宋体"/>
          <w:color w:val="auto"/>
          <w:szCs w:val="21"/>
          <w:highlight w:val="none"/>
          <w:lang w:eastAsia="zh-CN"/>
        </w:rPr>
        <w:t>（电子公章）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FD1D866">
      <w:pPr>
        <w:spacing w:line="5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w:t>
      </w:r>
      <w:r>
        <w:rPr>
          <w:rFonts w:hint="eastAsia" w:ascii="宋体" w:hAnsi="宋体" w:eastAsia="宋体" w:cs="宋体"/>
          <w:color w:val="auto"/>
          <w:szCs w:val="21"/>
          <w:highlight w:val="none"/>
          <w:u w:val="single"/>
        </w:rPr>
        <w:t xml:space="preserve">       </w:t>
      </w:r>
    </w:p>
    <w:p w14:paraId="284074EE">
      <w:pPr>
        <w:spacing w:line="5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签发日期：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9B4B868">
      <w:pPr>
        <w:spacing w:line="520" w:lineRule="exact"/>
        <w:rPr>
          <w:rFonts w:hint="eastAsia" w:ascii="宋体" w:hAnsi="宋体" w:eastAsia="宋体" w:cs="宋体"/>
          <w:color w:val="auto"/>
          <w:szCs w:val="21"/>
          <w:highlight w:val="none"/>
        </w:rPr>
      </w:pPr>
    </w:p>
    <w:p w14:paraId="24BBA54F">
      <w:pPr>
        <w:spacing w:line="5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附：委托代理人工作单位</w:t>
      </w:r>
      <w:r>
        <w:rPr>
          <w:rFonts w:hint="eastAsia" w:ascii="宋体" w:hAnsi="宋体" w:eastAsia="宋体" w:cs="宋体"/>
          <w:color w:val="auto"/>
          <w:szCs w:val="21"/>
          <w:highlight w:val="none"/>
          <w:u w:val="single"/>
        </w:rPr>
        <w:t xml:space="preserve">               </w:t>
      </w:r>
    </w:p>
    <w:p w14:paraId="3CF307FC">
      <w:pPr>
        <w:spacing w:line="5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性别：</w:t>
      </w:r>
      <w:r>
        <w:rPr>
          <w:rFonts w:hint="eastAsia" w:ascii="宋体" w:hAnsi="宋体" w:eastAsia="宋体" w:cs="宋体"/>
          <w:color w:val="auto"/>
          <w:szCs w:val="21"/>
          <w:highlight w:val="none"/>
          <w:u w:val="single"/>
        </w:rPr>
        <w:t xml:space="preserve">    </w:t>
      </w:r>
    </w:p>
    <w:p w14:paraId="4283137B">
      <w:pPr>
        <w:adjustRightInd w:val="0"/>
        <w:snapToGrid w:val="0"/>
        <w:spacing w:line="52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tbl>
      <w:tblPr>
        <w:tblStyle w:val="6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5"/>
      </w:tblGrid>
      <w:tr w14:paraId="0DF9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4" w:hRule="atLeast"/>
        </w:trPr>
        <w:tc>
          <w:tcPr>
            <w:tcW w:w="8555" w:type="dxa"/>
            <w:noWrap w:val="0"/>
            <w:vAlign w:val="top"/>
          </w:tcPr>
          <w:p w14:paraId="1259B318">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粘贴委托代理人的正面及反面身份证复印件</w:t>
            </w:r>
          </w:p>
        </w:tc>
      </w:tr>
    </w:tbl>
    <w:p w14:paraId="0A2F4440">
      <w:pPr>
        <w:autoSpaceDE w:val="0"/>
        <w:autoSpaceDN w:val="0"/>
        <w:spacing w:line="300" w:lineRule="auto"/>
        <w:ind w:left="480" w:hanging="480"/>
        <w:rPr>
          <w:rFonts w:hint="eastAsia" w:ascii="宋体" w:hAnsi="宋体" w:eastAsia="宋体" w:cs="宋体"/>
          <w:color w:val="auto"/>
          <w:szCs w:val="21"/>
          <w:highlight w:val="none"/>
        </w:rPr>
      </w:pPr>
    </w:p>
    <w:p w14:paraId="1C08742B">
      <w:pPr>
        <w:jc w:val="center"/>
        <w:rPr>
          <w:rFonts w:hint="eastAsia" w:ascii="宋体" w:hAnsi="宋体" w:eastAsia="宋体" w:cs="宋体"/>
          <w:color w:val="auto"/>
          <w:sz w:val="36"/>
          <w:szCs w:val="36"/>
          <w:highlight w:val="none"/>
        </w:rPr>
      </w:pPr>
    </w:p>
    <w:p w14:paraId="3BF7266A">
      <w:pPr>
        <w:jc w:val="center"/>
        <w:rPr>
          <w:rFonts w:hint="eastAsia" w:ascii="宋体" w:hAnsi="宋体" w:eastAsia="宋体" w:cs="宋体"/>
          <w:color w:val="auto"/>
          <w:sz w:val="36"/>
          <w:szCs w:val="36"/>
          <w:highlight w:val="none"/>
        </w:rPr>
      </w:pPr>
    </w:p>
    <w:p w14:paraId="2CBC4D85">
      <w:pPr>
        <w:jc w:val="center"/>
        <w:rPr>
          <w:rFonts w:hint="eastAsia" w:ascii="宋体" w:hAnsi="宋体" w:eastAsia="宋体" w:cs="宋体"/>
          <w:color w:val="auto"/>
          <w:sz w:val="36"/>
          <w:szCs w:val="36"/>
          <w:highlight w:val="none"/>
        </w:rPr>
      </w:pPr>
    </w:p>
    <w:p w14:paraId="4D098D17">
      <w:pPr>
        <w:adjustRightInd w:val="0"/>
        <w:snapToGrid w:val="0"/>
        <w:spacing w:afterAutospacing="0" w:line="360" w:lineRule="auto"/>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br w:type="page"/>
      </w: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6</w:t>
      </w:r>
    </w:p>
    <w:p w14:paraId="635A620B">
      <w:pPr>
        <w:adjustRightInd w:val="0"/>
        <w:snapToGrid w:val="0"/>
        <w:spacing w:before="323" w:beforeLines="100" w:beforeAutospacing="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负责人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身份证明书</w:t>
      </w:r>
    </w:p>
    <w:p w14:paraId="06C386AE">
      <w:pPr>
        <w:adjustRightInd w:val="0"/>
        <w:snapToGrid w:val="0"/>
        <w:spacing w:line="360" w:lineRule="auto"/>
        <w:ind w:firstLine="960" w:firstLineChars="400"/>
        <w:rPr>
          <w:rFonts w:hint="eastAsia" w:ascii="宋体" w:hAnsi="宋体" w:eastAsia="宋体" w:cs="宋体"/>
          <w:color w:val="auto"/>
          <w:sz w:val="24"/>
          <w:highlight w:val="none"/>
          <w:u w:val="single"/>
        </w:rPr>
      </w:pPr>
    </w:p>
    <w:p w14:paraId="00CF0BB4">
      <w:pPr>
        <w:adjustRightInd w:val="0"/>
        <w:snapToGrid w:val="0"/>
        <w:spacing w:line="7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在我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是我</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公司</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rPr>
        <w:t>的法定代表人（负责人）。</w:t>
      </w:r>
    </w:p>
    <w:p w14:paraId="16F61B95">
      <w:pPr>
        <w:adjustRightInd w:val="0"/>
        <w:snapToGrid w:val="0"/>
        <w:spacing w:line="360" w:lineRule="auto"/>
        <w:rPr>
          <w:rFonts w:hint="eastAsia" w:ascii="宋体" w:hAnsi="宋体" w:eastAsia="宋体" w:cs="宋体"/>
          <w:color w:val="auto"/>
          <w:sz w:val="21"/>
          <w:szCs w:val="21"/>
          <w:highlight w:val="none"/>
        </w:rPr>
      </w:pPr>
    </w:p>
    <w:p w14:paraId="38D75D90">
      <w:pPr>
        <w:adjustRightInd w:val="0"/>
        <w:snapToGrid w:val="0"/>
        <w:spacing w:line="360" w:lineRule="auto"/>
        <w:ind w:firstLine="735" w:firstLineChars="3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60B39975">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D095B55">
      <w:pPr>
        <w:adjustRightInd w:val="0"/>
        <w:snapToGrid w:val="0"/>
        <w:spacing w:line="360" w:lineRule="auto"/>
        <w:rPr>
          <w:rFonts w:hint="eastAsia" w:ascii="宋体" w:hAnsi="宋体" w:eastAsia="宋体" w:cs="宋体"/>
          <w:color w:val="auto"/>
          <w:sz w:val="21"/>
          <w:szCs w:val="21"/>
          <w:highlight w:val="none"/>
        </w:rPr>
      </w:pPr>
    </w:p>
    <w:p w14:paraId="0B4091E4">
      <w:pPr>
        <w:adjustRightInd w:val="0"/>
        <w:snapToGrid w:val="0"/>
        <w:spacing w:line="360" w:lineRule="auto"/>
        <w:ind w:firstLine="2940" w:firstLineChars="1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谈判供应商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p>
    <w:p w14:paraId="3B38B992">
      <w:pPr>
        <w:adjustRightInd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（电子公章）</w:t>
      </w:r>
    </w:p>
    <w:p w14:paraId="1733127C">
      <w:pPr>
        <w:adjustRightInd w:val="0"/>
        <w:snapToGrid w:val="0"/>
        <w:spacing w:line="360" w:lineRule="auto"/>
        <w:rPr>
          <w:rFonts w:hint="eastAsia" w:ascii="宋体" w:hAnsi="宋体" w:eastAsia="宋体" w:cs="宋体"/>
          <w:color w:val="auto"/>
          <w:sz w:val="21"/>
          <w:szCs w:val="21"/>
          <w:highlight w:val="none"/>
        </w:rPr>
      </w:pPr>
    </w:p>
    <w:p w14:paraId="1A0D7A0D">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2A4C8C95">
      <w:pPr>
        <w:adjustRightInd w:val="0"/>
        <w:snapToGrid w:val="0"/>
        <w:spacing w:line="360" w:lineRule="auto"/>
        <w:ind w:firstLine="315" w:firstLineChars="150"/>
        <w:rPr>
          <w:rFonts w:hint="eastAsia" w:ascii="宋体" w:hAnsi="宋体" w:eastAsia="宋体" w:cs="宋体"/>
          <w:color w:val="auto"/>
          <w:sz w:val="21"/>
          <w:szCs w:val="21"/>
          <w:highlight w:val="none"/>
        </w:rPr>
      </w:pPr>
    </w:p>
    <w:p w14:paraId="358D4383">
      <w:pPr>
        <w:adjustRightInd w:val="0"/>
        <w:snapToGrid w:val="0"/>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    址：</w:t>
      </w:r>
    </w:p>
    <w:p w14:paraId="4855F714">
      <w:pPr>
        <w:adjustRightInd w:val="0"/>
        <w:snapToGrid w:val="0"/>
        <w:spacing w:line="360" w:lineRule="auto"/>
        <w:ind w:firstLine="315" w:firstLineChars="150"/>
        <w:rPr>
          <w:rFonts w:hint="eastAsia" w:ascii="宋体" w:hAnsi="宋体" w:eastAsia="宋体" w:cs="宋体"/>
          <w:color w:val="auto"/>
          <w:sz w:val="21"/>
          <w:szCs w:val="21"/>
          <w:highlight w:val="none"/>
        </w:rPr>
      </w:pPr>
    </w:p>
    <w:p w14:paraId="708F99FD">
      <w:pPr>
        <w:pStyle w:val="34"/>
        <w:adjustRightInd w:val="0"/>
        <w:snapToGrid w:val="0"/>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3AC36580">
      <w:pPr>
        <w:pageBreakBefore w:val="0"/>
        <w:widowControl w:val="0"/>
        <w:kinsoku/>
        <w:wordWrap/>
        <w:overflowPunct/>
        <w:topLinePunct w:val="0"/>
        <w:autoSpaceDE/>
        <w:autoSpaceDN/>
        <w:bidi w:val="0"/>
        <w:adjustRightInd/>
        <w:snapToGrid/>
        <w:spacing w:line="400" w:lineRule="exact"/>
        <w:textAlignment w:val="auto"/>
        <w:outlineLvl w:val="9"/>
        <w:rPr>
          <w:rFonts w:hint="default" w:ascii="宋体" w:hAnsi="宋体" w:eastAsia="宋体" w:cs="宋体"/>
          <w:b w:val="0"/>
          <w:bCs w:val="0"/>
          <w:color w:val="auto"/>
          <w:kern w:val="2"/>
          <w:sz w:val="21"/>
          <w:szCs w:val="24"/>
          <w:highlight w:val="none"/>
          <w:shd w:val="clear" w:color="auto" w:fill="auto"/>
          <w:lang w:val="en-US" w:eastAsia="zh-CN" w:bidi="ar-SA"/>
        </w:rPr>
      </w:pPr>
      <w:r>
        <w:rPr>
          <w:rFonts w:hint="eastAsia" w:ascii="宋体" w:hAnsi="宋体" w:eastAsia="宋体" w:cs="宋体"/>
          <w:b w:val="0"/>
          <w:bCs w:val="0"/>
          <w:color w:val="auto"/>
          <w:kern w:val="2"/>
          <w:sz w:val="21"/>
          <w:szCs w:val="24"/>
          <w:highlight w:val="none"/>
          <w:shd w:val="clear" w:color="auto" w:fill="auto"/>
          <w:lang w:val="en-US" w:eastAsia="zh-CN" w:bidi="ar-SA"/>
        </w:rPr>
        <w:t>附：附法定代表人（负责人）有效的身份证及营业执照副本复印件。</w:t>
      </w:r>
    </w:p>
    <w:p w14:paraId="159E682B">
      <w:pPr>
        <w:pStyle w:val="34"/>
        <w:adjustRightInd w:val="0"/>
        <w:snapToGrid w:val="0"/>
        <w:spacing w:line="360" w:lineRule="auto"/>
        <w:ind w:firstLine="315" w:firstLineChars="150"/>
        <w:rPr>
          <w:rFonts w:hint="eastAsia" w:ascii="宋体" w:hAnsi="宋体" w:eastAsia="宋体" w:cs="宋体"/>
          <w:color w:val="auto"/>
          <w:sz w:val="21"/>
          <w:szCs w:val="21"/>
          <w:highlight w:val="none"/>
        </w:rPr>
      </w:pP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65FD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6" w:hRule="atLeast"/>
          <w:jc w:val="center"/>
        </w:trPr>
        <w:tc>
          <w:tcPr>
            <w:tcW w:w="9124" w:type="dxa"/>
            <w:noWrap w:val="0"/>
            <w:vAlign w:val="top"/>
          </w:tcPr>
          <w:p w14:paraId="5C3E498F">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粘贴法定代表人</w:t>
            </w:r>
            <w:r>
              <w:rPr>
                <w:rFonts w:hint="eastAsia" w:hAnsi="宋体" w:eastAsia="宋体" w:cs="宋体"/>
                <w:color w:val="auto"/>
                <w:kern w:val="2"/>
                <w:sz w:val="21"/>
                <w:szCs w:val="24"/>
                <w:highlight w:val="none"/>
                <w:lang w:eastAsia="zh-CN"/>
              </w:rPr>
              <w:t>（负责人）</w:t>
            </w:r>
            <w:r>
              <w:rPr>
                <w:rFonts w:hint="eastAsia" w:ascii="宋体" w:hAnsi="宋体" w:eastAsia="宋体" w:cs="宋体"/>
                <w:color w:val="auto"/>
                <w:sz w:val="21"/>
                <w:szCs w:val="21"/>
                <w:highlight w:val="none"/>
              </w:rPr>
              <w:t>身份证的正面及反面身份证复印件</w:t>
            </w:r>
          </w:p>
        </w:tc>
      </w:tr>
    </w:tbl>
    <w:p w14:paraId="4D11354B">
      <w:pPr>
        <w:pStyle w:val="16"/>
        <w:overflowPunct w:val="0"/>
        <w:spacing w:line="560" w:lineRule="exact"/>
        <w:ind w:firstLine="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br w:type="page"/>
      </w:r>
      <w:r>
        <w:rPr>
          <w:rFonts w:hint="eastAsia" w:ascii="宋体" w:hAnsi="宋体" w:eastAsia="宋体" w:cs="宋体"/>
          <w:b/>
          <w:snapToGrid/>
          <w:color w:val="auto"/>
          <w:kern w:val="2"/>
          <w:sz w:val="21"/>
          <w:szCs w:val="21"/>
          <w:highlight w:val="none"/>
          <w:lang w:val="en-US" w:eastAsia="zh-CN" w:bidi="ar-SA"/>
        </w:rPr>
        <w:t>附件7</w:t>
      </w:r>
    </w:p>
    <w:p w14:paraId="0EBF47EB">
      <w:pPr>
        <w:pStyle w:val="16"/>
        <w:overflowPunct w:val="0"/>
        <w:spacing w:line="560" w:lineRule="exact"/>
        <w:ind w:firstLine="0"/>
        <w:jc w:val="center"/>
        <w:rPr>
          <w:rFonts w:hint="eastAsia" w:ascii="宋体" w:hAnsi="宋体" w:eastAsia="宋体" w:cs="宋体"/>
          <w:b/>
          <w:color w:val="auto"/>
          <w:sz w:val="30"/>
          <w:szCs w:val="30"/>
          <w:highlight w:val="none"/>
        </w:rPr>
      </w:pPr>
      <w:r>
        <w:rPr>
          <w:rFonts w:hint="eastAsia" w:ascii="宋体" w:hAnsi="宋体" w:eastAsia="宋体" w:cs="宋体"/>
          <w:color w:val="auto"/>
          <w:sz w:val="30"/>
          <w:szCs w:val="30"/>
          <w:highlight w:val="none"/>
        </w:rPr>
        <w:t>近三年内</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在经营活动中没有重大违法记录的声明函（格式）</w:t>
      </w:r>
    </w:p>
    <w:p w14:paraId="0055B14B">
      <w:pPr>
        <w:adjustRightInd w:val="0"/>
        <w:snapToGrid w:val="0"/>
        <w:spacing w:line="360" w:lineRule="exact"/>
        <w:jc w:val="center"/>
        <w:rPr>
          <w:rFonts w:hint="eastAsia" w:ascii="宋体" w:hAnsi="宋体" w:eastAsia="宋体" w:cs="宋体"/>
          <w:b/>
          <w:color w:val="auto"/>
          <w:szCs w:val="21"/>
          <w:highlight w:val="none"/>
        </w:rPr>
      </w:pPr>
    </w:p>
    <w:p w14:paraId="0829E574">
      <w:pPr>
        <w:adjustRightInd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（采购代理机构名称） </w:t>
      </w:r>
    </w:p>
    <w:p w14:paraId="7A3420B3">
      <w:pPr>
        <w:adjustRightInd w:val="0"/>
        <w:snapToGrid w:val="0"/>
        <w:spacing w:line="360" w:lineRule="exact"/>
        <w:ind w:firstLine="315" w:firstLineChars="150"/>
        <w:jc w:val="left"/>
        <w:rPr>
          <w:rFonts w:hint="eastAsia" w:ascii="宋体" w:hAnsi="宋体" w:eastAsia="宋体" w:cs="宋体"/>
          <w:color w:val="auto"/>
          <w:szCs w:val="21"/>
          <w:highlight w:val="none"/>
        </w:rPr>
      </w:pPr>
    </w:p>
    <w:p w14:paraId="2C925A83">
      <w:pPr>
        <w:adjustRightInd w:val="0"/>
        <w:snapToGrid w:val="0"/>
        <w:spacing w:line="36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我单位近三年在经营活动中没有重大违法记录（包括：因违法经营受到刑事处罚或者责令停产停业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吊销许可证或者执照、较大数额罚款等行政处罚）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特此声明。</w:t>
      </w:r>
    </w:p>
    <w:p w14:paraId="4102E72E">
      <w:pPr>
        <w:adjustRightInd w:val="0"/>
        <w:snapToGrid w:val="0"/>
        <w:spacing w:line="36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在本项目采购过程中发现我单位近三年内在经营活动中有重大违法记录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我单位将无条件地退出本项目的谈判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并承担因此引起的一切后果。</w:t>
      </w:r>
    </w:p>
    <w:p w14:paraId="31728AA9">
      <w:pPr>
        <w:adjustRightInd w:val="0"/>
        <w:snapToGrid w:val="0"/>
        <w:spacing w:line="360" w:lineRule="exact"/>
        <w:ind w:firstLine="315" w:firstLineChars="150"/>
        <w:jc w:val="left"/>
        <w:rPr>
          <w:rFonts w:hint="eastAsia" w:ascii="宋体" w:hAnsi="宋体" w:eastAsia="宋体" w:cs="宋体"/>
          <w:color w:val="auto"/>
          <w:szCs w:val="21"/>
          <w:highlight w:val="none"/>
        </w:rPr>
      </w:pPr>
    </w:p>
    <w:p w14:paraId="2603AD21">
      <w:pPr>
        <w:adjustRightInd w:val="0"/>
        <w:snapToGrid w:val="0"/>
        <w:spacing w:line="360" w:lineRule="exact"/>
        <w:ind w:firstLine="315" w:firstLineChars="150"/>
        <w:jc w:val="left"/>
        <w:rPr>
          <w:rFonts w:hint="eastAsia" w:ascii="宋体" w:hAnsi="宋体" w:eastAsia="宋体" w:cs="宋体"/>
          <w:color w:val="auto"/>
          <w:szCs w:val="21"/>
          <w:highlight w:val="none"/>
        </w:rPr>
      </w:pPr>
    </w:p>
    <w:p w14:paraId="1B638C5F">
      <w:pPr>
        <w:adjustRightInd w:val="0"/>
        <w:snapToGrid w:val="0"/>
        <w:spacing w:line="360" w:lineRule="exact"/>
        <w:ind w:firstLine="315" w:firstLineChars="150"/>
        <w:jc w:val="left"/>
        <w:rPr>
          <w:rFonts w:hint="eastAsia" w:ascii="宋体" w:hAnsi="宋体" w:eastAsia="宋体" w:cs="宋体"/>
          <w:color w:val="auto"/>
          <w:szCs w:val="21"/>
          <w:highlight w:val="none"/>
        </w:rPr>
      </w:pPr>
    </w:p>
    <w:p w14:paraId="578A84B8">
      <w:pPr>
        <w:adjustRightInd w:val="0"/>
        <w:snapToGrid w:val="0"/>
        <w:spacing w:line="36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谈判供应商名称</w:t>
      </w:r>
      <w:r>
        <w:rPr>
          <w:rFonts w:hint="eastAsia" w:ascii="宋体" w:hAnsi="宋体" w:cs="宋体"/>
          <w:color w:val="auto"/>
          <w:szCs w:val="21"/>
          <w:highlight w:val="none"/>
          <w:lang w:eastAsia="zh-CN"/>
        </w:rPr>
        <w:t>（电子公章）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B91311C">
      <w:pPr>
        <w:adjustRightInd w:val="0"/>
        <w:snapToGrid w:val="0"/>
        <w:spacing w:line="36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（负责人）</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8376319">
      <w:pPr>
        <w:adjustRightInd w:val="0"/>
        <w:snapToGrid w:val="0"/>
        <w:spacing w:line="360" w:lineRule="exact"/>
        <w:ind w:firstLine="315" w:firstLineChars="15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日期：</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rPr>
        <w:t>年</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rPr>
        <w:t>月</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rPr>
        <w:t>日</w:t>
      </w:r>
    </w:p>
    <w:p w14:paraId="07B0FC22">
      <w:pPr>
        <w:pStyle w:val="16"/>
        <w:overflowPunct w:val="0"/>
        <w:spacing w:line="600" w:lineRule="exact"/>
        <w:ind w:firstLine="0"/>
        <w:rPr>
          <w:rFonts w:hint="eastAsia" w:ascii="宋体" w:hAnsi="宋体" w:eastAsia="宋体" w:cs="宋体"/>
          <w:b/>
          <w:color w:val="auto"/>
          <w:szCs w:val="21"/>
          <w:highlight w:val="none"/>
        </w:rPr>
      </w:pPr>
    </w:p>
    <w:p w14:paraId="40B99DA8">
      <w:pPr>
        <w:pStyle w:val="16"/>
        <w:overflowPunct w:val="0"/>
        <w:spacing w:line="600" w:lineRule="exact"/>
        <w:ind w:firstLine="0"/>
        <w:rPr>
          <w:rFonts w:hint="eastAsia" w:ascii="宋体" w:hAnsi="宋体" w:eastAsia="宋体" w:cs="宋体"/>
          <w:b/>
          <w:color w:val="auto"/>
          <w:szCs w:val="21"/>
          <w:highlight w:val="none"/>
        </w:rPr>
      </w:pPr>
    </w:p>
    <w:p w14:paraId="194BCE48">
      <w:pPr>
        <w:pStyle w:val="16"/>
        <w:overflowPunct w:val="0"/>
        <w:spacing w:line="600" w:lineRule="exact"/>
        <w:ind w:firstLine="0"/>
        <w:rPr>
          <w:rFonts w:hint="eastAsia" w:ascii="宋体" w:hAnsi="宋体" w:eastAsia="宋体" w:cs="宋体"/>
          <w:b/>
          <w:color w:val="auto"/>
          <w:szCs w:val="21"/>
          <w:highlight w:val="none"/>
        </w:rPr>
      </w:pPr>
    </w:p>
    <w:p w14:paraId="2897A3D6">
      <w:pPr>
        <w:pStyle w:val="16"/>
        <w:overflowPunct w:val="0"/>
        <w:spacing w:line="600" w:lineRule="exact"/>
        <w:ind w:firstLine="0"/>
        <w:rPr>
          <w:rFonts w:hint="eastAsia" w:ascii="宋体" w:hAnsi="宋体" w:eastAsia="宋体" w:cs="宋体"/>
          <w:b/>
          <w:color w:val="auto"/>
          <w:szCs w:val="21"/>
          <w:highlight w:val="none"/>
        </w:rPr>
      </w:pPr>
    </w:p>
    <w:p w14:paraId="3187C437">
      <w:pPr>
        <w:pStyle w:val="16"/>
        <w:overflowPunct w:val="0"/>
        <w:spacing w:line="600" w:lineRule="exact"/>
        <w:ind w:firstLine="0"/>
        <w:rPr>
          <w:rFonts w:hint="eastAsia" w:ascii="宋体" w:hAnsi="宋体" w:eastAsia="宋体" w:cs="宋体"/>
          <w:b/>
          <w:color w:val="auto"/>
          <w:szCs w:val="21"/>
          <w:highlight w:val="none"/>
        </w:rPr>
      </w:pPr>
    </w:p>
    <w:p w14:paraId="491D0C04">
      <w:pPr>
        <w:pStyle w:val="16"/>
        <w:overflowPunct w:val="0"/>
        <w:spacing w:line="600" w:lineRule="exact"/>
        <w:ind w:firstLine="0"/>
        <w:rPr>
          <w:rFonts w:hint="eastAsia" w:ascii="宋体" w:hAnsi="宋体" w:eastAsia="宋体" w:cs="宋体"/>
          <w:b/>
          <w:color w:val="auto"/>
          <w:szCs w:val="21"/>
          <w:highlight w:val="none"/>
        </w:rPr>
      </w:pPr>
    </w:p>
    <w:p w14:paraId="7F5A716A">
      <w:pPr>
        <w:pStyle w:val="16"/>
        <w:overflowPunct w:val="0"/>
        <w:spacing w:line="600" w:lineRule="exact"/>
        <w:ind w:firstLine="0"/>
        <w:rPr>
          <w:rFonts w:hint="eastAsia" w:ascii="宋体" w:hAnsi="宋体" w:eastAsia="宋体" w:cs="宋体"/>
          <w:b/>
          <w:color w:val="auto"/>
          <w:szCs w:val="21"/>
          <w:highlight w:val="none"/>
        </w:rPr>
      </w:pPr>
    </w:p>
    <w:p w14:paraId="307D9DBE">
      <w:pPr>
        <w:pStyle w:val="16"/>
        <w:overflowPunct w:val="0"/>
        <w:spacing w:line="600" w:lineRule="exact"/>
        <w:ind w:firstLine="0"/>
        <w:rPr>
          <w:rFonts w:hint="eastAsia" w:ascii="宋体" w:hAnsi="宋体" w:eastAsia="宋体" w:cs="宋体"/>
          <w:b/>
          <w:color w:val="auto"/>
          <w:szCs w:val="21"/>
          <w:highlight w:val="none"/>
        </w:rPr>
      </w:pPr>
    </w:p>
    <w:p w14:paraId="1DE68B1D">
      <w:pPr>
        <w:pStyle w:val="16"/>
        <w:overflowPunct w:val="0"/>
        <w:spacing w:line="600" w:lineRule="exact"/>
        <w:ind w:firstLine="0"/>
        <w:rPr>
          <w:rFonts w:hint="eastAsia" w:ascii="宋体" w:hAnsi="宋体" w:eastAsia="宋体" w:cs="宋体"/>
          <w:b/>
          <w:color w:val="auto"/>
          <w:szCs w:val="21"/>
          <w:highlight w:val="none"/>
        </w:rPr>
      </w:pPr>
    </w:p>
    <w:p w14:paraId="1FD51DE8">
      <w:pPr>
        <w:pStyle w:val="16"/>
        <w:overflowPunct w:val="0"/>
        <w:spacing w:line="600" w:lineRule="exact"/>
        <w:ind w:firstLine="0"/>
        <w:rPr>
          <w:rFonts w:hint="eastAsia" w:ascii="宋体" w:hAnsi="宋体" w:eastAsia="宋体" w:cs="宋体"/>
          <w:b/>
          <w:color w:val="auto"/>
          <w:szCs w:val="21"/>
          <w:highlight w:val="none"/>
        </w:rPr>
      </w:pPr>
    </w:p>
    <w:p w14:paraId="5710CC92">
      <w:pPr>
        <w:pStyle w:val="16"/>
        <w:overflowPunct w:val="0"/>
        <w:spacing w:line="600" w:lineRule="exact"/>
        <w:ind w:firstLine="0"/>
        <w:rPr>
          <w:rFonts w:hint="eastAsia" w:ascii="宋体" w:hAnsi="宋体" w:eastAsia="宋体" w:cs="宋体"/>
          <w:b/>
          <w:color w:val="auto"/>
          <w:szCs w:val="21"/>
          <w:highlight w:val="none"/>
        </w:rPr>
      </w:pPr>
    </w:p>
    <w:p w14:paraId="77EB9AF0">
      <w:pPr>
        <w:pStyle w:val="16"/>
        <w:overflowPunct w:val="0"/>
        <w:spacing w:line="600" w:lineRule="exact"/>
        <w:ind w:firstLine="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br w:type="page"/>
      </w:r>
      <w:r>
        <w:rPr>
          <w:rFonts w:hint="eastAsia" w:ascii="宋体" w:hAnsi="宋体" w:eastAsia="宋体" w:cs="宋体"/>
          <w:b/>
          <w:snapToGrid/>
          <w:color w:val="auto"/>
          <w:kern w:val="2"/>
          <w:sz w:val="21"/>
          <w:szCs w:val="21"/>
          <w:highlight w:val="none"/>
          <w:lang w:val="en-US" w:eastAsia="zh-CN" w:bidi="ar-SA"/>
        </w:rPr>
        <w:t>附件8</w:t>
      </w:r>
    </w:p>
    <w:p w14:paraId="245B9891">
      <w:pPr>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技术文件</w:t>
      </w:r>
    </w:p>
    <w:p w14:paraId="642D1569">
      <w:pPr>
        <w:rPr>
          <w:rFonts w:hint="eastAsia" w:ascii="宋体" w:hAnsi="宋体" w:eastAsia="宋体" w:cs="宋体"/>
          <w:color w:val="auto"/>
          <w:highlight w:val="none"/>
        </w:rPr>
      </w:pPr>
    </w:p>
    <w:p w14:paraId="660210D3">
      <w:pPr>
        <w:pStyle w:val="34"/>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（货物名称、型号、规格、数量、性能、内部配置、使用原材料、引进新技术、新工艺、新材料的等情况）</w:t>
      </w:r>
    </w:p>
    <w:p w14:paraId="0E516069">
      <w:pPr>
        <w:spacing w:line="300" w:lineRule="auto"/>
        <w:rPr>
          <w:rFonts w:hint="eastAsia" w:ascii="宋体" w:hAnsi="宋体" w:eastAsia="宋体" w:cs="宋体"/>
          <w:color w:val="auto"/>
          <w:szCs w:val="21"/>
          <w:highlight w:val="none"/>
        </w:rPr>
      </w:pPr>
    </w:p>
    <w:p w14:paraId="568E55A6">
      <w:pPr>
        <w:spacing w:line="300" w:lineRule="auto"/>
        <w:rPr>
          <w:rFonts w:hint="eastAsia" w:ascii="宋体" w:hAnsi="宋体" w:eastAsia="宋体" w:cs="宋体"/>
          <w:color w:val="auto"/>
          <w:szCs w:val="21"/>
          <w:highlight w:val="none"/>
        </w:rPr>
      </w:pPr>
    </w:p>
    <w:p w14:paraId="21116F9A">
      <w:pPr>
        <w:spacing w:line="300" w:lineRule="auto"/>
        <w:rPr>
          <w:rFonts w:hint="eastAsia" w:ascii="宋体" w:hAnsi="宋体" w:eastAsia="宋体" w:cs="宋体"/>
          <w:color w:val="auto"/>
          <w:szCs w:val="21"/>
          <w:highlight w:val="none"/>
        </w:rPr>
      </w:pPr>
    </w:p>
    <w:p w14:paraId="7DF92FD2">
      <w:pPr>
        <w:spacing w:line="300" w:lineRule="auto"/>
        <w:rPr>
          <w:rFonts w:hint="eastAsia" w:ascii="宋体" w:hAnsi="宋体" w:eastAsia="宋体" w:cs="宋体"/>
          <w:color w:val="auto"/>
          <w:szCs w:val="21"/>
          <w:highlight w:val="none"/>
        </w:rPr>
      </w:pPr>
    </w:p>
    <w:p w14:paraId="2C9CCB26">
      <w:pPr>
        <w:spacing w:line="300" w:lineRule="auto"/>
        <w:rPr>
          <w:rFonts w:hint="eastAsia" w:ascii="宋体" w:hAnsi="宋体" w:eastAsia="宋体" w:cs="宋体"/>
          <w:color w:val="auto"/>
          <w:szCs w:val="21"/>
          <w:highlight w:val="none"/>
        </w:rPr>
      </w:pPr>
    </w:p>
    <w:p w14:paraId="4A94E145">
      <w:pPr>
        <w:spacing w:line="300" w:lineRule="auto"/>
        <w:rPr>
          <w:rFonts w:hint="eastAsia" w:ascii="宋体" w:hAnsi="宋体" w:eastAsia="宋体" w:cs="宋体"/>
          <w:color w:val="auto"/>
          <w:szCs w:val="21"/>
          <w:highlight w:val="none"/>
        </w:rPr>
      </w:pPr>
    </w:p>
    <w:p w14:paraId="0C0CE915">
      <w:pPr>
        <w:spacing w:line="300" w:lineRule="auto"/>
        <w:rPr>
          <w:rFonts w:hint="eastAsia" w:ascii="宋体" w:hAnsi="宋体" w:eastAsia="宋体" w:cs="宋体"/>
          <w:color w:val="auto"/>
          <w:szCs w:val="21"/>
          <w:highlight w:val="none"/>
        </w:rPr>
      </w:pPr>
    </w:p>
    <w:p w14:paraId="19D5A927">
      <w:pPr>
        <w:spacing w:line="300" w:lineRule="auto"/>
        <w:rPr>
          <w:rFonts w:hint="eastAsia" w:ascii="宋体" w:hAnsi="宋体" w:eastAsia="宋体" w:cs="宋体"/>
          <w:color w:val="auto"/>
          <w:szCs w:val="21"/>
          <w:highlight w:val="none"/>
        </w:rPr>
      </w:pPr>
    </w:p>
    <w:p w14:paraId="2B39A7D2">
      <w:pPr>
        <w:spacing w:line="300" w:lineRule="auto"/>
        <w:rPr>
          <w:rFonts w:hint="eastAsia" w:ascii="宋体" w:hAnsi="宋体" w:eastAsia="宋体" w:cs="宋体"/>
          <w:color w:val="auto"/>
          <w:szCs w:val="21"/>
          <w:highlight w:val="none"/>
        </w:rPr>
      </w:pPr>
    </w:p>
    <w:p w14:paraId="7EA5843B">
      <w:pPr>
        <w:spacing w:line="300" w:lineRule="auto"/>
        <w:rPr>
          <w:rFonts w:hint="eastAsia" w:ascii="宋体" w:hAnsi="宋体" w:eastAsia="宋体" w:cs="宋体"/>
          <w:color w:val="auto"/>
          <w:szCs w:val="21"/>
          <w:highlight w:val="none"/>
        </w:rPr>
      </w:pPr>
    </w:p>
    <w:p w14:paraId="1990B632">
      <w:pPr>
        <w:spacing w:line="300" w:lineRule="auto"/>
        <w:rPr>
          <w:rFonts w:hint="eastAsia" w:ascii="宋体" w:hAnsi="宋体" w:eastAsia="宋体" w:cs="宋体"/>
          <w:color w:val="auto"/>
          <w:szCs w:val="21"/>
          <w:highlight w:val="none"/>
        </w:rPr>
      </w:pPr>
    </w:p>
    <w:p w14:paraId="0408581C">
      <w:pPr>
        <w:spacing w:line="300" w:lineRule="auto"/>
        <w:rPr>
          <w:rFonts w:hint="eastAsia" w:ascii="宋体" w:hAnsi="宋体" w:eastAsia="宋体" w:cs="宋体"/>
          <w:color w:val="auto"/>
          <w:szCs w:val="21"/>
          <w:highlight w:val="none"/>
        </w:rPr>
      </w:pPr>
    </w:p>
    <w:p w14:paraId="7C692068">
      <w:pPr>
        <w:spacing w:line="300" w:lineRule="auto"/>
        <w:rPr>
          <w:rFonts w:hint="eastAsia" w:ascii="宋体" w:hAnsi="宋体" w:eastAsia="宋体" w:cs="宋体"/>
          <w:color w:val="auto"/>
          <w:szCs w:val="21"/>
          <w:highlight w:val="none"/>
        </w:rPr>
      </w:pPr>
    </w:p>
    <w:p w14:paraId="25B88565">
      <w:pPr>
        <w:spacing w:line="300" w:lineRule="auto"/>
        <w:rPr>
          <w:rFonts w:hint="eastAsia" w:ascii="宋体" w:hAnsi="宋体" w:eastAsia="宋体" w:cs="宋体"/>
          <w:color w:val="auto"/>
          <w:szCs w:val="21"/>
          <w:highlight w:val="none"/>
        </w:rPr>
      </w:pPr>
    </w:p>
    <w:p w14:paraId="670C76EF">
      <w:pPr>
        <w:spacing w:line="300" w:lineRule="auto"/>
        <w:rPr>
          <w:rFonts w:hint="eastAsia" w:ascii="宋体" w:hAnsi="宋体" w:eastAsia="宋体" w:cs="宋体"/>
          <w:color w:val="auto"/>
          <w:szCs w:val="21"/>
          <w:highlight w:val="none"/>
        </w:rPr>
      </w:pPr>
    </w:p>
    <w:p w14:paraId="0FC7EAAC">
      <w:pPr>
        <w:spacing w:line="300" w:lineRule="auto"/>
        <w:rPr>
          <w:rFonts w:hint="eastAsia" w:ascii="宋体" w:hAnsi="宋体" w:eastAsia="宋体" w:cs="宋体"/>
          <w:color w:val="auto"/>
          <w:szCs w:val="21"/>
          <w:highlight w:val="none"/>
        </w:rPr>
      </w:pPr>
    </w:p>
    <w:p w14:paraId="4DA1BF7C">
      <w:pPr>
        <w:pStyle w:val="34"/>
        <w:adjustRightInd w:val="0"/>
        <w:snapToGrid w:val="0"/>
        <w:jc w:val="both"/>
        <w:rPr>
          <w:rFonts w:hint="eastAsia" w:ascii="宋体" w:hAnsi="宋体" w:eastAsia="宋体" w:cs="宋体"/>
          <w:color w:val="auto"/>
          <w:highlight w:val="none"/>
          <w:u w:val="single"/>
        </w:rPr>
      </w:pPr>
    </w:p>
    <w:p w14:paraId="2EF6D4B2">
      <w:pPr>
        <w:pStyle w:val="34"/>
        <w:adjustRightInd w:val="0"/>
        <w:snapToGrid w:val="0"/>
        <w:jc w:val="center"/>
        <w:rPr>
          <w:rFonts w:hint="eastAsia" w:ascii="宋体" w:hAnsi="宋体" w:eastAsia="宋体" w:cs="宋体"/>
          <w:color w:val="auto"/>
          <w:highlight w:val="none"/>
          <w:u w:val="single"/>
        </w:rPr>
      </w:pPr>
    </w:p>
    <w:p w14:paraId="0BF1DDF4">
      <w:pPr>
        <w:pStyle w:val="34"/>
        <w:adjustRightInd w:val="0"/>
        <w:snapToGrid w:val="0"/>
        <w:jc w:val="center"/>
        <w:rPr>
          <w:rFonts w:hint="eastAsia" w:ascii="宋体" w:hAnsi="宋体" w:eastAsia="宋体" w:cs="宋体"/>
          <w:color w:val="auto"/>
          <w:highlight w:val="none"/>
          <w:u w:val="single"/>
        </w:rPr>
      </w:pPr>
    </w:p>
    <w:p w14:paraId="2D5D8F9A">
      <w:pPr>
        <w:pStyle w:val="34"/>
        <w:adjustRightInd w:val="0"/>
        <w:snapToGrid w:val="0"/>
        <w:jc w:val="center"/>
        <w:rPr>
          <w:rFonts w:hint="eastAsia" w:ascii="宋体" w:hAnsi="宋体" w:eastAsia="宋体" w:cs="宋体"/>
          <w:color w:val="auto"/>
          <w:highlight w:val="none"/>
          <w:u w:val="single"/>
        </w:rPr>
      </w:pPr>
    </w:p>
    <w:p w14:paraId="495EB554">
      <w:pPr>
        <w:pStyle w:val="34"/>
        <w:adjustRightInd w:val="0"/>
        <w:snapToGrid w:val="0"/>
        <w:jc w:val="center"/>
        <w:rPr>
          <w:rFonts w:hint="eastAsia" w:ascii="宋体" w:hAnsi="宋体" w:eastAsia="宋体" w:cs="宋体"/>
          <w:color w:val="auto"/>
          <w:highlight w:val="none"/>
          <w:u w:val="single"/>
        </w:rPr>
      </w:pPr>
    </w:p>
    <w:p w14:paraId="452434DD">
      <w:pPr>
        <w:pStyle w:val="34"/>
        <w:adjustRightInd w:val="0"/>
        <w:snapToGrid w:val="0"/>
        <w:jc w:val="center"/>
        <w:rPr>
          <w:rFonts w:hint="eastAsia" w:ascii="宋体" w:hAnsi="宋体" w:eastAsia="宋体" w:cs="宋体"/>
          <w:color w:val="auto"/>
          <w:highlight w:val="none"/>
          <w:u w:val="single"/>
        </w:rPr>
      </w:pPr>
    </w:p>
    <w:p w14:paraId="40249646">
      <w:pPr>
        <w:pStyle w:val="34"/>
        <w:adjustRightInd w:val="0"/>
        <w:snapToGrid w:val="0"/>
        <w:jc w:val="center"/>
        <w:rPr>
          <w:rFonts w:hint="eastAsia" w:ascii="宋体" w:hAnsi="宋体" w:eastAsia="宋体" w:cs="宋体"/>
          <w:color w:val="auto"/>
          <w:highlight w:val="none"/>
          <w:u w:val="single"/>
        </w:rPr>
      </w:pPr>
    </w:p>
    <w:p w14:paraId="32AC57AD">
      <w:pPr>
        <w:pStyle w:val="34"/>
        <w:adjustRightInd w:val="0"/>
        <w:snapToGrid w:val="0"/>
        <w:jc w:val="center"/>
        <w:rPr>
          <w:rFonts w:hint="eastAsia" w:ascii="宋体" w:hAnsi="宋体" w:eastAsia="宋体" w:cs="宋体"/>
          <w:color w:val="auto"/>
          <w:highlight w:val="none"/>
          <w:u w:val="single"/>
        </w:rPr>
      </w:pPr>
    </w:p>
    <w:p w14:paraId="72D294F3">
      <w:pPr>
        <w:pStyle w:val="34"/>
        <w:adjustRightInd w:val="0"/>
        <w:snapToGrid w:val="0"/>
        <w:jc w:val="center"/>
        <w:rPr>
          <w:rFonts w:hint="eastAsia" w:ascii="宋体" w:hAnsi="宋体" w:eastAsia="宋体" w:cs="宋体"/>
          <w:color w:val="auto"/>
          <w:highlight w:val="none"/>
          <w:u w:val="single"/>
        </w:rPr>
      </w:pPr>
    </w:p>
    <w:p w14:paraId="0823D17A">
      <w:pPr>
        <w:pStyle w:val="34"/>
        <w:adjustRightInd w:val="0"/>
        <w:snapToGrid w:val="0"/>
        <w:jc w:val="center"/>
        <w:rPr>
          <w:rFonts w:hint="eastAsia" w:ascii="宋体" w:hAnsi="宋体" w:eastAsia="宋体" w:cs="宋体"/>
          <w:color w:val="auto"/>
          <w:highlight w:val="none"/>
          <w:u w:val="single"/>
        </w:rPr>
      </w:pPr>
    </w:p>
    <w:p w14:paraId="58B8106E">
      <w:pPr>
        <w:pStyle w:val="34"/>
        <w:adjustRightInd w:val="0"/>
        <w:snapToGrid w:val="0"/>
        <w:jc w:val="center"/>
        <w:rPr>
          <w:rFonts w:hint="eastAsia" w:ascii="宋体" w:hAnsi="宋体" w:eastAsia="宋体" w:cs="宋体"/>
          <w:color w:val="auto"/>
          <w:highlight w:val="none"/>
          <w:u w:val="single"/>
        </w:rPr>
      </w:pPr>
    </w:p>
    <w:p w14:paraId="349BDBD8">
      <w:pPr>
        <w:pStyle w:val="34"/>
        <w:adjustRightInd w:val="0"/>
        <w:snapToGrid w:val="0"/>
        <w:jc w:val="center"/>
        <w:rPr>
          <w:rFonts w:hint="eastAsia" w:ascii="宋体" w:hAnsi="宋体" w:eastAsia="宋体" w:cs="宋体"/>
          <w:color w:val="auto"/>
          <w:highlight w:val="none"/>
          <w:u w:val="single"/>
        </w:rPr>
      </w:pPr>
    </w:p>
    <w:p w14:paraId="33B93C6E">
      <w:pPr>
        <w:pStyle w:val="34"/>
        <w:adjustRightInd w:val="0"/>
        <w:snapToGrid w:val="0"/>
        <w:jc w:val="center"/>
        <w:rPr>
          <w:rFonts w:hint="eastAsia" w:ascii="宋体" w:hAnsi="宋体" w:eastAsia="宋体" w:cs="宋体"/>
          <w:color w:val="auto"/>
          <w:highlight w:val="none"/>
          <w:u w:val="single"/>
        </w:rPr>
      </w:pPr>
    </w:p>
    <w:p w14:paraId="4E2302E4">
      <w:pPr>
        <w:pStyle w:val="34"/>
        <w:adjustRightInd w:val="0"/>
        <w:snapToGrid w:val="0"/>
        <w:jc w:val="center"/>
        <w:rPr>
          <w:rFonts w:hint="eastAsia" w:ascii="宋体" w:hAnsi="宋体" w:eastAsia="宋体" w:cs="宋体"/>
          <w:color w:val="auto"/>
          <w:highlight w:val="none"/>
          <w:u w:val="single"/>
        </w:rPr>
      </w:pPr>
    </w:p>
    <w:p w14:paraId="032626DD">
      <w:pPr>
        <w:pStyle w:val="34"/>
        <w:adjustRightInd w:val="0"/>
        <w:snapToGrid w:val="0"/>
        <w:jc w:val="center"/>
        <w:rPr>
          <w:rFonts w:hint="eastAsia" w:ascii="宋体" w:hAnsi="宋体" w:eastAsia="宋体" w:cs="宋体"/>
          <w:color w:val="auto"/>
          <w:highlight w:val="none"/>
          <w:u w:val="single"/>
        </w:rPr>
      </w:pPr>
    </w:p>
    <w:p w14:paraId="1A0549AD">
      <w:pPr>
        <w:pStyle w:val="34"/>
        <w:adjustRightInd w:val="0"/>
        <w:snapToGrid w:val="0"/>
        <w:jc w:val="center"/>
        <w:rPr>
          <w:rFonts w:hint="eastAsia" w:ascii="宋体" w:hAnsi="宋体" w:eastAsia="宋体" w:cs="宋体"/>
          <w:color w:val="auto"/>
          <w:highlight w:val="none"/>
          <w:u w:val="single"/>
        </w:rPr>
      </w:pPr>
    </w:p>
    <w:p w14:paraId="63D1AE60">
      <w:pPr>
        <w:pStyle w:val="34"/>
        <w:adjustRightInd w:val="0"/>
        <w:snapToGrid w:val="0"/>
        <w:jc w:val="center"/>
        <w:rPr>
          <w:rFonts w:hint="eastAsia" w:ascii="宋体" w:hAnsi="宋体" w:eastAsia="宋体" w:cs="宋体"/>
          <w:color w:val="auto"/>
          <w:highlight w:val="none"/>
          <w:u w:val="single"/>
        </w:rPr>
      </w:pPr>
    </w:p>
    <w:p w14:paraId="7FA80DBB">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443C1664">
      <w:pPr>
        <w:spacing w:line="600" w:lineRule="exact"/>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附件</w:t>
      </w:r>
      <w:r>
        <w:rPr>
          <w:rFonts w:hint="eastAsia" w:ascii="宋体" w:hAnsi="宋体" w:cs="宋体"/>
          <w:b/>
          <w:color w:val="auto"/>
          <w:szCs w:val="21"/>
          <w:highlight w:val="none"/>
          <w:lang w:val="en-US" w:eastAsia="zh-CN"/>
        </w:rPr>
        <w:t>9</w:t>
      </w:r>
    </w:p>
    <w:p w14:paraId="39F5EA68">
      <w:pPr>
        <w:pStyle w:val="34"/>
        <w:adjustRightInd w:val="0"/>
        <w:snapToGrid w:val="0"/>
        <w:spacing w:line="6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售后服务承诺书</w:t>
      </w:r>
      <w:r>
        <w:rPr>
          <w:rFonts w:hint="eastAsia" w:ascii="宋体" w:hAnsi="宋体" w:eastAsia="宋体" w:cs="宋体"/>
          <w:b/>
          <w:bCs/>
          <w:color w:val="auto"/>
          <w:sz w:val="32"/>
          <w:highlight w:val="none"/>
        </w:rPr>
        <w:t>格式</w:t>
      </w:r>
    </w:p>
    <w:p w14:paraId="0A1D2B8E">
      <w:pPr>
        <w:spacing w:line="360" w:lineRule="exact"/>
        <w:rPr>
          <w:rFonts w:hint="eastAsia" w:ascii="宋体" w:hAnsi="宋体" w:eastAsia="宋体" w:cs="宋体"/>
          <w:color w:val="auto"/>
          <w:highlight w:val="none"/>
        </w:rPr>
      </w:pPr>
    </w:p>
    <w:p w14:paraId="326D929E">
      <w:pPr>
        <w:spacing w:line="360" w:lineRule="exact"/>
        <w:ind w:firstLine="420" w:firstLineChars="200"/>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t>【由谈判供应商按《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项目需求》售后服务要求自行填写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内容可以是提供的切实可行的售后服务和优惠承诺】</w:t>
      </w:r>
    </w:p>
    <w:p w14:paraId="456A46DA">
      <w:pPr>
        <w:spacing w:line="300" w:lineRule="auto"/>
        <w:ind w:left="420" w:hanging="420"/>
        <w:jc w:val="center"/>
        <w:rPr>
          <w:rFonts w:hint="eastAsia" w:ascii="宋体" w:hAnsi="宋体" w:eastAsia="宋体" w:cs="宋体"/>
          <w:b/>
          <w:color w:val="auto"/>
          <w:kern w:val="0"/>
          <w:sz w:val="32"/>
          <w:szCs w:val="32"/>
          <w:highlight w:val="none"/>
        </w:rPr>
      </w:pPr>
    </w:p>
    <w:p w14:paraId="5ACED163">
      <w:pPr>
        <w:outlineLvl w:val="9"/>
        <w:rPr>
          <w:rFonts w:hint="eastAsia" w:ascii="宋体" w:hAnsi="宋体" w:eastAsia="宋体" w:cs="宋体"/>
          <w:b/>
          <w:color w:val="auto"/>
          <w:kern w:val="0"/>
          <w:sz w:val="32"/>
          <w:szCs w:val="32"/>
          <w:highlight w:val="none"/>
        </w:rPr>
      </w:pPr>
    </w:p>
    <w:p w14:paraId="52F3A373">
      <w:pPr>
        <w:jc w:val="center"/>
        <w:rPr>
          <w:rFonts w:hint="eastAsia" w:ascii="宋体" w:hAnsi="宋体" w:eastAsia="宋体" w:cs="宋体"/>
          <w:color w:val="auto"/>
          <w:kern w:val="0"/>
          <w:highlight w:val="none"/>
        </w:rPr>
      </w:pPr>
    </w:p>
    <w:p w14:paraId="29CBB0CA">
      <w:pPr>
        <w:jc w:val="center"/>
        <w:rPr>
          <w:rFonts w:hint="eastAsia" w:ascii="宋体" w:hAnsi="宋体" w:eastAsia="宋体" w:cs="宋体"/>
          <w:color w:val="auto"/>
          <w:kern w:val="0"/>
          <w:highlight w:val="none"/>
        </w:rPr>
      </w:pPr>
    </w:p>
    <w:p w14:paraId="472BF1C0">
      <w:pPr>
        <w:jc w:val="center"/>
        <w:rPr>
          <w:rFonts w:hint="eastAsia" w:ascii="宋体" w:hAnsi="宋体" w:eastAsia="宋体" w:cs="宋体"/>
          <w:color w:val="auto"/>
          <w:kern w:val="0"/>
          <w:highlight w:val="none"/>
        </w:rPr>
      </w:pPr>
    </w:p>
    <w:p w14:paraId="617B7A67">
      <w:pPr>
        <w:rPr>
          <w:rFonts w:hint="eastAsia" w:ascii="宋体" w:hAnsi="宋体" w:eastAsia="宋体" w:cs="宋体"/>
          <w:color w:val="auto"/>
          <w:highlight w:val="none"/>
        </w:rPr>
      </w:pPr>
    </w:p>
    <w:p w14:paraId="16931309">
      <w:pPr>
        <w:rPr>
          <w:rFonts w:hint="eastAsia" w:ascii="宋体" w:hAnsi="宋体" w:eastAsia="宋体" w:cs="宋体"/>
          <w:color w:val="auto"/>
          <w:highlight w:val="none"/>
        </w:rPr>
      </w:pPr>
    </w:p>
    <w:p w14:paraId="4616D47D">
      <w:pPr>
        <w:spacing w:line="60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br w:type="page"/>
      </w:r>
    </w:p>
    <w:p w14:paraId="0BF1AC92">
      <w:pPr>
        <w:pStyle w:val="58"/>
        <w:widowControl w:val="0"/>
        <w:adjustRightInd w:val="0"/>
        <w:snapToGrid w:val="0"/>
        <w:spacing w:before="0" w:beforeAutospacing="0" w:after="0" w:afterAutospacing="0" w:line="360" w:lineRule="exact"/>
        <w:ind w:right="42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eastAsia="zh-CN"/>
        </w:rPr>
        <w:t>附件</w:t>
      </w:r>
      <w:r>
        <w:rPr>
          <w:rFonts w:hint="eastAsia" w:ascii="宋体" w:hAnsi="宋体" w:eastAsia="宋体" w:cs="宋体"/>
          <w:b/>
          <w:bCs/>
          <w:color w:val="auto"/>
          <w:highlight w:val="none"/>
          <w:lang w:val="en-US" w:eastAsia="zh-CN"/>
        </w:rPr>
        <w:t>1</w:t>
      </w:r>
      <w:r>
        <w:rPr>
          <w:rFonts w:hint="eastAsia" w:cs="宋体"/>
          <w:b/>
          <w:bCs/>
          <w:color w:val="auto"/>
          <w:highlight w:val="none"/>
          <w:lang w:val="en-US" w:eastAsia="zh-CN"/>
        </w:rPr>
        <w:t>0</w:t>
      </w:r>
    </w:p>
    <w:p w14:paraId="77A3BC14">
      <w:pPr>
        <w:widowControl/>
        <w:spacing w:before="100" w:beforeAutospacing="1" w:after="100" w:afterAutospacing="1" w:line="425" w:lineRule="atLeast"/>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残疾人福利性单位声明函</w:t>
      </w:r>
    </w:p>
    <w:p w14:paraId="0F16BCB4">
      <w:pPr>
        <w:widowControl/>
        <w:spacing w:before="100" w:beforeAutospacing="1" w:after="100" w:afterAutospacing="1"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本单位郑重声明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根据《财政部 民政部 中国残疾人联合会关于促进残疾人就业政府采购政策的通知》（财库〔2017〕141号）的规定</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本单位为符合条件的残疾人福利性单位</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且本单位参加</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单位的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项目采购活动提供本单位制造的货物（由本单位承担工程/提供服务）</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或者提供其他残疾人福利性单位制造的货物（不包括使用非残疾人福利性单位注册商标的货物）。</w:t>
      </w:r>
    </w:p>
    <w:p w14:paraId="0399B450">
      <w:pPr>
        <w:widowControl/>
        <w:spacing w:before="100" w:beforeAutospacing="1" w:after="100" w:afterAutospacing="1"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本单位对上述声明的真实性负责。如有虚假</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将依法承担相应责任。</w:t>
      </w:r>
    </w:p>
    <w:p w14:paraId="71B41ACB">
      <w:pPr>
        <w:widowControl/>
        <w:spacing w:before="100" w:beforeAutospacing="1" w:after="100" w:afterAutospacing="1"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谈判供应商</w:t>
      </w:r>
      <w:r>
        <w:rPr>
          <w:rFonts w:hint="eastAsia" w:ascii="宋体" w:hAnsi="宋体" w:eastAsia="宋体" w:cs="宋体"/>
          <w:color w:val="auto"/>
          <w:kern w:val="0"/>
          <w:szCs w:val="21"/>
          <w:highlight w:val="none"/>
        </w:rPr>
        <w:t>名称</w:t>
      </w:r>
      <w:r>
        <w:rPr>
          <w:rFonts w:hint="eastAsia" w:ascii="宋体" w:hAnsi="宋体" w:cs="宋体"/>
          <w:color w:val="auto"/>
          <w:kern w:val="0"/>
          <w:szCs w:val="21"/>
          <w:highlight w:val="none"/>
          <w:lang w:eastAsia="zh-CN"/>
        </w:rPr>
        <w:t>（电子公章）</w:t>
      </w:r>
      <w:r>
        <w:rPr>
          <w:rFonts w:hint="eastAsia" w:ascii="宋体" w:hAnsi="宋体" w:eastAsia="宋体" w:cs="宋体"/>
          <w:color w:val="auto"/>
          <w:kern w:val="0"/>
          <w:szCs w:val="21"/>
          <w:highlight w:val="none"/>
        </w:rPr>
        <w:t>：</w:t>
      </w:r>
    </w:p>
    <w:p w14:paraId="3AFBF329">
      <w:pPr>
        <w:widowControl/>
        <w:spacing w:before="100" w:beforeAutospacing="1" w:after="100" w:afterAutospacing="1"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rPr>
        <w:t>日    期：</w:t>
      </w:r>
    </w:p>
    <w:p w14:paraId="75C3BE50">
      <w:pPr>
        <w:widowControl/>
        <w:spacing w:before="100" w:beforeAutospacing="1" w:after="100" w:afterAutospacing="1"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r>
        <w:rPr>
          <w:rFonts w:hint="eastAsia" w:ascii="宋体" w:hAnsi="宋体" w:eastAsia="宋体" w:cs="宋体"/>
          <w:color w:val="auto"/>
          <w:kern w:val="0"/>
          <w:szCs w:val="21"/>
          <w:highlight w:val="none"/>
          <w:lang w:val="en-US" w:eastAsia="zh-CN"/>
        </w:rPr>
        <w:t>谈判供应商</w:t>
      </w:r>
      <w:r>
        <w:rPr>
          <w:rFonts w:hint="eastAsia" w:ascii="宋体" w:hAnsi="宋体" w:eastAsia="宋体" w:cs="宋体"/>
          <w:color w:val="auto"/>
          <w:kern w:val="0"/>
          <w:szCs w:val="21"/>
          <w:highlight w:val="none"/>
        </w:rPr>
        <w:t>如为残疾人福利性单位并提供本《残疾人福利性单位声明函》的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必须对声明的真实性负责。</w:t>
      </w:r>
    </w:p>
    <w:p w14:paraId="36C4E306">
      <w:pPr>
        <w:snapToGrid w:val="0"/>
        <w:spacing w:before="156" w:beforeLines="50" w:after="50" w:line="400" w:lineRule="exact"/>
        <w:jc w:val="left"/>
        <w:rPr>
          <w:rFonts w:hint="eastAsia" w:ascii="宋体" w:hAnsi="宋体" w:eastAsia="宋体" w:cs="宋体"/>
          <w:b/>
          <w:bCs/>
          <w:color w:val="auto"/>
          <w:sz w:val="24"/>
          <w:highlight w:val="none"/>
          <w:lang w:val="en-US" w:eastAsia="zh-CN"/>
        </w:rPr>
      </w:pPr>
      <w:r>
        <w:rPr>
          <w:rFonts w:hint="eastAsia" w:ascii="宋体" w:hAnsi="宋体" w:eastAsia="宋体" w:cs="宋体"/>
          <w:color w:val="auto"/>
          <w:kern w:val="0"/>
          <w:szCs w:val="21"/>
          <w:highlight w:val="none"/>
        </w:rPr>
        <w:br w:type="page"/>
      </w:r>
      <w:r>
        <w:rPr>
          <w:rFonts w:hint="eastAsia" w:ascii="宋体" w:hAnsi="宋体" w:eastAsia="宋体" w:cs="宋体"/>
          <w:b/>
          <w:bCs/>
          <w:color w:val="auto"/>
          <w:kern w:val="0"/>
          <w:szCs w:val="21"/>
          <w:highlight w:val="none"/>
          <w:lang w:eastAsia="zh-CN"/>
        </w:rPr>
        <w:t>附件</w:t>
      </w:r>
      <w:r>
        <w:rPr>
          <w:rFonts w:hint="eastAsia" w:ascii="宋体" w:hAnsi="宋体" w:eastAsia="宋体" w:cs="宋体"/>
          <w:b/>
          <w:bCs/>
          <w:color w:val="auto"/>
          <w:sz w:val="24"/>
          <w:highlight w:val="none"/>
        </w:rPr>
        <w:t>1</w:t>
      </w:r>
      <w:r>
        <w:rPr>
          <w:rFonts w:hint="eastAsia" w:ascii="宋体" w:hAnsi="宋体" w:cs="宋体"/>
          <w:b/>
          <w:bCs/>
          <w:color w:val="auto"/>
          <w:sz w:val="24"/>
          <w:highlight w:val="none"/>
          <w:lang w:val="en-US" w:eastAsia="zh-CN"/>
        </w:rPr>
        <w:t>1</w:t>
      </w:r>
      <w:r>
        <w:rPr>
          <w:rFonts w:hint="eastAsia" w:ascii="宋体" w:hAnsi="宋体" w:eastAsia="宋体" w:cs="宋体"/>
          <w:b/>
          <w:bCs/>
          <w:color w:val="auto"/>
          <w:sz w:val="24"/>
          <w:highlight w:val="none"/>
          <w:lang w:val="en-US" w:eastAsia="zh-CN"/>
        </w:rPr>
        <w:t xml:space="preserve">                        </w:t>
      </w:r>
    </w:p>
    <w:p w14:paraId="4E862347">
      <w:pPr>
        <w:spacing w:line="360" w:lineRule="auto"/>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中小企业声明函（货物）</w:t>
      </w:r>
    </w:p>
    <w:p w14:paraId="7461BCF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本公司（联合体）郑重声明，根据《政府采购促进中小企业发展管理办法》（财库﹝2020﹞46 号）的规定，本公司（联合体）参加 </w:t>
      </w:r>
      <w:r>
        <w:rPr>
          <w:rFonts w:hint="eastAsia" w:ascii="宋体" w:hAnsi="宋体" w:cs="宋体"/>
          <w:color w:val="000000" w:themeColor="text1"/>
          <w:sz w:val="24"/>
          <w:highlight w:val="none"/>
          <w:u w:val="single"/>
          <w14:textFill>
            <w14:solidFill>
              <w14:schemeClr w14:val="tx1"/>
            </w14:solidFill>
          </w14:textFill>
        </w:rPr>
        <w:t xml:space="preserve">（采购人） </w:t>
      </w:r>
      <w:r>
        <w:rPr>
          <w:rFonts w:hint="eastAsia" w:ascii="宋体" w:hAnsi="宋体" w:cs="宋体"/>
          <w:color w:val="000000" w:themeColor="text1"/>
          <w:sz w:val="24"/>
          <w:highlight w:val="none"/>
          <w14:textFill>
            <w14:solidFill>
              <w14:schemeClr w14:val="tx1"/>
            </w14:solidFill>
          </w14:textFill>
        </w:rPr>
        <w:t xml:space="preserve">的 </w:t>
      </w:r>
      <w:r>
        <w:rPr>
          <w:rFonts w:hint="eastAsia" w:ascii="宋体" w:hAnsi="宋体" w:cs="宋体"/>
          <w:color w:val="000000" w:themeColor="text1"/>
          <w:sz w:val="24"/>
          <w:highlight w:val="none"/>
          <w:u w:val="single"/>
          <w14:textFill>
            <w14:solidFill>
              <w14:schemeClr w14:val="tx1"/>
            </w14:solidFill>
          </w14:textFill>
        </w:rPr>
        <w:t>（项目名称）</w:t>
      </w:r>
      <w:r>
        <w:rPr>
          <w:rFonts w:hint="eastAsia" w:ascii="宋体" w:hAnsi="宋体" w:cs="宋体"/>
          <w:color w:val="000000" w:themeColor="text1"/>
          <w:sz w:val="24"/>
          <w:highlight w:val="none"/>
          <w14:textFill>
            <w14:solidFill>
              <w14:schemeClr w14:val="tx1"/>
            </w14:solidFill>
          </w14:textFill>
        </w:rPr>
        <w:t xml:space="preserve"> 采购活动，提供的货物全部由符合政策要求的中小企业制造。相关企业（含联合体中的中小企业、签订分包意向协议的中小企业）的具体情况如下：</w:t>
      </w:r>
    </w:p>
    <w:p w14:paraId="1F55C8B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（标的名称）</w:t>
      </w:r>
      <w:r>
        <w:rPr>
          <w:rFonts w:hint="eastAsia" w:ascii="宋体" w:hAnsi="宋体" w:cs="宋体"/>
          <w:color w:val="000000" w:themeColor="text1"/>
          <w:sz w:val="24"/>
          <w:highlight w:val="none"/>
          <w14:textFill>
            <w14:solidFill>
              <w14:schemeClr w14:val="tx1"/>
            </w14:solidFill>
          </w14:textFill>
        </w:rPr>
        <w:t xml:space="preserve"> ，属于 </w:t>
      </w:r>
      <w:r>
        <w:rPr>
          <w:rFonts w:hint="eastAsia" w:ascii="宋体" w:hAnsi="宋体" w:cs="宋体"/>
          <w:color w:val="000000" w:themeColor="text1"/>
          <w:sz w:val="24"/>
          <w:highlight w:val="none"/>
          <w:u w:val="single"/>
          <w14:textFill>
            <w14:solidFill>
              <w14:schemeClr w14:val="tx1"/>
            </w14:solidFill>
          </w14:textFill>
        </w:rPr>
        <w:t>（采购文件中明确的所属行业）</w:t>
      </w:r>
      <w:r>
        <w:rPr>
          <w:rFonts w:hint="eastAsia" w:ascii="宋体" w:hAnsi="宋体" w:cs="宋体"/>
          <w:color w:val="000000" w:themeColor="text1"/>
          <w:sz w:val="24"/>
          <w:highlight w:val="none"/>
          <w14:textFill>
            <w14:solidFill>
              <w14:schemeClr w14:val="tx1"/>
            </w14:solidFill>
          </w14:textFill>
        </w:rPr>
        <w:t>行业 ；制造商为</w:t>
      </w:r>
      <w:r>
        <w:rPr>
          <w:rFonts w:hint="eastAsia" w:ascii="宋体" w:hAnsi="宋体" w:cs="宋体"/>
          <w:color w:val="000000" w:themeColor="text1"/>
          <w:sz w:val="24"/>
          <w:highlight w:val="none"/>
          <w:u w:val="single"/>
          <w14:textFill>
            <w14:solidFill>
              <w14:schemeClr w14:val="tx1"/>
            </w14:solidFill>
          </w14:textFill>
        </w:rPr>
        <w:t xml:space="preserve"> （企业名称）</w:t>
      </w:r>
      <w:r>
        <w:rPr>
          <w:rFonts w:hint="eastAsia" w:ascii="宋体" w:hAnsi="宋体" w:cs="宋体"/>
          <w:color w:val="000000" w:themeColor="text1"/>
          <w:sz w:val="24"/>
          <w:highlight w:val="none"/>
          <w14:textFill>
            <w14:solidFill>
              <w14:schemeClr w14:val="tx1"/>
            </w14:solidFill>
          </w14:textFill>
        </w:rPr>
        <w:t xml:space="preserve"> ，从业人员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万元，属于</w:t>
      </w:r>
      <w:r>
        <w:rPr>
          <w:rFonts w:hint="eastAsia" w:ascii="宋体" w:hAnsi="宋体" w:cs="宋体"/>
          <w:color w:val="000000" w:themeColor="text1"/>
          <w:sz w:val="24"/>
          <w:highlight w:val="none"/>
          <w:u w:val="single"/>
          <w14:textFill>
            <w14:solidFill>
              <w14:schemeClr w14:val="tx1"/>
            </w14:solidFill>
          </w14:textFill>
        </w:rPr>
        <w:t xml:space="preserve"> （中型企业、小型企业、微型企业）</w:t>
      </w:r>
      <w:r>
        <w:rPr>
          <w:rFonts w:hint="eastAsia" w:ascii="宋体" w:hAnsi="宋体" w:cs="宋体"/>
          <w:color w:val="000000" w:themeColor="text1"/>
          <w:sz w:val="24"/>
          <w:highlight w:val="none"/>
          <w14:textFill>
            <w14:solidFill>
              <w14:schemeClr w14:val="tx1"/>
            </w14:solidFill>
          </w14:textFill>
        </w:rPr>
        <w:t xml:space="preserve"> ；</w:t>
      </w:r>
    </w:p>
    <w:p w14:paraId="05F821D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（标的名称）</w:t>
      </w:r>
      <w:r>
        <w:rPr>
          <w:rFonts w:hint="eastAsia" w:ascii="宋体" w:hAnsi="宋体" w:cs="宋体"/>
          <w:color w:val="000000" w:themeColor="text1"/>
          <w:sz w:val="24"/>
          <w:highlight w:val="none"/>
          <w14:textFill>
            <w14:solidFill>
              <w14:schemeClr w14:val="tx1"/>
            </w14:solidFill>
          </w14:textFill>
        </w:rPr>
        <w:t xml:space="preserve"> ，属于 </w:t>
      </w:r>
      <w:r>
        <w:rPr>
          <w:rFonts w:hint="eastAsia" w:ascii="宋体" w:hAnsi="宋体" w:cs="宋体"/>
          <w:color w:val="000000" w:themeColor="text1"/>
          <w:sz w:val="24"/>
          <w:highlight w:val="none"/>
          <w:u w:val="single"/>
          <w14:textFill>
            <w14:solidFill>
              <w14:schemeClr w14:val="tx1"/>
            </w14:solidFill>
          </w14:textFill>
        </w:rPr>
        <w:t>（采购文件中明确的所属行业）</w:t>
      </w:r>
      <w:r>
        <w:rPr>
          <w:rFonts w:hint="eastAsia" w:ascii="宋体" w:hAnsi="宋体" w:cs="宋体"/>
          <w:color w:val="000000" w:themeColor="text1"/>
          <w:sz w:val="24"/>
          <w:highlight w:val="none"/>
          <w14:textFill>
            <w14:solidFill>
              <w14:schemeClr w14:val="tx1"/>
            </w14:solidFill>
          </w14:textFill>
        </w:rPr>
        <w:t>行业 ；制造商为</w:t>
      </w:r>
      <w:r>
        <w:rPr>
          <w:rFonts w:hint="eastAsia" w:ascii="宋体" w:hAnsi="宋体" w:cs="宋体"/>
          <w:color w:val="000000" w:themeColor="text1"/>
          <w:sz w:val="24"/>
          <w:highlight w:val="none"/>
          <w:u w:val="single"/>
          <w14:textFill>
            <w14:solidFill>
              <w14:schemeClr w14:val="tx1"/>
            </w14:solidFill>
          </w14:textFill>
        </w:rPr>
        <w:t xml:space="preserve"> （企业名称）</w:t>
      </w:r>
      <w:r>
        <w:rPr>
          <w:rFonts w:hint="eastAsia" w:ascii="宋体" w:hAnsi="宋体" w:cs="宋体"/>
          <w:color w:val="000000" w:themeColor="text1"/>
          <w:sz w:val="24"/>
          <w:highlight w:val="none"/>
          <w14:textFill>
            <w14:solidFill>
              <w14:schemeClr w14:val="tx1"/>
            </w14:solidFill>
          </w14:textFill>
        </w:rPr>
        <w:t xml:space="preserve"> ，从业人员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万元，属于</w:t>
      </w:r>
      <w:r>
        <w:rPr>
          <w:rFonts w:hint="eastAsia" w:ascii="宋体" w:hAnsi="宋体" w:cs="宋体"/>
          <w:color w:val="000000" w:themeColor="text1"/>
          <w:sz w:val="24"/>
          <w:highlight w:val="none"/>
          <w:u w:val="single"/>
          <w14:textFill>
            <w14:solidFill>
              <w14:schemeClr w14:val="tx1"/>
            </w14:solidFill>
          </w14:textFill>
        </w:rPr>
        <w:t xml:space="preserve"> （中型企业、小型企业、微型企业）</w:t>
      </w:r>
      <w:r>
        <w:rPr>
          <w:rFonts w:hint="eastAsia" w:ascii="宋体" w:hAnsi="宋体" w:cs="宋体"/>
          <w:color w:val="000000" w:themeColor="text1"/>
          <w:sz w:val="24"/>
          <w:highlight w:val="none"/>
          <w14:textFill>
            <w14:solidFill>
              <w14:schemeClr w14:val="tx1"/>
            </w14:solidFill>
          </w14:textFill>
        </w:rPr>
        <w:t xml:space="preserve"> ；</w:t>
      </w:r>
    </w:p>
    <w:p w14:paraId="339152E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6D56A91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18BF2B4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本企业对上述声明内容的真实性负责。如有虚假，将依法承担相应责任。</w:t>
      </w:r>
    </w:p>
    <w:p w14:paraId="604B51BD">
      <w:pPr>
        <w:snapToGrid w:val="0"/>
        <w:spacing w:line="360" w:lineRule="auto"/>
        <w:ind w:firstLine="5160" w:firstLineChars="2150"/>
        <w:rPr>
          <w:rFonts w:ascii="宋体" w:hAnsi="宋体" w:cs="宋体"/>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p>
    <w:p w14:paraId="1C76E3AC">
      <w:pPr>
        <w:snapToGri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w:t>
      </w:r>
      <w:r>
        <w:rPr>
          <w:rFonts w:hint="eastAsia" w:ascii="宋体" w:hAnsi="宋体" w:cs="宋体"/>
          <w:color w:val="000000" w:themeColor="text1"/>
          <w:kern w:val="0"/>
          <w:sz w:val="24"/>
          <w:highlight w:val="none"/>
          <w14:textFill>
            <w14:solidFill>
              <w14:schemeClr w14:val="tx1"/>
            </w14:solidFill>
          </w14:textFill>
        </w:rPr>
        <w:t xml:space="preserve">：  年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w:t>
      </w:r>
    </w:p>
    <w:p w14:paraId="404E0EEE">
      <w:pPr>
        <w:spacing w:line="360" w:lineRule="auto"/>
        <w:ind w:right="42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21551DB6">
      <w:pPr>
        <w:spacing w:line="360" w:lineRule="auto"/>
        <w:ind w:right="42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4DD5EAF7">
      <w:pPr>
        <w:spacing w:line="360" w:lineRule="auto"/>
        <w:ind w:right="42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73BEAC2A">
      <w:pPr>
        <w:rPr>
          <w:rFonts w:hint="eastAsia" w:ascii="黑体" w:eastAsia="黑体"/>
          <w:color w:val="auto"/>
          <w:kern w:val="0"/>
          <w:sz w:val="32"/>
          <w:szCs w:val="21"/>
          <w:highlight w:val="none"/>
        </w:rPr>
      </w:pPr>
      <w:r>
        <w:rPr>
          <w:rFonts w:hint="eastAsia" w:ascii="黑体" w:eastAsia="黑体"/>
          <w:color w:val="auto"/>
          <w:kern w:val="0"/>
          <w:sz w:val="32"/>
          <w:szCs w:val="21"/>
          <w:highlight w:val="none"/>
        </w:rPr>
        <w:br w:type="page"/>
      </w:r>
    </w:p>
    <w:p w14:paraId="0F62145C">
      <w:pPr>
        <w:rPr>
          <w:rFonts w:hint="eastAsia" w:ascii="黑体" w:eastAsia="黑体"/>
          <w:color w:val="auto"/>
          <w:kern w:val="0"/>
          <w:sz w:val="32"/>
          <w:szCs w:val="21"/>
          <w:highlight w:val="none"/>
        </w:rPr>
      </w:pPr>
      <w:r>
        <w:rPr>
          <w:rFonts w:hint="eastAsia" w:ascii="宋体" w:hAnsi="宋体" w:eastAsia="宋体" w:cs="宋体"/>
          <w:b/>
          <w:bCs/>
          <w:color w:val="auto"/>
          <w:kern w:val="0"/>
          <w:szCs w:val="21"/>
          <w:highlight w:val="none"/>
          <w:lang w:eastAsia="zh-CN"/>
        </w:rPr>
        <w:t>附件</w:t>
      </w:r>
      <w:r>
        <w:rPr>
          <w:rFonts w:hint="eastAsia" w:ascii="宋体" w:hAnsi="宋体" w:eastAsia="宋体" w:cs="宋体"/>
          <w:b/>
          <w:bCs/>
          <w:color w:val="auto"/>
          <w:sz w:val="24"/>
          <w:highlight w:val="none"/>
        </w:rPr>
        <w:t>1</w:t>
      </w:r>
      <w:r>
        <w:rPr>
          <w:rFonts w:hint="eastAsia" w:ascii="宋体" w:hAnsi="宋体" w:cs="宋体"/>
          <w:b/>
          <w:bCs/>
          <w:color w:val="auto"/>
          <w:sz w:val="24"/>
          <w:highlight w:val="none"/>
          <w:lang w:val="en-US" w:eastAsia="zh-CN"/>
        </w:rPr>
        <w:t>2</w:t>
      </w:r>
    </w:p>
    <w:p w14:paraId="679030F7">
      <w:pPr>
        <w:ind w:firstLine="640" w:firstLineChars="200"/>
        <w:jc w:val="center"/>
        <w:rPr>
          <w:rFonts w:hint="eastAsia" w:ascii="黑体" w:eastAsia="黑体"/>
          <w:color w:val="auto"/>
          <w:kern w:val="0"/>
          <w:sz w:val="32"/>
          <w:szCs w:val="21"/>
          <w:highlight w:val="none"/>
        </w:rPr>
      </w:pPr>
      <w:r>
        <w:rPr>
          <w:rFonts w:hint="eastAsia" w:ascii="黑体" w:eastAsia="黑体"/>
          <w:color w:val="auto"/>
          <w:kern w:val="0"/>
          <w:sz w:val="32"/>
          <w:szCs w:val="21"/>
          <w:highlight w:val="none"/>
        </w:rPr>
        <w:t>无串通竞标行为的承诺函（格式）</w:t>
      </w:r>
    </w:p>
    <w:p w14:paraId="641F2405">
      <w:pPr>
        <w:widowControl/>
        <w:ind w:firstLine="640" w:firstLineChars="200"/>
        <w:jc w:val="left"/>
        <w:rPr>
          <w:rFonts w:hint="eastAsia" w:ascii="仿宋_GB2312" w:eastAsia="仿宋_GB2312"/>
          <w:color w:val="auto"/>
          <w:kern w:val="0"/>
          <w:sz w:val="32"/>
          <w:szCs w:val="21"/>
          <w:highlight w:val="none"/>
        </w:rPr>
      </w:pPr>
    </w:p>
    <w:p w14:paraId="172B301F">
      <w:pPr>
        <w:widowControl/>
        <w:spacing w:line="300" w:lineRule="auto"/>
        <w:jc w:val="left"/>
        <w:rPr>
          <w:rFonts w:hint="eastAsia" w:ascii="宋体"/>
          <w:color w:val="auto"/>
          <w:kern w:val="0"/>
          <w:szCs w:val="21"/>
          <w:highlight w:val="none"/>
        </w:rPr>
      </w:pPr>
      <w:r>
        <w:rPr>
          <w:rFonts w:hint="eastAsia" w:ascii="宋体"/>
          <w:color w:val="auto"/>
          <w:kern w:val="0"/>
          <w:szCs w:val="21"/>
          <w:highlight w:val="none"/>
          <w:lang w:val="en-US" w:eastAsia="zh-CN"/>
        </w:rPr>
        <w:t>广西科联招标中心有限公司</w:t>
      </w:r>
      <w:r>
        <w:rPr>
          <w:rFonts w:hint="eastAsia" w:ascii="宋体"/>
          <w:color w:val="auto"/>
          <w:kern w:val="0"/>
          <w:szCs w:val="21"/>
          <w:highlight w:val="none"/>
        </w:rPr>
        <w:t>：</w:t>
      </w:r>
    </w:p>
    <w:p w14:paraId="289D3462">
      <w:pPr>
        <w:widowControl/>
        <w:spacing w:line="30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我方作为本次采购项目的</w:t>
      </w:r>
      <w:r>
        <w:rPr>
          <w:rFonts w:hint="eastAsia" w:ascii="宋体"/>
          <w:color w:val="auto"/>
          <w:kern w:val="0"/>
          <w:szCs w:val="21"/>
          <w:highlight w:val="none"/>
          <w:lang w:val="en-US" w:eastAsia="zh-CN"/>
        </w:rPr>
        <w:t>谈判</w:t>
      </w:r>
      <w:r>
        <w:rPr>
          <w:rFonts w:hint="eastAsia" w:ascii="宋体"/>
          <w:color w:val="auto"/>
          <w:kern w:val="0"/>
          <w:szCs w:val="21"/>
          <w:highlight w:val="none"/>
        </w:rPr>
        <w:t>供应商</w:t>
      </w:r>
      <w:r>
        <w:rPr>
          <w:rFonts w:hint="eastAsia" w:ascii="宋体"/>
          <w:color w:val="auto"/>
          <w:kern w:val="0"/>
          <w:szCs w:val="21"/>
          <w:highlight w:val="none"/>
          <w:lang w:eastAsia="zh-CN"/>
        </w:rPr>
        <w:t>，</w:t>
      </w:r>
      <w:r>
        <w:rPr>
          <w:rFonts w:hint="eastAsia" w:ascii="宋体"/>
          <w:color w:val="auto"/>
          <w:kern w:val="0"/>
          <w:szCs w:val="21"/>
          <w:highlight w:val="none"/>
        </w:rPr>
        <w:t>根据</w:t>
      </w:r>
      <w:r>
        <w:rPr>
          <w:rFonts w:hint="eastAsia" w:ascii="宋体"/>
          <w:color w:val="auto"/>
          <w:kern w:val="0"/>
          <w:szCs w:val="21"/>
          <w:highlight w:val="none"/>
          <w:lang w:eastAsia="zh-CN"/>
        </w:rPr>
        <w:t>谈判文件</w:t>
      </w:r>
      <w:r>
        <w:rPr>
          <w:rFonts w:hint="eastAsia" w:ascii="宋体"/>
          <w:color w:val="auto"/>
          <w:kern w:val="0"/>
          <w:szCs w:val="21"/>
          <w:highlight w:val="none"/>
        </w:rPr>
        <w:t>要求</w:t>
      </w:r>
      <w:r>
        <w:rPr>
          <w:rFonts w:hint="eastAsia" w:ascii="宋体"/>
          <w:color w:val="auto"/>
          <w:kern w:val="0"/>
          <w:szCs w:val="21"/>
          <w:highlight w:val="none"/>
          <w:lang w:eastAsia="zh-CN"/>
        </w:rPr>
        <w:t>，</w:t>
      </w:r>
      <w:r>
        <w:rPr>
          <w:rFonts w:hint="eastAsia" w:ascii="宋体"/>
          <w:color w:val="auto"/>
          <w:kern w:val="0"/>
          <w:szCs w:val="21"/>
          <w:highlight w:val="none"/>
        </w:rPr>
        <w:t>现郑重承诺如下：</w:t>
      </w:r>
    </w:p>
    <w:p w14:paraId="68605BCD">
      <w:pPr>
        <w:widowControl/>
        <w:spacing w:line="30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一、我方已认真阅读并接受本项目</w:t>
      </w:r>
      <w:r>
        <w:rPr>
          <w:rFonts w:hint="eastAsia" w:ascii="宋体"/>
          <w:color w:val="auto"/>
          <w:kern w:val="0"/>
          <w:szCs w:val="21"/>
          <w:highlight w:val="none"/>
          <w:lang w:eastAsia="zh-CN"/>
        </w:rPr>
        <w:t>谈判文件</w:t>
      </w:r>
      <w:r>
        <w:rPr>
          <w:rFonts w:hint="eastAsia" w:ascii="宋体"/>
          <w:color w:val="auto"/>
          <w:kern w:val="0"/>
          <w:szCs w:val="21"/>
          <w:highlight w:val="none"/>
        </w:rPr>
        <w:t>第二章的全部实质性要求</w:t>
      </w:r>
      <w:r>
        <w:rPr>
          <w:rFonts w:hint="eastAsia" w:ascii="宋体"/>
          <w:color w:val="auto"/>
          <w:kern w:val="0"/>
          <w:szCs w:val="21"/>
          <w:highlight w:val="none"/>
          <w:lang w:eastAsia="zh-CN"/>
        </w:rPr>
        <w:t>，</w:t>
      </w:r>
      <w:r>
        <w:rPr>
          <w:rFonts w:hint="eastAsia" w:ascii="宋体"/>
          <w:color w:val="auto"/>
          <w:kern w:val="0"/>
          <w:szCs w:val="21"/>
          <w:highlight w:val="none"/>
        </w:rPr>
        <w:t>如对</w:t>
      </w:r>
      <w:r>
        <w:rPr>
          <w:rFonts w:hint="eastAsia" w:ascii="宋体"/>
          <w:color w:val="auto"/>
          <w:kern w:val="0"/>
          <w:szCs w:val="21"/>
          <w:highlight w:val="none"/>
          <w:lang w:eastAsia="zh-CN"/>
        </w:rPr>
        <w:t>谈判文件</w:t>
      </w:r>
      <w:r>
        <w:rPr>
          <w:rFonts w:hint="eastAsia" w:ascii="宋体"/>
          <w:color w:val="auto"/>
          <w:kern w:val="0"/>
          <w:szCs w:val="21"/>
          <w:highlight w:val="none"/>
        </w:rPr>
        <w:t>有异议</w:t>
      </w:r>
      <w:r>
        <w:rPr>
          <w:rFonts w:hint="eastAsia" w:ascii="宋体"/>
          <w:color w:val="auto"/>
          <w:kern w:val="0"/>
          <w:szCs w:val="21"/>
          <w:highlight w:val="none"/>
          <w:lang w:eastAsia="zh-CN"/>
        </w:rPr>
        <w:t>，</w:t>
      </w:r>
      <w:r>
        <w:rPr>
          <w:rFonts w:hint="eastAsia" w:ascii="宋体"/>
          <w:color w:val="auto"/>
          <w:kern w:val="0"/>
          <w:szCs w:val="21"/>
          <w:highlight w:val="none"/>
        </w:rPr>
        <w:t>已依法进行维权救济</w:t>
      </w:r>
      <w:r>
        <w:rPr>
          <w:rFonts w:hint="eastAsia" w:ascii="宋体"/>
          <w:color w:val="auto"/>
          <w:kern w:val="0"/>
          <w:szCs w:val="21"/>
          <w:highlight w:val="none"/>
          <w:lang w:eastAsia="zh-CN"/>
        </w:rPr>
        <w:t>，</w:t>
      </w:r>
      <w:r>
        <w:rPr>
          <w:rFonts w:hint="eastAsia" w:ascii="宋体"/>
          <w:color w:val="auto"/>
          <w:kern w:val="0"/>
          <w:szCs w:val="21"/>
          <w:highlight w:val="none"/>
        </w:rPr>
        <w:t>不存在对</w:t>
      </w:r>
      <w:r>
        <w:rPr>
          <w:rFonts w:hint="eastAsia" w:ascii="宋体"/>
          <w:color w:val="auto"/>
          <w:kern w:val="0"/>
          <w:szCs w:val="21"/>
          <w:highlight w:val="none"/>
          <w:lang w:eastAsia="zh-CN"/>
        </w:rPr>
        <w:t>谈判文件</w:t>
      </w:r>
      <w:r>
        <w:rPr>
          <w:rFonts w:hint="eastAsia" w:ascii="宋体"/>
          <w:color w:val="auto"/>
          <w:kern w:val="0"/>
          <w:szCs w:val="21"/>
          <w:highlight w:val="none"/>
        </w:rPr>
        <w:t>有异议的同时又参加</w:t>
      </w:r>
      <w:r>
        <w:rPr>
          <w:rFonts w:hint="eastAsia" w:ascii="宋体"/>
          <w:color w:val="auto"/>
          <w:kern w:val="0"/>
          <w:szCs w:val="21"/>
          <w:highlight w:val="none"/>
          <w:lang w:eastAsia="zh-CN"/>
        </w:rPr>
        <w:t>谈判</w:t>
      </w:r>
      <w:r>
        <w:rPr>
          <w:rFonts w:hint="eastAsia" w:ascii="宋体"/>
          <w:color w:val="auto"/>
          <w:kern w:val="0"/>
          <w:szCs w:val="21"/>
          <w:highlight w:val="none"/>
        </w:rPr>
        <w:t>以求侥幸成交或者为实现其他非法目的的行为。</w:t>
      </w:r>
    </w:p>
    <w:p w14:paraId="12723D17">
      <w:pPr>
        <w:widowControl/>
        <w:spacing w:line="30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二、参加本次采购活动</w:t>
      </w:r>
      <w:r>
        <w:rPr>
          <w:rFonts w:hint="eastAsia" w:ascii="宋体"/>
          <w:color w:val="auto"/>
          <w:kern w:val="0"/>
          <w:szCs w:val="21"/>
          <w:highlight w:val="none"/>
          <w:lang w:eastAsia="zh-CN"/>
        </w:rPr>
        <w:t>，</w:t>
      </w:r>
      <w:r>
        <w:rPr>
          <w:rFonts w:hint="eastAsia" w:ascii="宋体"/>
          <w:color w:val="auto"/>
          <w:kern w:val="0"/>
          <w:szCs w:val="21"/>
          <w:highlight w:val="none"/>
        </w:rPr>
        <w:t>不存在与单位负责人为同一人或者存在直接控股、管理关系的其他供应商参与同一合同项下的政府采购活动的行为。</w:t>
      </w:r>
    </w:p>
    <w:p w14:paraId="0E0DE0FE">
      <w:pPr>
        <w:widowControl/>
        <w:spacing w:line="30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三、为采购项目提供整体设计、规范编制或者项目管理、监理、检测等服务的供应商</w:t>
      </w:r>
      <w:r>
        <w:rPr>
          <w:rFonts w:hint="eastAsia" w:ascii="宋体"/>
          <w:color w:val="auto"/>
          <w:kern w:val="0"/>
          <w:szCs w:val="21"/>
          <w:highlight w:val="none"/>
          <w:lang w:eastAsia="zh-CN"/>
        </w:rPr>
        <w:t>，</w:t>
      </w:r>
      <w:r>
        <w:rPr>
          <w:rFonts w:hint="eastAsia" w:ascii="宋体"/>
          <w:color w:val="auto"/>
          <w:kern w:val="0"/>
          <w:szCs w:val="21"/>
          <w:highlight w:val="none"/>
        </w:rPr>
        <w:t>不得再参加该采购项目的其他采购活动</w:t>
      </w:r>
      <w:r>
        <w:rPr>
          <w:rFonts w:hint="eastAsia" w:ascii="宋体"/>
          <w:color w:val="auto"/>
          <w:kern w:val="0"/>
          <w:szCs w:val="21"/>
          <w:highlight w:val="none"/>
          <w:lang w:eastAsia="zh-CN"/>
        </w:rPr>
        <w:t>，</w:t>
      </w:r>
      <w:r>
        <w:rPr>
          <w:rFonts w:hint="eastAsia" w:ascii="宋体"/>
          <w:color w:val="auto"/>
          <w:kern w:val="0"/>
          <w:szCs w:val="21"/>
          <w:highlight w:val="none"/>
        </w:rPr>
        <w:t>我方承诺不属于此类禁止参加本项目的供应商。</w:t>
      </w:r>
    </w:p>
    <w:p w14:paraId="07D7757D">
      <w:pPr>
        <w:widowControl/>
        <w:spacing w:line="30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四、参加本次采购活动</w:t>
      </w:r>
      <w:r>
        <w:rPr>
          <w:rFonts w:hint="eastAsia" w:ascii="宋体"/>
          <w:color w:val="auto"/>
          <w:kern w:val="0"/>
          <w:szCs w:val="21"/>
          <w:highlight w:val="none"/>
          <w:lang w:eastAsia="zh-CN"/>
        </w:rPr>
        <w:t>，</w:t>
      </w:r>
      <w:r>
        <w:rPr>
          <w:rFonts w:hint="eastAsia" w:ascii="宋体"/>
          <w:color w:val="auto"/>
          <w:kern w:val="0"/>
          <w:szCs w:val="21"/>
          <w:highlight w:val="none"/>
        </w:rPr>
        <w:t>不存在和其他供应商在同一合同项下的采购项目中</w:t>
      </w:r>
      <w:r>
        <w:rPr>
          <w:rFonts w:hint="eastAsia" w:ascii="宋体"/>
          <w:color w:val="auto"/>
          <w:kern w:val="0"/>
          <w:szCs w:val="21"/>
          <w:highlight w:val="none"/>
          <w:lang w:eastAsia="zh-CN"/>
        </w:rPr>
        <w:t>，</w:t>
      </w:r>
      <w:r>
        <w:rPr>
          <w:rFonts w:hint="eastAsia" w:ascii="宋体"/>
          <w:color w:val="auto"/>
          <w:kern w:val="0"/>
          <w:szCs w:val="21"/>
          <w:highlight w:val="none"/>
        </w:rPr>
        <w:t>同时委托同一个自然人、同一家庭的人员、同一单位的人员作为代理人的行为。</w:t>
      </w:r>
    </w:p>
    <w:p w14:paraId="0CE71466">
      <w:pPr>
        <w:widowControl/>
        <w:spacing w:line="30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五、</w:t>
      </w:r>
      <w:r>
        <w:rPr>
          <w:rFonts w:hint="eastAsia" w:ascii="宋体"/>
          <w:color w:val="auto"/>
          <w:kern w:val="0"/>
          <w:szCs w:val="21"/>
          <w:highlight w:val="none"/>
          <w:lang w:eastAsia="zh-CN"/>
        </w:rPr>
        <w:t>谈判文件</w:t>
      </w:r>
      <w:r>
        <w:rPr>
          <w:rFonts w:hint="eastAsia" w:ascii="宋体"/>
          <w:color w:val="auto"/>
          <w:kern w:val="0"/>
          <w:szCs w:val="21"/>
          <w:highlight w:val="none"/>
        </w:rPr>
        <w:t>中提供的能够给予我方带来优惠、好处的任何材料资料和技术、服务、商务、响应产品等响应承诺情况都是真实的、有效的、合法的。</w:t>
      </w:r>
    </w:p>
    <w:p w14:paraId="46A3D19B">
      <w:pPr>
        <w:widowControl/>
        <w:spacing w:line="30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六、参加本次采购活动</w:t>
      </w:r>
      <w:r>
        <w:rPr>
          <w:rFonts w:hint="eastAsia" w:ascii="宋体"/>
          <w:color w:val="auto"/>
          <w:kern w:val="0"/>
          <w:szCs w:val="21"/>
          <w:highlight w:val="none"/>
          <w:lang w:eastAsia="zh-CN"/>
        </w:rPr>
        <w:t>，</w:t>
      </w:r>
      <w:r>
        <w:rPr>
          <w:rFonts w:hint="eastAsia" w:ascii="宋体"/>
          <w:color w:val="auto"/>
          <w:kern w:val="0"/>
          <w:szCs w:val="21"/>
          <w:highlight w:val="none"/>
        </w:rPr>
        <w:t>我方完全同意</w:t>
      </w:r>
      <w:r>
        <w:rPr>
          <w:rFonts w:hint="eastAsia" w:ascii="宋体"/>
          <w:color w:val="auto"/>
          <w:kern w:val="0"/>
          <w:szCs w:val="21"/>
          <w:highlight w:val="none"/>
          <w:lang w:eastAsia="zh-CN"/>
        </w:rPr>
        <w:t>谈判文件</w:t>
      </w:r>
      <w:r>
        <w:rPr>
          <w:rFonts w:hint="eastAsia" w:ascii="宋体"/>
          <w:color w:val="auto"/>
          <w:kern w:val="0"/>
          <w:szCs w:val="21"/>
          <w:highlight w:val="none"/>
        </w:rPr>
        <w:t>第二章关于“成交费用”、 “质量（履约）保证金”的实质性要求</w:t>
      </w:r>
      <w:r>
        <w:rPr>
          <w:rFonts w:hint="eastAsia" w:ascii="宋体"/>
          <w:color w:val="auto"/>
          <w:kern w:val="0"/>
          <w:szCs w:val="21"/>
          <w:highlight w:val="none"/>
          <w:lang w:eastAsia="zh-CN"/>
        </w:rPr>
        <w:t>，</w:t>
      </w:r>
      <w:r>
        <w:rPr>
          <w:rFonts w:hint="eastAsia" w:ascii="宋体"/>
          <w:color w:val="auto"/>
          <w:kern w:val="0"/>
          <w:szCs w:val="21"/>
          <w:highlight w:val="none"/>
        </w:rPr>
        <w:t>并承诺严格按照</w:t>
      </w:r>
      <w:r>
        <w:rPr>
          <w:rFonts w:hint="eastAsia" w:ascii="宋体"/>
          <w:color w:val="auto"/>
          <w:kern w:val="0"/>
          <w:szCs w:val="21"/>
          <w:highlight w:val="none"/>
          <w:lang w:eastAsia="zh-CN"/>
        </w:rPr>
        <w:t>谈判文件</w:t>
      </w:r>
      <w:r>
        <w:rPr>
          <w:rFonts w:hint="eastAsia" w:ascii="宋体"/>
          <w:color w:val="auto"/>
          <w:kern w:val="0"/>
          <w:szCs w:val="21"/>
          <w:highlight w:val="none"/>
        </w:rPr>
        <w:t>要求履行。</w:t>
      </w:r>
    </w:p>
    <w:p w14:paraId="14AAF362">
      <w:pPr>
        <w:widowControl/>
        <w:spacing w:line="30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七、我方保证在本项目使用的任何产品和服务（包括部分使用）时</w:t>
      </w:r>
      <w:r>
        <w:rPr>
          <w:rFonts w:hint="eastAsia" w:ascii="宋体"/>
          <w:color w:val="auto"/>
          <w:kern w:val="0"/>
          <w:szCs w:val="21"/>
          <w:highlight w:val="none"/>
          <w:lang w:eastAsia="zh-CN"/>
        </w:rPr>
        <w:t>，</w:t>
      </w:r>
      <w:r>
        <w:rPr>
          <w:rFonts w:hint="eastAsia" w:ascii="宋体"/>
          <w:color w:val="auto"/>
          <w:kern w:val="0"/>
          <w:szCs w:val="21"/>
          <w:highlight w:val="none"/>
        </w:rPr>
        <w:t>不会产生因第三方提出侵犯其专利权、商标权或其它知识产权而引起的法律和经济纠纷</w:t>
      </w:r>
      <w:r>
        <w:rPr>
          <w:rFonts w:hint="eastAsia" w:ascii="宋体"/>
          <w:color w:val="auto"/>
          <w:kern w:val="0"/>
          <w:szCs w:val="21"/>
          <w:highlight w:val="none"/>
          <w:lang w:eastAsia="zh-CN"/>
        </w:rPr>
        <w:t>，</w:t>
      </w:r>
      <w:r>
        <w:rPr>
          <w:rFonts w:hint="eastAsia" w:ascii="宋体"/>
          <w:color w:val="auto"/>
          <w:kern w:val="0"/>
          <w:szCs w:val="21"/>
          <w:highlight w:val="none"/>
        </w:rPr>
        <w:t>如因专利权、商标权或其它知识产权而引起法律和经济纠纷</w:t>
      </w:r>
      <w:r>
        <w:rPr>
          <w:rFonts w:hint="eastAsia" w:ascii="宋体"/>
          <w:color w:val="auto"/>
          <w:kern w:val="0"/>
          <w:szCs w:val="21"/>
          <w:highlight w:val="none"/>
          <w:lang w:eastAsia="zh-CN"/>
        </w:rPr>
        <w:t>，</w:t>
      </w:r>
      <w:r>
        <w:rPr>
          <w:rFonts w:hint="eastAsia" w:ascii="宋体"/>
          <w:color w:val="auto"/>
          <w:kern w:val="0"/>
          <w:szCs w:val="21"/>
          <w:highlight w:val="none"/>
        </w:rPr>
        <w:t>由我方承担所有相关责任。采购人享有本项目实施过程中产生的知识成果及知识产权。如我方在项目实施过程中采用自有知识成果</w:t>
      </w:r>
      <w:r>
        <w:rPr>
          <w:rFonts w:hint="eastAsia" w:ascii="宋体"/>
          <w:color w:val="auto"/>
          <w:kern w:val="0"/>
          <w:szCs w:val="21"/>
          <w:highlight w:val="none"/>
          <w:lang w:eastAsia="zh-CN"/>
        </w:rPr>
        <w:t>，</w:t>
      </w:r>
      <w:r>
        <w:rPr>
          <w:rFonts w:hint="eastAsia" w:ascii="宋体"/>
          <w:color w:val="auto"/>
          <w:kern w:val="0"/>
          <w:szCs w:val="21"/>
          <w:highlight w:val="none"/>
        </w:rPr>
        <w:t>我方承诺提供开发接口和开发手册等技术文档</w:t>
      </w:r>
      <w:r>
        <w:rPr>
          <w:rFonts w:hint="eastAsia" w:ascii="宋体"/>
          <w:color w:val="auto"/>
          <w:kern w:val="0"/>
          <w:szCs w:val="21"/>
          <w:highlight w:val="none"/>
          <w:lang w:eastAsia="zh-CN"/>
        </w:rPr>
        <w:t>，</w:t>
      </w:r>
      <w:r>
        <w:rPr>
          <w:rFonts w:hint="eastAsia" w:ascii="宋体"/>
          <w:color w:val="auto"/>
          <w:kern w:val="0"/>
          <w:szCs w:val="21"/>
          <w:highlight w:val="none"/>
        </w:rPr>
        <w:t>并提供无限期技术支持</w:t>
      </w:r>
      <w:r>
        <w:rPr>
          <w:rFonts w:hint="eastAsia" w:ascii="宋体"/>
          <w:color w:val="auto"/>
          <w:kern w:val="0"/>
          <w:szCs w:val="21"/>
          <w:highlight w:val="none"/>
          <w:lang w:eastAsia="zh-CN"/>
        </w:rPr>
        <w:t>，</w:t>
      </w:r>
      <w:r>
        <w:rPr>
          <w:rFonts w:hint="eastAsia" w:ascii="宋体"/>
          <w:color w:val="auto"/>
          <w:kern w:val="0"/>
          <w:szCs w:val="21"/>
          <w:highlight w:val="none"/>
        </w:rPr>
        <w:t>采购人享有永久使用权（含采购人委托第三方在该项目后续开发的使用权）。如我方在项目实施过程中采用非自有的知识产权</w:t>
      </w:r>
      <w:r>
        <w:rPr>
          <w:rFonts w:hint="eastAsia" w:ascii="宋体"/>
          <w:color w:val="auto"/>
          <w:kern w:val="0"/>
          <w:szCs w:val="21"/>
          <w:highlight w:val="none"/>
          <w:lang w:eastAsia="zh-CN"/>
        </w:rPr>
        <w:t>，</w:t>
      </w:r>
      <w:r>
        <w:rPr>
          <w:rFonts w:hint="eastAsia" w:ascii="宋体"/>
          <w:color w:val="auto"/>
          <w:kern w:val="0"/>
          <w:szCs w:val="21"/>
          <w:highlight w:val="none"/>
        </w:rPr>
        <w:t>则在</w:t>
      </w:r>
      <w:r>
        <w:rPr>
          <w:rFonts w:hint="eastAsia" w:ascii="宋体"/>
          <w:color w:val="auto"/>
          <w:kern w:val="0"/>
          <w:szCs w:val="21"/>
          <w:highlight w:val="none"/>
          <w:lang w:eastAsia="zh-CN"/>
        </w:rPr>
        <w:t>谈判</w:t>
      </w:r>
      <w:r>
        <w:rPr>
          <w:rFonts w:hint="eastAsia" w:ascii="宋体"/>
          <w:color w:val="auto"/>
          <w:kern w:val="0"/>
          <w:szCs w:val="21"/>
          <w:highlight w:val="none"/>
        </w:rPr>
        <w:t>报价中已包括合法获取该知识产权的相关费用。</w:t>
      </w:r>
    </w:p>
    <w:p w14:paraId="1A233E3B">
      <w:pPr>
        <w:widowControl/>
        <w:spacing w:line="30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我方对上述承诺的内容事项真实性负责。如经查实上述承诺的内容事项存在虚假</w:t>
      </w:r>
      <w:r>
        <w:rPr>
          <w:rFonts w:hint="eastAsia" w:ascii="宋体"/>
          <w:color w:val="auto"/>
          <w:kern w:val="0"/>
          <w:szCs w:val="21"/>
          <w:highlight w:val="none"/>
          <w:lang w:eastAsia="zh-CN"/>
        </w:rPr>
        <w:t>，</w:t>
      </w:r>
      <w:r>
        <w:rPr>
          <w:rFonts w:hint="eastAsia" w:ascii="宋体"/>
          <w:color w:val="auto"/>
          <w:kern w:val="0"/>
          <w:szCs w:val="21"/>
          <w:highlight w:val="none"/>
        </w:rPr>
        <w:t>我方愿意接受以提供虚假材料谋取</w:t>
      </w:r>
      <w:r>
        <w:rPr>
          <w:rFonts w:hint="eastAsia" w:ascii="宋体"/>
          <w:color w:val="auto"/>
          <w:kern w:val="0"/>
          <w:szCs w:val="21"/>
          <w:highlight w:val="none"/>
          <w:lang w:eastAsia="zh-CN"/>
        </w:rPr>
        <w:t>成交</w:t>
      </w:r>
      <w:r>
        <w:rPr>
          <w:rFonts w:hint="eastAsia" w:ascii="宋体"/>
          <w:color w:val="auto"/>
          <w:kern w:val="0"/>
          <w:szCs w:val="21"/>
          <w:highlight w:val="none"/>
        </w:rPr>
        <w:t>追究法律责任。</w:t>
      </w:r>
    </w:p>
    <w:p w14:paraId="13982DE8">
      <w:pPr>
        <w:spacing w:line="300" w:lineRule="auto"/>
        <w:ind w:firstLine="3150" w:firstLineChars="1500"/>
        <w:rPr>
          <w:rFonts w:hint="eastAsia" w:ascii="宋体" w:hAnsi="Times New Roman" w:eastAsia="宋体" w:cs="Times New Roman"/>
          <w:color w:val="auto"/>
          <w:szCs w:val="21"/>
          <w:highlight w:val="none"/>
          <w:lang w:val="en-US" w:eastAsia="zh-CN"/>
        </w:rPr>
      </w:pPr>
    </w:p>
    <w:p w14:paraId="0A25F0E8">
      <w:pPr>
        <w:spacing w:line="300" w:lineRule="auto"/>
        <w:ind w:firstLine="3150" w:firstLineChars="1500"/>
        <w:rPr>
          <w:rFonts w:hint="eastAsia" w:ascii="宋体" w:hAnsi="Times New Roman" w:eastAsia="宋体" w:cs="Times New Roman"/>
          <w:color w:val="auto"/>
          <w:szCs w:val="21"/>
          <w:highlight w:val="none"/>
          <w:lang w:val="en-US" w:eastAsia="zh-CN"/>
        </w:rPr>
      </w:pPr>
    </w:p>
    <w:p w14:paraId="1013A540">
      <w:pPr>
        <w:spacing w:line="300" w:lineRule="auto"/>
        <w:ind w:firstLine="3150" w:firstLineChars="15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谈判</w:t>
      </w:r>
      <w:r>
        <w:rPr>
          <w:rFonts w:hint="eastAsia" w:ascii="宋体" w:hAnsi="Times New Roman" w:eastAsia="宋体" w:cs="Times New Roman"/>
          <w:color w:val="auto"/>
          <w:szCs w:val="21"/>
          <w:highlight w:val="none"/>
        </w:rPr>
        <w:t>供应商</w:t>
      </w:r>
      <w:r>
        <w:rPr>
          <w:rFonts w:hint="eastAsia" w:ascii="宋体" w:hAnsi="Times New Roman" w:eastAsia="宋体" w:cs="Times New Roman"/>
          <w:color w:val="auto"/>
          <w:szCs w:val="21"/>
          <w:highlight w:val="none"/>
          <w:lang w:val="en-US" w:eastAsia="zh-CN"/>
        </w:rPr>
        <w:t>名称</w:t>
      </w:r>
      <w:r>
        <w:rPr>
          <w:rFonts w:hint="eastAsia" w:ascii="宋体" w:cs="Times New Roman"/>
          <w:color w:val="auto"/>
          <w:szCs w:val="21"/>
          <w:highlight w:val="none"/>
          <w:lang w:eastAsia="zh-CN"/>
        </w:rPr>
        <w:t>（电子公章）</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u w:val="single"/>
        </w:rPr>
        <w:t xml:space="preserve">    </w:t>
      </w:r>
      <w:r>
        <w:rPr>
          <w:rFonts w:hint="eastAsia" w:ascii="宋体" w:hAnsi="Times New Roman" w:eastAsia="宋体" w:cs="Times New Roman"/>
          <w:color w:val="auto"/>
          <w:szCs w:val="21"/>
          <w:highlight w:val="none"/>
          <w:u w:val="single"/>
          <w:lang w:val="en-US" w:eastAsia="zh-CN"/>
        </w:rPr>
        <w:t xml:space="preserve">          </w:t>
      </w:r>
      <w:r>
        <w:rPr>
          <w:rFonts w:hint="eastAsia" w:ascii="宋体" w:hAnsi="Times New Roman" w:eastAsia="宋体" w:cs="Times New Roman"/>
          <w:color w:val="auto"/>
          <w:szCs w:val="21"/>
          <w:highlight w:val="none"/>
          <w:u w:val="single"/>
        </w:rPr>
        <w:t xml:space="preserve">  </w:t>
      </w:r>
      <w:r>
        <w:rPr>
          <w:rFonts w:hint="eastAsia" w:ascii="宋体" w:hAnsi="Times New Roman" w:eastAsia="宋体" w:cs="Times New Roman"/>
          <w:color w:val="auto"/>
          <w:szCs w:val="21"/>
          <w:highlight w:val="none"/>
        </w:rPr>
        <w:t xml:space="preserve">               </w:t>
      </w:r>
    </w:p>
    <w:p w14:paraId="10F6E1B0">
      <w:pPr>
        <w:spacing w:line="300" w:lineRule="auto"/>
        <w:ind w:firstLine="3150" w:firstLineChars="15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法定代表人（负责人）或委托代理人（签字）：</w:t>
      </w:r>
      <w:r>
        <w:rPr>
          <w:rFonts w:hint="eastAsia" w:ascii="宋体" w:hAnsi="Times New Roman" w:eastAsia="宋体" w:cs="Times New Roman"/>
          <w:color w:val="auto"/>
          <w:szCs w:val="21"/>
          <w:highlight w:val="none"/>
          <w:u w:val="single"/>
        </w:rPr>
        <w:t xml:space="preserve">  </w:t>
      </w:r>
      <w:r>
        <w:rPr>
          <w:rFonts w:hint="eastAsia" w:ascii="宋体" w:hAnsi="Times New Roman" w:eastAsia="宋体" w:cs="Times New Roman"/>
          <w:color w:val="auto"/>
          <w:szCs w:val="21"/>
          <w:highlight w:val="none"/>
          <w:u w:val="single"/>
          <w:lang w:val="en-US" w:eastAsia="zh-CN"/>
        </w:rPr>
        <w:t xml:space="preserve">      </w:t>
      </w:r>
      <w:r>
        <w:rPr>
          <w:rFonts w:hint="eastAsia" w:ascii="宋体" w:hAnsi="Times New Roman" w:eastAsia="宋体" w:cs="Times New Roman"/>
          <w:color w:val="auto"/>
          <w:szCs w:val="21"/>
          <w:highlight w:val="none"/>
          <w:u w:val="single"/>
        </w:rPr>
        <w:t xml:space="preserve">    </w:t>
      </w:r>
      <w:r>
        <w:rPr>
          <w:rFonts w:hint="eastAsia" w:ascii="宋体" w:hAnsi="Times New Roman" w:eastAsia="宋体" w:cs="Times New Roman"/>
          <w:color w:val="auto"/>
          <w:szCs w:val="21"/>
          <w:highlight w:val="none"/>
        </w:rPr>
        <w:t xml:space="preserve">              </w:t>
      </w:r>
    </w:p>
    <w:p w14:paraId="03E806B0">
      <w:pPr>
        <w:spacing w:line="300" w:lineRule="auto"/>
        <w:ind w:firstLine="3150" w:firstLineChars="15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日期：</w:t>
      </w:r>
      <w:r>
        <w:rPr>
          <w:rFonts w:hint="eastAsia" w:ascii="宋体" w:hAnsi="Times New Roman" w:eastAsia="宋体" w:cs="Times New Roman"/>
          <w:color w:val="auto"/>
          <w:szCs w:val="21"/>
          <w:highlight w:val="none"/>
          <w:u w:val="single"/>
        </w:rPr>
        <w:t xml:space="preserve">      </w:t>
      </w:r>
      <w:r>
        <w:rPr>
          <w:rFonts w:hint="eastAsia" w:ascii="宋体" w:hAnsi="Times New Roman" w:eastAsia="宋体" w:cs="Times New Roman"/>
          <w:color w:val="auto"/>
          <w:szCs w:val="21"/>
          <w:highlight w:val="none"/>
        </w:rPr>
        <w:t>年</w:t>
      </w:r>
      <w:r>
        <w:rPr>
          <w:rFonts w:hint="eastAsia" w:ascii="宋体" w:hAnsi="Times New Roman" w:eastAsia="宋体" w:cs="Times New Roman"/>
          <w:color w:val="auto"/>
          <w:szCs w:val="21"/>
          <w:highlight w:val="none"/>
          <w:u w:val="single"/>
        </w:rPr>
        <w:t xml:space="preserve">      </w:t>
      </w:r>
      <w:r>
        <w:rPr>
          <w:rFonts w:hint="eastAsia" w:ascii="宋体" w:hAnsi="Times New Roman" w:eastAsia="宋体" w:cs="Times New Roman"/>
          <w:color w:val="auto"/>
          <w:szCs w:val="21"/>
          <w:highlight w:val="none"/>
        </w:rPr>
        <w:t>月</w:t>
      </w:r>
      <w:r>
        <w:rPr>
          <w:rFonts w:hint="eastAsia" w:ascii="宋体" w:hAnsi="Times New Roman" w:eastAsia="宋体" w:cs="Times New Roman"/>
          <w:color w:val="auto"/>
          <w:szCs w:val="21"/>
          <w:highlight w:val="none"/>
          <w:u w:val="single"/>
        </w:rPr>
        <w:t xml:space="preserve">      </w:t>
      </w:r>
      <w:r>
        <w:rPr>
          <w:rFonts w:hint="eastAsia" w:ascii="宋体" w:hAnsi="Times New Roman" w:eastAsia="宋体" w:cs="Times New Roman"/>
          <w:color w:val="auto"/>
          <w:szCs w:val="21"/>
          <w:highlight w:val="none"/>
        </w:rPr>
        <w:t>日</w:t>
      </w:r>
    </w:p>
    <w:p w14:paraId="19C444E6">
      <w:pPr>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sz w:val="28"/>
          <w:szCs w:val="28"/>
          <w:highlight w:val="none"/>
          <w:lang w:val="en-US" w:eastAsia="zh-CN"/>
        </w:rPr>
        <w:br w:type="page"/>
      </w:r>
      <w:r>
        <w:rPr>
          <w:rFonts w:hint="eastAsia" w:ascii="宋体" w:hAnsi="宋体" w:eastAsia="宋体" w:cs="宋体"/>
          <w:b/>
          <w:bCs/>
          <w:color w:val="auto"/>
          <w:kern w:val="0"/>
          <w:szCs w:val="21"/>
          <w:highlight w:val="none"/>
          <w:lang w:eastAsia="zh-CN"/>
        </w:rPr>
        <w:t>附件</w:t>
      </w:r>
      <w:r>
        <w:rPr>
          <w:rFonts w:hint="eastAsia" w:ascii="宋体" w:hAnsi="宋体" w:eastAsia="宋体" w:cs="宋体"/>
          <w:b/>
          <w:bCs/>
          <w:color w:val="auto"/>
          <w:kern w:val="0"/>
          <w:szCs w:val="21"/>
          <w:highlight w:val="none"/>
          <w:lang w:val="en-US" w:eastAsia="zh-CN"/>
        </w:rPr>
        <w:t>1</w:t>
      </w:r>
      <w:r>
        <w:rPr>
          <w:rFonts w:hint="eastAsia" w:ascii="宋体" w:hAnsi="宋体" w:cs="宋体"/>
          <w:b/>
          <w:bCs/>
          <w:color w:val="auto"/>
          <w:kern w:val="0"/>
          <w:szCs w:val="21"/>
          <w:highlight w:val="none"/>
          <w:lang w:val="en-US" w:eastAsia="zh-CN"/>
        </w:rPr>
        <w:t>3</w:t>
      </w:r>
    </w:p>
    <w:p w14:paraId="162C4EF9">
      <w:pPr>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 供应商直接控股股东及出资信息表</w:t>
      </w:r>
      <w:r>
        <w:rPr>
          <w:rFonts w:hint="eastAsia" w:ascii="宋体" w:hAnsi="宋体" w:eastAsia="宋体" w:cs="宋体"/>
          <w:b/>
          <w:bCs/>
          <w:color w:val="auto"/>
          <w:sz w:val="28"/>
          <w:szCs w:val="28"/>
          <w:highlight w:val="none"/>
        </w:rPr>
        <w:t>（格式）</w:t>
      </w:r>
    </w:p>
    <w:p w14:paraId="696AFAB2">
      <w:pPr>
        <w:spacing w:before="25" w:after="25"/>
        <w:jc w:val="left"/>
        <w:rPr>
          <w:rFonts w:hint="eastAsia" w:ascii="宋体" w:hAnsi="宋体" w:eastAsia="宋体" w:cs="宋体"/>
          <w:bCs/>
          <w:color w:val="auto"/>
          <w:spacing w:val="10"/>
          <w:kern w:val="0"/>
          <w:sz w:val="21"/>
          <w:szCs w:val="21"/>
          <w:highlight w:val="none"/>
        </w:rPr>
      </w:pPr>
    </w:p>
    <w:tbl>
      <w:tblPr>
        <w:tblStyle w:val="61"/>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2083"/>
        <w:gridCol w:w="1750"/>
        <w:gridCol w:w="2701"/>
        <w:gridCol w:w="1903"/>
      </w:tblGrid>
      <w:tr w14:paraId="0948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center"/>
          </w:tcPr>
          <w:p w14:paraId="011C332B">
            <w:pPr>
              <w:spacing w:before="25" w:after="25"/>
              <w:jc w:val="center"/>
              <w:rPr>
                <w:rFonts w:hint="eastAsia" w:ascii="宋体" w:hAnsi="宋体" w:eastAsia="宋体" w:cs="宋体"/>
                <w:b/>
                <w:bCs/>
                <w:color w:val="auto"/>
                <w:spacing w:val="10"/>
                <w:kern w:val="0"/>
                <w:sz w:val="21"/>
                <w:szCs w:val="21"/>
                <w:highlight w:val="none"/>
              </w:rPr>
            </w:pPr>
            <w:r>
              <w:rPr>
                <w:rFonts w:hint="eastAsia" w:ascii="宋体" w:hAnsi="宋体" w:eastAsia="宋体" w:cs="宋体"/>
                <w:b/>
                <w:bCs/>
                <w:color w:val="auto"/>
                <w:spacing w:val="10"/>
                <w:kern w:val="0"/>
                <w:sz w:val="21"/>
                <w:szCs w:val="21"/>
                <w:highlight w:val="none"/>
              </w:rPr>
              <w:t>序号</w:t>
            </w:r>
          </w:p>
        </w:tc>
        <w:tc>
          <w:tcPr>
            <w:tcW w:w="2083" w:type="dxa"/>
            <w:noWrap w:val="0"/>
            <w:vAlign w:val="center"/>
          </w:tcPr>
          <w:p w14:paraId="6006A989">
            <w:pPr>
              <w:spacing w:before="25" w:after="25"/>
              <w:jc w:val="center"/>
              <w:rPr>
                <w:rFonts w:hint="eastAsia" w:ascii="宋体" w:hAnsi="宋体" w:eastAsia="宋体" w:cs="宋体"/>
                <w:b/>
                <w:bCs/>
                <w:color w:val="auto"/>
                <w:spacing w:val="10"/>
                <w:kern w:val="0"/>
                <w:sz w:val="21"/>
                <w:szCs w:val="21"/>
                <w:highlight w:val="none"/>
              </w:rPr>
            </w:pPr>
            <w:r>
              <w:rPr>
                <w:rFonts w:hint="eastAsia" w:ascii="宋体" w:hAnsi="宋体" w:eastAsia="宋体" w:cs="宋体"/>
                <w:b/>
                <w:bCs/>
                <w:color w:val="auto"/>
                <w:spacing w:val="10"/>
                <w:kern w:val="0"/>
                <w:sz w:val="21"/>
                <w:szCs w:val="21"/>
                <w:highlight w:val="none"/>
                <w:lang w:val="en-US" w:eastAsia="zh-CN"/>
              </w:rPr>
              <w:t>直接控股</w:t>
            </w:r>
            <w:r>
              <w:rPr>
                <w:rFonts w:hint="eastAsia" w:ascii="宋体" w:hAnsi="宋体" w:eastAsia="宋体" w:cs="宋体"/>
                <w:b/>
                <w:bCs/>
                <w:color w:val="auto"/>
                <w:spacing w:val="10"/>
                <w:kern w:val="0"/>
                <w:sz w:val="21"/>
                <w:szCs w:val="21"/>
                <w:highlight w:val="none"/>
              </w:rPr>
              <w:t>股东名称</w:t>
            </w:r>
          </w:p>
        </w:tc>
        <w:tc>
          <w:tcPr>
            <w:tcW w:w="1750" w:type="dxa"/>
            <w:noWrap w:val="0"/>
            <w:vAlign w:val="center"/>
          </w:tcPr>
          <w:p w14:paraId="340F4317">
            <w:pPr>
              <w:widowControl/>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出资比例</w:t>
            </w:r>
          </w:p>
        </w:tc>
        <w:tc>
          <w:tcPr>
            <w:tcW w:w="2701" w:type="dxa"/>
            <w:noWrap w:val="0"/>
            <w:vAlign w:val="center"/>
          </w:tcPr>
          <w:p w14:paraId="0206C447">
            <w:pPr>
              <w:spacing w:before="25" w:after="25"/>
              <w:jc w:val="center"/>
              <w:rPr>
                <w:rFonts w:hint="eastAsia" w:ascii="宋体" w:hAnsi="宋体" w:eastAsia="宋体" w:cs="宋体"/>
                <w:b/>
                <w:bCs/>
                <w:color w:val="auto"/>
                <w:spacing w:val="10"/>
                <w:kern w:val="0"/>
                <w:sz w:val="21"/>
                <w:szCs w:val="21"/>
                <w:highlight w:val="none"/>
              </w:rPr>
            </w:pPr>
            <w:r>
              <w:rPr>
                <w:rFonts w:hint="eastAsia" w:ascii="宋体" w:hAnsi="宋体" w:eastAsia="宋体" w:cs="宋体"/>
                <w:b/>
                <w:bCs/>
                <w:color w:val="auto"/>
                <w:spacing w:val="10"/>
                <w:kern w:val="0"/>
                <w:sz w:val="21"/>
                <w:szCs w:val="21"/>
                <w:highlight w:val="none"/>
              </w:rPr>
              <w:t>身份证号码（或</w:t>
            </w:r>
            <w:r>
              <w:rPr>
                <w:rFonts w:hint="eastAsia" w:ascii="宋体" w:hAnsi="宋体" w:eastAsia="宋体" w:cs="宋体"/>
                <w:b/>
                <w:bCs/>
                <w:color w:val="auto"/>
                <w:spacing w:val="10"/>
                <w:kern w:val="0"/>
                <w:sz w:val="21"/>
                <w:szCs w:val="21"/>
                <w:highlight w:val="none"/>
                <w:lang w:val="en-US" w:eastAsia="zh-CN"/>
              </w:rPr>
              <w:t>统一社会信用代码</w:t>
            </w:r>
            <w:r>
              <w:rPr>
                <w:rFonts w:hint="eastAsia" w:ascii="宋体" w:hAnsi="宋体" w:eastAsia="宋体" w:cs="宋体"/>
                <w:b/>
                <w:bCs/>
                <w:color w:val="auto"/>
                <w:spacing w:val="10"/>
                <w:kern w:val="0"/>
                <w:sz w:val="21"/>
                <w:szCs w:val="21"/>
                <w:highlight w:val="none"/>
              </w:rPr>
              <w:t>）</w:t>
            </w:r>
          </w:p>
        </w:tc>
        <w:tc>
          <w:tcPr>
            <w:tcW w:w="1903" w:type="dxa"/>
            <w:noWrap w:val="0"/>
            <w:vAlign w:val="center"/>
          </w:tcPr>
          <w:p w14:paraId="320245E7">
            <w:pPr>
              <w:widowControl/>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0BDA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26747746">
            <w:pPr>
              <w:spacing w:before="25" w:after="25"/>
              <w:jc w:val="center"/>
              <w:rPr>
                <w:rFonts w:hint="eastAsia" w:ascii="宋体" w:hAnsi="宋体" w:eastAsia="宋体" w:cs="宋体"/>
                <w:bCs/>
                <w:color w:val="auto"/>
                <w:spacing w:val="10"/>
                <w:kern w:val="0"/>
                <w:sz w:val="21"/>
                <w:szCs w:val="21"/>
                <w:highlight w:val="none"/>
              </w:rPr>
            </w:pPr>
            <w:r>
              <w:rPr>
                <w:rFonts w:hint="eastAsia" w:ascii="宋体" w:hAnsi="宋体" w:eastAsia="宋体" w:cs="宋体"/>
                <w:bCs/>
                <w:color w:val="auto"/>
                <w:spacing w:val="10"/>
                <w:kern w:val="0"/>
                <w:sz w:val="21"/>
                <w:szCs w:val="21"/>
                <w:highlight w:val="none"/>
              </w:rPr>
              <w:t>1</w:t>
            </w:r>
          </w:p>
        </w:tc>
        <w:tc>
          <w:tcPr>
            <w:tcW w:w="2083" w:type="dxa"/>
            <w:noWrap w:val="0"/>
            <w:vAlign w:val="top"/>
          </w:tcPr>
          <w:p w14:paraId="00071AAC">
            <w:pPr>
              <w:spacing w:before="25" w:after="25"/>
              <w:jc w:val="left"/>
              <w:rPr>
                <w:rFonts w:hint="eastAsia" w:ascii="宋体" w:hAnsi="宋体" w:eastAsia="宋体" w:cs="宋体"/>
                <w:bCs/>
                <w:color w:val="auto"/>
                <w:spacing w:val="10"/>
                <w:kern w:val="0"/>
                <w:sz w:val="21"/>
                <w:szCs w:val="21"/>
                <w:highlight w:val="none"/>
              </w:rPr>
            </w:pPr>
          </w:p>
        </w:tc>
        <w:tc>
          <w:tcPr>
            <w:tcW w:w="1750" w:type="dxa"/>
            <w:noWrap w:val="0"/>
            <w:vAlign w:val="top"/>
          </w:tcPr>
          <w:p w14:paraId="3E4E760B">
            <w:pPr>
              <w:spacing w:before="25" w:after="25"/>
              <w:jc w:val="left"/>
              <w:rPr>
                <w:rFonts w:hint="eastAsia" w:ascii="宋体" w:hAnsi="宋体" w:eastAsia="宋体" w:cs="宋体"/>
                <w:bCs/>
                <w:color w:val="auto"/>
                <w:spacing w:val="10"/>
                <w:kern w:val="0"/>
                <w:sz w:val="21"/>
                <w:szCs w:val="21"/>
                <w:highlight w:val="none"/>
              </w:rPr>
            </w:pPr>
          </w:p>
        </w:tc>
        <w:tc>
          <w:tcPr>
            <w:tcW w:w="2701" w:type="dxa"/>
            <w:noWrap w:val="0"/>
            <w:vAlign w:val="top"/>
          </w:tcPr>
          <w:p w14:paraId="3BFF4120">
            <w:pPr>
              <w:spacing w:before="25" w:after="25"/>
              <w:jc w:val="left"/>
              <w:rPr>
                <w:rFonts w:hint="eastAsia" w:ascii="宋体" w:hAnsi="宋体" w:eastAsia="宋体" w:cs="宋体"/>
                <w:bCs/>
                <w:color w:val="auto"/>
                <w:spacing w:val="10"/>
                <w:kern w:val="0"/>
                <w:sz w:val="21"/>
                <w:szCs w:val="21"/>
                <w:highlight w:val="none"/>
              </w:rPr>
            </w:pPr>
          </w:p>
        </w:tc>
        <w:tc>
          <w:tcPr>
            <w:tcW w:w="1903" w:type="dxa"/>
            <w:noWrap w:val="0"/>
            <w:vAlign w:val="top"/>
          </w:tcPr>
          <w:p w14:paraId="373A802B">
            <w:pPr>
              <w:spacing w:before="25" w:after="25"/>
              <w:jc w:val="left"/>
              <w:rPr>
                <w:rFonts w:hint="eastAsia" w:ascii="宋体" w:hAnsi="宋体" w:eastAsia="宋体" w:cs="宋体"/>
                <w:bCs/>
                <w:color w:val="auto"/>
                <w:spacing w:val="10"/>
                <w:kern w:val="0"/>
                <w:sz w:val="21"/>
                <w:szCs w:val="21"/>
                <w:highlight w:val="none"/>
              </w:rPr>
            </w:pPr>
          </w:p>
        </w:tc>
      </w:tr>
      <w:tr w14:paraId="66D2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3C664CFF">
            <w:pPr>
              <w:spacing w:before="25" w:after="25"/>
              <w:jc w:val="center"/>
              <w:rPr>
                <w:rFonts w:hint="eastAsia" w:ascii="宋体" w:hAnsi="宋体" w:eastAsia="宋体" w:cs="宋体"/>
                <w:bCs/>
                <w:color w:val="auto"/>
                <w:spacing w:val="10"/>
                <w:kern w:val="0"/>
                <w:sz w:val="21"/>
                <w:szCs w:val="21"/>
                <w:highlight w:val="none"/>
              </w:rPr>
            </w:pPr>
            <w:r>
              <w:rPr>
                <w:rFonts w:hint="eastAsia" w:ascii="宋体" w:hAnsi="宋体" w:eastAsia="宋体" w:cs="宋体"/>
                <w:bCs/>
                <w:color w:val="auto"/>
                <w:spacing w:val="10"/>
                <w:kern w:val="0"/>
                <w:sz w:val="21"/>
                <w:szCs w:val="21"/>
                <w:highlight w:val="none"/>
              </w:rPr>
              <w:t>2</w:t>
            </w:r>
          </w:p>
        </w:tc>
        <w:tc>
          <w:tcPr>
            <w:tcW w:w="2083" w:type="dxa"/>
            <w:noWrap w:val="0"/>
            <w:vAlign w:val="top"/>
          </w:tcPr>
          <w:p w14:paraId="7036D02E">
            <w:pPr>
              <w:spacing w:before="25" w:after="25"/>
              <w:jc w:val="left"/>
              <w:rPr>
                <w:rFonts w:hint="eastAsia" w:ascii="宋体" w:hAnsi="宋体" w:eastAsia="宋体" w:cs="宋体"/>
                <w:bCs/>
                <w:color w:val="auto"/>
                <w:spacing w:val="10"/>
                <w:kern w:val="0"/>
                <w:sz w:val="21"/>
                <w:szCs w:val="21"/>
                <w:highlight w:val="none"/>
              </w:rPr>
            </w:pPr>
          </w:p>
        </w:tc>
        <w:tc>
          <w:tcPr>
            <w:tcW w:w="1750" w:type="dxa"/>
            <w:noWrap w:val="0"/>
            <w:vAlign w:val="top"/>
          </w:tcPr>
          <w:p w14:paraId="0058727A">
            <w:pPr>
              <w:spacing w:before="25" w:after="25"/>
              <w:jc w:val="left"/>
              <w:rPr>
                <w:rFonts w:hint="eastAsia" w:ascii="宋体" w:hAnsi="宋体" w:eastAsia="宋体" w:cs="宋体"/>
                <w:bCs/>
                <w:color w:val="auto"/>
                <w:spacing w:val="10"/>
                <w:kern w:val="0"/>
                <w:sz w:val="21"/>
                <w:szCs w:val="21"/>
                <w:highlight w:val="none"/>
              </w:rPr>
            </w:pPr>
          </w:p>
        </w:tc>
        <w:tc>
          <w:tcPr>
            <w:tcW w:w="2701" w:type="dxa"/>
            <w:noWrap w:val="0"/>
            <w:vAlign w:val="top"/>
          </w:tcPr>
          <w:p w14:paraId="630F6050">
            <w:pPr>
              <w:spacing w:before="25" w:after="25"/>
              <w:jc w:val="left"/>
              <w:rPr>
                <w:rFonts w:hint="eastAsia" w:ascii="宋体" w:hAnsi="宋体" w:eastAsia="宋体" w:cs="宋体"/>
                <w:bCs/>
                <w:color w:val="auto"/>
                <w:spacing w:val="10"/>
                <w:kern w:val="0"/>
                <w:sz w:val="21"/>
                <w:szCs w:val="21"/>
                <w:highlight w:val="none"/>
              </w:rPr>
            </w:pPr>
          </w:p>
        </w:tc>
        <w:tc>
          <w:tcPr>
            <w:tcW w:w="1903" w:type="dxa"/>
            <w:noWrap w:val="0"/>
            <w:vAlign w:val="top"/>
          </w:tcPr>
          <w:p w14:paraId="779FA761">
            <w:pPr>
              <w:spacing w:before="25" w:after="25"/>
              <w:jc w:val="left"/>
              <w:rPr>
                <w:rFonts w:hint="eastAsia" w:ascii="宋体" w:hAnsi="宋体" w:eastAsia="宋体" w:cs="宋体"/>
                <w:bCs/>
                <w:color w:val="auto"/>
                <w:spacing w:val="10"/>
                <w:kern w:val="0"/>
                <w:sz w:val="21"/>
                <w:szCs w:val="21"/>
                <w:highlight w:val="none"/>
              </w:rPr>
            </w:pPr>
          </w:p>
        </w:tc>
      </w:tr>
      <w:tr w14:paraId="4184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56C287C6">
            <w:pPr>
              <w:spacing w:before="25" w:after="25"/>
              <w:jc w:val="center"/>
              <w:rPr>
                <w:rFonts w:hint="eastAsia" w:ascii="宋体" w:hAnsi="宋体" w:eastAsia="宋体" w:cs="宋体"/>
                <w:bCs/>
                <w:color w:val="auto"/>
                <w:spacing w:val="10"/>
                <w:kern w:val="0"/>
                <w:sz w:val="21"/>
                <w:szCs w:val="21"/>
                <w:highlight w:val="none"/>
                <w:lang w:val="en-US" w:eastAsia="zh-CN"/>
              </w:rPr>
            </w:pPr>
            <w:r>
              <w:rPr>
                <w:rFonts w:hint="eastAsia" w:ascii="宋体" w:hAnsi="宋体" w:eastAsia="宋体" w:cs="宋体"/>
                <w:bCs/>
                <w:color w:val="auto"/>
                <w:spacing w:val="10"/>
                <w:kern w:val="0"/>
                <w:sz w:val="21"/>
                <w:szCs w:val="21"/>
                <w:highlight w:val="none"/>
                <w:lang w:val="en-US" w:eastAsia="zh-CN"/>
              </w:rPr>
              <w:t>.....</w:t>
            </w:r>
          </w:p>
        </w:tc>
        <w:tc>
          <w:tcPr>
            <w:tcW w:w="2083" w:type="dxa"/>
            <w:noWrap w:val="0"/>
            <w:vAlign w:val="top"/>
          </w:tcPr>
          <w:p w14:paraId="013011C6">
            <w:pPr>
              <w:spacing w:before="25" w:after="25"/>
              <w:jc w:val="left"/>
              <w:rPr>
                <w:rFonts w:hint="eastAsia" w:ascii="宋体" w:hAnsi="宋体" w:eastAsia="宋体" w:cs="宋体"/>
                <w:bCs/>
                <w:color w:val="auto"/>
                <w:spacing w:val="10"/>
                <w:kern w:val="0"/>
                <w:sz w:val="21"/>
                <w:szCs w:val="21"/>
                <w:highlight w:val="none"/>
              </w:rPr>
            </w:pPr>
          </w:p>
        </w:tc>
        <w:tc>
          <w:tcPr>
            <w:tcW w:w="1750" w:type="dxa"/>
            <w:noWrap w:val="0"/>
            <w:vAlign w:val="top"/>
          </w:tcPr>
          <w:p w14:paraId="046CEAE7">
            <w:pPr>
              <w:spacing w:before="25" w:after="25"/>
              <w:jc w:val="left"/>
              <w:rPr>
                <w:rFonts w:hint="eastAsia" w:ascii="宋体" w:hAnsi="宋体" w:eastAsia="宋体" w:cs="宋体"/>
                <w:bCs/>
                <w:color w:val="auto"/>
                <w:spacing w:val="10"/>
                <w:kern w:val="0"/>
                <w:sz w:val="21"/>
                <w:szCs w:val="21"/>
                <w:highlight w:val="none"/>
              </w:rPr>
            </w:pPr>
          </w:p>
        </w:tc>
        <w:tc>
          <w:tcPr>
            <w:tcW w:w="2701" w:type="dxa"/>
            <w:noWrap w:val="0"/>
            <w:vAlign w:val="top"/>
          </w:tcPr>
          <w:p w14:paraId="67B20694">
            <w:pPr>
              <w:spacing w:before="25" w:after="25"/>
              <w:jc w:val="left"/>
              <w:rPr>
                <w:rFonts w:hint="eastAsia" w:ascii="宋体" w:hAnsi="宋体" w:eastAsia="宋体" w:cs="宋体"/>
                <w:bCs/>
                <w:color w:val="auto"/>
                <w:spacing w:val="10"/>
                <w:kern w:val="0"/>
                <w:sz w:val="21"/>
                <w:szCs w:val="21"/>
                <w:highlight w:val="none"/>
              </w:rPr>
            </w:pPr>
          </w:p>
        </w:tc>
        <w:tc>
          <w:tcPr>
            <w:tcW w:w="1903" w:type="dxa"/>
            <w:noWrap w:val="0"/>
            <w:vAlign w:val="top"/>
          </w:tcPr>
          <w:p w14:paraId="293DAB66">
            <w:pPr>
              <w:spacing w:before="25" w:after="25"/>
              <w:jc w:val="left"/>
              <w:rPr>
                <w:rFonts w:hint="eastAsia" w:ascii="宋体" w:hAnsi="宋体" w:eastAsia="宋体" w:cs="宋体"/>
                <w:bCs/>
                <w:color w:val="auto"/>
                <w:spacing w:val="10"/>
                <w:kern w:val="0"/>
                <w:sz w:val="21"/>
                <w:szCs w:val="21"/>
                <w:highlight w:val="none"/>
              </w:rPr>
            </w:pPr>
          </w:p>
        </w:tc>
      </w:tr>
    </w:tbl>
    <w:p w14:paraId="2D4B7A3D">
      <w:pPr>
        <w:keepNext w:val="0"/>
        <w:keepLines w:val="0"/>
        <w:pageBreakBefore w:val="0"/>
        <w:widowControl w:val="0"/>
        <w:kinsoku/>
        <w:overflowPunct/>
        <w:topLinePunct w:val="0"/>
        <w:autoSpaceDE/>
        <w:autoSpaceDN/>
        <w:bidi w:val="0"/>
        <w:adjustRightInd/>
        <w:snapToGrid w:val="0"/>
        <w:spacing w:line="400" w:lineRule="exact"/>
        <w:textAlignment w:val="auto"/>
        <w:rPr>
          <w:rFonts w:hint="eastAsia" w:ascii="宋体" w:hAnsi="宋体" w:eastAsia="宋体" w:cs="宋体"/>
          <w:b/>
          <w:bCs/>
          <w:color w:val="auto"/>
          <w:sz w:val="21"/>
          <w:szCs w:val="21"/>
          <w:highlight w:val="none"/>
          <w:lang w:val="en-US" w:eastAsia="zh-CN"/>
        </w:rPr>
      </w:pPr>
    </w:p>
    <w:p w14:paraId="55E21405">
      <w:pPr>
        <w:keepNext w:val="0"/>
        <w:keepLines w:val="0"/>
        <w:pageBreakBefore w:val="0"/>
        <w:widowControl w:val="0"/>
        <w:kinsoku/>
        <w:overflowPunct/>
        <w:topLinePunct w:val="0"/>
        <w:autoSpaceDE/>
        <w:autoSpaceDN/>
        <w:bidi w:val="0"/>
        <w:adjustRightInd/>
        <w:snapToGrid w:val="0"/>
        <w:spacing w:line="4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说明：</w:t>
      </w:r>
    </w:p>
    <w:p w14:paraId="05FB4808">
      <w:pPr>
        <w:widowControl/>
        <w:spacing w:line="300" w:lineRule="auto"/>
        <w:ind w:firstLine="420" w:firstLineChars="200"/>
        <w:jc w:val="left"/>
        <w:rPr>
          <w:rFonts w:hint="eastAsia" w:ascii="宋体" w:hAnsi="Times New Roman" w:eastAsia="宋体" w:cs="Times New Roman"/>
          <w:color w:val="auto"/>
          <w:kern w:val="0"/>
          <w:szCs w:val="21"/>
          <w:highlight w:val="none"/>
          <w:lang w:val="en-US" w:eastAsia="zh-CN"/>
        </w:rPr>
      </w:pPr>
      <w:r>
        <w:rPr>
          <w:rFonts w:hint="eastAsia" w:ascii="宋体" w:hAnsi="Times New Roman" w:eastAsia="宋体" w:cs="Times New Roman"/>
          <w:color w:val="auto"/>
          <w:kern w:val="0"/>
          <w:szCs w:val="21"/>
          <w:highlight w:val="none"/>
        </w:rPr>
        <w:t>1</w:t>
      </w:r>
      <w:r>
        <w:rPr>
          <w:rFonts w:hint="eastAsia" w:ascii="宋体" w:hAnsi="Times New Roman" w:eastAsia="宋体" w:cs="Times New Roman"/>
          <w:color w:val="auto"/>
          <w:kern w:val="0"/>
          <w:szCs w:val="21"/>
          <w:highlight w:val="none"/>
          <w:lang w:val="en-US" w:eastAsia="zh-CN"/>
        </w:rPr>
        <w:t>.直接控股股东是指其出资额占有有效责任公司总资本百分之五十以上或者其持有的股份占股份有限公司股份总额百分之五十以上的股东；出资额或持有股份的比例虽然不足百分之五十，但依其出资额或者持有的股份所享有的表决权已足以对股东、股东大会的决议产生重大影响的股东。</w:t>
      </w:r>
    </w:p>
    <w:p w14:paraId="575172DF">
      <w:pPr>
        <w:widowControl/>
        <w:spacing w:line="300" w:lineRule="auto"/>
        <w:ind w:firstLine="420" w:firstLineChars="200"/>
        <w:jc w:val="left"/>
        <w:rPr>
          <w:rFonts w:hint="eastAsia" w:ascii="宋体" w:hAnsi="Times New Roman" w:eastAsia="宋体" w:cs="Times New Roman"/>
          <w:color w:val="auto"/>
          <w:kern w:val="0"/>
          <w:szCs w:val="21"/>
          <w:highlight w:val="none"/>
        </w:rPr>
      </w:pPr>
      <w:r>
        <w:rPr>
          <w:rFonts w:hint="eastAsia" w:ascii="宋体" w:hAnsi="Times New Roman" w:eastAsia="宋体" w:cs="Times New Roman"/>
          <w:color w:val="auto"/>
          <w:kern w:val="0"/>
          <w:szCs w:val="21"/>
          <w:highlight w:val="none"/>
          <w:lang w:val="en-US" w:eastAsia="zh-CN"/>
        </w:rPr>
        <w:t>2.</w:t>
      </w:r>
      <w:r>
        <w:rPr>
          <w:rFonts w:hint="eastAsia" w:ascii="宋体" w:hAnsi="Times New Roman" w:eastAsia="宋体" w:cs="Times New Roman"/>
          <w:color w:val="auto"/>
          <w:kern w:val="0"/>
          <w:szCs w:val="21"/>
          <w:highlight w:val="none"/>
        </w:rPr>
        <w:t>各股东名称必须与《国家企业信用信息公示系统》</w:t>
      </w:r>
      <w:r>
        <w:rPr>
          <w:rFonts w:hint="eastAsia" w:ascii="宋体" w:hAnsi="Times New Roman" w:eastAsia="宋体" w:cs="Times New Roman"/>
          <w:color w:val="auto"/>
          <w:kern w:val="0"/>
          <w:szCs w:val="21"/>
          <w:highlight w:val="none"/>
          <w:lang w:val="en-US" w:eastAsia="zh-CN"/>
        </w:rPr>
        <w:t xml:space="preserve"> </w:t>
      </w:r>
      <w:r>
        <w:rPr>
          <w:rFonts w:hint="eastAsia" w:ascii="宋体" w:hAnsi="Times New Roman" w:eastAsia="宋体" w:cs="Times New Roman"/>
          <w:color w:val="auto"/>
          <w:kern w:val="0"/>
          <w:szCs w:val="21"/>
          <w:highlight w:val="none"/>
        </w:rPr>
        <w:t>（网址：http</w:t>
      </w:r>
      <w:r>
        <w:rPr>
          <w:rFonts w:hint="eastAsia" w:ascii="宋体" w:hAnsi="Times New Roman" w:eastAsia="宋体" w:cs="Times New Roman"/>
          <w:color w:val="auto"/>
          <w:kern w:val="0"/>
          <w:szCs w:val="21"/>
          <w:highlight w:val="none"/>
          <w:lang w:eastAsia="zh-CN"/>
        </w:rPr>
        <w:t>：</w:t>
      </w:r>
      <w:r>
        <w:rPr>
          <w:rFonts w:hint="eastAsia" w:ascii="宋体" w:hAnsi="Times New Roman" w:eastAsia="宋体" w:cs="Times New Roman"/>
          <w:color w:val="auto"/>
          <w:kern w:val="0"/>
          <w:szCs w:val="21"/>
          <w:highlight w:val="none"/>
        </w:rPr>
        <w:t>//www.gsxt.gov.cn/index.html）“股东及出资信息”的信息相符</w:t>
      </w:r>
      <w:r>
        <w:rPr>
          <w:rFonts w:hint="eastAsia" w:ascii="宋体" w:hAnsi="Times New Roman" w:eastAsia="宋体" w:cs="Times New Roman"/>
          <w:color w:val="auto"/>
          <w:kern w:val="0"/>
          <w:szCs w:val="21"/>
          <w:highlight w:val="none"/>
          <w:lang w:eastAsia="zh-CN"/>
        </w:rPr>
        <w:t>，</w:t>
      </w:r>
      <w:r>
        <w:rPr>
          <w:rFonts w:hint="eastAsia" w:ascii="宋体" w:hAnsi="Times New Roman" w:eastAsia="宋体" w:cs="Times New Roman"/>
          <w:color w:val="auto"/>
          <w:kern w:val="0"/>
          <w:szCs w:val="21"/>
          <w:highlight w:val="none"/>
        </w:rPr>
        <w:t>否则</w:t>
      </w:r>
      <w:r>
        <w:rPr>
          <w:rFonts w:hint="eastAsia" w:ascii="宋体" w:hAnsi="Times New Roman" w:eastAsia="宋体" w:cs="Times New Roman"/>
          <w:color w:val="auto"/>
          <w:kern w:val="0"/>
          <w:szCs w:val="21"/>
          <w:highlight w:val="none"/>
          <w:lang w:eastAsia="zh-CN"/>
        </w:rPr>
        <w:t>响应文件</w:t>
      </w:r>
      <w:r>
        <w:rPr>
          <w:rFonts w:hint="eastAsia" w:ascii="宋体" w:hAnsi="Times New Roman" w:eastAsia="宋体" w:cs="Times New Roman"/>
          <w:color w:val="auto"/>
          <w:kern w:val="0"/>
          <w:szCs w:val="21"/>
          <w:highlight w:val="none"/>
        </w:rPr>
        <w:t>作无效处理。</w:t>
      </w:r>
    </w:p>
    <w:p w14:paraId="3990547F">
      <w:pPr>
        <w:widowControl/>
        <w:spacing w:line="300" w:lineRule="auto"/>
        <w:ind w:firstLine="420" w:firstLineChars="200"/>
        <w:jc w:val="left"/>
        <w:rPr>
          <w:rFonts w:hint="eastAsia" w:ascii="宋体" w:hAnsi="Times New Roman" w:eastAsia="宋体" w:cs="Times New Roman"/>
          <w:color w:val="auto"/>
          <w:kern w:val="0"/>
          <w:szCs w:val="21"/>
          <w:highlight w:val="none"/>
        </w:rPr>
      </w:pPr>
      <w:r>
        <w:rPr>
          <w:rFonts w:hint="eastAsia" w:ascii="宋体" w:hAnsi="Times New Roman" w:eastAsia="宋体" w:cs="Times New Roman"/>
          <w:color w:val="auto"/>
          <w:kern w:val="0"/>
          <w:szCs w:val="21"/>
          <w:highlight w:val="none"/>
          <w:lang w:val="en-US" w:eastAsia="zh-CN"/>
        </w:rPr>
        <w:t>3.</w:t>
      </w:r>
      <w:r>
        <w:rPr>
          <w:rFonts w:hint="eastAsia" w:ascii="宋体" w:hAnsi="Times New Roman" w:eastAsia="宋体" w:cs="Times New Roman"/>
          <w:color w:val="auto"/>
          <w:kern w:val="0"/>
          <w:szCs w:val="21"/>
          <w:highlight w:val="none"/>
        </w:rPr>
        <w:t>供应商如为事业单位、其他团体组织、个人的</w:t>
      </w:r>
      <w:r>
        <w:rPr>
          <w:rFonts w:hint="eastAsia" w:ascii="宋体" w:hAnsi="Times New Roman" w:eastAsia="宋体" w:cs="Times New Roman"/>
          <w:color w:val="auto"/>
          <w:kern w:val="0"/>
          <w:szCs w:val="21"/>
          <w:highlight w:val="none"/>
          <w:lang w:eastAsia="zh-CN"/>
        </w:rPr>
        <w:t>，</w:t>
      </w:r>
      <w:r>
        <w:rPr>
          <w:rFonts w:hint="eastAsia" w:ascii="宋体" w:hAnsi="Times New Roman" w:eastAsia="宋体" w:cs="Times New Roman"/>
          <w:color w:val="auto"/>
          <w:kern w:val="0"/>
          <w:szCs w:val="21"/>
          <w:highlight w:val="none"/>
        </w:rPr>
        <w:t>不需要提供本表。</w:t>
      </w:r>
    </w:p>
    <w:p w14:paraId="1093A120">
      <w:pPr>
        <w:ind w:firstLine="420" w:firstLineChars="200"/>
        <w:jc w:val="left"/>
        <w:outlineLvl w:val="9"/>
        <w:rPr>
          <w:rFonts w:hint="eastAsia" w:ascii="宋体" w:hAnsi="Times New Roman" w:eastAsia="宋体" w:cs="Times New Roman"/>
          <w:color w:val="auto"/>
          <w:kern w:val="0"/>
          <w:szCs w:val="21"/>
          <w:highlight w:val="none"/>
        </w:rPr>
      </w:pPr>
      <w:r>
        <w:rPr>
          <w:rFonts w:hint="eastAsia" w:ascii="宋体" w:hAnsi="Times New Roman" w:eastAsia="宋体" w:cs="Times New Roman"/>
          <w:color w:val="auto"/>
          <w:kern w:val="0"/>
          <w:szCs w:val="21"/>
          <w:highlight w:val="none"/>
        </w:rPr>
        <w:t>4.供应商不存在直接控股股东的</w:t>
      </w:r>
      <w:r>
        <w:rPr>
          <w:rFonts w:hint="eastAsia" w:ascii="宋体" w:hAnsi="Times New Roman" w:eastAsia="宋体" w:cs="Times New Roman"/>
          <w:color w:val="auto"/>
          <w:kern w:val="0"/>
          <w:szCs w:val="21"/>
          <w:highlight w:val="none"/>
          <w:lang w:eastAsia="zh-CN"/>
        </w:rPr>
        <w:t>，</w:t>
      </w:r>
      <w:r>
        <w:rPr>
          <w:rFonts w:hint="eastAsia" w:ascii="宋体" w:hAnsi="Times New Roman" w:eastAsia="宋体" w:cs="Times New Roman"/>
          <w:color w:val="auto"/>
          <w:kern w:val="0"/>
          <w:szCs w:val="21"/>
          <w:highlight w:val="none"/>
        </w:rPr>
        <w:t>则填“无”。</w:t>
      </w:r>
    </w:p>
    <w:p w14:paraId="2FA5DEA4">
      <w:pPr>
        <w:outlineLvl w:val="9"/>
        <w:rPr>
          <w:rFonts w:hint="eastAsia"/>
          <w:color w:val="auto"/>
          <w:highlight w:val="none"/>
        </w:rPr>
      </w:pPr>
    </w:p>
    <w:p w14:paraId="76729FF8">
      <w:pPr>
        <w:jc w:val="center"/>
        <w:outlineLvl w:val="9"/>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Times New Roman" w:eastAsia="宋体" w:cs="Times New Roman"/>
          <w:color w:val="auto"/>
          <w:kern w:val="0"/>
          <w:szCs w:val="21"/>
          <w:highlight w:val="none"/>
          <w:lang w:val="en-US" w:eastAsia="zh-CN"/>
        </w:rPr>
        <w:t>谈判供应商名称</w:t>
      </w:r>
      <w:r>
        <w:rPr>
          <w:rFonts w:hint="eastAsia" w:ascii="宋体" w:cs="Times New Roman"/>
          <w:color w:val="auto"/>
          <w:kern w:val="0"/>
          <w:szCs w:val="21"/>
          <w:highlight w:val="none"/>
          <w:lang w:val="en-US" w:eastAsia="zh-CN"/>
        </w:rPr>
        <w:t>（电子公章）</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u w:val="single"/>
          <w:lang w:val="en-US" w:eastAsia="zh-CN"/>
        </w:rPr>
        <w:t xml:space="preserve">             </w:t>
      </w:r>
    </w:p>
    <w:p w14:paraId="69122C12">
      <w:pPr>
        <w:jc w:val="left"/>
        <w:outlineLvl w:val="9"/>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sz w:val="28"/>
          <w:szCs w:val="28"/>
          <w:highlight w:val="none"/>
          <w:lang w:val="en-US" w:eastAsia="zh-CN"/>
        </w:rPr>
        <w:br w:type="page"/>
      </w:r>
      <w:r>
        <w:rPr>
          <w:rFonts w:hint="eastAsia" w:ascii="宋体" w:hAnsi="宋体" w:eastAsia="宋体" w:cs="宋体"/>
          <w:b/>
          <w:bCs/>
          <w:color w:val="auto"/>
          <w:kern w:val="0"/>
          <w:szCs w:val="21"/>
          <w:highlight w:val="none"/>
          <w:lang w:eastAsia="zh-CN"/>
        </w:rPr>
        <w:t>附件</w:t>
      </w:r>
      <w:r>
        <w:rPr>
          <w:rFonts w:hint="eastAsia" w:ascii="宋体" w:hAnsi="宋体" w:eastAsia="宋体" w:cs="宋体"/>
          <w:b/>
          <w:bCs/>
          <w:color w:val="auto"/>
          <w:kern w:val="0"/>
          <w:szCs w:val="21"/>
          <w:highlight w:val="none"/>
          <w:lang w:val="en-US" w:eastAsia="zh-CN"/>
        </w:rPr>
        <w:t>1</w:t>
      </w:r>
      <w:r>
        <w:rPr>
          <w:rFonts w:hint="eastAsia" w:ascii="宋体" w:hAnsi="宋体" w:cs="宋体"/>
          <w:b/>
          <w:bCs/>
          <w:color w:val="auto"/>
          <w:kern w:val="0"/>
          <w:szCs w:val="21"/>
          <w:highlight w:val="none"/>
          <w:lang w:val="en-US" w:eastAsia="zh-CN"/>
        </w:rPr>
        <w:t>4</w:t>
      </w:r>
    </w:p>
    <w:p w14:paraId="293645A3">
      <w:pPr>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 供应商直接管理关系</w:t>
      </w:r>
      <w:r>
        <w:rPr>
          <w:rFonts w:hint="eastAsia" w:ascii="宋体" w:hAnsi="宋体" w:eastAsia="宋体" w:cs="宋体"/>
          <w:b/>
          <w:bCs/>
          <w:color w:val="auto"/>
          <w:sz w:val="28"/>
          <w:szCs w:val="28"/>
          <w:highlight w:val="none"/>
        </w:rPr>
        <w:t>信息表（格式）</w:t>
      </w:r>
    </w:p>
    <w:tbl>
      <w:tblPr>
        <w:tblStyle w:val="61"/>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077"/>
        <w:gridCol w:w="2805"/>
        <w:gridCol w:w="1648"/>
      </w:tblGrid>
      <w:tr w14:paraId="16C3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6340A89D">
            <w:pPr>
              <w:spacing w:before="25" w:after="25"/>
              <w:jc w:val="center"/>
              <w:rPr>
                <w:rFonts w:hint="eastAsia" w:ascii="宋体" w:hAnsi="宋体" w:eastAsia="宋体" w:cs="宋体"/>
                <w:b/>
                <w:bCs/>
                <w:color w:val="auto"/>
                <w:spacing w:val="10"/>
                <w:kern w:val="0"/>
                <w:sz w:val="21"/>
                <w:szCs w:val="21"/>
                <w:highlight w:val="none"/>
              </w:rPr>
            </w:pPr>
            <w:r>
              <w:rPr>
                <w:rFonts w:hint="eastAsia" w:ascii="宋体" w:hAnsi="宋体" w:eastAsia="宋体" w:cs="宋体"/>
                <w:b/>
                <w:bCs/>
                <w:color w:val="auto"/>
                <w:spacing w:val="10"/>
                <w:kern w:val="0"/>
                <w:sz w:val="21"/>
                <w:szCs w:val="21"/>
                <w:highlight w:val="none"/>
              </w:rPr>
              <w:t>序号</w:t>
            </w:r>
          </w:p>
        </w:tc>
        <w:tc>
          <w:tcPr>
            <w:tcW w:w="3077" w:type="dxa"/>
            <w:noWrap w:val="0"/>
            <w:vAlign w:val="top"/>
          </w:tcPr>
          <w:p w14:paraId="78C74C12">
            <w:pPr>
              <w:spacing w:before="25" w:after="25"/>
              <w:jc w:val="center"/>
              <w:rPr>
                <w:rFonts w:hint="eastAsia" w:ascii="宋体" w:hAnsi="宋体" w:eastAsia="宋体" w:cs="宋体"/>
                <w:b/>
                <w:bCs/>
                <w:color w:val="auto"/>
                <w:spacing w:val="10"/>
                <w:kern w:val="0"/>
                <w:sz w:val="21"/>
                <w:szCs w:val="21"/>
                <w:highlight w:val="none"/>
                <w:lang w:val="en-US" w:eastAsia="zh-CN"/>
              </w:rPr>
            </w:pPr>
            <w:r>
              <w:rPr>
                <w:rFonts w:hint="eastAsia" w:ascii="宋体" w:hAnsi="宋体" w:eastAsia="宋体" w:cs="宋体"/>
                <w:b/>
                <w:bCs/>
                <w:color w:val="auto"/>
                <w:spacing w:val="10"/>
                <w:kern w:val="0"/>
                <w:sz w:val="21"/>
                <w:szCs w:val="21"/>
                <w:highlight w:val="none"/>
                <w:lang w:val="en-US" w:eastAsia="zh-CN"/>
              </w:rPr>
              <w:t>直接管理关系单位名称</w:t>
            </w:r>
          </w:p>
        </w:tc>
        <w:tc>
          <w:tcPr>
            <w:tcW w:w="2805" w:type="dxa"/>
            <w:noWrap w:val="0"/>
            <w:vAlign w:val="top"/>
          </w:tcPr>
          <w:p w14:paraId="3F1469CE">
            <w:pPr>
              <w:spacing w:before="25" w:after="25"/>
              <w:jc w:val="center"/>
              <w:rPr>
                <w:rFonts w:hint="eastAsia" w:ascii="宋体" w:hAnsi="宋体" w:eastAsia="宋体" w:cs="宋体"/>
                <w:b/>
                <w:bCs/>
                <w:color w:val="auto"/>
                <w:spacing w:val="10"/>
                <w:kern w:val="0"/>
                <w:sz w:val="21"/>
                <w:szCs w:val="21"/>
                <w:highlight w:val="none"/>
              </w:rPr>
            </w:pPr>
            <w:r>
              <w:rPr>
                <w:rFonts w:hint="eastAsia" w:ascii="宋体" w:hAnsi="宋体" w:eastAsia="宋体" w:cs="宋体"/>
                <w:b/>
                <w:bCs/>
                <w:color w:val="auto"/>
                <w:spacing w:val="10"/>
                <w:kern w:val="0"/>
                <w:sz w:val="21"/>
                <w:szCs w:val="21"/>
                <w:highlight w:val="none"/>
                <w:lang w:val="en-US" w:eastAsia="zh-CN"/>
              </w:rPr>
              <w:t>统一社会信用代码</w:t>
            </w:r>
          </w:p>
        </w:tc>
        <w:tc>
          <w:tcPr>
            <w:tcW w:w="1648" w:type="dxa"/>
            <w:noWrap w:val="0"/>
            <w:vAlign w:val="top"/>
          </w:tcPr>
          <w:p w14:paraId="77A7F581">
            <w:pPr>
              <w:widowControl/>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6A3B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1026B5B0">
            <w:pPr>
              <w:spacing w:before="25" w:after="25"/>
              <w:jc w:val="center"/>
              <w:rPr>
                <w:rFonts w:hint="eastAsia" w:ascii="宋体" w:hAnsi="宋体" w:eastAsia="宋体" w:cs="宋体"/>
                <w:bCs/>
                <w:color w:val="auto"/>
                <w:spacing w:val="10"/>
                <w:kern w:val="0"/>
                <w:sz w:val="21"/>
                <w:szCs w:val="21"/>
                <w:highlight w:val="none"/>
              </w:rPr>
            </w:pPr>
            <w:r>
              <w:rPr>
                <w:rFonts w:hint="eastAsia" w:ascii="宋体" w:hAnsi="宋体" w:eastAsia="宋体" w:cs="宋体"/>
                <w:bCs/>
                <w:color w:val="auto"/>
                <w:spacing w:val="10"/>
                <w:kern w:val="0"/>
                <w:sz w:val="21"/>
                <w:szCs w:val="21"/>
                <w:highlight w:val="none"/>
              </w:rPr>
              <w:t>1</w:t>
            </w:r>
          </w:p>
        </w:tc>
        <w:tc>
          <w:tcPr>
            <w:tcW w:w="3077" w:type="dxa"/>
            <w:noWrap w:val="0"/>
            <w:vAlign w:val="top"/>
          </w:tcPr>
          <w:p w14:paraId="6A830818">
            <w:pPr>
              <w:spacing w:before="25" w:after="25"/>
              <w:jc w:val="left"/>
              <w:rPr>
                <w:rFonts w:hint="eastAsia" w:ascii="宋体" w:hAnsi="宋体" w:eastAsia="宋体" w:cs="宋体"/>
                <w:bCs/>
                <w:color w:val="auto"/>
                <w:spacing w:val="10"/>
                <w:kern w:val="0"/>
                <w:sz w:val="21"/>
                <w:szCs w:val="21"/>
                <w:highlight w:val="none"/>
              </w:rPr>
            </w:pPr>
          </w:p>
        </w:tc>
        <w:tc>
          <w:tcPr>
            <w:tcW w:w="2805" w:type="dxa"/>
            <w:noWrap w:val="0"/>
            <w:vAlign w:val="top"/>
          </w:tcPr>
          <w:p w14:paraId="5FBC99A1">
            <w:pPr>
              <w:spacing w:before="25" w:after="25"/>
              <w:jc w:val="left"/>
              <w:rPr>
                <w:rFonts w:hint="eastAsia" w:ascii="宋体" w:hAnsi="宋体" w:eastAsia="宋体" w:cs="宋体"/>
                <w:bCs/>
                <w:color w:val="auto"/>
                <w:spacing w:val="10"/>
                <w:kern w:val="0"/>
                <w:sz w:val="21"/>
                <w:szCs w:val="21"/>
                <w:highlight w:val="none"/>
              </w:rPr>
            </w:pPr>
          </w:p>
        </w:tc>
        <w:tc>
          <w:tcPr>
            <w:tcW w:w="1648" w:type="dxa"/>
            <w:noWrap w:val="0"/>
            <w:vAlign w:val="top"/>
          </w:tcPr>
          <w:p w14:paraId="0037E064">
            <w:pPr>
              <w:spacing w:before="25" w:after="25"/>
              <w:jc w:val="left"/>
              <w:rPr>
                <w:rFonts w:hint="eastAsia" w:ascii="宋体" w:hAnsi="宋体" w:eastAsia="宋体" w:cs="宋体"/>
                <w:bCs/>
                <w:color w:val="auto"/>
                <w:spacing w:val="10"/>
                <w:kern w:val="0"/>
                <w:sz w:val="21"/>
                <w:szCs w:val="21"/>
                <w:highlight w:val="none"/>
              </w:rPr>
            </w:pPr>
          </w:p>
        </w:tc>
      </w:tr>
      <w:tr w14:paraId="4857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503EC299">
            <w:pPr>
              <w:spacing w:before="25" w:after="25"/>
              <w:jc w:val="center"/>
              <w:rPr>
                <w:rFonts w:hint="eastAsia" w:ascii="宋体" w:hAnsi="宋体" w:eastAsia="宋体" w:cs="宋体"/>
                <w:bCs/>
                <w:color w:val="auto"/>
                <w:spacing w:val="10"/>
                <w:kern w:val="0"/>
                <w:sz w:val="21"/>
                <w:szCs w:val="21"/>
                <w:highlight w:val="none"/>
              </w:rPr>
            </w:pPr>
            <w:r>
              <w:rPr>
                <w:rFonts w:hint="eastAsia" w:ascii="宋体" w:hAnsi="宋体" w:eastAsia="宋体" w:cs="宋体"/>
                <w:bCs/>
                <w:color w:val="auto"/>
                <w:spacing w:val="10"/>
                <w:kern w:val="0"/>
                <w:sz w:val="21"/>
                <w:szCs w:val="21"/>
                <w:highlight w:val="none"/>
              </w:rPr>
              <w:t>2</w:t>
            </w:r>
          </w:p>
        </w:tc>
        <w:tc>
          <w:tcPr>
            <w:tcW w:w="3077" w:type="dxa"/>
            <w:noWrap w:val="0"/>
            <w:vAlign w:val="top"/>
          </w:tcPr>
          <w:p w14:paraId="6CA43FA6">
            <w:pPr>
              <w:spacing w:before="25" w:after="25"/>
              <w:jc w:val="left"/>
              <w:rPr>
                <w:rFonts w:hint="eastAsia" w:ascii="宋体" w:hAnsi="宋体" w:eastAsia="宋体" w:cs="宋体"/>
                <w:bCs/>
                <w:color w:val="auto"/>
                <w:spacing w:val="10"/>
                <w:kern w:val="0"/>
                <w:sz w:val="21"/>
                <w:szCs w:val="21"/>
                <w:highlight w:val="none"/>
              </w:rPr>
            </w:pPr>
          </w:p>
        </w:tc>
        <w:tc>
          <w:tcPr>
            <w:tcW w:w="2805" w:type="dxa"/>
            <w:noWrap w:val="0"/>
            <w:vAlign w:val="top"/>
          </w:tcPr>
          <w:p w14:paraId="55AAEAF5">
            <w:pPr>
              <w:spacing w:before="25" w:after="25"/>
              <w:jc w:val="left"/>
              <w:rPr>
                <w:rFonts w:hint="eastAsia" w:ascii="宋体" w:hAnsi="宋体" w:eastAsia="宋体" w:cs="宋体"/>
                <w:bCs/>
                <w:color w:val="auto"/>
                <w:spacing w:val="10"/>
                <w:kern w:val="0"/>
                <w:sz w:val="21"/>
                <w:szCs w:val="21"/>
                <w:highlight w:val="none"/>
              </w:rPr>
            </w:pPr>
          </w:p>
        </w:tc>
        <w:tc>
          <w:tcPr>
            <w:tcW w:w="1648" w:type="dxa"/>
            <w:noWrap w:val="0"/>
            <w:vAlign w:val="top"/>
          </w:tcPr>
          <w:p w14:paraId="0DE4E0D5">
            <w:pPr>
              <w:spacing w:before="25" w:after="25"/>
              <w:jc w:val="left"/>
              <w:rPr>
                <w:rFonts w:hint="eastAsia" w:ascii="宋体" w:hAnsi="宋体" w:eastAsia="宋体" w:cs="宋体"/>
                <w:bCs/>
                <w:color w:val="auto"/>
                <w:spacing w:val="10"/>
                <w:kern w:val="0"/>
                <w:sz w:val="21"/>
                <w:szCs w:val="21"/>
                <w:highlight w:val="none"/>
              </w:rPr>
            </w:pPr>
          </w:p>
        </w:tc>
      </w:tr>
      <w:tr w14:paraId="75B0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34D071AE">
            <w:pPr>
              <w:spacing w:before="25" w:after="25"/>
              <w:jc w:val="center"/>
              <w:rPr>
                <w:rFonts w:hint="eastAsia" w:ascii="宋体" w:hAnsi="宋体" w:eastAsia="宋体" w:cs="宋体"/>
                <w:bCs/>
                <w:color w:val="auto"/>
                <w:spacing w:val="10"/>
                <w:kern w:val="0"/>
                <w:sz w:val="21"/>
                <w:szCs w:val="21"/>
                <w:highlight w:val="none"/>
                <w:lang w:val="en-US" w:eastAsia="zh-CN"/>
              </w:rPr>
            </w:pPr>
            <w:r>
              <w:rPr>
                <w:rFonts w:hint="eastAsia" w:ascii="宋体" w:hAnsi="宋体" w:eastAsia="宋体" w:cs="宋体"/>
                <w:bCs/>
                <w:color w:val="auto"/>
                <w:spacing w:val="10"/>
                <w:kern w:val="0"/>
                <w:sz w:val="21"/>
                <w:szCs w:val="21"/>
                <w:highlight w:val="none"/>
                <w:lang w:val="en-US" w:eastAsia="zh-CN"/>
              </w:rPr>
              <w:t>3</w:t>
            </w:r>
          </w:p>
        </w:tc>
        <w:tc>
          <w:tcPr>
            <w:tcW w:w="3077" w:type="dxa"/>
            <w:noWrap w:val="0"/>
            <w:vAlign w:val="top"/>
          </w:tcPr>
          <w:p w14:paraId="2C763973">
            <w:pPr>
              <w:spacing w:before="25" w:after="25"/>
              <w:jc w:val="left"/>
              <w:rPr>
                <w:rFonts w:hint="eastAsia" w:ascii="宋体" w:hAnsi="宋体" w:eastAsia="宋体" w:cs="宋体"/>
                <w:bCs/>
                <w:color w:val="auto"/>
                <w:spacing w:val="10"/>
                <w:kern w:val="0"/>
                <w:sz w:val="21"/>
                <w:szCs w:val="21"/>
                <w:highlight w:val="none"/>
              </w:rPr>
            </w:pPr>
          </w:p>
        </w:tc>
        <w:tc>
          <w:tcPr>
            <w:tcW w:w="2805" w:type="dxa"/>
            <w:noWrap w:val="0"/>
            <w:vAlign w:val="top"/>
          </w:tcPr>
          <w:p w14:paraId="29EBF52F">
            <w:pPr>
              <w:spacing w:before="25" w:after="25"/>
              <w:jc w:val="left"/>
              <w:rPr>
                <w:rFonts w:hint="eastAsia" w:ascii="宋体" w:hAnsi="宋体" w:eastAsia="宋体" w:cs="宋体"/>
                <w:bCs/>
                <w:color w:val="auto"/>
                <w:spacing w:val="10"/>
                <w:kern w:val="0"/>
                <w:sz w:val="21"/>
                <w:szCs w:val="21"/>
                <w:highlight w:val="none"/>
              </w:rPr>
            </w:pPr>
          </w:p>
        </w:tc>
        <w:tc>
          <w:tcPr>
            <w:tcW w:w="1648" w:type="dxa"/>
            <w:noWrap w:val="0"/>
            <w:vAlign w:val="top"/>
          </w:tcPr>
          <w:p w14:paraId="25E0C5BF">
            <w:pPr>
              <w:spacing w:before="25" w:after="25"/>
              <w:jc w:val="left"/>
              <w:rPr>
                <w:rFonts w:hint="eastAsia" w:ascii="宋体" w:hAnsi="宋体" w:eastAsia="宋体" w:cs="宋体"/>
                <w:bCs/>
                <w:color w:val="auto"/>
                <w:spacing w:val="10"/>
                <w:kern w:val="0"/>
                <w:sz w:val="21"/>
                <w:szCs w:val="21"/>
                <w:highlight w:val="none"/>
              </w:rPr>
            </w:pPr>
          </w:p>
        </w:tc>
      </w:tr>
      <w:tr w14:paraId="7968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3BB38874">
            <w:pPr>
              <w:spacing w:before="25" w:after="25"/>
              <w:jc w:val="center"/>
              <w:rPr>
                <w:rFonts w:hint="eastAsia" w:ascii="宋体" w:hAnsi="宋体" w:eastAsia="宋体" w:cs="宋体"/>
                <w:bCs/>
                <w:color w:val="auto"/>
                <w:spacing w:val="10"/>
                <w:kern w:val="0"/>
                <w:sz w:val="21"/>
                <w:szCs w:val="21"/>
                <w:highlight w:val="none"/>
                <w:lang w:val="en-US" w:eastAsia="zh-CN"/>
              </w:rPr>
            </w:pPr>
            <w:r>
              <w:rPr>
                <w:rFonts w:hint="eastAsia" w:ascii="宋体" w:hAnsi="宋体" w:eastAsia="宋体" w:cs="宋体"/>
                <w:bCs/>
                <w:color w:val="auto"/>
                <w:spacing w:val="10"/>
                <w:kern w:val="0"/>
                <w:sz w:val="21"/>
                <w:szCs w:val="21"/>
                <w:highlight w:val="none"/>
                <w:lang w:val="en-US" w:eastAsia="zh-CN"/>
              </w:rPr>
              <w:t>.....</w:t>
            </w:r>
          </w:p>
        </w:tc>
        <w:tc>
          <w:tcPr>
            <w:tcW w:w="3077" w:type="dxa"/>
            <w:noWrap w:val="0"/>
            <w:vAlign w:val="top"/>
          </w:tcPr>
          <w:p w14:paraId="61B91B1B">
            <w:pPr>
              <w:spacing w:before="25" w:after="25"/>
              <w:jc w:val="left"/>
              <w:rPr>
                <w:rFonts w:hint="eastAsia" w:ascii="宋体" w:hAnsi="宋体" w:eastAsia="宋体" w:cs="宋体"/>
                <w:bCs/>
                <w:color w:val="auto"/>
                <w:spacing w:val="10"/>
                <w:kern w:val="0"/>
                <w:sz w:val="21"/>
                <w:szCs w:val="21"/>
                <w:highlight w:val="none"/>
              </w:rPr>
            </w:pPr>
          </w:p>
        </w:tc>
        <w:tc>
          <w:tcPr>
            <w:tcW w:w="2805" w:type="dxa"/>
            <w:noWrap w:val="0"/>
            <w:vAlign w:val="top"/>
          </w:tcPr>
          <w:p w14:paraId="7CA0AC55">
            <w:pPr>
              <w:spacing w:before="25" w:after="25"/>
              <w:jc w:val="left"/>
              <w:rPr>
                <w:rFonts w:hint="eastAsia" w:ascii="宋体" w:hAnsi="宋体" w:eastAsia="宋体" w:cs="宋体"/>
                <w:bCs/>
                <w:color w:val="auto"/>
                <w:spacing w:val="10"/>
                <w:kern w:val="0"/>
                <w:sz w:val="21"/>
                <w:szCs w:val="21"/>
                <w:highlight w:val="none"/>
              </w:rPr>
            </w:pPr>
          </w:p>
        </w:tc>
        <w:tc>
          <w:tcPr>
            <w:tcW w:w="1648" w:type="dxa"/>
            <w:noWrap w:val="0"/>
            <w:vAlign w:val="top"/>
          </w:tcPr>
          <w:p w14:paraId="3AF6C189">
            <w:pPr>
              <w:spacing w:before="25" w:after="25"/>
              <w:jc w:val="left"/>
              <w:rPr>
                <w:rFonts w:hint="eastAsia" w:ascii="宋体" w:hAnsi="宋体" w:eastAsia="宋体" w:cs="宋体"/>
                <w:bCs/>
                <w:color w:val="auto"/>
                <w:spacing w:val="10"/>
                <w:kern w:val="0"/>
                <w:sz w:val="21"/>
                <w:szCs w:val="21"/>
                <w:highlight w:val="none"/>
              </w:rPr>
            </w:pPr>
          </w:p>
        </w:tc>
      </w:tr>
    </w:tbl>
    <w:p w14:paraId="3D409DB2">
      <w:pPr>
        <w:widowControl/>
        <w:spacing w:line="300" w:lineRule="auto"/>
        <w:ind w:firstLine="420" w:firstLineChars="200"/>
        <w:jc w:val="left"/>
        <w:rPr>
          <w:rFonts w:hint="eastAsia" w:ascii="宋体" w:hAnsi="Times New Roman" w:eastAsia="宋体" w:cs="Times New Roman"/>
          <w:color w:val="auto"/>
          <w:kern w:val="0"/>
          <w:szCs w:val="21"/>
          <w:highlight w:val="none"/>
          <w:lang w:val="en-US" w:eastAsia="zh-CN"/>
        </w:rPr>
      </w:pPr>
    </w:p>
    <w:p w14:paraId="192F040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Times New Roman" w:eastAsia="宋体" w:cs="Times New Roman"/>
          <w:b/>
          <w:bCs/>
          <w:color w:val="auto"/>
          <w:kern w:val="0"/>
          <w:szCs w:val="21"/>
          <w:highlight w:val="none"/>
          <w:lang w:val="en-US" w:eastAsia="zh-CN"/>
        </w:rPr>
      </w:pPr>
      <w:r>
        <w:rPr>
          <w:rFonts w:hint="eastAsia" w:ascii="宋体" w:hAnsi="Times New Roman" w:eastAsia="宋体" w:cs="Times New Roman"/>
          <w:b/>
          <w:bCs/>
          <w:color w:val="auto"/>
          <w:kern w:val="0"/>
          <w:szCs w:val="21"/>
          <w:highlight w:val="none"/>
          <w:lang w:val="en-US" w:eastAsia="zh-CN"/>
        </w:rPr>
        <w:t>说明：</w:t>
      </w:r>
    </w:p>
    <w:p w14:paraId="21D80D1F">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Times New Roman" w:eastAsia="宋体" w:cs="Times New Roman"/>
          <w:color w:val="auto"/>
          <w:kern w:val="0"/>
          <w:szCs w:val="21"/>
          <w:highlight w:val="none"/>
          <w:lang w:val="en-US" w:eastAsia="zh-CN"/>
        </w:rPr>
      </w:pPr>
      <w:r>
        <w:rPr>
          <w:rFonts w:hint="eastAsia" w:ascii="宋体" w:hAnsi="Times New Roman" w:eastAsia="宋体" w:cs="Times New Roman"/>
          <w:color w:val="auto"/>
          <w:kern w:val="0"/>
          <w:szCs w:val="21"/>
          <w:highlight w:val="none"/>
          <w:lang w:val="en-US" w:eastAsia="zh-CN"/>
        </w:rPr>
        <w:t>1.管理关系：是指不具有出资持股关系的其他单位之间的管理与被管理关系。</w:t>
      </w:r>
    </w:p>
    <w:p w14:paraId="4091DCE5">
      <w:pPr>
        <w:widowControl/>
        <w:spacing w:line="300" w:lineRule="auto"/>
        <w:ind w:firstLine="420" w:firstLineChars="200"/>
        <w:jc w:val="left"/>
        <w:rPr>
          <w:rFonts w:hint="eastAsia" w:ascii="宋体" w:hAnsi="Times New Roman" w:eastAsia="宋体" w:cs="Times New Roman"/>
          <w:color w:val="auto"/>
          <w:kern w:val="0"/>
          <w:szCs w:val="21"/>
          <w:highlight w:val="none"/>
          <w:lang w:val="en-US" w:eastAsia="zh-CN"/>
        </w:rPr>
      </w:pPr>
      <w:r>
        <w:rPr>
          <w:rFonts w:hint="eastAsia" w:ascii="宋体" w:hAnsi="Times New Roman" w:eastAsia="宋体" w:cs="Times New Roman"/>
          <w:color w:val="auto"/>
          <w:kern w:val="0"/>
          <w:szCs w:val="21"/>
          <w:highlight w:val="none"/>
          <w:lang w:val="en-US" w:eastAsia="zh-CN"/>
        </w:rPr>
        <w:t>2.本表所指的管理关系仅限于直接管理关系，不包含间接的管理关系。</w:t>
      </w:r>
    </w:p>
    <w:p w14:paraId="5086D6F7">
      <w:pPr>
        <w:widowControl/>
        <w:spacing w:line="300" w:lineRule="auto"/>
        <w:ind w:firstLine="420" w:firstLineChars="200"/>
        <w:jc w:val="left"/>
        <w:rPr>
          <w:rFonts w:hint="eastAsia" w:ascii="宋体" w:hAnsi="Times New Roman" w:eastAsia="宋体" w:cs="Times New Roman"/>
          <w:color w:val="auto"/>
          <w:kern w:val="0"/>
          <w:szCs w:val="21"/>
          <w:highlight w:val="none"/>
          <w:lang w:val="en-US" w:eastAsia="zh-CN"/>
        </w:rPr>
      </w:pPr>
      <w:r>
        <w:rPr>
          <w:rFonts w:hint="eastAsia" w:ascii="宋体" w:hAnsi="Times New Roman" w:eastAsia="宋体" w:cs="Times New Roman"/>
          <w:color w:val="auto"/>
          <w:kern w:val="0"/>
          <w:szCs w:val="21"/>
          <w:highlight w:val="none"/>
          <w:lang w:val="en-US" w:eastAsia="zh-CN"/>
        </w:rPr>
        <w:t>3.</w:t>
      </w:r>
      <w:r>
        <w:rPr>
          <w:rFonts w:hint="eastAsia" w:ascii="宋体" w:hAnsi="Times New Roman" w:eastAsia="宋体" w:cs="Times New Roman"/>
          <w:color w:val="auto"/>
          <w:kern w:val="0"/>
          <w:sz w:val="21"/>
          <w:szCs w:val="21"/>
          <w:highlight w:val="none"/>
          <w:lang w:val="en-US" w:eastAsia="zh-CN" w:bidi="ar-SA"/>
        </w:rPr>
        <w:t>供应商不存在直接管理关系的，则填“无”。</w:t>
      </w:r>
    </w:p>
    <w:p w14:paraId="4907E67D">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Times New Roman" w:eastAsia="宋体" w:cs="Times New Roman"/>
          <w:color w:val="auto"/>
          <w:kern w:val="0"/>
          <w:szCs w:val="21"/>
          <w:highlight w:val="none"/>
          <w:lang w:val="en-US" w:eastAsia="zh-CN"/>
        </w:rPr>
      </w:pPr>
    </w:p>
    <w:p w14:paraId="1E53A94F">
      <w:pPr>
        <w:widowControl/>
        <w:spacing w:line="300" w:lineRule="auto"/>
        <w:ind w:firstLine="420" w:firstLineChars="200"/>
        <w:jc w:val="left"/>
        <w:rPr>
          <w:rFonts w:hint="eastAsia" w:ascii="宋体" w:hAnsi="Times New Roman" w:eastAsia="宋体" w:cs="Times New Roman"/>
          <w:color w:val="auto"/>
          <w:kern w:val="0"/>
          <w:szCs w:val="21"/>
          <w:highlight w:val="none"/>
          <w:lang w:val="en-US" w:eastAsia="zh-CN"/>
        </w:rPr>
      </w:pPr>
    </w:p>
    <w:p w14:paraId="006556BF">
      <w:pPr>
        <w:widowControl/>
        <w:spacing w:line="300" w:lineRule="auto"/>
        <w:ind w:firstLine="420" w:firstLineChars="200"/>
        <w:jc w:val="center"/>
        <w:rPr>
          <w:rFonts w:hint="default" w:ascii="宋体" w:hAnsi="Times New Roman" w:eastAsia="宋体" w:cs="Times New Roman"/>
          <w:color w:val="auto"/>
          <w:kern w:val="0"/>
          <w:szCs w:val="21"/>
          <w:highlight w:val="none"/>
          <w:lang w:val="en-US" w:eastAsia="zh-CN"/>
        </w:rPr>
      </w:pPr>
      <w:r>
        <w:rPr>
          <w:rFonts w:hint="eastAsia" w:ascii="宋体" w:hAnsi="宋体" w:eastAsia="宋体" w:cs="宋体"/>
          <w:b w:val="0"/>
          <w:bCs w:val="0"/>
          <w:color w:val="auto"/>
          <w:sz w:val="21"/>
          <w:szCs w:val="21"/>
          <w:highlight w:val="none"/>
        </w:rPr>
        <w:t>谈判供应商</w:t>
      </w:r>
      <w:r>
        <w:rPr>
          <w:rFonts w:hint="eastAsia" w:ascii="宋体" w:hAnsi="宋体" w:eastAsia="宋体" w:cs="宋体"/>
          <w:b w:val="0"/>
          <w:bCs w:val="0"/>
          <w:color w:val="auto"/>
          <w:sz w:val="21"/>
          <w:szCs w:val="21"/>
          <w:highlight w:val="none"/>
          <w:lang w:eastAsia="zh-CN"/>
        </w:rPr>
        <w:t>名称</w:t>
      </w:r>
      <w:r>
        <w:rPr>
          <w:rFonts w:hint="eastAsia" w:ascii="宋体" w:hAnsi="宋体" w:cs="宋体"/>
          <w:b w:val="0"/>
          <w:bCs w:val="0"/>
          <w:color w:val="auto"/>
          <w:sz w:val="21"/>
          <w:szCs w:val="21"/>
          <w:highlight w:val="none"/>
          <w:lang w:eastAsia="zh-CN"/>
        </w:rPr>
        <w:t>（电子公章）</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u w:val="single"/>
          <w:lang w:val="en-US" w:eastAsia="zh-CN"/>
        </w:rPr>
        <w:t xml:space="preserve">             </w:t>
      </w:r>
    </w:p>
    <w:p w14:paraId="3C660D02">
      <w:pPr>
        <w:tabs>
          <w:tab w:val="left" w:pos="0"/>
        </w:tabs>
        <w:autoSpaceDE w:val="0"/>
        <w:autoSpaceDN w:val="0"/>
        <w:spacing w:line="360" w:lineRule="auto"/>
        <w:ind w:firstLine="2880" w:firstLineChars="800"/>
        <w:rPr>
          <w:rFonts w:cs="仿宋_GB2312" w:asciiTheme="minorEastAsia" w:hAnsiTheme="minorEastAsia" w:eastAsiaTheme="minorEastAsia"/>
          <w:b/>
          <w:bCs/>
          <w:color w:val="000000" w:themeColor="text1"/>
          <w:sz w:val="30"/>
          <w:szCs w:val="30"/>
          <w:highlight w:val="none"/>
          <w14:textFill>
            <w14:solidFill>
              <w14:schemeClr w14:val="tx1"/>
            </w14:solidFill>
          </w14:textFill>
        </w:rPr>
      </w:pPr>
      <w:r>
        <w:rPr>
          <w:rFonts w:hint="eastAsia" w:cs="仿宋_GB2312" w:asciiTheme="minorEastAsia" w:hAnsiTheme="minorEastAsia" w:eastAsiaTheme="minorEastAsia"/>
          <w:color w:val="000000" w:themeColor="text1"/>
          <w:sz w:val="36"/>
          <w:szCs w:val="36"/>
          <w:highlight w:val="none"/>
          <w14:textFill>
            <w14:solidFill>
              <w14:schemeClr w14:val="tx1"/>
            </w14:solidFill>
          </w14:textFill>
        </w:rPr>
        <w:br w:type="page"/>
      </w:r>
    </w:p>
    <w:p w14:paraId="0BECC36E">
      <w:pPr>
        <w:tabs>
          <w:tab w:val="left" w:pos="0"/>
        </w:tabs>
        <w:autoSpaceDE w:val="0"/>
        <w:autoSpaceDN w:val="0"/>
        <w:spacing w:line="360" w:lineRule="auto"/>
        <w:jc w:val="both"/>
        <w:rPr>
          <w:rFonts w:hint="eastAsia" w:cs="仿宋_GB2312" w:asciiTheme="minorEastAsia" w:hAnsiTheme="minorEastAsia" w:eastAsiaTheme="minorEastAsia"/>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auto"/>
          <w:kern w:val="0"/>
          <w:szCs w:val="21"/>
          <w:highlight w:val="none"/>
          <w:lang w:eastAsia="zh-CN"/>
        </w:rPr>
        <w:t>附件</w:t>
      </w:r>
      <w:r>
        <w:rPr>
          <w:rFonts w:hint="eastAsia" w:ascii="宋体" w:hAnsi="宋体" w:eastAsia="宋体" w:cs="宋体"/>
          <w:b/>
          <w:bCs/>
          <w:color w:val="auto"/>
          <w:kern w:val="0"/>
          <w:szCs w:val="21"/>
          <w:highlight w:val="none"/>
          <w:lang w:val="en-US" w:eastAsia="zh-CN"/>
        </w:rPr>
        <w:t>1</w:t>
      </w:r>
      <w:r>
        <w:rPr>
          <w:rFonts w:hint="eastAsia" w:ascii="宋体" w:hAnsi="宋体" w:cs="宋体"/>
          <w:b/>
          <w:bCs/>
          <w:color w:val="auto"/>
          <w:kern w:val="0"/>
          <w:szCs w:val="21"/>
          <w:highlight w:val="none"/>
          <w:lang w:val="en-US" w:eastAsia="zh-CN"/>
        </w:rPr>
        <w:t>5</w:t>
      </w:r>
      <w:r>
        <w:rPr>
          <w:rFonts w:hint="eastAsia" w:cs="仿宋_GB2312" w:asciiTheme="minorEastAsia" w:hAnsiTheme="minorEastAsia" w:eastAsiaTheme="minorEastAsia"/>
          <w:b/>
          <w:bCs/>
          <w:color w:val="000000" w:themeColor="text1"/>
          <w:sz w:val="30"/>
          <w:szCs w:val="30"/>
          <w:highlight w:val="none"/>
          <w:lang w:val="en-US" w:eastAsia="zh-CN"/>
          <w14:textFill>
            <w14:solidFill>
              <w14:schemeClr w14:val="tx1"/>
            </w14:solidFill>
          </w14:textFill>
        </w:rPr>
        <w:t xml:space="preserve"> </w:t>
      </w:r>
    </w:p>
    <w:p w14:paraId="60AD20EB">
      <w:pPr>
        <w:tabs>
          <w:tab w:val="left" w:pos="0"/>
        </w:tabs>
        <w:autoSpaceDE w:val="0"/>
        <w:autoSpaceDN w:val="0"/>
        <w:spacing w:line="360" w:lineRule="auto"/>
        <w:jc w:val="center"/>
        <w:rPr>
          <w:rFonts w:cs="仿宋_GB2312" w:asciiTheme="minorEastAsia" w:hAnsiTheme="minorEastAsia" w:eastAsiaTheme="minorEastAsia"/>
          <w:b/>
          <w:bCs/>
          <w:color w:val="000000" w:themeColor="text1"/>
          <w:sz w:val="30"/>
          <w:szCs w:val="30"/>
          <w:highlight w:val="none"/>
          <w14:textFill>
            <w14:solidFill>
              <w14:schemeClr w14:val="tx1"/>
            </w14:solidFill>
          </w14:textFill>
        </w:rPr>
      </w:pPr>
      <w:r>
        <w:rPr>
          <w:rFonts w:hint="eastAsia" w:cs="宋体" w:asciiTheme="minorEastAsia" w:hAnsiTheme="minorEastAsia" w:eastAsiaTheme="minorEastAsia"/>
          <w:b/>
          <w:color w:val="000000" w:themeColor="text1"/>
          <w:kern w:val="0"/>
          <w:sz w:val="32"/>
          <w:szCs w:val="32"/>
          <w:highlight w:val="none"/>
          <w:lang w:val="zh-CN"/>
          <w14:textFill>
            <w14:solidFill>
              <w14:schemeClr w14:val="tx1"/>
            </w14:solidFill>
          </w14:textFill>
        </w:rPr>
        <w:t>政府采购供应商廉洁自律承诺书</w:t>
      </w:r>
    </w:p>
    <w:p w14:paraId="7A49365C">
      <w:pPr>
        <w:autoSpaceDE w:val="0"/>
        <w:autoSpaceDN w:val="0"/>
        <w:spacing w:line="360" w:lineRule="auto"/>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（采购人）</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    </w:t>
      </w:r>
    </w:p>
    <w:p w14:paraId="6B9E2B13">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我单位响应你</w:t>
      </w:r>
      <w:r>
        <w:rPr>
          <w:rFonts w:hint="eastAsia" w:cs="仿宋_GB2312" w:asciiTheme="minorEastAsia" w:hAnsiTheme="minorEastAsia" w:eastAsiaTheme="minorEastAsia"/>
          <w:color w:val="000000" w:themeColor="text1"/>
          <w:sz w:val="24"/>
          <w:highlight w:val="none"/>
          <w14:textFill>
            <w14:solidFill>
              <w14:schemeClr w14:val="tx1"/>
            </w14:solidFill>
          </w14:textFill>
        </w:rPr>
        <w:t>单位</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项目采购要求参加响应。在这次响应过程中和成交后，我们将严格遵守国家法律法规要求，并郑重承诺：</w:t>
      </w:r>
    </w:p>
    <w:p w14:paraId="1CD85015">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一、不向项目有关人员及部门赠送礼金礼物、有价证券、回扣以及中介费、介绍费、咨询费等好处费； </w:t>
      </w:r>
    </w:p>
    <w:p w14:paraId="2B8B69A0">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二、不为项目有关人员及部门报销应由你方单位或个人支付的费用； </w:t>
      </w:r>
    </w:p>
    <w:p w14:paraId="17727C24">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三、不向项目有关人员及部门提供有可能影响公正的宴请和健身娱乐等活动； </w:t>
      </w:r>
    </w:p>
    <w:p w14:paraId="007BD789">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四、不为项目有关人员及部门出国（境）、旅游等提供方便；</w:t>
      </w:r>
    </w:p>
    <w:p w14:paraId="0D833E92">
      <w:pPr>
        <w:autoSpaceDE w:val="0"/>
        <w:autoSpaceDN w:val="0"/>
        <w:spacing w:line="360" w:lineRule="auto"/>
        <w:ind w:left="481" w:leftChars="229"/>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五、不为项目有关人员个人装修住房、婚丧嫁娶、配偶子女工作安排等提供</w:t>
      </w:r>
    </w:p>
    <w:p w14:paraId="7FE40DBE">
      <w:pPr>
        <w:autoSpaceDE w:val="0"/>
        <w:autoSpaceDN w:val="0"/>
        <w:spacing w:line="360" w:lineRule="auto"/>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好处；</w:t>
      </w:r>
    </w:p>
    <w:p w14:paraId="603E6B3A">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六、严格遵守《中华人民共和国政府采购法》《中华人民共和国招标竞标法》《中华人民共和国民法典》等法律法规，诚实守信，合法经营，坚决抵制各种违法违纪行为。 </w:t>
      </w:r>
    </w:p>
    <w:p w14:paraId="0CA8FB1F">
      <w:pPr>
        <w:autoSpaceDE w:val="0"/>
        <w:autoSpaceDN w:val="0"/>
        <w:spacing w:line="360" w:lineRule="auto"/>
        <w:ind w:firstLine="480" w:firstLineChars="200"/>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如违反上述承诺，你</w:t>
      </w:r>
      <w:r>
        <w:rPr>
          <w:rFonts w:hint="eastAsia" w:cs="仿宋_GB2312" w:asciiTheme="minorEastAsia" w:hAnsiTheme="minorEastAsia" w:eastAsiaTheme="minorEastAsia"/>
          <w:color w:val="000000" w:themeColor="text1"/>
          <w:sz w:val="24"/>
          <w:highlight w:val="none"/>
          <w14:textFill>
            <w14:solidFill>
              <w14:schemeClr w14:val="tx1"/>
            </w14:solidFill>
          </w14:textFill>
        </w:rPr>
        <w:t>单位</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有权立即取消我单位响应、成交或在建项目的建设资格，有权拒绝我单位在一定时期内进入你</w:t>
      </w:r>
      <w:r>
        <w:rPr>
          <w:rFonts w:hint="eastAsia" w:cs="仿宋_GB2312" w:asciiTheme="minorEastAsia" w:hAnsiTheme="minorEastAsia" w:eastAsiaTheme="minorEastAsia"/>
          <w:color w:val="000000" w:themeColor="text1"/>
          <w:sz w:val="24"/>
          <w:highlight w:val="none"/>
          <w14:textFill>
            <w14:solidFill>
              <w14:schemeClr w14:val="tx1"/>
            </w14:solidFill>
          </w14:textFill>
        </w:rPr>
        <w:t>单位</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进行项目建设或其他经营活动，并通报市财政局。由此引起的相应损失均由我单位承担。</w:t>
      </w:r>
    </w:p>
    <w:p w14:paraId="1824BB05">
      <w:pPr>
        <w:autoSpaceDE w:val="0"/>
        <w:autoSpaceDN w:val="0"/>
        <w:spacing w:line="360" w:lineRule="auto"/>
        <w:ind w:left="2"/>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p>
    <w:p w14:paraId="1781BBD9">
      <w:pPr>
        <w:autoSpaceDE w:val="0"/>
        <w:autoSpaceDN w:val="0"/>
        <w:spacing w:line="360" w:lineRule="auto"/>
        <w:ind w:left="2"/>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p>
    <w:p w14:paraId="264BEEF5">
      <w:pPr>
        <w:autoSpaceDE w:val="0"/>
        <w:autoSpaceDN w:val="0"/>
        <w:spacing w:line="360" w:lineRule="auto"/>
        <w:ind w:left="2"/>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p>
    <w:p w14:paraId="3E4E19A8">
      <w:pPr>
        <w:autoSpaceDE w:val="0"/>
        <w:autoSpaceDN w:val="0"/>
        <w:spacing w:line="360" w:lineRule="auto"/>
        <w:ind w:left="2" w:leftChars="1" w:firstLine="4560" w:firstLineChars="1900"/>
        <w:jc w:val="left"/>
        <w:rPr>
          <w:rFonts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p>
    <w:p w14:paraId="7C11EBC5">
      <w:pPr>
        <w:autoSpaceDE w:val="0"/>
        <w:autoSpaceDN w:val="0"/>
        <w:spacing w:line="360" w:lineRule="auto"/>
        <w:ind w:left="2" w:leftChars="1" w:firstLine="4560" w:firstLineChars="1900"/>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法定代表人（负责人）或委托代理人(签名)：                   </w:t>
      </w:r>
    </w:p>
    <w:p w14:paraId="47F30895">
      <w:pPr>
        <w:spacing w:line="360" w:lineRule="auto"/>
        <w:ind w:left="4620" w:leftChars="2200"/>
        <w:rPr>
          <w:rFonts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   年   月   日</w:t>
      </w:r>
    </w:p>
    <w:p w14:paraId="38163EC8">
      <w:pPr>
        <w:ind w:firstLine="1911" w:firstLineChars="595"/>
        <w:jc w:val="center"/>
        <w:rPr>
          <w:rFonts w:ascii="宋体" w:hAnsi="宋体" w:cs="宋体"/>
          <w:b/>
          <w:bCs/>
          <w:color w:val="000000" w:themeColor="text1"/>
          <w:sz w:val="32"/>
          <w:szCs w:val="32"/>
          <w:highlight w:val="none"/>
          <w14:textFill>
            <w14:solidFill>
              <w14:schemeClr w14:val="tx1"/>
            </w14:solidFill>
          </w14:textFill>
        </w:rPr>
      </w:pPr>
    </w:p>
    <w:p w14:paraId="57281374">
      <w:pPr>
        <w:ind w:firstLine="1911" w:firstLineChars="595"/>
        <w:jc w:val="center"/>
        <w:rPr>
          <w:rFonts w:ascii="宋体" w:hAnsi="宋体" w:cs="宋体"/>
          <w:b/>
          <w:bCs/>
          <w:color w:val="000000" w:themeColor="text1"/>
          <w:sz w:val="32"/>
          <w:szCs w:val="32"/>
          <w:highlight w:val="none"/>
          <w14:textFill>
            <w14:solidFill>
              <w14:schemeClr w14:val="tx1"/>
            </w14:solidFill>
          </w14:textFill>
        </w:rPr>
      </w:pPr>
    </w:p>
    <w:p w14:paraId="39C5408D">
      <w:pPr>
        <w:ind w:firstLine="1911" w:firstLineChars="595"/>
        <w:jc w:val="center"/>
        <w:rPr>
          <w:rFonts w:ascii="宋体" w:hAnsi="宋体" w:cs="宋体"/>
          <w:b/>
          <w:bCs/>
          <w:color w:val="000000" w:themeColor="text1"/>
          <w:sz w:val="32"/>
          <w:szCs w:val="32"/>
          <w:highlight w:val="none"/>
          <w14:textFill>
            <w14:solidFill>
              <w14:schemeClr w14:val="tx1"/>
            </w14:solidFill>
          </w14:textFill>
        </w:rPr>
      </w:pPr>
    </w:p>
    <w:p w14:paraId="6E46B405">
      <w:pPr>
        <w:ind w:firstLine="1911" w:firstLineChars="595"/>
        <w:jc w:val="center"/>
        <w:rPr>
          <w:rFonts w:ascii="宋体" w:hAnsi="宋体" w:cs="宋体"/>
          <w:b/>
          <w:bCs/>
          <w:color w:val="000000" w:themeColor="text1"/>
          <w:sz w:val="32"/>
          <w:szCs w:val="32"/>
          <w:highlight w:val="none"/>
          <w14:textFill>
            <w14:solidFill>
              <w14:schemeClr w14:val="tx1"/>
            </w14:solidFill>
          </w14:textFill>
        </w:rPr>
      </w:pPr>
    </w:p>
    <w:p w14:paraId="3F683A11">
      <w:pPr>
        <w:ind w:firstLine="1911" w:firstLineChars="595"/>
        <w:jc w:val="center"/>
        <w:rPr>
          <w:rFonts w:ascii="宋体" w:hAnsi="宋体" w:cs="宋体"/>
          <w:b/>
          <w:bCs/>
          <w:color w:val="000000" w:themeColor="text1"/>
          <w:sz w:val="32"/>
          <w:szCs w:val="32"/>
          <w:highlight w:val="none"/>
          <w14:textFill>
            <w14:solidFill>
              <w14:schemeClr w14:val="tx1"/>
            </w14:solidFill>
          </w14:textFill>
        </w:rPr>
      </w:pPr>
    </w:p>
    <w:p w14:paraId="63F7BF8B">
      <w:pPr>
        <w:ind w:firstLine="1911" w:firstLineChars="595"/>
        <w:jc w:val="center"/>
        <w:rPr>
          <w:rFonts w:ascii="宋体" w:hAnsi="宋体" w:cs="宋体"/>
          <w:b/>
          <w:bCs/>
          <w:color w:val="000000" w:themeColor="text1"/>
          <w:sz w:val="32"/>
          <w:szCs w:val="32"/>
          <w:highlight w:val="none"/>
          <w14:textFill>
            <w14:solidFill>
              <w14:schemeClr w14:val="tx1"/>
            </w14:solidFill>
          </w14:textFill>
        </w:rPr>
      </w:pPr>
    </w:p>
    <w:p w14:paraId="35C68789">
      <w:pPr>
        <w:ind w:firstLine="1911" w:firstLineChars="595"/>
        <w:jc w:val="center"/>
        <w:rPr>
          <w:rFonts w:ascii="宋体" w:hAnsi="宋体" w:cs="宋体"/>
          <w:b/>
          <w:bCs/>
          <w:color w:val="000000" w:themeColor="text1"/>
          <w:sz w:val="32"/>
          <w:szCs w:val="32"/>
          <w:highlight w:val="none"/>
          <w14:textFill>
            <w14:solidFill>
              <w14:schemeClr w14:val="tx1"/>
            </w14:solidFill>
          </w14:textFill>
        </w:rPr>
      </w:pPr>
    </w:p>
    <w:p w14:paraId="4FDFD017">
      <w:pPr>
        <w:ind w:firstLine="1911" w:firstLineChars="595"/>
        <w:jc w:val="center"/>
        <w:rPr>
          <w:rFonts w:ascii="宋体" w:hAnsi="宋体" w:cs="宋体"/>
          <w:b/>
          <w:bCs/>
          <w:color w:val="000000" w:themeColor="text1"/>
          <w:sz w:val="32"/>
          <w:szCs w:val="32"/>
          <w:highlight w:val="none"/>
          <w14:textFill>
            <w14:solidFill>
              <w14:schemeClr w14:val="tx1"/>
            </w14:solidFill>
          </w14:textFill>
        </w:rPr>
      </w:pPr>
    </w:p>
    <w:p w14:paraId="0439C4E8">
      <w:pPr>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eastAsia="zh-CN"/>
        </w:rPr>
        <w:br w:type="page"/>
      </w:r>
    </w:p>
    <w:p w14:paraId="0858BB53">
      <w:pPr>
        <w:jc w:val="left"/>
        <w:rPr>
          <w:rFonts w:hint="default" w:ascii="宋体" w:hAnsi="宋体" w:cs="宋体"/>
          <w:b/>
          <w:bCs/>
          <w:color w:val="000000" w:themeColor="text1"/>
          <w:sz w:val="32"/>
          <w:szCs w:val="32"/>
          <w:highlight w:val="none"/>
          <w:lang w:val="en-US"/>
          <w14:textFill>
            <w14:solidFill>
              <w14:schemeClr w14:val="tx1"/>
            </w14:solidFill>
          </w14:textFill>
        </w:rPr>
      </w:pPr>
      <w:r>
        <w:rPr>
          <w:rFonts w:hint="eastAsia" w:ascii="宋体" w:hAnsi="宋体" w:eastAsia="宋体" w:cs="宋体"/>
          <w:b/>
          <w:bCs/>
          <w:color w:val="auto"/>
          <w:kern w:val="0"/>
          <w:szCs w:val="21"/>
          <w:highlight w:val="none"/>
          <w:lang w:eastAsia="zh-CN"/>
        </w:rPr>
        <w:t>附件</w:t>
      </w:r>
      <w:r>
        <w:rPr>
          <w:rFonts w:hint="eastAsia" w:ascii="宋体" w:hAnsi="宋体" w:eastAsia="宋体" w:cs="宋体"/>
          <w:b/>
          <w:bCs/>
          <w:color w:val="auto"/>
          <w:kern w:val="0"/>
          <w:szCs w:val="21"/>
          <w:highlight w:val="none"/>
          <w:lang w:val="en-US" w:eastAsia="zh-CN"/>
        </w:rPr>
        <w:t>1</w:t>
      </w:r>
      <w:r>
        <w:rPr>
          <w:rFonts w:hint="eastAsia" w:ascii="宋体" w:hAnsi="宋体" w:cs="宋体"/>
          <w:b/>
          <w:bCs/>
          <w:color w:val="auto"/>
          <w:kern w:val="0"/>
          <w:szCs w:val="21"/>
          <w:highlight w:val="none"/>
          <w:lang w:val="en-US" w:eastAsia="zh-CN"/>
        </w:rPr>
        <w:t>6</w:t>
      </w:r>
    </w:p>
    <w:p w14:paraId="6BBAFBF6">
      <w:pPr>
        <w:ind w:firstLine="1911" w:firstLineChars="595"/>
        <w:jc w:val="center"/>
        <w:rPr>
          <w:rFonts w:ascii="宋体" w:hAnsi="宋体" w:cs="宋体"/>
          <w:b/>
          <w:bCs/>
          <w:color w:val="000000" w:themeColor="text1"/>
          <w:sz w:val="32"/>
          <w:szCs w:val="32"/>
          <w:highlight w:val="none"/>
          <w14:textFill>
            <w14:solidFill>
              <w14:schemeClr w14:val="tx1"/>
            </w14:solidFill>
          </w14:textFill>
        </w:rPr>
      </w:pPr>
    </w:p>
    <w:p w14:paraId="1299C956">
      <w:pPr>
        <w:jc w:val="center"/>
        <w:rPr>
          <w:rFonts w:ascii="宋体" w:hAnsi="宋体" w:cs="宋体"/>
          <w:b/>
          <w:color w:val="000000" w:themeColor="text1"/>
          <w:kern w:val="0"/>
          <w:sz w:val="32"/>
          <w:szCs w:val="21"/>
          <w:highlight w:val="none"/>
          <w14:textFill>
            <w14:solidFill>
              <w14:schemeClr w14:val="tx1"/>
            </w14:solidFill>
          </w14:textFill>
        </w:rPr>
      </w:pPr>
      <w:r>
        <w:rPr>
          <w:rFonts w:hint="eastAsia" w:ascii="宋体" w:hAnsi="宋体" w:cs="宋体"/>
          <w:b/>
          <w:color w:val="000000" w:themeColor="text1"/>
          <w:kern w:val="0"/>
          <w:sz w:val="32"/>
          <w:szCs w:val="21"/>
          <w:highlight w:val="none"/>
          <w14:textFill>
            <w14:solidFill>
              <w14:schemeClr w14:val="tx1"/>
            </w14:solidFill>
          </w14:textFill>
        </w:rPr>
        <w:t>承诺函</w:t>
      </w:r>
    </w:p>
    <w:p w14:paraId="724233AE">
      <w:pPr>
        <w:widowControl/>
        <w:adjustRightInd/>
        <w:ind w:firstLine="640" w:firstLineChars="200"/>
        <w:jc w:val="left"/>
        <w:rPr>
          <w:rFonts w:ascii="宋体" w:hAnsi="宋体" w:cs="宋体"/>
          <w:color w:val="000000" w:themeColor="text1"/>
          <w:kern w:val="0"/>
          <w:sz w:val="32"/>
          <w:szCs w:val="21"/>
          <w:highlight w:val="none"/>
          <w14:textFill>
            <w14:solidFill>
              <w14:schemeClr w14:val="tx1"/>
            </w14:solidFill>
          </w14:textFill>
        </w:rPr>
      </w:pPr>
    </w:p>
    <w:p w14:paraId="3DD5DDBC">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r>
        <w:rPr>
          <w:rFonts w:hint="eastAsia" w:ascii="宋体" w:hAnsi="宋体" w:cs="宋体"/>
          <w:color w:val="000000" w:themeColor="text1"/>
          <w:kern w:val="0"/>
          <w:sz w:val="24"/>
          <w:highlight w:val="none"/>
          <w:lang w:val="zh-CN"/>
          <w14:textFill>
            <w14:solidFill>
              <w14:schemeClr w14:val="tx1"/>
            </w14:solidFill>
          </w14:textFill>
        </w:rPr>
        <w:t>：</w:t>
      </w:r>
    </w:p>
    <w:p w14:paraId="3B8B05C0">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我方作为本次采购项目的谈判供应商，根据谈判文件要求，现郑重承诺如下：</w:t>
      </w:r>
    </w:p>
    <w:p w14:paraId="5EB35044">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14:paraId="7735EEB6">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二、参加本次谈判采购活动，不存在与单位负责人为同一人或者存在直接控股、管理关系的其他供应商参与同一合同项下的政府采购活动的行为。</w:t>
      </w:r>
    </w:p>
    <w:p w14:paraId="5CDA09BD">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1CC4B659">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四、参加本次谈判采购活动，不存在和其他供应商在同一合同项下的采购项目中，同时委托同一个自然人、同一家庭的人员、同一单位的人员作为代理人的行为。</w:t>
      </w:r>
    </w:p>
    <w:p w14:paraId="66659FF2">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五、响应文件中提供的能够给予我方带来优惠、好处的任何材料资料和技术、服务、商务、响应产品等响应承诺情况都是真实的、有效的、合法的。</w:t>
      </w:r>
    </w:p>
    <w:p w14:paraId="75577477">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14:paraId="0D420D3C">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七、国家或行业主管部门对采购产品的技术标准、质量标准和资格资质条件等有强制性规定的，我方承诺符合其要求。</w:t>
      </w:r>
    </w:p>
    <w:p w14:paraId="3B21B649">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八、参加本次谈判采购活动，我方完全同意谈判文件第三部分关于“谈判费用”、“合同分包”、“合同转包”、“履约保证金”的实质性要求，并承诺严格按照谈判文件要求履行。</w:t>
      </w:r>
    </w:p>
    <w:p w14:paraId="2C6DBC08">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14:paraId="459CC6FA">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我方对上述承诺的内容事项真实性负责。如经查实上述承诺的内容事项存在虚假，我方愿意接受以提供虚假材料谋取中标追究法律责任。</w:t>
      </w:r>
    </w:p>
    <w:p w14:paraId="0C9480ED">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2ADABDF0">
      <w:pPr>
        <w:autoSpaceDE w:val="0"/>
        <w:autoSpaceDN w:val="0"/>
        <w:spacing w:line="360" w:lineRule="auto"/>
        <w:ind w:left="2" w:leftChars="1" w:firstLine="4560" w:firstLineChars="1900"/>
        <w:jc w:val="left"/>
        <w:rPr>
          <w:rFonts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p>
    <w:p w14:paraId="65328733">
      <w:pPr>
        <w:autoSpaceDE w:val="0"/>
        <w:autoSpaceDN w:val="0"/>
        <w:spacing w:line="360" w:lineRule="auto"/>
        <w:ind w:left="2" w:leftChars="1" w:firstLine="4560" w:firstLineChars="1900"/>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法定代表人（负责人）或委托代理人(签名)：                   </w:t>
      </w:r>
    </w:p>
    <w:p w14:paraId="1921DC87">
      <w:pPr>
        <w:spacing w:line="360" w:lineRule="auto"/>
        <w:ind w:left="4620" w:leftChars="2200"/>
        <w:rPr>
          <w:rFonts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   年   月   日</w:t>
      </w:r>
    </w:p>
    <w:p w14:paraId="335D6ADF">
      <w:pPr>
        <w:spacing w:line="360" w:lineRule="auto"/>
        <w:jc w:val="center"/>
        <w:rPr>
          <w:rFonts w:ascii="宋体" w:hAnsi="宋体" w:cs="宋体"/>
          <w:b/>
          <w:bCs/>
          <w:color w:val="000000" w:themeColor="text1"/>
          <w:sz w:val="24"/>
          <w:highlight w:val="none"/>
          <w14:textFill>
            <w14:solidFill>
              <w14:schemeClr w14:val="tx1"/>
            </w14:solidFill>
          </w14:textFill>
        </w:rPr>
      </w:pPr>
    </w:p>
    <w:p w14:paraId="04020D57">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14:paraId="028F0330">
      <w:pPr>
        <w:spacing w:line="360" w:lineRule="auto"/>
        <w:jc w:val="center"/>
        <w:rPr>
          <w:rFonts w:cs="仿宋_GB2312" w:asciiTheme="minorEastAsia" w:hAnsiTheme="minorEastAsia" w:eastAsiaTheme="minorEastAsia"/>
          <w:b/>
          <w:color w:val="000000" w:themeColor="text1"/>
          <w:sz w:val="36"/>
          <w:szCs w:val="36"/>
          <w:highlight w:val="none"/>
          <w14:textFill>
            <w14:solidFill>
              <w14:schemeClr w14:val="tx1"/>
            </w14:solidFill>
          </w14:textFill>
        </w:rPr>
      </w:pPr>
    </w:p>
    <w:p w14:paraId="54A67185">
      <w:pPr>
        <w:widowControl/>
        <w:adjustRightInd/>
        <w:jc w:val="left"/>
        <w:rPr>
          <w:rFonts w:cs="仿宋_GB2312" w:asciiTheme="minorEastAsia" w:hAnsiTheme="minorEastAsia" w:eastAsiaTheme="minorEastAsia"/>
          <w:b/>
          <w:color w:val="000000" w:themeColor="text1"/>
          <w:sz w:val="36"/>
          <w:szCs w:val="36"/>
          <w:highlight w:val="none"/>
          <w14:textFill>
            <w14:solidFill>
              <w14:schemeClr w14:val="tx1"/>
            </w14:solidFill>
          </w14:textFill>
        </w:rPr>
      </w:pPr>
      <w:r>
        <w:rPr>
          <w:rFonts w:cs="仿宋_GB2312" w:asciiTheme="minorEastAsia" w:hAnsiTheme="minorEastAsia" w:eastAsiaTheme="minorEastAsia"/>
          <w:b/>
          <w:color w:val="000000" w:themeColor="text1"/>
          <w:sz w:val="36"/>
          <w:szCs w:val="36"/>
          <w:highlight w:val="none"/>
          <w14:textFill>
            <w14:solidFill>
              <w14:schemeClr w14:val="tx1"/>
            </w14:solidFill>
          </w14:textFill>
        </w:rPr>
        <w:br w:type="page"/>
      </w:r>
    </w:p>
    <w:p w14:paraId="0EAD3BBC">
      <w:pPr>
        <w:pStyle w:val="115"/>
        <w:keepNext w:val="0"/>
        <w:pageBreakBefore w:val="0"/>
        <w:tabs>
          <w:tab w:val="clear" w:pos="720"/>
        </w:tabs>
        <w:ind w:firstLine="640"/>
        <w:outlineLvl w:val="9"/>
        <w:rPr>
          <w:rFonts w:cs="仿宋_GB2312" w:asciiTheme="minorEastAsia" w:hAnsiTheme="minorEastAsia" w:eastAsiaTheme="minorEastAsia"/>
          <w:color w:val="000000" w:themeColor="text1"/>
          <w:kern w:val="2"/>
          <w:sz w:val="32"/>
          <w:szCs w:val="32"/>
          <w:highlight w:val="none"/>
          <w14:textFill>
            <w14:solidFill>
              <w14:schemeClr w14:val="tx1"/>
            </w14:solidFill>
          </w14:textFill>
        </w:rPr>
        <w:sectPr>
          <w:footerReference r:id="rId7" w:type="first"/>
          <w:footerReference r:id="rId6" w:type="default"/>
          <w:pgSz w:w="11906" w:h="16838"/>
          <w:pgMar w:top="779" w:right="1418" w:bottom="468" w:left="1418" w:header="851" w:footer="992" w:gutter="0"/>
          <w:pgNumType w:fmt="decimal" w:start="1"/>
          <w:cols w:space="720" w:num="1"/>
          <w:titlePg/>
          <w:docGrid w:linePitch="312" w:charSpace="0"/>
        </w:sectPr>
      </w:pPr>
    </w:p>
    <w:p w14:paraId="22083E8A">
      <w:pPr>
        <w:pStyle w:val="393"/>
        <w:ind w:firstLine="0" w:firstLineChars="0"/>
        <w:jc w:val="center"/>
        <w:outlineLvl w:val="0"/>
        <w:rPr>
          <w:rFonts w:cs="仿宋_GB2312" w:asciiTheme="minorEastAsia" w:hAnsiTheme="minorEastAsia" w:eastAsiaTheme="minorEastAsia"/>
          <w:b/>
          <w:color w:val="000000" w:themeColor="text1"/>
          <w:sz w:val="36"/>
          <w:szCs w:val="36"/>
          <w:highlight w:val="none"/>
          <w14:textFill>
            <w14:solidFill>
              <w14:schemeClr w14:val="tx1"/>
            </w14:solidFill>
          </w14:textFill>
        </w:rPr>
      </w:pPr>
      <w:bookmarkStart w:id="127" w:name="_Toc8523"/>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第八部分  最后报价格式</w:t>
      </w:r>
      <w:bookmarkEnd w:id="127"/>
    </w:p>
    <w:p w14:paraId="2D013685">
      <w:pPr>
        <w:spacing w:line="360" w:lineRule="auto"/>
        <w:ind w:right="-874" w:rightChars="-416"/>
        <w:jc w:val="center"/>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（一）最后报价一览表</w:t>
      </w:r>
    </w:p>
    <w:p w14:paraId="0ED34D2D">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r>
        <w:rPr>
          <w:rFonts w:hint="eastAsia" w:ascii="宋体" w:hAnsi="宋体" w:cs="宋体"/>
          <w:color w:val="000000" w:themeColor="text1"/>
          <w:kern w:val="0"/>
          <w:sz w:val="24"/>
          <w:highlight w:val="none"/>
          <w:lang w:val="zh-CN"/>
          <w14:textFill>
            <w14:solidFill>
              <w14:schemeClr w14:val="tx1"/>
            </w14:solidFill>
          </w14:textFill>
        </w:rPr>
        <w:t>：</w:t>
      </w:r>
    </w:p>
    <w:p w14:paraId="64F8602B">
      <w:pPr>
        <w:snapToGrid w:val="0"/>
        <w:spacing w:line="360" w:lineRule="auto"/>
        <w:ind w:firstLine="482"/>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按你方招标文件要求，我们，本竞标文件签字方，谨此向你方发出要约如下：如你方接受本竞标，我方承诺按照如下开标一览表（报价表）的价格完成</w:t>
      </w: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kern w:val="0"/>
          <w:sz w:val="24"/>
          <w:highlight w:val="none"/>
          <w:lang w:val="zh-CN"/>
          <w14:textFill>
            <w14:solidFill>
              <w14:schemeClr w14:val="tx1"/>
            </w14:solidFill>
          </w14:textFill>
        </w:rPr>
        <w:t>【招标编号：</w:t>
      </w:r>
      <w:r>
        <w:rPr>
          <w:rFonts w:hint="eastAsia" w:ascii="宋体" w:hAnsi="宋体" w:cs="宋体"/>
          <w:color w:val="000000" w:themeColor="text1"/>
          <w:sz w:val="24"/>
          <w:highlight w:val="none"/>
          <w14:textFill>
            <w14:solidFill>
              <w14:schemeClr w14:val="tx1"/>
            </w14:solidFill>
          </w14:textFill>
        </w:rPr>
        <w:t>（采购编号）】的实施</w:t>
      </w:r>
      <w:r>
        <w:rPr>
          <w:rFonts w:hint="eastAsia" w:ascii="宋体" w:hAnsi="宋体" w:cs="宋体"/>
          <w:color w:val="000000" w:themeColor="text1"/>
          <w:kern w:val="0"/>
          <w:sz w:val="24"/>
          <w:highlight w:val="none"/>
          <w:lang w:val="zh-CN"/>
          <w14:textFill>
            <w14:solidFill>
              <w14:schemeClr w14:val="tx1"/>
            </w14:solidFill>
          </w14:textFill>
        </w:rPr>
        <w:t>。</w:t>
      </w:r>
    </w:p>
    <w:p w14:paraId="4793FA69">
      <w:pPr>
        <w:pStyle w:val="632"/>
        <w:jc w:val="center"/>
        <w:rPr>
          <w:b/>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highlight w:val="none"/>
          <w:lang w:val="zh-CN"/>
          <w14:textFill>
            <w14:solidFill>
              <w14:schemeClr w14:val="tx1"/>
            </w14:solidFill>
          </w14:textFill>
        </w:rPr>
        <w:t>最后报价一览表(单位均为人民币元)</w:t>
      </w:r>
    </w:p>
    <w:tbl>
      <w:tblPr>
        <w:tblStyle w:val="61"/>
        <w:tblpPr w:leftFromText="180" w:rightFromText="180" w:vertAnchor="text" w:horzAnchor="page" w:tblpX="1522" w:tblpY="2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668"/>
        <w:gridCol w:w="624"/>
        <w:gridCol w:w="2055"/>
        <w:gridCol w:w="2034"/>
        <w:gridCol w:w="1437"/>
        <w:gridCol w:w="6420"/>
      </w:tblGrid>
      <w:tr w14:paraId="1309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trPr>
        <w:tc>
          <w:tcPr>
            <w:tcW w:w="774" w:type="dxa"/>
            <w:tcBorders>
              <w:bottom w:val="single" w:color="auto" w:sz="4" w:space="0"/>
            </w:tcBorders>
            <w:noWrap w:val="0"/>
            <w:vAlign w:val="center"/>
          </w:tcPr>
          <w:p w14:paraId="4FA72096">
            <w:pPr>
              <w:spacing w:before="160" w:beforeLines="50" w:after="160" w:afterLines="50" w:line="360" w:lineRule="exact"/>
              <w:rPr>
                <w:rFonts w:hint="eastAsia" w:ascii="宋体" w:hAnsi="宋体" w:eastAsia="宋体" w:cs="宋体"/>
                <w:color w:val="auto"/>
                <w:spacing w:val="0"/>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pacing w:val="0"/>
                <w:szCs w:val="21"/>
                <w:highlight w:val="none"/>
              </w:rPr>
              <w:t>序号</w:t>
            </w:r>
          </w:p>
        </w:tc>
        <w:tc>
          <w:tcPr>
            <w:tcW w:w="1292" w:type="dxa"/>
            <w:gridSpan w:val="2"/>
            <w:tcBorders>
              <w:bottom w:val="single" w:color="auto" w:sz="4" w:space="0"/>
            </w:tcBorders>
            <w:noWrap w:val="0"/>
            <w:vAlign w:val="center"/>
          </w:tcPr>
          <w:p w14:paraId="06CF2401">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w:t>
            </w:r>
          </w:p>
          <w:p w14:paraId="55E65279">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2055" w:type="dxa"/>
            <w:tcBorders>
              <w:bottom w:val="single" w:color="auto" w:sz="4" w:space="0"/>
            </w:tcBorders>
            <w:noWrap w:val="0"/>
            <w:vAlign w:val="center"/>
          </w:tcPr>
          <w:p w14:paraId="78276AB6">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p w14:paraId="516E429E">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r>
              <w:rPr>
                <w:rFonts w:hint="eastAsia" w:ascii="宋体" w:hAnsi="宋体" w:eastAsia="宋体" w:cs="宋体"/>
                <w:color w:val="auto"/>
                <w:highlight w:val="none"/>
              </w:rPr>
              <w:t>①</w:t>
            </w:r>
          </w:p>
        </w:tc>
        <w:tc>
          <w:tcPr>
            <w:tcW w:w="2034" w:type="dxa"/>
            <w:tcBorders>
              <w:bottom w:val="single" w:color="auto" w:sz="4" w:space="0"/>
            </w:tcBorders>
            <w:noWrap w:val="0"/>
            <w:vAlign w:val="center"/>
          </w:tcPr>
          <w:p w14:paraId="3F558578">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r>
              <w:rPr>
                <w:rFonts w:hint="eastAsia" w:ascii="宋体" w:hAnsi="宋体" w:eastAsia="宋体" w:cs="宋体"/>
                <w:color w:val="auto"/>
                <w:highlight w:val="none"/>
              </w:rPr>
              <w:t>②</w:t>
            </w:r>
          </w:p>
        </w:tc>
        <w:tc>
          <w:tcPr>
            <w:tcW w:w="1437" w:type="dxa"/>
            <w:tcBorders>
              <w:bottom w:val="single" w:color="auto" w:sz="4" w:space="0"/>
            </w:tcBorders>
            <w:noWrap w:val="0"/>
            <w:vAlign w:val="center"/>
          </w:tcPr>
          <w:p w14:paraId="43F06BEA">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单项合价</w:t>
            </w:r>
          </w:p>
          <w:p w14:paraId="180262C8">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p w14:paraId="668A7047">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②</w:t>
            </w:r>
          </w:p>
        </w:tc>
        <w:tc>
          <w:tcPr>
            <w:tcW w:w="6420" w:type="dxa"/>
            <w:tcBorders>
              <w:bottom w:val="single" w:color="auto" w:sz="4" w:space="0"/>
            </w:tcBorders>
            <w:noWrap w:val="0"/>
            <w:vAlign w:val="center"/>
          </w:tcPr>
          <w:p w14:paraId="032016AA">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74A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trPr>
        <w:tc>
          <w:tcPr>
            <w:tcW w:w="774" w:type="dxa"/>
            <w:vMerge w:val="restart"/>
            <w:noWrap w:val="0"/>
            <w:vAlign w:val="center"/>
          </w:tcPr>
          <w:p w14:paraId="37A9FE52">
            <w:pPr>
              <w:spacing w:before="160" w:beforeLines="50" w:after="160" w:afterLines="50"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668" w:type="dxa"/>
            <w:vMerge w:val="restart"/>
            <w:shd w:val="clear" w:color="auto" w:fill="auto"/>
            <w:noWrap w:val="0"/>
            <w:vAlign w:val="center"/>
          </w:tcPr>
          <w:p w14:paraId="2582BDB8">
            <w:pPr>
              <w:jc w:val="center"/>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sz w:val="21"/>
                <w:szCs w:val="21"/>
                <w:highlight w:val="none"/>
                <w:lang w:val="en-US" w:eastAsia="zh-CN"/>
              </w:rPr>
              <w:t>移动DR体检车及附属设备</w:t>
            </w:r>
          </w:p>
        </w:tc>
        <w:tc>
          <w:tcPr>
            <w:tcW w:w="624" w:type="dxa"/>
            <w:tcBorders>
              <w:bottom w:val="single" w:color="auto" w:sz="4" w:space="0"/>
            </w:tcBorders>
            <w:shd w:val="clear" w:color="auto" w:fill="auto"/>
            <w:noWrap w:val="0"/>
            <w:vAlign w:val="center"/>
          </w:tcPr>
          <w:p w14:paraId="6ADD2D75">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体检车</w:t>
            </w:r>
          </w:p>
        </w:tc>
        <w:tc>
          <w:tcPr>
            <w:tcW w:w="2055" w:type="dxa"/>
            <w:tcBorders>
              <w:bottom w:val="single" w:color="auto" w:sz="4" w:space="0"/>
            </w:tcBorders>
            <w:noWrap w:val="0"/>
            <w:vAlign w:val="center"/>
          </w:tcPr>
          <w:p w14:paraId="415BF104">
            <w:pPr>
              <w:tabs>
                <w:tab w:val="left" w:pos="180"/>
                <w:tab w:val="left" w:pos="1620"/>
              </w:tabs>
              <w:spacing w:line="360" w:lineRule="exact"/>
              <w:jc w:val="center"/>
              <w:rPr>
                <w:rFonts w:hint="eastAsia" w:ascii="宋体" w:hAnsi="宋体" w:eastAsia="宋体" w:cs="宋体"/>
                <w:color w:val="auto"/>
                <w:szCs w:val="21"/>
                <w:highlight w:val="none"/>
              </w:rPr>
            </w:pPr>
          </w:p>
        </w:tc>
        <w:tc>
          <w:tcPr>
            <w:tcW w:w="2034" w:type="dxa"/>
            <w:tcBorders>
              <w:bottom w:val="single" w:color="auto" w:sz="4" w:space="0"/>
            </w:tcBorders>
            <w:noWrap w:val="0"/>
            <w:vAlign w:val="center"/>
          </w:tcPr>
          <w:p w14:paraId="3DDFE871">
            <w:pPr>
              <w:tabs>
                <w:tab w:val="left" w:pos="180"/>
                <w:tab w:val="left" w:pos="1620"/>
              </w:tabs>
              <w:spacing w:line="360" w:lineRule="exact"/>
              <w:jc w:val="center"/>
              <w:rPr>
                <w:rFonts w:hint="eastAsia" w:ascii="宋体" w:hAnsi="宋体" w:eastAsia="宋体" w:cs="宋体"/>
                <w:color w:val="auto"/>
                <w:szCs w:val="21"/>
                <w:highlight w:val="none"/>
              </w:rPr>
            </w:pPr>
          </w:p>
        </w:tc>
        <w:tc>
          <w:tcPr>
            <w:tcW w:w="1437" w:type="dxa"/>
            <w:tcBorders>
              <w:bottom w:val="single" w:color="auto" w:sz="4" w:space="0"/>
            </w:tcBorders>
            <w:noWrap w:val="0"/>
            <w:vAlign w:val="center"/>
          </w:tcPr>
          <w:p w14:paraId="340AF913">
            <w:pPr>
              <w:tabs>
                <w:tab w:val="left" w:pos="180"/>
                <w:tab w:val="left" w:pos="1620"/>
              </w:tabs>
              <w:spacing w:line="360" w:lineRule="exact"/>
              <w:jc w:val="center"/>
              <w:rPr>
                <w:rFonts w:hint="eastAsia" w:ascii="宋体" w:hAnsi="宋体" w:eastAsia="宋体" w:cs="宋体"/>
                <w:color w:val="auto"/>
                <w:szCs w:val="21"/>
                <w:highlight w:val="none"/>
              </w:rPr>
            </w:pPr>
          </w:p>
        </w:tc>
        <w:tc>
          <w:tcPr>
            <w:tcW w:w="6420" w:type="dxa"/>
            <w:tcBorders>
              <w:bottom w:val="single" w:color="auto" w:sz="4" w:space="0"/>
            </w:tcBorders>
            <w:noWrap w:val="0"/>
            <w:vAlign w:val="center"/>
          </w:tcPr>
          <w:p w14:paraId="76D1397F">
            <w:pPr>
              <w:tabs>
                <w:tab w:val="left" w:pos="180"/>
                <w:tab w:val="left" w:pos="1620"/>
              </w:tabs>
              <w:spacing w:line="360" w:lineRule="exact"/>
              <w:jc w:val="center"/>
              <w:rPr>
                <w:rFonts w:hint="eastAsia" w:ascii="宋体" w:hAnsi="宋体" w:eastAsia="宋体" w:cs="宋体"/>
                <w:color w:val="auto"/>
                <w:szCs w:val="21"/>
                <w:highlight w:val="none"/>
              </w:rPr>
            </w:pPr>
          </w:p>
        </w:tc>
      </w:tr>
      <w:tr w14:paraId="0C634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trPr>
        <w:tc>
          <w:tcPr>
            <w:tcW w:w="774" w:type="dxa"/>
            <w:vMerge w:val="continue"/>
            <w:noWrap w:val="0"/>
            <w:vAlign w:val="center"/>
          </w:tcPr>
          <w:p w14:paraId="46127421">
            <w:pPr>
              <w:spacing w:before="160" w:beforeLines="50" w:after="160" w:afterLines="50" w:line="360" w:lineRule="exact"/>
              <w:rPr>
                <w:rFonts w:hint="eastAsia" w:ascii="宋体" w:hAnsi="宋体" w:eastAsia="宋体" w:cs="宋体"/>
                <w:color w:val="auto"/>
                <w:szCs w:val="21"/>
                <w:highlight w:val="none"/>
              </w:rPr>
            </w:pPr>
          </w:p>
        </w:tc>
        <w:tc>
          <w:tcPr>
            <w:tcW w:w="668" w:type="dxa"/>
            <w:vMerge w:val="continue"/>
            <w:noWrap w:val="0"/>
            <w:vAlign w:val="center"/>
          </w:tcPr>
          <w:p w14:paraId="1C967FAC">
            <w:pPr>
              <w:tabs>
                <w:tab w:val="left" w:pos="180"/>
                <w:tab w:val="left" w:pos="1620"/>
              </w:tabs>
              <w:spacing w:line="360" w:lineRule="exact"/>
              <w:jc w:val="center"/>
              <w:rPr>
                <w:rFonts w:hint="eastAsia" w:ascii="宋体" w:hAnsi="宋体" w:eastAsia="宋体" w:cs="宋体"/>
                <w:color w:val="auto"/>
                <w:szCs w:val="21"/>
                <w:highlight w:val="none"/>
              </w:rPr>
            </w:pPr>
          </w:p>
        </w:tc>
        <w:tc>
          <w:tcPr>
            <w:tcW w:w="624" w:type="dxa"/>
            <w:tcBorders>
              <w:bottom w:val="single" w:color="auto" w:sz="4" w:space="0"/>
            </w:tcBorders>
            <w:shd w:val="clear" w:color="auto" w:fill="auto"/>
            <w:noWrap w:val="0"/>
            <w:vAlign w:val="center"/>
          </w:tcPr>
          <w:p w14:paraId="7716EBE2">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车载X射线机</w:t>
            </w:r>
          </w:p>
        </w:tc>
        <w:tc>
          <w:tcPr>
            <w:tcW w:w="2055" w:type="dxa"/>
            <w:tcBorders>
              <w:bottom w:val="single" w:color="auto" w:sz="4" w:space="0"/>
            </w:tcBorders>
            <w:noWrap w:val="0"/>
            <w:vAlign w:val="center"/>
          </w:tcPr>
          <w:p w14:paraId="0D8F58B7">
            <w:pPr>
              <w:tabs>
                <w:tab w:val="left" w:pos="180"/>
                <w:tab w:val="left" w:pos="1620"/>
              </w:tabs>
              <w:spacing w:line="360" w:lineRule="exact"/>
              <w:jc w:val="center"/>
              <w:rPr>
                <w:rFonts w:hint="eastAsia" w:ascii="宋体" w:hAnsi="宋体" w:eastAsia="宋体" w:cs="宋体"/>
                <w:color w:val="auto"/>
                <w:szCs w:val="21"/>
                <w:highlight w:val="none"/>
              </w:rPr>
            </w:pPr>
          </w:p>
        </w:tc>
        <w:tc>
          <w:tcPr>
            <w:tcW w:w="2034" w:type="dxa"/>
            <w:tcBorders>
              <w:bottom w:val="single" w:color="auto" w:sz="4" w:space="0"/>
            </w:tcBorders>
            <w:noWrap w:val="0"/>
            <w:vAlign w:val="center"/>
          </w:tcPr>
          <w:p w14:paraId="695E855C">
            <w:pPr>
              <w:tabs>
                <w:tab w:val="left" w:pos="180"/>
                <w:tab w:val="left" w:pos="1620"/>
              </w:tabs>
              <w:spacing w:line="360" w:lineRule="exact"/>
              <w:jc w:val="center"/>
              <w:rPr>
                <w:rFonts w:hint="eastAsia" w:ascii="宋体" w:hAnsi="宋体" w:eastAsia="宋体" w:cs="宋体"/>
                <w:color w:val="auto"/>
                <w:szCs w:val="21"/>
                <w:highlight w:val="none"/>
              </w:rPr>
            </w:pPr>
          </w:p>
        </w:tc>
        <w:tc>
          <w:tcPr>
            <w:tcW w:w="1437" w:type="dxa"/>
            <w:tcBorders>
              <w:bottom w:val="single" w:color="auto" w:sz="4" w:space="0"/>
            </w:tcBorders>
            <w:noWrap w:val="0"/>
            <w:vAlign w:val="center"/>
          </w:tcPr>
          <w:p w14:paraId="2A83D352">
            <w:pPr>
              <w:tabs>
                <w:tab w:val="left" w:pos="180"/>
                <w:tab w:val="left" w:pos="1620"/>
              </w:tabs>
              <w:spacing w:line="360" w:lineRule="exact"/>
              <w:jc w:val="center"/>
              <w:rPr>
                <w:rFonts w:hint="eastAsia" w:ascii="宋体" w:hAnsi="宋体" w:eastAsia="宋体" w:cs="宋体"/>
                <w:color w:val="auto"/>
                <w:szCs w:val="21"/>
                <w:highlight w:val="none"/>
              </w:rPr>
            </w:pPr>
          </w:p>
        </w:tc>
        <w:tc>
          <w:tcPr>
            <w:tcW w:w="6420" w:type="dxa"/>
            <w:tcBorders>
              <w:bottom w:val="single" w:color="auto" w:sz="4" w:space="0"/>
            </w:tcBorders>
            <w:noWrap w:val="0"/>
            <w:vAlign w:val="center"/>
          </w:tcPr>
          <w:p w14:paraId="1B32E6D9">
            <w:pPr>
              <w:tabs>
                <w:tab w:val="left" w:pos="180"/>
                <w:tab w:val="left" w:pos="1620"/>
              </w:tabs>
              <w:spacing w:line="360" w:lineRule="exact"/>
              <w:jc w:val="center"/>
              <w:rPr>
                <w:rFonts w:hint="eastAsia" w:ascii="宋体" w:hAnsi="宋体" w:eastAsia="宋体" w:cs="宋体"/>
                <w:color w:val="auto"/>
                <w:szCs w:val="21"/>
                <w:highlight w:val="none"/>
              </w:rPr>
            </w:pPr>
          </w:p>
        </w:tc>
      </w:tr>
      <w:tr w14:paraId="2DD6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trPr>
        <w:tc>
          <w:tcPr>
            <w:tcW w:w="774" w:type="dxa"/>
            <w:vMerge w:val="continue"/>
            <w:noWrap w:val="0"/>
            <w:vAlign w:val="center"/>
          </w:tcPr>
          <w:p w14:paraId="39480C2E">
            <w:pPr>
              <w:spacing w:before="160" w:beforeLines="50" w:after="160" w:afterLines="50" w:line="360" w:lineRule="exact"/>
              <w:rPr>
                <w:rFonts w:hint="eastAsia" w:ascii="宋体" w:hAnsi="宋体" w:eastAsia="宋体" w:cs="宋体"/>
                <w:color w:val="auto"/>
                <w:szCs w:val="21"/>
                <w:highlight w:val="none"/>
              </w:rPr>
            </w:pPr>
          </w:p>
        </w:tc>
        <w:tc>
          <w:tcPr>
            <w:tcW w:w="668" w:type="dxa"/>
            <w:vMerge w:val="continue"/>
            <w:noWrap w:val="0"/>
            <w:vAlign w:val="center"/>
          </w:tcPr>
          <w:p w14:paraId="39640AB0">
            <w:pPr>
              <w:tabs>
                <w:tab w:val="left" w:pos="180"/>
                <w:tab w:val="left" w:pos="1620"/>
              </w:tabs>
              <w:spacing w:line="360" w:lineRule="exact"/>
              <w:jc w:val="center"/>
              <w:rPr>
                <w:rFonts w:hint="eastAsia" w:ascii="宋体" w:hAnsi="宋体" w:eastAsia="宋体" w:cs="宋体"/>
                <w:color w:val="auto"/>
                <w:szCs w:val="21"/>
                <w:highlight w:val="none"/>
              </w:rPr>
            </w:pPr>
          </w:p>
        </w:tc>
        <w:tc>
          <w:tcPr>
            <w:tcW w:w="624" w:type="dxa"/>
            <w:tcBorders>
              <w:bottom w:val="single" w:color="auto" w:sz="4" w:space="0"/>
            </w:tcBorders>
            <w:shd w:val="clear" w:color="auto" w:fill="auto"/>
            <w:noWrap w:val="0"/>
            <w:vAlign w:val="center"/>
          </w:tcPr>
          <w:p w14:paraId="3AD905F7">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心电图机</w:t>
            </w:r>
          </w:p>
        </w:tc>
        <w:tc>
          <w:tcPr>
            <w:tcW w:w="2055" w:type="dxa"/>
            <w:tcBorders>
              <w:bottom w:val="single" w:color="auto" w:sz="4" w:space="0"/>
            </w:tcBorders>
            <w:noWrap w:val="0"/>
            <w:vAlign w:val="center"/>
          </w:tcPr>
          <w:p w14:paraId="71CE92A0">
            <w:pPr>
              <w:tabs>
                <w:tab w:val="left" w:pos="180"/>
                <w:tab w:val="left" w:pos="1620"/>
              </w:tabs>
              <w:spacing w:line="360" w:lineRule="exact"/>
              <w:jc w:val="center"/>
              <w:rPr>
                <w:rFonts w:hint="eastAsia" w:ascii="宋体" w:hAnsi="宋体" w:eastAsia="宋体" w:cs="宋体"/>
                <w:color w:val="auto"/>
                <w:szCs w:val="21"/>
                <w:highlight w:val="none"/>
              </w:rPr>
            </w:pPr>
          </w:p>
        </w:tc>
        <w:tc>
          <w:tcPr>
            <w:tcW w:w="2034" w:type="dxa"/>
            <w:tcBorders>
              <w:bottom w:val="single" w:color="auto" w:sz="4" w:space="0"/>
            </w:tcBorders>
            <w:noWrap w:val="0"/>
            <w:vAlign w:val="center"/>
          </w:tcPr>
          <w:p w14:paraId="68EE933A">
            <w:pPr>
              <w:tabs>
                <w:tab w:val="left" w:pos="180"/>
                <w:tab w:val="left" w:pos="1620"/>
              </w:tabs>
              <w:spacing w:line="360" w:lineRule="exact"/>
              <w:jc w:val="center"/>
              <w:rPr>
                <w:rFonts w:hint="eastAsia" w:ascii="宋体" w:hAnsi="宋体" w:eastAsia="宋体" w:cs="宋体"/>
                <w:color w:val="auto"/>
                <w:szCs w:val="21"/>
                <w:highlight w:val="none"/>
              </w:rPr>
            </w:pPr>
          </w:p>
        </w:tc>
        <w:tc>
          <w:tcPr>
            <w:tcW w:w="1437" w:type="dxa"/>
            <w:tcBorders>
              <w:bottom w:val="single" w:color="auto" w:sz="4" w:space="0"/>
            </w:tcBorders>
            <w:noWrap w:val="0"/>
            <w:vAlign w:val="center"/>
          </w:tcPr>
          <w:p w14:paraId="2A2EC77F">
            <w:pPr>
              <w:tabs>
                <w:tab w:val="left" w:pos="180"/>
                <w:tab w:val="left" w:pos="1620"/>
              </w:tabs>
              <w:spacing w:line="360" w:lineRule="exact"/>
              <w:jc w:val="center"/>
              <w:rPr>
                <w:rFonts w:hint="eastAsia" w:ascii="宋体" w:hAnsi="宋体" w:eastAsia="宋体" w:cs="宋体"/>
                <w:color w:val="auto"/>
                <w:szCs w:val="21"/>
                <w:highlight w:val="none"/>
              </w:rPr>
            </w:pPr>
          </w:p>
        </w:tc>
        <w:tc>
          <w:tcPr>
            <w:tcW w:w="6420" w:type="dxa"/>
            <w:tcBorders>
              <w:bottom w:val="single" w:color="auto" w:sz="4" w:space="0"/>
            </w:tcBorders>
            <w:noWrap w:val="0"/>
            <w:vAlign w:val="center"/>
          </w:tcPr>
          <w:p w14:paraId="7DDEAE36">
            <w:pPr>
              <w:tabs>
                <w:tab w:val="left" w:pos="180"/>
                <w:tab w:val="left" w:pos="1620"/>
              </w:tabs>
              <w:spacing w:line="360" w:lineRule="exact"/>
              <w:jc w:val="center"/>
              <w:rPr>
                <w:rFonts w:hint="eastAsia" w:ascii="宋体" w:hAnsi="宋体" w:eastAsia="宋体" w:cs="宋体"/>
                <w:color w:val="auto"/>
                <w:szCs w:val="21"/>
                <w:highlight w:val="none"/>
              </w:rPr>
            </w:pPr>
          </w:p>
        </w:tc>
      </w:tr>
      <w:tr w14:paraId="0CD6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trPr>
        <w:tc>
          <w:tcPr>
            <w:tcW w:w="774" w:type="dxa"/>
            <w:vMerge w:val="continue"/>
            <w:noWrap w:val="0"/>
            <w:vAlign w:val="center"/>
          </w:tcPr>
          <w:p w14:paraId="6B3735C8">
            <w:pPr>
              <w:spacing w:before="160" w:beforeLines="50" w:after="160" w:afterLines="50" w:line="360" w:lineRule="exact"/>
              <w:rPr>
                <w:rFonts w:hint="eastAsia" w:ascii="宋体" w:hAnsi="宋体" w:eastAsia="宋体" w:cs="宋体"/>
                <w:color w:val="auto"/>
                <w:szCs w:val="21"/>
                <w:highlight w:val="none"/>
              </w:rPr>
            </w:pPr>
          </w:p>
        </w:tc>
        <w:tc>
          <w:tcPr>
            <w:tcW w:w="668" w:type="dxa"/>
            <w:vMerge w:val="continue"/>
            <w:noWrap w:val="0"/>
            <w:vAlign w:val="center"/>
          </w:tcPr>
          <w:p w14:paraId="38412DEA">
            <w:pPr>
              <w:tabs>
                <w:tab w:val="left" w:pos="180"/>
                <w:tab w:val="left" w:pos="1620"/>
              </w:tabs>
              <w:spacing w:line="360" w:lineRule="exact"/>
              <w:jc w:val="center"/>
              <w:rPr>
                <w:rFonts w:hint="eastAsia" w:ascii="宋体" w:hAnsi="宋体" w:eastAsia="宋体" w:cs="宋体"/>
                <w:color w:val="auto"/>
                <w:szCs w:val="21"/>
                <w:highlight w:val="none"/>
              </w:rPr>
            </w:pPr>
          </w:p>
        </w:tc>
        <w:tc>
          <w:tcPr>
            <w:tcW w:w="624" w:type="dxa"/>
            <w:tcBorders>
              <w:bottom w:val="single" w:color="auto" w:sz="4" w:space="0"/>
            </w:tcBorders>
            <w:shd w:val="clear" w:color="auto" w:fill="auto"/>
            <w:noWrap w:val="0"/>
            <w:vAlign w:val="center"/>
          </w:tcPr>
          <w:p w14:paraId="23B32A63">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听力计</w:t>
            </w:r>
          </w:p>
        </w:tc>
        <w:tc>
          <w:tcPr>
            <w:tcW w:w="2055" w:type="dxa"/>
            <w:tcBorders>
              <w:bottom w:val="single" w:color="auto" w:sz="4" w:space="0"/>
            </w:tcBorders>
            <w:noWrap w:val="0"/>
            <w:vAlign w:val="center"/>
          </w:tcPr>
          <w:p w14:paraId="58CAE139">
            <w:pPr>
              <w:tabs>
                <w:tab w:val="left" w:pos="180"/>
                <w:tab w:val="left" w:pos="1620"/>
              </w:tabs>
              <w:spacing w:line="360" w:lineRule="exact"/>
              <w:jc w:val="center"/>
              <w:rPr>
                <w:rFonts w:hint="eastAsia" w:ascii="宋体" w:hAnsi="宋体" w:eastAsia="宋体" w:cs="宋体"/>
                <w:color w:val="auto"/>
                <w:szCs w:val="21"/>
                <w:highlight w:val="none"/>
              </w:rPr>
            </w:pPr>
          </w:p>
        </w:tc>
        <w:tc>
          <w:tcPr>
            <w:tcW w:w="2034" w:type="dxa"/>
            <w:tcBorders>
              <w:bottom w:val="single" w:color="auto" w:sz="4" w:space="0"/>
            </w:tcBorders>
            <w:noWrap w:val="0"/>
            <w:vAlign w:val="center"/>
          </w:tcPr>
          <w:p w14:paraId="4B1872A3">
            <w:pPr>
              <w:tabs>
                <w:tab w:val="left" w:pos="180"/>
                <w:tab w:val="left" w:pos="1620"/>
              </w:tabs>
              <w:spacing w:line="360" w:lineRule="exact"/>
              <w:jc w:val="center"/>
              <w:rPr>
                <w:rFonts w:hint="eastAsia" w:ascii="宋体" w:hAnsi="宋体" w:eastAsia="宋体" w:cs="宋体"/>
                <w:color w:val="auto"/>
                <w:szCs w:val="21"/>
                <w:highlight w:val="none"/>
              </w:rPr>
            </w:pPr>
          </w:p>
        </w:tc>
        <w:tc>
          <w:tcPr>
            <w:tcW w:w="1437" w:type="dxa"/>
            <w:tcBorders>
              <w:bottom w:val="single" w:color="auto" w:sz="4" w:space="0"/>
            </w:tcBorders>
            <w:noWrap w:val="0"/>
            <w:vAlign w:val="center"/>
          </w:tcPr>
          <w:p w14:paraId="2D6220A3">
            <w:pPr>
              <w:tabs>
                <w:tab w:val="left" w:pos="180"/>
                <w:tab w:val="left" w:pos="1620"/>
              </w:tabs>
              <w:spacing w:line="360" w:lineRule="exact"/>
              <w:jc w:val="center"/>
              <w:rPr>
                <w:rFonts w:hint="eastAsia" w:ascii="宋体" w:hAnsi="宋体" w:eastAsia="宋体" w:cs="宋体"/>
                <w:color w:val="auto"/>
                <w:szCs w:val="21"/>
                <w:highlight w:val="none"/>
              </w:rPr>
            </w:pPr>
          </w:p>
        </w:tc>
        <w:tc>
          <w:tcPr>
            <w:tcW w:w="6420" w:type="dxa"/>
            <w:tcBorders>
              <w:bottom w:val="single" w:color="auto" w:sz="4" w:space="0"/>
            </w:tcBorders>
            <w:noWrap w:val="0"/>
            <w:vAlign w:val="center"/>
          </w:tcPr>
          <w:p w14:paraId="089E40ED">
            <w:pPr>
              <w:tabs>
                <w:tab w:val="left" w:pos="180"/>
                <w:tab w:val="left" w:pos="1620"/>
              </w:tabs>
              <w:spacing w:line="360" w:lineRule="exact"/>
              <w:jc w:val="center"/>
              <w:rPr>
                <w:rFonts w:hint="eastAsia" w:ascii="宋体" w:hAnsi="宋体" w:eastAsia="宋体" w:cs="宋体"/>
                <w:color w:val="auto"/>
                <w:szCs w:val="21"/>
                <w:highlight w:val="none"/>
              </w:rPr>
            </w:pPr>
          </w:p>
        </w:tc>
      </w:tr>
      <w:tr w14:paraId="6E01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trPr>
        <w:tc>
          <w:tcPr>
            <w:tcW w:w="774" w:type="dxa"/>
            <w:vMerge w:val="continue"/>
            <w:noWrap w:val="0"/>
            <w:vAlign w:val="center"/>
          </w:tcPr>
          <w:p w14:paraId="7F50E7D0">
            <w:pPr>
              <w:spacing w:before="160" w:beforeLines="50" w:after="160" w:afterLines="50" w:line="360" w:lineRule="exact"/>
              <w:rPr>
                <w:rFonts w:hint="eastAsia" w:ascii="宋体" w:hAnsi="宋体" w:eastAsia="宋体" w:cs="宋体"/>
                <w:color w:val="auto"/>
                <w:szCs w:val="21"/>
                <w:highlight w:val="none"/>
              </w:rPr>
            </w:pPr>
          </w:p>
        </w:tc>
        <w:tc>
          <w:tcPr>
            <w:tcW w:w="668" w:type="dxa"/>
            <w:vMerge w:val="continue"/>
            <w:noWrap w:val="0"/>
            <w:vAlign w:val="center"/>
          </w:tcPr>
          <w:p w14:paraId="6E9BB819">
            <w:pPr>
              <w:tabs>
                <w:tab w:val="left" w:pos="180"/>
                <w:tab w:val="left" w:pos="1620"/>
              </w:tabs>
              <w:spacing w:line="360" w:lineRule="exact"/>
              <w:jc w:val="center"/>
              <w:rPr>
                <w:rFonts w:hint="eastAsia" w:ascii="宋体" w:hAnsi="宋体" w:eastAsia="宋体" w:cs="宋体"/>
                <w:color w:val="auto"/>
                <w:szCs w:val="21"/>
                <w:highlight w:val="none"/>
              </w:rPr>
            </w:pPr>
          </w:p>
        </w:tc>
        <w:tc>
          <w:tcPr>
            <w:tcW w:w="624" w:type="dxa"/>
            <w:tcBorders>
              <w:bottom w:val="single" w:color="auto" w:sz="4" w:space="0"/>
            </w:tcBorders>
            <w:shd w:val="clear" w:color="auto" w:fill="auto"/>
            <w:noWrap w:val="0"/>
            <w:vAlign w:val="center"/>
          </w:tcPr>
          <w:p w14:paraId="6A721008">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5G网络传输系统</w:t>
            </w:r>
          </w:p>
        </w:tc>
        <w:tc>
          <w:tcPr>
            <w:tcW w:w="2055" w:type="dxa"/>
            <w:tcBorders>
              <w:bottom w:val="single" w:color="auto" w:sz="4" w:space="0"/>
            </w:tcBorders>
            <w:noWrap w:val="0"/>
            <w:vAlign w:val="center"/>
          </w:tcPr>
          <w:p w14:paraId="291FD8AD">
            <w:pPr>
              <w:tabs>
                <w:tab w:val="left" w:pos="180"/>
                <w:tab w:val="left" w:pos="1620"/>
              </w:tabs>
              <w:spacing w:line="360" w:lineRule="exact"/>
              <w:jc w:val="center"/>
              <w:rPr>
                <w:rFonts w:hint="eastAsia" w:ascii="宋体" w:hAnsi="宋体" w:eastAsia="宋体" w:cs="宋体"/>
                <w:color w:val="auto"/>
                <w:szCs w:val="21"/>
                <w:highlight w:val="none"/>
              </w:rPr>
            </w:pPr>
          </w:p>
        </w:tc>
        <w:tc>
          <w:tcPr>
            <w:tcW w:w="2034" w:type="dxa"/>
            <w:tcBorders>
              <w:bottom w:val="single" w:color="auto" w:sz="4" w:space="0"/>
            </w:tcBorders>
            <w:noWrap w:val="0"/>
            <w:vAlign w:val="center"/>
          </w:tcPr>
          <w:p w14:paraId="6343E673">
            <w:pPr>
              <w:tabs>
                <w:tab w:val="left" w:pos="180"/>
                <w:tab w:val="left" w:pos="1620"/>
              </w:tabs>
              <w:spacing w:line="360" w:lineRule="exact"/>
              <w:jc w:val="center"/>
              <w:rPr>
                <w:rFonts w:hint="eastAsia" w:ascii="宋体" w:hAnsi="宋体" w:eastAsia="宋体" w:cs="宋体"/>
                <w:color w:val="auto"/>
                <w:szCs w:val="21"/>
                <w:highlight w:val="none"/>
              </w:rPr>
            </w:pPr>
          </w:p>
        </w:tc>
        <w:tc>
          <w:tcPr>
            <w:tcW w:w="1437" w:type="dxa"/>
            <w:tcBorders>
              <w:bottom w:val="single" w:color="auto" w:sz="4" w:space="0"/>
            </w:tcBorders>
            <w:noWrap w:val="0"/>
            <w:vAlign w:val="center"/>
          </w:tcPr>
          <w:p w14:paraId="1CE5D8BE">
            <w:pPr>
              <w:tabs>
                <w:tab w:val="left" w:pos="180"/>
                <w:tab w:val="left" w:pos="1620"/>
              </w:tabs>
              <w:spacing w:line="360" w:lineRule="exact"/>
              <w:jc w:val="center"/>
              <w:rPr>
                <w:rFonts w:hint="eastAsia" w:ascii="宋体" w:hAnsi="宋体" w:eastAsia="宋体" w:cs="宋体"/>
                <w:color w:val="auto"/>
                <w:szCs w:val="21"/>
                <w:highlight w:val="none"/>
              </w:rPr>
            </w:pPr>
          </w:p>
        </w:tc>
        <w:tc>
          <w:tcPr>
            <w:tcW w:w="6420" w:type="dxa"/>
            <w:tcBorders>
              <w:bottom w:val="single" w:color="auto" w:sz="4" w:space="0"/>
            </w:tcBorders>
            <w:noWrap w:val="0"/>
            <w:vAlign w:val="center"/>
          </w:tcPr>
          <w:p w14:paraId="6352F3AC">
            <w:pPr>
              <w:tabs>
                <w:tab w:val="left" w:pos="180"/>
                <w:tab w:val="left" w:pos="1620"/>
              </w:tabs>
              <w:spacing w:line="360" w:lineRule="exact"/>
              <w:jc w:val="center"/>
              <w:rPr>
                <w:rFonts w:hint="eastAsia" w:ascii="宋体" w:hAnsi="宋体" w:eastAsia="宋体" w:cs="宋体"/>
                <w:color w:val="auto"/>
                <w:szCs w:val="21"/>
                <w:highlight w:val="none"/>
              </w:rPr>
            </w:pPr>
          </w:p>
        </w:tc>
      </w:tr>
      <w:tr w14:paraId="7B8A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trPr>
        <w:tc>
          <w:tcPr>
            <w:tcW w:w="774" w:type="dxa"/>
            <w:vMerge w:val="continue"/>
            <w:tcBorders>
              <w:bottom w:val="single" w:color="auto" w:sz="4" w:space="0"/>
            </w:tcBorders>
            <w:noWrap w:val="0"/>
            <w:vAlign w:val="center"/>
          </w:tcPr>
          <w:p w14:paraId="3978E1BE">
            <w:pPr>
              <w:spacing w:before="160" w:beforeLines="50" w:after="160" w:afterLines="50" w:line="360" w:lineRule="exact"/>
              <w:rPr>
                <w:rFonts w:hint="eastAsia" w:ascii="宋体" w:hAnsi="宋体" w:eastAsia="宋体" w:cs="宋体"/>
                <w:color w:val="auto"/>
                <w:szCs w:val="21"/>
                <w:highlight w:val="none"/>
              </w:rPr>
            </w:pPr>
          </w:p>
        </w:tc>
        <w:tc>
          <w:tcPr>
            <w:tcW w:w="668" w:type="dxa"/>
            <w:vMerge w:val="continue"/>
            <w:tcBorders>
              <w:bottom w:val="single" w:color="auto" w:sz="4" w:space="0"/>
            </w:tcBorders>
            <w:noWrap w:val="0"/>
            <w:vAlign w:val="center"/>
          </w:tcPr>
          <w:p w14:paraId="29C83DE8">
            <w:pPr>
              <w:tabs>
                <w:tab w:val="left" w:pos="180"/>
                <w:tab w:val="left" w:pos="1620"/>
              </w:tabs>
              <w:spacing w:line="360" w:lineRule="exact"/>
              <w:jc w:val="center"/>
              <w:rPr>
                <w:rFonts w:hint="eastAsia" w:ascii="宋体" w:hAnsi="宋体" w:eastAsia="宋体" w:cs="宋体"/>
                <w:color w:val="auto"/>
                <w:szCs w:val="21"/>
                <w:highlight w:val="none"/>
              </w:rPr>
            </w:pPr>
          </w:p>
        </w:tc>
        <w:tc>
          <w:tcPr>
            <w:tcW w:w="624" w:type="dxa"/>
            <w:tcBorders>
              <w:bottom w:val="single" w:color="auto" w:sz="4" w:space="0"/>
            </w:tcBorders>
            <w:shd w:val="clear" w:color="auto" w:fill="auto"/>
            <w:noWrap w:val="0"/>
            <w:vAlign w:val="center"/>
          </w:tcPr>
          <w:p w14:paraId="52E8A4FA">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测听室</w:t>
            </w:r>
          </w:p>
        </w:tc>
        <w:tc>
          <w:tcPr>
            <w:tcW w:w="2055" w:type="dxa"/>
            <w:tcBorders>
              <w:bottom w:val="single" w:color="auto" w:sz="4" w:space="0"/>
            </w:tcBorders>
            <w:noWrap w:val="0"/>
            <w:vAlign w:val="center"/>
          </w:tcPr>
          <w:p w14:paraId="079CA9B9">
            <w:pPr>
              <w:tabs>
                <w:tab w:val="left" w:pos="180"/>
                <w:tab w:val="left" w:pos="1620"/>
              </w:tabs>
              <w:spacing w:line="360" w:lineRule="exact"/>
              <w:jc w:val="center"/>
              <w:rPr>
                <w:rFonts w:hint="eastAsia" w:ascii="宋体" w:hAnsi="宋体" w:eastAsia="宋体" w:cs="宋体"/>
                <w:color w:val="auto"/>
                <w:szCs w:val="21"/>
                <w:highlight w:val="none"/>
              </w:rPr>
            </w:pPr>
          </w:p>
        </w:tc>
        <w:tc>
          <w:tcPr>
            <w:tcW w:w="2034" w:type="dxa"/>
            <w:tcBorders>
              <w:bottom w:val="single" w:color="auto" w:sz="4" w:space="0"/>
            </w:tcBorders>
            <w:noWrap w:val="0"/>
            <w:vAlign w:val="center"/>
          </w:tcPr>
          <w:p w14:paraId="1819AA57">
            <w:pPr>
              <w:tabs>
                <w:tab w:val="left" w:pos="180"/>
                <w:tab w:val="left" w:pos="1620"/>
              </w:tabs>
              <w:spacing w:line="360" w:lineRule="exact"/>
              <w:jc w:val="center"/>
              <w:rPr>
                <w:rFonts w:hint="eastAsia" w:ascii="宋体" w:hAnsi="宋体" w:eastAsia="宋体" w:cs="宋体"/>
                <w:color w:val="auto"/>
                <w:szCs w:val="21"/>
                <w:highlight w:val="none"/>
              </w:rPr>
            </w:pPr>
          </w:p>
        </w:tc>
        <w:tc>
          <w:tcPr>
            <w:tcW w:w="1437" w:type="dxa"/>
            <w:tcBorders>
              <w:bottom w:val="single" w:color="auto" w:sz="4" w:space="0"/>
            </w:tcBorders>
            <w:noWrap w:val="0"/>
            <w:vAlign w:val="center"/>
          </w:tcPr>
          <w:p w14:paraId="0FAA5376">
            <w:pPr>
              <w:tabs>
                <w:tab w:val="left" w:pos="180"/>
                <w:tab w:val="left" w:pos="1620"/>
              </w:tabs>
              <w:spacing w:line="360" w:lineRule="exact"/>
              <w:jc w:val="center"/>
              <w:rPr>
                <w:rFonts w:hint="eastAsia" w:ascii="宋体" w:hAnsi="宋体" w:eastAsia="宋体" w:cs="宋体"/>
                <w:color w:val="auto"/>
                <w:szCs w:val="21"/>
                <w:highlight w:val="none"/>
              </w:rPr>
            </w:pPr>
          </w:p>
        </w:tc>
        <w:tc>
          <w:tcPr>
            <w:tcW w:w="6420" w:type="dxa"/>
            <w:tcBorders>
              <w:bottom w:val="single" w:color="auto" w:sz="4" w:space="0"/>
            </w:tcBorders>
            <w:noWrap w:val="0"/>
            <w:vAlign w:val="center"/>
          </w:tcPr>
          <w:p w14:paraId="2E04BA89">
            <w:pPr>
              <w:tabs>
                <w:tab w:val="left" w:pos="180"/>
                <w:tab w:val="left" w:pos="1620"/>
              </w:tabs>
              <w:spacing w:line="360" w:lineRule="exact"/>
              <w:jc w:val="center"/>
              <w:rPr>
                <w:rFonts w:hint="eastAsia" w:ascii="宋体" w:hAnsi="宋体" w:eastAsia="宋体" w:cs="宋体"/>
                <w:color w:val="auto"/>
                <w:szCs w:val="21"/>
                <w:highlight w:val="none"/>
              </w:rPr>
            </w:pPr>
          </w:p>
        </w:tc>
      </w:tr>
      <w:tr w14:paraId="7B26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012" w:type="dxa"/>
            <w:gridSpan w:val="7"/>
            <w:noWrap w:val="0"/>
            <w:vAlign w:val="center"/>
          </w:tcPr>
          <w:p w14:paraId="67603AAB">
            <w:pPr>
              <w:tabs>
                <w:tab w:val="left" w:pos="180"/>
                <w:tab w:val="left" w:pos="1620"/>
              </w:tabs>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谈判总报价（大写）：                              小写金额：</w:t>
            </w:r>
          </w:p>
        </w:tc>
      </w:tr>
      <w:tr w14:paraId="6799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012" w:type="dxa"/>
            <w:gridSpan w:val="7"/>
            <w:noWrap w:val="0"/>
            <w:vAlign w:val="center"/>
          </w:tcPr>
          <w:p w14:paraId="6E4F1D8E">
            <w:pPr>
              <w:tabs>
                <w:tab w:val="left" w:pos="180"/>
                <w:tab w:val="left" w:pos="1620"/>
              </w:tabs>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交付使用时间：</w:t>
            </w:r>
          </w:p>
        </w:tc>
      </w:tr>
      <w:tr w14:paraId="0584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14012" w:type="dxa"/>
            <w:gridSpan w:val="7"/>
            <w:noWrap w:val="0"/>
            <w:vAlign w:val="center"/>
          </w:tcPr>
          <w:p w14:paraId="13C7B324">
            <w:pPr>
              <w:tabs>
                <w:tab w:val="left" w:pos="180"/>
                <w:tab w:val="left" w:pos="1620"/>
              </w:tabs>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交货地点：</w:t>
            </w:r>
          </w:p>
        </w:tc>
      </w:tr>
    </w:tbl>
    <w:p w14:paraId="4CE1D42B">
      <w:pPr>
        <w:snapToGrid w:val="0"/>
        <w:spacing w:line="360" w:lineRule="auto"/>
        <w:ind w:left="480"/>
        <w:rPr>
          <w:rFonts w:hint="eastAsia" w:ascii="宋体" w:hAnsi="宋体" w:cs="宋体"/>
          <w:b/>
          <w:color w:val="000000" w:themeColor="text1"/>
          <w:kern w:val="0"/>
          <w:sz w:val="24"/>
          <w:highlight w:val="none"/>
          <w:lang w:val="zh-CN"/>
          <w14:textFill>
            <w14:solidFill>
              <w14:schemeClr w14:val="tx1"/>
            </w14:solidFill>
          </w14:textFill>
        </w:rPr>
      </w:pPr>
    </w:p>
    <w:p w14:paraId="7C5A72CD">
      <w:pPr>
        <w:snapToGrid w:val="0"/>
        <w:spacing w:line="360" w:lineRule="auto"/>
        <w:ind w:left="480"/>
        <w:rPr>
          <w:rFonts w:hint="eastAsia" w:ascii="宋体" w:hAnsi="宋体" w:cs="宋体"/>
          <w:b/>
          <w:color w:val="000000" w:themeColor="text1"/>
          <w:kern w:val="0"/>
          <w:sz w:val="24"/>
          <w:highlight w:val="none"/>
          <w:lang w:val="zh-CN"/>
          <w14:textFill>
            <w14:solidFill>
              <w14:schemeClr w14:val="tx1"/>
            </w14:solidFill>
          </w14:textFill>
        </w:rPr>
      </w:pPr>
    </w:p>
    <w:p w14:paraId="6993260C">
      <w:pPr>
        <w:snapToGrid w:val="0"/>
        <w:spacing w:line="360" w:lineRule="auto"/>
        <w:ind w:left="480"/>
        <w:rPr>
          <w:rFonts w:hint="eastAsia" w:ascii="宋体" w:hAnsi="宋体" w:cs="宋体"/>
          <w:b/>
          <w:color w:val="000000" w:themeColor="text1"/>
          <w:kern w:val="0"/>
          <w:sz w:val="24"/>
          <w:highlight w:val="none"/>
          <w:lang w:val="zh-CN"/>
          <w14:textFill>
            <w14:solidFill>
              <w14:schemeClr w14:val="tx1"/>
            </w14:solidFill>
          </w14:textFill>
        </w:rPr>
      </w:pPr>
    </w:p>
    <w:p w14:paraId="0D8B0501">
      <w:pPr>
        <w:snapToGrid w:val="0"/>
        <w:spacing w:line="360" w:lineRule="auto"/>
        <w:ind w:left="480"/>
        <w:rPr>
          <w:rFonts w:hint="eastAsia" w:ascii="宋体" w:hAnsi="宋体" w:cs="宋体"/>
          <w:b/>
          <w:color w:val="000000" w:themeColor="text1"/>
          <w:kern w:val="0"/>
          <w:sz w:val="24"/>
          <w:highlight w:val="none"/>
          <w:lang w:val="zh-CN"/>
          <w14:textFill>
            <w14:solidFill>
              <w14:schemeClr w14:val="tx1"/>
            </w14:solidFill>
          </w14:textFill>
        </w:rPr>
      </w:pPr>
    </w:p>
    <w:p w14:paraId="69769107">
      <w:pPr>
        <w:snapToGrid w:val="0"/>
        <w:spacing w:line="360" w:lineRule="auto"/>
        <w:ind w:left="480"/>
        <w:rPr>
          <w:rFonts w:hint="eastAsia" w:ascii="宋体" w:hAnsi="宋体" w:cs="宋体"/>
          <w:b/>
          <w:color w:val="000000" w:themeColor="text1"/>
          <w:kern w:val="0"/>
          <w:sz w:val="24"/>
          <w:highlight w:val="none"/>
          <w:lang w:val="zh-CN"/>
          <w14:textFill>
            <w14:solidFill>
              <w14:schemeClr w14:val="tx1"/>
            </w14:solidFill>
          </w14:textFill>
        </w:rPr>
      </w:pPr>
    </w:p>
    <w:p w14:paraId="488BACF2">
      <w:pPr>
        <w:snapToGrid w:val="0"/>
        <w:spacing w:line="360" w:lineRule="auto"/>
        <w:ind w:left="480"/>
        <w:rPr>
          <w:rFonts w:hint="eastAsia" w:ascii="宋体" w:hAnsi="宋体" w:cs="宋体"/>
          <w:b/>
          <w:color w:val="000000" w:themeColor="text1"/>
          <w:kern w:val="0"/>
          <w:sz w:val="24"/>
          <w:highlight w:val="none"/>
          <w:lang w:val="zh-CN"/>
          <w14:textFill>
            <w14:solidFill>
              <w14:schemeClr w14:val="tx1"/>
            </w14:solidFill>
          </w14:textFill>
        </w:rPr>
      </w:pPr>
    </w:p>
    <w:p w14:paraId="47AF0963">
      <w:pPr>
        <w:snapToGrid w:val="0"/>
        <w:spacing w:line="360" w:lineRule="auto"/>
        <w:ind w:left="480"/>
        <w:rPr>
          <w:rFonts w:hint="eastAsia" w:ascii="宋体" w:hAnsi="宋体" w:cs="宋体"/>
          <w:b/>
          <w:color w:val="000000" w:themeColor="text1"/>
          <w:kern w:val="0"/>
          <w:sz w:val="24"/>
          <w:highlight w:val="none"/>
          <w:lang w:val="zh-CN"/>
          <w14:textFill>
            <w14:solidFill>
              <w14:schemeClr w14:val="tx1"/>
            </w14:solidFill>
          </w14:textFill>
        </w:rPr>
      </w:pPr>
    </w:p>
    <w:p w14:paraId="14BC25F3">
      <w:pPr>
        <w:snapToGrid w:val="0"/>
        <w:spacing w:line="360" w:lineRule="auto"/>
        <w:ind w:left="480"/>
        <w:rPr>
          <w:rFonts w:hint="eastAsia" w:ascii="宋体" w:hAnsi="宋体" w:cs="宋体"/>
          <w:b/>
          <w:color w:val="000000" w:themeColor="text1"/>
          <w:kern w:val="0"/>
          <w:sz w:val="24"/>
          <w:highlight w:val="none"/>
          <w:lang w:val="zh-CN"/>
          <w14:textFill>
            <w14:solidFill>
              <w14:schemeClr w14:val="tx1"/>
            </w14:solidFill>
          </w14:textFill>
        </w:rPr>
      </w:pPr>
    </w:p>
    <w:p w14:paraId="7C9CE732">
      <w:pPr>
        <w:snapToGrid w:val="0"/>
        <w:spacing w:line="360" w:lineRule="auto"/>
        <w:ind w:left="480"/>
        <w:rPr>
          <w:rFonts w:hint="eastAsia" w:ascii="宋体" w:hAnsi="宋体" w:cs="宋体"/>
          <w:b/>
          <w:color w:val="000000" w:themeColor="text1"/>
          <w:kern w:val="0"/>
          <w:sz w:val="24"/>
          <w:highlight w:val="none"/>
          <w:lang w:val="zh-CN"/>
          <w14:textFill>
            <w14:solidFill>
              <w14:schemeClr w14:val="tx1"/>
            </w14:solidFill>
          </w14:textFill>
        </w:rPr>
      </w:pPr>
    </w:p>
    <w:p w14:paraId="5E0EC124">
      <w:pPr>
        <w:snapToGrid w:val="0"/>
        <w:spacing w:line="360" w:lineRule="auto"/>
        <w:ind w:left="480"/>
        <w:rPr>
          <w:rFonts w:hint="eastAsia" w:ascii="宋体" w:hAnsi="宋体" w:cs="宋体"/>
          <w:b/>
          <w:color w:val="000000" w:themeColor="text1"/>
          <w:kern w:val="0"/>
          <w:sz w:val="24"/>
          <w:highlight w:val="none"/>
          <w:lang w:val="zh-CN"/>
          <w14:textFill>
            <w14:solidFill>
              <w14:schemeClr w14:val="tx1"/>
            </w14:solidFill>
          </w14:textFill>
        </w:rPr>
      </w:pPr>
    </w:p>
    <w:p w14:paraId="6D7D1BEE">
      <w:pPr>
        <w:snapToGrid w:val="0"/>
        <w:spacing w:line="360" w:lineRule="auto"/>
        <w:ind w:left="480"/>
        <w:rPr>
          <w:rFonts w:hint="eastAsia" w:ascii="宋体" w:hAnsi="宋体" w:cs="宋体"/>
          <w:b/>
          <w:color w:val="000000" w:themeColor="text1"/>
          <w:kern w:val="0"/>
          <w:sz w:val="24"/>
          <w:highlight w:val="none"/>
          <w:lang w:val="zh-CN"/>
          <w14:textFill>
            <w14:solidFill>
              <w14:schemeClr w14:val="tx1"/>
            </w14:solidFill>
          </w14:textFill>
        </w:rPr>
      </w:pPr>
    </w:p>
    <w:p w14:paraId="377726E0">
      <w:pPr>
        <w:snapToGrid w:val="0"/>
        <w:spacing w:line="360" w:lineRule="auto"/>
        <w:ind w:left="480"/>
        <w:rPr>
          <w:rFonts w:hint="eastAsia" w:ascii="宋体" w:hAnsi="宋体" w:cs="宋体"/>
          <w:b/>
          <w:color w:val="000000" w:themeColor="text1"/>
          <w:kern w:val="0"/>
          <w:sz w:val="24"/>
          <w:highlight w:val="none"/>
          <w:lang w:val="zh-CN"/>
          <w14:textFill>
            <w14:solidFill>
              <w14:schemeClr w14:val="tx1"/>
            </w14:solidFill>
          </w14:textFill>
        </w:rPr>
      </w:pPr>
    </w:p>
    <w:p w14:paraId="098473AD">
      <w:pPr>
        <w:snapToGrid w:val="0"/>
        <w:spacing w:line="360" w:lineRule="auto"/>
        <w:ind w:left="480"/>
        <w:rPr>
          <w:rFonts w:hint="eastAsia" w:ascii="宋体" w:hAnsi="宋体" w:cs="宋体"/>
          <w:b/>
          <w:color w:val="000000" w:themeColor="text1"/>
          <w:kern w:val="0"/>
          <w:sz w:val="24"/>
          <w:highlight w:val="none"/>
          <w:lang w:val="zh-CN"/>
          <w14:textFill>
            <w14:solidFill>
              <w14:schemeClr w14:val="tx1"/>
            </w14:solidFill>
          </w14:textFill>
        </w:rPr>
      </w:pPr>
    </w:p>
    <w:p w14:paraId="5C3AB35F">
      <w:pPr>
        <w:snapToGrid w:val="0"/>
        <w:spacing w:line="360" w:lineRule="auto"/>
        <w:ind w:left="480"/>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b/>
          <w:color w:val="000000" w:themeColor="text1"/>
          <w:kern w:val="0"/>
          <w:sz w:val="24"/>
          <w:highlight w:val="none"/>
          <w:lang w:val="zh-CN"/>
          <w14:textFill>
            <w14:solidFill>
              <w14:schemeClr w14:val="tx1"/>
            </w14:solidFill>
          </w14:textFill>
        </w:rPr>
        <w:t>注：</w:t>
      </w:r>
    </w:p>
    <w:p w14:paraId="77455A8D">
      <w:pPr>
        <w:spacing w:line="360" w:lineRule="auto"/>
        <w:ind w:left="-2" w:leftChars="-1"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w:t>
      </w: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供应商</w:t>
      </w:r>
      <w:r>
        <w:rPr>
          <w:rFonts w:hint="eastAsia" w:ascii="宋体" w:hAnsi="宋体" w:cs="宋体"/>
          <w:color w:val="000000" w:themeColor="text1"/>
          <w:kern w:val="0"/>
          <w:sz w:val="24"/>
          <w:highlight w:val="none"/>
          <w:lang w:val="zh-CN"/>
          <w14:textFill>
            <w14:solidFill>
              <w14:schemeClr w14:val="tx1"/>
            </w14:solidFill>
          </w14:textFill>
        </w:rPr>
        <w:t>需按本表格式填写</w:t>
      </w:r>
      <w:r>
        <w:rPr>
          <w:rFonts w:hint="eastAsia" w:ascii="宋体" w:hAnsi="宋体" w:cs="宋体"/>
          <w:b/>
          <w:color w:val="000000" w:themeColor="text1"/>
          <w:kern w:val="0"/>
          <w:sz w:val="24"/>
          <w:highlight w:val="none"/>
          <w:lang w:val="zh-CN"/>
          <w14:textFill>
            <w14:solidFill>
              <w14:schemeClr w14:val="tx1"/>
            </w14:solidFill>
          </w14:textFill>
        </w:rPr>
        <w:t>，</w:t>
      </w:r>
      <w:r>
        <w:rPr>
          <w:rFonts w:hint="eastAsia" w:ascii="宋体" w:hAnsi="宋体" w:cs="宋体"/>
          <w:b/>
          <w:color w:val="000000" w:themeColor="text1"/>
          <w:kern w:val="0"/>
          <w:sz w:val="24"/>
          <w:highlight w:val="none"/>
          <w14:textFill>
            <w14:solidFill>
              <w14:schemeClr w14:val="tx1"/>
            </w14:solidFill>
          </w14:textFill>
        </w:rPr>
        <w:t>否则视为</w:t>
      </w:r>
      <w:r>
        <w:rPr>
          <w:rFonts w:hint="eastAsia" w:ascii="宋体" w:hAnsi="宋体" w:cs="宋体"/>
          <w:b/>
          <w:color w:val="000000" w:themeColor="text1"/>
          <w:sz w:val="24"/>
          <w:highlight w:val="none"/>
          <w14:textFill>
            <w14:solidFill>
              <w14:schemeClr w14:val="tx1"/>
            </w14:solidFill>
          </w14:textFill>
        </w:rPr>
        <w:t>响应文件含有采购人不能接受的附加条件，</w:t>
      </w:r>
      <w:r>
        <w:rPr>
          <w:rFonts w:hint="eastAsia" w:ascii="宋体" w:hAnsi="宋体" w:cs="宋体"/>
          <w:b/>
          <w:color w:val="000000" w:themeColor="text1"/>
          <w:sz w:val="24"/>
          <w:highlight w:val="none"/>
          <w:lang w:eastAsia="zh-CN"/>
          <w14:textFill>
            <w14:solidFill>
              <w14:schemeClr w14:val="tx1"/>
            </w14:solidFill>
          </w14:textFill>
        </w:rPr>
        <w:t>竞标</w:t>
      </w:r>
      <w:r>
        <w:rPr>
          <w:rFonts w:hint="eastAsia" w:ascii="宋体" w:hAnsi="宋体" w:cs="宋体"/>
          <w:b/>
          <w:color w:val="000000" w:themeColor="text1"/>
          <w:sz w:val="24"/>
          <w:highlight w:val="none"/>
          <w14:textFill>
            <w14:solidFill>
              <w14:schemeClr w14:val="tx1"/>
            </w14:solidFill>
          </w14:textFill>
        </w:rPr>
        <w:t>无效</w:t>
      </w:r>
      <w:r>
        <w:rPr>
          <w:rFonts w:hint="eastAsia" w:ascii="宋体" w:hAnsi="宋体" w:cs="宋体"/>
          <w:color w:val="000000" w:themeColor="text1"/>
          <w:kern w:val="0"/>
          <w:sz w:val="24"/>
          <w:highlight w:val="none"/>
          <w:lang w:val="zh-CN"/>
          <w14:textFill>
            <w14:solidFill>
              <w14:schemeClr w14:val="tx1"/>
            </w14:solidFill>
          </w14:textFill>
        </w:rPr>
        <w:t>。</w:t>
      </w:r>
    </w:p>
    <w:p w14:paraId="48392E76">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2、有关本项目实施所涉及的一切费用均计入报价。</w:t>
      </w:r>
      <w:r>
        <w:rPr>
          <w:rFonts w:hint="eastAsia" w:ascii="宋体" w:hAnsi="宋体" w:cs="宋体"/>
          <w:b/>
          <w:color w:val="000000" w:themeColor="text1"/>
          <w:kern w:val="0"/>
          <w:sz w:val="24"/>
          <w:highlight w:val="none"/>
          <w:lang w:val="zh-CN"/>
          <w14:textFill>
            <w14:solidFill>
              <w14:schemeClr w14:val="tx1"/>
            </w14:solidFill>
          </w14:textFill>
        </w:rPr>
        <w:t>采购人将以合同形式有偿取得货物或服务，不接受供应商给予的赠品、回扣或者与采购无关的其他商品、服务</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b/>
          <w:color w:val="000000" w:themeColor="text1"/>
          <w:kern w:val="0"/>
          <w:sz w:val="24"/>
          <w:highlight w:val="none"/>
          <w:lang w:val="zh-CN"/>
          <w14:textFill>
            <w14:solidFill>
              <w14:schemeClr w14:val="tx1"/>
            </w14:solidFill>
          </w14:textFill>
        </w:rPr>
        <w:t>不得出现“0元”“免费赠送”等形式的无偿报价，</w:t>
      </w:r>
      <w:r>
        <w:rPr>
          <w:rFonts w:hint="eastAsia" w:ascii="宋体" w:hAnsi="宋体" w:cs="宋体"/>
          <w:b/>
          <w:color w:val="000000" w:themeColor="text1"/>
          <w:kern w:val="0"/>
          <w:sz w:val="24"/>
          <w:highlight w:val="none"/>
          <w14:textFill>
            <w14:solidFill>
              <w14:schemeClr w14:val="tx1"/>
            </w14:solidFill>
          </w14:textFill>
        </w:rPr>
        <w:t>否则视为</w:t>
      </w:r>
      <w:r>
        <w:rPr>
          <w:rFonts w:hint="eastAsia" w:ascii="宋体" w:hAnsi="宋体" w:cs="宋体"/>
          <w:b/>
          <w:color w:val="000000" w:themeColor="text1"/>
          <w:sz w:val="24"/>
          <w:highlight w:val="none"/>
          <w14:textFill>
            <w14:solidFill>
              <w14:schemeClr w14:val="tx1"/>
            </w14:solidFill>
          </w14:textFill>
        </w:rPr>
        <w:t>响应文件含有采购人不能接受的附加条件，响应无效</w:t>
      </w:r>
      <w:r>
        <w:rPr>
          <w:rFonts w:hint="eastAsia" w:ascii="宋体" w:hAnsi="宋体" w:cs="宋体"/>
          <w:b/>
          <w:color w:val="000000" w:themeColor="text1"/>
          <w:kern w:val="0"/>
          <w:sz w:val="24"/>
          <w:highlight w:val="none"/>
          <w:lang w:val="zh-CN"/>
          <w14:textFill>
            <w14:solidFill>
              <w14:schemeClr w14:val="tx1"/>
            </w14:solidFill>
          </w14:textFill>
        </w:rPr>
        <w:t>；采购内容未包含在《</w:t>
      </w:r>
      <w:r>
        <w:rPr>
          <w:rFonts w:hint="eastAsia" w:cs="宋体" w:asciiTheme="minorEastAsia" w:hAnsiTheme="minorEastAsia" w:eastAsiaTheme="minorEastAsia"/>
          <w:b/>
          <w:color w:val="000000" w:themeColor="text1"/>
          <w:kern w:val="0"/>
          <w:sz w:val="24"/>
          <w:highlight w:val="none"/>
          <w:lang w:val="zh-CN"/>
          <w14:textFill>
            <w14:solidFill>
              <w14:schemeClr w14:val="tx1"/>
            </w14:solidFill>
          </w14:textFill>
        </w:rPr>
        <w:t>最后报价一览表</w:t>
      </w:r>
      <w:r>
        <w:rPr>
          <w:rFonts w:hint="eastAsia" w:ascii="宋体" w:hAnsi="宋体" w:cs="宋体"/>
          <w:b/>
          <w:color w:val="000000" w:themeColor="text1"/>
          <w:kern w:val="0"/>
          <w:sz w:val="24"/>
          <w:highlight w:val="none"/>
          <w:lang w:val="zh-CN"/>
          <w14:textFill>
            <w14:solidFill>
              <w14:schemeClr w14:val="tx1"/>
            </w14:solidFill>
          </w14:textFill>
        </w:rPr>
        <w:t>》名称栏中，</w:t>
      </w:r>
      <w:r>
        <w:rPr>
          <w:rFonts w:hint="eastAsia" w:cs="宋体" w:asciiTheme="minorEastAsia" w:hAnsiTheme="minorEastAsia" w:eastAsiaTheme="minorEastAsia"/>
          <w:b/>
          <w:color w:val="000000" w:themeColor="text1"/>
          <w:kern w:val="0"/>
          <w:sz w:val="24"/>
          <w:highlight w:val="none"/>
          <w:lang w:val="zh-CN"/>
          <w14:textFill>
            <w14:solidFill>
              <w14:schemeClr w14:val="tx1"/>
            </w14:solidFill>
          </w14:textFill>
        </w:rPr>
        <w:t>供应商</w:t>
      </w:r>
      <w:r>
        <w:rPr>
          <w:rFonts w:hint="eastAsia" w:ascii="宋体" w:hAnsi="宋体" w:cs="宋体"/>
          <w:b/>
          <w:color w:val="000000" w:themeColor="text1"/>
          <w:kern w:val="0"/>
          <w:sz w:val="24"/>
          <w:highlight w:val="none"/>
          <w:lang w:val="zh-CN"/>
          <w14:textFill>
            <w14:solidFill>
              <w14:schemeClr w14:val="tx1"/>
            </w14:solidFill>
          </w14:textFill>
        </w:rPr>
        <w:t>不能作出合理解释的，</w:t>
      </w:r>
      <w:r>
        <w:rPr>
          <w:rFonts w:hint="eastAsia" w:ascii="宋体" w:hAnsi="宋体" w:cs="宋体"/>
          <w:b/>
          <w:color w:val="000000" w:themeColor="text1"/>
          <w:kern w:val="0"/>
          <w:sz w:val="24"/>
          <w:highlight w:val="none"/>
          <w14:textFill>
            <w14:solidFill>
              <w14:schemeClr w14:val="tx1"/>
            </w14:solidFill>
          </w14:textFill>
        </w:rPr>
        <w:t>视为</w:t>
      </w:r>
      <w:r>
        <w:rPr>
          <w:rFonts w:hint="eastAsia" w:ascii="宋体" w:hAnsi="宋体" w:cs="宋体"/>
          <w:b/>
          <w:color w:val="000000" w:themeColor="text1"/>
          <w:sz w:val="24"/>
          <w:highlight w:val="none"/>
          <w14:textFill>
            <w14:solidFill>
              <w14:schemeClr w14:val="tx1"/>
            </w14:solidFill>
          </w14:textFill>
        </w:rPr>
        <w:t>响应文件含有采购人不能接受的附加条件的，响应无效。</w:t>
      </w:r>
    </w:p>
    <w:p w14:paraId="07FABBD0">
      <w:pPr>
        <w:snapToGrid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3、特别提示：采购代理机构将对项目名称和项目编号，成交供应商名称、地址和中标金额，主要中标标的名称、品牌（如果有）、规格型号、数量、单价等予以公示。</w:t>
      </w:r>
    </w:p>
    <w:p w14:paraId="1ECB38A2">
      <w:pPr>
        <w:snapToGrid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szCs w:val="22"/>
          <w:highlight w:val="none"/>
          <w:lang w:val="zh-CN"/>
          <w14:textFill>
            <w14:solidFill>
              <w14:schemeClr w14:val="tx1"/>
            </w14:solidFill>
          </w14:textFill>
        </w:rPr>
        <w:t>4</w:t>
      </w:r>
      <w:r>
        <w:rPr>
          <w:rFonts w:hint="eastAsia" w:ascii="宋体" w:hAnsi="宋体" w:cs="宋体"/>
          <w:color w:val="000000" w:themeColor="text1"/>
          <w:kern w:val="0"/>
          <w:sz w:val="24"/>
          <w:szCs w:val="22"/>
          <w:highlight w:val="none"/>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符合谈判文件中列明的可享受中小企业扶持政策的供应商，请填写中小企业声明函。注：供应商</w:t>
      </w:r>
      <w:r>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t>提供</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的中小企业</w:t>
      </w:r>
      <w:r>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t>声明函内容不实的，属于提供虚假材料谋取中标、成交，依照《中华人民共和国政府采购法》等国家有关规定追究相应责任。</w:t>
      </w:r>
    </w:p>
    <w:p w14:paraId="645F724B">
      <w:pPr>
        <w:autoSpaceDE w:val="0"/>
        <w:autoSpaceDN w:val="0"/>
        <w:spacing w:line="360" w:lineRule="auto"/>
        <w:ind w:left="2"/>
        <w:jc w:val="left"/>
        <w:rPr>
          <w:rFonts w:ascii="宋体" w:hAnsi="宋体" w:cs="宋体"/>
          <w:color w:val="000000" w:themeColor="text1"/>
          <w:kern w:val="0"/>
          <w:sz w:val="24"/>
          <w:highlight w:val="none"/>
          <w:lang w:val="zh-CN"/>
          <w14:textFill>
            <w14:solidFill>
              <w14:schemeClr w14:val="tx1"/>
            </w14:solidFill>
          </w14:textFill>
        </w:rPr>
      </w:pPr>
    </w:p>
    <w:p w14:paraId="2F9C18E3">
      <w:pPr>
        <w:autoSpaceDE w:val="0"/>
        <w:autoSpaceDN w:val="0"/>
        <w:spacing w:line="360" w:lineRule="auto"/>
        <w:ind w:left="2" w:leftChars="1" w:firstLine="9360" w:firstLineChars="3900"/>
        <w:jc w:val="left"/>
        <w:rPr>
          <w:rFonts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p>
    <w:p w14:paraId="7390A6D0">
      <w:pPr>
        <w:autoSpaceDE w:val="0"/>
        <w:autoSpaceDN w:val="0"/>
        <w:spacing w:line="360" w:lineRule="auto"/>
        <w:ind w:left="2" w:leftChars="1" w:firstLine="9720" w:firstLineChars="4050"/>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法定代表人（负责人）或委托代理人(签名)：                   </w:t>
      </w:r>
    </w:p>
    <w:p w14:paraId="0ADA363E">
      <w:pPr>
        <w:spacing w:line="360" w:lineRule="auto"/>
        <w:ind w:left="4620" w:leftChars="2200" w:firstLine="5160" w:firstLineChars="2150"/>
        <w:rPr>
          <w:rFonts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   年   月   日</w:t>
      </w:r>
    </w:p>
    <w:p w14:paraId="326DE9F0">
      <w:pPr>
        <w:spacing w:line="360" w:lineRule="auto"/>
        <w:ind w:firstLine="482" w:firstLineChars="200"/>
        <w:rPr>
          <w:rFonts w:ascii="宋体" w:hAnsi="宋体" w:cs="宋体"/>
          <w:b/>
          <w:color w:val="000000" w:themeColor="text1"/>
          <w:kern w:val="0"/>
          <w:sz w:val="24"/>
          <w:highlight w:val="none"/>
          <w14:textFill>
            <w14:solidFill>
              <w14:schemeClr w14:val="tx1"/>
            </w14:solidFill>
          </w14:textFill>
        </w:rPr>
      </w:pPr>
    </w:p>
    <w:p w14:paraId="2D85CCBC">
      <w:pPr>
        <w:pStyle w:val="3"/>
        <w:rPr>
          <w:color w:val="000000" w:themeColor="text1"/>
          <w:highlight w:val="none"/>
          <w14:textFill>
            <w14:solidFill>
              <w14:schemeClr w14:val="tx1"/>
            </w14:solidFill>
          </w14:textFill>
        </w:rPr>
        <w:sectPr>
          <w:pgSz w:w="16838" w:h="11906" w:orient="landscape"/>
          <w:pgMar w:top="1418" w:right="471" w:bottom="1418" w:left="777" w:header="851" w:footer="992" w:gutter="0"/>
          <w:pgNumType w:fmt="decimal"/>
          <w:cols w:space="720" w:num="1"/>
          <w:titlePg/>
          <w:docGrid w:linePitch="312" w:charSpace="0"/>
        </w:sectPr>
      </w:pPr>
    </w:p>
    <w:p w14:paraId="5D8839A2">
      <w:pPr>
        <w:widowControl/>
        <w:adjustRightInd/>
        <w:jc w:val="left"/>
        <w:rPr>
          <w:rFonts w:cs="宋体" w:asciiTheme="minorEastAsia" w:hAnsiTheme="minorEastAsia" w:eastAsiaTheme="minorEastAsia"/>
          <w:b/>
          <w:color w:val="000000" w:themeColor="text1"/>
          <w:sz w:val="32"/>
          <w:szCs w:val="32"/>
          <w:highlight w:val="none"/>
          <w14:textFill>
            <w14:solidFill>
              <w14:schemeClr w14:val="tx1"/>
            </w14:solidFill>
          </w14:textFill>
        </w:rPr>
      </w:pPr>
      <w:bookmarkStart w:id="128" w:name="_Toc465665161"/>
    </w:p>
    <w:p w14:paraId="7BCE57A1">
      <w:pPr>
        <w:pStyle w:val="63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w:t>
      </w:r>
      <w:bookmarkEnd w:id="128"/>
    </w:p>
    <w:p w14:paraId="15FDD200">
      <w:pPr>
        <w:spacing w:line="360" w:lineRule="auto"/>
        <w:jc w:val="left"/>
        <w:rPr>
          <w:rFonts w:cs="仿宋_GB2312" w:asciiTheme="minorEastAsia" w:hAnsiTheme="minorEastAsia" w:eastAsiaTheme="minorEastAsia"/>
          <w:b/>
          <w:color w:val="000000" w:themeColor="text1"/>
          <w:spacing w:val="6"/>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highlight w:val="none"/>
          <w14:textFill>
            <w14:solidFill>
              <w14:schemeClr w14:val="tx1"/>
            </w14:solidFill>
          </w14:textFill>
        </w:rPr>
        <w:t>附件1：质疑函范本及制作说明</w:t>
      </w:r>
    </w:p>
    <w:p w14:paraId="46AC1CAB">
      <w:pPr>
        <w:spacing w:line="360" w:lineRule="auto"/>
        <w:jc w:val="center"/>
        <w:rPr>
          <w:rFonts w:cs="仿宋_GB2312" w:asciiTheme="minorEastAsia" w:hAnsiTheme="minorEastAsia" w:eastAsiaTheme="minorEastAsia"/>
          <w:b/>
          <w:color w:val="000000" w:themeColor="text1"/>
          <w:spacing w:val="6"/>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highlight w:val="none"/>
          <w14:textFill>
            <w14:solidFill>
              <w14:schemeClr w14:val="tx1"/>
            </w14:solidFill>
          </w14:textFill>
        </w:rPr>
        <w:t>质疑函范本</w:t>
      </w:r>
    </w:p>
    <w:p w14:paraId="32B7E0FD">
      <w:pPr>
        <w:snapToGrid w:val="0"/>
        <w:spacing w:before="240" w:beforeLines="100" w:line="360" w:lineRule="auto"/>
        <w:rPr>
          <w:rFonts w:cs="仿宋_GB2312" w:asciiTheme="minorEastAsia" w:hAnsiTheme="minorEastAsia" w:eastAsiaTheme="minorEastAsia"/>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sz w:val="24"/>
          <w:highlight w:val="none"/>
          <w14:textFill>
            <w14:solidFill>
              <w14:schemeClr w14:val="tx1"/>
            </w14:solidFill>
          </w14:textFill>
        </w:rPr>
        <w:t>一、质疑供应商基本信息</w:t>
      </w:r>
    </w:p>
    <w:p w14:paraId="72B24AA8">
      <w:pPr>
        <w:snapToGrid w:val="0"/>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质疑供应商：</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7F5CFC1B">
      <w:pPr>
        <w:snapToGrid w:val="0"/>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地址：</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邮编：</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2BEA22CF">
      <w:pPr>
        <w:snapToGrid w:val="0"/>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联系人：</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联系电话：</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4961A0DB">
      <w:pPr>
        <w:snapToGrid w:val="0"/>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授权代表：</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4922A969">
      <w:pPr>
        <w:snapToGrid w:val="0"/>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联系电话：</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p>
    <w:p w14:paraId="3483EC6B">
      <w:pPr>
        <w:snapToGrid w:val="0"/>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地址： </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邮编：</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74EE8B0B">
      <w:pPr>
        <w:snapToGrid w:val="0"/>
        <w:spacing w:line="360" w:lineRule="auto"/>
        <w:rPr>
          <w:rFonts w:cs="仿宋_GB2312" w:asciiTheme="minorEastAsia" w:hAnsiTheme="minorEastAsia" w:eastAsiaTheme="minorEastAsia"/>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sz w:val="24"/>
          <w:highlight w:val="none"/>
          <w14:textFill>
            <w14:solidFill>
              <w14:schemeClr w14:val="tx1"/>
            </w14:solidFill>
          </w14:textFill>
        </w:rPr>
        <w:t>二、质疑项目基本情况</w:t>
      </w:r>
    </w:p>
    <w:p w14:paraId="001B7E15">
      <w:pPr>
        <w:snapToGrid w:val="0"/>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质疑项目的名称：</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556087CA">
      <w:pPr>
        <w:snapToGrid w:val="0"/>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质疑项目的编号：</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包号：</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0C96C1D0">
      <w:pPr>
        <w:snapToGrid w:val="0"/>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采购人名称：</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0B85E142">
      <w:pPr>
        <w:snapToGrid w:val="0"/>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采购文件获取日期：</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2D9E1DE9">
      <w:pPr>
        <w:snapToGrid w:val="0"/>
        <w:spacing w:line="360" w:lineRule="auto"/>
        <w:rPr>
          <w:rFonts w:cs="仿宋_GB2312" w:asciiTheme="minorEastAsia" w:hAnsiTheme="minorEastAsia" w:eastAsiaTheme="minorEastAsia"/>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sz w:val="24"/>
          <w:highlight w:val="none"/>
          <w14:textFill>
            <w14:solidFill>
              <w14:schemeClr w14:val="tx1"/>
            </w14:solidFill>
          </w14:textFill>
        </w:rPr>
        <w:t>三、质疑事项具体内容</w:t>
      </w:r>
    </w:p>
    <w:p w14:paraId="0382CDBF">
      <w:pPr>
        <w:snapToGrid w:val="0"/>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质疑事项1：</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10A29E8C">
      <w:pPr>
        <w:snapToGrid w:val="0"/>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事实依据：</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7E7AD592">
      <w:pPr>
        <w:snapToGrid w:val="0"/>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2BBFE0D6">
      <w:pPr>
        <w:snapToGrid w:val="0"/>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法律依据：</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3152FCF0">
      <w:pPr>
        <w:snapToGrid w:val="0"/>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448C951D">
      <w:pPr>
        <w:snapToGrid w:val="0"/>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质疑事项2</w:t>
      </w:r>
    </w:p>
    <w:p w14:paraId="39D59A36">
      <w:pPr>
        <w:snapToGrid w:val="0"/>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w:t>
      </w:r>
    </w:p>
    <w:p w14:paraId="3EE4031F">
      <w:pPr>
        <w:snapToGrid w:val="0"/>
        <w:spacing w:line="360" w:lineRule="auto"/>
        <w:rPr>
          <w:rFonts w:cs="仿宋_GB2312" w:asciiTheme="minorEastAsia" w:hAnsiTheme="minorEastAsia" w:eastAsiaTheme="minorEastAsia"/>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sz w:val="24"/>
          <w:highlight w:val="none"/>
          <w14:textFill>
            <w14:solidFill>
              <w14:schemeClr w14:val="tx1"/>
            </w14:solidFill>
          </w14:textFill>
        </w:rPr>
        <w:t>四、与质疑事项相关的质疑请求</w:t>
      </w:r>
    </w:p>
    <w:p w14:paraId="6837E674">
      <w:pPr>
        <w:snapToGrid w:val="0"/>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请求：</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0EB1B91F">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p>
    <w:p w14:paraId="68F77C90">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签字(签章)：                   公章：                      </w:t>
      </w:r>
    </w:p>
    <w:p w14:paraId="561F2FB5">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日期：    </w:t>
      </w:r>
    </w:p>
    <w:p w14:paraId="46D25479">
      <w:pPr>
        <w:spacing w:line="360" w:lineRule="auto"/>
        <w:rPr>
          <w:rFonts w:cs="仿宋_GB2312" w:asciiTheme="minorEastAsia" w:hAnsiTheme="minorEastAsia" w:eastAsiaTheme="minorEastAsia"/>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质疑函制作说明：</w:t>
      </w:r>
    </w:p>
    <w:p w14:paraId="05FEEB89">
      <w:pPr>
        <w:widowControl/>
        <w:spacing w:line="360" w:lineRule="auto"/>
        <w:ind w:firstLine="480" w:firstLineChars="200"/>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1.供应商提出质疑时，应提交质疑函和必要的证明材料。</w:t>
      </w:r>
    </w:p>
    <w:p w14:paraId="2383300A">
      <w:pPr>
        <w:widowControl/>
        <w:spacing w:line="360" w:lineRule="auto"/>
        <w:ind w:firstLine="480" w:firstLineChars="200"/>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14:paraId="596A2310">
      <w:pPr>
        <w:widowControl/>
        <w:spacing w:line="360" w:lineRule="auto"/>
        <w:ind w:firstLine="480" w:firstLineChars="200"/>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3.质疑供应商若对项目的某一分包进行质疑，质疑函中应列明具体分包号。</w:t>
      </w:r>
    </w:p>
    <w:p w14:paraId="23EC3FD9">
      <w:pPr>
        <w:widowControl/>
        <w:spacing w:line="360" w:lineRule="auto"/>
        <w:ind w:firstLine="480" w:firstLineChars="200"/>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4.质疑函的质疑事项应具体、明确，并有必要的事实依据和法律依据。</w:t>
      </w:r>
    </w:p>
    <w:p w14:paraId="363EEA3A">
      <w:pPr>
        <w:widowControl/>
        <w:spacing w:line="360" w:lineRule="auto"/>
        <w:ind w:firstLine="480" w:firstLineChars="200"/>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5.质疑函的质疑请求应与质疑事项相关。</w:t>
      </w:r>
    </w:p>
    <w:p w14:paraId="3D06CD54">
      <w:pPr>
        <w:widowControl/>
        <w:spacing w:line="360" w:lineRule="auto"/>
        <w:ind w:firstLine="480" w:firstLineChars="200"/>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加盖电子公章</w:t>
      </w:r>
      <w:r>
        <w:rPr>
          <w:rFonts w:hint="eastAsia" w:cs="仿宋_GB2312" w:asciiTheme="minorEastAsia" w:hAnsiTheme="minorEastAsia" w:eastAsiaTheme="minorEastAsia"/>
          <w:color w:val="000000" w:themeColor="text1"/>
          <w:sz w:val="24"/>
          <w:highlight w:val="none"/>
          <w14:textFill>
            <w14:solidFill>
              <w14:schemeClr w14:val="tx1"/>
            </w14:solidFill>
          </w14:textFill>
        </w:rPr>
        <w:t>。</w:t>
      </w:r>
    </w:p>
    <w:p w14:paraId="29ABD6BE">
      <w:pPr>
        <w:widowControl/>
        <w:spacing w:line="360" w:lineRule="auto"/>
        <w:ind w:firstLine="600" w:firstLineChars="200"/>
        <w:jc w:val="left"/>
        <w:rPr>
          <w:rFonts w:cs="仿宋_GB2312" w:asciiTheme="minorEastAsia" w:hAnsiTheme="minorEastAsia" w:eastAsiaTheme="minorEastAsia"/>
          <w:color w:val="000000" w:themeColor="text1"/>
          <w:sz w:val="30"/>
          <w:szCs w:val="30"/>
          <w:highlight w:val="none"/>
          <w14:textFill>
            <w14:solidFill>
              <w14:schemeClr w14:val="tx1"/>
            </w14:solidFill>
          </w14:textFill>
        </w:rPr>
      </w:pPr>
    </w:p>
    <w:p w14:paraId="5F027DF6">
      <w:pPr>
        <w:spacing w:line="360" w:lineRule="auto"/>
        <w:jc w:val="left"/>
        <w:rPr>
          <w:rFonts w:cs="仿宋_GB2312" w:asciiTheme="minorEastAsia" w:hAnsiTheme="minorEastAsia" w:eastAsiaTheme="minorEastAsia"/>
          <w:b/>
          <w:color w:val="000000" w:themeColor="text1"/>
          <w:spacing w:val="6"/>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br w:type="page"/>
      </w:r>
      <w:r>
        <w:rPr>
          <w:rFonts w:hint="eastAsia" w:cs="仿宋_GB2312" w:asciiTheme="minorEastAsia" w:hAnsiTheme="minorEastAsia" w:eastAsiaTheme="minorEastAsia"/>
          <w:b/>
          <w:color w:val="000000" w:themeColor="text1"/>
          <w:spacing w:val="6"/>
          <w:sz w:val="32"/>
          <w:szCs w:val="32"/>
          <w:highlight w:val="none"/>
          <w14:textFill>
            <w14:solidFill>
              <w14:schemeClr w14:val="tx1"/>
            </w14:solidFill>
          </w14:textFill>
        </w:rPr>
        <w:t>附件2：投诉书范本及制作说明</w:t>
      </w:r>
    </w:p>
    <w:p w14:paraId="0B21C74A">
      <w:pPr>
        <w:spacing w:line="360" w:lineRule="auto"/>
        <w:jc w:val="center"/>
        <w:rPr>
          <w:rFonts w:cs="仿宋_GB2312" w:asciiTheme="minorEastAsia" w:hAnsiTheme="minorEastAsia" w:eastAsiaTheme="minorEastAsia"/>
          <w:b/>
          <w:color w:val="000000" w:themeColor="text1"/>
          <w:sz w:val="24"/>
          <w:highlight w:val="none"/>
          <w14:textFill>
            <w14:solidFill>
              <w14:schemeClr w14:val="tx1"/>
            </w14:solidFill>
          </w14:textFill>
        </w:rPr>
      </w:pPr>
    </w:p>
    <w:p w14:paraId="14994CAB">
      <w:pPr>
        <w:spacing w:line="360" w:lineRule="auto"/>
        <w:jc w:val="center"/>
        <w:rPr>
          <w:rFonts w:cs="仿宋_GB2312" w:asciiTheme="minorEastAsia" w:hAnsiTheme="minorEastAsia" w:eastAsiaTheme="minorEastAsia"/>
          <w:b/>
          <w:color w:val="000000" w:themeColor="text1"/>
          <w:spacing w:val="6"/>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highlight w:val="none"/>
          <w14:textFill>
            <w14:solidFill>
              <w14:schemeClr w14:val="tx1"/>
            </w14:solidFill>
          </w14:textFill>
        </w:rPr>
        <w:t>投诉书范本</w:t>
      </w:r>
    </w:p>
    <w:p w14:paraId="5ACFEFBC">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一、投诉相关主体基本情况</w:t>
      </w:r>
    </w:p>
    <w:p w14:paraId="39B57B11">
      <w:pPr>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投诉人：</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4A1846A5">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地     址：</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邮编：</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p>
    <w:p w14:paraId="13C8549F">
      <w:pPr>
        <w:tabs>
          <w:tab w:val="left" w:pos="6510"/>
        </w:tabs>
        <w:spacing w:line="360" w:lineRule="auto"/>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法定代表人/主要负责人：</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p>
    <w:p w14:paraId="7C973051">
      <w:pPr>
        <w:tabs>
          <w:tab w:val="left" w:pos="6510"/>
        </w:tabs>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联系电话：</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0148611F">
      <w:pPr>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授权代表：</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联系电话</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16F6960D">
      <w:pPr>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地     址：</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邮编：</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16B79FC3">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被投诉人1：</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p>
    <w:p w14:paraId="0DA9439C">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地     址：</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邮编：</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p>
    <w:p w14:paraId="265364CC">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联系人：</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联系电话：</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p>
    <w:p w14:paraId="31BC82A4">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被投诉人2</w:t>
      </w:r>
    </w:p>
    <w:p w14:paraId="1D32D05F">
      <w:pPr>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w:t>
      </w:r>
    </w:p>
    <w:p w14:paraId="0D2B1452">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相关供应商：</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p>
    <w:p w14:paraId="61364DDE">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地     址：</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邮编：</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p>
    <w:p w14:paraId="2C172F35">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联系人：</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联系电话：</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p>
    <w:p w14:paraId="418AB85A">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二、投诉项目基本情况</w:t>
      </w:r>
    </w:p>
    <w:p w14:paraId="4473A109">
      <w:pPr>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采购项目名称：</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72463925">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采购项目编号：</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包号：</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1DB18708">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采购人名称：</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p>
    <w:p w14:paraId="1EEC6CB0">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代理机构名称：</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6893081B">
      <w:pPr>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采购文件公告:</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是/否 </w:t>
      </w:r>
      <w:r>
        <w:rPr>
          <w:rFonts w:hint="eastAsia" w:cs="仿宋_GB2312" w:asciiTheme="minorEastAsia" w:hAnsiTheme="minorEastAsia" w:eastAsiaTheme="minorEastAsia"/>
          <w:color w:val="000000" w:themeColor="text1"/>
          <w:sz w:val="24"/>
          <w:highlight w:val="none"/>
          <w14:textFill>
            <w14:solidFill>
              <w14:schemeClr w14:val="tx1"/>
            </w14:solidFill>
          </w14:textFill>
        </w:rPr>
        <w:t>公告期限：</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42B1F92B">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采购结果公告:</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是/否 </w:t>
      </w:r>
      <w:r>
        <w:rPr>
          <w:rFonts w:hint="eastAsia" w:cs="仿宋_GB2312" w:asciiTheme="minorEastAsia" w:hAnsiTheme="minorEastAsia" w:eastAsiaTheme="minorEastAsia"/>
          <w:color w:val="000000" w:themeColor="text1"/>
          <w:sz w:val="24"/>
          <w:highlight w:val="none"/>
          <w14:textFill>
            <w14:solidFill>
              <w14:schemeClr w14:val="tx1"/>
            </w14:solidFill>
          </w14:textFill>
        </w:rPr>
        <w:t>公告期限：</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6E9E5D63">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三、质疑基本情况</w:t>
      </w:r>
    </w:p>
    <w:p w14:paraId="0BBE2700">
      <w:pPr>
        <w:spacing w:line="360" w:lineRule="auto"/>
        <w:ind w:firstLine="480" w:firstLineChars="200"/>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投诉人于</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年</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月</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日,向</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提出质疑，质疑事项为：</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4B8C6F85">
      <w:pPr>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p>
    <w:p w14:paraId="5F648715">
      <w:pPr>
        <w:spacing w:line="360" w:lineRule="auto"/>
        <w:ind w:firstLine="360" w:firstLineChars="150"/>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采购人/代理机构</w:t>
      </w:r>
      <w:r>
        <w:rPr>
          <w:rFonts w:hint="eastAsia" w:cs="仿宋_GB2312" w:asciiTheme="minorEastAsia" w:hAnsiTheme="minorEastAsia" w:eastAsiaTheme="minorEastAsia"/>
          <w:color w:val="000000" w:themeColor="text1"/>
          <w:sz w:val="24"/>
          <w:highlight w:val="none"/>
          <w14:textFill>
            <w14:solidFill>
              <w14:schemeClr w14:val="tx1"/>
            </w14:solidFill>
          </w14:textFill>
        </w:rPr>
        <w:t>于</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年</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月</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日,就质疑事项作出了答复/没有在法定期限内作出答复。</w:t>
      </w:r>
    </w:p>
    <w:p w14:paraId="3735DE84">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四、投诉事项具体内容</w:t>
      </w:r>
    </w:p>
    <w:p w14:paraId="7BCC002D">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投诉事项 1：</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3090F76E">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事实依据：</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0AC0DCE6">
      <w:pPr>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74BBCA12">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法律依据：</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03B7376F">
      <w:pPr>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279F0A9F">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投诉事项2</w:t>
      </w:r>
    </w:p>
    <w:p w14:paraId="3FC74E20">
      <w:pPr>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w:t>
      </w:r>
    </w:p>
    <w:p w14:paraId="7818A04F">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五、与投诉事项相关的投诉请求</w:t>
      </w:r>
    </w:p>
    <w:p w14:paraId="5672C4C2">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请求：</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p>
    <w:p w14:paraId="2428A7C9">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p>
    <w:p w14:paraId="399DB484">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签字(签章)：                   公章：                      </w:t>
      </w:r>
    </w:p>
    <w:p w14:paraId="3077094A">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日期：    </w:t>
      </w:r>
    </w:p>
    <w:p w14:paraId="5F319E6B">
      <w:pPr>
        <w:spacing w:line="360" w:lineRule="auto"/>
        <w:rPr>
          <w:rFonts w:cs="仿宋_GB2312" w:asciiTheme="minorEastAsia" w:hAnsiTheme="minorEastAsia" w:eastAsiaTheme="minorEastAsia"/>
          <w:b/>
          <w:color w:val="000000" w:themeColor="text1"/>
          <w:sz w:val="24"/>
          <w:highlight w:val="none"/>
          <w14:textFill>
            <w14:solidFill>
              <w14:schemeClr w14:val="tx1"/>
            </w14:solidFill>
          </w14:textFill>
        </w:rPr>
      </w:pPr>
    </w:p>
    <w:p w14:paraId="48DE9535">
      <w:pPr>
        <w:spacing w:line="360" w:lineRule="auto"/>
        <w:rPr>
          <w:rFonts w:cs="仿宋_GB2312" w:asciiTheme="minorEastAsia" w:hAnsiTheme="minorEastAsia" w:eastAsiaTheme="minorEastAsia"/>
          <w:b/>
          <w:color w:val="000000" w:themeColor="text1"/>
          <w:sz w:val="24"/>
          <w:highlight w:val="none"/>
          <w14:textFill>
            <w14:solidFill>
              <w14:schemeClr w14:val="tx1"/>
            </w14:solidFill>
          </w14:textFill>
        </w:rPr>
      </w:pPr>
    </w:p>
    <w:p w14:paraId="6C125D78">
      <w:pPr>
        <w:spacing w:line="360" w:lineRule="auto"/>
        <w:rPr>
          <w:rFonts w:cs="仿宋_GB2312" w:asciiTheme="minorEastAsia" w:hAnsiTheme="minorEastAsia" w:eastAsiaTheme="minorEastAsia"/>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投诉书制作说明：</w:t>
      </w:r>
    </w:p>
    <w:p w14:paraId="139E659F">
      <w:pPr>
        <w:widowControl/>
        <w:spacing w:line="360" w:lineRule="auto"/>
        <w:ind w:firstLine="480" w:firstLineChars="200"/>
        <w:rPr>
          <w:rFonts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1.投诉人提起投诉时，应当提交投诉书和必要的证明材料，并按照被投诉人和与投诉事项有关的供应商数量提供投诉书副本。</w:t>
      </w:r>
    </w:p>
    <w:p w14:paraId="7466B9AD">
      <w:pPr>
        <w:widowControl/>
        <w:spacing w:line="360" w:lineRule="auto"/>
        <w:ind w:firstLine="480" w:firstLineChars="200"/>
        <w:jc w:val="left"/>
        <w:rPr>
          <w:rFonts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2.投诉人若委托代理人进行投诉的，投诉书应按照要求列明“授权代表”的有关内容，并在附件中提交由</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投诉人签署的授权委托书。授权委托书应当载明代理人的姓名或者名称、代理事项、具体权限、期限和相关事项。</w:t>
      </w:r>
    </w:p>
    <w:p w14:paraId="11DCC2BE">
      <w:pPr>
        <w:widowControl/>
        <w:spacing w:line="360" w:lineRule="auto"/>
        <w:ind w:firstLine="480" w:firstLineChars="200"/>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3.投诉人若对项目的某一分包进行投诉，投诉书应列明具体分包号。</w:t>
      </w:r>
    </w:p>
    <w:p w14:paraId="63F60349">
      <w:pPr>
        <w:widowControl/>
        <w:spacing w:line="360" w:lineRule="auto"/>
        <w:ind w:firstLine="480" w:firstLineChars="200"/>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4.投诉书应简要列明质疑事项，质疑函、质疑答复等作为附件材料提供。</w:t>
      </w:r>
    </w:p>
    <w:p w14:paraId="3B78F3DA">
      <w:pPr>
        <w:widowControl/>
        <w:spacing w:line="360" w:lineRule="auto"/>
        <w:ind w:firstLine="480" w:firstLineChars="200"/>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5.投诉书的投诉事项应具体、明确，并有必要的事实依据和法律依据。</w:t>
      </w:r>
    </w:p>
    <w:p w14:paraId="731E0AEE">
      <w:pPr>
        <w:widowControl/>
        <w:spacing w:line="360" w:lineRule="auto"/>
        <w:ind w:firstLine="480" w:firstLineChars="200"/>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6.投诉书的投诉请求应与投诉事项相关。</w:t>
      </w:r>
    </w:p>
    <w:p w14:paraId="050D3662">
      <w:pPr>
        <w:widowControl/>
        <w:spacing w:line="360" w:lineRule="auto"/>
        <w:ind w:firstLine="480" w:firstLineChars="200"/>
        <w:jc w:val="left"/>
        <w:rPr>
          <w:rFonts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加盖电子公章</w:t>
      </w:r>
      <w:r>
        <w:rPr>
          <w:rFonts w:hint="eastAsia" w:cs="仿宋_GB2312" w:asciiTheme="minorEastAsia" w:hAnsiTheme="minorEastAsia" w:eastAsiaTheme="minorEastAsia"/>
          <w:color w:val="000000" w:themeColor="text1"/>
          <w:sz w:val="24"/>
          <w:highlight w:val="none"/>
          <w14:textFill>
            <w14:solidFill>
              <w14:schemeClr w14:val="tx1"/>
            </w14:solidFill>
          </w14:textFill>
        </w:rPr>
        <w:t>。</w:t>
      </w:r>
    </w:p>
    <w:p w14:paraId="32491E84">
      <w:pPr>
        <w:rPr>
          <w:rFonts w:cs="仿宋_GB2312" w:asciiTheme="minorEastAsia" w:hAnsiTheme="minorEastAsia" w:eastAsiaTheme="minorEastAsia"/>
          <w:b/>
          <w:color w:val="000000" w:themeColor="text1"/>
          <w:sz w:val="24"/>
          <w:highlight w:val="none"/>
          <w14:textFill>
            <w14:solidFill>
              <w14:schemeClr w14:val="tx1"/>
            </w14:solidFill>
          </w14:textFill>
        </w:rPr>
      </w:pPr>
    </w:p>
    <w:p w14:paraId="6BF73DF4">
      <w:pPr>
        <w:widowControl/>
        <w:adjustRightInd/>
        <w:jc w:val="left"/>
        <w:rPr>
          <w:rFonts w:cs="仿宋_GB2312" w:asciiTheme="minorEastAsia" w:hAnsiTheme="minorEastAsia" w:eastAsiaTheme="minorEastAsia"/>
          <w:b/>
          <w:color w:val="000000" w:themeColor="text1"/>
          <w:sz w:val="24"/>
          <w:highlight w:val="none"/>
          <w14:textFill>
            <w14:solidFill>
              <w14:schemeClr w14:val="tx1"/>
            </w14:solidFill>
          </w14:textFill>
        </w:rPr>
      </w:pPr>
    </w:p>
    <w:sectPr>
      <w:footerReference r:id="rId9" w:type="first"/>
      <w:footerReference r:id="rId8" w:type="default"/>
      <w:pgSz w:w="11906" w:h="16838"/>
      <w:pgMar w:top="779" w:right="1418" w:bottom="468"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0002009F"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FB534">
    <w:pPr>
      <w:pStyle w:val="40"/>
      <w:framePr w:wrap="around" w:vAnchor="text" w:hAnchor="margin" w:xAlign="right" w:y="1"/>
      <w:rPr>
        <w:rStyle w:val="65"/>
      </w:rPr>
    </w:pPr>
    <w:r>
      <w:fldChar w:fldCharType="begin"/>
    </w:r>
    <w:r>
      <w:rPr>
        <w:rStyle w:val="65"/>
      </w:rPr>
      <w:instrText xml:space="preserve">PAGE  </w:instrText>
    </w:r>
    <w:r>
      <w:fldChar w:fldCharType="end"/>
    </w:r>
  </w:p>
  <w:p w14:paraId="3BDA4A96">
    <w:pPr>
      <w:pStyle w:val="4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39651">
    <w:pPr>
      <w:pStyle w:val="40"/>
      <w:rPr>
        <w:rFonts w:ascii="仿宋_GB2312" w:eastAsia="仿宋_GB2312"/>
        <w:szCs w:val="24"/>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3764F">
                          <w:pPr>
                            <w:pStyle w:val="4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833764F">
                    <w:pPr>
                      <w:pStyle w:val="4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F5913">
    <w:pPr>
      <w:pStyle w:val="40"/>
      <w:rPr>
        <w:rFonts w:ascii="仿宋_GB2312" w:eastAsia="仿宋_GB2312"/>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DEE39">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6ADEE39">
                    <w:pPr>
                      <w:pStyle w:val="4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BE9C3">
    <w:pPr>
      <w:pStyle w:val="40"/>
      <w:rPr>
        <w:rFonts w:ascii="仿宋_GB2312" w:eastAsia="仿宋_GB2312"/>
        <w:szCs w:val="24"/>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D1297">
                          <w:pPr>
                            <w:pStyle w:val="4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8FD1297">
                    <w:pPr>
                      <w:pStyle w:val="4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4D9D4">
    <w:pPr>
      <w:pStyle w:val="40"/>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4F85D">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8E4F85D">
                    <w:pPr>
                      <w:pStyle w:val="4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3639C">
    <w:pPr>
      <w:pStyle w:val="41"/>
      <w:pBdr>
        <w:bottom w:val="none" w:color="auto" w:sz="0" w:space="1"/>
      </w:pBdr>
      <w:jc w:val="right"/>
      <w:rPr>
        <w:rFonts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50046">
    <w:pPr>
      <w:pStyle w:val="41"/>
      <w:pBdr>
        <w:bottom w:val="none" w:color="auto" w:sz="0" w:space="1"/>
      </w:pBdr>
      <w:jc w:val="right"/>
      <w:rPr>
        <w:rFonts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1"/>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pStyle w:val="340"/>
      <w:lvlText w:val=""/>
      <w:lvlJc w:val="left"/>
      <w:pPr>
        <w:tabs>
          <w:tab w:val="left" w:pos="1680"/>
        </w:tabs>
        <w:ind w:left="1680" w:hanging="420"/>
      </w:pPr>
      <w:rPr>
        <w:rFonts w:hint="default" w:ascii="Wingdings" w:hAnsi="Wingdings"/>
      </w:rPr>
    </w:lvl>
    <w:lvl w:ilvl="3" w:tentative="0">
      <w:start w:val="1"/>
      <w:numFmt w:val="bullet"/>
      <w:pStyle w:val="173"/>
      <w:lvlText w:val=""/>
      <w:lvlJc w:val="left"/>
      <w:pPr>
        <w:tabs>
          <w:tab w:val="left" w:pos="2100"/>
        </w:tabs>
        <w:ind w:left="2100" w:hanging="420"/>
      </w:pPr>
      <w:rPr>
        <w:rFonts w:hint="default" w:ascii="Wingdings" w:hAnsi="Wingdings"/>
      </w:rPr>
    </w:lvl>
    <w:lvl w:ilvl="4" w:tentative="0">
      <w:start w:val="1"/>
      <w:numFmt w:val="bullet"/>
      <w:pStyle w:val="409"/>
      <w:lvlText w:val=""/>
      <w:lvlJc w:val="left"/>
      <w:pPr>
        <w:tabs>
          <w:tab w:val="left" w:pos="2520"/>
        </w:tabs>
        <w:ind w:left="2520" w:hanging="420"/>
      </w:pPr>
      <w:rPr>
        <w:rFonts w:hint="default" w:ascii="Wingdings" w:hAnsi="Wingdings"/>
      </w:rPr>
    </w:lvl>
    <w:lvl w:ilvl="5" w:tentative="0">
      <w:start w:val="1"/>
      <w:numFmt w:val="bullet"/>
      <w:pStyle w:val="171"/>
      <w:lvlText w:val=""/>
      <w:lvlJc w:val="left"/>
      <w:pPr>
        <w:tabs>
          <w:tab w:val="left" w:pos="2940"/>
        </w:tabs>
        <w:ind w:left="2940" w:hanging="420"/>
      </w:pPr>
      <w:rPr>
        <w:rFonts w:hint="default" w:ascii="Wingdings" w:hAnsi="Wingdings"/>
      </w:rPr>
    </w:lvl>
    <w:lvl w:ilvl="6" w:tentative="0">
      <w:start w:val="1"/>
      <w:numFmt w:val="bullet"/>
      <w:pStyle w:val="398"/>
      <w:lvlText w:val=""/>
      <w:lvlJc w:val="left"/>
      <w:pPr>
        <w:tabs>
          <w:tab w:val="left" w:pos="3360"/>
        </w:tabs>
        <w:ind w:left="3360" w:hanging="420"/>
      </w:pPr>
      <w:rPr>
        <w:rFonts w:hint="default" w:ascii="Wingdings" w:hAnsi="Wingdings"/>
      </w:rPr>
    </w:lvl>
    <w:lvl w:ilvl="7" w:tentative="0">
      <w:start w:val="1"/>
      <w:numFmt w:val="bullet"/>
      <w:pStyle w:val="278"/>
      <w:lvlText w:val=""/>
      <w:lvlJc w:val="left"/>
      <w:pPr>
        <w:tabs>
          <w:tab w:val="left" w:pos="3780"/>
        </w:tabs>
        <w:ind w:left="3780" w:hanging="420"/>
      </w:pPr>
      <w:rPr>
        <w:rFonts w:hint="default" w:ascii="Wingdings" w:hAnsi="Wingdings"/>
      </w:rPr>
    </w:lvl>
    <w:lvl w:ilvl="8" w:tentative="0">
      <w:start w:val="1"/>
      <w:numFmt w:val="bullet"/>
      <w:pStyle w:val="371"/>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4">
    <w:nsid w:val="578B3BD2"/>
    <w:multiLevelType w:val="multilevel"/>
    <w:tmpl w:val="578B3BD2"/>
    <w:lvl w:ilvl="0" w:tentative="0">
      <w:start w:val="1"/>
      <w:numFmt w:val="decimal"/>
      <w:pStyle w:val="412"/>
      <w:lvlText w:val="%1"/>
      <w:lvlJc w:val="left"/>
      <w:pPr>
        <w:tabs>
          <w:tab w:val="left" w:pos="480"/>
        </w:tabs>
        <w:ind w:left="480" w:hanging="480"/>
      </w:pPr>
      <w:rPr>
        <w:rFonts w:hint="eastAsia"/>
        <w:sz w:val="44"/>
        <w:szCs w:val="44"/>
      </w:rPr>
    </w:lvl>
    <w:lvl w:ilvl="1" w:tentative="0">
      <w:start w:val="1"/>
      <w:numFmt w:val="decimal"/>
      <w:pStyle w:val="333"/>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1"/>
      <w:lvlText w:val="%1.%2.%3.%4.%5"/>
      <w:lvlJc w:val="left"/>
      <w:pPr>
        <w:tabs>
          <w:tab w:val="left" w:pos="1080"/>
        </w:tabs>
        <w:ind w:left="1080" w:hanging="1080"/>
      </w:pPr>
      <w:rPr>
        <w:rFonts w:hint="default"/>
      </w:rPr>
    </w:lvl>
    <w:lvl w:ilvl="5" w:tentative="0">
      <w:start w:val="1"/>
      <w:numFmt w:val="decimal"/>
      <w:pStyle w:val="215"/>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73596DCC"/>
    <w:multiLevelType w:val="multilevel"/>
    <w:tmpl w:val="73596DCC"/>
    <w:lvl w:ilvl="0" w:tentative="0">
      <w:start w:val="1"/>
      <w:numFmt w:val="bullet"/>
      <w:pStyle w:val="319"/>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464"/>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47F35"/>
    <w:rsid w:val="00050656"/>
    <w:rsid w:val="00051B54"/>
    <w:rsid w:val="00054D39"/>
    <w:rsid w:val="0005501B"/>
    <w:rsid w:val="000554C7"/>
    <w:rsid w:val="00055A61"/>
    <w:rsid w:val="00056118"/>
    <w:rsid w:val="000578A3"/>
    <w:rsid w:val="00057FC8"/>
    <w:rsid w:val="000600BA"/>
    <w:rsid w:val="00061A3C"/>
    <w:rsid w:val="000620B0"/>
    <w:rsid w:val="000624E3"/>
    <w:rsid w:val="000646CA"/>
    <w:rsid w:val="00064A21"/>
    <w:rsid w:val="00064D05"/>
    <w:rsid w:val="00065868"/>
    <w:rsid w:val="000665C4"/>
    <w:rsid w:val="00067821"/>
    <w:rsid w:val="0006785E"/>
    <w:rsid w:val="00067E1A"/>
    <w:rsid w:val="00070825"/>
    <w:rsid w:val="00071BF2"/>
    <w:rsid w:val="00072AED"/>
    <w:rsid w:val="00072C95"/>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D4C"/>
    <w:rsid w:val="00090ED8"/>
    <w:rsid w:val="0009145F"/>
    <w:rsid w:val="00091B4E"/>
    <w:rsid w:val="00091D89"/>
    <w:rsid w:val="00092FE9"/>
    <w:rsid w:val="00094342"/>
    <w:rsid w:val="000960BA"/>
    <w:rsid w:val="0009662A"/>
    <w:rsid w:val="000A1A52"/>
    <w:rsid w:val="000A1F98"/>
    <w:rsid w:val="000A23CE"/>
    <w:rsid w:val="000A49BB"/>
    <w:rsid w:val="000A4C67"/>
    <w:rsid w:val="000A5674"/>
    <w:rsid w:val="000A5A46"/>
    <w:rsid w:val="000B0E04"/>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4F43"/>
    <w:rsid w:val="000C51AD"/>
    <w:rsid w:val="000C5374"/>
    <w:rsid w:val="000C5EC0"/>
    <w:rsid w:val="000C6688"/>
    <w:rsid w:val="000C7BEB"/>
    <w:rsid w:val="000C7F90"/>
    <w:rsid w:val="000D11E5"/>
    <w:rsid w:val="000D1957"/>
    <w:rsid w:val="000D1D28"/>
    <w:rsid w:val="000D2A10"/>
    <w:rsid w:val="000D34C8"/>
    <w:rsid w:val="000D34FD"/>
    <w:rsid w:val="000D3BB6"/>
    <w:rsid w:val="000D3BE5"/>
    <w:rsid w:val="000D3C37"/>
    <w:rsid w:val="000D5EA6"/>
    <w:rsid w:val="000D6C9F"/>
    <w:rsid w:val="000D6E3B"/>
    <w:rsid w:val="000D7902"/>
    <w:rsid w:val="000D7CE0"/>
    <w:rsid w:val="000E1AEC"/>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E09"/>
    <w:rsid w:val="0010118C"/>
    <w:rsid w:val="0010125E"/>
    <w:rsid w:val="00101967"/>
    <w:rsid w:val="00104CAD"/>
    <w:rsid w:val="00104E5B"/>
    <w:rsid w:val="00104EEC"/>
    <w:rsid w:val="001050DC"/>
    <w:rsid w:val="001052A9"/>
    <w:rsid w:val="00105482"/>
    <w:rsid w:val="001055F5"/>
    <w:rsid w:val="00105BA9"/>
    <w:rsid w:val="00106658"/>
    <w:rsid w:val="00106C42"/>
    <w:rsid w:val="00107BBD"/>
    <w:rsid w:val="00107E1B"/>
    <w:rsid w:val="00111C7D"/>
    <w:rsid w:val="00112038"/>
    <w:rsid w:val="00112467"/>
    <w:rsid w:val="001127FF"/>
    <w:rsid w:val="00112B0B"/>
    <w:rsid w:val="00112B42"/>
    <w:rsid w:val="00114847"/>
    <w:rsid w:val="0011585B"/>
    <w:rsid w:val="00115B1A"/>
    <w:rsid w:val="001168F8"/>
    <w:rsid w:val="00117FA8"/>
    <w:rsid w:val="001228C8"/>
    <w:rsid w:val="0012419E"/>
    <w:rsid w:val="001243E9"/>
    <w:rsid w:val="001248EF"/>
    <w:rsid w:val="00124F76"/>
    <w:rsid w:val="00124FC4"/>
    <w:rsid w:val="001259B8"/>
    <w:rsid w:val="00127DAB"/>
    <w:rsid w:val="00131C2D"/>
    <w:rsid w:val="00132ED7"/>
    <w:rsid w:val="0013430A"/>
    <w:rsid w:val="001350F7"/>
    <w:rsid w:val="00135141"/>
    <w:rsid w:val="00135769"/>
    <w:rsid w:val="00135BE9"/>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5A91"/>
    <w:rsid w:val="00157432"/>
    <w:rsid w:val="00160051"/>
    <w:rsid w:val="00161053"/>
    <w:rsid w:val="00161185"/>
    <w:rsid w:val="00161853"/>
    <w:rsid w:val="00161C7D"/>
    <w:rsid w:val="00162E0E"/>
    <w:rsid w:val="00167594"/>
    <w:rsid w:val="001702BE"/>
    <w:rsid w:val="001706E4"/>
    <w:rsid w:val="0017105C"/>
    <w:rsid w:val="0017125C"/>
    <w:rsid w:val="00171622"/>
    <w:rsid w:val="00172077"/>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57B3"/>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9608A"/>
    <w:rsid w:val="001A07F8"/>
    <w:rsid w:val="001A1D48"/>
    <w:rsid w:val="001A1F0E"/>
    <w:rsid w:val="001A1F2D"/>
    <w:rsid w:val="001A473A"/>
    <w:rsid w:val="001A4996"/>
    <w:rsid w:val="001A5785"/>
    <w:rsid w:val="001A66A6"/>
    <w:rsid w:val="001A6BBB"/>
    <w:rsid w:val="001A79A2"/>
    <w:rsid w:val="001B13BF"/>
    <w:rsid w:val="001B16F5"/>
    <w:rsid w:val="001B1992"/>
    <w:rsid w:val="001B1BD9"/>
    <w:rsid w:val="001B1C1F"/>
    <w:rsid w:val="001B219B"/>
    <w:rsid w:val="001B2703"/>
    <w:rsid w:val="001B2ABD"/>
    <w:rsid w:val="001B4272"/>
    <w:rsid w:val="001B46B2"/>
    <w:rsid w:val="001B4CA8"/>
    <w:rsid w:val="001B572D"/>
    <w:rsid w:val="001B6D33"/>
    <w:rsid w:val="001B738E"/>
    <w:rsid w:val="001B7645"/>
    <w:rsid w:val="001B7B69"/>
    <w:rsid w:val="001C0616"/>
    <w:rsid w:val="001C0DD2"/>
    <w:rsid w:val="001C10BD"/>
    <w:rsid w:val="001C1B4A"/>
    <w:rsid w:val="001C1F01"/>
    <w:rsid w:val="001C232F"/>
    <w:rsid w:val="001C31F5"/>
    <w:rsid w:val="001C44BC"/>
    <w:rsid w:val="001C5885"/>
    <w:rsid w:val="001C6698"/>
    <w:rsid w:val="001D0AAC"/>
    <w:rsid w:val="001D1D55"/>
    <w:rsid w:val="001D21EF"/>
    <w:rsid w:val="001D330D"/>
    <w:rsid w:val="001D4AD3"/>
    <w:rsid w:val="001D5A94"/>
    <w:rsid w:val="001E07DA"/>
    <w:rsid w:val="001E1ABC"/>
    <w:rsid w:val="001E43FB"/>
    <w:rsid w:val="001E59FB"/>
    <w:rsid w:val="001E63F8"/>
    <w:rsid w:val="001E787E"/>
    <w:rsid w:val="001F087C"/>
    <w:rsid w:val="001F0DA4"/>
    <w:rsid w:val="001F0FD1"/>
    <w:rsid w:val="001F1F18"/>
    <w:rsid w:val="001F2F92"/>
    <w:rsid w:val="001F3396"/>
    <w:rsid w:val="001F6095"/>
    <w:rsid w:val="00200E37"/>
    <w:rsid w:val="00201EE3"/>
    <w:rsid w:val="00202D33"/>
    <w:rsid w:val="00202F99"/>
    <w:rsid w:val="00203C85"/>
    <w:rsid w:val="00205298"/>
    <w:rsid w:val="002054F4"/>
    <w:rsid w:val="00210B9C"/>
    <w:rsid w:val="00212CFB"/>
    <w:rsid w:val="00212E87"/>
    <w:rsid w:val="00213FC4"/>
    <w:rsid w:val="00214028"/>
    <w:rsid w:val="002141C3"/>
    <w:rsid w:val="002141DC"/>
    <w:rsid w:val="00214479"/>
    <w:rsid w:val="002144F3"/>
    <w:rsid w:val="00215918"/>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67F38"/>
    <w:rsid w:val="00273C5F"/>
    <w:rsid w:val="00274C6D"/>
    <w:rsid w:val="002751CA"/>
    <w:rsid w:val="0027544D"/>
    <w:rsid w:val="00275C7D"/>
    <w:rsid w:val="002778AB"/>
    <w:rsid w:val="002802A5"/>
    <w:rsid w:val="0028166B"/>
    <w:rsid w:val="00281BCB"/>
    <w:rsid w:val="00282CA4"/>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30AD"/>
    <w:rsid w:val="002A4A80"/>
    <w:rsid w:val="002A4EB3"/>
    <w:rsid w:val="002A51D9"/>
    <w:rsid w:val="002A5275"/>
    <w:rsid w:val="002B2906"/>
    <w:rsid w:val="002B35C5"/>
    <w:rsid w:val="002B3870"/>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6CE"/>
    <w:rsid w:val="002E28A0"/>
    <w:rsid w:val="002E2E79"/>
    <w:rsid w:val="002E349A"/>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2DD"/>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0AAB"/>
    <w:rsid w:val="0032226B"/>
    <w:rsid w:val="00324B2F"/>
    <w:rsid w:val="00326106"/>
    <w:rsid w:val="003262E4"/>
    <w:rsid w:val="003269B7"/>
    <w:rsid w:val="003272E4"/>
    <w:rsid w:val="003301D9"/>
    <w:rsid w:val="00331461"/>
    <w:rsid w:val="003316A8"/>
    <w:rsid w:val="00331CC9"/>
    <w:rsid w:val="00331FE5"/>
    <w:rsid w:val="003320D7"/>
    <w:rsid w:val="00332D52"/>
    <w:rsid w:val="00333337"/>
    <w:rsid w:val="00333A28"/>
    <w:rsid w:val="00335868"/>
    <w:rsid w:val="0033631D"/>
    <w:rsid w:val="003365CB"/>
    <w:rsid w:val="0033701B"/>
    <w:rsid w:val="00341225"/>
    <w:rsid w:val="00341CEB"/>
    <w:rsid w:val="0034396F"/>
    <w:rsid w:val="0034458E"/>
    <w:rsid w:val="003448CA"/>
    <w:rsid w:val="00344BBF"/>
    <w:rsid w:val="00344F3C"/>
    <w:rsid w:val="00345644"/>
    <w:rsid w:val="00345D7A"/>
    <w:rsid w:val="00346B6D"/>
    <w:rsid w:val="00346BA3"/>
    <w:rsid w:val="00347356"/>
    <w:rsid w:val="00350896"/>
    <w:rsid w:val="00350C31"/>
    <w:rsid w:val="003519CD"/>
    <w:rsid w:val="00351A3A"/>
    <w:rsid w:val="00352A88"/>
    <w:rsid w:val="003536BF"/>
    <w:rsid w:val="0035455F"/>
    <w:rsid w:val="00355D8F"/>
    <w:rsid w:val="00357437"/>
    <w:rsid w:val="003577EF"/>
    <w:rsid w:val="00357F65"/>
    <w:rsid w:val="00360304"/>
    <w:rsid w:val="00361DB9"/>
    <w:rsid w:val="00362415"/>
    <w:rsid w:val="00365427"/>
    <w:rsid w:val="00365888"/>
    <w:rsid w:val="003669C8"/>
    <w:rsid w:val="00366CEB"/>
    <w:rsid w:val="00366D8A"/>
    <w:rsid w:val="003679D3"/>
    <w:rsid w:val="00367A87"/>
    <w:rsid w:val="00367F2C"/>
    <w:rsid w:val="003703CE"/>
    <w:rsid w:val="00371C6D"/>
    <w:rsid w:val="00372C89"/>
    <w:rsid w:val="00372E9A"/>
    <w:rsid w:val="00374677"/>
    <w:rsid w:val="0037632F"/>
    <w:rsid w:val="00377B26"/>
    <w:rsid w:val="003800B2"/>
    <w:rsid w:val="00381014"/>
    <w:rsid w:val="00381F60"/>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3FD6"/>
    <w:rsid w:val="003A5378"/>
    <w:rsid w:val="003A5567"/>
    <w:rsid w:val="003A7E2B"/>
    <w:rsid w:val="003A7E40"/>
    <w:rsid w:val="003B0336"/>
    <w:rsid w:val="003B0A3A"/>
    <w:rsid w:val="003B452B"/>
    <w:rsid w:val="003B4810"/>
    <w:rsid w:val="003B514E"/>
    <w:rsid w:val="003B5581"/>
    <w:rsid w:val="003B5E0A"/>
    <w:rsid w:val="003B613B"/>
    <w:rsid w:val="003B636A"/>
    <w:rsid w:val="003B6AF1"/>
    <w:rsid w:val="003B7D14"/>
    <w:rsid w:val="003C011C"/>
    <w:rsid w:val="003C2400"/>
    <w:rsid w:val="003C435B"/>
    <w:rsid w:val="003C4EBE"/>
    <w:rsid w:val="003C685A"/>
    <w:rsid w:val="003C6B25"/>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17FB3"/>
    <w:rsid w:val="004210C0"/>
    <w:rsid w:val="004211DD"/>
    <w:rsid w:val="00421442"/>
    <w:rsid w:val="00421762"/>
    <w:rsid w:val="00421D4B"/>
    <w:rsid w:val="00421D9F"/>
    <w:rsid w:val="00421ED8"/>
    <w:rsid w:val="004233AD"/>
    <w:rsid w:val="004246BC"/>
    <w:rsid w:val="00424F1A"/>
    <w:rsid w:val="00425724"/>
    <w:rsid w:val="00426B2C"/>
    <w:rsid w:val="00427FA8"/>
    <w:rsid w:val="004306D4"/>
    <w:rsid w:val="00432827"/>
    <w:rsid w:val="00432ECA"/>
    <w:rsid w:val="00435515"/>
    <w:rsid w:val="004357B1"/>
    <w:rsid w:val="00436CCE"/>
    <w:rsid w:val="004379BB"/>
    <w:rsid w:val="00440262"/>
    <w:rsid w:val="00440814"/>
    <w:rsid w:val="00440844"/>
    <w:rsid w:val="00443EDE"/>
    <w:rsid w:val="0044739A"/>
    <w:rsid w:val="004475F7"/>
    <w:rsid w:val="00447DFB"/>
    <w:rsid w:val="00450B22"/>
    <w:rsid w:val="00452AB8"/>
    <w:rsid w:val="004533CE"/>
    <w:rsid w:val="004543AB"/>
    <w:rsid w:val="00455F71"/>
    <w:rsid w:val="00456272"/>
    <w:rsid w:val="00457CF7"/>
    <w:rsid w:val="00457D37"/>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77C40"/>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03DA"/>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1840"/>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10F8"/>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12F4"/>
    <w:rsid w:val="00521305"/>
    <w:rsid w:val="0052178F"/>
    <w:rsid w:val="00521908"/>
    <w:rsid w:val="00523606"/>
    <w:rsid w:val="005251BE"/>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2CD7"/>
    <w:rsid w:val="00543640"/>
    <w:rsid w:val="005444C6"/>
    <w:rsid w:val="005449D1"/>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5693D"/>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4C1"/>
    <w:rsid w:val="00574E7B"/>
    <w:rsid w:val="005756E7"/>
    <w:rsid w:val="00576B5C"/>
    <w:rsid w:val="00580DFC"/>
    <w:rsid w:val="00581133"/>
    <w:rsid w:val="00581EC5"/>
    <w:rsid w:val="00581F85"/>
    <w:rsid w:val="00583D43"/>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313"/>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1D15"/>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260"/>
    <w:rsid w:val="0061098D"/>
    <w:rsid w:val="00611367"/>
    <w:rsid w:val="00611AC8"/>
    <w:rsid w:val="00611B59"/>
    <w:rsid w:val="00611FBA"/>
    <w:rsid w:val="0061272A"/>
    <w:rsid w:val="00613AA2"/>
    <w:rsid w:val="00613EDA"/>
    <w:rsid w:val="006155F1"/>
    <w:rsid w:val="00615FAB"/>
    <w:rsid w:val="006161D6"/>
    <w:rsid w:val="0061703E"/>
    <w:rsid w:val="00620055"/>
    <w:rsid w:val="006212D3"/>
    <w:rsid w:val="006217EF"/>
    <w:rsid w:val="0062213A"/>
    <w:rsid w:val="00623A5E"/>
    <w:rsid w:val="00625008"/>
    <w:rsid w:val="00625EAC"/>
    <w:rsid w:val="00626930"/>
    <w:rsid w:val="00626BAC"/>
    <w:rsid w:val="00626F04"/>
    <w:rsid w:val="006271C3"/>
    <w:rsid w:val="0063001E"/>
    <w:rsid w:val="00630527"/>
    <w:rsid w:val="00630D58"/>
    <w:rsid w:val="00631005"/>
    <w:rsid w:val="00632727"/>
    <w:rsid w:val="00633EF3"/>
    <w:rsid w:val="00635B73"/>
    <w:rsid w:val="006368A8"/>
    <w:rsid w:val="00636CC7"/>
    <w:rsid w:val="00637016"/>
    <w:rsid w:val="00637F27"/>
    <w:rsid w:val="00643F89"/>
    <w:rsid w:val="00644BED"/>
    <w:rsid w:val="00644E2E"/>
    <w:rsid w:val="00645CB4"/>
    <w:rsid w:val="00646BDC"/>
    <w:rsid w:val="00647DE9"/>
    <w:rsid w:val="00651F59"/>
    <w:rsid w:val="00652CF5"/>
    <w:rsid w:val="0065343E"/>
    <w:rsid w:val="00653C7C"/>
    <w:rsid w:val="006540B1"/>
    <w:rsid w:val="006558CD"/>
    <w:rsid w:val="00656CD4"/>
    <w:rsid w:val="00656D49"/>
    <w:rsid w:val="00656E4D"/>
    <w:rsid w:val="006576BA"/>
    <w:rsid w:val="0066057F"/>
    <w:rsid w:val="0066099B"/>
    <w:rsid w:val="00662401"/>
    <w:rsid w:val="00662D3D"/>
    <w:rsid w:val="00662F1F"/>
    <w:rsid w:val="00664DB5"/>
    <w:rsid w:val="006673B9"/>
    <w:rsid w:val="0066790C"/>
    <w:rsid w:val="006700F1"/>
    <w:rsid w:val="006720BC"/>
    <w:rsid w:val="00672D0F"/>
    <w:rsid w:val="00673989"/>
    <w:rsid w:val="00673B64"/>
    <w:rsid w:val="00673FC1"/>
    <w:rsid w:val="00675430"/>
    <w:rsid w:val="00675749"/>
    <w:rsid w:val="0067601F"/>
    <w:rsid w:val="00676F15"/>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207"/>
    <w:rsid w:val="006A39D0"/>
    <w:rsid w:val="006A4321"/>
    <w:rsid w:val="006A61EE"/>
    <w:rsid w:val="006B0580"/>
    <w:rsid w:val="006B05DA"/>
    <w:rsid w:val="006B0F30"/>
    <w:rsid w:val="006B1D06"/>
    <w:rsid w:val="006B2823"/>
    <w:rsid w:val="006B33DB"/>
    <w:rsid w:val="006B4CF8"/>
    <w:rsid w:val="006B5FBC"/>
    <w:rsid w:val="006B6ED2"/>
    <w:rsid w:val="006C0230"/>
    <w:rsid w:val="006C09CC"/>
    <w:rsid w:val="006C09F4"/>
    <w:rsid w:val="006C1706"/>
    <w:rsid w:val="006C3EFE"/>
    <w:rsid w:val="006C4618"/>
    <w:rsid w:val="006C5D5D"/>
    <w:rsid w:val="006C6303"/>
    <w:rsid w:val="006C6D6B"/>
    <w:rsid w:val="006C6EBD"/>
    <w:rsid w:val="006D0681"/>
    <w:rsid w:val="006D0906"/>
    <w:rsid w:val="006D0A80"/>
    <w:rsid w:val="006D2874"/>
    <w:rsid w:val="006D312B"/>
    <w:rsid w:val="006D43C1"/>
    <w:rsid w:val="006D5442"/>
    <w:rsid w:val="006D6E4E"/>
    <w:rsid w:val="006E00E3"/>
    <w:rsid w:val="006E045C"/>
    <w:rsid w:val="006E065E"/>
    <w:rsid w:val="006E189B"/>
    <w:rsid w:val="006E2902"/>
    <w:rsid w:val="006E2F9D"/>
    <w:rsid w:val="006E37C6"/>
    <w:rsid w:val="006E41ED"/>
    <w:rsid w:val="006E448E"/>
    <w:rsid w:val="006E4667"/>
    <w:rsid w:val="006E5112"/>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9E6"/>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921"/>
    <w:rsid w:val="00726B00"/>
    <w:rsid w:val="007278FE"/>
    <w:rsid w:val="00727AC5"/>
    <w:rsid w:val="00727C65"/>
    <w:rsid w:val="00731872"/>
    <w:rsid w:val="00731EA1"/>
    <w:rsid w:val="00733D6A"/>
    <w:rsid w:val="00734932"/>
    <w:rsid w:val="007364A3"/>
    <w:rsid w:val="007378FD"/>
    <w:rsid w:val="007413EB"/>
    <w:rsid w:val="00742D32"/>
    <w:rsid w:val="00742E9B"/>
    <w:rsid w:val="007444E6"/>
    <w:rsid w:val="0074592C"/>
    <w:rsid w:val="00745F41"/>
    <w:rsid w:val="00747578"/>
    <w:rsid w:val="00751073"/>
    <w:rsid w:val="00752188"/>
    <w:rsid w:val="0075281E"/>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230F"/>
    <w:rsid w:val="007739A3"/>
    <w:rsid w:val="00773BD9"/>
    <w:rsid w:val="00773CB0"/>
    <w:rsid w:val="00773D71"/>
    <w:rsid w:val="007752EB"/>
    <w:rsid w:val="00775526"/>
    <w:rsid w:val="007773A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3E20"/>
    <w:rsid w:val="00794E46"/>
    <w:rsid w:val="00794FB6"/>
    <w:rsid w:val="007952DE"/>
    <w:rsid w:val="00795479"/>
    <w:rsid w:val="00796292"/>
    <w:rsid w:val="007972D5"/>
    <w:rsid w:val="007978E8"/>
    <w:rsid w:val="007A0789"/>
    <w:rsid w:val="007A130E"/>
    <w:rsid w:val="007A18B1"/>
    <w:rsid w:val="007A1BBD"/>
    <w:rsid w:val="007A1F08"/>
    <w:rsid w:val="007A25FA"/>
    <w:rsid w:val="007A28B3"/>
    <w:rsid w:val="007A3520"/>
    <w:rsid w:val="007A3878"/>
    <w:rsid w:val="007A3D85"/>
    <w:rsid w:val="007A54F6"/>
    <w:rsid w:val="007A5950"/>
    <w:rsid w:val="007A6D91"/>
    <w:rsid w:val="007A73CF"/>
    <w:rsid w:val="007B0306"/>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351"/>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5CA"/>
    <w:rsid w:val="007D5BA2"/>
    <w:rsid w:val="007D5ED3"/>
    <w:rsid w:val="007D6FB9"/>
    <w:rsid w:val="007D7656"/>
    <w:rsid w:val="007E0A63"/>
    <w:rsid w:val="007E0C63"/>
    <w:rsid w:val="007E1DF8"/>
    <w:rsid w:val="007E404E"/>
    <w:rsid w:val="007E4EB3"/>
    <w:rsid w:val="007E50B4"/>
    <w:rsid w:val="007E54B8"/>
    <w:rsid w:val="007E54DB"/>
    <w:rsid w:val="007E6B25"/>
    <w:rsid w:val="007E6F55"/>
    <w:rsid w:val="007E7BF9"/>
    <w:rsid w:val="007E7DEA"/>
    <w:rsid w:val="007F0A65"/>
    <w:rsid w:val="007F2B4B"/>
    <w:rsid w:val="007F2C38"/>
    <w:rsid w:val="007F30C6"/>
    <w:rsid w:val="007F3240"/>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CB4"/>
    <w:rsid w:val="00816FE0"/>
    <w:rsid w:val="00817416"/>
    <w:rsid w:val="00817583"/>
    <w:rsid w:val="00817FAD"/>
    <w:rsid w:val="00821306"/>
    <w:rsid w:val="0082138B"/>
    <w:rsid w:val="00821D85"/>
    <w:rsid w:val="0082207E"/>
    <w:rsid w:val="00823FFD"/>
    <w:rsid w:val="008241F0"/>
    <w:rsid w:val="0082427D"/>
    <w:rsid w:val="0082646C"/>
    <w:rsid w:val="00827E2A"/>
    <w:rsid w:val="00830052"/>
    <w:rsid w:val="008300D0"/>
    <w:rsid w:val="0083257C"/>
    <w:rsid w:val="00832DB6"/>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385"/>
    <w:rsid w:val="00893F41"/>
    <w:rsid w:val="00894BBD"/>
    <w:rsid w:val="00894C79"/>
    <w:rsid w:val="0089558A"/>
    <w:rsid w:val="008972B6"/>
    <w:rsid w:val="008977E1"/>
    <w:rsid w:val="008A0115"/>
    <w:rsid w:val="008A2F5A"/>
    <w:rsid w:val="008A47CE"/>
    <w:rsid w:val="008A5CBF"/>
    <w:rsid w:val="008A6BAE"/>
    <w:rsid w:val="008A7350"/>
    <w:rsid w:val="008B00ED"/>
    <w:rsid w:val="008B16E6"/>
    <w:rsid w:val="008B2042"/>
    <w:rsid w:val="008B25F1"/>
    <w:rsid w:val="008B3737"/>
    <w:rsid w:val="008B3F4B"/>
    <w:rsid w:val="008B69B8"/>
    <w:rsid w:val="008B7912"/>
    <w:rsid w:val="008C0335"/>
    <w:rsid w:val="008C094A"/>
    <w:rsid w:val="008C1077"/>
    <w:rsid w:val="008C1570"/>
    <w:rsid w:val="008C2059"/>
    <w:rsid w:val="008C2FA6"/>
    <w:rsid w:val="008C4C92"/>
    <w:rsid w:val="008C58E7"/>
    <w:rsid w:val="008C65F4"/>
    <w:rsid w:val="008C7368"/>
    <w:rsid w:val="008C7C81"/>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757F"/>
    <w:rsid w:val="008E7EAE"/>
    <w:rsid w:val="008F2F11"/>
    <w:rsid w:val="008F33A6"/>
    <w:rsid w:val="008F35EC"/>
    <w:rsid w:val="008F4377"/>
    <w:rsid w:val="008F4FE8"/>
    <w:rsid w:val="008F4FED"/>
    <w:rsid w:val="008F6200"/>
    <w:rsid w:val="008F62F8"/>
    <w:rsid w:val="008F7292"/>
    <w:rsid w:val="008F7BE1"/>
    <w:rsid w:val="009000F2"/>
    <w:rsid w:val="0090079D"/>
    <w:rsid w:val="00900D2C"/>
    <w:rsid w:val="00901F0E"/>
    <w:rsid w:val="009028E5"/>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517B"/>
    <w:rsid w:val="009258E9"/>
    <w:rsid w:val="009261DB"/>
    <w:rsid w:val="0092623E"/>
    <w:rsid w:val="00927388"/>
    <w:rsid w:val="00931C63"/>
    <w:rsid w:val="00931D10"/>
    <w:rsid w:val="00933680"/>
    <w:rsid w:val="0093386D"/>
    <w:rsid w:val="00935194"/>
    <w:rsid w:val="0094015D"/>
    <w:rsid w:val="009441DB"/>
    <w:rsid w:val="0094424D"/>
    <w:rsid w:val="0094568E"/>
    <w:rsid w:val="0094633F"/>
    <w:rsid w:val="009468C5"/>
    <w:rsid w:val="00947BA5"/>
    <w:rsid w:val="009504B5"/>
    <w:rsid w:val="00950805"/>
    <w:rsid w:val="009518D4"/>
    <w:rsid w:val="009520BC"/>
    <w:rsid w:val="00953573"/>
    <w:rsid w:val="009560DD"/>
    <w:rsid w:val="00957499"/>
    <w:rsid w:val="00957ED2"/>
    <w:rsid w:val="0096049C"/>
    <w:rsid w:val="00960DE4"/>
    <w:rsid w:val="00961A4F"/>
    <w:rsid w:val="00962639"/>
    <w:rsid w:val="00962C9E"/>
    <w:rsid w:val="00963F03"/>
    <w:rsid w:val="00963F27"/>
    <w:rsid w:val="00964007"/>
    <w:rsid w:val="00964077"/>
    <w:rsid w:val="009643F4"/>
    <w:rsid w:val="00964F5A"/>
    <w:rsid w:val="00966AD2"/>
    <w:rsid w:val="009675F5"/>
    <w:rsid w:val="00967FC5"/>
    <w:rsid w:val="009716D8"/>
    <w:rsid w:val="00971F54"/>
    <w:rsid w:val="00972057"/>
    <w:rsid w:val="0097227B"/>
    <w:rsid w:val="0097262E"/>
    <w:rsid w:val="00974022"/>
    <w:rsid w:val="00974FD1"/>
    <w:rsid w:val="0097564A"/>
    <w:rsid w:val="009772F2"/>
    <w:rsid w:val="009778CF"/>
    <w:rsid w:val="00977B97"/>
    <w:rsid w:val="009810BE"/>
    <w:rsid w:val="009819A7"/>
    <w:rsid w:val="009851F5"/>
    <w:rsid w:val="0098534B"/>
    <w:rsid w:val="0098764E"/>
    <w:rsid w:val="00987D58"/>
    <w:rsid w:val="009906D4"/>
    <w:rsid w:val="00990EB7"/>
    <w:rsid w:val="00990F5F"/>
    <w:rsid w:val="00991E03"/>
    <w:rsid w:val="00993135"/>
    <w:rsid w:val="00993AC7"/>
    <w:rsid w:val="00997044"/>
    <w:rsid w:val="009973CC"/>
    <w:rsid w:val="0099792B"/>
    <w:rsid w:val="009A106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7A3"/>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4BC4"/>
    <w:rsid w:val="009F56C0"/>
    <w:rsid w:val="009F5C76"/>
    <w:rsid w:val="00A00E00"/>
    <w:rsid w:val="00A01221"/>
    <w:rsid w:val="00A012A8"/>
    <w:rsid w:val="00A016FF"/>
    <w:rsid w:val="00A0207F"/>
    <w:rsid w:val="00A04337"/>
    <w:rsid w:val="00A044AA"/>
    <w:rsid w:val="00A04D99"/>
    <w:rsid w:val="00A078F6"/>
    <w:rsid w:val="00A102F8"/>
    <w:rsid w:val="00A107F7"/>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4B05"/>
    <w:rsid w:val="00A25463"/>
    <w:rsid w:val="00A254AB"/>
    <w:rsid w:val="00A266CC"/>
    <w:rsid w:val="00A26DB4"/>
    <w:rsid w:val="00A3023E"/>
    <w:rsid w:val="00A305C5"/>
    <w:rsid w:val="00A30919"/>
    <w:rsid w:val="00A31FD2"/>
    <w:rsid w:val="00A32E53"/>
    <w:rsid w:val="00A3323E"/>
    <w:rsid w:val="00A33A02"/>
    <w:rsid w:val="00A33BDB"/>
    <w:rsid w:val="00A341AB"/>
    <w:rsid w:val="00A355F9"/>
    <w:rsid w:val="00A35AA9"/>
    <w:rsid w:val="00A364BC"/>
    <w:rsid w:val="00A3786A"/>
    <w:rsid w:val="00A402ED"/>
    <w:rsid w:val="00A40685"/>
    <w:rsid w:val="00A41123"/>
    <w:rsid w:val="00A41819"/>
    <w:rsid w:val="00A41C9A"/>
    <w:rsid w:val="00A41FF8"/>
    <w:rsid w:val="00A42F49"/>
    <w:rsid w:val="00A433DA"/>
    <w:rsid w:val="00A433E8"/>
    <w:rsid w:val="00A4424E"/>
    <w:rsid w:val="00A446F6"/>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31E1"/>
    <w:rsid w:val="00A74021"/>
    <w:rsid w:val="00A7463E"/>
    <w:rsid w:val="00A762DA"/>
    <w:rsid w:val="00A765B1"/>
    <w:rsid w:val="00A76B41"/>
    <w:rsid w:val="00A772F2"/>
    <w:rsid w:val="00A77828"/>
    <w:rsid w:val="00A77ECD"/>
    <w:rsid w:val="00A8073D"/>
    <w:rsid w:val="00A807A2"/>
    <w:rsid w:val="00A80D02"/>
    <w:rsid w:val="00A812A8"/>
    <w:rsid w:val="00A829B3"/>
    <w:rsid w:val="00A82D32"/>
    <w:rsid w:val="00A82EAE"/>
    <w:rsid w:val="00A84F27"/>
    <w:rsid w:val="00A8519C"/>
    <w:rsid w:val="00A8733A"/>
    <w:rsid w:val="00A8783F"/>
    <w:rsid w:val="00A90A83"/>
    <w:rsid w:val="00A90B66"/>
    <w:rsid w:val="00A91D4B"/>
    <w:rsid w:val="00A920B2"/>
    <w:rsid w:val="00A92A96"/>
    <w:rsid w:val="00A92AF0"/>
    <w:rsid w:val="00A930F2"/>
    <w:rsid w:val="00A93510"/>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60EC"/>
    <w:rsid w:val="00AC6CD9"/>
    <w:rsid w:val="00AD2679"/>
    <w:rsid w:val="00AD3F3C"/>
    <w:rsid w:val="00AD4973"/>
    <w:rsid w:val="00AD5F0A"/>
    <w:rsid w:val="00AD6741"/>
    <w:rsid w:val="00AD6B4F"/>
    <w:rsid w:val="00AD7CFA"/>
    <w:rsid w:val="00AE11C1"/>
    <w:rsid w:val="00AE163D"/>
    <w:rsid w:val="00AE1C5C"/>
    <w:rsid w:val="00AE25D1"/>
    <w:rsid w:val="00AE2913"/>
    <w:rsid w:val="00AE2918"/>
    <w:rsid w:val="00AE315E"/>
    <w:rsid w:val="00AE31D9"/>
    <w:rsid w:val="00AE3CF0"/>
    <w:rsid w:val="00AE4337"/>
    <w:rsid w:val="00AE71EE"/>
    <w:rsid w:val="00AF03CF"/>
    <w:rsid w:val="00AF06B6"/>
    <w:rsid w:val="00AF0A0A"/>
    <w:rsid w:val="00AF1ED2"/>
    <w:rsid w:val="00AF1F4E"/>
    <w:rsid w:val="00AF3557"/>
    <w:rsid w:val="00AF35F0"/>
    <w:rsid w:val="00AF3D3C"/>
    <w:rsid w:val="00AF4CEE"/>
    <w:rsid w:val="00AF5D84"/>
    <w:rsid w:val="00AF672C"/>
    <w:rsid w:val="00AF6D69"/>
    <w:rsid w:val="00AF6F5E"/>
    <w:rsid w:val="00B00378"/>
    <w:rsid w:val="00B00E41"/>
    <w:rsid w:val="00B018BD"/>
    <w:rsid w:val="00B04678"/>
    <w:rsid w:val="00B04A04"/>
    <w:rsid w:val="00B04F00"/>
    <w:rsid w:val="00B05202"/>
    <w:rsid w:val="00B05203"/>
    <w:rsid w:val="00B05A66"/>
    <w:rsid w:val="00B05EFD"/>
    <w:rsid w:val="00B066FE"/>
    <w:rsid w:val="00B06912"/>
    <w:rsid w:val="00B06AF4"/>
    <w:rsid w:val="00B06D58"/>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147"/>
    <w:rsid w:val="00B26677"/>
    <w:rsid w:val="00B26C57"/>
    <w:rsid w:val="00B274E3"/>
    <w:rsid w:val="00B27B92"/>
    <w:rsid w:val="00B30563"/>
    <w:rsid w:val="00B30A76"/>
    <w:rsid w:val="00B3113A"/>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4BB"/>
    <w:rsid w:val="00B51520"/>
    <w:rsid w:val="00B5169E"/>
    <w:rsid w:val="00B517C2"/>
    <w:rsid w:val="00B518CE"/>
    <w:rsid w:val="00B52234"/>
    <w:rsid w:val="00B53623"/>
    <w:rsid w:val="00B536F5"/>
    <w:rsid w:val="00B53E98"/>
    <w:rsid w:val="00B547A9"/>
    <w:rsid w:val="00B5634D"/>
    <w:rsid w:val="00B56ECA"/>
    <w:rsid w:val="00B57093"/>
    <w:rsid w:val="00B60613"/>
    <w:rsid w:val="00B616E6"/>
    <w:rsid w:val="00B630F2"/>
    <w:rsid w:val="00B63E7A"/>
    <w:rsid w:val="00B65582"/>
    <w:rsid w:val="00B66054"/>
    <w:rsid w:val="00B66B48"/>
    <w:rsid w:val="00B672EA"/>
    <w:rsid w:val="00B6747B"/>
    <w:rsid w:val="00B70200"/>
    <w:rsid w:val="00B72CF0"/>
    <w:rsid w:val="00B740F6"/>
    <w:rsid w:val="00B74615"/>
    <w:rsid w:val="00B75035"/>
    <w:rsid w:val="00B75389"/>
    <w:rsid w:val="00B755B6"/>
    <w:rsid w:val="00B76B55"/>
    <w:rsid w:val="00B77B46"/>
    <w:rsid w:val="00B804F8"/>
    <w:rsid w:val="00B815D3"/>
    <w:rsid w:val="00B81780"/>
    <w:rsid w:val="00B83E76"/>
    <w:rsid w:val="00B8506D"/>
    <w:rsid w:val="00B86289"/>
    <w:rsid w:val="00B87F1C"/>
    <w:rsid w:val="00B91B61"/>
    <w:rsid w:val="00B93849"/>
    <w:rsid w:val="00B944E9"/>
    <w:rsid w:val="00B94896"/>
    <w:rsid w:val="00B949D8"/>
    <w:rsid w:val="00B94CDD"/>
    <w:rsid w:val="00B95B70"/>
    <w:rsid w:val="00B965F4"/>
    <w:rsid w:val="00B96F52"/>
    <w:rsid w:val="00B972DA"/>
    <w:rsid w:val="00B97660"/>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069A"/>
    <w:rsid w:val="00BB2E4E"/>
    <w:rsid w:val="00BB2E62"/>
    <w:rsid w:val="00BB36C9"/>
    <w:rsid w:val="00BB5886"/>
    <w:rsid w:val="00BB684B"/>
    <w:rsid w:val="00BB7D2E"/>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E5F"/>
    <w:rsid w:val="00BE0C55"/>
    <w:rsid w:val="00BE11A2"/>
    <w:rsid w:val="00BE246C"/>
    <w:rsid w:val="00BE2657"/>
    <w:rsid w:val="00BE2CA1"/>
    <w:rsid w:val="00BE37AE"/>
    <w:rsid w:val="00BE73C3"/>
    <w:rsid w:val="00BE7B29"/>
    <w:rsid w:val="00BF03C0"/>
    <w:rsid w:val="00BF21D4"/>
    <w:rsid w:val="00BF2E46"/>
    <w:rsid w:val="00BF4A15"/>
    <w:rsid w:val="00BF4E27"/>
    <w:rsid w:val="00BF6D77"/>
    <w:rsid w:val="00C01444"/>
    <w:rsid w:val="00C01EF2"/>
    <w:rsid w:val="00C0378E"/>
    <w:rsid w:val="00C04258"/>
    <w:rsid w:val="00C05AFD"/>
    <w:rsid w:val="00C0724C"/>
    <w:rsid w:val="00C07AEF"/>
    <w:rsid w:val="00C07C11"/>
    <w:rsid w:val="00C07CC1"/>
    <w:rsid w:val="00C10015"/>
    <w:rsid w:val="00C122BA"/>
    <w:rsid w:val="00C12770"/>
    <w:rsid w:val="00C12D43"/>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3774E"/>
    <w:rsid w:val="00C405C8"/>
    <w:rsid w:val="00C41E09"/>
    <w:rsid w:val="00C42DBE"/>
    <w:rsid w:val="00C4360C"/>
    <w:rsid w:val="00C4414C"/>
    <w:rsid w:val="00C446AF"/>
    <w:rsid w:val="00C452DC"/>
    <w:rsid w:val="00C46564"/>
    <w:rsid w:val="00C50A02"/>
    <w:rsid w:val="00C512D1"/>
    <w:rsid w:val="00C51856"/>
    <w:rsid w:val="00C51B5E"/>
    <w:rsid w:val="00C531F6"/>
    <w:rsid w:val="00C54467"/>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00"/>
    <w:rsid w:val="00C73DE0"/>
    <w:rsid w:val="00C74609"/>
    <w:rsid w:val="00C749AB"/>
    <w:rsid w:val="00C75A8F"/>
    <w:rsid w:val="00C81716"/>
    <w:rsid w:val="00C82795"/>
    <w:rsid w:val="00C82AAA"/>
    <w:rsid w:val="00C832CB"/>
    <w:rsid w:val="00C84085"/>
    <w:rsid w:val="00C865B3"/>
    <w:rsid w:val="00C86964"/>
    <w:rsid w:val="00C8779E"/>
    <w:rsid w:val="00C87850"/>
    <w:rsid w:val="00C87BD0"/>
    <w:rsid w:val="00C90B95"/>
    <w:rsid w:val="00C90CA9"/>
    <w:rsid w:val="00C9354F"/>
    <w:rsid w:val="00C93B40"/>
    <w:rsid w:val="00C93D48"/>
    <w:rsid w:val="00C93DB5"/>
    <w:rsid w:val="00C95C6C"/>
    <w:rsid w:val="00C97DD7"/>
    <w:rsid w:val="00C97EF9"/>
    <w:rsid w:val="00CA0492"/>
    <w:rsid w:val="00CA0A04"/>
    <w:rsid w:val="00CA3CAB"/>
    <w:rsid w:val="00CA6A2E"/>
    <w:rsid w:val="00CB01DF"/>
    <w:rsid w:val="00CB52A4"/>
    <w:rsid w:val="00CB537C"/>
    <w:rsid w:val="00CB5778"/>
    <w:rsid w:val="00CB6156"/>
    <w:rsid w:val="00CB6675"/>
    <w:rsid w:val="00CC03A0"/>
    <w:rsid w:val="00CC0915"/>
    <w:rsid w:val="00CC0CFC"/>
    <w:rsid w:val="00CC1AF5"/>
    <w:rsid w:val="00CC1B74"/>
    <w:rsid w:val="00CC2EB0"/>
    <w:rsid w:val="00CC2F38"/>
    <w:rsid w:val="00CC44F5"/>
    <w:rsid w:val="00CC5F95"/>
    <w:rsid w:val="00CC6A19"/>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1624"/>
    <w:rsid w:val="00CE2E2E"/>
    <w:rsid w:val="00CE3A51"/>
    <w:rsid w:val="00CE4FBA"/>
    <w:rsid w:val="00CE59F6"/>
    <w:rsid w:val="00CE71C3"/>
    <w:rsid w:val="00CE7684"/>
    <w:rsid w:val="00CE7ECB"/>
    <w:rsid w:val="00CF0AF0"/>
    <w:rsid w:val="00CF0E98"/>
    <w:rsid w:val="00CF1834"/>
    <w:rsid w:val="00CF2ACF"/>
    <w:rsid w:val="00CF345B"/>
    <w:rsid w:val="00CF475F"/>
    <w:rsid w:val="00CF5069"/>
    <w:rsid w:val="00CF5230"/>
    <w:rsid w:val="00CF7082"/>
    <w:rsid w:val="00D01590"/>
    <w:rsid w:val="00D0336E"/>
    <w:rsid w:val="00D0447A"/>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0C01"/>
    <w:rsid w:val="00D237E0"/>
    <w:rsid w:val="00D24EF4"/>
    <w:rsid w:val="00D25676"/>
    <w:rsid w:val="00D25F78"/>
    <w:rsid w:val="00D27129"/>
    <w:rsid w:val="00D2738C"/>
    <w:rsid w:val="00D279E7"/>
    <w:rsid w:val="00D3046D"/>
    <w:rsid w:val="00D31B07"/>
    <w:rsid w:val="00D32FA0"/>
    <w:rsid w:val="00D33039"/>
    <w:rsid w:val="00D33112"/>
    <w:rsid w:val="00D331CB"/>
    <w:rsid w:val="00D3426E"/>
    <w:rsid w:val="00D3634E"/>
    <w:rsid w:val="00D3746F"/>
    <w:rsid w:val="00D40217"/>
    <w:rsid w:val="00D40385"/>
    <w:rsid w:val="00D404CE"/>
    <w:rsid w:val="00D417C6"/>
    <w:rsid w:val="00D43FAE"/>
    <w:rsid w:val="00D44259"/>
    <w:rsid w:val="00D44895"/>
    <w:rsid w:val="00D454D2"/>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49EA"/>
    <w:rsid w:val="00D753A9"/>
    <w:rsid w:val="00D7682B"/>
    <w:rsid w:val="00D804C5"/>
    <w:rsid w:val="00D81146"/>
    <w:rsid w:val="00D81A28"/>
    <w:rsid w:val="00D82AB8"/>
    <w:rsid w:val="00D82B00"/>
    <w:rsid w:val="00D82BE4"/>
    <w:rsid w:val="00D82E05"/>
    <w:rsid w:val="00D82F67"/>
    <w:rsid w:val="00D83A05"/>
    <w:rsid w:val="00D83C0D"/>
    <w:rsid w:val="00D8650D"/>
    <w:rsid w:val="00D869C1"/>
    <w:rsid w:val="00D86EC6"/>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1D4"/>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7EC"/>
    <w:rsid w:val="00DD6B56"/>
    <w:rsid w:val="00DD6F7F"/>
    <w:rsid w:val="00DE1A9D"/>
    <w:rsid w:val="00DE1CB1"/>
    <w:rsid w:val="00DE2073"/>
    <w:rsid w:val="00DE30AC"/>
    <w:rsid w:val="00DE368A"/>
    <w:rsid w:val="00DE3CF3"/>
    <w:rsid w:val="00DE4106"/>
    <w:rsid w:val="00DE5563"/>
    <w:rsid w:val="00DE6E4D"/>
    <w:rsid w:val="00DF043E"/>
    <w:rsid w:val="00DF05A0"/>
    <w:rsid w:val="00DF0E8F"/>
    <w:rsid w:val="00DF1BA8"/>
    <w:rsid w:val="00DF1F63"/>
    <w:rsid w:val="00DF25FE"/>
    <w:rsid w:val="00DF28F2"/>
    <w:rsid w:val="00DF2BFF"/>
    <w:rsid w:val="00DF48D9"/>
    <w:rsid w:val="00DF4FF1"/>
    <w:rsid w:val="00DF6628"/>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1502"/>
    <w:rsid w:val="00E1254C"/>
    <w:rsid w:val="00E12BDF"/>
    <w:rsid w:val="00E13326"/>
    <w:rsid w:val="00E14961"/>
    <w:rsid w:val="00E14D76"/>
    <w:rsid w:val="00E1768C"/>
    <w:rsid w:val="00E20CE7"/>
    <w:rsid w:val="00E217B1"/>
    <w:rsid w:val="00E222FA"/>
    <w:rsid w:val="00E24A62"/>
    <w:rsid w:val="00E24F52"/>
    <w:rsid w:val="00E279B2"/>
    <w:rsid w:val="00E30BD5"/>
    <w:rsid w:val="00E31143"/>
    <w:rsid w:val="00E31812"/>
    <w:rsid w:val="00E33954"/>
    <w:rsid w:val="00E3533E"/>
    <w:rsid w:val="00E35A45"/>
    <w:rsid w:val="00E37C85"/>
    <w:rsid w:val="00E43006"/>
    <w:rsid w:val="00E43551"/>
    <w:rsid w:val="00E50809"/>
    <w:rsid w:val="00E50F0A"/>
    <w:rsid w:val="00E510CF"/>
    <w:rsid w:val="00E52AAB"/>
    <w:rsid w:val="00E533B0"/>
    <w:rsid w:val="00E5448E"/>
    <w:rsid w:val="00E54E0D"/>
    <w:rsid w:val="00E56795"/>
    <w:rsid w:val="00E57096"/>
    <w:rsid w:val="00E57932"/>
    <w:rsid w:val="00E57DA3"/>
    <w:rsid w:val="00E60811"/>
    <w:rsid w:val="00E61AA9"/>
    <w:rsid w:val="00E64050"/>
    <w:rsid w:val="00E6514D"/>
    <w:rsid w:val="00E65161"/>
    <w:rsid w:val="00E652C9"/>
    <w:rsid w:val="00E65700"/>
    <w:rsid w:val="00E6593B"/>
    <w:rsid w:val="00E66A4A"/>
    <w:rsid w:val="00E672C6"/>
    <w:rsid w:val="00E675EE"/>
    <w:rsid w:val="00E7139A"/>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6D65"/>
    <w:rsid w:val="00E96FD1"/>
    <w:rsid w:val="00E97F7A"/>
    <w:rsid w:val="00EA0143"/>
    <w:rsid w:val="00EA089B"/>
    <w:rsid w:val="00EA2638"/>
    <w:rsid w:val="00EA2E21"/>
    <w:rsid w:val="00EA2F95"/>
    <w:rsid w:val="00EA380C"/>
    <w:rsid w:val="00EA47B5"/>
    <w:rsid w:val="00EA7308"/>
    <w:rsid w:val="00EB089C"/>
    <w:rsid w:val="00EB0BB0"/>
    <w:rsid w:val="00EB0C65"/>
    <w:rsid w:val="00EB169F"/>
    <w:rsid w:val="00EB1C6B"/>
    <w:rsid w:val="00EB2961"/>
    <w:rsid w:val="00EB2AE0"/>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24C7"/>
    <w:rsid w:val="00ED3E65"/>
    <w:rsid w:val="00ED4448"/>
    <w:rsid w:val="00ED4EDF"/>
    <w:rsid w:val="00ED5981"/>
    <w:rsid w:val="00ED66B2"/>
    <w:rsid w:val="00ED71BA"/>
    <w:rsid w:val="00ED73A1"/>
    <w:rsid w:val="00ED78C5"/>
    <w:rsid w:val="00ED7CA2"/>
    <w:rsid w:val="00EE13DA"/>
    <w:rsid w:val="00EE3060"/>
    <w:rsid w:val="00EE332A"/>
    <w:rsid w:val="00EE5324"/>
    <w:rsid w:val="00EE55FA"/>
    <w:rsid w:val="00EE56E2"/>
    <w:rsid w:val="00EE5DB5"/>
    <w:rsid w:val="00EE6D45"/>
    <w:rsid w:val="00EE6E89"/>
    <w:rsid w:val="00EF0FE6"/>
    <w:rsid w:val="00EF11AA"/>
    <w:rsid w:val="00EF1C44"/>
    <w:rsid w:val="00EF1F4C"/>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AD9"/>
    <w:rsid w:val="00F16E1A"/>
    <w:rsid w:val="00F20197"/>
    <w:rsid w:val="00F20607"/>
    <w:rsid w:val="00F208BB"/>
    <w:rsid w:val="00F20D7A"/>
    <w:rsid w:val="00F210BE"/>
    <w:rsid w:val="00F21A5D"/>
    <w:rsid w:val="00F21C13"/>
    <w:rsid w:val="00F21DEA"/>
    <w:rsid w:val="00F22796"/>
    <w:rsid w:val="00F238F7"/>
    <w:rsid w:val="00F23BA0"/>
    <w:rsid w:val="00F25641"/>
    <w:rsid w:val="00F25FE1"/>
    <w:rsid w:val="00F26065"/>
    <w:rsid w:val="00F30313"/>
    <w:rsid w:val="00F303BC"/>
    <w:rsid w:val="00F3059C"/>
    <w:rsid w:val="00F318A1"/>
    <w:rsid w:val="00F3265C"/>
    <w:rsid w:val="00F343EE"/>
    <w:rsid w:val="00F3547E"/>
    <w:rsid w:val="00F35494"/>
    <w:rsid w:val="00F3619D"/>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466"/>
    <w:rsid w:val="00F54B29"/>
    <w:rsid w:val="00F551DB"/>
    <w:rsid w:val="00F559BE"/>
    <w:rsid w:val="00F55E46"/>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2B32"/>
    <w:rsid w:val="00F73E5D"/>
    <w:rsid w:val="00F74103"/>
    <w:rsid w:val="00F7425F"/>
    <w:rsid w:val="00F75BB5"/>
    <w:rsid w:val="00F7604C"/>
    <w:rsid w:val="00F81623"/>
    <w:rsid w:val="00F81D25"/>
    <w:rsid w:val="00F83045"/>
    <w:rsid w:val="00F83615"/>
    <w:rsid w:val="00F851B0"/>
    <w:rsid w:val="00F85329"/>
    <w:rsid w:val="00F878CD"/>
    <w:rsid w:val="00F8794A"/>
    <w:rsid w:val="00F87CEF"/>
    <w:rsid w:val="00F87E6B"/>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A7B61"/>
    <w:rsid w:val="00FB11FA"/>
    <w:rsid w:val="00FB18F8"/>
    <w:rsid w:val="00FB2F8E"/>
    <w:rsid w:val="00FB39B0"/>
    <w:rsid w:val="00FB5183"/>
    <w:rsid w:val="00FB5A71"/>
    <w:rsid w:val="00FB6DF2"/>
    <w:rsid w:val="00FB7823"/>
    <w:rsid w:val="00FC08B3"/>
    <w:rsid w:val="00FC09D7"/>
    <w:rsid w:val="00FC1998"/>
    <w:rsid w:val="00FC3638"/>
    <w:rsid w:val="00FC391E"/>
    <w:rsid w:val="00FC3AB7"/>
    <w:rsid w:val="00FC4108"/>
    <w:rsid w:val="00FC448A"/>
    <w:rsid w:val="00FC453D"/>
    <w:rsid w:val="00FC4651"/>
    <w:rsid w:val="00FC4A89"/>
    <w:rsid w:val="00FC665F"/>
    <w:rsid w:val="00FC6D59"/>
    <w:rsid w:val="00FC78F5"/>
    <w:rsid w:val="00FD10B3"/>
    <w:rsid w:val="00FD11C3"/>
    <w:rsid w:val="00FD154E"/>
    <w:rsid w:val="00FD3742"/>
    <w:rsid w:val="00FD3A41"/>
    <w:rsid w:val="00FD3AE2"/>
    <w:rsid w:val="00FD5975"/>
    <w:rsid w:val="00FD5AE4"/>
    <w:rsid w:val="00FD5F25"/>
    <w:rsid w:val="00FD5FCE"/>
    <w:rsid w:val="00FD60BE"/>
    <w:rsid w:val="00FD6894"/>
    <w:rsid w:val="00FD6980"/>
    <w:rsid w:val="00FD6AF0"/>
    <w:rsid w:val="00FD79B8"/>
    <w:rsid w:val="00FD7FF9"/>
    <w:rsid w:val="00FE0AD1"/>
    <w:rsid w:val="00FE0BBF"/>
    <w:rsid w:val="00FE0C6C"/>
    <w:rsid w:val="00FE33DB"/>
    <w:rsid w:val="00FE37DD"/>
    <w:rsid w:val="00FE3C31"/>
    <w:rsid w:val="00FE4015"/>
    <w:rsid w:val="00FE44F5"/>
    <w:rsid w:val="00FE480D"/>
    <w:rsid w:val="00FE6227"/>
    <w:rsid w:val="00FE6A50"/>
    <w:rsid w:val="00FE705C"/>
    <w:rsid w:val="00FE70B2"/>
    <w:rsid w:val="00FF0B4F"/>
    <w:rsid w:val="00FF1AD3"/>
    <w:rsid w:val="00FF1F9A"/>
    <w:rsid w:val="00FF49F4"/>
    <w:rsid w:val="00FF651D"/>
    <w:rsid w:val="00FF68CA"/>
    <w:rsid w:val="010651D9"/>
    <w:rsid w:val="02C00875"/>
    <w:rsid w:val="02DA0C0E"/>
    <w:rsid w:val="03DD35E4"/>
    <w:rsid w:val="065A6178"/>
    <w:rsid w:val="075562B7"/>
    <w:rsid w:val="07B90CB8"/>
    <w:rsid w:val="07F6164B"/>
    <w:rsid w:val="081D3955"/>
    <w:rsid w:val="087A1B7A"/>
    <w:rsid w:val="096B2097"/>
    <w:rsid w:val="0A5B7E63"/>
    <w:rsid w:val="0B463B47"/>
    <w:rsid w:val="0C87121B"/>
    <w:rsid w:val="0DF702FE"/>
    <w:rsid w:val="0E3F698B"/>
    <w:rsid w:val="0F21508F"/>
    <w:rsid w:val="0F816ACD"/>
    <w:rsid w:val="0FB94501"/>
    <w:rsid w:val="10B047CF"/>
    <w:rsid w:val="10FC16EA"/>
    <w:rsid w:val="114D4F0B"/>
    <w:rsid w:val="118963A1"/>
    <w:rsid w:val="127723A9"/>
    <w:rsid w:val="13044256"/>
    <w:rsid w:val="13072A44"/>
    <w:rsid w:val="13B942BE"/>
    <w:rsid w:val="145044FA"/>
    <w:rsid w:val="15FB249C"/>
    <w:rsid w:val="17B3256C"/>
    <w:rsid w:val="186742B0"/>
    <w:rsid w:val="1B2A271F"/>
    <w:rsid w:val="1B2E0B9B"/>
    <w:rsid w:val="1B890139"/>
    <w:rsid w:val="1C747412"/>
    <w:rsid w:val="1D266CE1"/>
    <w:rsid w:val="1D3963AF"/>
    <w:rsid w:val="1D580794"/>
    <w:rsid w:val="1E714A66"/>
    <w:rsid w:val="1FE868A9"/>
    <w:rsid w:val="211E26D6"/>
    <w:rsid w:val="21283D08"/>
    <w:rsid w:val="2338570D"/>
    <w:rsid w:val="2432072C"/>
    <w:rsid w:val="25B440B3"/>
    <w:rsid w:val="27D56FF1"/>
    <w:rsid w:val="2AA1365A"/>
    <w:rsid w:val="2DD15014"/>
    <w:rsid w:val="2FD25781"/>
    <w:rsid w:val="319C6071"/>
    <w:rsid w:val="32DB72BE"/>
    <w:rsid w:val="33AF2204"/>
    <w:rsid w:val="342E63AB"/>
    <w:rsid w:val="345D260B"/>
    <w:rsid w:val="348E0C53"/>
    <w:rsid w:val="35717019"/>
    <w:rsid w:val="365302AE"/>
    <w:rsid w:val="37F142D2"/>
    <w:rsid w:val="39A13F14"/>
    <w:rsid w:val="3C5F759A"/>
    <w:rsid w:val="3C820D1D"/>
    <w:rsid w:val="3D5C78D4"/>
    <w:rsid w:val="3FFF72A6"/>
    <w:rsid w:val="40D27F03"/>
    <w:rsid w:val="40F7286F"/>
    <w:rsid w:val="42E1381E"/>
    <w:rsid w:val="43032287"/>
    <w:rsid w:val="43FB717C"/>
    <w:rsid w:val="451E447A"/>
    <w:rsid w:val="45345B76"/>
    <w:rsid w:val="47307808"/>
    <w:rsid w:val="486F747C"/>
    <w:rsid w:val="4AF23BD1"/>
    <w:rsid w:val="4BC32B39"/>
    <w:rsid w:val="4C862CE0"/>
    <w:rsid w:val="4D861CF6"/>
    <w:rsid w:val="4E197388"/>
    <w:rsid w:val="51A0432A"/>
    <w:rsid w:val="527140E5"/>
    <w:rsid w:val="5292508F"/>
    <w:rsid w:val="52A96B6F"/>
    <w:rsid w:val="550764A4"/>
    <w:rsid w:val="551926E0"/>
    <w:rsid w:val="561279B9"/>
    <w:rsid w:val="56515F3B"/>
    <w:rsid w:val="572B71CA"/>
    <w:rsid w:val="57E958DA"/>
    <w:rsid w:val="58AE4F0C"/>
    <w:rsid w:val="59D849FF"/>
    <w:rsid w:val="5A2A7C7B"/>
    <w:rsid w:val="5B220367"/>
    <w:rsid w:val="5C80234E"/>
    <w:rsid w:val="5E261785"/>
    <w:rsid w:val="5E7B605B"/>
    <w:rsid w:val="5FCC5339"/>
    <w:rsid w:val="5FE70807"/>
    <w:rsid w:val="60C10E67"/>
    <w:rsid w:val="60E53485"/>
    <w:rsid w:val="61054A27"/>
    <w:rsid w:val="611D2366"/>
    <w:rsid w:val="626B762E"/>
    <w:rsid w:val="62885958"/>
    <w:rsid w:val="64140AC7"/>
    <w:rsid w:val="642B4AFB"/>
    <w:rsid w:val="64CE2EAA"/>
    <w:rsid w:val="662E75B1"/>
    <w:rsid w:val="66342C2E"/>
    <w:rsid w:val="663E784C"/>
    <w:rsid w:val="6666635C"/>
    <w:rsid w:val="685867EC"/>
    <w:rsid w:val="68DB15EC"/>
    <w:rsid w:val="6C517895"/>
    <w:rsid w:val="6E8E12EF"/>
    <w:rsid w:val="712B6906"/>
    <w:rsid w:val="71682EBC"/>
    <w:rsid w:val="71D43752"/>
    <w:rsid w:val="73DD6243"/>
    <w:rsid w:val="749C4185"/>
    <w:rsid w:val="75DA2C18"/>
    <w:rsid w:val="775319EF"/>
    <w:rsid w:val="790F1C77"/>
    <w:rsid w:val="7A67303B"/>
    <w:rsid w:val="7AAB1D04"/>
    <w:rsid w:val="7ABA4368"/>
    <w:rsid w:val="7B257FFD"/>
    <w:rsid w:val="7C2B1DA5"/>
    <w:rsid w:val="7DF4317E"/>
    <w:rsid w:val="7E64308B"/>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8"/>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8"/>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2"/>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0"/>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0"/>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8"/>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next w:val="1"/>
    <w:link w:val="612"/>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3"/>
    <w:qFormat/>
    <w:uiPriority w:val="99"/>
    <w:pPr>
      <w:jc w:val="left"/>
    </w:pPr>
  </w:style>
  <w:style w:type="paragraph" w:styleId="21">
    <w:name w:val="Salutation"/>
    <w:basedOn w:val="1"/>
    <w:next w:val="1"/>
    <w:link w:val="481"/>
    <w:qFormat/>
    <w:uiPriority w:val="0"/>
    <w:rPr>
      <w:rFonts w:ascii="仿宋_GB2312" w:eastAsia="仿宋_GB2312"/>
      <w:sz w:val="28"/>
      <w:szCs w:val="20"/>
    </w:rPr>
  </w:style>
  <w:style w:type="paragraph" w:styleId="22">
    <w:name w:val="Body Text 3"/>
    <w:basedOn w:val="1"/>
    <w:link w:val="580"/>
    <w:qFormat/>
    <w:uiPriority w:val="0"/>
    <w:pPr>
      <w:jc w:val="center"/>
    </w:pPr>
    <w:rPr>
      <w:szCs w:val="20"/>
    </w:rPr>
  </w:style>
  <w:style w:type="paragraph" w:styleId="23">
    <w:name w:val="Body Text"/>
    <w:basedOn w:val="1"/>
    <w:next w:val="24"/>
    <w:link w:val="511"/>
    <w:qFormat/>
    <w:uiPriority w:val="0"/>
    <w:pPr>
      <w:autoSpaceDE w:val="0"/>
      <w:autoSpaceDN w:val="0"/>
      <w:spacing w:line="360" w:lineRule="auto"/>
    </w:pPr>
    <w:rPr>
      <w:rFonts w:ascii="宋体"/>
      <w:sz w:val="24"/>
      <w:szCs w:val="21"/>
      <w:lang w:val="zh-CN"/>
    </w:rPr>
  </w:style>
  <w:style w:type="paragraph" w:styleId="24">
    <w:name w:val="Body Text First Indent"/>
    <w:basedOn w:val="23"/>
    <w:link w:val="544"/>
    <w:qFormat/>
    <w:uiPriority w:val="0"/>
    <w:pPr>
      <w:ind w:firstLine="420"/>
    </w:pPr>
    <w:rPr>
      <w:szCs w:val="20"/>
    </w:rPr>
  </w:style>
  <w:style w:type="paragraph" w:styleId="25">
    <w:name w:val="Body Text Indent"/>
    <w:basedOn w:val="1"/>
    <w:next w:val="26"/>
    <w:link w:val="474"/>
    <w:qFormat/>
    <w:uiPriority w:val="0"/>
    <w:pPr>
      <w:spacing w:line="480" w:lineRule="exact"/>
      <w:ind w:firstLine="480" w:firstLineChars="200"/>
    </w:pPr>
    <w:rPr>
      <w:rFonts w:ascii="宋体" w:hAnsi="宋体"/>
      <w:sz w:val="24"/>
    </w:rPr>
  </w:style>
  <w:style w:type="paragraph" w:styleId="26">
    <w:name w:val="Body Text First Indent 2"/>
    <w:basedOn w:val="1"/>
    <w:next w:val="16"/>
    <w:link w:val="501"/>
    <w:qFormat/>
    <w:uiPriority w:val="0"/>
    <w:pPr>
      <w:adjustRightInd/>
      <w:spacing w:after="120" w:line="240" w:lineRule="auto"/>
      <w:ind w:left="420" w:leftChars="200" w:firstLine="210"/>
    </w:pPr>
    <w:rPr>
      <w:sz w:val="21"/>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570"/>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488"/>
    <w:qFormat/>
    <w:uiPriority w:val="0"/>
    <w:rPr>
      <w:rFonts w:ascii="宋体" w:hAnsi="Courier New"/>
      <w:szCs w:val="20"/>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597"/>
    <w:qFormat/>
    <w:uiPriority w:val="0"/>
    <w:pPr>
      <w:ind w:left="100" w:leftChars="2500"/>
    </w:pPr>
    <w:rPr>
      <w:rFonts w:ascii="宋体"/>
      <w:sz w:val="24"/>
      <w:szCs w:val="21"/>
      <w:lang w:val="zh-CN"/>
    </w:rPr>
  </w:style>
  <w:style w:type="paragraph" w:styleId="38">
    <w:name w:val="Body Text Indent 2"/>
    <w:basedOn w:val="1"/>
    <w:link w:val="502"/>
    <w:qFormat/>
    <w:uiPriority w:val="0"/>
    <w:pPr>
      <w:spacing w:line="360" w:lineRule="auto"/>
      <w:ind w:firstLine="601"/>
      <w:textAlignment w:val="baseline"/>
    </w:pPr>
    <w:rPr>
      <w:rFonts w:ascii="宋体"/>
      <w:kern w:val="0"/>
      <w:sz w:val="28"/>
      <w:szCs w:val="20"/>
    </w:rPr>
  </w:style>
  <w:style w:type="paragraph" w:styleId="39">
    <w:name w:val="Balloon Text"/>
    <w:basedOn w:val="1"/>
    <w:link w:val="614"/>
    <w:semiHidden/>
    <w:qFormat/>
    <w:uiPriority w:val="0"/>
    <w:rPr>
      <w:sz w:val="18"/>
      <w:szCs w:val="18"/>
    </w:rPr>
  </w:style>
  <w:style w:type="paragraph" w:styleId="40">
    <w:name w:val="footer"/>
    <w:basedOn w:val="1"/>
    <w:qFormat/>
    <w:uiPriority w:val="0"/>
    <w:pPr>
      <w:tabs>
        <w:tab w:val="center" w:pos="4153"/>
        <w:tab w:val="right" w:pos="8306"/>
      </w:tabs>
      <w:snapToGrid w:val="0"/>
      <w:jc w:val="left"/>
    </w:pPr>
    <w:rPr>
      <w:sz w:val="18"/>
      <w:szCs w:val="18"/>
    </w:rPr>
  </w:style>
  <w:style w:type="paragraph" w:styleId="4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2">
    <w:name w:val="Signature"/>
    <w:basedOn w:val="1"/>
    <w:link w:val="434"/>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39"/>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48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16"/>
    <w:link w:val="472"/>
    <w:qFormat/>
    <w:uiPriority w:val="0"/>
    <w:pPr>
      <w:adjustRightInd/>
      <w:snapToGrid/>
      <w:spacing w:before="60" w:after="60" w:line="300" w:lineRule="exact"/>
      <w:ind w:firstLine="0"/>
    </w:pPr>
    <w:rPr>
      <w:rFonts w:ascii="Times New Roman"/>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587"/>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qFormat/>
    <w:uiPriority w:val="0"/>
    <w:pPr>
      <w:spacing w:after="120" w:line="480" w:lineRule="auto"/>
    </w:pPr>
  </w:style>
  <w:style w:type="paragraph" w:styleId="57">
    <w:name w:val="HTML Preformatted"/>
    <w:basedOn w:val="1"/>
    <w:link w:val="5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60">
    <w:name w:val="annotation subject"/>
    <w:basedOn w:val="20"/>
    <w:next w:val="20"/>
    <w:semiHidden/>
    <w:qFormat/>
    <w:uiPriority w:val="0"/>
    <w:rPr>
      <w:b/>
      <w:bCs/>
    </w:rPr>
  </w:style>
  <w:style w:type="table" w:styleId="62">
    <w:name w:val="Table Grid"/>
    <w:basedOn w:val="6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22"/>
    <w:rPr>
      <w:b/>
      <w:bCs/>
    </w:rPr>
  </w:style>
  <w:style w:type="character" w:styleId="65">
    <w:name w:val="page number"/>
    <w:basedOn w:val="63"/>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basedOn w:val="63"/>
    <w:qFormat/>
    <w:uiPriority w:val="0"/>
  </w:style>
  <w:style w:type="character" w:styleId="69">
    <w:name w:val="Hyperlink"/>
    <w:qFormat/>
    <w:uiPriority w:val="99"/>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99"/>
    <w:rPr>
      <w:sz w:val="21"/>
      <w:szCs w:val="21"/>
    </w:rPr>
  </w:style>
  <w:style w:type="paragraph" w:customStyle="1" w:styleId="7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3">
    <w:name w:val="冯"/>
    <w:basedOn w:val="1"/>
    <w:link w:val="515"/>
    <w:qFormat/>
    <w:uiPriority w:val="0"/>
    <w:pPr>
      <w:widowControl/>
      <w:adjustRightInd/>
      <w:spacing w:line="360" w:lineRule="auto"/>
      <w:ind w:firstLine="480" w:firstLineChars="200"/>
    </w:pPr>
    <w:rPr>
      <w:rFonts w:ascii="宋体" w:hAnsi="宋体"/>
      <w:color w:val="000000"/>
      <w:kern w:val="0"/>
      <w:sz w:val="24"/>
    </w:rPr>
  </w:style>
  <w:style w:type="paragraph" w:customStyle="1" w:styleId="74">
    <w:name w:val="样式3"/>
    <w:basedOn w:val="75"/>
    <w:qFormat/>
    <w:uiPriority w:val="0"/>
    <w:pPr>
      <w:tabs>
        <w:tab w:val="left" w:pos="2790"/>
        <w:tab w:val="left" w:pos="4230"/>
      </w:tabs>
      <w:spacing w:before="312" w:beforeLines="100"/>
      <w:jc w:val="left"/>
    </w:pPr>
  </w:style>
  <w:style w:type="paragraph" w:customStyle="1" w:styleId="75">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6">
    <w:name w:val="P1"/>
    <w:basedOn w:val="1"/>
    <w:qFormat/>
    <w:uiPriority w:val="0"/>
    <w:pPr>
      <w:adjustRightInd/>
      <w:spacing w:line="288" w:lineRule="auto"/>
      <w:ind w:firstLine="425" w:firstLineChars="200"/>
    </w:pPr>
  </w:style>
  <w:style w:type="paragraph" w:customStyle="1" w:styleId="77">
    <w:name w:val="Char1 Char Char Char"/>
    <w:basedOn w:val="1"/>
    <w:qFormat/>
    <w:uiPriority w:val="0"/>
    <w:rPr>
      <w:rFonts w:ascii="Tahoma" w:hAnsi="Tahoma"/>
      <w:sz w:val="24"/>
      <w:szCs w:val="20"/>
    </w:rPr>
  </w:style>
  <w:style w:type="paragraph" w:customStyle="1" w:styleId="7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9">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2">
    <w:name w:val="样式7"/>
    <w:basedOn w:val="83"/>
    <w:next w:val="1"/>
    <w:qFormat/>
    <w:uiPriority w:val="0"/>
    <w:pPr>
      <w:spacing w:after="156" w:afterLines="50"/>
      <w:jc w:val="left"/>
      <w:outlineLvl w:val="3"/>
    </w:pPr>
    <w:rPr>
      <w:sz w:val="24"/>
      <w:szCs w:val="24"/>
    </w:rPr>
  </w:style>
  <w:style w:type="paragraph" w:customStyle="1" w:styleId="83">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4">
    <w:name w:val="Bulleted List"/>
    <w:basedOn w:val="1"/>
    <w:qFormat/>
    <w:uiPriority w:val="0"/>
    <w:pPr>
      <w:numPr>
        <w:ilvl w:val="1"/>
        <w:numId w:val="4"/>
      </w:numPr>
      <w:adjustRightInd/>
    </w:pPr>
  </w:style>
  <w:style w:type="paragraph" w:customStyle="1" w:styleId="85">
    <w:name w:val="Char3"/>
    <w:basedOn w:val="1"/>
    <w:qFormat/>
    <w:uiPriority w:val="0"/>
    <w:pPr>
      <w:adjustRightInd/>
    </w:pPr>
    <w:rPr>
      <w:rFonts w:ascii="仿宋_GB2312" w:eastAsia="仿宋_GB2312"/>
      <w:b/>
      <w:sz w:val="32"/>
      <w:szCs w:val="32"/>
    </w:rPr>
  </w:style>
  <w:style w:type="paragraph" w:customStyle="1" w:styleId="86">
    <w:name w:val="Char Char1 Char Char Char Char Char Char"/>
    <w:basedOn w:val="1"/>
    <w:qFormat/>
    <w:uiPriority w:val="0"/>
    <w:rPr>
      <w:rFonts w:ascii="仿宋_GB2312" w:eastAsia="仿宋_GB2312"/>
      <w:b/>
      <w:sz w:val="32"/>
      <w:szCs w:val="20"/>
    </w:rPr>
  </w:style>
  <w:style w:type="paragraph" w:customStyle="1" w:styleId="87">
    <w:name w:val="文本正文 Char"/>
    <w:basedOn w:val="1"/>
    <w:qFormat/>
    <w:uiPriority w:val="0"/>
    <w:pPr>
      <w:spacing w:line="360" w:lineRule="auto"/>
      <w:ind w:firstLine="200" w:firstLineChars="200"/>
    </w:pPr>
    <w:rPr>
      <w:kern w:val="0"/>
      <w:sz w:val="24"/>
      <w:szCs w:val="20"/>
    </w:rPr>
  </w:style>
  <w:style w:type="paragraph" w:customStyle="1" w:styleId="8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3">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5">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7">
    <w:name w:val="Char1"/>
    <w:basedOn w:val="1"/>
    <w:qFormat/>
    <w:uiPriority w:val="0"/>
    <w:rPr>
      <w:rFonts w:ascii="仿宋_GB2312" w:eastAsia="仿宋_GB2312"/>
      <w:b/>
      <w:sz w:val="32"/>
      <w:szCs w:val="32"/>
    </w:rPr>
  </w:style>
  <w:style w:type="paragraph" w:customStyle="1" w:styleId="98">
    <w:name w:val="CM14"/>
    <w:basedOn w:val="99"/>
    <w:next w:val="99"/>
    <w:qFormat/>
    <w:uiPriority w:val="0"/>
    <w:pPr>
      <w:spacing w:after="68"/>
    </w:pPr>
    <w:rPr>
      <w:rFonts w:ascii="FHLHE E+ Futura Bk" w:eastAsia="FHLHE E+ Futura Bk" w:cs="Times New Roman"/>
      <w:color w:val="auto"/>
    </w:rPr>
  </w:style>
  <w:style w:type="paragraph" w:customStyle="1" w:styleId="99">
    <w:name w:val="Default"/>
    <w:next w:val="1"/>
    <w:link w:val="62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0">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1">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4">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5">
    <w:name w:val="List Paragraph"/>
    <w:basedOn w:val="1"/>
    <w:qFormat/>
    <w:uiPriority w:val="0"/>
    <w:pPr>
      <w:spacing w:line="360" w:lineRule="auto"/>
      <w:ind w:firstLine="200" w:firstLineChars="200"/>
    </w:pPr>
    <w:rPr>
      <w:rFonts w:eastAsia="楷体_GB2312" w:cs="Lucida Sans"/>
      <w:sz w:val="24"/>
    </w:rPr>
  </w:style>
  <w:style w:type="paragraph" w:customStyle="1" w:styleId="106">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7">
    <w:name w:val="Char2 Char Char Char"/>
    <w:basedOn w:val="1"/>
    <w:qFormat/>
    <w:uiPriority w:val="0"/>
    <w:rPr>
      <w:rFonts w:ascii="仿宋_GB2312" w:eastAsia="仿宋_GB2312"/>
      <w:b/>
      <w:sz w:val="32"/>
      <w:szCs w:val="32"/>
    </w:rPr>
  </w:style>
  <w:style w:type="paragraph" w:customStyle="1" w:styleId="1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9">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0">
    <w:name w:val="Char Char Char"/>
    <w:basedOn w:val="1"/>
    <w:qFormat/>
    <w:uiPriority w:val="0"/>
    <w:rPr>
      <w:rFonts w:ascii="Tahoma" w:hAnsi="Tahoma"/>
      <w:sz w:val="24"/>
      <w:szCs w:val="20"/>
    </w:rPr>
  </w:style>
  <w:style w:type="paragraph" w:customStyle="1" w:styleId="1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3">
    <w:name w:val="样式 正文缩进 + 首行缩进:  2 字符"/>
    <w:basedOn w:val="16"/>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6">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9">
    <w:name w:val="FA正文"/>
    <w:basedOn w:val="1"/>
    <w:qFormat/>
    <w:uiPriority w:val="0"/>
    <w:pPr>
      <w:spacing w:line="360" w:lineRule="auto"/>
      <w:ind w:firstLine="480" w:firstLineChars="200"/>
    </w:pPr>
    <w:rPr>
      <w:rFonts w:hAnsi="宋体"/>
      <w:sz w:val="24"/>
      <w:szCs w:val="20"/>
    </w:rPr>
  </w:style>
  <w:style w:type="paragraph" w:customStyle="1" w:styleId="120">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1">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2">
    <w:name w:val="有符号正文"/>
    <w:basedOn w:val="1"/>
    <w:qFormat/>
    <w:uiPriority w:val="0"/>
    <w:pPr>
      <w:adjustRightInd/>
      <w:spacing w:line="400" w:lineRule="exact"/>
      <w:ind w:firstLine="200" w:firstLineChars="200"/>
    </w:pPr>
    <w:rPr>
      <w:rFonts w:ascii="Arial" w:hAnsi="Arial"/>
    </w:rPr>
  </w:style>
  <w:style w:type="paragraph" w:customStyle="1" w:styleId="123">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4">
    <w:name w:val="默认段落字体 Para Char"/>
    <w:basedOn w:val="1"/>
    <w:qFormat/>
    <w:uiPriority w:val="0"/>
    <w:rPr>
      <w:rFonts w:ascii="Tahoma" w:hAnsi="Tahoma"/>
      <w:sz w:val="24"/>
      <w:szCs w:val="20"/>
    </w:rPr>
  </w:style>
  <w:style w:type="paragraph" w:customStyle="1" w:styleId="125">
    <w:name w:val="Char1 Char Char Char2"/>
    <w:basedOn w:val="1"/>
    <w:qFormat/>
    <w:uiPriority w:val="0"/>
    <w:pPr>
      <w:adjustRightInd/>
      <w:ind w:firstLine="200" w:firstLineChars="200"/>
    </w:pPr>
    <w:rPr>
      <w:rFonts w:ascii="Tahoma" w:hAnsi="Tahoma"/>
      <w:sz w:val="24"/>
      <w:szCs w:val="20"/>
    </w:rPr>
  </w:style>
  <w:style w:type="paragraph" w:customStyle="1" w:styleId="12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7">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8">
    <w:name w:val="注释"/>
    <w:basedOn w:val="1"/>
    <w:qFormat/>
    <w:uiPriority w:val="0"/>
    <w:pPr>
      <w:adjustRightInd/>
      <w:spacing w:line="360" w:lineRule="auto"/>
      <w:ind w:firstLine="480"/>
    </w:pPr>
    <w:rPr>
      <w:sz w:val="24"/>
    </w:rPr>
  </w:style>
  <w:style w:type="paragraph" w:customStyle="1" w:styleId="1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0">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1">
    <w:name w:val="trademark"/>
    <w:qFormat/>
    <w:uiPriority w:val="0"/>
    <w:pPr>
      <w:spacing w:after="60"/>
    </w:pPr>
    <w:rPr>
      <w:rFonts w:ascii="Futura Bk" w:hAnsi="Futura Bk" w:eastAsia="宋体" w:cs="Times New Roman"/>
      <w:sz w:val="15"/>
      <w:lang w:val="en-US" w:eastAsia="en-US" w:bidi="ar-SA"/>
    </w:rPr>
  </w:style>
  <w:style w:type="paragraph" w:customStyle="1" w:styleId="132">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3">
    <w:name w:val="EB_表格"/>
    <w:basedOn w:val="1"/>
    <w:qFormat/>
    <w:uiPriority w:val="0"/>
    <w:pPr>
      <w:adjustRightInd/>
      <w:spacing w:line="300" w:lineRule="auto"/>
      <w:jc w:val="center"/>
    </w:pPr>
  </w:style>
  <w:style w:type="paragraph" w:customStyle="1" w:styleId="134">
    <w:name w:val="Char Char Char1 Char"/>
    <w:basedOn w:val="1"/>
    <w:qFormat/>
    <w:uiPriority w:val="0"/>
    <w:rPr>
      <w:szCs w:val="20"/>
    </w:rPr>
  </w:style>
  <w:style w:type="paragraph" w:customStyle="1" w:styleId="13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7">
    <w:name w:val="章标题"/>
    <w:next w:val="1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0">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2">
    <w:name w:val="表文字"/>
    <w:qFormat/>
    <w:uiPriority w:val="0"/>
    <w:rPr>
      <w:rFonts w:ascii="宋体" w:hAnsi="Times New Roman" w:eastAsia="宋体" w:cs="Times New Roman"/>
      <w:kern w:val="2"/>
      <w:lang w:val="en-US" w:eastAsia="zh-CN" w:bidi="ar-SA"/>
    </w:rPr>
  </w:style>
  <w:style w:type="paragraph" w:customStyle="1" w:styleId="143">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5">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6">
    <w:name w:val="列表内容"/>
    <w:basedOn w:val="1"/>
    <w:next w:val="1"/>
    <w:qFormat/>
    <w:uiPriority w:val="0"/>
    <w:pPr>
      <w:widowControl/>
      <w:tabs>
        <w:tab w:val="left" w:pos="840"/>
      </w:tabs>
      <w:ind w:left="840" w:hanging="420"/>
      <w:jc w:val="left"/>
    </w:pPr>
    <w:rPr>
      <w:kern w:val="0"/>
      <w:sz w:val="18"/>
    </w:rPr>
  </w:style>
  <w:style w:type="paragraph" w:customStyle="1" w:styleId="14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8">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9">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0">
    <w:name w:val="Char2 Char Char"/>
    <w:basedOn w:val="1"/>
    <w:qFormat/>
    <w:uiPriority w:val="0"/>
    <w:pPr>
      <w:adjustRightInd/>
    </w:pPr>
    <w:rPr>
      <w:rFonts w:ascii="Tahoma" w:hAnsi="Tahoma"/>
      <w:sz w:val="24"/>
      <w:szCs w:val="20"/>
    </w:rPr>
  </w:style>
  <w:style w:type="paragraph" w:customStyle="1" w:styleId="15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5">
    <w:name w:val="Char Char1 Char Char Char"/>
    <w:basedOn w:val="1"/>
    <w:qFormat/>
    <w:uiPriority w:val="0"/>
    <w:rPr>
      <w:rFonts w:ascii="仿宋_GB2312" w:eastAsia="仿宋_GB2312"/>
      <w:b/>
      <w:sz w:val="32"/>
      <w:szCs w:val="20"/>
    </w:rPr>
  </w:style>
  <w:style w:type="paragraph" w:customStyle="1" w:styleId="156">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7">
    <w:name w:val="WW-正文文字缩进 2"/>
    <w:basedOn w:val="1"/>
    <w:qFormat/>
    <w:uiPriority w:val="0"/>
    <w:pPr>
      <w:suppressAutoHyphens/>
      <w:adjustRightInd/>
      <w:ind w:firstLine="420"/>
    </w:pPr>
    <w:rPr>
      <w:kern w:val="1"/>
      <w:szCs w:val="20"/>
    </w:rPr>
  </w:style>
  <w:style w:type="paragraph" w:customStyle="1" w:styleId="158">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0">
    <w:name w:val="默认段落字体 Para Char Char Char Char"/>
    <w:basedOn w:val="1"/>
    <w:qFormat/>
    <w:uiPriority w:val="0"/>
    <w:pPr>
      <w:spacing w:line="360" w:lineRule="auto"/>
    </w:pPr>
    <w:rPr>
      <w:szCs w:val="20"/>
    </w:rPr>
  </w:style>
  <w:style w:type="paragraph" w:customStyle="1" w:styleId="161">
    <w:name w:val="Char Char11 Char Char Char"/>
    <w:basedOn w:val="1"/>
    <w:qFormat/>
    <w:uiPriority w:val="0"/>
    <w:pPr>
      <w:spacing w:line="360" w:lineRule="auto"/>
    </w:pPr>
    <w:rPr>
      <w:szCs w:val="20"/>
    </w:rPr>
  </w:style>
  <w:style w:type="paragraph" w:customStyle="1" w:styleId="162">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4">
    <w:name w:val="左对齐表格文字"/>
    <w:basedOn w:val="1"/>
    <w:qFormat/>
    <w:uiPriority w:val="0"/>
    <w:pPr>
      <w:adjustRightInd/>
      <w:ind w:firstLine="200" w:firstLineChars="200"/>
      <w:jc w:val="right"/>
    </w:pPr>
  </w:style>
  <w:style w:type="paragraph" w:customStyle="1" w:styleId="165">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6">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7">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8">
    <w:name w:val="无间隔1"/>
    <w:link w:val="530"/>
    <w:qFormat/>
    <w:uiPriority w:val="1"/>
    <w:rPr>
      <w:rFonts w:ascii="Calibri" w:hAnsi="Calibri" w:eastAsia="宋体" w:cs="Times New Roman"/>
      <w:sz w:val="22"/>
      <w:szCs w:val="22"/>
      <w:lang w:val="en-US" w:eastAsia="zh-CN" w:bidi="ar-SA"/>
    </w:rPr>
  </w:style>
  <w:style w:type="paragraph" w:customStyle="1" w:styleId="169">
    <w:name w:val="样式 样式 标题 4h4H4Fab-4T5Ref Heading 1rh1Heading sqlsect 1.2.3.... +..."/>
    <w:basedOn w:val="170"/>
    <w:link w:val="608"/>
    <w:qFormat/>
    <w:uiPriority w:val="0"/>
    <w:pPr>
      <w:tabs>
        <w:tab w:val="left" w:pos="2356"/>
      </w:tabs>
    </w:pPr>
  </w:style>
  <w:style w:type="paragraph" w:customStyle="1" w:styleId="170">
    <w:name w:val="样式 标题 4h4H4Fab-4T5Ref Heading 1rh1Heading sqlsect 1.2.3...."/>
    <w:basedOn w:val="5"/>
    <w:link w:val="558"/>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1">
    <w:name w:val="四级条标题"/>
    <w:basedOn w:val="172"/>
    <w:next w:val="138"/>
    <w:qFormat/>
    <w:uiPriority w:val="0"/>
    <w:pPr>
      <w:numPr>
        <w:ilvl w:val="5"/>
        <w:numId w:val="4"/>
      </w:numPr>
      <w:tabs>
        <w:tab w:val="left" w:pos="1680"/>
        <w:tab w:val="left" w:pos="2100"/>
        <w:tab w:val="left" w:pos="2520"/>
      </w:tabs>
      <w:outlineLvl w:val="5"/>
    </w:pPr>
  </w:style>
  <w:style w:type="paragraph" w:customStyle="1" w:styleId="172">
    <w:name w:val="三级条标题"/>
    <w:basedOn w:val="173"/>
    <w:next w:val="138"/>
    <w:qFormat/>
    <w:uiPriority w:val="0"/>
    <w:pPr>
      <w:numPr>
        <w:ilvl w:val="0"/>
        <w:numId w:val="0"/>
      </w:numPr>
      <w:tabs>
        <w:tab w:val="left" w:pos="1680"/>
        <w:tab w:val="left" w:pos="2100"/>
        <w:tab w:val="left" w:pos="2520"/>
      </w:tabs>
      <w:ind w:left="2520" w:hanging="420"/>
      <w:outlineLvl w:val="4"/>
    </w:pPr>
  </w:style>
  <w:style w:type="paragraph" w:customStyle="1" w:styleId="173">
    <w:name w:val="二级条标题"/>
    <w:basedOn w:val="174"/>
    <w:next w:val="138"/>
    <w:qFormat/>
    <w:uiPriority w:val="0"/>
    <w:pPr>
      <w:numPr>
        <w:ilvl w:val="3"/>
        <w:numId w:val="4"/>
      </w:numPr>
      <w:tabs>
        <w:tab w:val="left" w:pos="1680"/>
      </w:tabs>
      <w:ind w:left="0"/>
      <w:outlineLvl w:val="3"/>
    </w:pPr>
  </w:style>
  <w:style w:type="paragraph" w:customStyle="1" w:styleId="174">
    <w:name w:val="一级条标题"/>
    <w:basedOn w:val="137"/>
    <w:next w:val="138"/>
    <w:qFormat/>
    <w:uiPriority w:val="0"/>
    <w:pPr>
      <w:tabs>
        <w:tab w:val="left" w:pos="1680"/>
        <w:tab w:val="clear" w:pos="1260"/>
      </w:tabs>
      <w:spacing w:before="0" w:beforeLines="0" w:after="0" w:afterLines="0"/>
      <w:ind w:left="1680"/>
      <w:outlineLvl w:val="2"/>
    </w:pPr>
  </w:style>
  <w:style w:type="paragraph" w:customStyle="1" w:styleId="17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6">
    <w:name w:val="标准小四"/>
    <w:basedOn w:val="1"/>
    <w:qFormat/>
    <w:uiPriority w:val="0"/>
    <w:pPr>
      <w:spacing w:line="360" w:lineRule="auto"/>
      <w:ind w:firstLine="480" w:firstLineChars="200"/>
    </w:pPr>
    <w:rPr>
      <w:rFonts w:ascii="Arial" w:hAnsi="Arial"/>
      <w:sz w:val="24"/>
      <w:szCs w:val="21"/>
    </w:rPr>
  </w:style>
  <w:style w:type="paragraph" w:customStyle="1" w:styleId="177">
    <w:name w:val="表格"/>
    <w:basedOn w:val="1"/>
    <w:qFormat/>
    <w:uiPriority w:val="0"/>
    <w:pPr>
      <w:snapToGrid w:val="0"/>
      <w:ind w:firstLine="42" w:firstLineChars="21"/>
    </w:pPr>
    <w:rPr>
      <w:rFonts w:ascii="宋体" w:hAnsi="宋体"/>
      <w:kern w:val="0"/>
      <w:sz w:val="20"/>
      <w:szCs w:val="20"/>
    </w:rPr>
  </w:style>
  <w:style w:type="paragraph" w:customStyle="1" w:styleId="17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1">
    <w:name w:val="封面公司名"/>
    <w:qFormat/>
    <w:uiPriority w:val="0"/>
    <w:pPr>
      <w:jc w:val="center"/>
    </w:pPr>
    <w:rPr>
      <w:rFonts w:ascii="Arial" w:hAnsi="Arial" w:eastAsia="楷体_GB2312" w:cs="宋体"/>
      <w:bCs/>
      <w:kern w:val="2"/>
      <w:sz w:val="28"/>
      <w:lang w:val="en-US" w:eastAsia="zh-CN" w:bidi="ar-SA"/>
    </w:rPr>
  </w:style>
  <w:style w:type="paragraph" w:customStyle="1" w:styleId="182">
    <w:name w:val="Char2 Char Char Char1"/>
    <w:basedOn w:val="1"/>
    <w:qFormat/>
    <w:uiPriority w:val="0"/>
    <w:rPr>
      <w:rFonts w:ascii="仿宋_GB2312" w:eastAsia="仿宋_GB2312"/>
      <w:b/>
      <w:sz w:val="32"/>
      <w:szCs w:val="32"/>
    </w:rPr>
  </w:style>
  <w:style w:type="paragraph" w:customStyle="1" w:styleId="1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6">
    <w:name w:val="Char2"/>
    <w:basedOn w:val="1"/>
    <w:qFormat/>
    <w:uiPriority w:val="0"/>
    <w:rPr>
      <w:rFonts w:ascii="仿宋_GB2312" w:eastAsia="仿宋_GB2312"/>
      <w:b/>
      <w:sz w:val="32"/>
      <w:szCs w:val="32"/>
    </w:rPr>
  </w:style>
  <w:style w:type="paragraph" w:customStyle="1" w:styleId="18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8">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0">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1">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2">
    <w:name w:val="Char Char4 Char Char"/>
    <w:basedOn w:val="1"/>
    <w:qFormat/>
    <w:uiPriority w:val="0"/>
    <w:pPr>
      <w:widowControl/>
      <w:adjustRightInd/>
      <w:spacing w:after="160" w:line="240" w:lineRule="exact"/>
      <w:jc w:val="left"/>
    </w:pPr>
  </w:style>
  <w:style w:type="paragraph" w:customStyle="1" w:styleId="193">
    <w:name w:val="Char2 Char Char1"/>
    <w:basedOn w:val="1"/>
    <w:qFormat/>
    <w:uiPriority w:val="0"/>
    <w:pPr>
      <w:adjustRightInd/>
    </w:pPr>
    <w:rPr>
      <w:rFonts w:ascii="Tahoma" w:hAnsi="Tahoma"/>
      <w:sz w:val="24"/>
      <w:szCs w:val="20"/>
    </w:rPr>
  </w:style>
  <w:style w:type="paragraph" w:customStyle="1" w:styleId="194">
    <w:name w:val="默认段落字体 Para Char Char Char Char Char Char Char"/>
    <w:basedOn w:val="1"/>
    <w:qFormat/>
    <w:uiPriority w:val="0"/>
    <w:rPr>
      <w:rFonts w:eastAsia="仿宋_GB2312"/>
      <w:sz w:val="28"/>
      <w:szCs w:val="20"/>
    </w:rPr>
  </w:style>
  <w:style w:type="paragraph" w:customStyle="1" w:styleId="19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6">
    <w:name w:val="正文21"/>
    <w:basedOn w:val="1"/>
    <w:qFormat/>
    <w:uiPriority w:val="0"/>
    <w:pPr>
      <w:adjustRightInd/>
      <w:spacing w:before="156" w:line="360" w:lineRule="auto"/>
      <w:ind w:firstLine="510" w:firstLineChars="200"/>
    </w:pPr>
    <w:rPr>
      <w:sz w:val="24"/>
      <w:szCs w:val="20"/>
    </w:rPr>
  </w:style>
  <w:style w:type="paragraph" w:customStyle="1" w:styleId="197">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9">
    <w:name w:val="标题五"/>
    <w:basedOn w:val="1"/>
    <w:qFormat/>
    <w:uiPriority w:val="0"/>
    <w:pPr>
      <w:adjustRightInd/>
      <w:spacing w:before="156" w:beforeLines="50" w:line="360" w:lineRule="auto"/>
    </w:pPr>
    <w:rPr>
      <w:b/>
      <w:sz w:val="24"/>
    </w:rPr>
  </w:style>
  <w:style w:type="paragraph" w:customStyle="1" w:styleId="200">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1">
    <w:name w:val="Char Char11"/>
    <w:basedOn w:val="1"/>
    <w:qFormat/>
    <w:uiPriority w:val="0"/>
    <w:pPr>
      <w:spacing w:line="360" w:lineRule="auto"/>
    </w:pPr>
    <w:rPr>
      <w:szCs w:val="20"/>
    </w:rPr>
  </w:style>
  <w:style w:type="paragraph" w:customStyle="1" w:styleId="20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3">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204">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7">
    <w:name w:val="Char Char11 Char Char Char Char Char Char Char Char Char"/>
    <w:basedOn w:val="1"/>
    <w:qFormat/>
    <w:uiPriority w:val="0"/>
    <w:pPr>
      <w:spacing w:line="360" w:lineRule="auto"/>
    </w:pPr>
    <w:rPr>
      <w:szCs w:val="20"/>
    </w:rPr>
  </w:style>
  <w:style w:type="paragraph" w:customStyle="1" w:styleId="208">
    <w:name w:val="Char Char1 Char Char Char1"/>
    <w:basedOn w:val="1"/>
    <w:qFormat/>
    <w:uiPriority w:val="0"/>
    <w:rPr>
      <w:rFonts w:ascii="仿宋_GB2312" w:eastAsia="仿宋_GB2312"/>
      <w:b/>
      <w:sz w:val="32"/>
      <w:szCs w:val="32"/>
    </w:rPr>
  </w:style>
  <w:style w:type="paragraph" w:customStyle="1" w:styleId="209">
    <w:name w:val="样式 标题 4PIM 4H4h4bulletblbbH41H42H43H44H45H46H47H48...1"/>
    <w:basedOn w:val="5"/>
    <w:qFormat/>
    <w:uiPriority w:val="0"/>
    <w:pPr>
      <w:widowControl/>
      <w:jc w:val="left"/>
    </w:pPr>
    <w:rPr>
      <w:rFonts w:cs="宋体"/>
      <w:sz w:val="24"/>
      <w:szCs w:val="20"/>
    </w:rPr>
  </w:style>
  <w:style w:type="paragraph" w:customStyle="1" w:styleId="21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1">
    <w:name w:val="表格标题2"/>
    <w:basedOn w:val="212"/>
    <w:qFormat/>
    <w:uiPriority w:val="0"/>
    <w:rPr>
      <w:b/>
    </w:rPr>
  </w:style>
  <w:style w:type="paragraph" w:customStyle="1" w:styleId="212">
    <w:name w:val="表格内文"/>
    <w:basedOn w:val="1"/>
    <w:qFormat/>
    <w:uiPriority w:val="0"/>
    <w:pPr>
      <w:adjustRightInd/>
      <w:spacing w:line="360" w:lineRule="auto"/>
    </w:pPr>
    <w:rPr>
      <w:rFonts w:ascii="宋体" w:hAnsi="宋体" w:cs="宋体"/>
      <w:color w:val="000000"/>
      <w:szCs w:val="20"/>
    </w:rPr>
  </w:style>
  <w:style w:type="paragraph" w:customStyle="1" w:styleId="213">
    <w:name w:val="Char Char Char Char Char Char Char"/>
    <w:basedOn w:val="1"/>
    <w:qFormat/>
    <w:uiPriority w:val="0"/>
    <w:rPr>
      <w:rFonts w:ascii="仿宋_GB2312" w:eastAsia="仿宋_GB2312"/>
      <w:b/>
      <w:sz w:val="32"/>
      <w:szCs w:val="32"/>
    </w:rPr>
  </w:style>
  <w:style w:type="paragraph" w:customStyle="1" w:styleId="21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5">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6">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7">
    <w:name w:val="列出段落2"/>
    <w:basedOn w:val="1"/>
    <w:qFormat/>
    <w:uiPriority w:val="0"/>
    <w:pPr>
      <w:adjustRightInd/>
      <w:ind w:firstLine="420" w:firstLineChars="200"/>
    </w:pPr>
    <w:rPr>
      <w:rFonts w:ascii="宋体" w:hAnsi="宋体"/>
      <w:sz w:val="24"/>
    </w:rPr>
  </w:style>
  <w:style w:type="paragraph" w:customStyle="1" w:styleId="21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9">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1">
    <w:name w:val="正文 首行缩进:  2 字符 Char"/>
    <w:basedOn w:val="1"/>
    <w:qFormat/>
    <w:uiPriority w:val="0"/>
    <w:pPr>
      <w:adjustRightInd/>
      <w:spacing w:line="360" w:lineRule="auto"/>
      <w:ind w:firstLine="480"/>
    </w:pPr>
    <w:rPr>
      <w:rFonts w:cs="宋体"/>
      <w:sz w:val="24"/>
      <w:szCs w:val="20"/>
    </w:rPr>
  </w:style>
  <w:style w:type="paragraph" w:customStyle="1" w:styleId="22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3">
    <w:name w:val="Table Text"/>
    <w:basedOn w:val="1"/>
    <w:qFormat/>
    <w:uiPriority w:val="0"/>
    <w:pPr>
      <w:widowControl/>
      <w:spacing w:before="60" w:after="60"/>
      <w:jc w:val="left"/>
    </w:pPr>
    <w:rPr>
      <w:kern w:val="0"/>
      <w:sz w:val="24"/>
    </w:rPr>
  </w:style>
  <w:style w:type="paragraph" w:customStyle="1" w:styleId="22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6">
    <w:name w:val="Char Char Char Char Char Char Char Char Char Char"/>
    <w:basedOn w:val="1"/>
    <w:qFormat/>
    <w:uiPriority w:val="0"/>
    <w:rPr>
      <w:rFonts w:ascii="仿宋_GB2312" w:eastAsia="仿宋_GB2312"/>
      <w:b/>
      <w:sz w:val="32"/>
      <w:szCs w:val="32"/>
    </w:rPr>
  </w:style>
  <w:style w:type="paragraph" w:customStyle="1" w:styleId="227">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8">
    <w:name w:val="正文文字表格居中"/>
    <w:basedOn w:val="1"/>
    <w:next w:val="56"/>
    <w:qFormat/>
    <w:uiPriority w:val="0"/>
    <w:pPr>
      <w:snapToGrid w:val="0"/>
      <w:spacing w:line="360" w:lineRule="auto"/>
    </w:pPr>
    <w:rPr>
      <w:rFonts w:ascii="宋体"/>
      <w:b/>
      <w:sz w:val="24"/>
      <w:szCs w:val="20"/>
    </w:rPr>
  </w:style>
  <w:style w:type="paragraph" w:customStyle="1" w:styleId="229">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0">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3">
    <w:name w:val="Char"/>
    <w:basedOn w:val="1"/>
    <w:qFormat/>
    <w:uiPriority w:val="0"/>
    <w:rPr>
      <w:rFonts w:ascii="仿宋_GB2312" w:eastAsia="仿宋_GB2312"/>
      <w:b/>
      <w:sz w:val="32"/>
      <w:szCs w:val="32"/>
    </w:rPr>
  </w:style>
  <w:style w:type="paragraph" w:customStyle="1" w:styleId="234">
    <w:name w:val="冯广丽"/>
    <w:basedOn w:val="1"/>
    <w:link w:val="471"/>
    <w:qFormat/>
    <w:uiPriority w:val="0"/>
    <w:pPr>
      <w:adjustRightInd/>
      <w:spacing w:line="360" w:lineRule="auto"/>
      <w:ind w:firstLine="480" w:firstLineChars="200"/>
    </w:pPr>
    <w:rPr>
      <w:rFonts w:ascii="宋体" w:hAnsi="宋体"/>
      <w:sz w:val="24"/>
      <w:szCs w:val="22"/>
    </w:rPr>
  </w:style>
  <w:style w:type="paragraph" w:customStyle="1" w:styleId="23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6">
    <w:name w:val="Char31"/>
    <w:basedOn w:val="1"/>
    <w:qFormat/>
    <w:uiPriority w:val="0"/>
    <w:pPr>
      <w:adjustRightInd/>
      <w:ind w:firstLine="200" w:firstLineChars="200"/>
    </w:pPr>
    <w:rPr>
      <w:rFonts w:ascii="Tahoma" w:hAnsi="Tahoma"/>
      <w:sz w:val="24"/>
      <w:szCs w:val="20"/>
    </w:rPr>
  </w:style>
  <w:style w:type="paragraph" w:customStyle="1" w:styleId="237">
    <w:name w:val="Char Char11 Char Char Char1"/>
    <w:basedOn w:val="1"/>
    <w:qFormat/>
    <w:uiPriority w:val="0"/>
    <w:pPr>
      <w:spacing w:line="360" w:lineRule="auto"/>
    </w:pPr>
    <w:rPr>
      <w:szCs w:val="20"/>
    </w:rPr>
  </w:style>
  <w:style w:type="paragraph" w:customStyle="1" w:styleId="23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9">
    <w:name w:val="_Style 236"/>
    <w:qFormat/>
    <w:uiPriority w:val="0"/>
    <w:rPr>
      <w:rFonts w:ascii="Times New Roman" w:hAnsi="Times New Roman" w:eastAsia="宋体" w:cs="Times New Roman"/>
      <w:kern w:val="2"/>
      <w:sz w:val="21"/>
      <w:lang w:val="en-US" w:eastAsia="zh-CN" w:bidi="ar-SA"/>
    </w:rPr>
  </w:style>
  <w:style w:type="paragraph" w:customStyle="1" w:styleId="24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1">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2">
    <w:name w:val="正文文字缩进项目"/>
    <w:basedOn w:val="25"/>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4">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5">
    <w:name w:val="文章标题"/>
    <w:next w:val="18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6">
    <w:name w:val="4"/>
    <w:basedOn w:val="1"/>
    <w:next w:val="38"/>
    <w:qFormat/>
    <w:uiPriority w:val="0"/>
    <w:pPr>
      <w:spacing w:after="120" w:line="480" w:lineRule="auto"/>
      <w:ind w:left="420" w:leftChars="200"/>
    </w:pPr>
    <w:rPr>
      <w:sz w:val="24"/>
      <w:szCs w:val="20"/>
    </w:rPr>
  </w:style>
  <w:style w:type="paragraph" w:customStyle="1" w:styleId="24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8">
    <w:name w:val="Char Char Char Char Char Char Char Char Char Char Char1 Char"/>
    <w:basedOn w:val="1"/>
    <w:qFormat/>
    <w:uiPriority w:val="0"/>
    <w:pPr>
      <w:adjustRightInd/>
    </w:pPr>
    <w:rPr>
      <w:rFonts w:ascii="Tahoma" w:hAnsi="Tahoma"/>
      <w:sz w:val="24"/>
    </w:rPr>
  </w:style>
  <w:style w:type="paragraph" w:customStyle="1" w:styleId="24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0">
    <w:name w:val="标书表格字体格式"/>
    <w:next w:val="154"/>
    <w:qFormat/>
    <w:uiPriority w:val="0"/>
    <w:rPr>
      <w:rFonts w:ascii="Times New Roman" w:hAnsi="Times New Roman" w:eastAsia="宋体" w:cs="Times New Roman"/>
      <w:kern w:val="2"/>
      <w:sz w:val="21"/>
      <w:szCs w:val="24"/>
      <w:lang w:val="en-US" w:eastAsia="zh-CN" w:bidi="ar-SA"/>
    </w:rPr>
  </w:style>
  <w:style w:type="paragraph" w:customStyle="1" w:styleId="25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2">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3">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254">
    <w:name w:val="带编号样式"/>
    <w:basedOn w:val="87"/>
    <w:qFormat/>
    <w:uiPriority w:val="0"/>
    <w:pPr>
      <w:tabs>
        <w:tab w:val="left" w:pos="840"/>
      </w:tabs>
      <w:snapToGrid w:val="0"/>
      <w:ind w:left="840" w:firstLine="0" w:firstLineChars="0"/>
    </w:pPr>
    <w:rPr>
      <w:rFonts w:ascii="仿宋_GB2312" w:eastAsia="仿宋_GB2312"/>
      <w:color w:val="000000"/>
    </w:rPr>
  </w:style>
  <w:style w:type="paragraph" w:customStyle="1" w:styleId="255">
    <w:name w:val="正文文字 2"/>
    <w:basedOn w:val="99"/>
    <w:next w:val="99"/>
    <w:qFormat/>
    <w:uiPriority w:val="0"/>
    <w:rPr>
      <w:rFonts w:ascii="宋体" w:eastAsia="宋体" w:cs="Times New Roman"/>
      <w:color w:val="auto"/>
    </w:rPr>
  </w:style>
  <w:style w:type="paragraph" w:customStyle="1" w:styleId="25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8">
    <w:name w:val="Char5"/>
    <w:basedOn w:val="1"/>
    <w:qFormat/>
    <w:uiPriority w:val="0"/>
    <w:rPr>
      <w:rFonts w:ascii="仿宋_GB2312" w:eastAsia="仿宋_GB2312"/>
      <w:b/>
      <w:sz w:val="32"/>
      <w:szCs w:val="32"/>
    </w:rPr>
  </w:style>
  <w:style w:type="paragraph" w:customStyle="1" w:styleId="25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1">
    <w:name w:val="Item List"/>
    <w:link w:val="47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2">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3">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2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6">
    <w:name w:val="Char Char1 Char Char Char Char Char Char1"/>
    <w:basedOn w:val="1"/>
    <w:qFormat/>
    <w:uiPriority w:val="0"/>
    <w:rPr>
      <w:rFonts w:ascii="仿宋_GB2312" w:eastAsia="仿宋_GB2312"/>
      <w:b/>
      <w:sz w:val="32"/>
      <w:szCs w:val="20"/>
    </w:rPr>
  </w:style>
  <w:style w:type="paragraph" w:customStyle="1" w:styleId="267">
    <w:name w:val="Char Char Char Char Char Char Char Char Char Char Char Char1 Char"/>
    <w:basedOn w:val="1"/>
    <w:qFormat/>
    <w:uiPriority w:val="0"/>
    <w:rPr>
      <w:rFonts w:ascii="Tahoma" w:hAnsi="Tahoma" w:cs="仿宋_GB2312"/>
      <w:sz w:val="24"/>
      <w:szCs w:val="20"/>
    </w:rPr>
  </w:style>
  <w:style w:type="paragraph" w:customStyle="1" w:styleId="268">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0">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2">
    <w:name w:val="样式 正文文本缩进 + 段前: 2 字符"/>
    <w:basedOn w:val="1"/>
    <w:qFormat/>
    <w:uiPriority w:val="0"/>
    <w:pPr>
      <w:adjustRightInd/>
      <w:ind w:left="420" w:leftChars="200"/>
      <w:jc w:val="left"/>
    </w:pPr>
    <w:rPr>
      <w:sz w:val="28"/>
      <w:szCs w:val="20"/>
      <w:lang w:eastAsia="zh-TW"/>
    </w:rPr>
  </w:style>
  <w:style w:type="paragraph" w:customStyle="1" w:styleId="273">
    <w:name w:val="Char1 Char Char Char3"/>
    <w:basedOn w:val="1"/>
    <w:qFormat/>
    <w:uiPriority w:val="0"/>
    <w:pPr>
      <w:adjustRightInd/>
      <w:ind w:firstLine="200" w:firstLineChars="200"/>
    </w:pPr>
    <w:rPr>
      <w:rFonts w:ascii="Tahoma" w:hAnsi="Tahoma"/>
      <w:sz w:val="24"/>
      <w:szCs w:val="20"/>
    </w:rPr>
  </w:style>
  <w:style w:type="paragraph" w:customStyle="1" w:styleId="274">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5">
    <w:name w:val="Char Char Char Char Char Char Char Char Char Char Char Char1 Char1"/>
    <w:basedOn w:val="1"/>
    <w:qFormat/>
    <w:uiPriority w:val="0"/>
    <w:rPr>
      <w:rFonts w:ascii="Tahoma" w:hAnsi="Tahoma" w:cs="仿宋_GB2312"/>
      <w:sz w:val="24"/>
      <w:szCs w:val="20"/>
    </w:rPr>
  </w:style>
  <w:style w:type="paragraph" w:customStyle="1" w:styleId="276">
    <w:name w:val="Char Char1 Char1"/>
    <w:basedOn w:val="1"/>
    <w:qFormat/>
    <w:uiPriority w:val="0"/>
    <w:rPr>
      <w:rFonts w:ascii="仿宋_GB2312" w:eastAsia="仿宋_GB2312"/>
      <w:b/>
      <w:sz w:val="32"/>
      <w:szCs w:val="32"/>
    </w:rPr>
  </w:style>
  <w:style w:type="paragraph" w:customStyle="1" w:styleId="277">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8">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9">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0">
    <w:name w:val="Char Char1"/>
    <w:basedOn w:val="1"/>
    <w:qFormat/>
    <w:uiPriority w:val="0"/>
    <w:pPr>
      <w:widowControl/>
      <w:spacing w:after="160" w:line="240" w:lineRule="exact"/>
      <w:jc w:val="left"/>
    </w:pPr>
    <w:rPr>
      <w:rFonts w:eastAsia="仿宋_GB2312"/>
      <w:sz w:val="28"/>
    </w:rPr>
  </w:style>
  <w:style w:type="paragraph" w:customStyle="1" w:styleId="281">
    <w:name w:val="单元格居中"/>
    <w:basedOn w:val="1"/>
    <w:qFormat/>
    <w:uiPriority w:val="0"/>
    <w:pPr>
      <w:adjustRightInd/>
      <w:spacing w:line="360" w:lineRule="auto"/>
      <w:jc w:val="center"/>
    </w:pPr>
    <w:rPr>
      <w:sz w:val="24"/>
    </w:rPr>
  </w:style>
  <w:style w:type="paragraph" w:customStyle="1" w:styleId="282">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3">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5">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7">
    <w:name w:val="MM Empty"/>
    <w:basedOn w:val="1"/>
    <w:qFormat/>
    <w:uiPriority w:val="0"/>
    <w:pPr>
      <w:adjustRightInd/>
    </w:pPr>
  </w:style>
  <w:style w:type="paragraph" w:customStyle="1" w:styleId="288">
    <w:name w:val="文档正文"/>
    <w:basedOn w:val="1"/>
    <w:qFormat/>
    <w:uiPriority w:val="0"/>
    <w:pPr>
      <w:spacing w:line="480" w:lineRule="atLeast"/>
      <w:ind w:firstLine="567"/>
      <w:textAlignment w:val="baseline"/>
    </w:pPr>
    <w:rPr>
      <w:kern w:val="0"/>
      <w:sz w:val="24"/>
      <w:szCs w:val="20"/>
    </w:rPr>
  </w:style>
  <w:style w:type="paragraph" w:customStyle="1" w:styleId="28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0">
    <w:name w:val="Char Char1 Char Char1 Char Char1"/>
    <w:basedOn w:val="1"/>
    <w:qFormat/>
    <w:uiPriority w:val="0"/>
    <w:pPr>
      <w:tabs>
        <w:tab w:val="left" w:pos="840"/>
      </w:tabs>
      <w:ind w:left="840" w:hanging="420"/>
    </w:pPr>
    <w:rPr>
      <w:rFonts w:ascii="Tahoma" w:hAnsi="Tahoma"/>
      <w:sz w:val="24"/>
    </w:rPr>
  </w:style>
  <w:style w:type="paragraph" w:customStyle="1" w:styleId="291">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2">
    <w:name w:val="Char Char Char Char Char Char Char Char Char Char1"/>
    <w:basedOn w:val="1"/>
    <w:qFormat/>
    <w:uiPriority w:val="0"/>
    <w:rPr>
      <w:rFonts w:ascii="仿宋_GB2312" w:eastAsia="仿宋_GB2312"/>
      <w:b/>
      <w:sz w:val="32"/>
      <w:szCs w:val="32"/>
    </w:rPr>
  </w:style>
  <w:style w:type="paragraph" w:customStyle="1" w:styleId="293">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4">
    <w:name w:val="默认段落字体 Para Char Char Char1 Char"/>
    <w:basedOn w:val="1"/>
    <w:qFormat/>
    <w:uiPriority w:val="0"/>
    <w:pPr>
      <w:spacing w:line="240" w:lineRule="atLeast"/>
      <w:ind w:left="420" w:firstLine="420"/>
    </w:pPr>
    <w:rPr>
      <w:sz w:val="24"/>
    </w:rPr>
  </w:style>
  <w:style w:type="paragraph" w:styleId="29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6">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7">
    <w:name w:val="Char1 Char Char Char5"/>
    <w:basedOn w:val="1"/>
    <w:qFormat/>
    <w:uiPriority w:val="0"/>
    <w:pPr>
      <w:adjustRightInd/>
      <w:ind w:firstLine="200" w:firstLineChars="200"/>
    </w:pPr>
    <w:rPr>
      <w:rFonts w:ascii="Tahoma" w:hAnsi="Tahoma"/>
      <w:sz w:val="24"/>
      <w:szCs w:val="20"/>
    </w:rPr>
  </w:style>
  <w:style w:type="paragraph" w:customStyle="1" w:styleId="298">
    <w:name w:val="Char Char Char Char Char Char Char1"/>
    <w:basedOn w:val="1"/>
    <w:qFormat/>
    <w:uiPriority w:val="0"/>
    <w:rPr>
      <w:rFonts w:ascii="仿宋_GB2312" w:eastAsia="仿宋_GB2312"/>
      <w:b/>
      <w:sz w:val="32"/>
      <w:szCs w:val="32"/>
    </w:rPr>
  </w:style>
  <w:style w:type="paragraph" w:customStyle="1" w:styleId="29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0">
    <w:name w:val="正文表标题"/>
    <w:next w:val="1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2">
    <w:name w:val="四号　首行缩进"/>
    <w:basedOn w:val="1"/>
    <w:qFormat/>
    <w:uiPriority w:val="0"/>
    <w:pPr>
      <w:adjustRightInd/>
      <w:spacing w:line="360" w:lineRule="auto"/>
    </w:pPr>
    <w:rPr>
      <w:rFonts w:ascii="宋体" w:hAnsi="宋体"/>
      <w:szCs w:val="20"/>
    </w:rPr>
  </w:style>
  <w:style w:type="paragraph" w:customStyle="1" w:styleId="30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5">
    <w:name w:val="首行缩进"/>
    <w:basedOn w:val="1"/>
    <w:qFormat/>
    <w:uiPriority w:val="0"/>
    <w:pPr>
      <w:spacing w:line="360" w:lineRule="auto"/>
      <w:ind w:firstLine="480" w:firstLineChars="200"/>
    </w:pPr>
    <w:rPr>
      <w:rFonts w:ascii="宋体"/>
      <w:sz w:val="24"/>
      <w:szCs w:val="20"/>
    </w:rPr>
  </w:style>
  <w:style w:type="paragraph" w:customStyle="1" w:styleId="306">
    <w:name w:val="Char1 Char Char Char1"/>
    <w:basedOn w:val="1"/>
    <w:qFormat/>
    <w:uiPriority w:val="0"/>
    <w:pPr>
      <w:adjustRightInd/>
      <w:ind w:firstLine="200" w:firstLineChars="200"/>
    </w:pPr>
    <w:rPr>
      <w:rFonts w:ascii="Tahoma" w:hAnsi="Tahoma"/>
      <w:sz w:val="24"/>
      <w:szCs w:val="20"/>
    </w:rPr>
  </w:style>
  <w:style w:type="paragraph" w:customStyle="1" w:styleId="307">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9">
    <w:name w:val="样式 样式2 + 左侧:  1 字符 右侧:  1 字符"/>
    <w:basedOn w:val="75"/>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2">
    <w:name w:val="哈哈正文"/>
    <w:basedOn w:val="1"/>
    <w:link w:val="496"/>
    <w:qFormat/>
    <w:uiPriority w:val="0"/>
    <w:pPr>
      <w:adjustRightInd/>
      <w:spacing w:line="360" w:lineRule="auto"/>
      <w:ind w:firstLine="200" w:firstLineChars="200"/>
    </w:pPr>
    <w:rPr>
      <w:rFonts w:ascii="宋体" w:hAnsi="宋体"/>
      <w:sz w:val="24"/>
      <w:szCs w:val="20"/>
    </w:rPr>
  </w:style>
  <w:style w:type="paragraph" w:customStyle="1" w:styleId="313">
    <w:name w:val="List Paragraph1"/>
    <w:basedOn w:val="1"/>
    <w:qFormat/>
    <w:uiPriority w:val="34"/>
    <w:pPr>
      <w:spacing w:line="360" w:lineRule="auto"/>
      <w:ind w:firstLine="200" w:firstLineChars="200"/>
    </w:pPr>
    <w:rPr>
      <w:rFonts w:eastAsia="楷体_GB2312" w:cs="Lucida Sans"/>
      <w:sz w:val="24"/>
    </w:rPr>
  </w:style>
  <w:style w:type="paragraph" w:customStyle="1" w:styleId="31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7">
    <w:name w:val="Char Char11 Char Char Char Char Char Char Char Char Char1"/>
    <w:basedOn w:val="1"/>
    <w:qFormat/>
    <w:uiPriority w:val="0"/>
    <w:pPr>
      <w:spacing w:line="360" w:lineRule="auto"/>
    </w:pPr>
    <w:rPr>
      <w:szCs w:val="20"/>
    </w:rPr>
  </w:style>
  <w:style w:type="paragraph" w:customStyle="1" w:styleId="318">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9">
    <w:name w:val="正文 项目2"/>
    <w:basedOn w:val="320"/>
    <w:qFormat/>
    <w:uiPriority w:val="0"/>
    <w:pPr>
      <w:numPr>
        <w:ilvl w:val="0"/>
        <w:numId w:val="6"/>
      </w:numPr>
      <w:tabs>
        <w:tab w:val="left" w:pos="840"/>
      </w:tabs>
      <w:spacing w:after="0"/>
    </w:pPr>
  </w:style>
  <w:style w:type="paragraph" w:customStyle="1" w:styleId="320">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1">
    <w:name w:val="Char Char Char1 Char1"/>
    <w:basedOn w:val="1"/>
    <w:qFormat/>
    <w:uiPriority w:val="0"/>
    <w:rPr>
      <w:szCs w:val="20"/>
    </w:rPr>
  </w:style>
  <w:style w:type="paragraph" w:customStyle="1" w:styleId="32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4">
    <w:name w:val="封面"/>
    <w:basedOn w:val="1"/>
    <w:qFormat/>
    <w:uiPriority w:val="0"/>
    <w:pPr>
      <w:spacing w:line="360" w:lineRule="atLeast"/>
      <w:jc w:val="right"/>
      <w:textAlignment w:val="baseline"/>
    </w:pPr>
    <w:rPr>
      <w:rFonts w:ascii="Symbol" w:hAnsi="Symbol"/>
      <w:kern w:val="0"/>
      <w:szCs w:val="20"/>
    </w:rPr>
  </w:style>
  <w:style w:type="paragraph" w:customStyle="1" w:styleId="325">
    <w:name w:val="正文（缩进2汉字）"/>
    <w:basedOn w:val="1"/>
    <w:link w:val="58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6">
    <w:name w:val="数字标题3"/>
    <w:basedOn w:val="4"/>
    <w:next w:val="1"/>
    <w:qFormat/>
    <w:uiPriority w:val="0"/>
    <w:pPr>
      <w:numPr>
        <w:numId w:val="0"/>
      </w:numPr>
      <w:spacing w:line="240" w:lineRule="auto"/>
    </w:pPr>
    <w:rPr>
      <w:sz w:val="28"/>
      <w:szCs w:val="28"/>
    </w:rPr>
  </w:style>
  <w:style w:type="paragraph" w:customStyle="1" w:styleId="327">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9">
    <w:name w:val="正文（首行缩进2字符）"/>
    <w:basedOn w:val="1"/>
    <w:qFormat/>
    <w:uiPriority w:val="0"/>
    <w:pPr>
      <w:adjustRightInd/>
      <w:spacing w:line="360" w:lineRule="auto"/>
      <w:ind w:firstLine="480" w:firstLineChars="200"/>
    </w:pPr>
    <w:rPr>
      <w:sz w:val="24"/>
      <w:szCs w:val="20"/>
    </w:rPr>
  </w:style>
  <w:style w:type="paragraph" w:customStyle="1" w:styleId="330">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1">
    <w:name w:val="正文段"/>
    <w:basedOn w:val="1"/>
    <w:qFormat/>
    <w:uiPriority w:val="0"/>
    <w:pPr>
      <w:widowControl/>
      <w:snapToGrid w:val="0"/>
      <w:spacing w:after="156" w:afterLines="50"/>
      <w:ind w:firstLine="200" w:firstLineChars="200"/>
    </w:pPr>
    <w:rPr>
      <w:kern w:val="0"/>
      <w:sz w:val="24"/>
      <w:szCs w:val="20"/>
    </w:rPr>
  </w:style>
  <w:style w:type="paragraph" w:customStyle="1" w:styleId="332">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3">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4">
    <w:name w:val="彩色列表 - 强调文字颜色 11"/>
    <w:basedOn w:val="1"/>
    <w:qFormat/>
    <w:uiPriority w:val="0"/>
    <w:pPr>
      <w:adjustRightInd/>
      <w:ind w:firstLine="420" w:firstLineChars="200"/>
    </w:pPr>
    <w:rPr>
      <w:rFonts w:ascii="Calibri" w:hAnsi="Calibri"/>
      <w:szCs w:val="22"/>
    </w:rPr>
  </w:style>
  <w:style w:type="paragraph" w:customStyle="1" w:styleId="335">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7">
    <w:name w:val="样式1 + (中宋体"/>
    <w:basedOn w:val="159"/>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8">
    <w:name w:val="仿宋正文"/>
    <w:basedOn w:val="1"/>
    <w:link w:val="461"/>
    <w:qFormat/>
    <w:uiPriority w:val="0"/>
    <w:pPr>
      <w:adjustRightInd/>
      <w:spacing w:line="360" w:lineRule="auto"/>
      <w:ind w:firstLine="480" w:firstLineChars="200"/>
    </w:pPr>
    <w:rPr>
      <w:rFonts w:ascii="仿宋_GB2312" w:eastAsia="仿宋_GB2312"/>
      <w:sz w:val="24"/>
      <w:szCs w:val="20"/>
    </w:rPr>
  </w:style>
  <w:style w:type="paragraph" w:customStyle="1" w:styleId="339">
    <w:name w:val="正文（标题三）"/>
    <w:basedOn w:val="1"/>
    <w:qFormat/>
    <w:uiPriority w:val="0"/>
    <w:pPr>
      <w:spacing w:line="360" w:lineRule="auto"/>
      <w:ind w:firstLine="200" w:firstLineChars="200"/>
    </w:pPr>
    <w:rPr>
      <w:sz w:val="24"/>
    </w:rPr>
  </w:style>
  <w:style w:type="paragraph" w:customStyle="1" w:styleId="340">
    <w:name w:val="MM Topic 3"/>
    <w:basedOn w:val="4"/>
    <w:qFormat/>
    <w:uiPriority w:val="0"/>
    <w:pPr>
      <w:numPr>
        <w:numId w:val="4"/>
      </w:numPr>
      <w:tabs>
        <w:tab w:val="left" w:pos="840"/>
        <w:tab w:val="left" w:pos="1680"/>
        <w:tab w:val="clear" w:pos="900"/>
      </w:tabs>
      <w:adjustRightInd/>
    </w:pPr>
  </w:style>
  <w:style w:type="paragraph" w:customStyle="1" w:styleId="341">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2">
    <w:name w:val="图中文字"/>
    <w:basedOn w:val="1"/>
    <w:qFormat/>
    <w:uiPriority w:val="0"/>
    <w:pPr>
      <w:snapToGrid w:val="0"/>
      <w:spacing w:line="0" w:lineRule="atLeast"/>
      <w:ind w:firstLine="200" w:firstLineChars="200"/>
      <w:jc w:val="center"/>
    </w:pPr>
    <w:rPr>
      <w:sz w:val="24"/>
      <w:szCs w:val="20"/>
    </w:rPr>
  </w:style>
  <w:style w:type="paragraph" w:customStyle="1" w:styleId="343">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4">
    <w:name w:val="Char21"/>
    <w:basedOn w:val="1"/>
    <w:qFormat/>
    <w:uiPriority w:val="0"/>
    <w:pPr>
      <w:adjustRightInd/>
      <w:ind w:firstLine="200" w:firstLineChars="200"/>
    </w:pPr>
    <w:rPr>
      <w:rFonts w:ascii="仿宋_GB2312" w:eastAsia="仿宋_GB2312"/>
      <w:b/>
      <w:sz w:val="32"/>
      <w:szCs w:val="32"/>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6">
    <w:name w:val="标题4-dyf"/>
    <w:basedOn w:val="5"/>
    <w:link w:val="551"/>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7">
    <w:name w:val="Char1 Char Char Char4"/>
    <w:basedOn w:val="1"/>
    <w:qFormat/>
    <w:uiPriority w:val="0"/>
    <w:pPr>
      <w:adjustRightInd/>
      <w:ind w:firstLine="200" w:firstLineChars="200"/>
    </w:pPr>
    <w:rPr>
      <w:rFonts w:ascii="Tahoma" w:hAnsi="Tahoma"/>
      <w:sz w:val="24"/>
      <w:szCs w:val="20"/>
    </w:rPr>
  </w:style>
  <w:style w:type="paragraph" w:customStyle="1" w:styleId="348">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0">
    <w:name w:val="Char23"/>
    <w:basedOn w:val="1"/>
    <w:qFormat/>
    <w:uiPriority w:val="0"/>
    <w:rPr>
      <w:rFonts w:ascii="仿宋_GB2312" w:eastAsia="仿宋_GB2312"/>
      <w:b/>
      <w:sz w:val="32"/>
      <w:szCs w:val="32"/>
    </w:rPr>
  </w:style>
  <w:style w:type="paragraph" w:customStyle="1" w:styleId="35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3">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4">
    <w:name w:val="此正文"/>
    <w:basedOn w:val="1"/>
    <w:link w:val="439"/>
    <w:qFormat/>
    <w:uiPriority w:val="0"/>
    <w:pPr>
      <w:adjustRightInd/>
      <w:spacing w:line="360" w:lineRule="auto"/>
      <w:ind w:firstLine="200" w:firstLineChars="200"/>
    </w:pPr>
    <w:rPr>
      <w:sz w:val="24"/>
    </w:rPr>
  </w:style>
  <w:style w:type="paragraph" w:customStyle="1" w:styleId="3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6">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7">
    <w:name w:val="Char3 Char Char Char"/>
    <w:basedOn w:val="1"/>
    <w:qFormat/>
    <w:uiPriority w:val="0"/>
    <w:pPr>
      <w:widowControl/>
      <w:adjustRightInd/>
      <w:spacing w:after="160" w:line="240" w:lineRule="exact"/>
      <w:jc w:val="left"/>
    </w:pPr>
    <w:rPr>
      <w:szCs w:val="20"/>
    </w:rPr>
  </w:style>
  <w:style w:type="paragraph" w:customStyle="1" w:styleId="3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9">
    <w:name w:val="Normal0"/>
    <w:qFormat/>
    <w:uiPriority w:val="0"/>
    <w:rPr>
      <w:rFonts w:ascii="Times New Roman" w:hAnsi="Times New Roman" w:eastAsia="宋体" w:cs="Times New Roman"/>
      <w:lang w:val="en-US" w:eastAsia="en-US" w:bidi="ar-SA"/>
    </w:rPr>
  </w:style>
  <w:style w:type="paragraph" w:customStyle="1" w:styleId="360">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1">
    <w:name w:val="a1"/>
    <w:basedOn w:val="1"/>
    <w:qFormat/>
    <w:uiPriority w:val="0"/>
    <w:pPr>
      <w:widowControl/>
      <w:spacing w:line="300" w:lineRule="atLeast"/>
      <w:jc w:val="left"/>
    </w:pPr>
    <w:rPr>
      <w:rFonts w:ascii="宋体" w:hAnsi="宋体"/>
      <w:kern w:val="0"/>
      <w:sz w:val="18"/>
      <w:szCs w:val="20"/>
    </w:rPr>
  </w:style>
  <w:style w:type="paragraph" w:customStyle="1" w:styleId="36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3">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5">
    <w:name w:val="Thf"/>
    <w:basedOn w:val="90"/>
    <w:qFormat/>
    <w:uiPriority w:val="0"/>
    <w:pPr>
      <w:ind w:left="0"/>
    </w:pPr>
  </w:style>
  <w:style w:type="paragraph" w:customStyle="1" w:styleId="366">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8">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0">
    <w:name w:val="_Style 12"/>
    <w:basedOn w:val="19"/>
    <w:qFormat/>
    <w:uiPriority w:val="0"/>
    <w:pPr>
      <w:snapToGrid w:val="0"/>
      <w:spacing w:line="360" w:lineRule="auto"/>
    </w:pPr>
  </w:style>
  <w:style w:type="paragraph" w:customStyle="1" w:styleId="371">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3">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4">
    <w:name w:val="Char Char"/>
    <w:basedOn w:val="1"/>
    <w:qFormat/>
    <w:uiPriority w:val="0"/>
    <w:pPr>
      <w:spacing w:line="360" w:lineRule="auto"/>
    </w:pPr>
    <w:rPr>
      <w:rFonts w:ascii="Tahoma" w:hAnsi="Tahoma"/>
      <w:sz w:val="24"/>
      <w:szCs w:val="20"/>
    </w:rPr>
  </w:style>
  <w:style w:type="paragraph" w:customStyle="1" w:styleId="375">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6">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7">
    <w:name w:val="彩色列表 - 强调文字颜色 12"/>
    <w:basedOn w:val="1"/>
    <w:qFormat/>
    <w:uiPriority w:val="0"/>
    <w:pPr>
      <w:adjustRightInd/>
      <w:ind w:firstLine="420" w:firstLineChars="200"/>
    </w:pPr>
    <w:rPr>
      <w:rFonts w:ascii="Calibri" w:hAnsi="Calibri"/>
      <w:szCs w:val="22"/>
    </w:rPr>
  </w:style>
  <w:style w:type="paragraph" w:customStyle="1" w:styleId="378">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9">
    <w:name w:val="Char19"/>
    <w:basedOn w:val="1"/>
    <w:qFormat/>
    <w:uiPriority w:val="0"/>
    <w:pPr>
      <w:adjustRightInd/>
    </w:pPr>
    <w:rPr>
      <w:szCs w:val="20"/>
    </w:rPr>
  </w:style>
  <w:style w:type="paragraph" w:customStyle="1" w:styleId="380">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1">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3">
    <w:name w:val="表格（小）"/>
    <w:basedOn w:val="1"/>
    <w:qFormat/>
    <w:uiPriority w:val="0"/>
    <w:pPr>
      <w:adjustRightInd/>
      <w:snapToGrid w:val="0"/>
      <w:spacing w:line="300" w:lineRule="auto"/>
    </w:pPr>
    <w:rPr>
      <w:rFonts w:eastAsia="仿宋"/>
      <w:szCs w:val="21"/>
    </w:rPr>
  </w:style>
  <w:style w:type="paragraph" w:customStyle="1" w:styleId="38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5">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8">
    <w:name w:val="Char Char Char Char2"/>
    <w:basedOn w:val="1"/>
    <w:qFormat/>
    <w:uiPriority w:val="0"/>
    <w:rPr>
      <w:rFonts w:ascii="Tahoma" w:hAnsi="Tahoma"/>
      <w:sz w:val="24"/>
      <w:szCs w:val="20"/>
    </w:rPr>
  </w:style>
  <w:style w:type="paragraph" w:customStyle="1" w:styleId="389">
    <w:name w:val="p0"/>
    <w:basedOn w:val="1"/>
    <w:qFormat/>
    <w:uiPriority w:val="0"/>
    <w:pPr>
      <w:widowControl/>
      <w:adjustRightInd/>
    </w:pPr>
    <w:rPr>
      <w:kern w:val="0"/>
      <w:szCs w:val="21"/>
    </w:rPr>
  </w:style>
  <w:style w:type="paragraph" w:customStyle="1" w:styleId="390">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2">
    <w:name w:val="默认段落样式"/>
    <w:basedOn w:val="393"/>
    <w:qFormat/>
    <w:uiPriority w:val="0"/>
    <w:pPr>
      <w:spacing w:before="0"/>
      <w:ind w:firstLine="480"/>
      <w:outlineLvl w:val="2"/>
    </w:pPr>
    <w:rPr>
      <w:rFonts w:ascii="仿宋_GB2312" w:hAnsi="宋体" w:eastAsia="仿宋_GB2312"/>
      <w:color w:val="000000"/>
      <w:szCs w:val="24"/>
    </w:rPr>
  </w:style>
  <w:style w:type="paragraph" w:customStyle="1" w:styleId="393">
    <w:name w:val="正文2"/>
    <w:basedOn w:val="1"/>
    <w:link w:val="446"/>
    <w:qFormat/>
    <w:uiPriority w:val="0"/>
    <w:pPr>
      <w:spacing w:before="156" w:line="360" w:lineRule="auto"/>
      <w:ind w:firstLine="510" w:firstLineChars="200"/>
    </w:pPr>
    <w:rPr>
      <w:sz w:val="24"/>
      <w:szCs w:val="20"/>
    </w:rPr>
  </w:style>
  <w:style w:type="paragraph" w:customStyle="1" w:styleId="39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5">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7">
    <w:name w:val="bullet"/>
    <w:basedOn w:val="1"/>
    <w:qFormat/>
    <w:uiPriority w:val="0"/>
    <w:pPr>
      <w:tabs>
        <w:tab w:val="left" w:pos="840"/>
      </w:tabs>
      <w:adjustRightInd/>
      <w:ind w:left="840" w:hanging="420"/>
    </w:pPr>
  </w:style>
  <w:style w:type="paragraph" w:customStyle="1" w:styleId="398">
    <w:name w:val="五级条标题"/>
    <w:basedOn w:val="171"/>
    <w:next w:val="138"/>
    <w:qFormat/>
    <w:uiPriority w:val="0"/>
    <w:pPr>
      <w:numPr>
        <w:ilvl w:val="6"/>
      </w:numPr>
      <w:tabs>
        <w:tab w:val="clear" w:pos="2940"/>
      </w:tabs>
      <w:outlineLvl w:val="6"/>
    </w:pPr>
  </w:style>
  <w:style w:type="paragraph" w:customStyle="1" w:styleId="399">
    <w:name w:val="Char Char Char Char Char Char Char Char"/>
    <w:basedOn w:val="1"/>
    <w:qFormat/>
    <w:uiPriority w:val="0"/>
    <w:pPr>
      <w:tabs>
        <w:tab w:val="left" w:pos="360"/>
      </w:tabs>
    </w:pPr>
    <w:rPr>
      <w:sz w:val="24"/>
      <w:szCs w:val="20"/>
    </w:rPr>
  </w:style>
  <w:style w:type="paragraph" w:customStyle="1" w:styleId="4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1">
    <w:name w:val="数字标题5"/>
    <w:basedOn w:val="6"/>
    <w:next w:val="1"/>
    <w:qFormat/>
    <w:uiPriority w:val="0"/>
    <w:pPr>
      <w:numPr>
        <w:numId w:val="5"/>
      </w:numPr>
      <w:tabs>
        <w:tab w:val="left" w:pos="480"/>
        <w:tab w:val="left" w:pos="1080"/>
        <w:tab w:val="clear" w:pos="1008"/>
      </w:tabs>
    </w:pPr>
  </w:style>
  <w:style w:type="paragraph" w:customStyle="1" w:styleId="402">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3">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4">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5">
    <w:name w:val="表格文字"/>
    <w:basedOn w:val="25"/>
    <w:next w:val="23"/>
    <w:qFormat/>
    <w:uiPriority w:val="0"/>
    <w:pPr>
      <w:adjustRightInd/>
      <w:ind w:firstLine="200" w:firstLineChars="200"/>
    </w:pPr>
    <w:rPr>
      <w:rFonts w:ascii="Arial" w:hAnsi="Arial"/>
      <w:spacing w:val="-5"/>
      <w:kern w:val="0"/>
      <w:sz w:val="24"/>
      <w:szCs w:val="20"/>
    </w:rPr>
  </w:style>
  <w:style w:type="paragraph" w:customStyle="1" w:styleId="406">
    <w:name w:val="0"/>
    <w:basedOn w:val="1"/>
    <w:qFormat/>
    <w:uiPriority w:val="0"/>
    <w:pPr>
      <w:widowControl/>
    </w:pPr>
    <w:rPr>
      <w:kern w:val="0"/>
      <w:sz w:val="24"/>
      <w:szCs w:val="20"/>
    </w:rPr>
  </w:style>
  <w:style w:type="paragraph" w:customStyle="1" w:styleId="407">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8">
    <w:name w:val="b11_01b"/>
    <w:basedOn w:val="1"/>
    <w:next w:val="1"/>
    <w:link w:val="55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9">
    <w:name w:val="MM Topic 5"/>
    <w:basedOn w:val="6"/>
    <w:qFormat/>
    <w:uiPriority w:val="0"/>
    <w:pPr>
      <w:numPr>
        <w:numId w:val="4"/>
      </w:numPr>
      <w:tabs>
        <w:tab w:val="left" w:pos="840"/>
        <w:tab w:val="left" w:pos="2520"/>
        <w:tab w:val="clear" w:pos="1008"/>
      </w:tabs>
      <w:adjustRightInd/>
    </w:pPr>
  </w:style>
  <w:style w:type="paragraph" w:customStyle="1" w:styleId="410">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2">
    <w:name w:val="数字标题1"/>
    <w:basedOn w:val="2"/>
    <w:next w:val="1"/>
    <w:qFormat/>
    <w:uiPriority w:val="0"/>
    <w:pPr>
      <w:numPr>
        <w:numId w:val="5"/>
      </w:numPr>
      <w:tabs>
        <w:tab w:val="left" w:pos="480"/>
        <w:tab w:val="clear" w:pos="432"/>
      </w:tabs>
    </w:pPr>
  </w:style>
  <w:style w:type="paragraph" w:customStyle="1" w:styleId="413">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4">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0">
    <w:name w:val="MM Topic 1"/>
    <w:basedOn w:val="2"/>
    <w:qFormat/>
    <w:uiPriority w:val="0"/>
    <w:pPr>
      <w:numPr>
        <w:numId w:val="0"/>
      </w:numPr>
      <w:tabs>
        <w:tab w:val="left" w:pos="840"/>
        <w:tab w:val="clear" w:pos="432"/>
      </w:tabs>
      <w:adjustRightInd/>
      <w:ind w:left="840" w:hanging="420"/>
    </w:pPr>
  </w:style>
  <w:style w:type="paragraph" w:customStyle="1" w:styleId="421">
    <w:name w:val="Char Char Char Char Char Char Char Char1"/>
    <w:basedOn w:val="1"/>
    <w:qFormat/>
    <w:uiPriority w:val="0"/>
    <w:pPr>
      <w:tabs>
        <w:tab w:val="left" w:pos="360"/>
      </w:tabs>
    </w:pPr>
    <w:rPr>
      <w:sz w:val="24"/>
      <w:szCs w:val="20"/>
    </w:rPr>
  </w:style>
  <w:style w:type="paragraph" w:customStyle="1" w:styleId="42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3">
    <w:name w:val="Char3 Char Char Char1"/>
    <w:basedOn w:val="1"/>
    <w:qFormat/>
    <w:uiPriority w:val="0"/>
    <w:pPr>
      <w:widowControl/>
      <w:adjustRightInd/>
      <w:spacing w:after="160" w:line="240" w:lineRule="exact"/>
      <w:jc w:val="left"/>
    </w:pPr>
    <w:rPr>
      <w:szCs w:val="20"/>
    </w:rPr>
  </w:style>
  <w:style w:type="paragraph" w:customStyle="1" w:styleId="424">
    <w:name w:val="Char Char12"/>
    <w:basedOn w:val="1"/>
    <w:qFormat/>
    <w:uiPriority w:val="0"/>
    <w:pPr>
      <w:widowControl/>
      <w:spacing w:after="160" w:line="240" w:lineRule="exact"/>
      <w:jc w:val="left"/>
    </w:pPr>
    <w:rPr>
      <w:rFonts w:eastAsia="仿宋_GB2312"/>
      <w:sz w:val="28"/>
    </w:rPr>
  </w:style>
  <w:style w:type="paragraph" w:customStyle="1" w:styleId="42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6">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7">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8">
    <w:name w:val="单元格左对齐"/>
    <w:basedOn w:val="1"/>
    <w:qFormat/>
    <w:uiPriority w:val="0"/>
    <w:pPr>
      <w:adjustRightInd/>
      <w:spacing w:line="360" w:lineRule="auto"/>
    </w:pPr>
    <w:rPr>
      <w:sz w:val="24"/>
    </w:rPr>
  </w:style>
  <w:style w:type="paragraph" w:customStyle="1" w:styleId="42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1">
    <w:name w:val="正文文本 Char"/>
    <w:qFormat/>
    <w:uiPriority w:val="0"/>
    <w:rPr>
      <w:rFonts w:eastAsia="宋体"/>
      <w:kern w:val="2"/>
      <w:sz w:val="24"/>
      <w:szCs w:val="24"/>
      <w:lang w:val="en-US" w:eastAsia="zh-CN" w:bidi="ar-SA"/>
    </w:rPr>
  </w:style>
  <w:style w:type="character" w:customStyle="1" w:styleId="432">
    <w:name w:val="myp1111"/>
    <w:qFormat/>
    <w:uiPriority w:val="0"/>
    <w:rPr>
      <w:rFonts w:hint="default" w:ascii="ˎ̥" w:hAnsi="ˎ̥"/>
      <w:color w:val="000000"/>
      <w:sz w:val="20"/>
      <w:szCs w:val="20"/>
      <w:u w:val="none"/>
    </w:rPr>
  </w:style>
  <w:style w:type="character" w:customStyle="1" w:styleId="433">
    <w:name w:val="mdeck"/>
    <w:qFormat/>
    <w:uiPriority w:val="0"/>
    <w:rPr>
      <w:rFonts w:ascii="仿宋_GB2312" w:eastAsia="微软雅黑"/>
      <w:b/>
      <w:kern w:val="2"/>
      <w:sz w:val="32"/>
      <w:szCs w:val="32"/>
      <w:lang w:val="en-US" w:eastAsia="zh-CN" w:bidi="ar-SA"/>
    </w:rPr>
  </w:style>
  <w:style w:type="character" w:customStyle="1" w:styleId="434">
    <w:name w:val="签名 Char"/>
    <w:link w:val="42"/>
    <w:qFormat/>
    <w:uiPriority w:val="0"/>
    <w:rPr>
      <w:rFonts w:eastAsia="仿宋_GB2312"/>
      <w:sz w:val="24"/>
    </w:rPr>
  </w:style>
  <w:style w:type="character" w:customStyle="1" w:styleId="435">
    <w:name w:val="tw4winMark"/>
    <w:qFormat/>
    <w:uiPriority w:val="0"/>
    <w:rPr>
      <w:rFonts w:ascii="Courier New" w:hAnsi="Courier New" w:cs="Courier New"/>
      <w:vanish/>
      <w:color w:val="800080"/>
      <w:sz w:val="24"/>
      <w:szCs w:val="24"/>
      <w:vertAlign w:val="subscript"/>
    </w:rPr>
  </w:style>
  <w:style w:type="character" w:customStyle="1" w:styleId="436">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7">
    <w:name w:val="Balloon Text Char"/>
    <w:semiHidden/>
    <w:qFormat/>
    <w:locked/>
    <w:uiPriority w:val="0"/>
    <w:rPr>
      <w:rFonts w:eastAsia="宋体"/>
      <w:kern w:val="2"/>
      <w:sz w:val="18"/>
      <w:szCs w:val="18"/>
      <w:lang w:val="en-US" w:eastAsia="zh-CN" w:bidi="ar-SA"/>
    </w:rPr>
  </w:style>
  <w:style w:type="character" w:customStyle="1" w:styleId="438">
    <w:name w:val="正文非缩进 Char"/>
    <w:qFormat/>
    <w:uiPriority w:val="0"/>
    <w:rPr>
      <w:rFonts w:ascii="宋体" w:eastAsia="宋体"/>
      <w:snapToGrid w:val="0"/>
      <w:color w:val="000000"/>
      <w:kern w:val="28"/>
      <w:sz w:val="28"/>
      <w:lang w:val="en-US" w:eastAsia="zh-CN" w:bidi="ar-SA"/>
    </w:rPr>
  </w:style>
  <w:style w:type="character" w:customStyle="1" w:styleId="439">
    <w:name w:val="此正文 Char"/>
    <w:link w:val="354"/>
    <w:qFormat/>
    <w:uiPriority w:val="0"/>
    <w:rPr>
      <w:kern w:val="2"/>
      <w:sz w:val="24"/>
      <w:szCs w:val="24"/>
    </w:rPr>
  </w:style>
  <w:style w:type="character" w:customStyle="1" w:styleId="440">
    <w:name w:val="Ò³Ã¼ Char Char"/>
    <w:qFormat/>
    <w:uiPriority w:val="0"/>
    <w:rPr>
      <w:rFonts w:eastAsia="宋体"/>
      <w:kern w:val="2"/>
      <w:sz w:val="18"/>
      <w:lang w:val="en-US" w:eastAsia="zh-CN" w:bidi="ar-SA"/>
    </w:rPr>
  </w:style>
  <w:style w:type="character" w:customStyle="1" w:styleId="441">
    <w:name w:val="style91"/>
    <w:qFormat/>
    <w:uiPriority w:val="0"/>
    <w:rPr>
      <w:color w:val="333333"/>
    </w:rPr>
  </w:style>
  <w:style w:type="character" w:customStyle="1" w:styleId="442">
    <w:name w:val="标书1 Char"/>
    <w:qFormat/>
    <w:uiPriority w:val="0"/>
    <w:rPr>
      <w:rFonts w:eastAsia="宋体"/>
      <w:b/>
      <w:bCs/>
      <w:kern w:val="44"/>
      <w:sz w:val="44"/>
      <w:szCs w:val="44"/>
      <w:lang w:val="en-US" w:eastAsia="zh-CN" w:bidi="ar-SA"/>
    </w:rPr>
  </w:style>
  <w:style w:type="character" w:customStyle="1" w:styleId="443">
    <w:name w:val="ca-131"/>
    <w:qFormat/>
    <w:uiPriority w:val="0"/>
    <w:rPr>
      <w:rFonts w:hint="eastAsia" w:ascii="仿宋_GB2312" w:eastAsia="仿宋_GB2312"/>
      <w:b/>
      <w:bCs/>
      <w:color w:val="000000"/>
      <w:spacing w:val="-20"/>
      <w:sz w:val="24"/>
      <w:szCs w:val="24"/>
    </w:rPr>
  </w:style>
  <w:style w:type="character" w:customStyle="1" w:styleId="444">
    <w:name w:val="标书正文格式 Char"/>
    <w:qFormat/>
    <w:uiPriority w:val="0"/>
    <w:rPr>
      <w:rFonts w:eastAsia="楷体_GB2312"/>
      <w:kern w:val="2"/>
      <w:sz w:val="24"/>
      <w:szCs w:val="24"/>
      <w:lang w:bidi="ar-SA"/>
    </w:rPr>
  </w:style>
  <w:style w:type="character" w:customStyle="1" w:styleId="445">
    <w:name w:val="Char Char6"/>
    <w:qFormat/>
    <w:uiPriority w:val="0"/>
    <w:rPr>
      <w:rFonts w:eastAsia="宋体"/>
      <w:kern w:val="2"/>
      <w:sz w:val="21"/>
      <w:szCs w:val="24"/>
      <w:lang w:val="en-US" w:eastAsia="zh-CN" w:bidi="ar-SA"/>
    </w:rPr>
  </w:style>
  <w:style w:type="character" w:customStyle="1" w:styleId="446">
    <w:name w:val="正文2 Char Char"/>
    <w:link w:val="393"/>
    <w:qFormat/>
    <w:uiPriority w:val="0"/>
    <w:rPr>
      <w:rFonts w:eastAsia="宋体"/>
      <w:kern w:val="2"/>
      <w:sz w:val="24"/>
      <w:lang w:val="en-US" w:eastAsia="zh-CN" w:bidi="ar-SA"/>
    </w:rPr>
  </w:style>
  <w:style w:type="character" w:customStyle="1" w:styleId="447">
    <w:name w:val="content"/>
    <w:qFormat/>
    <w:uiPriority w:val="0"/>
  </w:style>
  <w:style w:type="character" w:customStyle="1" w:styleId="448">
    <w:name w:val="正文文本 2 Char"/>
    <w:qFormat/>
    <w:uiPriority w:val="0"/>
    <w:rPr>
      <w:rFonts w:eastAsia="宋体"/>
      <w:kern w:val="2"/>
      <w:sz w:val="21"/>
      <w:szCs w:val="24"/>
      <w:lang w:val="en-US" w:eastAsia="zh-CN" w:bidi="ar-SA"/>
    </w:rPr>
  </w:style>
  <w:style w:type="character" w:customStyle="1" w:styleId="449">
    <w:name w:val="Heading 2 Hidden Char"/>
    <w:qFormat/>
    <w:uiPriority w:val="0"/>
    <w:rPr>
      <w:rFonts w:ascii="仿宋_GB2312" w:eastAsia="仿宋_GB2312"/>
      <w:b/>
      <w:bCs/>
      <w:kern w:val="2"/>
      <w:sz w:val="24"/>
      <w:szCs w:val="24"/>
      <w:lang w:val="zh-CN" w:eastAsia="zh-CN" w:bidi="ar-SA"/>
    </w:rPr>
  </w:style>
  <w:style w:type="character" w:customStyle="1" w:styleId="450">
    <w:name w:val="首行缩进 Char"/>
    <w:qFormat/>
    <w:uiPriority w:val="0"/>
    <w:rPr>
      <w:rFonts w:ascii="宋体" w:eastAsia="宋体"/>
      <w:kern w:val="2"/>
      <w:sz w:val="24"/>
      <w:lang w:val="en-US" w:eastAsia="zh-CN" w:bidi="ar-SA"/>
    </w:rPr>
  </w:style>
  <w:style w:type="character" w:customStyle="1" w:styleId="45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2">
    <w:name w:val="普通文字 Char Char1"/>
    <w:qFormat/>
    <w:uiPriority w:val="0"/>
    <w:rPr>
      <w:rFonts w:ascii="宋体" w:hAnsi="Courier New"/>
      <w:kern w:val="2"/>
      <w:sz w:val="21"/>
    </w:rPr>
  </w:style>
  <w:style w:type="character" w:customStyle="1" w:styleId="453">
    <w:name w:val="Footer-Even Char"/>
    <w:qFormat/>
    <w:uiPriority w:val="0"/>
    <w:rPr>
      <w:rFonts w:eastAsia="宋体"/>
      <w:kern w:val="2"/>
      <w:sz w:val="18"/>
      <w:lang w:val="en-US" w:eastAsia="zh-CN" w:bidi="ar-SA"/>
    </w:rPr>
  </w:style>
  <w:style w:type="character" w:customStyle="1" w:styleId="454">
    <w:name w:val="dandyren_title1"/>
    <w:qFormat/>
    <w:uiPriority w:val="0"/>
    <w:rPr>
      <w:b/>
      <w:bCs/>
      <w:color w:val="FF6633"/>
      <w:sz w:val="18"/>
      <w:szCs w:val="18"/>
    </w:rPr>
  </w:style>
  <w:style w:type="character" w:customStyle="1" w:styleId="455">
    <w:name w:val="标题 3 Char2"/>
    <w:qFormat/>
    <w:uiPriority w:val="0"/>
    <w:rPr>
      <w:rFonts w:eastAsia="宋体"/>
      <w:b/>
      <w:bCs/>
      <w:kern w:val="2"/>
      <w:sz w:val="32"/>
      <w:szCs w:val="32"/>
      <w:lang w:val="en-US" w:eastAsia="zh-CN" w:bidi="ar-SA"/>
    </w:rPr>
  </w:style>
  <w:style w:type="character" w:customStyle="1" w:styleId="456">
    <w:name w:val="gray6"/>
    <w:basedOn w:val="63"/>
    <w:qFormat/>
    <w:uiPriority w:val="0"/>
  </w:style>
  <w:style w:type="character" w:customStyle="1" w:styleId="457">
    <w:name w:val="标准正文格式 Char"/>
    <w:qFormat/>
    <w:uiPriority w:val="0"/>
    <w:rPr>
      <w:rFonts w:ascii="宋体" w:eastAsia="仿宋_GB2312" w:cs="宋体"/>
      <w:color w:val="000000"/>
      <w:sz w:val="24"/>
      <w:lang w:val="en-US" w:eastAsia="zh-CN" w:bidi="ar-SA"/>
    </w:rPr>
  </w:style>
  <w:style w:type="character" w:customStyle="1" w:styleId="458">
    <w:name w:val="Char Char3"/>
    <w:qFormat/>
    <w:uiPriority w:val="0"/>
    <w:rPr>
      <w:rFonts w:eastAsia="宋体"/>
      <w:kern w:val="2"/>
      <w:sz w:val="21"/>
      <w:szCs w:val="24"/>
      <w:lang w:val="en-US" w:eastAsia="zh-CN" w:bidi="ar-SA"/>
    </w:rPr>
  </w:style>
  <w:style w:type="character" w:customStyle="1" w:styleId="459">
    <w:name w:val="px14"/>
    <w:qFormat/>
    <w:uiPriority w:val="0"/>
    <w:rPr>
      <w:rFonts w:ascii="仿宋_GB2312" w:eastAsia="微软雅黑" w:cs="Times New Roman"/>
      <w:b/>
      <w:kern w:val="2"/>
      <w:sz w:val="32"/>
      <w:szCs w:val="32"/>
      <w:lang w:val="en-US" w:eastAsia="zh-CN" w:bidi="ar-SA"/>
    </w:rPr>
  </w:style>
  <w:style w:type="character" w:customStyle="1" w:styleId="460">
    <w:name w:val="txt"/>
    <w:qFormat/>
    <w:uiPriority w:val="0"/>
    <w:rPr>
      <w:rFonts w:ascii="仿宋_GB2312" w:eastAsia="微软雅黑"/>
      <w:b/>
      <w:kern w:val="2"/>
      <w:sz w:val="32"/>
      <w:szCs w:val="32"/>
      <w:lang w:val="en-US" w:eastAsia="zh-CN" w:bidi="ar-SA"/>
    </w:rPr>
  </w:style>
  <w:style w:type="character" w:customStyle="1" w:styleId="461">
    <w:name w:val="仿宋正文 Char"/>
    <w:link w:val="338"/>
    <w:qFormat/>
    <w:uiPriority w:val="0"/>
    <w:rPr>
      <w:rFonts w:ascii="仿宋_GB2312" w:eastAsia="仿宋_GB2312"/>
      <w:kern w:val="2"/>
      <w:sz w:val="24"/>
      <w:lang w:val="en-US" w:eastAsia="zh-CN" w:bidi="ar-SA"/>
    </w:rPr>
  </w:style>
  <w:style w:type="character" w:customStyle="1" w:styleId="462">
    <w:name w:val="Comment Text Char"/>
    <w:semiHidden/>
    <w:qFormat/>
    <w:locked/>
    <w:uiPriority w:val="0"/>
    <w:rPr>
      <w:rFonts w:ascii="宋体" w:hAnsi="宋体" w:eastAsia="宋体"/>
      <w:kern w:val="2"/>
      <w:sz w:val="24"/>
      <w:lang w:val="en-US" w:eastAsia="zh-CN" w:bidi="ar-SA"/>
    </w:rPr>
  </w:style>
  <w:style w:type="character" w:customStyle="1" w:styleId="463">
    <w:name w:val="tw4winExternal"/>
    <w:qFormat/>
    <w:uiPriority w:val="0"/>
    <w:rPr>
      <w:rFonts w:ascii="Courier New" w:hAnsi="Courier New" w:cs="Courier New"/>
      <w:color w:val="808080"/>
    </w:rPr>
  </w:style>
  <w:style w:type="character" w:customStyle="1" w:styleId="464">
    <w:name w:val="Char Char10"/>
    <w:semiHidden/>
    <w:qFormat/>
    <w:uiPriority w:val="0"/>
    <w:rPr>
      <w:rFonts w:ascii="宋体" w:hAnsi="宋体"/>
      <w:kern w:val="2"/>
      <w:sz w:val="21"/>
      <w:szCs w:val="24"/>
    </w:rPr>
  </w:style>
  <w:style w:type="character" w:customStyle="1" w:styleId="465">
    <w:name w:val="Bold"/>
    <w:qFormat/>
    <w:uiPriority w:val="0"/>
    <w:rPr>
      <w:rFonts w:ascii="Arial" w:hAnsi="Arial" w:eastAsia="黑体" w:cs="Times New Roman"/>
      <w:b/>
      <w:kern w:val="2"/>
      <w:sz w:val="32"/>
      <w:szCs w:val="32"/>
      <w:lang w:val="en-US" w:eastAsia="zh-CN" w:bidi="ar-SA"/>
    </w:rPr>
  </w:style>
  <w:style w:type="character" w:customStyle="1" w:styleId="466">
    <w:name w:val="Font Style82"/>
    <w:qFormat/>
    <w:uiPriority w:val="99"/>
    <w:rPr>
      <w:rFonts w:ascii="宋体" w:eastAsia="宋体" w:cs="宋体"/>
      <w:color w:val="000000"/>
      <w:sz w:val="14"/>
      <w:szCs w:val="14"/>
    </w:rPr>
  </w:style>
  <w:style w:type="character" w:customStyle="1" w:styleId="467">
    <w:name w:val="标题 2 Char"/>
    <w:qFormat/>
    <w:uiPriority w:val="0"/>
    <w:rPr>
      <w:rFonts w:ascii="Arial" w:hAnsi="Arial" w:eastAsia="黑体"/>
      <w:b/>
      <w:kern w:val="2"/>
      <w:sz w:val="32"/>
      <w:lang w:val="en-US" w:eastAsia="zh-CN"/>
    </w:rPr>
  </w:style>
  <w:style w:type="character" w:customStyle="1" w:styleId="468">
    <w:name w:val="h3 Char"/>
    <w:qFormat/>
    <w:uiPriority w:val="0"/>
    <w:rPr>
      <w:rFonts w:eastAsia="宋体"/>
      <w:b/>
      <w:kern w:val="2"/>
      <w:sz w:val="32"/>
      <w:lang w:val="en-US" w:eastAsia="zh-CN" w:bidi="ar-SA"/>
    </w:rPr>
  </w:style>
  <w:style w:type="character" w:customStyle="1" w:styleId="469">
    <w:name w:val="页眉 Char1"/>
    <w:qFormat/>
    <w:uiPriority w:val="0"/>
    <w:rPr>
      <w:rFonts w:eastAsia="宋体"/>
      <w:kern w:val="2"/>
      <w:sz w:val="18"/>
      <w:szCs w:val="18"/>
      <w:lang w:val="en-US" w:eastAsia="zh-CN" w:bidi="ar-SA"/>
    </w:rPr>
  </w:style>
  <w:style w:type="character" w:customStyle="1" w:styleId="470">
    <w:name w:val="标题 8 Char"/>
    <w:link w:val="9"/>
    <w:qFormat/>
    <w:uiPriority w:val="0"/>
    <w:rPr>
      <w:rFonts w:ascii="Arial" w:hAnsi="Arial" w:eastAsia="黑体"/>
      <w:kern w:val="2"/>
      <w:sz w:val="24"/>
      <w:szCs w:val="24"/>
    </w:rPr>
  </w:style>
  <w:style w:type="character" w:customStyle="1" w:styleId="471">
    <w:name w:val="冯广丽 Char"/>
    <w:link w:val="234"/>
    <w:qFormat/>
    <w:uiPriority w:val="0"/>
    <w:rPr>
      <w:rFonts w:ascii="宋体" w:hAnsi="宋体"/>
      <w:kern w:val="2"/>
      <w:sz w:val="24"/>
      <w:szCs w:val="22"/>
    </w:rPr>
  </w:style>
  <w:style w:type="character" w:customStyle="1" w:styleId="472">
    <w:name w:val="脚注文本 Char"/>
    <w:link w:val="50"/>
    <w:qFormat/>
    <w:uiPriority w:val="0"/>
    <w:rPr>
      <w:color w:val="0000FF"/>
      <w:sz w:val="21"/>
    </w:rPr>
  </w:style>
  <w:style w:type="character" w:customStyle="1" w:styleId="473">
    <w:name w:val="font12gray1"/>
    <w:qFormat/>
    <w:uiPriority w:val="0"/>
    <w:rPr>
      <w:rFonts w:ascii="仿宋_GB2312" w:eastAsia="微软雅黑"/>
      <w:b/>
      <w:spacing w:val="300"/>
      <w:kern w:val="2"/>
      <w:sz w:val="18"/>
      <w:szCs w:val="18"/>
      <w:lang w:val="en-US" w:eastAsia="zh-CN" w:bidi="ar-SA"/>
    </w:rPr>
  </w:style>
  <w:style w:type="character" w:customStyle="1" w:styleId="474">
    <w:name w:val="正文文本缩进 Char1"/>
    <w:link w:val="25"/>
    <w:qFormat/>
    <w:uiPriority w:val="0"/>
    <w:rPr>
      <w:rFonts w:ascii="宋体" w:hAnsi="宋体"/>
      <w:kern w:val="2"/>
      <w:sz w:val="24"/>
      <w:szCs w:val="24"/>
    </w:rPr>
  </w:style>
  <w:style w:type="character" w:customStyle="1" w:styleId="475">
    <w:name w:val="方案正文 Char"/>
    <w:qFormat/>
    <w:uiPriority w:val="0"/>
    <w:rPr>
      <w:rFonts w:ascii="仿宋_GB2312" w:eastAsia="仿宋_GB2312"/>
      <w:b/>
      <w:color w:val="000000"/>
      <w:kern w:val="2"/>
      <w:sz w:val="24"/>
      <w:lang w:val="en-US" w:eastAsia="zh-CN" w:bidi="ar-SA"/>
    </w:rPr>
  </w:style>
  <w:style w:type="character" w:customStyle="1" w:styleId="476">
    <w:name w:val="Item List Char"/>
    <w:link w:val="261"/>
    <w:qFormat/>
    <w:uiPriority w:val="0"/>
    <w:rPr>
      <w:rFonts w:ascii="Arial"/>
      <w:bCs/>
      <w:sz w:val="21"/>
      <w:szCs w:val="21"/>
      <w:lang w:val="en-US" w:eastAsia="zh-CN" w:bidi="ar-SA"/>
    </w:rPr>
  </w:style>
  <w:style w:type="character" w:customStyle="1" w:styleId="477">
    <w:name w:val="Normal Indent Char Char"/>
    <w:qFormat/>
    <w:uiPriority w:val="0"/>
    <w:rPr>
      <w:rFonts w:eastAsia="宋体"/>
      <w:kern w:val="2"/>
      <w:sz w:val="21"/>
      <w:lang w:val="en-US" w:eastAsia="zh-CN" w:bidi="ar-SA"/>
    </w:rPr>
  </w:style>
  <w:style w:type="character" w:customStyle="1" w:styleId="478">
    <w:name w:val="t21"/>
    <w:qFormat/>
    <w:uiPriority w:val="0"/>
    <w:rPr>
      <w:rFonts w:ascii="仿宋_GB2312" w:eastAsia="微软雅黑"/>
      <w:b/>
      <w:kern w:val="2"/>
      <w:sz w:val="23"/>
      <w:szCs w:val="23"/>
      <w:lang w:val="en-US" w:eastAsia="zh-CN" w:bidi="ar-SA"/>
    </w:rPr>
  </w:style>
  <w:style w:type="character" w:customStyle="1" w:styleId="479">
    <w:name w:val="Char Char121"/>
    <w:qFormat/>
    <w:uiPriority w:val="0"/>
    <w:rPr>
      <w:rFonts w:ascii="仿宋_GB2312" w:eastAsia="仿宋_GB2312"/>
      <w:b/>
      <w:bCs/>
      <w:kern w:val="2"/>
      <w:sz w:val="24"/>
      <w:szCs w:val="24"/>
      <w:lang w:val="zh-CN" w:eastAsia="zh-CN" w:bidi="ar-SA"/>
    </w:rPr>
  </w:style>
  <w:style w:type="character" w:customStyle="1" w:styleId="480">
    <w:name w:val="标题 7 Char"/>
    <w:link w:val="8"/>
    <w:qFormat/>
    <w:uiPriority w:val="0"/>
    <w:rPr>
      <w:b/>
      <w:bCs/>
      <w:kern w:val="2"/>
      <w:sz w:val="24"/>
      <w:szCs w:val="24"/>
    </w:rPr>
  </w:style>
  <w:style w:type="character" w:customStyle="1" w:styleId="481">
    <w:name w:val="称呼 Char"/>
    <w:link w:val="21"/>
    <w:qFormat/>
    <w:uiPriority w:val="0"/>
    <w:rPr>
      <w:rFonts w:ascii="仿宋_GB2312" w:eastAsia="仿宋_GB2312"/>
      <w:kern w:val="2"/>
      <w:sz w:val="28"/>
    </w:rPr>
  </w:style>
  <w:style w:type="character" w:customStyle="1" w:styleId="482">
    <w:name w:val="正文 项目 Char"/>
    <w:qFormat/>
    <w:uiPriority w:val="0"/>
    <w:rPr>
      <w:rFonts w:ascii="仿宋_GB2312" w:hAnsi="仿宋_GB2312" w:eastAsia="仿宋_GB2312"/>
      <w:kern w:val="2"/>
      <w:sz w:val="24"/>
      <w:lang w:bidi="ar-SA"/>
    </w:rPr>
  </w:style>
  <w:style w:type="character" w:customStyle="1" w:styleId="483">
    <w:name w:val="普通文字 Char1"/>
    <w:qFormat/>
    <w:uiPriority w:val="0"/>
    <w:rPr>
      <w:rFonts w:ascii="宋体" w:hAnsi="Courier New" w:eastAsia="宋体"/>
      <w:kern w:val="2"/>
      <w:sz w:val="21"/>
      <w:lang w:val="en-US" w:eastAsia="zh-CN"/>
    </w:rPr>
  </w:style>
  <w:style w:type="character" w:customStyle="1" w:styleId="484">
    <w:name w:val="正文1 Char1"/>
    <w:qFormat/>
    <w:uiPriority w:val="0"/>
    <w:rPr>
      <w:rFonts w:ascii="仿宋_GB2312" w:hAnsi="Courier New" w:eastAsia="仿宋_GB2312"/>
      <w:kern w:val="28"/>
      <w:sz w:val="24"/>
      <w:szCs w:val="24"/>
    </w:rPr>
  </w:style>
  <w:style w:type="character" w:customStyle="1" w:styleId="485">
    <w:name w:val="hei16b1"/>
    <w:qFormat/>
    <w:uiPriority w:val="0"/>
    <w:rPr>
      <w:rFonts w:hint="default" w:ascii="Arial" w:hAnsi="Arial" w:cs="Arial"/>
      <w:b/>
      <w:bCs/>
      <w:color w:val="000000"/>
      <w:sz w:val="24"/>
      <w:szCs w:val="24"/>
    </w:rPr>
  </w:style>
  <w:style w:type="character" w:customStyle="1" w:styleId="486">
    <w:name w:val="c7 style3"/>
    <w:qFormat/>
    <w:uiPriority w:val="0"/>
  </w:style>
  <w:style w:type="character" w:customStyle="1" w:styleId="487">
    <w:name w:val="副标题 Char"/>
    <w:link w:val="47"/>
    <w:qFormat/>
    <w:uiPriority w:val="0"/>
    <w:rPr>
      <w:rFonts w:ascii="Arial" w:hAnsi="Arial" w:eastAsia="隶书"/>
      <w:b/>
      <w:bCs/>
      <w:kern w:val="28"/>
      <w:sz w:val="44"/>
      <w:szCs w:val="32"/>
      <w:lang w:val="en-US" w:eastAsia="zh-CN" w:bidi="ar-SA"/>
    </w:rPr>
  </w:style>
  <w:style w:type="character" w:customStyle="1" w:styleId="488">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489">
    <w:name w:val="表正文 Char1"/>
    <w:qFormat/>
    <w:uiPriority w:val="0"/>
    <w:rPr>
      <w:rFonts w:ascii="宋体" w:eastAsia="宋体"/>
      <w:snapToGrid w:val="0"/>
      <w:color w:val="000000"/>
      <w:kern w:val="28"/>
      <w:sz w:val="28"/>
    </w:rPr>
  </w:style>
  <w:style w:type="character" w:customStyle="1" w:styleId="490">
    <w:name w:val="Char Char5"/>
    <w:qFormat/>
    <w:uiPriority w:val="0"/>
    <w:rPr>
      <w:rFonts w:ascii="宋体" w:hAnsi="Courier New" w:eastAsia="宋体"/>
      <w:kern w:val="2"/>
      <w:sz w:val="21"/>
      <w:lang w:val="en-US" w:eastAsia="zh-CN"/>
    </w:rPr>
  </w:style>
  <w:style w:type="character" w:customStyle="1" w:styleId="491">
    <w:name w:val="标题 1 Char Char"/>
    <w:qFormat/>
    <w:uiPriority w:val="0"/>
    <w:rPr>
      <w:rFonts w:hint="eastAsia" w:ascii="宋体" w:hAnsi="宋体" w:eastAsia="宋体"/>
      <w:b/>
      <w:spacing w:val="-2"/>
      <w:sz w:val="24"/>
      <w:lang w:val="en-US" w:eastAsia="zh-CN" w:bidi="ar-SA"/>
    </w:rPr>
  </w:style>
  <w:style w:type="character" w:customStyle="1" w:styleId="492">
    <w:name w:val="Char Char4"/>
    <w:qFormat/>
    <w:uiPriority w:val="0"/>
    <w:rPr>
      <w:rFonts w:eastAsia="宋体"/>
      <w:b/>
      <w:sz w:val="24"/>
      <w:lang w:val="en-GB" w:eastAsia="zh-CN" w:bidi="ar-SA"/>
    </w:rPr>
  </w:style>
  <w:style w:type="character" w:customStyle="1" w:styleId="493">
    <w:name w:val="zbggmain style9"/>
    <w:qFormat/>
    <w:uiPriority w:val="0"/>
  </w:style>
  <w:style w:type="character" w:customStyle="1" w:styleId="494">
    <w:name w:val="Header Char"/>
    <w:semiHidden/>
    <w:qFormat/>
    <w:locked/>
    <w:uiPriority w:val="0"/>
    <w:rPr>
      <w:rFonts w:eastAsia="宋体"/>
      <w:kern w:val="2"/>
      <w:sz w:val="18"/>
      <w:szCs w:val="18"/>
      <w:lang w:val="en-US" w:eastAsia="zh-CN" w:bidi="ar-SA"/>
    </w:rPr>
  </w:style>
  <w:style w:type="character" w:customStyle="1" w:styleId="495">
    <w:name w:val="样式 宋体"/>
    <w:qFormat/>
    <w:uiPriority w:val="0"/>
    <w:rPr>
      <w:rFonts w:ascii="宋体" w:hAnsi="宋体"/>
      <w:sz w:val="24"/>
    </w:rPr>
  </w:style>
  <w:style w:type="character" w:customStyle="1" w:styleId="496">
    <w:name w:val="哈哈正文 Char"/>
    <w:link w:val="312"/>
    <w:qFormat/>
    <w:uiPriority w:val="0"/>
    <w:rPr>
      <w:rFonts w:ascii="宋体" w:hAnsi="宋体" w:eastAsia="宋体"/>
      <w:kern w:val="2"/>
      <w:sz w:val="24"/>
      <w:lang w:bidi="ar-SA"/>
    </w:rPr>
  </w:style>
  <w:style w:type="character" w:customStyle="1" w:styleId="497">
    <w:name w:val="标题 Char"/>
    <w:qFormat/>
    <w:uiPriority w:val="0"/>
    <w:rPr>
      <w:rFonts w:eastAsia="宋体"/>
      <w:b/>
      <w:sz w:val="24"/>
      <w:lang w:val="en-GB" w:eastAsia="zh-CN" w:bidi="ar-SA"/>
    </w:rPr>
  </w:style>
  <w:style w:type="character" w:customStyle="1" w:styleId="498">
    <w:name w:val="纯文本 Char Char Char"/>
    <w:qFormat/>
    <w:uiPriority w:val="0"/>
    <w:rPr>
      <w:rFonts w:ascii="宋体" w:hAnsi="Courier New" w:eastAsia="宋体"/>
      <w:kern w:val="2"/>
      <w:sz w:val="21"/>
      <w:lang w:val="en-US" w:eastAsia="zh-CN" w:bidi="ar-SA"/>
    </w:rPr>
  </w:style>
  <w:style w:type="character" w:customStyle="1" w:styleId="499">
    <w:name w:val="正文 编号 Char"/>
    <w:qFormat/>
    <w:uiPriority w:val="0"/>
    <w:rPr>
      <w:rFonts w:ascii="仿宋_GB2312" w:hAnsi="仿宋_GB2312" w:eastAsia="仿宋_GB2312"/>
      <w:kern w:val="2"/>
      <w:sz w:val="24"/>
      <w:lang w:bidi="ar-SA"/>
    </w:rPr>
  </w:style>
  <w:style w:type="character" w:customStyle="1" w:styleId="500">
    <w:name w:val="插图说明 Char"/>
    <w:qFormat/>
    <w:uiPriority w:val="0"/>
    <w:rPr>
      <w:rFonts w:eastAsia="黑体"/>
      <w:sz w:val="24"/>
      <w:lang w:val="en-US" w:eastAsia="zh-CN"/>
    </w:rPr>
  </w:style>
  <w:style w:type="character" w:customStyle="1" w:styleId="501">
    <w:name w:val="正文首行缩进 2 Char"/>
    <w:link w:val="26"/>
    <w:qFormat/>
    <w:uiPriority w:val="0"/>
    <w:rPr>
      <w:rFonts w:ascii="宋体" w:hAnsi="宋体"/>
      <w:kern w:val="2"/>
      <w:sz w:val="21"/>
      <w:szCs w:val="24"/>
    </w:rPr>
  </w:style>
  <w:style w:type="character" w:customStyle="1" w:styleId="502">
    <w:name w:val="正文文本缩进 2 Char"/>
    <w:link w:val="38"/>
    <w:qFormat/>
    <w:uiPriority w:val="0"/>
    <w:rPr>
      <w:rFonts w:ascii="宋体"/>
      <w:sz w:val="28"/>
    </w:rPr>
  </w:style>
  <w:style w:type="character" w:customStyle="1" w:styleId="503">
    <w:name w:val="公文正文 Char"/>
    <w:qFormat/>
    <w:uiPriority w:val="0"/>
    <w:rPr>
      <w:rFonts w:ascii="仿宋_GB2312" w:eastAsia="仿宋_GB2312"/>
      <w:kern w:val="2"/>
      <w:sz w:val="24"/>
      <w:szCs w:val="24"/>
      <w:lang w:val="en-US" w:eastAsia="zh-CN" w:bidi="ar-SA"/>
    </w:rPr>
  </w:style>
  <w:style w:type="character" w:customStyle="1" w:styleId="504">
    <w:name w:val="Char Char41"/>
    <w:qFormat/>
    <w:uiPriority w:val="0"/>
    <w:rPr>
      <w:rFonts w:eastAsia="宋体"/>
      <w:b/>
      <w:sz w:val="24"/>
      <w:lang w:val="en-GB" w:eastAsia="zh-CN" w:bidi="ar-SA"/>
    </w:rPr>
  </w:style>
  <w:style w:type="character" w:customStyle="1" w:styleId="505">
    <w:name w:val="unnamed31"/>
    <w:qFormat/>
    <w:uiPriority w:val="0"/>
    <w:rPr>
      <w:rFonts w:ascii="Tahoma" w:hAnsi="Tahoma" w:eastAsia="宋体"/>
      <w:b/>
      <w:kern w:val="2"/>
      <w:sz w:val="24"/>
      <w:szCs w:val="32"/>
      <w:u w:val="none"/>
      <w:lang w:val="en-US" w:eastAsia="zh-CN" w:bidi="ar-SA"/>
    </w:rPr>
  </w:style>
  <w:style w:type="character" w:customStyle="1" w:styleId="506">
    <w:name w:val="Char Char91"/>
    <w:qFormat/>
    <w:uiPriority w:val="0"/>
    <w:rPr>
      <w:rFonts w:eastAsia="宋体"/>
      <w:kern w:val="2"/>
      <w:sz w:val="18"/>
      <w:szCs w:val="18"/>
      <w:lang w:val="en-US" w:eastAsia="zh-CN" w:bidi="ar-SA"/>
    </w:rPr>
  </w:style>
  <w:style w:type="character" w:customStyle="1" w:styleId="507">
    <w:name w:val="Footer-Even Char1"/>
    <w:qFormat/>
    <w:uiPriority w:val="0"/>
    <w:rPr>
      <w:rFonts w:eastAsia="宋体"/>
      <w:kern w:val="2"/>
      <w:sz w:val="18"/>
      <w:szCs w:val="18"/>
      <w:lang w:val="en-US" w:eastAsia="zh-CN" w:bidi="ar-SA"/>
    </w:rPr>
  </w:style>
  <w:style w:type="character" w:customStyle="1" w:styleId="508">
    <w:name w:val="gf正文1 Char"/>
    <w:qFormat/>
    <w:uiPriority w:val="0"/>
    <w:rPr>
      <w:rFonts w:ascii="宋体" w:hAnsi="宋体" w:eastAsia="宋体" w:cs="宋体"/>
      <w:kern w:val="2"/>
      <w:sz w:val="24"/>
      <w:szCs w:val="24"/>
      <w:lang w:val="en-US" w:eastAsia="zh-CN" w:bidi="ar-SA"/>
    </w:rPr>
  </w:style>
  <w:style w:type="character" w:customStyle="1" w:styleId="509">
    <w:name w:val="javascript"/>
    <w:qFormat/>
    <w:uiPriority w:val="0"/>
  </w:style>
  <w:style w:type="character" w:customStyle="1" w:styleId="510">
    <w:name w:val="列出段落 Char"/>
    <w:qFormat/>
    <w:uiPriority w:val="34"/>
    <w:rPr>
      <w:rFonts w:eastAsia="楷体_GB2312" w:cs="Lucida Sans"/>
      <w:kern w:val="2"/>
      <w:sz w:val="24"/>
      <w:szCs w:val="24"/>
      <w:lang w:val="en-US" w:eastAsia="zh-CN" w:bidi="ar-SA"/>
    </w:rPr>
  </w:style>
  <w:style w:type="character" w:customStyle="1" w:styleId="511">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512">
    <w:name w:val="标书表格字体格式 Char"/>
    <w:qFormat/>
    <w:uiPriority w:val="0"/>
    <w:rPr>
      <w:kern w:val="2"/>
      <w:sz w:val="21"/>
      <w:szCs w:val="24"/>
      <w:lang w:bidi="ar-SA"/>
    </w:rPr>
  </w:style>
  <w:style w:type="character" w:customStyle="1" w:styleId="513">
    <w:name w:val="普通文字 Char3"/>
    <w:qFormat/>
    <w:uiPriority w:val="0"/>
    <w:rPr>
      <w:rFonts w:ascii="宋体" w:hAnsi="Courier New" w:eastAsia="宋体"/>
      <w:kern w:val="2"/>
      <w:sz w:val="21"/>
      <w:lang w:val="en-US" w:eastAsia="zh-CN" w:bidi="ar-SA"/>
    </w:rPr>
  </w:style>
  <w:style w:type="character" w:customStyle="1" w:styleId="514">
    <w:name w:val="h Char Char1"/>
    <w:qFormat/>
    <w:uiPriority w:val="0"/>
    <w:rPr>
      <w:rFonts w:eastAsia="宋体"/>
      <w:kern w:val="2"/>
      <w:sz w:val="18"/>
      <w:szCs w:val="18"/>
      <w:lang w:val="en-US" w:eastAsia="zh-CN" w:bidi="ar-SA"/>
    </w:rPr>
  </w:style>
  <w:style w:type="character" w:customStyle="1" w:styleId="515">
    <w:name w:val="冯 Char"/>
    <w:link w:val="73"/>
    <w:qFormat/>
    <w:uiPriority w:val="0"/>
    <w:rPr>
      <w:rFonts w:ascii="宋体" w:hAnsi="宋体"/>
      <w:color w:val="000000"/>
      <w:sz w:val="24"/>
      <w:szCs w:val="24"/>
    </w:rPr>
  </w:style>
  <w:style w:type="character" w:customStyle="1" w:styleId="516">
    <w:name w:val="highlight1"/>
    <w:qFormat/>
    <w:uiPriority w:val="0"/>
    <w:rPr>
      <w:rFonts w:ascii="仿宋_GB2312" w:eastAsia="微软雅黑"/>
      <w:b/>
      <w:kern w:val="2"/>
      <w:sz w:val="23"/>
      <w:szCs w:val="23"/>
      <w:lang w:val="en-US" w:eastAsia="zh-CN" w:bidi="ar-SA"/>
    </w:rPr>
  </w:style>
  <w:style w:type="character" w:customStyle="1" w:styleId="517">
    <w:name w:val="样式6 Char"/>
    <w:qFormat/>
    <w:uiPriority w:val="0"/>
    <w:rPr>
      <w:rFonts w:ascii="仿宋_GB2312" w:hAnsi="宋体" w:eastAsia="仿宋_GB2312"/>
      <w:b/>
      <w:bCs/>
      <w:kern w:val="2"/>
      <w:sz w:val="24"/>
      <w:szCs w:val="24"/>
      <w:lang w:val="en-US" w:eastAsia="zh-CN" w:bidi="ar-SA"/>
    </w:rPr>
  </w:style>
  <w:style w:type="character" w:customStyle="1" w:styleId="518">
    <w:name w:val="标题 9 Char"/>
    <w:link w:val="10"/>
    <w:qFormat/>
    <w:uiPriority w:val="0"/>
    <w:rPr>
      <w:rFonts w:ascii="Arial" w:hAnsi="Arial" w:eastAsia="黑体"/>
      <w:kern w:val="2"/>
      <w:sz w:val="21"/>
      <w:szCs w:val="21"/>
    </w:rPr>
  </w:style>
  <w:style w:type="character" w:customStyle="1" w:styleId="519">
    <w:name w:val="md"/>
    <w:basedOn w:val="63"/>
    <w:qFormat/>
    <w:uiPriority w:val="0"/>
  </w:style>
  <w:style w:type="character" w:customStyle="1" w:styleId="520">
    <w:name w:val="myp11"/>
    <w:qFormat/>
    <w:uiPriority w:val="0"/>
    <w:rPr>
      <w:rFonts w:ascii="仿宋_GB2312" w:eastAsia="微软雅黑"/>
      <w:b/>
      <w:kern w:val="2"/>
      <w:sz w:val="32"/>
      <w:szCs w:val="32"/>
      <w:lang w:val="en-US" w:eastAsia="zh-CN" w:bidi="ar-SA"/>
    </w:rPr>
  </w:style>
  <w:style w:type="character" w:customStyle="1" w:styleId="521">
    <w:name w:val="Ò³Ã¼ Char Char1"/>
    <w:qFormat/>
    <w:uiPriority w:val="0"/>
    <w:rPr>
      <w:rFonts w:eastAsia="宋体"/>
      <w:kern w:val="2"/>
      <w:sz w:val="18"/>
      <w:szCs w:val="18"/>
      <w:lang w:val="en-US" w:eastAsia="zh-CN" w:bidi="ar-SA"/>
    </w:rPr>
  </w:style>
  <w:style w:type="character" w:customStyle="1" w:styleId="522">
    <w:name w:val="tw4winTerm"/>
    <w:qFormat/>
    <w:uiPriority w:val="0"/>
    <w:rPr>
      <w:color w:val="0000FF"/>
    </w:rPr>
  </w:style>
  <w:style w:type="character" w:customStyle="1" w:styleId="523">
    <w:name w:val="表格 Char Char"/>
    <w:qFormat/>
    <w:uiPriority w:val="0"/>
    <w:rPr>
      <w:rFonts w:ascii="宋体" w:hAnsi="宋体" w:eastAsia="宋体"/>
      <w:lang w:bidi="ar-SA"/>
    </w:rPr>
  </w:style>
  <w:style w:type="character" w:customStyle="1" w:styleId="524">
    <w:name w:val="样式8 Char"/>
    <w:qFormat/>
    <w:uiPriority w:val="0"/>
    <w:rPr>
      <w:rFonts w:ascii="仿宋_GB2312" w:hAnsi="宋体" w:eastAsia="仿宋_GB2312"/>
      <w:b/>
      <w:bCs/>
      <w:kern w:val="2"/>
      <w:sz w:val="24"/>
      <w:szCs w:val="24"/>
    </w:rPr>
  </w:style>
  <w:style w:type="character" w:customStyle="1" w:styleId="525">
    <w:name w:val="样式5 Char"/>
    <w:qFormat/>
    <w:uiPriority w:val="0"/>
    <w:rPr>
      <w:rFonts w:ascii="仿宋_GB2312" w:hAnsi="仿宋" w:eastAsia="仿宋_GB2312"/>
      <w:kern w:val="2"/>
      <w:sz w:val="24"/>
      <w:szCs w:val="24"/>
    </w:rPr>
  </w:style>
  <w:style w:type="character" w:customStyle="1" w:styleId="526">
    <w:name w:val="页脚 Char1"/>
    <w:qFormat/>
    <w:uiPriority w:val="0"/>
    <w:rPr>
      <w:rFonts w:eastAsia="宋体"/>
      <w:kern w:val="2"/>
      <w:sz w:val="18"/>
      <w:szCs w:val="18"/>
      <w:lang w:val="en-US" w:eastAsia="zh-CN" w:bidi="ar-SA"/>
    </w:rPr>
  </w:style>
  <w:style w:type="character" w:customStyle="1" w:styleId="527">
    <w:name w:val="tw4winJump"/>
    <w:qFormat/>
    <w:uiPriority w:val="0"/>
    <w:rPr>
      <w:rFonts w:ascii="Courier New" w:hAnsi="Courier New" w:cs="Courier New"/>
      <w:color w:val="008080"/>
    </w:rPr>
  </w:style>
  <w:style w:type="character" w:customStyle="1" w:styleId="528">
    <w:name w:val="批注文字 Char"/>
    <w:qFormat/>
    <w:uiPriority w:val="99"/>
    <w:rPr>
      <w:kern w:val="2"/>
      <w:sz w:val="21"/>
      <w:szCs w:val="24"/>
    </w:rPr>
  </w:style>
  <w:style w:type="character" w:customStyle="1" w:styleId="529">
    <w:name w:val="Char Char122"/>
    <w:qFormat/>
    <w:uiPriority w:val="0"/>
    <w:rPr>
      <w:rFonts w:ascii="仿宋_GB2312" w:eastAsia="仿宋_GB2312"/>
      <w:b/>
      <w:bCs/>
      <w:kern w:val="2"/>
      <w:sz w:val="24"/>
      <w:szCs w:val="24"/>
      <w:lang w:val="zh-CN" w:eastAsia="zh-CN" w:bidi="ar-SA"/>
    </w:rPr>
  </w:style>
  <w:style w:type="character" w:customStyle="1" w:styleId="530">
    <w:name w:val="No Spacing Char"/>
    <w:link w:val="168"/>
    <w:qFormat/>
    <w:uiPriority w:val="1"/>
    <w:rPr>
      <w:rFonts w:ascii="Calibri" w:hAnsi="Calibri"/>
      <w:sz w:val="22"/>
      <w:szCs w:val="22"/>
      <w:lang w:val="en-US" w:eastAsia="zh-CN" w:bidi="ar-SA"/>
    </w:rPr>
  </w:style>
  <w:style w:type="character" w:customStyle="1" w:styleId="531">
    <w:name w:val="Char Char21"/>
    <w:qFormat/>
    <w:uiPriority w:val="0"/>
    <w:rPr>
      <w:rFonts w:ascii="宋体" w:hAnsi="Courier New" w:eastAsia="宋体"/>
      <w:kern w:val="2"/>
      <w:sz w:val="21"/>
      <w:lang w:val="en-US" w:eastAsia="zh-CN" w:bidi="ar-SA"/>
    </w:rPr>
  </w:style>
  <w:style w:type="character" w:customStyle="1" w:styleId="532">
    <w:name w:val="Char Char8"/>
    <w:qFormat/>
    <w:uiPriority w:val="0"/>
    <w:rPr>
      <w:rFonts w:eastAsia="宋体"/>
      <w:b/>
      <w:sz w:val="24"/>
      <w:lang w:val="en-GB" w:eastAsia="zh-CN"/>
    </w:rPr>
  </w:style>
  <w:style w:type="character" w:customStyle="1" w:styleId="533">
    <w:name w:val="font21"/>
    <w:qFormat/>
    <w:uiPriority w:val="0"/>
    <w:rPr>
      <w:rFonts w:hint="eastAsia" w:ascii="宋体" w:hAnsi="宋体" w:eastAsia="宋体"/>
      <w:kern w:val="2"/>
      <w:sz w:val="28"/>
      <w:szCs w:val="28"/>
      <w:lang w:val="en-US" w:eastAsia="zh-CN" w:bidi="ar-SA"/>
    </w:rPr>
  </w:style>
  <w:style w:type="character" w:customStyle="1" w:styleId="534">
    <w:name w:val="正文2 Char"/>
    <w:qFormat/>
    <w:uiPriority w:val="0"/>
    <w:rPr>
      <w:rFonts w:eastAsia="宋体"/>
      <w:kern w:val="2"/>
      <w:sz w:val="24"/>
      <w:lang w:val="en-US" w:eastAsia="zh-CN" w:bidi="ar-SA"/>
    </w:rPr>
  </w:style>
  <w:style w:type="character" w:customStyle="1" w:styleId="535">
    <w:name w:val="big1"/>
    <w:qFormat/>
    <w:uiPriority w:val="0"/>
    <w:rPr>
      <w:rFonts w:hint="eastAsia" w:ascii="宋体" w:hAnsi="宋体" w:eastAsia="宋体"/>
      <w:color w:val="333333"/>
      <w:sz w:val="22"/>
      <w:szCs w:val="22"/>
    </w:rPr>
  </w:style>
  <w:style w:type="character" w:customStyle="1" w:styleId="536">
    <w:name w:val="Body Text(ch) Char Char"/>
    <w:qFormat/>
    <w:uiPriority w:val="0"/>
    <w:rPr>
      <w:rFonts w:ascii="宋体"/>
      <w:kern w:val="2"/>
      <w:sz w:val="24"/>
      <w:szCs w:val="21"/>
      <w:lang w:val="zh-CN"/>
    </w:rPr>
  </w:style>
  <w:style w:type="character" w:customStyle="1" w:styleId="537">
    <w:name w:val="blue1"/>
    <w:basedOn w:val="63"/>
    <w:qFormat/>
    <w:uiPriority w:val="0"/>
  </w:style>
  <w:style w:type="character" w:customStyle="1" w:styleId="538">
    <w:name w:val="正文 项目2 Char"/>
    <w:basedOn w:val="482"/>
    <w:qFormat/>
    <w:uiPriority w:val="0"/>
    <w:rPr>
      <w:rFonts w:ascii="仿宋_GB2312" w:hAnsi="仿宋_GB2312" w:eastAsia="仿宋_GB2312"/>
      <w:kern w:val="2"/>
      <w:sz w:val="24"/>
      <w:lang w:bidi="ar-SA"/>
    </w:rPr>
  </w:style>
  <w:style w:type="character" w:customStyle="1" w:styleId="539">
    <w:name w:val="solutionfonts"/>
    <w:qFormat/>
    <w:uiPriority w:val="0"/>
  </w:style>
  <w:style w:type="character" w:customStyle="1" w:styleId="540">
    <w:name w:val="Char Char81"/>
    <w:qFormat/>
    <w:uiPriority w:val="0"/>
    <w:rPr>
      <w:rFonts w:eastAsia="宋体"/>
      <w:b/>
      <w:sz w:val="24"/>
      <w:lang w:val="en-GB" w:eastAsia="zh-CN"/>
    </w:rPr>
  </w:style>
  <w:style w:type="character" w:customStyle="1" w:styleId="541">
    <w:name w:val="Char Char2"/>
    <w:qFormat/>
    <w:uiPriority w:val="0"/>
    <w:rPr>
      <w:rFonts w:eastAsia="宋体"/>
      <w:b/>
      <w:bCs/>
      <w:kern w:val="2"/>
      <w:sz w:val="21"/>
      <w:szCs w:val="24"/>
      <w:lang w:val="en-US" w:eastAsia="zh-CN" w:bidi="ar-SA"/>
    </w:rPr>
  </w:style>
  <w:style w:type="character" w:customStyle="1" w:styleId="542">
    <w:name w:val="HTML 预设格式 Char"/>
    <w:link w:val="57"/>
    <w:qFormat/>
    <w:uiPriority w:val="0"/>
    <w:rPr>
      <w:rFonts w:ascii="黑体" w:hAnsi="Courier New" w:eastAsia="黑体"/>
    </w:rPr>
  </w:style>
  <w:style w:type="character" w:customStyle="1" w:styleId="543">
    <w:name w:val="Heading 7 Char"/>
    <w:qFormat/>
    <w:locked/>
    <w:uiPriority w:val="0"/>
    <w:rPr>
      <w:rFonts w:ascii="宋体" w:hAnsi="宋体" w:eastAsia="宋体"/>
      <w:b/>
      <w:bCs/>
      <w:kern w:val="2"/>
      <w:sz w:val="24"/>
      <w:szCs w:val="24"/>
      <w:lang w:val="en-US" w:eastAsia="zh-CN" w:bidi="ar-SA"/>
    </w:rPr>
  </w:style>
  <w:style w:type="character" w:customStyle="1" w:styleId="544">
    <w:name w:val="正文首行缩进 Char"/>
    <w:link w:val="24"/>
    <w:qFormat/>
    <w:uiPriority w:val="0"/>
    <w:rPr>
      <w:rFonts w:ascii="宋体"/>
      <w:kern w:val="2"/>
      <w:sz w:val="24"/>
      <w:lang w:val="zh-CN"/>
    </w:rPr>
  </w:style>
  <w:style w:type="character" w:customStyle="1" w:styleId="545">
    <w:name w:val="标题 2 Char Char"/>
    <w:qFormat/>
    <w:uiPriority w:val="0"/>
    <w:rPr>
      <w:rFonts w:ascii="楷体_GB2312" w:hAnsi="Arial" w:eastAsia="楷体_GB2312"/>
      <w:b/>
      <w:bCs/>
      <w:kern w:val="2"/>
      <w:sz w:val="24"/>
      <w:szCs w:val="32"/>
      <w:lang w:val="en-US" w:eastAsia="zh-CN" w:bidi="ar-SA"/>
    </w:rPr>
  </w:style>
  <w:style w:type="character" w:customStyle="1" w:styleId="546">
    <w:name w:val="pt141"/>
    <w:qFormat/>
    <w:uiPriority w:val="0"/>
    <w:rPr>
      <w:color w:val="330066"/>
      <w:sz w:val="22"/>
      <w:szCs w:val="22"/>
    </w:rPr>
  </w:style>
  <w:style w:type="character" w:customStyle="1" w:styleId="547">
    <w:name w:val="h Char Char"/>
    <w:qFormat/>
    <w:uiPriority w:val="0"/>
    <w:rPr>
      <w:rFonts w:eastAsia="宋体"/>
      <w:kern w:val="2"/>
      <w:sz w:val="18"/>
      <w:lang w:val="en-US" w:eastAsia="zh-CN" w:bidi="ar-SA"/>
    </w:rPr>
  </w:style>
  <w:style w:type="character" w:customStyle="1" w:styleId="548">
    <w:name w:val="标题 1 Char"/>
    <w:link w:val="2"/>
    <w:qFormat/>
    <w:uiPriority w:val="0"/>
    <w:rPr>
      <w:b/>
      <w:bCs/>
      <w:kern w:val="44"/>
      <w:sz w:val="44"/>
      <w:szCs w:val="44"/>
    </w:rPr>
  </w:style>
  <w:style w:type="character" w:customStyle="1" w:styleId="549">
    <w:name w:val="页眉 Char"/>
    <w:qFormat/>
    <w:uiPriority w:val="0"/>
    <w:rPr>
      <w:rFonts w:eastAsia="仿宋_GB2312"/>
      <w:kern w:val="2"/>
      <w:sz w:val="18"/>
      <w:lang w:val="en-US" w:eastAsia="zh-CN"/>
    </w:rPr>
  </w:style>
  <w:style w:type="character" w:customStyle="1" w:styleId="550">
    <w:name w:val="b11_01b Char"/>
    <w:link w:val="408"/>
    <w:qFormat/>
    <w:uiPriority w:val="0"/>
    <w:rPr>
      <w:rFonts w:ascii="Verdana" w:hAnsi="Verdana"/>
      <w:b/>
      <w:bCs/>
      <w:color w:val="4A82CA"/>
      <w:sz w:val="17"/>
      <w:szCs w:val="17"/>
    </w:rPr>
  </w:style>
  <w:style w:type="character" w:customStyle="1" w:styleId="551">
    <w:name w:val="标题4-dyf Char"/>
    <w:link w:val="346"/>
    <w:qFormat/>
    <w:uiPriority w:val="0"/>
    <w:rPr>
      <w:rFonts w:ascii="Cambria" w:hAnsi="Cambria"/>
      <w:b/>
      <w:bCs/>
      <w:color w:val="000000"/>
      <w:kern w:val="2"/>
      <w:sz w:val="21"/>
      <w:szCs w:val="21"/>
    </w:rPr>
  </w:style>
  <w:style w:type="character" w:customStyle="1" w:styleId="552">
    <w:name w:val="批注主题 Char"/>
    <w:qFormat/>
    <w:uiPriority w:val="0"/>
    <w:rPr>
      <w:rFonts w:eastAsia="宋体"/>
      <w:b/>
      <w:bCs/>
      <w:kern w:val="2"/>
      <w:sz w:val="21"/>
      <w:szCs w:val="24"/>
      <w:lang w:val="en-US" w:eastAsia="zh-CN" w:bidi="ar-SA"/>
    </w:rPr>
  </w:style>
  <w:style w:type="character" w:customStyle="1" w:styleId="55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4">
    <w:name w:val="正文首行缩进两字 Char"/>
    <w:qFormat/>
    <w:uiPriority w:val="0"/>
    <w:rPr>
      <w:sz w:val="24"/>
      <w:szCs w:val="24"/>
      <w:lang w:val="en-US" w:eastAsia="zh-CN" w:bidi="ar-SA"/>
    </w:rPr>
  </w:style>
  <w:style w:type="character" w:customStyle="1" w:styleId="555">
    <w:name w:val="Char Char51"/>
    <w:qFormat/>
    <w:uiPriority w:val="0"/>
    <w:rPr>
      <w:rFonts w:ascii="宋体" w:hAnsi="Courier New" w:eastAsia="宋体"/>
      <w:kern w:val="2"/>
      <w:sz w:val="21"/>
      <w:lang w:val="en-US" w:eastAsia="zh-CN"/>
    </w:rPr>
  </w:style>
  <w:style w:type="character" w:customStyle="1" w:styleId="556">
    <w:name w:val="带编号样式 Char"/>
    <w:qFormat/>
    <w:uiPriority w:val="0"/>
    <w:rPr>
      <w:rFonts w:ascii="仿宋_GB2312" w:eastAsia="仿宋_GB2312"/>
      <w:color w:val="000000"/>
      <w:sz w:val="24"/>
      <w:lang w:bidi="ar-SA"/>
    </w:rPr>
  </w:style>
  <w:style w:type="character" w:customStyle="1" w:styleId="557">
    <w:name w:val="样式4 Char"/>
    <w:qFormat/>
    <w:uiPriority w:val="0"/>
    <w:rPr>
      <w:rFonts w:ascii="仿宋_GB2312" w:hAnsi="仿宋" w:eastAsia="仿宋_GB2312"/>
      <w:b/>
      <w:kern w:val="2"/>
      <w:sz w:val="32"/>
      <w:szCs w:val="32"/>
      <w:lang w:bidi="ar-SA"/>
    </w:rPr>
  </w:style>
  <w:style w:type="character" w:customStyle="1" w:styleId="558">
    <w:name w:val="样式 标题 4h4H4Fab-4T5Ref Heading 1rh1Heading sqlsect 1.2.3.... Char"/>
    <w:link w:val="170"/>
    <w:qFormat/>
    <w:uiPriority w:val="0"/>
    <w:rPr>
      <w:rFonts w:ascii="微软雅黑" w:hAnsi="微软雅黑" w:eastAsia="微软雅黑"/>
      <w:b/>
      <w:bCs/>
      <w:kern w:val="2"/>
      <w:sz w:val="24"/>
      <w:szCs w:val="28"/>
    </w:rPr>
  </w:style>
  <w:style w:type="character" w:customStyle="1" w:styleId="559">
    <w:name w:val="PI Char"/>
    <w:qFormat/>
    <w:uiPriority w:val="0"/>
    <w:rPr>
      <w:rFonts w:ascii="宋体" w:hAnsi="宋体" w:eastAsia="宋体"/>
      <w:kern w:val="2"/>
      <w:sz w:val="24"/>
      <w:szCs w:val="24"/>
      <w:lang w:val="en-US" w:eastAsia="zh-CN" w:bidi="ar-SA"/>
    </w:rPr>
  </w:style>
  <w:style w:type="character" w:customStyle="1" w:styleId="560">
    <w:name w:val="Char Char111"/>
    <w:qFormat/>
    <w:locked/>
    <w:uiPriority w:val="0"/>
    <w:rPr>
      <w:rFonts w:ascii="宋体" w:hAnsi="宋体" w:eastAsia="宋体"/>
      <w:b/>
      <w:kern w:val="2"/>
      <w:sz w:val="24"/>
      <w:szCs w:val="24"/>
      <w:lang w:val="en-US" w:eastAsia="zh-CN" w:bidi="ar-SA"/>
    </w:rPr>
  </w:style>
  <w:style w:type="character" w:customStyle="1" w:styleId="561">
    <w:name w:val="Document Map Char"/>
    <w:semiHidden/>
    <w:qFormat/>
    <w:locked/>
    <w:uiPriority w:val="0"/>
    <w:rPr>
      <w:rFonts w:eastAsia="宋体"/>
      <w:kern w:val="2"/>
      <w:sz w:val="21"/>
      <w:szCs w:val="24"/>
      <w:lang w:val="en-US" w:eastAsia="zh-CN" w:bidi="ar-SA"/>
    </w:rPr>
  </w:style>
  <w:style w:type="character" w:customStyle="1" w:styleId="562">
    <w:name w:val="正文文本缩进 Char"/>
    <w:qFormat/>
    <w:uiPriority w:val="0"/>
    <w:rPr>
      <w:rFonts w:ascii="宋体" w:hAnsi="宋体"/>
      <w:kern w:val="2"/>
      <w:sz w:val="24"/>
      <w:szCs w:val="24"/>
    </w:rPr>
  </w:style>
  <w:style w:type="character" w:customStyle="1" w:styleId="563">
    <w:name w:val="文本正文 Char Char"/>
    <w:qFormat/>
    <w:locked/>
    <w:uiPriority w:val="0"/>
    <w:rPr>
      <w:sz w:val="24"/>
      <w:lang w:bidi="ar-SA"/>
    </w:rPr>
  </w:style>
  <w:style w:type="character" w:customStyle="1" w:styleId="564">
    <w:name w:val="样式7 Char"/>
    <w:qFormat/>
    <w:uiPriority w:val="0"/>
    <w:rPr>
      <w:rFonts w:ascii="仿宋_GB2312" w:hAnsi="仿宋" w:eastAsia="仿宋_GB2312"/>
      <w:b/>
      <w:kern w:val="2"/>
      <w:sz w:val="24"/>
      <w:szCs w:val="24"/>
    </w:rPr>
  </w:style>
  <w:style w:type="character" w:customStyle="1" w:styleId="565">
    <w:name w:val="样式3 Char"/>
    <w:basedOn w:val="566"/>
    <w:qFormat/>
    <w:uiPriority w:val="0"/>
    <w:rPr>
      <w:rFonts w:ascii="仿宋_GB2312" w:hAnsi="仿宋" w:eastAsia="仿宋_GB2312" w:cs="仿宋_GB2312"/>
      <w:sz w:val="32"/>
      <w:szCs w:val="30"/>
      <w:lang w:val="zh-CN"/>
    </w:rPr>
  </w:style>
  <w:style w:type="character" w:customStyle="1" w:styleId="566">
    <w:name w:val="样式2 Char"/>
    <w:qFormat/>
    <w:uiPriority w:val="0"/>
    <w:rPr>
      <w:rFonts w:ascii="仿宋_GB2312" w:hAnsi="仿宋" w:eastAsia="仿宋_GB2312" w:cs="仿宋_GB2312"/>
      <w:b/>
      <w:bCs/>
      <w:sz w:val="32"/>
      <w:szCs w:val="30"/>
      <w:lang w:val="zh-CN"/>
    </w:rPr>
  </w:style>
  <w:style w:type="character" w:customStyle="1" w:styleId="567">
    <w:name w:val="二级标题 Char Char"/>
    <w:qFormat/>
    <w:uiPriority w:val="0"/>
    <w:rPr>
      <w:rFonts w:ascii="宋体" w:hAnsi="宋体" w:eastAsia="宋体"/>
      <w:b/>
      <w:snapToGrid w:val="0"/>
      <w:kern w:val="2"/>
      <w:sz w:val="24"/>
      <w:szCs w:val="24"/>
      <w:lang w:val="en-US" w:eastAsia="zh-CN" w:bidi="ar-SA"/>
    </w:rPr>
  </w:style>
  <w:style w:type="character" w:customStyle="1" w:styleId="568">
    <w:name w:val="Table Text Char1"/>
    <w:qFormat/>
    <w:uiPriority w:val="0"/>
    <w:rPr>
      <w:rFonts w:eastAsia="宋体"/>
      <w:sz w:val="24"/>
      <w:szCs w:val="24"/>
      <w:lang w:val="en-US" w:eastAsia="zh-CN" w:bidi="ar-SA"/>
    </w:rPr>
  </w:style>
  <w:style w:type="character" w:customStyle="1" w:styleId="569">
    <w:name w:val="shadow11"/>
    <w:qFormat/>
    <w:uiPriority w:val="0"/>
    <w:rPr>
      <w:color w:val="000000"/>
      <w:sz w:val="21"/>
    </w:rPr>
  </w:style>
  <w:style w:type="character" w:customStyle="1" w:styleId="570">
    <w:name w:val="HTML 地址 Char"/>
    <w:link w:val="31"/>
    <w:qFormat/>
    <w:uiPriority w:val="0"/>
    <w:rPr>
      <w:rFonts w:ascii="宋体" w:hAnsi="宋体"/>
      <w:i/>
      <w:iCs/>
      <w:sz w:val="24"/>
      <w:szCs w:val="24"/>
    </w:rPr>
  </w:style>
  <w:style w:type="character" w:customStyle="1" w:styleId="571">
    <w:name w:val="Char Char22"/>
    <w:qFormat/>
    <w:uiPriority w:val="0"/>
    <w:rPr>
      <w:rFonts w:eastAsia="宋体"/>
      <w:b/>
      <w:bCs/>
      <w:kern w:val="2"/>
      <w:sz w:val="21"/>
      <w:szCs w:val="24"/>
      <w:lang w:val="en-US" w:eastAsia="zh-CN" w:bidi="ar-SA"/>
    </w:rPr>
  </w:style>
  <w:style w:type="character" w:customStyle="1" w:styleId="572">
    <w:name w:val="标题 5 Char"/>
    <w:link w:val="6"/>
    <w:qFormat/>
    <w:uiPriority w:val="0"/>
    <w:rPr>
      <w:b/>
      <w:bCs/>
      <w:kern w:val="2"/>
      <w:sz w:val="28"/>
      <w:szCs w:val="28"/>
    </w:rPr>
  </w:style>
  <w:style w:type="character" w:customStyle="1" w:styleId="573">
    <w:name w:val="h3 Char1"/>
    <w:qFormat/>
    <w:uiPriority w:val="0"/>
    <w:rPr>
      <w:rFonts w:eastAsia="宋体"/>
      <w:b/>
      <w:bCs/>
      <w:kern w:val="2"/>
      <w:sz w:val="32"/>
      <w:szCs w:val="32"/>
      <w:lang w:bidi="ar-SA"/>
    </w:rPr>
  </w:style>
  <w:style w:type="character" w:customStyle="1" w:styleId="574">
    <w:name w:val="FA正文 Char Char"/>
    <w:qFormat/>
    <w:uiPriority w:val="0"/>
    <w:rPr>
      <w:rFonts w:hAnsi="宋体"/>
      <w:kern w:val="2"/>
      <w:sz w:val="24"/>
      <w:lang w:bidi="ar-SA"/>
    </w:rPr>
  </w:style>
  <w:style w:type="character" w:customStyle="1" w:styleId="575">
    <w:name w:val="Char Char7"/>
    <w:semiHidden/>
    <w:qFormat/>
    <w:uiPriority w:val="0"/>
    <w:rPr>
      <w:rFonts w:eastAsia="宋体"/>
      <w:kern w:val="2"/>
      <w:sz w:val="21"/>
      <w:szCs w:val="24"/>
      <w:lang w:val="en-US" w:eastAsia="zh-CN" w:bidi="ar-SA"/>
    </w:rPr>
  </w:style>
  <w:style w:type="character" w:customStyle="1" w:styleId="576">
    <w:name w:val="hui"/>
    <w:basedOn w:val="63"/>
    <w:qFormat/>
    <w:uiPriority w:val="0"/>
  </w:style>
  <w:style w:type="character" w:customStyle="1" w:styleId="577">
    <w:name w:val="正文缩进 Char"/>
    <w:qFormat/>
    <w:uiPriority w:val="0"/>
    <w:rPr>
      <w:rFonts w:eastAsia="宋体"/>
      <w:kern w:val="2"/>
      <w:sz w:val="21"/>
      <w:lang w:val="en-US" w:eastAsia="zh-CN"/>
    </w:rPr>
  </w:style>
  <w:style w:type="character" w:customStyle="1" w:styleId="578">
    <w:name w:val="正文1 Char"/>
    <w:qFormat/>
    <w:uiPriority w:val="0"/>
    <w:rPr>
      <w:rFonts w:ascii="宋体" w:eastAsia="宋体"/>
      <w:snapToGrid w:val="0"/>
      <w:color w:val="000000"/>
      <w:kern w:val="28"/>
      <w:sz w:val="28"/>
      <w:lang w:val="en-US" w:eastAsia="zh-CN" w:bidi="ar-SA"/>
    </w:rPr>
  </w:style>
  <w:style w:type="character" w:customStyle="1" w:styleId="579">
    <w:name w:val="Char Char61"/>
    <w:qFormat/>
    <w:uiPriority w:val="0"/>
    <w:rPr>
      <w:rFonts w:eastAsia="宋体"/>
      <w:kern w:val="2"/>
      <w:sz w:val="21"/>
      <w:szCs w:val="24"/>
      <w:lang w:val="en-US" w:eastAsia="zh-CN" w:bidi="ar-SA"/>
    </w:rPr>
  </w:style>
  <w:style w:type="character" w:customStyle="1" w:styleId="580">
    <w:name w:val="正文文本 3 Char"/>
    <w:link w:val="22"/>
    <w:qFormat/>
    <w:uiPriority w:val="0"/>
    <w:rPr>
      <w:kern w:val="2"/>
      <w:sz w:val="21"/>
    </w:rPr>
  </w:style>
  <w:style w:type="character" w:customStyle="1" w:styleId="581">
    <w:name w:val="message1"/>
    <w:qFormat/>
    <w:uiPriority w:val="0"/>
    <w:rPr>
      <w:rFonts w:hint="default" w:ascii="Tahoma" w:hAnsi="Tahoma" w:cs="Tahoma"/>
      <w:sz w:val="18"/>
      <w:szCs w:val="18"/>
    </w:rPr>
  </w:style>
  <w:style w:type="character" w:customStyle="1" w:styleId="582">
    <w:name w:val="DO_NOT_TRANSLATE"/>
    <w:qFormat/>
    <w:uiPriority w:val="0"/>
    <w:rPr>
      <w:rFonts w:ascii="Courier New" w:hAnsi="Courier New" w:cs="Courier New"/>
      <w:color w:val="800000"/>
    </w:rPr>
  </w:style>
  <w:style w:type="character" w:customStyle="1" w:styleId="583">
    <w:name w:val="unnamed11"/>
    <w:qFormat/>
    <w:uiPriority w:val="0"/>
    <w:rPr>
      <w:sz w:val="20"/>
      <w:szCs w:val="20"/>
    </w:rPr>
  </w:style>
  <w:style w:type="character" w:customStyle="1" w:styleId="584">
    <w:name w:val="tw4winInternal"/>
    <w:qFormat/>
    <w:uiPriority w:val="0"/>
    <w:rPr>
      <w:rFonts w:ascii="Courier New" w:hAnsi="Courier New" w:cs="Courier New"/>
      <w:color w:val="FF0000"/>
    </w:rPr>
  </w:style>
  <w:style w:type="character" w:customStyle="1" w:styleId="585">
    <w:name w:val="正文（缩进2汉字） Char"/>
    <w:link w:val="325"/>
    <w:qFormat/>
    <w:uiPriority w:val="0"/>
    <w:rPr>
      <w:rFonts w:ascii="宋体"/>
    </w:rPr>
  </w:style>
  <w:style w:type="character" w:customStyle="1" w:styleId="586">
    <w:name w:val="页脚 Char"/>
    <w:qFormat/>
    <w:uiPriority w:val="0"/>
    <w:rPr>
      <w:rFonts w:eastAsia="仿宋_GB2312"/>
      <w:kern w:val="2"/>
      <w:sz w:val="18"/>
      <w:lang w:val="en-US" w:eastAsia="zh-CN"/>
    </w:rPr>
  </w:style>
  <w:style w:type="character" w:customStyle="1" w:styleId="587">
    <w:name w:val="正文文本缩进 3 Char"/>
    <w:link w:val="53"/>
    <w:qFormat/>
    <w:uiPriority w:val="0"/>
    <w:rPr>
      <w:kern w:val="2"/>
      <w:sz w:val="24"/>
    </w:rPr>
  </w:style>
  <w:style w:type="character" w:customStyle="1" w:styleId="588">
    <w:name w:val="正文缩进 Char1"/>
    <w:qFormat/>
    <w:uiPriority w:val="0"/>
    <w:rPr>
      <w:rFonts w:ascii="宋体" w:eastAsia="宋体"/>
      <w:snapToGrid w:val="0"/>
      <w:color w:val="000000"/>
      <w:kern w:val="28"/>
      <w:sz w:val="28"/>
      <w:lang w:val="en-US" w:eastAsia="zh-CN" w:bidi="ar-SA"/>
    </w:rPr>
  </w:style>
  <w:style w:type="character" w:customStyle="1" w:styleId="589">
    <w:name w:val="style36"/>
    <w:basedOn w:val="63"/>
    <w:qFormat/>
    <w:uiPriority w:val="0"/>
  </w:style>
  <w:style w:type="character" w:customStyle="1" w:styleId="590">
    <w:name w:val="hui3"/>
    <w:qFormat/>
    <w:uiPriority w:val="0"/>
    <w:rPr>
      <w:color w:val="333333"/>
    </w:rPr>
  </w:style>
  <w:style w:type="character" w:customStyle="1" w:styleId="591">
    <w:name w:val="apple-converted-space"/>
    <w:qFormat/>
    <w:uiPriority w:val="0"/>
  </w:style>
  <w:style w:type="character" w:customStyle="1" w:styleId="592">
    <w:name w:val="文档结构图 Char"/>
    <w:qFormat/>
    <w:uiPriority w:val="0"/>
    <w:rPr>
      <w:rFonts w:eastAsia="宋体"/>
      <w:kern w:val="2"/>
      <w:sz w:val="21"/>
      <w:szCs w:val="24"/>
      <w:lang w:val="en-US" w:eastAsia="zh-CN" w:bidi="ar-SA"/>
    </w:rPr>
  </w:style>
  <w:style w:type="character" w:customStyle="1" w:styleId="593">
    <w:name w:val="正文非缩进 Char3"/>
    <w:qFormat/>
    <w:uiPriority w:val="0"/>
    <w:rPr>
      <w:rFonts w:ascii="宋体" w:eastAsia="宋体"/>
      <w:snapToGrid w:val="0"/>
      <w:color w:val="000000"/>
      <w:kern w:val="28"/>
      <w:sz w:val="28"/>
      <w:lang w:val="en-US" w:eastAsia="zh-CN" w:bidi="ar-SA"/>
    </w:rPr>
  </w:style>
  <w:style w:type="character" w:customStyle="1" w:styleId="594">
    <w:name w:val="dectext1"/>
    <w:qFormat/>
    <w:uiPriority w:val="0"/>
    <w:rPr>
      <w:rFonts w:ascii="宋体" w:hAnsi="宋体" w:eastAsia="宋体"/>
      <w:color w:val="333333"/>
      <w:sz w:val="21"/>
      <w:szCs w:val="21"/>
      <w:u w:val="none"/>
    </w:rPr>
  </w:style>
  <w:style w:type="character" w:customStyle="1" w:styleId="595">
    <w:name w:val="副标题 Char1"/>
    <w:qFormat/>
    <w:uiPriority w:val="0"/>
    <w:rPr>
      <w:rFonts w:ascii="Cambria" w:hAnsi="Cambria" w:eastAsia="宋体" w:cs="Times New Roman"/>
      <w:b/>
      <w:bCs/>
      <w:snapToGrid w:val="0"/>
      <w:kern w:val="28"/>
      <w:sz w:val="32"/>
      <w:szCs w:val="32"/>
    </w:rPr>
  </w:style>
  <w:style w:type="character" w:customStyle="1" w:styleId="596">
    <w:name w:val="f141"/>
    <w:qFormat/>
    <w:uiPriority w:val="0"/>
    <w:rPr>
      <w:rFonts w:ascii="Tahoma" w:hAnsi="Tahoma" w:eastAsia="宋体"/>
      <w:b/>
      <w:kern w:val="2"/>
      <w:sz w:val="21"/>
      <w:szCs w:val="21"/>
      <w:lang w:val="en-US" w:eastAsia="zh-CN" w:bidi="ar-SA"/>
    </w:rPr>
  </w:style>
  <w:style w:type="character" w:customStyle="1" w:styleId="597">
    <w:name w:val="日期 Char"/>
    <w:link w:val="37"/>
    <w:qFormat/>
    <w:uiPriority w:val="0"/>
    <w:rPr>
      <w:rFonts w:ascii="宋体"/>
      <w:kern w:val="2"/>
      <w:sz w:val="24"/>
      <w:szCs w:val="21"/>
      <w:lang w:val="zh-CN"/>
    </w:rPr>
  </w:style>
  <w:style w:type="character" w:customStyle="1" w:styleId="598">
    <w:name w:val="标题 4 Char"/>
    <w:link w:val="5"/>
    <w:qFormat/>
    <w:uiPriority w:val="0"/>
    <w:rPr>
      <w:rFonts w:ascii="Arial" w:hAnsi="Arial" w:eastAsia="黑体"/>
      <w:b/>
      <w:bCs/>
      <w:kern w:val="2"/>
      <w:sz w:val="28"/>
      <w:szCs w:val="28"/>
      <w:lang w:val="zh-CN"/>
    </w:rPr>
  </w:style>
  <w:style w:type="character" w:customStyle="1" w:styleId="599">
    <w:name w:val="链接"/>
    <w:qFormat/>
    <w:uiPriority w:val="0"/>
    <w:rPr>
      <w:color w:val="0000FF"/>
      <w:sz w:val="21"/>
      <w:szCs w:val="21"/>
      <w:u w:val="single"/>
    </w:rPr>
  </w:style>
  <w:style w:type="character" w:customStyle="1" w:styleId="600">
    <w:name w:val="正文首行缩进 Char Char Char Char Char Char"/>
    <w:qFormat/>
    <w:uiPriority w:val="0"/>
    <w:rPr>
      <w:rFonts w:ascii="宋体" w:eastAsia="宋体"/>
      <w:kern w:val="2"/>
      <w:sz w:val="24"/>
      <w:lang w:val="zh-CN" w:bidi="ar-SA"/>
    </w:rPr>
  </w:style>
  <w:style w:type="character" w:customStyle="1" w:styleId="601">
    <w:name w:val="tw4winError"/>
    <w:qFormat/>
    <w:uiPriority w:val="0"/>
    <w:rPr>
      <w:rFonts w:ascii="Courier New" w:hAnsi="Courier New" w:cs="Courier New"/>
      <w:color w:val="00FF00"/>
      <w:sz w:val="40"/>
      <w:szCs w:val="40"/>
    </w:rPr>
  </w:style>
  <w:style w:type="character" w:customStyle="1" w:styleId="602">
    <w:name w:val="Used by Word for text of Help footnotes Char Char"/>
    <w:semiHidden/>
    <w:qFormat/>
    <w:uiPriority w:val="0"/>
    <w:rPr>
      <w:rFonts w:ascii="Times New Roman" w:hAnsi="Times New Roman" w:eastAsia="宋体" w:cs="Times New Roman"/>
      <w:sz w:val="20"/>
      <w:szCs w:val="20"/>
    </w:rPr>
  </w:style>
  <w:style w:type="character" w:customStyle="1" w:styleId="603">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4">
    <w:name w:val="表正文 Char"/>
    <w:qFormat/>
    <w:uiPriority w:val="0"/>
    <w:rPr>
      <w:rFonts w:ascii="宋体" w:eastAsia="宋体"/>
      <w:snapToGrid w:val="0"/>
      <w:color w:val="000000"/>
      <w:kern w:val="28"/>
      <w:sz w:val="28"/>
      <w:lang w:val="en-US" w:eastAsia="zh-CN" w:bidi="ar-SA"/>
    </w:rPr>
  </w:style>
  <w:style w:type="character" w:customStyle="1" w:styleId="605">
    <w:name w:val="普通文字 Char1 Char"/>
    <w:qFormat/>
    <w:uiPriority w:val="0"/>
    <w:rPr>
      <w:rFonts w:ascii="宋体" w:hAnsi="Courier New" w:eastAsia="宋体"/>
      <w:kern w:val="2"/>
      <w:sz w:val="21"/>
      <w:szCs w:val="24"/>
      <w:lang w:val="en-US" w:eastAsia="zh-CN" w:bidi="ar-SA"/>
    </w:rPr>
  </w:style>
  <w:style w:type="character" w:customStyle="1" w:styleId="606">
    <w:name w:val="pt9"/>
    <w:qFormat/>
    <w:uiPriority w:val="0"/>
    <w:rPr>
      <w:rFonts w:ascii="仿宋_GB2312" w:eastAsia="微软雅黑"/>
      <w:b/>
      <w:kern w:val="2"/>
      <w:sz w:val="32"/>
      <w:szCs w:val="32"/>
      <w:lang w:val="en-US" w:eastAsia="zh-CN" w:bidi="ar-SA"/>
    </w:rPr>
  </w:style>
  <w:style w:type="character" w:customStyle="1" w:styleId="607">
    <w:name w:val="large1"/>
    <w:qFormat/>
    <w:uiPriority w:val="0"/>
    <w:rPr>
      <w:rFonts w:hint="eastAsia" w:ascii="宋体" w:hAnsi="宋体" w:eastAsia="宋体"/>
      <w:sz w:val="21"/>
      <w:szCs w:val="21"/>
    </w:rPr>
  </w:style>
  <w:style w:type="character" w:customStyle="1" w:styleId="608">
    <w:name w:val="样式 样式 标题 4h4H4Fab-4T5Ref Heading 1rh1Heading sqlsect 1.2.3.... +... Char"/>
    <w:link w:val="169"/>
    <w:qFormat/>
    <w:uiPriority w:val="0"/>
    <w:rPr>
      <w:rFonts w:ascii="微软雅黑" w:hAnsi="微软雅黑" w:eastAsia="微软雅黑"/>
      <w:b/>
      <w:bCs/>
      <w:kern w:val="2"/>
      <w:sz w:val="24"/>
      <w:szCs w:val="28"/>
    </w:rPr>
  </w:style>
  <w:style w:type="character" w:customStyle="1" w:styleId="609">
    <w:name w:val="标题 4 Char1"/>
    <w:semiHidden/>
    <w:qFormat/>
    <w:uiPriority w:val="9"/>
    <w:rPr>
      <w:rFonts w:ascii="Cambria" w:hAnsi="Cambria" w:eastAsia="宋体" w:cs="Times New Roman"/>
      <w:b/>
      <w:bCs/>
      <w:kern w:val="2"/>
      <w:sz w:val="28"/>
      <w:szCs w:val="28"/>
    </w:rPr>
  </w:style>
  <w:style w:type="character" w:customStyle="1" w:styleId="610">
    <w:name w:val="tw4winPopup"/>
    <w:qFormat/>
    <w:uiPriority w:val="0"/>
    <w:rPr>
      <w:rFonts w:ascii="Courier New" w:hAnsi="Courier New" w:cs="Courier New"/>
      <w:color w:val="008000"/>
    </w:rPr>
  </w:style>
  <w:style w:type="character" w:customStyle="1" w:styleId="611">
    <w:name w:val="标题 6 Char"/>
    <w:link w:val="7"/>
    <w:qFormat/>
    <w:uiPriority w:val="0"/>
    <w:rPr>
      <w:rFonts w:ascii="Arial" w:hAnsi="Arial" w:eastAsia="黑体"/>
      <w:b/>
      <w:bCs/>
      <w:kern w:val="2"/>
      <w:sz w:val="24"/>
      <w:szCs w:val="24"/>
    </w:rPr>
  </w:style>
  <w:style w:type="character" w:customStyle="1" w:styleId="612">
    <w:name w:val="正文缩进 Char2"/>
    <w:link w:val="16"/>
    <w:qFormat/>
    <w:uiPriority w:val="0"/>
    <w:rPr>
      <w:rFonts w:ascii="宋体" w:eastAsia="宋体"/>
      <w:snapToGrid w:val="0"/>
      <w:color w:val="000000"/>
      <w:kern w:val="28"/>
      <w:sz w:val="28"/>
      <w:lang w:val="en-US" w:eastAsia="zh-CN" w:bidi="ar-SA"/>
    </w:rPr>
  </w:style>
  <w:style w:type="character" w:customStyle="1" w:styleId="613">
    <w:name w:val="批注文字 Char1"/>
    <w:link w:val="20"/>
    <w:qFormat/>
    <w:uiPriority w:val="99"/>
    <w:rPr>
      <w:kern w:val="2"/>
      <w:sz w:val="21"/>
      <w:szCs w:val="24"/>
    </w:rPr>
  </w:style>
  <w:style w:type="character" w:customStyle="1" w:styleId="614">
    <w:name w:val="批注框文本 Char"/>
    <w:link w:val="39"/>
    <w:semiHidden/>
    <w:qFormat/>
    <w:uiPriority w:val="0"/>
    <w:rPr>
      <w:kern w:val="2"/>
      <w:sz w:val="18"/>
      <w:szCs w:val="18"/>
    </w:rPr>
  </w:style>
  <w:style w:type="character" w:customStyle="1" w:styleId="615">
    <w:name w:val="Footer Char"/>
    <w:qFormat/>
    <w:locked/>
    <w:uiPriority w:val="0"/>
    <w:rPr>
      <w:rFonts w:eastAsia="宋体"/>
      <w:kern w:val="2"/>
      <w:sz w:val="18"/>
      <w:lang w:val="en-US" w:eastAsia="zh-CN" w:bidi="ar-SA"/>
    </w:rPr>
  </w:style>
  <w:style w:type="paragraph" w:customStyle="1" w:styleId="61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7">
    <w:name w:val="索引 11"/>
    <w:basedOn w:val="1"/>
    <w:next w:val="1"/>
    <w:qFormat/>
    <w:uiPriority w:val="0"/>
    <w:pPr>
      <w:adjustRightInd/>
      <w:spacing w:line="360" w:lineRule="auto"/>
    </w:pPr>
    <w:rPr>
      <w:rFonts w:ascii="仿宋_GB2312" w:eastAsia="仿宋_GB2312"/>
      <w:sz w:val="24"/>
      <w:szCs w:val="20"/>
    </w:rPr>
  </w:style>
  <w:style w:type="paragraph" w:customStyle="1" w:styleId="618">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9">
    <w:name w:val="纯文本_0_0"/>
    <w:basedOn w:val="1"/>
    <w:link w:val="620"/>
    <w:qFormat/>
    <w:uiPriority w:val="0"/>
    <w:pPr>
      <w:adjustRightInd/>
    </w:pPr>
    <w:rPr>
      <w:rFonts w:ascii="宋体" w:hAnsi="Courier New"/>
      <w:szCs w:val="21"/>
    </w:rPr>
  </w:style>
  <w:style w:type="character" w:customStyle="1" w:styleId="620">
    <w:name w:val="纯文本 Char_0"/>
    <w:link w:val="619"/>
    <w:qFormat/>
    <w:uiPriority w:val="0"/>
    <w:rPr>
      <w:rFonts w:ascii="宋体" w:hAnsi="Courier New"/>
      <w:kern w:val="2"/>
      <w:sz w:val="21"/>
      <w:szCs w:val="21"/>
      <w:lang w:val="en-US" w:eastAsia="zh-CN"/>
    </w:rPr>
  </w:style>
  <w:style w:type="character" w:customStyle="1" w:styleId="621">
    <w:name w:val="纯文本 Char1"/>
    <w:link w:val="622"/>
    <w:qFormat/>
    <w:uiPriority w:val="0"/>
    <w:rPr>
      <w:rFonts w:ascii="宋体" w:hAnsi="Courier New"/>
    </w:rPr>
  </w:style>
  <w:style w:type="paragraph" w:customStyle="1" w:styleId="622">
    <w:name w:val="纯文本1"/>
    <w:basedOn w:val="1"/>
    <w:link w:val="621"/>
    <w:qFormat/>
    <w:uiPriority w:val="0"/>
    <w:pPr>
      <w:adjustRightInd/>
    </w:pPr>
    <w:rPr>
      <w:rFonts w:ascii="宋体" w:hAnsi="Courier New"/>
      <w:kern w:val="0"/>
      <w:sz w:val="20"/>
      <w:szCs w:val="20"/>
    </w:rPr>
  </w:style>
  <w:style w:type="paragraph" w:customStyle="1" w:styleId="623">
    <w:name w:val="Char Char Char Char Char Char Char2"/>
    <w:basedOn w:val="1"/>
    <w:qFormat/>
    <w:uiPriority w:val="0"/>
    <w:rPr>
      <w:rFonts w:ascii="仿宋_GB2312" w:eastAsia="仿宋_GB2312"/>
      <w:b/>
      <w:sz w:val="32"/>
      <w:szCs w:val="32"/>
    </w:rPr>
  </w:style>
  <w:style w:type="paragraph" w:customStyle="1" w:styleId="624">
    <w:name w:val="Char Char1 Char Char Char Char Char Char2"/>
    <w:basedOn w:val="1"/>
    <w:qFormat/>
    <w:uiPriority w:val="0"/>
    <w:rPr>
      <w:rFonts w:ascii="仿宋_GB2312" w:eastAsia="仿宋_GB2312"/>
      <w:b/>
      <w:sz w:val="32"/>
      <w:szCs w:val="20"/>
    </w:rPr>
  </w:style>
  <w:style w:type="paragraph" w:customStyle="1" w:styleId="62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6">
    <w:name w:val="Default Char"/>
    <w:link w:val="99"/>
    <w:qFormat/>
    <w:uiPriority w:val="0"/>
    <w:rPr>
      <w:rFonts w:ascii="仿宋_GB2312" w:eastAsia="仿宋_GB2312" w:cs="仿宋_GB2312"/>
      <w:color w:val="000000"/>
      <w:sz w:val="24"/>
      <w:szCs w:val="24"/>
    </w:rPr>
  </w:style>
  <w:style w:type="paragraph" w:customStyle="1" w:styleId="62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8">
    <w:name w:val="font61"/>
    <w:basedOn w:val="63"/>
    <w:qFormat/>
    <w:uiPriority w:val="0"/>
    <w:rPr>
      <w:rFonts w:hint="eastAsia" w:ascii="仿宋" w:hAnsi="仿宋" w:eastAsia="仿宋" w:cs="仿宋"/>
      <w:snapToGrid w:val="0"/>
      <w:color w:val="000000"/>
      <w:kern w:val="0"/>
      <w:sz w:val="20"/>
      <w:szCs w:val="20"/>
      <w:u w:val="none"/>
    </w:rPr>
  </w:style>
  <w:style w:type="character" w:customStyle="1" w:styleId="629">
    <w:name w:val="font11"/>
    <w:basedOn w:val="63"/>
    <w:qFormat/>
    <w:uiPriority w:val="0"/>
    <w:rPr>
      <w:rFonts w:hint="default" w:ascii="Times New Roman" w:hAnsi="Times New Roman" w:eastAsia="黑体" w:cs="Times New Roman"/>
      <w:snapToGrid w:val="0"/>
      <w:color w:val="000000"/>
      <w:kern w:val="0"/>
      <w:sz w:val="22"/>
      <w:szCs w:val="22"/>
      <w:u w:val="none"/>
    </w:rPr>
  </w:style>
  <w:style w:type="paragraph" w:customStyle="1" w:styleId="63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1">
    <w:name w:val="*正文 Char"/>
    <w:link w:val="632"/>
    <w:qFormat/>
    <w:locked/>
    <w:uiPriority w:val="0"/>
    <w:rPr>
      <w:rFonts w:ascii="宋体" w:hAnsi="宋体"/>
      <w:sz w:val="24"/>
    </w:rPr>
  </w:style>
  <w:style w:type="paragraph" w:customStyle="1" w:styleId="632">
    <w:name w:val="*正文"/>
    <w:basedOn w:val="1"/>
    <w:link w:val="631"/>
    <w:qFormat/>
    <w:uiPriority w:val="0"/>
    <w:pPr>
      <w:snapToGrid w:val="0"/>
      <w:spacing w:line="360" w:lineRule="auto"/>
      <w:ind w:firstLine="482"/>
      <w:jc w:val="left"/>
    </w:pPr>
    <w:rPr>
      <w:rFonts w:ascii="宋体" w:hAnsi="宋体"/>
      <w:kern w:val="0"/>
      <w:sz w:val="24"/>
      <w:szCs w:val="20"/>
    </w:rPr>
  </w:style>
  <w:style w:type="character" w:customStyle="1" w:styleId="633">
    <w:name w:val="正文文本缩进 Char3"/>
    <w:qFormat/>
    <w:uiPriority w:val="0"/>
    <w:rPr>
      <w:rFonts w:ascii="宋体" w:hAnsi="宋体"/>
      <w:kern w:val="2"/>
      <w:sz w:val="24"/>
      <w:szCs w:val="24"/>
    </w:rPr>
  </w:style>
  <w:style w:type="table" w:customStyle="1" w:styleId="634">
    <w:name w:val="网格型1"/>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3244B-3535-4D18-BA3F-3CE5B2B8C406}">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97</Pages>
  <Words>4119</Words>
  <Characters>5035</Characters>
  <Lines>466</Lines>
  <Paragraphs>131</Paragraphs>
  <TotalTime>0</TotalTime>
  <ScaleCrop>false</ScaleCrop>
  <LinksUpToDate>false</LinksUpToDate>
  <CharactersWithSpaces>5209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ALL'</cp:lastModifiedBy>
  <cp:lastPrinted>2024-09-18T03:11:00Z</cp:lastPrinted>
  <dcterms:modified xsi:type="dcterms:W3CDTF">2025-10-11T07:06:08Z</dcterms:modified>
  <dc:title>北海市政府采购中心</dc:title>
  <cp:revision>1021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AC3F22B80096464C9A2ABA2C07FFCC06_13</vt:lpwstr>
  </property>
  <property fmtid="{D5CDD505-2E9C-101B-9397-08002B2CF9AE}" pid="4" name="KSOTemplateDocerSaveRecord">
    <vt:lpwstr>eyJoZGlkIjoiMzAxZmQzYWI0NjhhYzFiYmI0OTc3MDAxMDBmYjY5YTgiLCJ1c2VySWQiOiI3MjI3NTU4NDQifQ==</vt:lpwstr>
  </property>
</Properties>
</file>