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B9DBD">
      <w:pPr>
        <w:spacing w:before="156" w:beforeLines="50" w:line="360" w:lineRule="auto"/>
        <w:jc w:val="center"/>
        <w:rPr>
          <w:rFonts w:ascii="Times New Roman" w:hAnsi="Times New Roman" w:eastAsia="宋体" w:cs="Times New Roman"/>
          <w:color w:val="auto"/>
          <w:sz w:val="52"/>
          <w:szCs w:val="52"/>
          <w:highlight w:val="none"/>
        </w:rPr>
      </w:pPr>
    </w:p>
    <w:p w14:paraId="427B6A7A">
      <w:pPr>
        <w:spacing w:before="156" w:beforeLines="50" w:line="360" w:lineRule="auto"/>
        <w:jc w:val="center"/>
        <w:rPr>
          <w:rFonts w:hint="eastAsia" w:ascii="Times New Roman" w:hAnsi="Times New Roman" w:eastAsia="宋体" w:cs="宋体"/>
          <w:color w:val="auto"/>
          <w:sz w:val="52"/>
          <w:szCs w:val="52"/>
          <w:highlight w:val="none"/>
          <w:lang w:eastAsia="zh-CN"/>
        </w:rPr>
      </w:pPr>
      <w:r>
        <w:rPr>
          <w:rFonts w:hint="eastAsia" w:ascii="Times New Roman" w:hAnsi="Times New Roman" w:eastAsia="华文中宋" w:cs="华文中宋"/>
          <w:bCs/>
          <w:color w:val="auto"/>
          <w:spacing w:val="45"/>
          <w:sz w:val="48"/>
          <w:szCs w:val="48"/>
          <w:highlight w:val="none"/>
          <w:lang w:eastAsia="zh-CN"/>
        </w:rPr>
        <w:t>广西科联招标中心有限公司</w:t>
      </w:r>
    </w:p>
    <w:p w14:paraId="2E169DE9">
      <w:pPr>
        <w:snapToGrid w:val="0"/>
        <w:spacing w:before="156" w:beforeLines="50" w:line="360" w:lineRule="auto"/>
        <w:jc w:val="center"/>
        <w:rPr>
          <w:rFonts w:ascii="Times New Roman" w:hAnsi="Times New Roman" w:eastAsia="宋体" w:cs="宋体"/>
          <w:color w:val="auto"/>
          <w:sz w:val="36"/>
          <w:szCs w:val="36"/>
          <w:highlight w:val="none"/>
        </w:rPr>
      </w:pPr>
    </w:p>
    <w:p w14:paraId="4D76C9C1">
      <w:pPr>
        <w:jc w:val="center"/>
        <w:rPr>
          <w:rFonts w:ascii="Times New Roman" w:hAnsi="Times New Roman" w:eastAsia="华文中宋" w:cs="华文中宋"/>
          <w:b/>
          <w:color w:val="auto"/>
          <w:spacing w:val="91"/>
          <w:sz w:val="72"/>
          <w:szCs w:val="72"/>
          <w:highlight w:val="none"/>
        </w:rPr>
      </w:pPr>
      <w:r>
        <w:rPr>
          <w:rFonts w:hint="eastAsia" w:ascii="Times New Roman" w:hAnsi="Times New Roman" w:eastAsia="华文中宋" w:cs="华文中宋"/>
          <w:b/>
          <w:color w:val="auto"/>
          <w:spacing w:val="91"/>
          <w:sz w:val="52"/>
          <w:szCs w:val="52"/>
          <w:highlight w:val="none"/>
        </w:rPr>
        <w:t>竞争性谈判文件</w:t>
      </w:r>
    </w:p>
    <w:p w14:paraId="317DEDD9">
      <w:pPr>
        <w:spacing w:before="312" w:beforeLines="100" w:after="156" w:afterLines="50" w:line="360" w:lineRule="auto"/>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（全流程电子化评标）</w:t>
      </w:r>
    </w:p>
    <w:p w14:paraId="12C00CE3">
      <w:pPr>
        <w:spacing w:line="360" w:lineRule="auto"/>
        <w:rPr>
          <w:rFonts w:ascii="Times New Roman" w:hAnsi="Times New Roman" w:eastAsia="宋体" w:cs="宋体"/>
          <w:b/>
          <w:color w:val="auto"/>
          <w:sz w:val="32"/>
          <w:szCs w:val="32"/>
          <w:highlight w:val="none"/>
        </w:rPr>
      </w:pPr>
    </w:p>
    <w:p w14:paraId="787C6B46">
      <w:pPr>
        <w:spacing w:line="360" w:lineRule="auto"/>
        <w:jc w:val="center"/>
        <w:rPr>
          <w:rFonts w:ascii="Times New Roman" w:hAnsi="Times New Roman" w:eastAsia="宋体" w:cs="宋体"/>
          <w:b/>
          <w:color w:val="auto"/>
          <w:w w:val="100"/>
          <w:sz w:val="32"/>
          <w:szCs w:val="32"/>
          <w:highlight w:val="none"/>
        </w:rPr>
      </w:pPr>
    </w:p>
    <w:p w14:paraId="6080030E">
      <w:pPr>
        <w:snapToGrid w:val="0"/>
        <w:spacing w:before="50" w:after="120" w:line="360" w:lineRule="auto"/>
        <w:ind w:firstLine="1656" w:firstLineChars="550"/>
        <w:rPr>
          <w:rFonts w:ascii="Times New Roman" w:hAnsi="Times New Roman" w:eastAsia="宋体" w:cs="宋体"/>
          <w:b/>
          <w:bCs/>
          <w:color w:val="auto"/>
          <w:w w:val="100"/>
          <w:kern w:val="0"/>
          <w:sz w:val="30"/>
          <w:szCs w:val="30"/>
          <w:highlight w:val="none"/>
        </w:rPr>
      </w:pPr>
      <w:r>
        <w:rPr>
          <w:rFonts w:hint="eastAsia" w:ascii="Times New Roman" w:hAnsi="Times New Roman" w:eastAsia="宋体" w:cs="宋体"/>
          <w:b/>
          <w:bCs/>
          <w:color w:val="auto"/>
          <w:w w:val="100"/>
          <w:kern w:val="0"/>
          <w:sz w:val="30"/>
          <w:szCs w:val="30"/>
          <w:highlight w:val="none"/>
          <w:lang w:val="zh-CN"/>
        </w:rPr>
        <w:t>项目名称：智慧校园系统化和数据处理服务项目采购</w:t>
      </w:r>
    </w:p>
    <w:p w14:paraId="4A927065">
      <w:pPr>
        <w:snapToGrid w:val="0"/>
        <w:spacing w:before="50" w:after="120" w:line="360" w:lineRule="auto"/>
        <w:ind w:firstLine="1656" w:firstLineChars="550"/>
        <w:rPr>
          <w:rFonts w:hint="eastAsia" w:ascii="Times New Roman" w:hAnsi="Times New Roman" w:eastAsia="宋体" w:cs="宋体"/>
          <w:b/>
          <w:color w:val="auto"/>
          <w:w w:val="100"/>
          <w:sz w:val="30"/>
          <w:szCs w:val="48"/>
          <w:highlight w:val="none"/>
          <w:lang w:eastAsia="zh-CN"/>
        </w:rPr>
      </w:pPr>
      <w:r>
        <w:rPr>
          <w:rFonts w:hint="eastAsia" w:ascii="Times New Roman" w:hAnsi="Times New Roman" w:eastAsia="宋体" w:cs="宋体"/>
          <w:b/>
          <w:bCs/>
          <w:color w:val="auto"/>
          <w:w w:val="100"/>
          <w:kern w:val="0"/>
          <w:sz w:val="30"/>
          <w:szCs w:val="30"/>
          <w:highlight w:val="none"/>
          <w:lang w:val="zh-CN"/>
        </w:rPr>
        <w:t>项目编号</w:t>
      </w:r>
      <w:r>
        <w:rPr>
          <w:rFonts w:hint="eastAsia" w:ascii="Times New Roman" w:hAnsi="Times New Roman" w:eastAsia="宋体" w:cs="宋体"/>
          <w:b/>
          <w:bCs/>
          <w:color w:val="auto"/>
          <w:w w:val="100"/>
          <w:sz w:val="30"/>
          <w:szCs w:val="30"/>
          <w:highlight w:val="none"/>
        </w:rPr>
        <w:t>：</w:t>
      </w:r>
      <w:r>
        <w:rPr>
          <w:rFonts w:hint="eastAsia" w:ascii="Times New Roman" w:hAnsi="Times New Roman" w:eastAsia="宋体" w:cs="宋体"/>
          <w:b/>
          <w:color w:val="auto"/>
          <w:w w:val="100"/>
          <w:sz w:val="30"/>
          <w:szCs w:val="48"/>
          <w:highlight w:val="none"/>
          <w:u w:val="none"/>
          <w:shd w:val="clear"/>
          <w:lang w:eastAsia="zh-CN"/>
        </w:rPr>
        <w:t>GLZC2025-J3-990342-GXKL</w:t>
      </w:r>
    </w:p>
    <w:p w14:paraId="6CACAF0C">
      <w:pPr>
        <w:snapToGrid w:val="0"/>
        <w:spacing w:before="50" w:after="120" w:line="360" w:lineRule="auto"/>
        <w:ind w:firstLine="1184" w:firstLineChars="393"/>
        <w:rPr>
          <w:rFonts w:ascii="Times New Roman" w:hAnsi="Times New Roman" w:eastAsia="宋体" w:cs="宋体"/>
          <w:b/>
          <w:bCs/>
          <w:color w:val="auto"/>
          <w:w w:val="100"/>
          <w:kern w:val="0"/>
          <w:sz w:val="30"/>
          <w:szCs w:val="30"/>
          <w:highlight w:val="none"/>
          <w:lang w:val="zh-CN"/>
        </w:rPr>
      </w:pPr>
    </w:p>
    <w:p w14:paraId="7DCBB868">
      <w:pPr>
        <w:snapToGrid w:val="0"/>
        <w:spacing w:before="50" w:after="120" w:line="360" w:lineRule="auto"/>
        <w:ind w:firstLine="1184" w:firstLineChars="393"/>
        <w:rPr>
          <w:rFonts w:ascii="Times New Roman" w:hAnsi="Times New Roman" w:eastAsia="宋体" w:cs="宋体"/>
          <w:b/>
          <w:bCs/>
          <w:color w:val="auto"/>
          <w:w w:val="100"/>
          <w:kern w:val="0"/>
          <w:sz w:val="30"/>
          <w:szCs w:val="30"/>
          <w:highlight w:val="none"/>
          <w:lang w:val="zh-CN"/>
        </w:rPr>
      </w:pPr>
    </w:p>
    <w:p w14:paraId="34602AD1">
      <w:pPr>
        <w:pStyle w:val="21"/>
        <w:rPr>
          <w:rFonts w:ascii="Times New Roman" w:hAnsi="Times New Roman" w:cs="宋体"/>
          <w:b/>
          <w:bCs/>
          <w:color w:val="auto"/>
          <w:w w:val="100"/>
          <w:sz w:val="30"/>
          <w:szCs w:val="30"/>
          <w:highlight w:val="none"/>
        </w:rPr>
      </w:pPr>
    </w:p>
    <w:p w14:paraId="747BEB59">
      <w:pPr>
        <w:rPr>
          <w:rFonts w:ascii="Times New Roman" w:hAnsi="Times New Roman"/>
          <w:color w:val="auto"/>
          <w:w w:val="100"/>
          <w:highlight w:val="none"/>
          <w:lang w:val="zh-CN"/>
        </w:rPr>
      </w:pPr>
    </w:p>
    <w:p w14:paraId="28BB2D17">
      <w:pPr>
        <w:snapToGrid w:val="0"/>
        <w:spacing w:before="50" w:after="120" w:line="360" w:lineRule="auto"/>
        <w:ind w:firstLine="1184" w:firstLineChars="393"/>
        <w:rPr>
          <w:rFonts w:ascii="Times New Roman" w:hAnsi="Times New Roman" w:eastAsia="宋体" w:cs="宋体"/>
          <w:b/>
          <w:bCs/>
          <w:color w:val="auto"/>
          <w:w w:val="100"/>
          <w:kern w:val="0"/>
          <w:sz w:val="30"/>
          <w:szCs w:val="30"/>
          <w:highlight w:val="none"/>
          <w:lang w:val="zh-CN"/>
        </w:rPr>
      </w:pPr>
    </w:p>
    <w:p w14:paraId="39FDCD20">
      <w:pPr>
        <w:pStyle w:val="14"/>
        <w:rPr>
          <w:rFonts w:ascii="Times New Roman" w:hAnsi="Times New Roman"/>
          <w:color w:val="auto"/>
          <w:w w:val="100"/>
          <w:highlight w:val="none"/>
          <w:lang w:val="zh-CN"/>
        </w:rPr>
      </w:pPr>
    </w:p>
    <w:p w14:paraId="3E906419">
      <w:pPr>
        <w:snapToGrid w:val="0"/>
        <w:spacing w:before="50" w:after="120" w:line="360" w:lineRule="auto"/>
        <w:ind w:firstLine="1783" w:firstLineChars="592"/>
        <w:rPr>
          <w:rFonts w:ascii="Times New Roman" w:hAnsi="Times New Roman" w:eastAsia="宋体" w:cs="宋体"/>
          <w:b/>
          <w:bCs/>
          <w:color w:val="auto"/>
          <w:w w:val="100"/>
          <w:kern w:val="0"/>
          <w:sz w:val="30"/>
          <w:szCs w:val="30"/>
          <w:highlight w:val="none"/>
          <w:lang w:val="zh-CN"/>
        </w:rPr>
      </w:pPr>
      <w:r>
        <w:rPr>
          <w:rFonts w:hint="eastAsia" w:ascii="Times New Roman" w:hAnsi="Times New Roman" w:eastAsia="宋体" w:cs="宋体"/>
          <w:b/>
          <w:bCs/>
          <w:color w:val="auto"/>
          <w:w w:val="100"/>
          <w:kern w:val="0"/>
          <w:sz w:val="30"/>
          <w:szCs w:val="30"/>
          <w:highlight w:val="none"/>
          <w:lang w:val="zh-CN"/>
        </w:rPr>
        <w:t>采 购 人：</w:t>
      </w:r>
      <w:r>
        <w:rPr>
          <w:rFonts w:hint="eastAsia" w:ascii="Times New Roman" w:hAnsi="Times New Roman" w:eastAsia="宋体" w:cs="宋体"/>
          <w:b/>
          <w:bCs/>
          <w:color w:val="auto"/>
          <w:spacing w:val="20"/>
          <w:w w:val="100"/>
          <w:kern w:val="0"/>
          <w:sz w:val="30"/>
          <w:szCs w:val="30"/>
          <w:highlight w:val="none"/>
          <w:lang w:val="zh-CN"/>
        </w:rPr>
        <w:t>桂林市旅游职业中等专业学校</w:t>
      </w:r>
    </w:p>
    <w:p w14:paraId="10D29BBA">
      <w:pPr>
        <w:snapToGrid w:val="0"/>
        <w:spacing w:before="50" w:after="120" w:line="360" w:lineRule="auto"/>
        <w:ind w:firstLine="1783" w:firstLineChars="592"/>
        <w:rPr>
          <w:rFonts w:hint="eastAsia" w:ascii="Times New Roman" w:hAnsi="Times New Roman" w:eastAsia="宋体" w:cs="宋体"/>
          <w:b/>
          <w:bCs/>
          <w:color w:val="auto"/>
          <w:w w:val="100"/>
          <w:kern w:val="0"/>
          <w:sz w:val="30"/>
          <w:szCs w:val="30"/>
          <w:highlight w:val="none"/>
          <w:lang w:eastAsia="zh-CN"/>
        </w:rPr>
      </w:pPr>
      <w:r>
        <w:rPr>
          <w:rFonts w:hint="eastAsia" w:ascii="Times New Roman" w:hAnsi="Times New Roman" w:eastAsia="宋体" w:cs="宋体"/>
          <w:b/>
          <w:bCs/>
          <w:color w:val="auto"/>
          <w:w w:val="100"/>
          <w:kern w:val="0"/>
          <w:sz w:val="30"/>
          <w:szCs w:val="30"/>
          <w:highlight w:val="none"/>
          <w:lang w:val="zh-CN"/>
        </w:rPr>
        <w:t>采购代理机构：</w:t>
      </w:r>
      <w:r>
        <w:rPr>
          <w:rFonts w:hint="eastAsia" w:ascii="Times New Roman" w:hAnsi="Times New Roman" w:eastAsia="宋体" w:cs="宋体"/>
          <w:b/>
          <w:bCs/>
          <w:color w:val="auto"/>
          <w:w w:val="100"/>
          <w:kern w:val="0"/>
          <w:sz w:val="30"/>
          <w:szCs w:val="30"/>
          <w:highlight w:val="none"/>
          <w:lang w:eastAsia="zh-CN"/>
        </w:rPr>
        <w:t>广西科联招标中心有限公司</w:t>
      </w:r>
    </w:p>
    <w:p w14:paraId="58CB6542">
      <w:pPr>
        <w:snapToGrid w:val="0"/>
        <w:spacing w:before="50" w:after="120" w:line="360" w:lineRule="auto"/>
        <w:ind w:firstLine="1783" w:firstLineChars="592"/>
        <w:rPr>
          <w:rFonts w:ascii="Times New Roman" w:hAnsi="Times New Roman" w:eastAsia="宋体" w:cs="宋体"/>
          <w:b/>
          <w:color w:val="auto"/>
          <w:w w:val="100"/>
          <w:sz w:val="32"/>
          <w:szCs w:val="32"/>
          <w:highlight w:val="none"/>
        </w:rPr>
      </w:pPr>
      <w:r>
        <w:rPr>
          <w:rFonts w:hint="eastAsia" w:ascii="Times New Roman" w:hAnsi="Times New Roman" w:eastAsia="宋体" w:cs="宋体"/>
          <w:b/>
          <w:bCs/>
          <w:color w:val="auto"/>
          <w:w w:val="100"/>
          <w:kern w:val="0"/>
          <w:sz w:val="30"/>
          <w:szCs w:val="30"/>
          <w:highlight w:val="none"/>
          <w:lang w:val="en-US" w:eastAsia="zh-CN"/>
        </w:rPr>
        <w:t>日    期</w:t>
      </w:r>
      <w:r>
        <w:rPr>
          <w:rFonts w:hint="eastAsia" w:ascii="Times New Roman" w:hAnsi="Times New Roman" w:eastAsia="宋体" w:cs="宋体"/>
          <w:b/>
          <w:color w:val="auto"/>
          <w:w w:val="100"/>
          <w:sz w:val="32"/>
          <w:szCs w:val="32"/>
          <w:highlight w:val="none"/>
          <w:lang w:val="en-US" w:eastAsia="zh-CN"/>
        </w:rPr>
        <w:t>：2025年 10 月 27 日</w:t>
      </w:r>
    </w:p>
    <w:p w14:paraId="0554A5F4">
      <w:pPr>
        <w:ind w:firstLine="803"/>
        <w:jc w:val="center"/>
        <w:rPr>
          <w:rFonts w:ascii="Times New Roman" w:hAnsi="Times New Roman"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440" w:right="1080" w:bottom="1440" w:left="1080" w:header="851" w:footer="1392" w:gutter="0"/>
          <w:pgBorders>
            <w:top w:val="none" w:sz="0" w:space="0"/>
            <w:left w:val="none" w:sz="0" w:space="0"/>
            <w:bottom w:val="none" w:sz="0" w:space="0"/>
            <w:right w:val="none" w:sz="0" w:space="0"/>
          </w:pgBorders>
          <w:pgNumType w:fmt="upperRoman" w:start="0"/>
          <w:cols w:space="720" w:num="1"/>
          <w:titlePg/>
          <w:docGrid w:type="lines" w:linePitch="312" w:charSpace="0"/>
        </w:sectPr>
      </w:pPr>
    </w:p>
    <w:sdt>
      <w:sdtPr>
        <w:rPr>
          <w:rFonts w:ascii="Times New Roman" w:hAnsi="Times New Roman" w:eastAsia="宋体"/>
          <w:color w:val="auto"/>
          <w:highlight w:val="none"/>
        </w:rPr>
        <w:id w:val="147479370"/>
        <w:docPartObj>
          <w:docPartGallery w:val="Table of Contents"/>
          <w:docPartUnique/>
        </w:docPartObj>
      </w:sdtPr>
      <w:sdtEndPr>
        <w:rPr>
          <w:rFonts w:hint="eastAsia" w:ascii="Times New Roman" w:hAnsi="Times New Roman" w:eastAsia="宋体" w:cs="宋体"/>
          <w:bCs/>
          <w:color w:val="auto"/>
          <w:szCs w:val="24"/>
          <w:highlight w:val="none"/>
        </w:rPr>
      </w:sdtEndPr>
      <w:sdtContent>
        <w:p w14:paraId="75D7665A">
          <w:pPr>
            <w:jc w:val="center"/>
            <w:rPr>
              <w:rFonts w:ascii="Times New Roman" w:hAnsi="Times New Roman"/>
              <w:b/>
              <w:bCs/>
              <w:color w:val="auto"/>
              <w:sz w:val="32"/>
              <w:szCs w:val="32"/>
              <w:highlight w:val="none"/>
            </w:rPr>
          </w:pPr>
          <w:r>
            <w:rPr>
              <w:rFonts w:ascii="Times New Roman" w:hAnsi="Times New Roman" w:eastAsia="宋体"/>
              <w:b/>
              <w:bCs/>
              <w:color w:val="auto"/>
              <w:sz w:val="32"/>
              <w:szCs w:val="32"/>
              <w:highlight w:val="none"/>
            </w:rPr>
            <w:t>目录</w:t>
          </w:r>
        </w:p>
        <w:p w14:paraId="1DC96A38">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eastAsia="宋体" w:cs="Times New Roman"/>
              <w:b/>
              <w:bCs/>
              <w:color w:val="auto"/>
              <w:sz w:val="24"/>
              <w:szCs w:val="24"/>
              <w:highlight w:val="none"/>
            </w:rPr>
            <w:fldChar w:fldCharType="begin"/>
          </w:r>
          <w:r>
            <w:rPr>
              <w:rFonts w:ascii="Times New Roman" w:hAnsi="Times New Roman" w:eastAsia="宋体" w:cs="Times New Roman"/>
              <w:b/>
              <w:bCs/>
              <w:color w:val="auto"/>
              <w:sz w:val="24"/>
              <w:szCs w:val="24"/>
              <w:highlight w:val="none"/>
            </w:rPr>
            <w:instrText xml:space="preserve">TOC \o "1-3" \h \u </w:instrText>
          </w:r>
          <w:r>
            <w:rPr>
              <w:rFonts w:ascii="Times New Roman" w:hAnsi="Times New Roman" w:eastAsia="宋体" w:cs="Times New Roman"/>
              <w:b/>
              <w:bCs/>
              <w:color w:val="auto"/>
              <w:sz w:val="24"/>
              <w:szCs w:val="24"/>
              <w:highlight w:val="none"/>
            </w:rPr>
            <w:fldChar w:fldCharType="separate"/>
          </w: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"_Toc32189"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 xml:space="preserve">第一章 </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竞争性谈判公告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_Toc32189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5632BC5">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"_Toc4274"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第二章</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 xml:space="preserve"> 采购需求</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_Toc4274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3490E91">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"_Toc23627"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 xml:space="preserve">第三章 </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供应商须知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_Toc23627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7E050A7">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"_Toc3505"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第一节 供应商须知前附表</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_Toc3505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23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0DED590">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"_Toc29999"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第二节 供应商须知正文</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_Toc29999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753BB7C">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"_Toc23057" </w:instrText>
          </w:r>
          <w:r>
            <w:rPr>
              <w:rFonts w:ascii="Times New Roman" w:hAnsi="Times New Roman"/>
              <w:color w:val="auto"/>
              <w:highlight w:val="none"/>
            </w:rPr>
            <w:fldChar w:fldCharType="separate"/>
          </w:r>
          <w:r>
            <w:rPr>
              <w:rFonts w:ascii="Times New Roman" w:hAnsi="Times New Roman" w:eastAsia="宋体" w:cs="Times New Roman"/>
              <w:bCs/>
              <w:color w:val="auto"/>
              <w:szCs w:val="28"/>
              <w:highlight w:val="none"/>
              <w:lang w:val="zh-CN"/>
            </w:rPr>
            <w:t>一、总则</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_Toc23057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7E9E813">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"_Toc28163"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1.适用范围</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_Toc28163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6B75E42">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"_Toc27734"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2.定义</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_Toc27734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7D0B2F8">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"_Toc32019"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3.供应商的资格条件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_Toc32019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DC3BDD3">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"_Toc14635"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4.谈判费用</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_Toc14635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A617BC6">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"_Toc17830"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5.联合体竞标</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_Toc17830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E19575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"_Toc31455"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6.转包与分包</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_Toc31455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FB19BF7">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"_Toc13419"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7.特别说明</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_Toc13419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98900BB">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"_Toc147" </w:instrText>
          </w:r>
          <w:r>
            <w:rPr>
              <w:rFonts w:ascii="Times New Roman" w:hAnsi="Times New Roman"/>
              <w:color w:val="auto"/>
              <w:highlight w:val="none"/>
            </w:rPr>
            <w:fldChar w:fldCharType="separate"/>
          </w:r>
          <w:r>
            <w:rPr>
              <w:rFonts w:ascii="Times New Roman" w:hAnsi="Times New Roman" w:eastAsia="宋体" w:cs="Times New Roman"/>
              <w:bCs/>
              <w:color w:val="auto"/>
              <w:szCs w:val="28"/>
              <w:highlight w:val="none"/>
              <w:lang w:val="zh-CN"/>
            </w:rPr>
            <w:t>二、谈判文件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6FDA4B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"_Toc25699"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8.谈判文件的构成</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_Toc25699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0B9656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"_Toc2057"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9.供应商的询问</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_Toc2057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7263F2F">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"_Toc30729"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10.谈判文件的澄清和修改</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_Toc30729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CC46277">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"_Toc32417" </w:instrText>
          </w:r>
          <w:r>
            <w:rPr>
              <w:rFonts w:ascii="Times New Roman" w:hAnsi="Times New Roman"/>
              <w:color w:val="auto"/>
              <w:highlight w:val="none"/>
            </w:rPr>
            <w:fldChar w:fldCharType="separate"/>
          </w:r>
          <w:r>
            <w:rPr>
              <w:rFonts w:ascii="Times New Roman" w:hAnsi="Times New Roman" w:eastAsia="宋体" w:cs="Times New Roman"/>
              <w:bCs/>
              <w:color w:val="auto"/>
              <w:szCs w:val="28"/>
              <w:highlight w:val="none"/>
              <w:lang w:val="zh-CN"/>
            </w:rPr>
            <w:t>三、响应文件的编制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_Toc32417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1B1A390">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"_Toc28868"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11.响应文件的编制原则</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_Toc28868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C8AB0D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"_Toc11142"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12.响应文件的组成</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_Toc11142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AFED192">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"_Toc7916"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13.计量单位</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_Toc7916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0737BAA">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"_Toc5158"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14.竞标的风险</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_Toc5158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809D0C6">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"_Toc22244"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15.响应报价要求和构成</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_Toc22244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9CD1147">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"_Toc13659"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16.竞标有效期</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_Toc13659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9D66626">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"_Toc15381"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17.谈判保证金</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_Toc15381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AF01DD8">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"_Toc16117"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18.响应文件编制的要求</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_Toc16117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D4C60B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"_Toc14556"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19.响应文件的密封和标记</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_Toc14556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85EABD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"_Toc11399"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20.响应文件的提交</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_Toc11399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C391E4A">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"_Toc12951"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21.首次响应文件的补充、修改与撤回</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_Toc12951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F273D8C">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"_Toc11682"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22. 截止时间后的撤回</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_Toc11682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A90596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"_Toc17278" </w:instrText>
          </w:r>
          <w:r>
            <w:rPr>
              <w:rFonts w:ascii="Times New Roman" w:hAnsi="Times New Roman"/>
              <w:color w:val="auto"/>
              <w:highlight w:val="none"/>
            </w:rPr>
            <w:fldChar w:fldCharType="separate"/>
          </w:r>
          <w:r>
            <w:rPr>
              <w:rFonts w:ascii="Times New Roman" w:hAnsi="Times New Roman" w:eastAsia="宋体" w:cs="Times New Roman"/>
              <w:color w:val="auto"/>
              <w:szCs w:val="28"/>
              <w:highlight w:val="none"/>
              <w:lang w:val="zh-CN"/>
            </w:rPr>
            <w:t>四、评审及谈判</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_Toc17278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2D0BCC1">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"_Toc8421"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23.谈判小组成立</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_Toc8421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9801FD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"_Toc20462"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24.首次响应文件的开启</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_Toc20462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87638C8">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"_Toc16521"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25.评审程序、评审方法和成交标准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_Toc16521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C277188">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"_Toc15174" </w:instrText>
          </w:r>
          <w:r>
            <w:rPr>
              <w:rFonts w:ascii="Times New Roman" w:hAnsi="Times New Roman"/>
              <w:color w:val="auto"/>
              <w:highlight w:val="none"/>
            </w:rPr>
            <w:fldChar w:fldCharType="separate"/>
          </w:r>
          <w:r>
            <w:rPr>
              <w:rFonts w:ascii="Times New Roman" w:hAnsi="Times New Roman" w:eastAsia="宋体" w:cs="Times New Roman"/>
              <w:color w:val="auto"/>
              <w:szCs w:val="28"/>
              <w:highlight w:val="none"/>
              <w:lang w:val="zh-CN"/>
            </w:rPr>
            <w:t>五、成交及合同</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_Toc15174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D202482">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"_Toc21587"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26.确定成交供应商及结果公告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_Toc21587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CDEB373">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"_Toc24721"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27.履约保证金</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_Toc24721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AB14271">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"_Toc7186"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28.签订合同</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_Toc7186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25708CE">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"_Toc21901"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29.政府采购合同公告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_Toc21901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8D5627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"_Toc32532"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30. 询问、质疑和投诉</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_Toc32532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721C7FA">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"_Toc29387"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六、验收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_Toc29387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3BC1A0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"_Toc12340"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31.验收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_Toc12340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68AC7DE">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"_Toc12800" </w:instrText>
          </w:r>
          <w:r>
            <w:rPr>
              <w:rFonts w:ascii="Times New Roman" w:hAnsi="Times New Roman"/>
              <w:color w:val="auto"/>
              <w:highlight w:val="none"/>
            </w:rPr>
            <w:fldChar w:fldCharType="separate"/>
          </w:r>
          <w:r>
            <w:rPr>
              <w:rFonts w:ascii="Times New Roman" w:hAnsi="Times New Roman" w:eastAsia="宋体" w:cs="Times New Roman"/>
              <w:color w:val="auto"/>
              <w:szCs w:val="28"/>
              <w:highlight w:val="none"/>
              <w:lang w:val="zh-CN"/>
            </w:rPr>
            <w:t>七、其他事项</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_Toc12800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72254CC">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"_Toc13171"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32.采购代理服务费</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_Toc13171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39</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C4F0A9B">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"_Toc15302"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33.需要补充的其他内容</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_Toc15302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883B9E5">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"_Toc2129"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第四章</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 xml:space="preserve"> 评审程序、评审方法和成交标准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_Toc2129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BD568F9">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"_Toc9385"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第一节 评审程序和评审方法</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_Toc9385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37FDBD8">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"_Toc21225"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1.确认谈判文件</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_Toc21225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7150904">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"_Toc32192"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2.资格审查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_Toc32192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6824699">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"_Toc24108"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3.符合性审查</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_Toc24108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42</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AB797E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"_Toc21761"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4.谈判程序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_Toc21761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44</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E31CFF1">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"_Toc14179"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5.最后报价</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_Toc14179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6627F806">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"_Toc19975"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6. 最后报价政府采购政策性扣除</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_Toc19975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3A5A5112">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"_Toc22893"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第二节 评审原则</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_Toc22893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DA08817">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"_Toc28474"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1.评审原则</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_Toc28474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19057E2">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"_Toc21512"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2.终止竞争性谈判采购活动</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_Toc21512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0AF95AB">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"_Toc2154"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第三节 评审报告</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_Toc2154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B803395">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"_Toc656"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1.成交标准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_Toc656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12E0CB52">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"_Toc20269"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2.评标争议事项处理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_Toc20269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46</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D0F985F">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"_Toc30045"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lang w:val="zh-CN"/>
            </w:rPr>
            <w:t>第四节 评审过程的保密与录像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_Toc30045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77D4B2EA">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"_Toc26408"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1.保密。</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_Toc26408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0930308D">
          <w:pPr>
            <w:pStyle w:val="17"/>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"_Toc2920" </w:instrText>
          </w:r>
          <w:r>
            <w:rPr>
              <w:rFonts w:ascii="Times New Roman" w:hAnsi="Times New Roman"/>
              <w:color w:val="auto"/>
              <w:highlight w:val="none"/>
            </w:rPr>
            <w:fldChar w:fldCharType="separate"/>
          </w:r>
          <w:r>
            <w:rPr>
              <w:rFonts w:ascii="Times New Roman" w:hAnsi="Times New Roman" w:eastAsia="黑体" w:cs="Times New Roman"/>
              <w:bCs/>
              <w:color w:val="auto"/>
              <w:szCs w:val="24"/>
              <w:highlight w:val="none"/>
            </w:rPr>
            <w:t>2.录音录像。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_Toc2920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47</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F862488">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"_Toc32176"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第五章</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 xml:space="preserve"> 响应文件格式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_Toc32176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48</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258B6146">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"_Toc28644"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 xml:space="preserve">第六章 </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合同文本</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_Toc28644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75</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467DDA43">
          <w:pPr>
            <w:pStyle w:val="23"/>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"_Toc17974" </w:instrText>
          </w:r>
          <w:r>
            <w:rPr>
              <w:rFonts w:ascii="Times New Roman" w:hAnsi="Times New Roman"/>
              <w:color w:val="auto"/>
              <w:highlight w:val="none"/>
            </w:rPr>
            <w:fldChar w:fldCharType="separate"/>
          </w:r>
          <w:r>
            <w:rPr>
              <w:rFonts w:ascii="Times New Roman" w:hAnsi="Times New Roman" w:eastAsia="方正大标宋简体" w:cs="Times New Roman"/>
              <w:color w:val="auto"/>
              <w:szCs w:val="32"/>
              <w:highlight w:val="none"/>
              <w:lang w:val="zh-CN"/>
            </w:rPr>
            <w:t xml:space="preserve">第七章 </w:t>
          </w:r>
          <w:r>
            <w:rPr>
              <w:rFonts w:ascii="Times New Roman" w:hAnsi="Times New Roman" w:eastAsia="方正大标宋简体" w:cs="Times New Roman"/>
              <w:color w:val="auto"/>
              <w:szCs w:val="32"/>
              <w:highlight w:val="none"/>
            </w:rPr>
            <w:t xml:space="preserve"> </w:t>
          </w:r>
          <w:r>
            <w:rPr>
              <w:rFonts w:ascii="Times New Roman" w:hAnsi="Times New Roman" w:eastAsia="方正大标宋简体" w:cs="Times New Roman"/>
              <w:color w:val="auto"/>
              <w:szCs w:val="32"/>
              <w:highlight w:val="none"/>
              <w:lang w:val="zh-CN"/>
            </w:rPr>
            <w:t>质疑、投诉材料格式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_Toc17974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80</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D162F59">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"_Toc32518"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rPr>
            <w:t>质疑函（格式）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_Toc32518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81</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9855E8B">
          <w:pPr>
            <w:pStyle w:val="25"/>
            <w:keepNext w:val="0"/>
            <w:keepLines w:val="0"/>
            <w:pageBreakBefore w:val="0"/>
            <w:widowControl w:val="0"/>
            <w:tabs>
              <w:tab w:val="right" w:leader="dot" w:pos="9746"/>
            </w:tabs>
            <w:kinsoku/>
            <w:wordWrap/>
            <w:overflowPunct/>
            <w:topLinePunct w:val="0"/>
            <w:autoSpaceDE/>
            <w:autoSpaceDN/>
            <w:bidi w:val="0"/>
            <w:adjustRightInd/>
            <w:snapToGrid/>
            <w:spacing w:line="380" w:lineRule="exact"/>
            <w:textAlignment w:val="auto"/>
            <w:rPr>
              <w:rFonts w:ascii="Times New Roman" w:hAnsi="Times New Roman" w:cs="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"_Toc10912" </w:instrText>
          </w:r>
          <w:r>
            <w:rPr>
              <w:rFonts w:ascii="Times New Roman" w:hAnsi="Times New Roman"/>
              <w:color w:val="auto"/>
              <w:highlight w:val="none"/>
            </w:rPr>
            <w:fldChar w:fldCharType="separate"/>
          </w:r>
          <w:r>
            <w:rPr>
              <w:rFonts w:ascii="Times New Roman" w:hAnsi="Times New Roman" w:eastAsia="宋体" w:cs="Times New Roman"/>
              <w:bCs/>
              <w:color w:val="auto"/>
              <w:szCs w:val="32"/>
              <w:highlight w:val="none"/>
            </w:rPr>
            <w:t>投诉书（格式）</w:t>
          </w:r>
          <w:r>
            <w:rPr>
              <w:rFonts w:ascii="Times New Roman" w:hAnsi="Times New Roman" w:cs="Times New Roman"/>
              <w:color w:val="auto"/>
              <w:highlight w:val="none"/>
            </w:rPr>
            <w:tab/>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PAGEREF _Toc10912 \h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t>83</w:t>
          </w:r>
          <w:r>
            <w:rPr>
              <w:rFonts w:ascii="Times New Roman" w:hAnsi="Times New Roman" w:cs="Times New Roman"/>
              <w:color w:val="auto"/>
              <w:highlight w:val="none"/>
            </w:rPr>
            <w:fldChar w:fldCharType="end"/>
          </w:r>
          <w:r>
            <w:rPr>
              <w:rFonts w:ascii="Times New Roman" w:hAnsi="Times New Roman" w:cs="Times New Roman"/>
              <w:color w:val="auto"/>
              <w:highlight w:val="none"/>
            </w:rPr>
            <w:fldChar w:fldCharType="end"/>
          </w:r>
        </w:p>
        <w:p w14:paraId="5903844A">
          <w:pPr>
            <w:spacing w:line="480" w:lineRule="auto"/>
            <w:rPr>
              <w:rFonts w:ascii="Times New Roman" w:hAnsi="Times New Roman" w:eastAsia="宋体" w:cs="宋体"/>
              <w:bCs/>
              <w:color w:val="auto"/>
              <w:szCs w:val="24"/>
              <w:highlight w:val="none"/>
            </w:rPr>
          </w:pPr>
          <w:r>
            <w:rPr>
              <w:rFonts w:ascii="Times New Roman" w:hAnsi="Times New Roman" w:eastAsia="宋体" w:cs="Times New Roman"/>
              <w:bCs/>
              <w:color w:val="auto"/>
              <w:szCs w:val="24"/>
              <w:highlight w:val="none"/>
            </w:rPr>
            <w:fldChar w:fldCharType="end"/>
          </w:r>
        </w:p>
      </w:sdtContent>
    </w:sdt>
    <w:p w14:paraId="7F60F263">
      <w:pPr>
        <w:spacing w:line="400" w:lineRule="exact"/>
        <w:jc w:val="center"/>
        <w:rPr>
          <w:rFonts w:ascii="Times New Roman" w:hAnsi="Times New Roman" w:eastAsia="宋体" w:cs="Times New Roman"/>
          <w:b/>
          <w:color w:val="auto"/>
          <w:sz w:val="32"/>
          <w:szCs w:val="32"/>
          <w:highlight w:val="none"/>
        </w:rPr>
      </w:pPr>
    </w:p>
    <w:p w14:paraId="1F48AB42">
      <w:pPr>
        <w:spacing w:line="400" w:lineRule="exact"/>
        <w:rPr>
          <w:rFonts w:ascii="Times New Roman" w:hAnsi="Times New Roman" w:eastAsia="宋体" w:cs="Times New Roman"/>
          <w:b/>
          <w:color w:val="auto"/>
          <w:sz w:val="32"/>
          <w:szCs w:val="32"/>
          <w:highlight w:val="none"/>
        </w:rPr>
        <w:sectPr>
          <w:footerReference r:id="rId8" w:type="firs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upperRoman"/>
          <w:cols w:space="720" w:num="1"/>
          <w:titlePg/>
          <w:docGrid w:type="lines" w:linePitch="312" w:charSpace="0"/>
        </w:sectPr>
      </w:pPr>
    </w:p>
    <w:p w14:paraId="4EDC693C">
      <w:pPr>
        <w:spacing w:line="360" w:lineRule="auto"/>
        <w:jc w:val="center"/>
        <w:outlineLvl w:val="0"/>
        <w:rPr>
          <w:rFonts w:ascii="Times New Roman" w:hAnsi="Times New Roman" w:eastAsia="方正大标宋简体" w:cs="方正大标宋简体"/>
          <w:color w:val="auto"/>
          <w:sz w:val="32"/>
          <w:szCs w:val="32"/>
          <w:highlight w:val="none"/>
          <w:lang w:val="zh-CN"/>
        </w:rPr>
      </w:pPr>
      <w:bookmarkStart w:id="0" w:name="_Toc21011"/>
      <w:bookmarkStart w:id="1" w:name="_Toc15375"/>
      <w:bookmarkStart w:id="2" w:name="_Toc32189"/>
      <w:bookmarkStart w:id="3" w:name="_Toc6626"/>
      <w:bookmarkStart w:id="4" w:name="_Toc31820"/>
      <w:bookmarkStart w:id="5" w:name="_Toc2567"/>
      <w:bookmarkStart w:id="6" w:name="_Toc7085"/>
      <w:bookmarkStart w:id="7" w:name="_Toc80205920"/>
      <w:bookmarkStart w:id="8" w:name="_Toc21558"/>
      <w:bookmarkStart w:id="9" w:name="_Toc32002"/>
      <w:r>
        <w:rPr>
          <w:rFonts w:hint="eastAsia" w:ascii="Times New Roman" w:hAnsi="Times New Roman" w:eastAsia="方正大标宋简体" w:cs="方正大标宋简体"/>
          <w:color w:val="auto"/>
          <w:sz w:val="32"/>
          <w:szCs w:val="32"/>
          <w:highlight w:val="none"/>
          <w:lang w:val="zh-CN"/>
        </w:rPr>
        <w:t xml:space="preserve">第一章 </w:t>
      </w:r>
      <w:r>
        <w:rPr>
          <w:rFonts w:hint="eastAsia" w:ascii="Times New Roman" w:hAnsi="Times New Roman" w:eastAsia="方正大标宋简体" w:cs="方正大标宋简体"/>
          <w:color w:val="auto"/>
          <w:sz w:val="32"/>
          <w:szCs w:val="32"/>
          <w:highlight w:val="none"/>
        </w:rPr>
        <w:t xml:space="preserve"> </w:t>
      </w:r>
      <w:r>
        <w:rPr>
          <w:rFonts w:hint="eastAsia" w:ascii="Times New Roman" w:hAnsi="Times New Roman" w:eastAsia="方正大标宋简体" w:cs="方正大标宋简体"/>
          <w:color w:val="auto"/>
          <w:sz w:val="32"/>
          <w:szCs w:val="32"/>
          <w:highlight w:val="none"/>
          <w:lang w:val="zh-CN"/>
        </w:rPr>
        <w:t>竞争性谈判公告</w:t>
      </w:r>
      <w:bookmarkEnd w:id="0"/>
      <w:bookmarkEnd w:id="1"/>
      <w:bookmarkEnd w:id="2"/>
      <w:bookmarkEnd w:id="3"/>
      <w:bookmarkEnd w:id="4"/>
      <w:bookmarkEnd w:id="5"/>
      <w:bookmarkEnd w:id="6"/>
      <w:bookmarkEnd w:id="7"/>
      <w:bookmarkEnd w:id="8"/>
      <w:bookmarkEnd w:id="9"/>
      <w:bookmarkStart w:id="10" w:name="_Toc44229878"/>
      <w:bookmarkStart w:id="11" w:name="_Toc28359089"/>
      <w:bookmarkStart w:id="12" w:name="_Toc35393629"/>
      <w:bookmarkStart w:id="13" w:name="_Toc28359012"/>
      <w:bookmarkStart w:id="14" w:name="_Toc35393798"/>
      <w:bookmarkStart w:id="15" w:name="_Toc35393792"/>
      <w:bookmarkStart w:id="16" w:name="_Toc28359081"/>
      <w:bookmarkStart w:id="17" w:name="_Toc35393623"/>
      <w:bookmarkStart w:id="18" w:name="_Toc28359004"/>
    </w:p>
    <w:tbl>
      <w:tblPr>
        <w:tblStyle w:val="30"/>
        <w:tblW w:w="97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6"/>
      </w:tblGrid>
      <w:tr w14:paraId="3853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6" w:type="dxa"/>
          </w:tcPr>
          <w:p w14:paraId="5CAF05DD">
            <w:pPr>
              <w:spacing w:line="360" w:lineRule="auto"/>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项目概况</w:t>
            </w:r>
          </w:p>
          <w:p w14:paraId="57E75599">
            <w:pPr>
              <w:spacing w:line="360" w:lineRule="auto"/>
              <w:ind w:firstLine="420" w:firstLineChars="200"/>
              <w:rPr>
                <w:rFonts w:ascii="Times New Roman" w:hAnsi="Times New Roman" w:eastAsia="黑体" w:cs="宋体"/>
                <w:bCs/>
                <w:color w:val="auto"/>
                <w:sz w:val="24"/>
                <w:highlight w:val="none"/>
              </w:rPr>
            </w:pPr>
            <w:r>
              <w:rPr>
                <w:rFonts w:hint="eastAsia" w:ascii="Times New Roman" w:hAnsi="Times New Roman"/>
                <w:color w:val="auto"/>
                <w:szCs w:val="21"/>
                <w:highlight w:val="none"/>
                <w:u w:val="single"/>
                <w:lang w:eastAsia="zh-CN"/>
              </w:rPr>
              <w:t>智慧校园系统化和数据处理服务项目采购</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采购项目的潜在供应商应在</w:t>
            </w:r>
            <w:r>
              <w:rPr>
                <w:rFonts w:hint="eastAsia" w:ascii="Times New Roman" w:hAnsi="Times New Roman" w:cs="宋体"/>
                <w:color w:val="auto"/>
                <w:szCs w:val="21"/>
                <w:highlight w:val="none"/>
                <w:u w:val="single"/>
              </w:rPr>
              <w:t>广西政府采购云平台（</w:t>
            </w:r>
            <w:r>
              <w:rPr>
                <w:rStyle w:val="33"/>
                <w:rFonts w:hint="eastAsia" w:ascii="Times New Roman" w:hAnsi="Times New Roman" w:eastAsia="宋体" w:cs="宋体"/>
                <w:b w:val="0"/>
                <w:bCs/>
                <w:color w:val="auto"/>
                <w:szCs w:val="21"/>
                <w:highlight w:val="none"/>
                <w:u w:val="single"/>
              </w:rPr>
              <w:t>https://www.gcy.zfcg.gxzf.gov.cn/</w:t>
            </w:r>
            <w:r>
              <w:rPr>
                <w:rFonts w:hint="eastAsia" w:ascii="Times New Roman" w:hAnsi="Times New Roman" w:cs="宋体"/>
                <w:color w:val="auto"/>
                <w:szCs w:val="21"/>
                <w:highlight w:val="none"/>
                <w:u w:val="single"/>
              </w:rPr>
              <w:t>）</w:t>
            </w:r>
            <w:r>
              <w:rPr>
                <w:rFonts w:hint="eastAsia" w:ascii="Times New Roman" w:hAnsi="Times New Roman"/>
                <w:color w:val="auto"/>
                <w:szCs w:val="21"/>
                <w:highlight w:val="none"/>
              </w:rPr>
              <w:t>获取采购文件，并于</w:t>
            </w:r>
            <w:r>
              <w:rPr>
                <w:rFonts w:hint="eastAsia" w:ascii="Times New Roman" w:hAnsi="Times New Roman"/>
                <w:color w:val="auto"/>
                <w:szCs w:val="21"/>
                <w:highlight w:val="none"/>
                <w:u w:val="single"/>
                <w:lang w:eastAsia="zh-CN"/>
              </w:rPr>
              <w:t xml:space="preserve">2025年 </w:t>
            </w:r>
            <w:r>
              <w:rPr>
                <w:rFonts w:hint="eastAsia" w:ascii="Times New Roman" w:hAnsi="Times New Roman"/>
                <w:color w:val="auto"/>
                <w:szCs w:val="21"/>
                <w:highlight w:val="none"/>
                <w:u w:val="single"/>
                <w:lang w:val="en-US" w:eastAsia="zh-CN"/>
              </w:rPr>
              <w:t>11</w:t>
            </w:r>
            <w:r>
              <w:rPr>
                <w:rFonts w:hint="eastAsia" w:ascii="Times New Roman" w:hAnsi="Times New Roman"/>
                <w:color w:val="auto"/>
                <w:szCs w:val="21"/>
                <w:highlight w:val="none"/>
                <w:u w:val="single"/>
                <w:lang w:eastAsia="zh-CN"/>
              </w:rPr>
              <w:t xml:space="preserve"> 月 </w:t>
            </w:r>
            <w:r>
              <w:rPr>
                <w:rFonts w:hint="eastAsia" w:ascii="Times New Roman" w:hAnsi="Times New Roman"/>
                <w:color w:val="auto"/>
                <w:szCs w:val="21"/>
                <w:highlight w:val="none"/>
                <w:u w:val="single"/>
                <w:lang w:val="en-US" w:eastAsia="zh-CN"/>
              </w:rPr>
              <w:t>04</w:t>
            </w:r>
            <w:r>
              <w:rPr>
                <w:rFonts w:hint="eastAsia" w:ascii="Times New Roman" w:hAnsi="Times New Roman"/>
                <w:color w:val="auto"/>
                <w:szCs w:val="21"/>
                <w:highlight w:val="none"/>
                <w:u w:val="single"/>
                <w:lang w:eastAsia="zh-CN"/>
              </w:rPr>
              <w:t xml:space="preserve"> 日</w:t>
            </w:r>
            <w:r>
              <w:rPr>
                <w:rFonts w:ascii="Times New Roman" w:hAnsi="Times New Roman"/>
                <w:color w:val="auto"/>
                <w:szCs w:val="21"/>
                <w:highlight w:val="none"/>
                <w:u w:val="single"/>
                <w:lang w:val="en-US"/>
              </w:rPr>
              <w:t>9</w:t>
            </w:r>
            <w:r>
              <w:rPr>
                <w:rFonts w:hint="eastAsia" w:ascii="Times New Roman" w:hAnsi="Times New Roman"/>
                <w:color w:val="auto"/>
                <w:szCs w:val="21"/>
                <w:highlight w:val="none"/>
                <w:u w:val="single"/>
                <w:lang w:val="en-US" w:eastAsia="zh-CN"/>
              </w:rPr>
              <w:t>时</w:t>
            </w:r>
            <w:r>
              <w:rPr>
                <w:rFonts w:ascii="Times New Roman" w:hAnsi="Times New Roman"/>
                <w:color w:val="auto"/>
                <w:szCs w:val="21"/>
                <w:highlight w:val="none"/>
                <w:u w:val="single"/>
                <w:lang w:val="en-US"/>
              </w:rPr>
              <w:t>30分</w:t>
            </w:r>
            <w:r>
              <w:rPr>
                <w:rFonts w:hint="eastAsia" w:ascii="Times New Roman" w:hAnsi="Times New Roman"/>
                <w:color w:val="auto"/>
                <w:szCs w:val="21"/>
                <w:highlight w:val="none"/>
                <w:u w:val="single"/>
              </w:rPr>
              <w:t>（北京时间）</w:t>
            </w:r>
            <w:r>
              <w:rPr>
                <w:rFonts w:hint="eastAsia" w:ascii="Times New Roman" w:hAnsi="Times New Roman"/>
                <w:color w:val="auto"/>
                <w:szCs w:val="21"/>
                <w:highlight w:val="none"/>
              </w:rPr>
              <w:t>前提交响应文件。</w:t>
            </w:r>
          </w:p>
        </w:tc>
      </w:tr>
    </w:tbl>
    <w:p w14:paraId="3DBB87E4">
      <w:pPr>
        <w:spacing w:line="360" w:lineRule="auto"/>
        <w:ind w:firstLine="420" w:firstLineChars="200"/>
        <w:outlineLvl w:val="1"/>
        <w:rPr>
          <w:rFonts w:ascii="Times New Roman" w:hAnsi="Times New Roman" w:eastAsia="宋体" w:cs="Times New Roman"/>
          <w:color w:val="auto"/>
          <w:szCs w:val="21"/>
          <w:highlight w:val="none"/>
        </w:rPr>
      </w:pPr>
      <w:bookmarkStart w:id="19" w:name="_Toc18219"/>
      <w:r>
        <w:rPr>
          <w:rFonts w:hint="eastAsia" w:ascii="Times New Roman" w:hAnsi="Times New Roman" w:eastAsia="黑体" w:cs="宋体"/>
          <w:bCs/>
          <w:color w:val="auto"/>
          <w:szCs w:val="21"/>
          <w:highlight w:val="none"/>
        </w:rPr>
        <w:t>一、项目基本情况</w:t>
      </w:r>
      <w:bookmarkEnd w:id="10"/>
      <w:bookmarkEnd w:id="11"/>
      <w:bookmarkEnd w:id="12"/>
      <w:bookmarkEnd w:id="13"/>
      <w:bookmarkEnd w:id="14"/>
      <w:bookmarkEnd w:id="19"/>
    </w:p>
    <w:p w14:paraId="60DBFE01">
      <w:pPr>
        <w:spacing w:line="360" w:lineRule="auto"/>
        <w:ind w:firstLine="420" w:firstLineChars="200"/>
        <w:rPr>
          <w:rFonts w:hint="eastAsia" w:ascii="Times New Roman" w:hAnsi="Times New Roman" w:eastAsia="宋体" w:cs="Times New Roman"/>
          <w:color w:val="auto"/>
          <w:szCs w:val="21"/>
          <w:highlight w:val="none"/>
          <w:u w:val="single"/>
          <w:lang w:eastAsia="zh-CN"/>
        </w:rPr>
      </w:pPr>
      <w:r>
        <w:rPr>
          <w:rFonts w:hint="eastAsia" w:ascii="Times New Roman" w:hAnsi="Times New Roman" w:eastAsia="宋体" w:cs="Times New Roman"/>
          <w:color w:val="auto"/>
          <w:szCs w:val="21"/>
          <w:highlight w:val="none"/>
          <w:lang w:eastAsia="zh-CN"/>
        </w:rPr>
        <w:t>政府采购计划文号</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u w:val="single"/>
          <w:lang w:eastAsia="zh-CN"/>
        </w:rPr>
        <w:t>GLZC2025-J3-01364</w:t>
      </w:r>
    </w:p>
    <w:p w14:paraId="66BD6DC2">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项目编号：</w:t>
      </w:r>
      <w:r>
        <w:rPr>
          <w:rFonts w:hint="eastAsia" w:ascii="Times New Roman" w:hAnsi="Times New Roman" w:eastAsia="宋体"/>
          <w:color w:val="auto"/>
          <w:szCs w:val="21"/>
          <w:highlight w:val="none"/>
          <w:u w:val="single"/>
          <w:lang w:eastAsia="zh-CN"/>
        </w:rPr>
        <w:t>GLZC2025-J3-990342-GXKL</w:t>
      </w:r>
    </w:p>
    <w:p w14:paraId="0CF5EACF">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项目名称：</w:t>
      </w:r>
      <w:r>
        <w:rPr>
          <w:rFonts w:hint="eastAsia" w:ascii="Times New Roman" w:hAnsi="Times New Roman" w:eastAsia="宋体"/>
          <w:color w:val="auto"/>
          <w:szCs w:val="21"/>
          <w:highlight w:val="none"/>
          <w:u w:val="single"/>
          <w:lang w:eastAsia="zh-CN"/>
        </w:rPr>
        <w:t>智慧校园系统化和数据处理服务项目采购</w:t>
      </w:r>
    </w:p>
    <w:p w14:paraId="4DA8410A">
      <w:pPr>
        <w:spacing w:line="360" w:lineRule="auto"/>
        <w:ind w:firstLine="420" w:firstLineChars="200"/>
        <w:rPr>
          <w:rFonts w:ascii="Times New Roman" w:hAnsi="Times New Roman"/>
          <w:color w:val="auto"/>
          <w:szCs w:val="21"/>
          <w:highlight w:val="none"/>
        </w:rPr>
      </w:pPr>
      <w:r>
        <w:rPr>
          <w:rFonts w:hint="eastAsia" w:ascii="Times New Roman" w:hAnsi="Times New Roman"/>
          <w:color w:val="auto"/>
          <w:szCs w:val="21"/>
          <w:highlight w:val="none"/>
        </w:rPr>
        <w:t>采购方式：☑ 竞争性谈判 □竞争性磋商 □询价</w:t>
      </w:r>
    </w:p>
    <w:p w14:paraId="3366A27F">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预算金额：</w:t>
      </w:r>
      <w:r>
        <w:rPr>
          <w:rFonts w:hint="eastAsia" w:ascii="Times New Roman" w:hAnsi="Times New Roman"/>
          <w:color w:val="auto"/>
          <w:szCs w:val="21"/>
          <w:highlight w:val="none"/>
        </w:rPr>
        <w:t>（大写）</w:t>
      </w:r>
      <w:r>
        <w:rPr>
          <w:rFonts w:hint="eastAsia" w:ascii="Times New Roman" w:hAnsi="Times New Roman"/>
          <w:color w:val="auto"/>
          <w:szCs w:val="21"/>
          <w:highlight w:val="none"/>
          <w:u w:val="single"/>
        </w:rPr>
        <w:t>人民币</w:t>
      </w:r>
      <w:r>
        <w:rPr>
          <w:rFonts w:hint="eastAsia" w:ascii="Times New Roman" w:hAnsi="Times New Roman"/>
          <w:color w:val="auto"/>
          <w:szCs w:val="21"/>
          <w:highlight w:val="none"/>
          <w:u w:val="single"/>
          <w:lang w:eastAsia="zh-CN"/>
        </w:rPr>
        <w:t>伍拾万元整</w:t>
      </w:r>
      <w:r>
        <w:rPr>
          <w:rFonts w:hint="eastAsia" w:ascii="Times New Roman" w:hAnsi="Times New Roman"/>
          <w:color w:val="auto"/>
          <w:szCs w:val="21"/>
          <w:highlight w:val="none"/>
        </w:rPr>
        <w:t>（小写）</w:t>
      </w:r>
      <w:r>
        <w:rPr>
          <w:rFonts w:hint="eastAsia" w:ascii="Times New Roman" w:hAnsi="Times New Roman" w:eastAsia="宋体" w:cs="宋体"/>
          <w:color w:val="auto"/>
          <w:szCs w:val="21"/>
          <w:highlight w:val="none"/>
          <w:u w:val="single"/>
          <w:lang w:eastAsia="zh-CN"/>
        </w:rPr>
        <w:t>¥500000.00</w:t>
      </w:r>
      <w:r>
        <w:rPr>
          <w:rFonts w:hint="eastAsia" w:ascii="Times New Roman" w:hAnsi="Times New Roman" w:eastAsia="宋体" w:cs="宋体"/>
          <w:color w:val="auto"/>
          <w:szCs w:val="21"/>
          <w:highlight w:val="none"/>
        </w:rPr>
        <w:t>。</w:t>
      </w:r>
    </w:p>
    <w:p w14:paraId="77181126">
      <w:pPr>
        <w:spacing w:line="360" w:lineRule="auto"/>
        <w:ind w:firstLine="420" w:firstLineChars="200"/>
        <w:rPr>
          <w:rFonts w:ascii="Times New Roman" w:hAnsi="Times New Roman" w:cs="Times New Roman"/>
          <w:color w:val="auto"/>
          <w:szCs w:val="21"/>
          <w:highlight w:val="none"/>
        </w:rPr>
      </w:pPr>
      <w:r>
        <w:rPr>
          <w:rFonts w:hint="eastAsia" w:ascii="Times New Roman" w:hAnsi="Times New Roman"/>
          <w:color w:val="auto"/>
          <w:szCs w:val="21"/>
          <w:highlight w:val="none"/>
        </w:rPr>
        <w:t>最高限价（如有）：/</w:t>
      </w:r>
    </w:p>
    <w:p w14:paraId="12757C69">
      <w:pPr>
        <w:spacing w:line="360" w:lineRule="auto"/>
        <w:ind w:firstLine="420" w:firstLineChars="200"/>
        <w:rPr>
          <w:rFonts w:ascii="Times New Roman" w:hAnsi="Times New Roman"/>
          <w:color w:val="auto"/>
          <w:szCs w:val="21"/>
          <w:highlight w:val="none"/>
        </w:rPr>
      </w:pPr>
      <w:r>
        <w:rPr>
          <w:rFonts w:hint="eastAsia" w:ascii="Times New Roman" w:hAnsi="Times New Roman" w:eastAsia="宋体" w:cs="Times New Roman"/>
          <w:color w:val="auto"/>
          <w:szCs w:val="21"/>
          <w:highlight w:val="none"/>
        </w:rPr>
        <w:t>采购需求：</w:t>
      </w:r>
    </w:p>
    <w:tbl>
      <w:tblPr>
        <w:tblStyle w:val="30"/>
        <w:tblW w:w="9780" w:type="dxa"/>
        <w:tblInd w:w="9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1"/>
        <w:gridCol w:w="1499"/>
        <w:gridCol w:w="3315"/>
        <w:gridCol w:w="765"/>
        <w:gridCol w:w="735"/>
        <w:gridCol w:w="2795"/>
      </w:tblGrid>
      <w:tr w14:paraId="693C3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71"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E0C2A0C">
            <w:pPr>
              <w:snapToGrid w:val="0"/>
              <w:spacing w:line="380" w:lineRule="exact"/>
              <w:jc w:val="center"/>
              <w:rPr>
                <w:rFonts w:ascii="Times New Roman" w:hAnsi="Times New Roman"/>
                <w:b/>
                <w:bCs/>
                <w:color w:val="auto"/>
                <w:szCs w:val="21"/>
                <w:highlight w:val="none"/>
              </w:rPr>
            </w:pPr>
            <w:r>
              <w:rPr>
                <w:rFonts w:hint="eastAsia" w:ascii="Times New Roman" w:hAnsi="Times New Roman"/>
                <w:b/>
                <w:bCs/>
                <w:color w:val="auto"/>
                <w:szCs w:val="21"/>
                <w:highlight w:val="none"/>
              </w:rPr>
              <w:t>序号</w:t>
            </w:r>
          </w:p>
        </w:tc>
        <w:tc>
          <w:tcPr>
            <w:tcW w:w="149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000E1E7">
            <w:pPr>
              <w:snapToGrid w:val="0"/>
              <w:spacing w:line="380" w:lineRule="exact"/>
              <w:jc w:val="center"/>
              <w:rPr>
                <w:rFonts w:hint="eastAsia" w:ascii="Times New Roman" w:hAnsi="Times New Roman"/>
                <w:b/>
                <w:bCs/>
                <w:color w:val="auto"/>
                <w:szCs w:val="21"/>
                <w:highlight w:val="none"/>
              </w:rPr>
            </w:pPr>
            <w:r>
              <w:rPr>
                <w:rFonts w:hint="eastAsia" w:ascii="Times New Roman" w:hAnsi="Times New Roman"/>
                <w:b/>
                <w:bCs/>
                <w:color w:val="auto"/>
                <w:szCs w:val="21"/>
                <w:highlight w:val="none"/>
              </w:rPr>
              <w:t>标的的名称</w:t>
            </w:r>
          </w:p>
        </w:tc>
        <w:tc>
          <w:tcPr>
            <w:tcW w:w="331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2ECB144">
            <w:pPr>
              <w:snapToGrid w:val="0"/>
              <w:spacing w:line="380" w:lineRule="exact"/>
              <w:jc w:val="center"/>
              <w:rPr>
                <w:rFonts w:hint="default" w:ascii="Times New Roman" w:hAnsi="Times New Roman" w:eastAsiaTheme="minorEastAsia"/>
                <w:b/>
                <w:bCs/>
                <w:color w:val="auto"/>
                <w:szCs w:val="21"/>
                <w:highlight w:val="none"/>
                <w:lang w:val="en-US" w:eastAsia="zh-CN"/>
              </w:rPr>
            </w:pPr>
            <w:r>
              <w:rPr>
                <w:rFonts w:hint="eastAsia" w:ascii="Times New Roman" w:hAnsi="Times New Roman"/>
                <w:b/>
                <w:bCs/>
                <w:color w:val="auto"/>
                <w:szCs w:val="21"/>
                <w:highlight w:val="none"/>
                <w:lang w:val="en-US" w:eastAsia="zh-CN"/>
              </w:rPr>
              <w:t>功能模块</w:t>
            </w:r>
          </w:p>
        </w:tc>
        <w:tc>
          <w:tcPr>
            <w:tcW w:w="76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A26590B">
            <w:pPr>
              <w:snapToGrid w:val="0"/>
              <w:spacing w:line="380" w:lineRule="exact"/>
              <w:jc w:val="center"/>
              <w:rPr>
                <w:rFonts w:ascii="Times New Roman" w:hAnsi="Times New Roman"/>
                <w:b/>
                <w:bCs/>
                <w:color w:val="auto"/>
                <w:szCs w:val="21"/>
                <w:highlight w:val="none"/>
              </w:rPr>
            </w:pPr>
            <w:r>
              <w:rPr>
                <w:rFonts w:hint="eastAsia" w:ascii="Times New Roman" w:hAnsi="Times New Roman"/>
                <w:b/>
                <w:bCs/>
                <w:color w:val="auto"/>
                <w:szCs w:val="21"/>
                <w:highlight w:val="none"/>
              </w:rPr>
              <w:t>单位</w:t>
            </w:r>
          </w:p>
        </w:tc>
        <w:tc>
          <w:tcPr>
            <w:tcW w:w="73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21744137">
            <w:pPr>
              <w:snapToGrid w:val="0"/>
              <w:spacing w:line="380" w:lineRule="exact"/>
              <w:jc w:val="center"/>
              <w:rPr>
                <w:rFonts w:ascii="Times New Roman" w:hAnsi="Times New Roman"/>
                <w:b/>
                <w:bCs/>
                <w:color w:val="auto"/>
                <w:szCs w:val="21"/>
                <w:highlight w:val="none"/>
              </w:rPr>
            </w:pPr>
            <w:r>
              <w:rPr>
                <w:rFonts w:hint="eastAsia" w:ascii="Times New Roman" w:hAnsi="Times New Roman"/>
                <w:b/>
                <w:bCs/>
                <w:color w:val="auto"/>
                <w:szCs w:val="21"/>
                <w:highlight w:val="none"/>
              </w:rPr>
              <w:t>数量</w:t>
            </w:r>
          </w:p>
        </w:tc>
        <w:tc>
          <w:tcPr>
            <w:tcW w:w="279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1BB3F0F3">
            <w:pPr>
              <w:snapToGrid w:val="0"/>
              <w:spacing w:line="380" w:lineRule="exact"/>
              <w:jc w:val="center"/>
              <w:rPr>
                <w:rFonts w:ascii="Times New Roman" w:hAnsi="Times New Roman"/>
                <w:b/>
                <w:bCs/>
                <w:color w:val="auto"/>
                <w:szCs w:val="21"/>
                <w:highlight w:val="none"/>
              </w:rPr>
            </w:pPr>
            <w:r>
              <w:rPr>
                <w:rFonts w:hint="eastAsia" w:ascii="Times New Roman" w:hAnsi="Times New Roman"/>
                <w:b/>
                <w:bCs/>
                <w:color w:val="auto"/>
                <w:szCs w:val="21"/>
                <w:highlight w:val="none"/>
              </w:rPr>
              <w:t>简要技术需求或者服务要求</w:t>
            </w:r>
          </w:p>
        </w:tc>
      </w:tr>
      <w:tr w14:paraId="458EC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1" w:type="dxa"/>
            <w:vMerge w:val="restart"/>
            <w:tcBorders>
              <w:top w:val="single" w:color="auto" w:sz="4" w:space="0"/>
              <w:left w:val="single" w:color="auto" w:sz="4" w:space="0"/>
              <w:right w:val="single" w:color="auto" w:sz="4" w:space="0"/>
            </w:tcBorders>
            <w:vAlign w:val="center"/>
          </w:tcPr>
          <w:p w14:paraId="75A84AFA">
            <w:pPr>
              <w:snapToGrid w:val="0"/>
              <w:spacing w:line="380" w:lineRule="exact"/>
              <w:jc w:val="center"/>
              <w:rPr>
                <w:rFonts w:hint="eastAsia" w:ascii="Times New Roman" w:hAnsi="Times New Roman" w:eastAsiaTheme="minorEastAsia"/>
                <w:color w:val="auto"/>
                <w:szCs w:val="21"/>
                <w:highlight w:val="none"/>
                <w:lang w:eastAsia="zh-CN"/>
              </w:rPr>
            </w:pPr>
            <w:r>
              <w:rPr>
                <w:rFonts w:hint="eastAsia" w:ascii="Times New Roman" w:hAnsi="Times New Roman"/>
                <w:color w:val="auto"/>
                <w:szCs w:val="21"/>
                <w:highlight w:val="none"/>
              </w:rPr>
              <w:t>1</w:t>
            </w:r>
          </w:p>
        </w:tc>
        <w:tc>
          <w:tcPr>
            <w:tcW w:w="1499" w:type="dxa"/>
            <w:vMerge w:val="restart"/>
            <w:tcBorders>
              <w:top w:val="single" w:color="auto" w:sz="4" w:space="0"/>
              <w:left w:val="single" w:color="auto" w:sz="4" w:space="0"/>
              <w:right w:val="single" w:color="auto" w:sz="4" w:space="0"/>
            </w:tcBorders>
            <w:vAlign w:val="center"/>
          </w:tcPr>
          <w:p w14:paraId="398FA979">
            <w:pPr>
              <w:jc w:val="center"/>
              <w:rPr>
                <w:rFonts w:hint="default" w:ascii="Times New Roman" w:hAnsi="Times New Roman"/>
                <w:color w:val="auto"/>
                <w:szCs w:val="21"/>
                <w:highlight w:val="none"/>
                <w:lang w:val="en-US"/>
              </w:rPr>
            </w:pPr>
            <w:r>
              <w:rPr>
                <w:rFonts w:hint="eastAsia" w:ascii="Times New Roman" w:hAnsi="Times New Roman" w:eastAsia="宋体"/>
                <w:color w:val="auto"/>
                <w:szCs w:val="21"/>
                <w:highlight w:val="none"/>
                <w:u w:val="none"/>
                <w:lang w:eastAsia="zh-CN"/>
              </w:rPr>
              <w:t>智慧校园系统化和数据处理服务项目采购</w:t>
            </w:r>
          </w:p>
        </w:tc>
        <w:tc>
          <w:tcPr>
            <w:tcW w:w="3315" w:type="dxa"/>
            <w:tcBorders>
              <w:top w:val="single" w:color="auto" w:sz="4" w:space="0"/>
              <w:left w:val="single" w:color="auto" w:sz="4" w:space="0"/>
              <w:bottom w:val="single" w:color="auto" w:sz="4" w:space="0"/>
              <w:right w:val="single" w:color="auto" w:sz="4" w:space="0"/>
            </w:tcBorders>
            <w:vAlign w:val="center"/>
          </w:tcPr>
          <w:p w14:paraId="7464E876">
            <w:pPr>
              <w:jc w:val="both"/>
              <w:rPr>
                <w:rFonts w:ascii="Times New Roman" w:hAnsi="Times New Roman"/>
                <w:color w:val="auto"/>
                <w:szCs w:val="21"/>
                <w:highlight w:val="none"/>
              </w:rPr>
            </w:pPr>
            <w:r>
              <w:rPr>
                <w:rFonts w:hint="eastAsia" w:ascii="Times New Roman" w:hAnsi="Times New Roman"/>
                <w:color w:val="auto"/>
                <w:szCs w:val="21"/>
                <w:highlight w:val="none"/>
              </w:rPr>
              <w:t>智慧大脑平台接口对接及接口开发服务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82E96A7">
            <w:pPr>
              <w:jc w:val="center"/>
              <w:rPr>
                <w:rFonts w:hint="eastAsia" w:ascii="Times New Roman" w:hAnsi="Times New Roman" w:cs="Times New Roman" w:eastAsiaTheme="minorEastAsia"/>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项</w:t>
            </w:r>
          </w:p>
        </w:tc>
        <w:tc>
          <w:tcPr>
            <w:tcW w:w="735" w:type="dxa"/>
            <w:tcBorders>
              <w:top w:val="single" w:color="auto" w:sz="4" w:space="0"/>
              <w:left w:val="single" w:color="auto" w:sz="4" w:space="0"/>
              <w:bottom w:val="single" w:color="auto" w:sz="4" w:space="0"/>
              <w:right w:val="single" w:color="auto" w:sz="4" w:space="0"/>
            </w:tcBorders>
            <w:vAlign w:val="center"/>
          </w:tcPr>
          <w:p w14:paraId="500FAA6D">
            <w:pPr>
              <w:snapToGrid w:val="0"/>
              <w:spacing w:line="380" w:lineRule="exact"/>
              <w:jc w:val="center"/>
              <w:rPr>
                <w:rFonts w:hint="eastAsia" w:ascii="Times New Roman" w:hAnsi="Times New Roman" w:eastAsiaTheme="minorEastAsia"/>
                <w:color w:val="auto"/>
                <w:szCs w:val="21"/>
                <w:highlight w:val="none"/>
                <w:lang w:val="en-US" w:eastAsia="zh-CN"/>
              </w:rPr>
            </w:pPr>
            <w:r>
              <w:rPr>
                <w:rFonts w:hint="eastAsia" w:ascii="Times New Roman" w:hAnsi="Times New Roman"/>
                <w:color w:val="auto"/>
                <w:szCs w:val="21"/>
                <w:highlight w:val="none"/>
                <w:lang w:val="en-US" w:eastAsia="zh-CN"/>
              </w:rPr>
              <w:t>1</w:t>
            </w:r>
          </w:p>
        </w:tc>
        <w:tc>
          <w:tcPr>
            <w:tcW w:w="2795" w:type="dxa"/>
            <w:vMerge w:val="restart"/>
            <w:tcBorders>
              <w:top w:val="single" w:color="auto" w:sz="4" w:space="0"/>
              <w:left w:val="single" w:color="auto" w:sz="4" w:space="0"/>
              <w:right w:val="single" w:color="auto" w:sz="4" w:space="0"/>
            </w:tcBorders>
            <w:vAlign w:val="center"/>
          </w:tcPr>
          <w:p w14:paraId="31C4CCBC">
            <w:pPr>
              <w:snapToGrid w:val="0"/>
              <w:spacing w:line="380" w:lineRule="exact"/>
              <w:rPr>
                <w:rFonts w:ascii="Times New Roman" w:hAnsi="Times New Roman"/>
                <w:color w:val="auto"/>
                <w:szCs w:val="21"/>
                <w:highlight w:val="none"/>
              </w:rPr>
            </w:pPr>
            <w:r>
              <w:rPr>
                <w:rFonts w:hint="eastAsia" w:ascii="Times New Roman" w:hAnsi="Times New Roman"/>
                <w:color w:val="auto"/>
                <w:szCs w:val="21"/>
                <w:highlight w:val="none"/>
              </w:rPr>
              <w:t>内容详见本公告的附件。</w:t>
            </w:r>
          </w:p>
        </w:tc>
      </w:tr>
      <w:tr w14:paraId="61D4B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1" w:type="dxa"/>
            <w:vMerge w:val="continue"/>
            <w:tcBorders>
              <w:left w:val="single" w:color="auto" w:sz="4" w:space="0"/>
              <w:right w:val="single" w:color="auto" w:sz="4" w:space="0"/>
            </w:tcBorders>
            <w:vAlign w:val="center"/>
          </w:tcPr>
          <w:p w14:paraId="283A8EF0">
            <w:pPr>
              <w:snapToGrid w:val="0"/>
              <w:spacing w:line="380" w:lineRule="exact"/>
              <w:jc w:val="center"/>
              <w:rPr>
                <w:rFonts w:ascii="Times New Roman" w:hAnsi="Times New Roman"/>
                <w:color w:val="auto"/>
                <w:szCs w:val="21"/>
                <w:highlight w:val="none"/>
              </w:rPr>
            </w:pPr>
          </w:p>
        </w:tc>
        <w:tc>
          <w:tcPr>
            <w:tcW w:w="1499" w:type="dxa"/>
            <w:vMerge w:val="continue"/>
            <w:tcBorders>
              <w:left w:val="single" w:color="auto" w:sz="4" w:space="0"/>
              <w:right w:val="single" w:color="auto" w:sz="4" w:space="0"/>
            </w:tcBorders>
            <w:vAlign w:val="center"/>
          </w:tcPr>
          <w:p w14:paraId="503CD39E">
            <w:pPr>
              <w:jc w:val="center"/>
              <w:rPr>
                <w:rFonts w:hint="eastAsia" w:ascii="Times New Roman" w:hAnsi="Times New Roman"/>
                <w:color w:val="auto"/>
                <w:szCs w:val="21"/>
                <w:highlight w:val="none"/>
              </w:rPr>
            </w:pPr>
          </w:p>
        </w:tc>
        <w:tc>
          <w:tcPr>
            <w:tcW w:w="3315" w:type="dxa"/>
            <w:tcBorders>
              <w:top w:val="single" w:color="auto" w:sz="4" w:space="0"/>
              <w:left w:val="single" w:color="auto" w:sz="4" w:space="0"/>
              <w:bottom w:val="single" w:color="auto" w:sz="4" w:space="0"/>
              <w:right w:val="single" w:color="auto" w:sz="4" w:space="0"/>
            </w:tcBorders>
            <w:vAlign w:val="center"/>
          </w:tcPr>
          <w:p w14:paraId="0AE2982A">
            <w:pPr>
              <w:jc w:val="both"/>
              <w:rPr>
                <w:rFonts w:ascii="Times New Roman" w:hAnsi="Times New Roman"/>
                <w:color w:val="auto"/>
                <w:szCs w:val="21"/>
                <w:highlight w:val="none"/>
              </w:rPr>
            </w:pPr>
            <w:r>
              <w:rPr>
                <w:rFonts w:hint="eastAsia" w:ascii="Times New Roman" w:hAnsi="Times New Roman"/>
                <w:color w:val="auto"/>
                <w:szCs w:val="21"/>
                <w:highlight w:val="none"/>
              </w:rPr>
              <w:t>数据大脑采集平台实施服务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C9894E1">
            <w:pPr>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01F420BF">
            <w:pPr>
              <w:snapToGrid w:val="0"/>
              <w:spacing w:line="3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w:t>
            </w:r>
          </w:p>
        </w:tc>
        <w:tc>
          <w:tcPr>
            <w:tcW w:w="2795" w:type="dxa"/>
            <w:vMerge w:val="continue"/>
            <w:tcBorders>
              <w:left w:val="single" w:color="auto" w:sz="4" w:space="0"/>
              <w:right w:val="single" w:color="auto" w:sz="4" w:space="0"/>
            </w:tcBorders>
          </w:tcPr>
          <w:p w14:paraId="5108C432">
            <w:pPr>
              <w:snapToGrid w:val="0"/>
              <w:spacing w:line="380" w:lineRule="exact"/>
              <w:rPr>
                <w:rFonts w:ascii="Times New Roman" w:hAnsi="Times New Roman"/>
                <w:color w:val="auto"/>
                <w:szCs w:val="21"/>
                <w:highlight w:val="none"/>
              </w:rPr>
            </w:pPr>
          </w:p>
        </w:tc>
      </w:tr>
      <w:tr w14:paraId="0E07DF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1" w:type="dxa"/>
            <w:vMerge w:val="continue"/>
            <w:tcBorders>
              <w:left w:val="single" w:color="auto" w:sz="4" w:space="0"/>
              <w:right w:val="single" w:color="auto" w:sz="4" w:space="0"/>
            </w:tcBorders>
            <w:vAlign w:val="center"/>
          </w:tcPr>
          <w:p w14:paraId="139E5937">
            <w:pPr>
              <w:snapToGrid w:val="0"/>
              <w:spacing w:line="380" w:lineRule="exact"/>
              <w:jc w:val="center"/>
              <w:rPr>
                <w:rFonts w:hint="eastAsia" w:ascii="Times New Roman" w:hAnsi="Times New Roman" w:eastAsiaTheme="minorEastAsia"/>
                <w:color w:val="auto"/>
                <w:szCs w:val="21"/>
                <w:highlight w:val="none"/>
                <w:lang w:val="en-US" w:eastAsia="zh-CN"/>
              </w:rPr>
            </w:pPr>
          </w:p>
        </w:tc>
        <w:tc>
          <w:tcPr>
            <w:tcW w:w="1499" w:type="dxa"/>
            <w:vMerge w:val="continue"/>
            <w:tcBorders>
              <w:left w:val="single" w:color="auto" w:sz="4" w:space="0"/>
              <w:right w:val="single" w:color="auto" w:sz="4" w:space="0"/>
            </w:tcBorders>
            <w:vAlign w:val="center"/>
          </w:tcPr>
          <w:p w14:paraId="0D61D96E">
            <w:pPr>
              <w:jc w:val="center"/>
              <w:rPr>
                <w:rFonts w:hint="eastAsia" w:ascii="Times New Roman" w:hAnsi="Times New Roman"/>
                <w:color w:val="auto"/>
                <w:szCs w:val="21"/>
                <w:highlight w:val="none"/>
              </w:rPr>
            </w:pPr>
          </w:p>
        </w:tc>
        <w:tc>
          <w:tcPr>
            <w:tcW w:w="3315" w:type="dxa"/>
            <w:tcBorders>
              <w:top w:val="single" w:color="auto" w:sz="4" w:space="0"/>
              <w:left w:val="single" w:color="auto" w:sz="4" w:space="0"/>
              <w:bottom w:val="single" w:color="auto" w:sz="4" w:space="0"/>
              <w:right w:val="single" w:color="auto" w:sz="4" w:space="0"/>
            </w:tcBorders>
            <w:vAlign w:val="center"/>
          </w:tcPr>
          <w:p w14:paraId="3E1F54FF">
            <w:pPr>
              <w:jc w:val="both"/>
              <w:rPr>
                <w:rFonts w:hint="eastAsia" w:ascii="Times New Roman" w:hAnsi="Times New Roman"/>
                <w:color w:val="auto"/>
                <w:szCs w:val="21"/>
                <w:highlight w:val="none"/>
              </w:rPr>
            </w:pPr>
            <w:r>
              <w:rPr>
                <w:rFonts w:hint="eastAsia" w:ascii="Times New Roman" w:hAnsi="Times New Roman"/>
                <w:color w:val="auto"/>
                <w:szCs w:val="21"/>
                <w:highlight w:val="none"/>
              </w:rPr>
              <w:t>数据大脑数据处理服务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2CCBAA">
            <w:pPr>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21ED02FD">
            <w:pPr>
              <w:snapToGrid w:val="0"/>
              <w:spacing w:line="3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w:t>
            </w:r>
          </w:p>
        </w:tc>
        <w:tc>
          <w:tcPr>
            <w:tcW w:w="2795" w:type="dxa"/>
            <w:vMerge w:val="continue"/>
            <w:tcBorders>
              <w:left w:val="single" w:color="auto" w:sz="4" w:space="0"/>
              <w:right w:val="single" w:color="auto" w:sz="4" w:space="0"/>
            </w:tcBorders>
          </w:tcPr>
          <w:p w14:paraId="768C2A0C">
            <w:pPr>
              <w:snapToGrid w:val="0"/>
              <w:spacing w:line="380" w:lineRule="exact"/>
              <w:rPr>
                <w:rFonts w:ascii="Times New Roman" w:hAnsi="Times New Roman"/>
                <w:color w:val="auto"/>
                <w:szCs w:val="21"/>
                <w:highlight w:val="none"/>
              </w:rPr>
            </w:pPr>
          </w:p>
        </w:tc>
      </w:tr>
      <w:tr w14:paraId="2C383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1" w:type="dxa"/>
            <w:vMerge w:val="continue"/>
            <w:tcBorders>
              <w:left w:val="single" w:color="auto" w:sz="4" w:space="0"/>
              <w:right w:val="single" w:color="auto" w:sz="4" w:space="0"/>
            </w:tcBorders>
            <w:vAlign w:val="center"/>
          </w:tcPr>
          <w:p w14:paraId="1126E481">
            <w:pPr>
              <w:snapToGrid w:val="0"/>
              <w:spacing w:line="380" w:lineRule="exact"/>
              <w:jc w:val="center"/>
              <w:rPr>
                <w:rFonts w:hint="default" w:ascii="Times New Roman" w:hAnsi="Times New Roman"/>
                <w:color w:val="auto"/>
                <w:szCs w:val="21"/>
                <w:highlight w:val="none"/>
                <w:lang w:val="en-US" w:eastAsia="zh-CN"/>
              </w:rPr>
            </w:pPr>
          </w:p>
        </w:tc>
        <w:tc>
          <w:tcPr>
            <w:tcW w:w="1499" w:type="dxa"/>
            <w:vMerge w:val="continue"/>
            <w:tcBorders>
              <w:left w:val="single" w:color="auto" w:sz="4" w:space="0"/>
              <w:right w:val="single" w:color="auto" w:sz="4" w:space="0"/>
            </w:tcBorders>
            <w:vAlign w:val="center"/>
          </w:tcPr>
          <w:p w14:paraId="659E66F0">
            <w:pPr>
              <w:jc w:val="center"/>
              <w:rPr>
                <w:rFonts w:hint="eastAsia" w:ascii="Times New Roman" w:hAnsi="Times New Roman"/>
                <w:color w:val="auto"/>
                <w:szCs w:val="21"/>
                <w:highlight w:val="none"/>
              </w:rPr>
            </w:pPr>
          </w:p>
        </w:tc>
        <w:tc>
          <w:tcPr>
            <w:tcW w:w="3315" w:type="dxa"/>
            <w:tcBorders>
              <w:top w:val="single" w:color="auto" w:sz="4" w:space="0"/>
              <w:left w:val="single" w:color="auto" w:sz="4" w:space="0"/>
              <w:bottom w:val="single" w:color="auto" w:sz="4" w:space="0"/>
              <w:right w:val="single" w:color="auto" w:sz="4" w:space="0"/>
            </w:tcBorders>
            <w:vAlign w:val="center"/>
          </w:tcPr>
          <w:p w14:paraId="04265738">
            <w:pPr>
              <w:jc w:val="both"/>
              <w:rPr>
                <w:rFonts w:hint="eastAsia" w:ascii="Times New Roman" w:hAnsi="Times New Roman"/>
                <w:color w:val="auto"/>
                <w:szCs w:val="21"/>
                <w:highlight w:val="none"/>
              </w:rPr>
            </w:pPr>
            <w:r>
              <w:rPr>
                <w:rFonts w:hint="eastAsia" w:ascii="Times New Roman" w:hAnsi="Times New Roman"/>
                <w:color w:val="auto"/>
                <w:szCs w:val="21"/>
                <w:highlight w:val="none"/>
              </w:rPr>
              <w:t>数据填报的现场培训及支持服务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FA67B6A">
            <w:pPr>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项</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21F5F5BD">
            <w:pPr>
              <w:snapToGrid w:val="0"/>
              <w:spacing w:line="3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1</w:t>
            </w:r>
          </w:p>
        </w:tc>
        <w:tc>
          <w:tcPr>
            <w:tcW w:w="2795" w:type="dxa"/>
            <w:vMerge w:val="continue"/>
            <w:tcBorders>
              <w:left w:val="single" w:color="auto" w:sz="4" w:space="0"/>
              <w:right w:val="single" w:color="auto" w:sz="4" w:space="0"/>
            </w:tcBorders>
          </w:tcPr>
          <w:p w14:paraId="3354E391">
            <w:pPr>
              <w:snapToGrid w:val="0"/>
              <w:spacing w:line="380" w:lineRule="exact"/>
              <w:rPr>
                <w:rFonts w:ascii="Times New Roman" w:hAnsi="Times New Roman"/>
                <w:color w:val="auto"/>
                <w:szCs w:val="21"/>
                <w:highlight w:val="none"/>
              </w:rPr>
            </w:pPr>
          </w:p>
        </w:tc>
      </w:tr>
      <w:tr w14:paraId="0AB4C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1" w:type="dxa"/>
            <w:vMerge w:val="continue"/>
            <w:tcBorders>
              <w:left w:val="single" w:color="auto" w:sz="4" w:space="0"/>
              <w:bottom w:val="single" w:color="auto" w:sz="4" w:space="0"/>
              <w:right w:val="single" w:color="auto" w:sz="4" w:space="0"/>
            </w:tcBorders>
            <w:vAlign w:val="center"/>
          </w:tcPr>
          <w:p w14:paraId="34C2A8CB">
            <w:pPr>
              <w:snapToGrid w:val="0"/>
              <w:spacing w:line="380" w:lineRule="exact"/>
              <w:jc w:val="center"/>
              <w:rPr>
                <w:rFonts w:hint="eastAsia" w:ascii="Times New Roman" w:hAnsi="Times New Roman" w:eastAsiaTheme="minorEastAsia"/>
                <w:color w:val="auto"/>
                <w:szCs w:val="21"/>
                <w:highlight w:val="none"/>
                <w:lang w:eastAsia="zh-CN"/>
              </w:rPr>
            </w:pPr>
          </w:p>
        </w:tc>
        <w:tc>
          <w:tcPr>
            <w:tcW w:w="1499" w:type="dxa"/>
            <w:vMerge w:val="continue"/>
            <w:tcBorders>
              <w:left w:val="single" w:color="auto" w:sz="4" w:space="0"/>
              <w:bottom w:val="single" w:color="auto" w:sz="4" w:space="0"/>
              <w:right w:val="single" w:color="auto" w:sz="4" w:space="0"/>
            </w:tcBorders>
            <w:vAlign w:val="center"/>
          </w:tcPr>
          <w:p w14:paraId="7D9DBEC6">
            <w:pPr>
              <w:spacing w:line="240" w:lineRule="exact"/>
              <w:jc w:val="center"/>
              <w:rPr>
                <w:rFonts w:hint="eastAsia" w:ascii="Times New Roman" w:hAnsi="Times New Roman"/>
                <w:color w:val="auto"/>
                <w:szCs w:val="21"/>
                <w:highlight w:val="none"/>
              </w:rPr>
            </w:pPr>
          </w:p>
        </w:tc>
        <w:tc>
          <w:tcPr>
            <w:tcW w:w="3315" w:type="dxa"/>
            <w:tcBorders>
              <w:top w:val="single" w:color="auto" w:sz="4" w:space="0"/>
              <w:left w:val="single" w:color="auto" w:sz="4" w:space="0"/>
              <w:bottom w:val="single" w:color="auto" w:sz="4" w:space="0"/>
              <w:right w:val="single" w:color="auto" w:sz="4" w:space="0"/>
            </w:tcBorders>
            <w:vAlign w:val="center"/>
          </w:tcPr>
          <w:p w14:paraId="2EA2C4A1">
            <w:pPr>
              <w:spacing w:line="240" w:lineRule="exact"/>
              <w:jc w:val="both"/>
              <w:rPr>
                <w:rFonts w:ascii="Times New Roman" w:hAnsi="Times New Roman"/>
                <w:color w:val="auto"/>
                <w:szCs w:val="21"/>
                <w:highlight w:val="none"/>
              </w:rPr>
            </w:pPr>
            <w:r>
              <w:rPr>
                <w:rFonts w:hint="eastAsia" w:ascii="Times New Roman" w:hAnsi="Times New Roman"/>
                <w:color w:val="auto"/>
                <w:szCs w:val="21"/>
                <w:highlight w:val="none"/>
              </w:rPr>
              <w:t>AI算力卡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C1C1676">
            <w:pPr>
              <w:jc w:val="center"/>
              <w:rPr>
                <w:rFonts w:hint="eastAsia"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个</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0A055597">
            <w:pPr>
              <w:snapToGrid w:val="0"/>
              <w:spacing w:line="380" w:lineRule="exact"/>
              <w:jc w:val="center"/>
              <w:rPr>
                <w:rFonts w:hint="eastAsia" w:ascii="Times New Roman" w:hAnsi="Times New Roman" w:eastAsiaTheme="minorEastAsia" w:cstheme="minorBidi"/>
                <w:color w:val="auto"/>
                <w:kern w:val="2"/>
                <w:sz w:val="21"/>
                <w:szCs w:val="21"/>
                <w:highlight w:val="none"/>
                <w:lang w:val="en-US" w:eastAsia="zh-CN" w:bidi="ar-SA"/>
              </w:rPr>
            </w:pPr>
            <w:r>
              <w:rPr>
                <w:rFonts w:hint="eastAsia" w:ascii="Times New Roman" w:hAnsi="Times New Roman"/>
                <w:color w:val="auto"/>
                <w:szCs w:val="21"/>
                <w:highlight w:val="none"/>
                <w:lang w:val="en-US" w:eastAsia="zh-CN"/>
              </w:rPr>
              <w:t>2</w:t>
            </w:r>
          </w:p>
        </w:tc>
        <w:tc>
          <w:tcPr>
            <w:tcW w:w="2795" w:type="dxa"/>
            <w:vMerge w:val="continue"/>
            <w:tcBorders>
              <w:left w:val="single" w:color="auto" w:sz="4" w:space="0"/>
              <w:bottom w:val="single" w:color="auto" w:sz="4" w:space="0"/>
              <w:right w:val="single" w:color="auto" w:sz="4" w:space="0"/>
            </w:tcBorders>
          </w:tcPr>
          <w:p w14:paraId="5C5E882F">
            <w:pPr>
              <w:snapToGrid w:val="0"/>
              <w:spacing w:line="380" w:lineRule="exact"/>
              <w:rPr>
                <w:rFonts w:ascii="Times New Roman" w:hAnsi="Times New Roman"/>
                <w:color w:val="auto"/>
                <w:szCs w:val="21"/>
                <w:highlight w:val="none"/>
              </w:rPr>
            </w:pPr>
          </w:p>
        </w:tc>
      </w:tr>
    </w:tbl>
    <w:p w14:paraId="18B91FEC">
      <w:pPr>
        <w:spacing w:before="120" w:beforeLines="50" w:line="360" w:lineRule="auto"/>
        <w:ind w:firstLine="420" w:firstLineChars="200"/>
        <w:rPr>
          <w:rFonts w:ascii="Times New Roman" w:hAnsi="Times New Roman" w:cs="Times New Roman"/>
          <w:color w:val="auto"/>
          <w:szCs w:val="21"/>
          <w:highlight w:val="none"/>
          <w:u w:val="single"/>
        </w:rPr>
      </w:pPr>
      <w:r>
        <w:rPr>
          <w:rFonts w:hint="eastAsia" w:ascii="Times New Roman" w:hAnsi="Times New Roman" w:eastAsia="宋体" w:cs="Times New Roman"/>
          <w:color w:val="auto"/>
          <w:szCs w:val="21"/>
          <w:highlight w:val="none"/>
        </w:rPr>
        <w:t>合同履行期限：</w:t>
      </w:r>
      <w:r>
        <w:rPr>
          <w:rFonts w:hint="eastAsia" w:ascii="Times New Roman" w:hAnsi="Times New Roman" w:eastAsia="宋体" w:cs="Times New Roman"/>
          <w:color w:val="auto"/>
          <w:szCs w:val="21"/>
          <w:highlight w:val="none"/>
          <w:lang w:val="en-US" w:eastAsia="zh-CN"/>
        </w:rPr>
        <w:t>服务期限（交付时间）：</w:t>
      </w:r>
      <w:r>
        <w:rPr>
          <w:rFonts w:ascii="Times New Roman" w:hAnsi="Times New Roman"/>
          <w:color w:val="auto"/>
          <w:szCs w:val="21"/>
          <w:highlight w:val="none"/>
        </w:rPr>
        <w:t>自签订合同之日起</w:t>
      </w:r>
      <w:r>
        <w:rPr>
          <w:rFonts w:hint="eastAsia" w:ascii="Times New Roman" w:hAnsi="Times New Roman" w:cs="宋体"/>
          <w:b/>
          <w:color w:val="auto"/>
          <w:szCs w:val="21"/>
          <w:highlight w:val="none"/>
          <w:u w:val="single"/>
          <w:lang w:val="en-US" w:eastAsia="zh-CN"/>
        </w:rPr>
        <w:t>10</w:t>
      </w:r>
      <w:r>
        <w:rPr>
          <w:rFonts w:hint="eastAsia" w:ascii="Times New Roman" w:hAnsi="Times New Roman"/>
          <w:color w:val="auto"/>
          <w:szCs w:val="21"/>
          <w:highlight w:val="none"/>
        </w:rPr>
        <w:t>日</w:t>
      </w:r>
      <w:r>
        <w:rPr>
          <w:rFonts w:hint="eastAsia" w:ascii="Times New Roman" w:hAnsi="Times New Roman"/>
          <w:color w:val="auto"/>
          <w:szCs w:val="21"/>
          <w:highlight w:val="none"/>
          <w:lang w:val="en-US" w:eastAsia="zh-CN"/>
        </w:rPr>
        <w:t>内完成与智慧校园系统的接口对接</w:t>
      </w:r>
      <w:r>
        <w:rPr>
          <w:rFonts w:hint="eastAsia" w:ascii="Times New Roman" w:hAnsi="Times New Roman"/>
          <w:color w:val="auto"/>
          <w:szCs w:val="21"/>
          <w:highlight w:val="none"/>
          <w:lang w:eastAsia="zh-CN"/>
        </w:rPr>
        <w:t>，</w:t>
      </w:r>
      <w:r>
        <w:rPr>
          <w:rFonts w:hint="eastAsia" w:ascii="Times New Roman" w:hAnsi="Times New Roman" w:cs="宋体"/>
          <w:b/>
          <w:color w:val="auto"/>
          <w:szCs w:val="21"/>
          <w:highlight w:val="none"/>
          <w:u w:val="single"/>
          <w:lang w:val="en-US" w:eastAsia="zh-CN"/>
        </w:rPr>
        <w:t>30</w:t>
      </w:r>
      <w:r>
        <w:rPr>
          <w:rFonts w:hint="eastAsia" w:ascii="Times New Roman" w:hAnsi="Times New Roman"/>
          <w:color w:val="auto"/>
          <w:szCs w:val="21"/>
          <w:highlight w:val="none"/>
        </w:rPr>
        <w:t>日</w:t>
      </w:r>
      <w:r>
        <w:rPr>
          <w:rFonts w:ascii="Times New Roman" w:hAnsi="Times New Roman"/>
          <w:color w:val="auto"/>
          <w:szCs w:val="21"/>
          <w:highlight w:val="none"/>
        </w:rPr>
        <w:t>内</w:t>
      </w:r>
      <w:r>
        <w:rPr>
          <w:rFonts w:hint="eastAsia" w:ascii="Times New Roman" w:hAnsi="Times New Roman"/>
          <w:color w:val="auto"/>
          <w:szCs w:val="21"/>
          <w:highlight w:val="none"/>
          <w:lang w:val="en-US" w:eastAsia="zh-CN"/>
        </w:rPr>
        <w:t>完成全部项目采购需要内容并合格通过验收</w:t>
      </w:r>
      <w:r>
        <w:rPr>
          <w:rFonts w:hint="eastAsia" w:ascii="Times New Roman" w:hAnsi="Times New Roman"/>
          <w:color w:val="auto"/>
          <w:szCs w:val="21"/>
          <w:highlight w:val="none"/>
        </w:rPr>
        <w:t>。</w:t>
      </w:r>
    </w:p>
    <w:p w14:paraId="0F8B53C0">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color w:val="auto"/>
          <w:szCs w:val="21"/>
          <w:highlight w:val="none"/>
        </w:rPr>
        <w:t>本项目是否接受联合体：□是/☑否。</w:t>
      </w:r>
    </w:p>
    <w:p w14:paraId="3263A812">
      <w:pPr>
        <w:spacing w:line="360" w:lineRule="auto"/>
        <w:ind w:firstLine="420" w:firstLineChars="200"/>
        <w:outlineLvl w:val="1"/>
        <w:rPr>
          <w:rFonts w:ascii="Times New Roman" w:hAnsi="Times New Roman" w:eastAsia="黑体" w:cs="宋体"/>
          <w:bCs/>
          <w:color w:val="auto"/>
          <w:szCs w:val="21"/>
          <w:highlight w:val="none"/>
        </w:rPr>
      </w:pPr>
      <w:bookmarkStart w:id="20" w:name="_Toc35393630"/>
      <w:bookmarkStart w:id="21" w:name="_Toc44229879"/>
      <w:bookmarkStart w:id="22" w:name="_Toc35393799"/>
      <w:bookmarkStart w:id="23" w:name="_Toc28359013"/>
      <w:bookmarkStart w:id="24" w:name="_Toc28359090"/>
      <w:bookmarkStart w:id="25" w:name="_Toc6742"/>
      <w:r>
        <w:rPr>
          <w:rFonts w:hint="eastAsia" w:ascii="Times New Roman" w:hAnsi="Times New Roman" w:eastAsia="黑体" w:cs="宋体"/>
          <w:bCs/>
          <w:color w:val="auto"/>
          <w:szCs w:val="21"/>
          <w:highlight w:val="none"/>
        </w:rPr>
        <w:t>二、申请人的资格</w:t>
      </w:r>
      <w:bookmarkEnd w:id="20"/>
      <w:bookmarkEnd w:id="21"/>
      <w:bookmarkEnd w:id="22"/>
      <w:bookmarkEnd w:id="23"/>
      <w:bookmarkEnd w:id="24"/>
      <w:r>
        <w:rPr>
          <w:rFonts w:hint="eastAsia" w:ascii="Times New Roman" w:hAnsi="Times New Roman" w:eastAsia="黑体" w:cs="宋体"/>
          <w:bCs/>
          <w:color w:val="auto"/>
          <w:szCs w:val="21"/>
          <w:highlight w:val="none"/>
        </w:rPr>
        <w:t>要求</w:t>
      </w:r>
      <w:bookmarkEnd w:id="25"/>
    </w:p>
    <w:p w14:paraId="099340CB">
      <w:pPr>
        <w:spacing w:line="360" w:lineRule="auto"/>
        <w:ind w:firstLine="420" w:firstLineChars="200"/>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1、满足《中华人民共和国政府采购法》第二十二条规定</w:t>
      </w:r>
      <w:r>
        <w:rPr>
          <w:rFonts w:hint="eastAsia" w:ascii="Times New Roman" w:hAnsi="Times New Roman" w:eastAsia="宋体" w:cs="宋体"/>
          <w:color w:val="auto"/>
          <w:szCs w:val="21"/>
          <w:highlight w:val="none"/>
          <w:lang w:eastAsia="zh-CN"/>
        </w:rPr>
        <w:t>。</w:t>
      </w:r>
    </w:p>
    <w:p w14:paraId="310C6BD7">
      <w:pPr>
        <w:spacing w:line="360" w:lineRule="auto"/>
        <w:ind w:firstLine="420" w:firstLineChars="200"/>
        <w:rPr>
          <w:rFonts w:ascii="Times New Roman" w:hAnsi="Times New Roman" w:eastAsia="宋体" w:cs="宋体"/>
          <w:color w:val="auto"/>
          <w:szCs w:val="21"/>
          <w:highlight w:val="none"/>
          <w:u w:val="single"/>
        </w:rPr>
      </w:pPr>
      <w:r>
        <w:rPr>
          <w:rFonts w:hint="eastAsia" w:ascii="Times New Roman" w:hAnsi="Times New Roman" w:eastAsia="宋体" w:cs="宋体"/>
          <w:color w:val="auto"/>
          <w:szCs w:val="21"/>
          <w:highlight w:val="none"/>
        </w:rPr>
        <w:t>2、落实政府采购政策需满足的资格要求：</w:t>
      </w:r>
      <w:r>
        <w:rPr>
          <w:rFonts w:hint="eastAsia" w:ascii="Times New Roman" w:hAnsi="Times New Roman" w:eastAsia="宋体" w:cs="宋体"/>
          <w:b/>
          <w:bCs/>
          <w:color w:val="auto"/>
          <w:szCs w:val="21"/>
          <w:highlight w:val="none"/>
          <w:u w:val="single"/>
          <w:lang w:val="en-US" w:eastAsia="zh-CN"/>
        </w:rPr>
        <w:t>本项目为专门面向中小企业采购的项目。</w:t>
      </w:r>
      <w:r>
        <w:rPr>
          <w:rFonts w:hint="eastAsia" w:ascii="Times New Roman" w:hAnsi="Times New Roman" w:eastAsia="宋体" w:cs="宋体"/>
          <w:color w:val="auto"/>
          <w:szCs w:val="21"/>
          <w:highlight w:val="none"/>
          <w:u w:val="single"/>
          <w:lang w:val="en-US" w:eastAsia="zh-CN"/>
        </w:rPr>
        <w:t>供应商必须提供中小企业声明函或者残疾人福利性单位声明函（格式后附）或者供应商属于监狱企业的需提供由省级以上监狱管理局、戒毒管理局（含新疆生产建设兵团）出具的属于监狱企业的证明文件。</w:t>
      </w:r>
    </w:p>
    <w:p w14:paraId="2BEEA88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3、本项目的特定资格要求：无。</w:t>
      </w:r>
    </w:p>
    <w:p w14:paraId="5BA18DE2">
      <w:pPr>
        <w:spacing w:line="360" w:lineRule="auto"/>
        <w:ind w:firstLine="420" w:firstLineChars="200"/>
        <w:outlineLvl w:val="1"/>
        <w:rPr>
          <w:rFonts w:ascii="Times New Roman" w:hAnsi="Times New Roman" w:eastAsia="黑体" w:cs="宋体"/>
          <w:bCs/>
          <w:color w:val="auto"/>
          <w:szCs w:val="21"/>
          <w:highlight w:val="none"/>
        </w:rPr>
      </w:pPr>
      <w:bookmarkStart w:id="26" w:name="_Toc29923"/>
      <w:r>
        <w:rPr>
          <w:rFonts w:hint="eastAsia" w:ascii="Times New Roman" w:hAnsi="Times New Roman" w:eastAsia="黑体" w:cs="宋体"/>
          <w:bCs/>
          <w:color w:val="auto"/>
          <w:szCs w:val="21"/>
          <w:highlight w:val="none"/>
        </w:rPr>
        <w:t>三、获取采购文件</w:t>
      </w:r>
      <w:bookmarkEnd w:id="15"/>
      <w:bookmarkEnd w:id="16"/>
      <w:bookmarkEnd w:id="17"/>
      <w:bookmarkEnd w:id="18"/>
      <w:bookmarkEnd w:id="26"/>
    </w:p>
    <w:p w14:paraId="49B1CEAC">
      <w:pPr>
        <w:spacing w:line="360" w:lineRule="auto"/>
        <w:ind w:firstLine="420" w:firstLineChars="200"/>
        <w:rPr>
          <w:rFonts w:ascii="Times New Roman" w:hAnsi="Times New Roman" w:eastAsia="宋体" w:cs="宋体"/>
          <w:bCs/>
          <w:color w:val="auto"/>
          <w:kern w:val="0"/>
          <w:szCs w:val="21"/>
          <w:highlight w:val="none"/>
        </w:rPr>
      </w:pPr>
      <w:bookmarkStart w:id="27" w:name="_Toc35393793"/>
      <w:bookmarkStart w:id="28" w:name="_Toc28359082"/>
      <w:bookmarkStart w:id="29" w:name="_Toc28359005"/>
      <w:bookmarkStart w:id="30" w:name="_Toc35393624"/>
      <w:r>
        <w:rPr>
          <w:rFonts w:hint="eastAsia" w:ascii="Times New Roman" w:hAnsi="Times New Roman" w:eastAsia="宋体" w:cs="宋体"/>
          <w:bCs/>
          <w:color w:val="auto"/>
          <w:kern w:val="0"/>
          <w:szCs w:val="21"/>
          <w:highlight w:val="none"/>
        </w:rPr>
        <w:t>1、时间：</w:t>
      </w:r>
      <w:r>
        <w:rPr>
          <w:rFonts w:hint="eastAsia" w:ascii="Times New Roman" w:hAnsi="Times New Roman" w:eastAsia="宋体" w:cs="宋体"/>
          <w:bCs/>
          <w:color w:val="auto"/>
          <w:kern w:val="0"/>
          <w:szCs w:val="21"/>
          <w:highlight w:val="none"/>
          <w:lang w:eastAsia="zh-CN"/>
        </w:rPr>
        <w:t xml:space="preserve">2025年 </w:t>
      </w:r>
      <w:r>
        <w:rPr>
          <w:rFonts w:hint="eastAsia" w:ascii="Times New Roman" w:hAnsi="Times New Roman" w:eastAsia="宋体" w:cs="宋体"/>
          <w:bCs/>
          <w:color w:val="auto"/>
          <w:kern w:val="0"/>
          <w:szCs w:val="21"/>
          <w:highlight w:val="none"/>
          <w:lang w:val="en-US" w:eastAsia="zh-CN"/>
        </w:rPr>
        <w:t>10</w:t>
      </w:r>
      <w:r>
        <w:rPr>
          <w:rFonts w:hint="eastAsia" w:ascii="Times New Roman" w:hAnsi="Times New Roman" w:eastAsia="宋体" w:cs="宋体"/>
          <w:bCs/>
          <w:color w:val="auto"/>
          <w:kern w:val="0"/>
          <w:szCs w:val="21"/>
          <w:highlight w:val="none"/>
          <w:lang w:eastAsia="zh-CN"/>
        </w:rPr>
        <w:t xml:space="preserve"> 月 </w:t>
      </w:r>
      <w:r>
        <w:rPr>
          <w:rFonts w:hint="eastAsia" w:ascii="Times New Roman" w:hAnsi="Times New Roman" w:eastAsia="宋体" w:cs="宋体"/>
          <w:bCs/>
          <w:color w:val="auto"/>
          <w:kern w:val="0"/>
          <w:szCs w:val="21"/>
          <w:highlight w:val="none"/>
          <w:lang w:val="en-US" w:eastAsia="zh-CN"/>
        </w:rPr>
        <w:t>27</w:t>
      </w:r>
      <w:r>
        <w:rPr>
          <w:rFonts w:hint="eastAsia" w:ascii="Times New Roman" w:hAnsi="Times New Roman" w:eastAsia="宋体" w:cs="宋体"/>
          <w:bCs/>
          <w:color w:val="auto"/>
          <w:kern w:val="0"/>
          <w:szCs w:val="21"/>
          <w:highlight w:val="none"/>
          <w:lang w:eastAsia="zh-CN"/>
        </w:rPr>
        <w:t xml:space="preserve"> 日</w:t>
      </w:r>
      <w:r>
        <w:rPr>
          <w:rFonts w:hint="eastAsia" w:ascii="Times New Roman" w:hAnsi="Times New Roman" w:eastAsia="宋体" w:cs="宋体"/>
          <w:bCs/>
          <w:color w:val="auto"/>
          <w:kern w:val="0"/>
          <w:szCs w:val="21"/>
          <w:highlight w:val="none"/>
        </w:rPr>
        <w:t>至</w:t>
      </w:r>
      <w:r>
        <w:rPr>
          <w:rFonts w:hint="eastAsia" w:ascii="Times New Roman" w:hAnsi="Times New Roman" w:eastAsia="宋体" w:cs="宋体"/>
          <w:bCs/>
          <w:color w:val="auto"/>
          <w:kern w:val="0"/>
          <w:szCs w:val="21"/>
          <w:highlight w:val="none"/>
          <w:lang w:eastAsia="zh-CN"/>
        </w:rPr>
        <w:t xml:space="preserve">2025年 </w:t>
      </w:r>
      <w:r>
        <w:rPr>
          <w:rFonts w:hint="eastAsia" w:ascii="Times New Roman" w:hAnsi="Times New Roman" w:eastAsia="宋体" w:cs="宋体"/>
          <w:bCs/>
          <w:color w:val="auto"/>
          <w:kern w:val="0"/>
          <w:szCs w:val="21"/>
          <w:highlight w:val="none"/>
          <w:lang w:val="en-US" w:eastAsia="zh-CN"/>
        </w:rPr>
        <w:t>11</w:t>
      </w:r>
      <w:r>
        <w:rPr>
          <w:rFonts w:hint="eastAsia" w:ascii="Times New Roman" w:hAnsi="Times New Roman" w:eastAsia="宋体" w:cs="宋体"/>
          <w:bCs/>
          <w:color w:val="auto"/>
          <w:kern w:val="0"/>
          <w:szCs w:val="21"/>
          <w:highlight w:val="none"/>
          <w:lang w:eastAsia="zh-CN"/>
        </w:rPr>
        <w:t xml:space="preserve"> 月 </w:t>
      </w:r>
      <w:r>
        <w:rPr>
          <w:rFonts w:hint="eastAsia" w:ascii="Times New Roman" w:hAnsi="Times New Roman" w:eastAsia="宋体" w:cs="宋体"/>
          <w:bCs/>
          <w:color w:val="auto"/>
          <w:kern w:val="0"/>
          <w:szCs w:val="21"/>
          <w:highlight w:val="none"/>
          <w:lang w:val="en-US" w:eastAsia="zh-CN"/>
        </w:rPr>
        <w:t>04</w:t>
      </w:r>
      <w:r>
        <w:rPr>
          <w:rFonts w:hint="eastAsia" w:ascii="Times New Roman" w:hAnsi="Times New Roman" w:eastAsia="宋体" w:cs="宋体"/>
          <w:bCs/>
          <w:color w:val="auto"/>
          <w:kern w:val="0"/>
          <w:szCs w:val="21"/>
          <w:highlight w:val="none"/>
          <w:lang w:eastAsia="zh-CN"/>
        </w:rPr>
        <w:t xml:space="preserve"> 日</w:t>
      </w:r>
      <w:r>
        <w:rPr>
          <w:rFonts w:hint="eastAsia" w:ascii="Times New Roman" w:hAnsi="Times New Roman" w:eastAsia="宋体" w:cs="宋体"/>
          <w:bCs/>
          <w:color w:val="auto"/>
          <w:kern w:val="0"/>
          <w:szCs w:val="21"/>
          <w:highlight w:val="none"/>
        </w:rPr>
        <w:t>，</w:t>
      </w:r>
      <w:r>
        <w:rPr>
          <w:rFonts w:hint="eastAsia" w:ascii="Times New Roman" w:hAnsi="Times New Roman" w:cs="宋体"/>
          <w:bCs/>
          <w:color w:val="auto"/>
          <w:kern w:val="0"/>
          <w:szCs w:val="21"/>
          <w:highlight w:val="none"/>
        </w:rPr>
        <w:t>每天上午0:00至</w:t>
      </w:r>
      <w:r>
        <w:rPr>
          <w:rFonts w:hint="eastAsia" w:ascii="Times New Roman" w:hAnsi="Times New Roman" w:cs="宋体"/>
          <w:bCs/>
          <w:color w:val="auto"/>
          <w:kern w:val="0"/>
          <w:szCs w:val="21"/>
          <w:highlight w:val="none"/>
          <w:lang w:val="en-US" w:eastAsia="zh-CN"/>
        </w:rPr>
        <w:t>11</w:t>
      </w:r>
      <w:r>
        <w:rPr>
          <w:rFonts w:hint="eastAsia" w:ascii="Times New Roman" w:hAnsi="Times New Roman" w:cs="宋体"/>
          <w:bCs/>
          <w:color w:val="auto"/>
          <w:kern w:val="0"/>
          <w:szCs w:val="21"/>
          <w:highlight w:val="none"/>
        </w:rPr>
        <w:t>:</w:t>
      </w:r>
      <w:r>
        <w:rPr>
          <w:rFonts w:hint="eastAsia" w:ascii="Times New Roman" w:hAnsi="Times New Roman" w:cs="宋体"/>
          <w:bCs/>
          <w:color w:val="auto"/>
          <w:kern w:val="0"/>
          <w:szCs w:val="21"/>
          <w:highlight w:val="none"/>
          <w:lang w:val="en-US" w:eastAsia="zh-CN"/>
        </w:rPr>
        <w:t>59</w:t>
      </w:r>
      <w:r>
        <w:rPr>
          <w:rFonts w:hint="eastAsia" w:ascii="Times New Roman" w:hAnsi="Times New Roman" w:cs="宋体"/>
          <w:bCs/>
          <w:color w:val="auto"/>
          <w:kern w:val="0"/>
          <w:szCs w:val="21"/>
          <w:highlight w:val="none"/>
        </w:rPr>
        <w:t>，下午12:00至</w:t>
      </w:r>
      <w:r>
        <w:rPr>
          <w:rFonts w:ascii="Times New Roman" w:hAnsi="Times New Roman" w:cs="宋体"/>
          <w:bCs/>
          <w:color w:val="auto"/>
          <w:kern w:val="0"/>
          <w:szCs w:val="21"/>
          <w:highlight w:val="none"/>
        </w:rPr>
        <w:t>23:59</w:t>
      </w:r>
      <w:r>
        <w:rPr>
          <w:rFonts w:hint="eastAsia" w:ascii="Times New Roman" w:hAnsi="Times New Roman" w:cs="宋体"/>
          <w:bCs/>
          <w:color w:val="auto"/>
          <w:kern w:val="0"/>
          <w:szCs w:val="21"/>
          <w:highlight w:val="none"/>
        </w:rPr>
        <w:t>（北京时间，法定节假日除外）</w:t>
      </w:r>
    </w:p>
    <w:p w14:paraId="59B6B438">
      <w:pPr>
        <w:spacing w:line="360" w:lineRule="auto"/>
        <w:ind w:firstLine="420" w:firstLineChars="200"/>
        <w:rPr>
          <w:rFonts w:ascii="Times New Roman" w:hAnsi="Times New Roman" w:eastAsia="宋体" w:cs="宋体"/>
          <w:bCs/>
          <w:color w:val="auto"/>
          <w:kern w:val="0"/>
          <w:szCs w:val="21"/>
          <w:highlight w:val="none"/>
        </w:rPr>
      </w:pPr>
      <w:r>
        <w:rPr>
          <w:rFonts w:hint="eastAsia" w:ascii="Times New Roman" w:hAnsi="Times New Roman" w:eastAsia="宋体" w:cs="宋体"/>
          <w:bCs/>
          <w:color w:val="auto"/>
          <w:kern w:val="0"/>
          <w:szCs w:val="21"/>
          <w:highlight w:val="none"/>
        </w:rPr>
        <w:t>2、地点：</w:t>
      </w:r>
      <w:r>
        <w:rPr>
          <w:rFonts w:hint="eastAsia" w:ascii="Times New Roman" w:hAnsi="Times New Roman" w:cs="宋体"/>
          <w:color w:val="auto"/>
          <w:szCs w:val="21"/>
          <w:highlight w:val="none"/>
        </w:rPr>
        <w:t>广西政府采购云平台（</w:t>
      </w:r>
      <w:r>
        <w:rPr>
          <w:rStyle w:val="33"/>
          <w:rFonts w:hint="eastAsia" w:ascii="Times New Roman" w:hAnsi="Times New Roman" w:eastAsia="宋体" w:cs="宋体"/>
          <w:b w:val="0"/>
          <w:bCs/>
          <w:color w:val="auto"/>
          <w:szCs w:val="21"/>
          <w:highlight w:val="none"/>
        </w:rPr>
        <w:t>https://www.gcy.zfcg.gxzf.gov.cn/</w:t>
      </w:r>
      <w:r>
        <w:rPr>
          <w:rFonts w:hint="eastAsia" w:ascii="Times New Roman" w:hAnsi="Times New Roman" w:cs="宋体"/>
          <w:color w:val="auto"/>
          <w:szCs w:val="21"/>
          <w:highlight w:val="none"/>
        </w:rPr>
        <w:t>）</w:t>
      </w:r>
    </w:p>
    <w:p w14:paraId="42418798">
      <w:pPr>
        <w:spacing w:line="360" w:lineRule="auto"/>
        <w:ind w:firstLine="420" w:firstLineChars="200"/>
        <w:rPr>
          <w:rFonts w:ascii="Times New Roman" w:hAnsi="Times New Roman" w:eastAsia="宋体" w:cs="宋体"/>
          <w:b/>
          <w:bCs/>
          <w:color w:val="auto"/>
          <w:szCs w:val="21"/>
          <w:highlight w:val="none"/>
        </w:rPr>
      </w:pPr>
      <w:r>
        <w:rPr>
          <w:rFonts w:hint="eastAsia" w:ascii="Times New Roman" w:hAnsi="Times New Roman" w:eastAsia="宋体" w:cs="宋体"/>
          <w:color w:val="auto"/>
          <w:szCs w:val="21"/>
          <w:highlight w:val="none"/>
        </w:rPr>
        <w:t>3、方式：网上下载。本项目不发放纸质采购文件，潜在供应商可自行在</w:t>
      </w:r>
      <w:r>
        <w:rPr>
          <w:rFonts w:hint="eastAsia" w:ascii="Times New Roman" w:hAnsi="Times New Roman" w:cs="宋体"/>
          <w:color w:val="auto"/>
          <w:szCs w:val="21"/>
          <w:highlight w:val="none"/>
        </w:rPr>
        <w:t>广西政府采购云平台（</w:t>
      </w:r>
      <w:r>
        <w:rPr>
          <w:rStyle w:val="33"/>
          <w:rFonts w:hint="eastAsia" w:ascii="Times New Roman" w:hAnsi="Times New Roman" w:eastAsia="宋体" w:cs="宋体"/>
          <w:b w:val="0"/>
          <w:bCs/>
          <w:color w:val="auto"/>
          <w:szCs w:val="21"/>
          <w:highlight w:val="none"/>
        </w:rPr>
        <w:t>https://www.gcy.zfcg.gxzf.gov.cn/</w:t>
      </w:r>
      <w:r>
        <w:rPr>
          <w:rFonts w:hint="eastAsia" w:ascii="Times New Roman" w:hAnsi="Times New Roman" w:cs="宋体"/>
          <w:color w:val="auto"/>
          <w:szCs w:val="21"/>
          <w:highlight w:val="none"/>
        </w:rPr>
        <w:t>）</w:t>
      </w:r>
      <w:r>
        <w:rPr>
          <w:rFonts w:hint="eastAsia" w:ascii="Times New Roman" w:hAnsi="Times New Roman" w:eastAsia="宋体" w:cs="宋体"/>
          <w:color w:val="auto"/>
          <w:szCs w:val="21"/>
          <w:highlight w:val="none"/>
        </w:rPr>
        <w:t>下载采购文件（操作路径：登录</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-项目采购-获取采购文件-找到本项目-点击“申请获取采购文件”），电子响应文件制作需要基于</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获取的采购文件编制。</w:t>
      </w:r>
    </w:p>
    <w:p w14:paraId="018BAC12">
      <w:pPr>
        <w:snapToGrid w:val="0"/>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4、售价：人民币0元。</w:t>
      </w:r>
    </w:p>
    <w:p w14:paraId="45C17F43">
      <w:pPr>
        <w:spacing w:line="360" w:lineRule="auto"/>
        <w:ind w:firstLine="420" w:firstLineChars="200"/>
        <w:outlineLvl w:val="1"/>
        <w:rPr>
          <w:rFonts w:ascii="Times New Roman" w:hAnsi="Times New Roman" w:eastAsia="黑体" w:cs="宋体"/>
          <w:bCs/>
          <w:color w:val="auto"/>
          <w:szCs w:val="21"/>
          <w:highlight w:val="none"/>
        </w:rPr>
      </w:pPr>
      <w:bookmarkStart w:id="31" w:name="_Toc448"/>
      <w:r>
        <w:rPr>
          <w:rFonts w:hint="eastAsia" w:ascii="Times New Roman" w:hAnsi="Times New Roman" w:eastAsia="黑体" w:cs="宋体"/>
          <w:bCs/>
          <w:color w:val="auto"/>
          <w:szCs w:val="21"/>
          <w:highlight w:val="none"/>
        </w:rPr>
        <w:t>四、</w:t>
      </w:r>
      <w:bookmarkEnd w:id="27"/>
      <w:bookmarkEnd w:id="28"/>
      <w:bookmarkEnd w:id="29"/>
      <w:bookmarkEnd w:id="30"/>
      <w:r>
        <w:rPr>
          <w:rFonts w:hint="eastAsia" w:ascii="Times New Roman" w:hAnsi="Times New Roman" w:eastAsia="黑体" w:cs="宋体"/>
          <w:bCs/>
          <w:color w:val="auto"/>
          <w:szCs w:val="21"/>
          <w:highlight w:val="none"/>
        </w:rPr>
        <w:t>响应文件提交</w:t>
      </w:r>
      <w:bookmarkEnd w:id="31"/>
    </w:p>
    <w:p w14:paraId="695D178E">
      <w:pPr>
        <w:spacing w:line="360" w:lineRule="auto"/>
        <w:ind w:firstLine="420" w:firstLineChars="200"/>
        <w:rPr>
          <w:rFonts w:ascii="Times New Roman" w:hAnsi="Times New Roman" w:cs="宋体"/>
          <w:color w:val="auto"/>
          <w:szCs w:val="21"/>
          <w:highlight w:val="none"/>
          <w:u w:val="single"/>
        </w:rPr>
      </w:pPr>
      <w:r>
        <w:rPr>
          <w:rFonts w:hint="eastAsia" w:ascii="Times New Roman" w:hAnsi="Times New Roman" w:eastAsia="宋体" w:cs="Times New Roman"/>
          <w:color w:val="auto"/>
          <w:szCs w:val="21"/>
          <w:highlight w:val="none"/>
        </w:rPr>
        <w:t>1、首次响应文件提交截止时间：</w:t>
      </w:r>
      <w:r>
        <w:rPr>
          <w:rFonts w:hint="eastAsia" w:ascii="Times New Roman" w:hAnsi="Times New Roman" w:eastAsia="宋体"/>
          <w:bCs/>
          <w:color w:val="auto"/>
          <w:szCs w:val="21"/>
          <w:highlight w:val="none"/>
          <w:u w:val="single"/>
          <w:lang w:eastAsia="zh-CN"/>
        </w:rPr>
        <w:t xml:space="preserve">2025年 </w:t>
      </w:r>
      <w:r>
        <w:rPr>
          <w:rFonts w:hint="eastAsia" w:ascii="Times New Roman" w:hAnsi="Times New Roman" w:eastAsia="宋体"/>
          <w:bCs/>
          <w:color w:val="auto"/>
          <w:szCs w:val="21"/>
          <w:highlight w:val="none"/>
          <w:u w:val="single"/>
          <w:lang w:val="en-US" w:eastAsia="zh-CN"/>
        </w:rPr>
        <w:t>11</w:t>
      </w:r>
      <w:r>
        <w:rPr>
          <w:rFonts w:hint="eastAsia" w:ascii="Times New Roman" w:hAnsi="Times New Roman" w:eastAsia="宋体"/>
          <w:bCs/>
          <w:color w:val="auto"/>
          <w:szCs w:val="21"/>
          <w:highlight w:val="none"/>
          <w:u w:val="single"/>
          <w:lang w:eastAsia="zh-CN"/>
        </w:rPr>
        <w:t xml:space="preserve"> 月 </w:t>
      </w:r>
      <w:r>
        <w:rPr>
          <w:rFonts w:hint="eastAsia" w:ascii="Times New Roman" w:hAnsi="Times New Roman" w:eastAsia="宋体"/>
          <w:bCs/>
          <w:color w:val="auto"/>
          <w:szCs w:val="21"/>
          <w:highlight w:val="none"/>
          <w:u w:val="single"/>
          <w:lang w:val="en-US" w:eastAsia="zh-CN"/>
        </w:rPr>
        <w:t>04</w:t>
      </w:r>
      <w:r>
        <w:rPr>
          <w:rFonts w:hint="eastAsia" w:ascii="Times New Roman" w:hAnsi="Times New Roman" w:eastAsia="宋体"/>
          <w:bCs/>
          <w:color w:val="auto"/>
          <w:szCs w:val="21"/>
          <w:highlight w:val="none"/>
          <w:u w:val="single"/>
          <w:lang w:eastAsia="zh-CN"/>
        </w:rPr>
        <w:t xml:space="preserve"> 日</w:t>
      </w:r>
      <w:r>
        <w:rPr>
          <w:rFonts w:hint="default" w:ascii="Times New Roman" w:hAnsi="Times New Roman"/>
          <w:bCs/>
          <w:color w:val="auto"/>
          <w:szCs w:val="21"/>
          <w:highlight w:val="none"/>
          <w:u w:val="single"/>
          <w:lang w:val="en-US"/>
        </w:rPr>
        <w:t>9</w:t>
      </w:r>
      <w:r>
        <w:rPr>
          <w:rFonts w:hint="eastAsia" w:ascii="Times New Roman" w:hAnsi="Times New Roman"/>
          <w:bCs/>
          <w:color w:val="auto"/>
          <w:szCs w:val="21"/>
          <w:highlight w:val="none"/>
          <w:u w:val="single"/>
          <w:lang w:val="en-US" w:eastAsia="zh-CN"/>
        </w:rPr>
        <w:t>时</w:t>
      </w:r>
      <w:r>
        <w:rPr>
          <w:rFonts w:hint="default" w:ascii="Times New Roman" w:hAnsi="Times New Roman"/>
          <w:bCs/>
          <w:color w:val="auto"/>
          <w:szCs w:val="21"/>
          <w:highlight w:val="none"/>
          <w:u w:val="single"/>
          <w:lang w:val="en-US"/>
        </w:rPr>
        <w:t>30分</w:t>
      </w:r>
      <w:r>
        <w:rPr>
          <w:rFonts w:hint="eastAsia" w:ascii="Times New Roman" w:hAnsi="Times New Roman"/>
          <w:bCs/>
          <w:color w:val="auto"/>
          <w:szCs w:val="21"/>
          <w:highlight w:val="none"/>
        </w:rPr>
        <w:t>（北京时间）。</w:t>
      </w:r>
    </w:p>
    <w:p w14:paraId="36B6EAE2">
      <w:pPr>
        <w:spacing w:line="360" w:lineRule="auto"/>
        <w:ind w:firstLine="420" w:firstLineChars="200"/>
        <w:rPr>
          <w:rFonts w:hint="eastAsia" w:ascii="Times New Roman" w:hAnsi="Times New Roman" w:cs="Times New Roman" w:eastAsiaTheme="minorEastAsia"/>
          <w:color w:val="auto"/>
          <w:szCs w:val="21"/>
          <w:highlight w:val="none"/>
          <w:lang w:eastAsia="zh-CN"/>
        </w:rPr>
      </w:pPr>
      <w:r>
        <w:rPr>
          <w:rFonts w:hint="eastAsia" w:ascii="Times New Roman" w:hAnsi="Times New Roman" w:eastAsia="宋体" w:cs="Times New Roman"/>
          <w:color w:val="auto"/>
          <w:szCs w:val="21"/>
          <w:highlight w:val="none"/>
        </w:rPr>
        <w:t>2、首次响应文件提交地点：</w:t>
      </w:r>
      <w:r>
        <w:rPr>
          <w:rFonts w:hint="eastAsia" w:ascii="Times New Roman" w:hAnsi="Times New Roman" w:cs="宋体"/>
          <w:color w:val="auto"/>
          <w:szCs w:val="21"/>
          <w:highlight w:val="none"/>
        </w:rPr>
        <w:t>广西政府采购云平台（</w:t>
      </w:r>
      <w:r>
        <w:rPr>
          <w:rStyle w:val="33"/>
          <w:rFonts w:hint="eastAsia" w:ascii="Times New Roman" w:hAnsi="Times New Roman" w:cs="宋体"/>
          <w:b w:val="0"/>
          <w:bCs/>
          <w:color w:val="auto"/>
          <w:szCs w:val="21"/>
          <w:highlight w:val="none"/>
        </w:rPr>
        <w:t>https://www.gcy.zfcg.gxzf.gov.cn/</w:t>
      </w:r>
      <w:r>
        <w:rPr>
          <w:rFonts w:hint="eastAsia" w:ascii="Times New Roman" w:hAnsi="Times New Roman" w:cs="宋体"/>
          <w:color w:val="auto"/>
          <w:szCs w:val="21"/>
          <w:highlight w:val="none"/>
        </w:rPr>
        <w:t>）</w:t>
      </w:r>
      <w:r>
        <w:rPr>
          <w:rFonts w:hint="eastAsia" w:ascii="Times New Roman" w:hAnsi="Times New Roman" w:cs="宋体"/>
          <w:color w:val="auto"/>
          <w:szCs w:val="21"/>
          <w:highlight w:val="none"/>
          <w:lang w:eastAsia="zh-CN"/>
        </w:rPr>
        <w:t>。</w:t>
      </w:r>
    </w:p>
    <w:p w14:paraId="655F0481">
      <w:pPr>
        <w:spacing w:line="360" w:lineRule="auto"/>
        <w:ind w:firstLine="420" w:firstLineChars="200"/>
        <w:outlineLvl w:val="1"/>
        <w:rPr>
          <w:rFonts w:ascii="Times New Roman" w:hAnsi="Times New Roman" w:eastAsia="黑体" w:cs="宋体"/>
          <w:bCs/>
          <w:color w:val="auto"/>
          <w:szCs w:val="21"/>
          <w:highlight w:val="none"/>
        </w:rPr>
      </w:pPr>
      <w:bookmarkStart w:id="32" w:name="_Toc31629"/>
      <w:r>
        <w:rPr>
          <w:rFonts w:hint="eastAsia" w:ascii="Times New Roman" w:hAnsi="Times New Roman" w:eastAsia="黑体" w:cs="宋体"/>
          <w:bCs/>
          <w:color w:val="auto"/>
          <w:szCs w:val="21"/>
          <w:highlight w:val="none"/>
        </w:rPr>
        <w:t>五、开启（首次响应文件开启时间）</w:t>
      </w:r>
      <w:bookmarkEnd w:id="32"/>
    </w:p>
    <w:p w14:paraId="69EE909B">
      <w:pPr>
        <w:spacing w:line="360" w:lineRule="auto"/>
        <w:ind w:firstLine="420" w:firstLineChars="200"/>
        <w:rPr>
          <w:rFonts w:hint="eastAsia" w:ascii="Times New Roman" w:hAnsi="Times New Roman" w:eastAsia="宋体" w:cs="Times New Roman"/>
          <w:bCs/>
          <w:color w:val="auto"/>
          <w:szCs w:val="21"/>
          <w:highlight w:val="none"/>
          <w:u w:val="single"/>
          <w:lang w:eastAsia="zh-CN"/>
        </w:rPr>
      </w:pPr>
      <w:r>
        <w:rPr>
          <w:rFonts w:hint="eastAsia" w:ascii="Times New Roman" w:hAnsi="Times New Roman" w:eastAsia="宋体" w:cs="Times New Roman"/>
          <w:color w:val="auto"/>
          <w:szCs w:val="21"/>
          <w:highlight w:val="none"/>
        </w:rPr>
        <w:t>1、时间：</w:t>
      </w:r>
      <w:r>
        <w:rPr>
          <w:rFonts w:hint="eastAsia" w:ascii="Times New Roman" w:hAnsi="Times New Roman" w:eastAsia="宋体"/>
          <w:bCs/>
          <w:color w:val="auto"/>
          <w:szCs w:val="21"/>
          <w:highlight w:val="none"/>
          <w:u w:val="single"/>
          <w:lang w:eastAsia="zh-CN"/>
        </w:rPr>
        <w:t xml:space="preserve">2025年 </w:t>
      </w:r>
      <w:r>
        <w:rPr>
          <w:rFonts w:hint="eastAsia" w:ascii="Times New Roman" w:hAnsi="Times New Roman" w:eastAsia="宋体"/>
          <w:bCs/>
          <w:color w:val="auto"/>
          <w:szCs w:val="21"/>
          <w:highlight w:val="none"/>
          <w:u w:val="single"/>
          <w:lang w:val="en-US" w:eastAsia="zh-CN"/>
        </w:rPr>
        <w:t>11</w:t>
      </w:r>
      <w:r>
        <w:rPr>
          <w:rFonts w:hint="eastAsia" w:ascii="Times New Roman" w:hAnsi="Times New Roman" w:eastAsia="宋体"/>
          <w:bCs/>
          <w:color w:val="auto"/>
          <w:szCs w:val="21"/>
          <w:highlight w:val="none"/>
          <w:u w:val="single"/>
          <w:lang w:eastAsia="zh-CN"/>
        </w:rPr>
        <w:t xml:space="preserve"> 月 </w:t>
      </w:r>
      <w:r>
        <w:rPr>
          <w:rFonts w:hint="eastAsia" w:ascii="Times New Roman" w:hAnsi="Times New Roman" w:eastAsia="宋体"/>
          <w:bCs/>
          <w:color w:val="auto"/>
          <w:szCs w:val="21"/>
          <w:highlight w:val="none"/>
          <w:u w:val="single"/>
          <w:lang w:val="en-US" w:eastAsia="zh-CN"/>
        </w:rPr>
        <w:t>04</w:t>
      </w:r>
      <w:r>
        <w:rPr>
          <w:rFonts w:hint="eastAsia" w:ascii="Times New Roman" w:hAnsi="Times New Roman" w:eastAsia="宋体"/>
          <w:bCs/>
          <w:color w:val="auto"/>
          <w:szCs w:val="21"/>
          <w:highlight w:val="none"/>
          <w:u w:val="single"/>
          <w:lang w:eastAsia="zh-CN"/>
        </w:rPr>
        <w:t xml:space="preserve"> 日</w:t>
      </w:r>
      <w:r>
        <w:rPr>
          <w:rFonts w:hint="default" w:ascii="Times New Roman" w:hAnsi="Times New Roman"/>
          <w:bCs/>
          <w:color w:val="auto"/>
          <w:szCs w:val="21"/>
          <w:highlight w:val="none"/>
          <w:u w:val="single"/>
          <w:lang w:val="en-US"/>
        </w:rPr>
        <w:t>9</w:t>
      </w:r>
      <w:r>
        <w:rPr>
          <w:rFonts w:hint="eastAsia" w:ascii="Times New Roman" w:hAnsi="Times New Roman"/>
          <w:bCs/>
          <w:color w:val="auto"/>
          <w:szCs w:val="21"/>
          <w:highlight w:val="none"/>
          <w:u w:val="single"/>
          <w:lang w:val="en-US" w:eastAsia="zh-CN"/>
        </w:rPr>
        <w:t>时</w:t>
      </w:r>
      <w:r>
        <w:rPr>
          <w:rFonts w:hint="default" w:ascii="Times New Roman" w:hAnsi="Times New Roman"/>
          <w:bCs/>
          <w:color w:val="auto"/>
          <w:szCs w:val="21"/>
          <w:highlight w:val="none"/>
          <w:u w:val="single"/>
          <w:lang w:val="en-US"/>
        </w:rPr>
        <w:t>30分</w:t>
      </w:r>
      <w:r>
        <w:rPr>
          <w:rFonts w:hint="eastAsia" w:ascii="Times New Roman" w:hAnsi="Times New Roman"/>
          <w:bCs/>
          <w:color w:val="auto"/>
          <w:szCs w:val="21"/>
          <w:highlight w:val="none"/>
        </w:rPr>
        <w:t>（北京时间）</w:t>
      </w:r>
      <w:r>
        <w:rPr>
          <w:rFonts w:hint="eastAsia" w:ascii="Times New Roman" w:hAnsi="Times New Roman" w:eastAsia="宋体" w:cs="Times New Roman"/>
          <w:color w:val="auto"/>
          <w:szCs w:val="21"/>
          <w:highlight w:val="none"/>
        </w:rPr>
        <w:t>后</w:t>
      </w:r>
      <w:r>
        <w:rPr>
          <w:rFonts w:hint="eastAsia" w:ascii="Times New Roman" w:hAnsi="Times New Roman" w:eastAsia="宋体" w:cs="Times New Roman"/>
          <w:color w:val="auto"/>
          <w:szCs w:val="21"/>
          <w:highlight w:val="none"/>
          <w:lang w:eastAsia="zh-CN"/>
        </w:rPr>
        <w:t>。</w:t>
      </w:r>
    </w:p>
    <w:p w14:paraId="11E9DF3D">
      <w:pPr>
        <w:spacing w:line="360" w:lineRule="auto"/>
        <w:ind w:firstLine="420" w:firstLineChars="200"/>
        <w:rPr>
          <w:rFonts w:hint="eastAsia" w:ascii="Times New Roman" w:hAnsi="Times New Roman" w:cs="Times New Roman" w:eastAsiaTheme="minorEastAsia"/>
          <w:bCs/>
          <w:color w:val="auto"/>
          <w:szCs w:val="21"/>
          <w:highlight w:val="none"/>
          <w:u w:val="single"/>
          <w:lang w:eastAsia="zh-CN"/>
        </w:rPr>
      </w:pPr>
      <w:r>
        <w:rPr>
          <w:rFonts w:hint="eastAsia" w:ascii="Times New Roman" w:hAnsi="Times New Roman" w:eastAsia="宋体" w:cs="Times New Roman"/>
          <w:color w:val="auto"/>
          <w:szCs w:val="21"/>
          <w:highlight w:val="none"/>
        </w:rPr>
        <w:t>2、地点：</w:t>
      </w:r>
      <w:r>
        <w:rPr>
          <w:rFonts w:hint="eastAsia" w:ascii="Times New Roman" w:hAnsi="Times New Roman" w:cs="宋体"/>
          <w:color w:val="auto"/>
          <w:szCs w:val="21"/>
          <w:highlight w:val="none"/>
        </w:rPr>
        <w:t>广西政府采购云平台（</w:t>
      </w:r>
      <w:r>
        <w:rPr>
          <w:rStyle w:val="33"/>
          <w:rFonts w:hint="eastAsia" w:ascii="Times New Roman" w:hAnsi="Times New Roman" w:cs="宋体"/>
          <w:b w:val="0"/>
          <w:bCs/>
          <w:color w:val="auto"/>
          <w:szCs w:val="21"/>
          <w:highlight w:val="none"/>
        </w:rPr>
        <w:t>https://www.gcy.zfcg.gxzf.gov.cn/</w:t>
      </w:r>
      <w:r>
        <w:rPr>
          <w:rFonts w:hint="eastAsia" w:ascii="Times New Roman" w:hAnsi="Times New Roman" w:cs="宋体"/>
          <w:color w:val="auto"/>
          <w:szCs w:val="21"/>
          <w:highlight w:val="none"/>
        </w:rPr>
        <w:t>）</w:t>
      </w:r>
      <w:r>
        <w:rPr>
          <w:rFonts w:hint="eastAsia" w:ascii="Times New Roman" w:hAnsi="Times New Roman" w:cs="宋体"/>
          <w:color w:val="auto"/>
          <w:szCs w:val="21"/>
          <w:highlight w:val="none"/>
          <w:lang w:eastAsia="zh-CN"/>
        </w:rPr>
        <w:t>。</w:t>
      </w:r>
    </w:p>
    <w:p w14:paraId="59111223">
      <w:pPr>
        <w:spacing w:line="360" w:lineRule="auto"/>
        <w:ind w:firstLine="420" w:firstLineChars="200"/>
        <w:outlineLvl w:val="1"/>
        <w:rPr>
          <w:rFonts w:ascii="Times New Roman" w:hAnsi="Times New Roman" w:eastAsia="黑体" w:cs="宋体"/>
          <w:bCs/>
          <w:color w:val="auto"/>
          <w:szCs w:val="21"/>
          <w:highlight w:val="none"/>
        </w:rPr>
      </w:pPr>
      <w:bookmarkStart w:id="33" w:name="_Toc35393794"/>
      <w:bookmarkStart w:id="34" w:name="_Toc35393625"/>
      <w:bookmarkStart w:id="35" w:name="_Toc28359084"/>
      <w:bookmarkStart w:id="36" w:name="_Toc28359007"/>
      <w:bookmarkStart w:id="37" w:name="_Toc2864"/>
      <w:r>
        <w:rPr>
          <w:rFonts w:hint="eastAsia" w:ascii="Times New Roman" w:hAnsi="Times New Roman" w:eastAsia="黑体" w:cs="宋体"/>
          <w:bCs/>
          <w:color w:val="auto"/>
          <w:szCs w:val="21"/>
          <w:highlight w:val="none"/>
        </w:rPr>
        <w:t>六、公告期限</w:t>
      </w:r>
      <w:bookmarkEnd w:id="33"/>
      <w:bookmarkEnd w:id="34"/>
      <w:bookmarkEnd w:id="35"/>
      <w:bookmarkEnd w:id="36"/>
      <w:bookmarkEnd w:id="37"/>
    </w:p>
    <w:p w14:paraId="48305D57">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自本公告发布之日起3个工作日。</w:t>
      </w:r>
    </w:p>
    <w:p w14:paraId="61AA0294">
      <w:pPr>
        <w:spacing w:line="360" w:lineRule="auto"/>
        <w:ind w:firstLine="420" w:firstLineChars="200"/>
        <w:outlineLvl w:val="1"/>
        <w:rPr>
          <w:rFonts w:ascii="Times New Roman" w:hAnsi="Times New Roman" w:eastAsia="黑体" w:cs="宋体"/>
          <w:bCs/>
          <w:color w:val="auto"/>
          <w:szCs w:val="21"/>
          <w:highlight w:val="none"/>
        </w:rPr>
      </w:pPr>
      <w:bookmarkStart w:id="38" w:name="_Toc35393626"/>
      <w:bookmarkStart w:id="39" w:name="_Toc35393795"/>
      <w:bookmarkStart w:id="40" w:name="_Toc2711"/>
      <w:r>
        <w:rPr>
          <w:rFonts w:hint="eastAsia" w:ascii="Times New Roman" w:hAnsi="Times New Roman" w:eastAsia="黑体" w:cs="宋体"/>
          <w:bCs/>
          <w:color w:val="auto"/>
          <w:szCs w:val="21"/>
          <w:highlight w:val="none"/>
        </w:rPr>
        <w:t>七、其他补充事宜</w:t>
      </w:r>
      <w:bookmarkEnd w:id="38"/>
      <w:bookmarkEnd w:id="39"/>
      <w:bookmarkEnd w:id="40"/>
    </w:p>
    <w:p w14:paraId="2D4869F1">
      <w:pPr>
        <w:spacing w:line="360" w:lineRule="auto"/>
        <w:ind w:firstLine="420" w:firstLineChars="200"/>
        <w:rPr>
          <w:rFonts w:ascii="Times New Roman" w:hAnsi="Times New Roman" w:eastAsia="宋体" w:cs="宋体"/>
          <w:b/>
          <w:bCs/>
          <w:color w:val="auto"/>
          <w:szCs w:val="21"/>
          <w:highlight w:val="none"/>
        </w:rPr>
      </w:pPr>
      <w:r>
        <w:rPr>
          <w:rFonts w:hint="eastAsia" w:ascii="Times New Roman" w:hAnsi="Times New Roman" w:eastAsia="宋体" w:cs="宋体"/>
          <w:color w:val="auto"/>
          <w:kern w:val="0"/>
          <w:szCs w:val="21"/>
          <w:highlight w:val="none"/>
        </w:rPr>
        <w:t>1、谈判保证金：</w:t>
      </w:r>
      <w:r>
        <w:rPr>
          <w:rFonts w:hint="eastAsia" w:ascii="Times New Roman" w:hAnsi="Times New Roman" w:eastAsia="宋体" w:cs="宋体"/>
          <w:b/>
          <w:bCs/>
          <w:color w:val="auto"/>
          <w:szCs w:val="21"/>
          <w:highlight w:val="none"/>
        </w:rPr>
        <w:t>本项目不需要缴</w:t>
      </w:r>
      <w:r>
        <w:rPr>
          <w:rFonts w:hint="eastAsia" w:ascii="Times New Roman" w:hAnsi="Times New Roman" w:eastAsia="宋体" w:cs="宋体"/>
          <w:b/>
          <w:bCs/>
          <w:color w:val="auto"/>
          <w:kern w:val="0"/>
          <w:szCs w:val="21"/>
          <w:highlight w:val="none"/>
        </w:rPr>
        <w:t>纳</w:t>
      </w:r>
      <w:r>
        <w:rPr>
          <w:rFonts w:hint="eastAsia" w:ascii="Times New Roman" w:hAnsi="Times New Roman" w:eastAsia="宋体" w:cs="宋体"/>
          <w:b/>
          <w:bCs/>
          <w:color w:val="auto"/>
          <w:szCs w:val="21"/>
          <w:highlight w:val="none"/>
        </w:rPr>
        <w:t>谈判保证金。</w:t>
      </w:r>
    </w:p>
    <w:p w14:paraId="2171BEF7">
      <w:pPr>
        <w:spacing w:line="360" w:lineRule="auto"/>
        <w:ind w:firstLine="420" w:firstLineChars="200"/>
        <w:rPr>
          <w:rFonts w:ascii="Times New Roman" w:hAnsi="Times New Roman" w:eastAsia="宋体" w:cs="宋体"/>
          <w:color w:val="auto"/>
          <w:kern w:val="0"/>
          <w:szCs w:val="21"/>
          <w:highlight w:val="none"/>
        </w:rPr>
      </w:pPr>
      <w:bookmarkStart w:id="41" w:name="_Hlk37429595"/>
      <w:bookmarkStart w:id="42" w:name="_Hlk37429585"/>
      <w:r>
        <w:rPr>
          <w:rFonts w:hint="eastAsia" w:ascii="Times New Roman" w:hAnsi="Times New Roman" w:eastAsia="宋体" w:cs="宋体"/>
          <w:color w:val="auto"/>
          <w:kern w:val="0"/>
          <w:szCs w:val="21"/>
          <w:highlight w:val="none"/>
        </w:rPr>
        <w:t>2、网上查询地址：</w:t>
      </w:r>
    </w:p>
    <w:bookmarkEnd w:id="41"/>
    <w:bookmarkEnd w:id="42"/>
    <w:p w14:paraId="66AF5BCE">
      <w:pPr>
        <w:spacing w:line="360" w:lineRule="auto"/>
        <w:ind w:firstLine="420" w:firstLineChars="200"/>
        <w:rPr>
          <w:rFonts w:ascii="Times New Roman" w:hAnsi="Times New Roman" w:eastAsia="宋体" w:cs="宋体"/>
          <w:color w:val="auto"/>
          <w:kern w:val="0"/>
          <w:szCs w:val="21"/>
          <w:highlight w:val="none"/>
        </w:rPr>
      </w:pPr>
      <w:bookmarkStart w:id="43" w:name="_Hlk37429674"/>
      <w:r>
        <w:rPr>
          <w:rFonts w:hint="eastAsia" w:ascii="Times New Roman" w:hAnsi="Times New Roman" w:eastAsia="宋体" w:cs="宋体"/>
          <w:color w:val="auto"/>
          <w:kern w:val="0"/>
          <w:szCs w:val="21"/>
          <w:highlight w:val="none"/>
        </w:rPr>
        <w:t>http://www.ccgp.gov.cn/（中国政府采购网）、</w:t>
      </w:r>
      <w:r>
        <w:rPr>
          <w:rFonts w:hint="eastAsia" w:ascii="Times New Roman" w:hAnsi="Times New Roman" w:eastAsia="宋体" w:cs="宋体"/>
          <w:color w:val="auto"/>
          <w:szCs w:val="21"/>
          <w:highlight w:val="none"/>
        </w:rPr>
        <w:t>http://zfcg.gxzf.gov.cn/</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rPr>
        <w:t>广西政府采购网</w:t>
      </w:r>
      <w:r>
        <w:rPr>
          <w:rFonts w:hint="eastAsia" w:ascii="Times New Roman" w:hAnsi="Times New Roman" w:eastAsia="宋体" w:cs="宋体"/>
          <w:color w:val="auto"/>
          <w:kern w:val="0"/>
          <w:szCs w:val="21"/>
          <w:highlight w:val="none"/>
          <w:lang w:eastAsia="zh-CN"/>
        </w:rPr>
        <w:t>）、http://gl.zfcg.zcygov.cn/（</w:t>
      </w:r>
      <w:r>
        <w:rPr>
          <w:rFonts w:hint="eastAsia" w:ascii="Times New Roman" w:hAnsi="Times New Roman" w:eastAsia="宋体" w:cs="宋体"/>
          <w:color w:val="auto"/>
          <w:kern w:val="0"/>
          <w:szCs w:val="21"/>
          <w:highlight w:val="none"/>
          <w:lang w:val="en-US" w:eastAsia="zh-CN"/>
        </w:rPr>
        <w:t>桂林市政府采购网</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rPr>
        <w:t>。</w:t>
      </w:r>
    </w:p>
    <w:p w14:paraId="02854559">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3、本项目需要落实的政府采购政策：</w:t>
      </w:r>
    </w:p>
    <w:p w14:paraId="5E33E7AF">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（1）政府采购促进中小企业发展。</w:t>
      </w:r>
    </w:p>
    <w:p w14:paraId="2D2FCF09">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（2）政府采购支持采用本国产品的政策。</w:t>
      </w:r>
    </w:p>
    <w:p w14:paraId="670C3029">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（3）强制采购节能产品；优先采购节能产品、环境标志产品。</w:t>
      </w:r>
    </w:p>
    <w:p w14:paraId="3594CEFC">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（4）政府采购促进残疾人就业政策。</w:t>
      </w:r>
    </w:p>
    <w:p w14:paraId="557238A7">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（5）政府采购支持监狱企业发展。</w:t>
      </w:r>
    </w:p>
    <w:bookmarkEnd w:id="43"/>
    <w:p w14:paraId="6245E8F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w:t>
      </w:r>
      <w:r>
        <w:rPr>
          <w:rFonts w:hint="eastAsia" w:ascii="Times New Roman" w:hAnsi="Times New Roman" w:eastAsia="宋体" w:cs="宋体"/>
          <w:color w:val="auto"/>
          <w:kern w:val="0"/>
          <w:szCs w:val="21"/>
          <w:highlight w:val="none"/>
        </w:rPr>
        <w:t>、单位</w:t>
      </w:r>
      <w:r>
        <w:rPr>
          <w:rFonts w:hint="eastAsia" w:ascii="Times New Roman" w:hAnsi="Times New Roman" w:eastAsia="宋体" w:cs="宋体"/>
          <w:color w:val="auto"/>
          <w:szCs w:val="21"/>
          <w:highlight w:val="none"/>
        </w:rPr>
        <w:t>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A38E9E">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5</w:t>
      </w:r>
      <w:r>
        <w:rPr>
          <w:rFonts w:hint="eastAsia" w:ascii="Times New Roman" w:hAnsi="Times New Roman" w:eastAsia="宋体" w:cs="宋体"/>
          <w:color w:val="auto"/>
          <w:kern w:val="0"/>
          <w:szCs w:val="21"/>
          <w:highlight w:val="none"/>
        </w:rPr>
        <w:t>、</w:t>
      </w:r>
      <w:r>
        <w:rPr>
          <w:rFonts w:hint="eastAsia" w:ascii="Times New Roman" w:hAnsi="Times New Roman" w:eastAsia="宋体" w:cs="宋体"/>
          <w:color w:val="auto"/>
          <w:szCs w:val="21"/>
          <w:highlight w:val="none"/>
        </w:rPr>
        <w:t>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C225647">
      <w:pPr>
        <w:spacing w:line="360" w:lineRule="auto"/>
        <w:ind w:firstLine="422" w:firstLineChars="200"/>
        <w:rPr>
          <w:rFonts w:ascii="Times New Roman" w:hAnsi="Times New Roman" w:eastAsia="宋体" w:cs="宋体"/>
          <w:color w:val="auto"/>
          <w:kern w:val="0"/>
          <w:szCs w:val="21"/>
          <w:highlight w:val="none"/>
        </w:rPr>
      </w:pPr>
      <w:r>
        <w:rPr>
          <w:rFonts w:hint="eastAsia" w:ascii="Times New Roman" w:hAnsi="Times New Roman" w:eastAsia="宋体" w:cs="宋体"/>
          <w:b/>
          <w:bCs/>
          <w:color w:val="auto"/>
          <w:kern w:val="0"/>
          <w:szCs w:val="21"/>
          <w:highlight w:val="none"/>
        </w:rPr>
        <w:t>6</w:t>
      </w:r>
      <w:r>
        <w:rPr>
          <w:rFonts w:hint="eastAsia" w:ascii="Times New Roman" w:hAnsi="Times New Roman" w:eastAsia="宋体" w:cs="宋体"/>
          <w:color w:val="auto"/>
          <w:kern w:val="0"/>
          <w:szCs w:val="21"/>
          <w:highlight w:val="none"/>
        </w:rPr>
        <w:t>、</w:t>
      </w:r>
      <w:r>
        <w:rPr>
          <w:rFonts w:hint="eastAsia" w:ascii="Times New Roman" w:hAnsi="Times New Roman" w:eastAsia="宋体" w:cs="宋体"/>
          <w:b/>
          <w:bCs/>
          <w:color w:val="auto"/>
          <w:szCs w:val="21"/>
          <w:highlight w:val="none"/>
        </w:rPr>
        <w:t>在线竞标的有关说明</w:t>
      </w:r>
      <w:r>
        <w:rPr>
          <w:rFonts w:hint="eastAsia" w:ascii="Times New Roman" w:hAnsi="Times New Roman" w:eastAsia="宋体" w:cs="宋体"/>
          <w:b/>
          <w:bCs/>
          <w:color w:val="auto"/>
          <w:kern w:val="0"/>
          <w:szCs w:val="21"/>
          <w:highlight w:val="none"/>
        </w:rPr>
        <w:t>：</w:t>
      </w:r>
    </w:p>
    <w:p w14:paraId="2CC79A0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（1）响应文件提交方式：本项目为全流程电子化项目，通过</w:t>
      </w:r>
      <w:r>
        <w:rPr>
          <w:rFonts w:hint="eastAsia" w:ascii="Times New Roman" w:hAnsi="Times New Roman" w:cs="宋体"/>
          <w:color w:val="auto"/>
          <w:szCs w:val="21"/>
          <w:highlight w:val="none"/>
        </w:rPr>
        <w:t>广西政府采购云平台（</w:t>
      </w:r>
      <w:r>
        <w:rPr>
          <w:rStyle w:val="33"/>
          <w:rFonts w:hint="eastAsia" w:ascii="Times New Roman" w:hAnsi="Times New Roman" w:eastAsia="宋体" w:cs="宋体"/>
          <w:b w:val="0"/>
          <w:bCs/>
          <w:color w:val="auto"/>
          <w:szCs w:val="21"/>
          <w:highlight w:val="none"/>
        </w:rPr>
        <w:t>https://www.gcy.zfcg.gxzf.gov.cn/</w:t>
      </w:r>
      <w:r>
        <w:rPr>
          <w:rFonts w:hint="eastAsia" w:ascii="Times New Roman" w:hAnsi="Times New Roman" w:cs="宋体"/>
          <w:color w:val="auto"/>
          <w:szCs w:val="21"/>
          <w:highlight w:val="none"/>
        </w:rPr>
        <w:t>）</w:t>
      </w:r>
      <w:r>
        <w:rPr>
          <w:rFonts w:hint="eastAsia" w:ascii="Times New Roman" w:hAnsi="Times New Roman" w:eastAsia="宋体" w:cs="宋体"/>
          <w:color w:val="auto"/>
          <w:szCs w:val="21"/>
          <w:highlight w:val="none"/>
        </w:rPr>
        <w:t>实行在线电子响应，供应商应先安装</w:t>
      </w:r>
      <w:r>
        <w:rPr>
          <w:rFonts w:hint="eastAsia" w:ascii="Times New Roman" w:hAnsi="Times New Roman" w:cs="宋体"/>
          <w:color w:val="auto"/>
          <w:szCs w:val="21"/>
          <w:highlight w:val="none"/>
        </w:rPr>
        <w:t>广西政府采购云平台新版客户端（新版</w:t>
      </w:r>
      <w:r>
        <w:rPr>
          <w:rFonts w:hint="eastAsia" w:ascii="Times New Roman" w:hAnsi="Times New Roman" w:eastAsia="宋体" w:cs="宋体"/>
          <w:color w:val="auto"/>
          <w:szCs w:val="21"/>
          <w:highlight w:val="none"/>
        </w:rPr>
        <w:t>客户端下载路径：广西政府采购网（访问地址http://zfcg.gxzf.gov.cn/）—办事服务—下载专区</w:t>
      </w:r>
      <w:r>
        <w:rPr>
          <w:rFonts w:hint="eastAsia" w:ascii="Times New Roman" w:hAnsi="Times New Roman" w:cs="宋体"/>
          <w:color w:val="auto"/>
          <w:szCs w:val="21"/>
          <w:highlight w:val="none"/>
        </w:rPr>
        <w:t>）</w:t>
      </w:r>
      <w:r>
        <w:rPr>
          <w:rFonts w:hint="eastAsia" w:ascii="Times New Roman" w:hAnsi="Times New Roman" w:eastAsia="宋体" w:cs="宋体"/>
          <w:color w:val="auto"/>
          <w:szCs w:val="21"/>
          <w:highlight w:val="none"/>
        </w:rPr>
        <w:t>，并按照本项目采购文件和</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的要求编制、加密后在响应文件提交截止时间前通过网络上传至</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w:t>
      </w:r>
      <w:r>
        <w:rPr>
          <w:rFonts w:hint="eastAsia" w:ascii="Times New Roman" w:hAnsi="Times New Roman" w:eastAsia="宋体" w:cs="宋体"/>
          <w:b/>
          <w:color w:val="auto"/>
          <w:szCs w:val="21"/>
          <w:highlight w:val="none"/>
        </w:rPr>
        <w:t>供应商在广西政府采购云平台提交电子版响应文件时，请填写参加远程采购活动经办人联系方式</w:t>
      </w:r>
      <w:r>
        <w:rPr>
          <w:rFonts w:hint="eastAsia" w:ascii="Times New Roman" w:hAnsi="Times New Roman" w:eastAsia="宋体" w:cs="宋体"/>
          <w:color w:val="auto"/>
          <w:szCs w:val="21"/>
          <w:highlight w:val="none"/>
        </w:rPr>
        <w:t>。</w:t>
      </w:r>
    </w:p>
    <w:p w14:paraId="359E8B88">
      <w:pPr>
        <w:widowControl/>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3）为确保网上操作合法、有效和安全，请供应商确保在电子响应过程中能够对相关数据电文进行加密和使用电子签章，妥善保管CA数字证书并使用有效的CA数字证书参与整个采购活动。</w:t>
      </w:r>
    </w:p>
    <w:p w14:paraId="168053B0">
      <w:pPr>
        <w:spacing w:line="360" w:lineRule="auto"/>
        <w:ind w:firstLine="422" w:firstLineChars="200"/>
        <w:rPr>
          <w:rFonts w:ascii="Times New Roman" w:hAnsi="Times New Roman" w:eastAsia="宋体" w:cs="宋体"/>
          <w:b/>
          <w:color w:val="auto"/>
          <w:szCs w:val="21"/>
          <w:highlight w:val="none"/>
          <w:u w:val="single"/>
        </w:rPr>
      </w:pPr>
      <w:r>
        <w:rPr>
          <w:rFonts w:hint="eastAsia" w:ascii="Times New Roman" w:hAnsi="Times New Roman" w:eastAsia="宋体" w:cs="宋体"/>
          <w:b/>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Times New Roman" w:hAnsi="Times New Roman" w:eastAsia="宋体" w:cs="宋体"/>
          <w:b/>
          <w:color w:val="auto"/>
          <w:szCs w:val="21"/>
          <w:highlight w:val="none"/>
        </w:rPr>
        <w:t>响应文件提交</w:t>
      </w:r>
      <w:r>
        <w:rPr>
          <w:rFonts w:hint="eastAsia" w:ascii="Times New Roman" w:hAnsi="Times New Roman" w:eastAsia="宋体" w:cs="宋体"/>
          <w:b/>
          <w:color w:val="auto"/>
          <w:szCs w:val="21"/>
          <w:highlight w:val="none"/>
          <w:u w:val="single"/>
        </w:rPr>
        <w:t>截止时间前未完成上传、递交的，视为撤回响应文件。响应文件提交截止时间以后上传递交的响应文件的，广西政府采购云平台将予以拒收。</w:t>
      </w:r>
    </w:p>
    <w:p w14:paraId="06330D8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（4）CA证书在线解密：首次响应文件开启时，需要供应商登录</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kern w:val="0"/>
          <w:szCs w:val="21"/>
          <w:highlight w:val="none"/>
        </w:rPr>
        <w:t>电子开标大厅按规定时间对加密的响应文件进行解密。</w:t>
      </w:r>
    </w:p>
    <w:p w14:paraId="3E5D85D3">
      <w:pPr>
        <w:snapToGrid w:val="0"/>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（5）供应商需要在具备有摄像头及语音功能且互联网网络状况良好的电脑登录</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kern w:val="0"/>
          <w:szCs w:val="21"/>
          <w:highlight w:val="none"/>
        </w:rPr>
        <w:t>远程开标大厅参与本次谈判，否则后果自负。</w:t>
      </w:r>
    </w:p>
    <w:p w14:paraId="74CE8179">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7、若对项目采购电子交易系统操作有疑问，可登录</w:t>
      </w:r>
      <w:r>
        <w:rPr>
          <w:rFonts w:hint="eastAsia" w:ascii="Times New Roman" w:hAnsi="Times New Roman" w:cs="宋体"/>
          <w:color w:val="auto"/>
          <w:szCs w:val="21"/>
          <w:highlight w:val="none"/>
        </w:rPr>
        <w:t>广西政府采购云平台（</w:t>
      </w:r>
      <w:r>
        <w:rPr>
          <w:rStyle w:val="33"/>
          <w:rFonts w:hint="eastAsia" w:ascii="Times New Roman" w:hAnsi="Times New Roman" w:eastAsia="宋体" w:cs="宋体"/>
          <w:b w:val="0"/>
          <w:bCs/>
          <w:color w:val="auto"/>
          <w:szCs w:val="21"/>
          <w:highlight w:val="none"/>
        </w:rPr>
        <w:t>https://www.gcy.zfcg.gxzf.gov.cn/</w:t>
      </w:r>
      <w:r>
        <w:rPr>
          <w:rFonts w:hint="eastAsia" w:ascii="Times New Roman" w:hAnsi="Times New Roman" w:cs="宋体"/>
          <w:color w:val="auto"/>
          <w:szCs w:val="21"/>
          <w:highlight w:val="none"/>
        </w:rPr>
        <w:t>）</w:t>
      </w:r>
      <w:r>
        <w:rPr>
          <w:rFonts w:hint="eastAsia" w:ascii="Times New Roman" w:hAnsi="Times New Roman" w:eastAsia="宋体" w:cs="宋体"/>
          <w:color w:val="auto"/>
          <w:kern w:val="0"/>
          <w:szCs w:val="21"/>
          <w:highlight w:val="none"/>
        </w:rPr>
        <w:t>，点击右侧咨询小采，获取采小蜜智能服务管家帮助，或拨打</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kern w:val="0"/>
          <w:szCs w:val="21"/>
          <w:highlight w:val="none"/>
        </w:rPr>
        <w:t>服务热线95763获取热线服务帮助。</w:t>
      </w:r>
    </w:p>
    <w:p w14:paraId="6A49DB1A">
      <w:pPr>
        <w:spacing w:line="360" w:lineRule="auto"/>
        <w:ind w:firstLine="420" w:firstLineChars="200"/>
        <w:outlineLvl w:val="1"/>
        <w:rPr>
          <w:rFonts w:ascii="Times New Roman" w:hAnsi="Times New Roman" w:eastAsia="黑体" w:cs="宋体"/>
          <w:bCs/>
          <w:color w:val="auto"/>
          <w:szCs w:val="21"/>
          <w:highlight w:val="none"/>
        </w:rPr>
      </w:pPr>
      <w:bookmarkStart w:id="44" w:name="_Toc20770"/>
      <w:r>
        <w:rPr>
          <w:rFonts w:hint="eastAsia" w:ascii="Times New Roman" w:hAnsi="Times New Roman" w:eastAsia="黑体" w:cs="宋体"/>
          <w:bCs/>
          <w:color w:val="auto"/>
          <w:szCs w:val="21"/>
          <w:highlight w:val="none"/>
        </w:rPr>
        <w:t>八、凡对本次采购提出询问，请按以下方式联系。</w:t>
      </w:r>
      <w:bookmarkEnd w:id="44"/>
    </w:p>
    <w:p w14:paraId="5A3B5B47">
      <w:pPr>
        <w:spacing w:line="360" w:lineRule="auto"/>
        <w:ind w:firstLine="420" w:firstLineChars="200"/>
        <w:outlineLvl w:val="2"/>
        <w:rPr>
          <w:rFonts w:ascii="Times New Roman" w:hAnsi="Times New Roman"/>
          <w:color w:val="auto"/>
          <w:szCs w:val="21"/>
          <w:highlight w:val="none"/>
        </w:rPr>
      </w:pPr>
      <w:bookmarkStart w:id="45" w:name="_Toc28949"/>
      <w:bookmarkStart w:id="46" w:name="_Toc18869"/>
      <w:bookmarkStart w:id="47" w:name="_Toc19717"/>
      <w:bookmarkStart w:id="48" w:name="_Toc50"/>
      <w:bookmarkStart w:id="49" w:name="_Toc6153"/>
      <w:bookmarkStart w:id="50" w:name="_Toc29340"/>
      <w:bookmarkStart w:id="51" w:name="_Toc30952"/>
      <w:r>
        <w:rPr>
          <w:rFonts w:ascii="Times New Roman" w:hAnsi="Times New Roman"/>
          <w:color w:val="auto"/>
          <w:szCs w:val="21"/>
          <w:highlight w:val="none"/>
        </w:rPr>
        <w:t>1、采购人</w:t>
      </w:r>
      <w:r>
        <w:rPr>
          <w:rFonts w:hint="eastAsia" w:ascii="Times New Roman" w:hAnsi="Times New Roman"/>
          <w:color w:val="auto"/>
          <w:szCs w:val="21"/>
          <w:highlight w:val="none"/>
        </w:rPr>
        <w:t>信息</w:t>
      </w:r>
      <w:bookmarkEnd w:id="45"/>
      <w:bookmarkEnd w:id="46"/>
      <w:bookmarkEnd w:id="47"/>
      <w:bookmarkEnd w:id="48"/>
      <w:bookmarkEnd w:id="49"/>
      <w:bookmarkEnd w:id="50"/>
      <w:bookmarkEnd w:id="51"/>
    </w:p>
    <w:p w14:paraId="3B511630">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名称：</w:t>
      </w:r>
      <w:r>
        <w:rPr>
          <w:rFonts w:hint="eastAsia" w:ascii="Times New Roman" w:hAnsi="Times New Roman"/>
          <w:bCs/>
          <w:color w:val="auto"/>
          <w:szCs w:val="21"/>
          <w:highlight w:val="none"/>
          <w:lang w:eastAsia="zh-CN"/>
        </w:rPr>
        <w:t>桂林市旅游职业中等专业学校</w:t>
      </w:r>
    </w:p>
    <w:p w14:paraId="36942EDF">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地址：</w:t>
      </w:r>
      <w:r>
        <w:rPr>
          <w:rFonts w:hint="eastAsia" w:ascii="Times New Roman" w:hAnsi="Times New Roman"/>
          <w:color w:val="auto"/>
          <w:szCs w:val="21"/>
          <w:highlight w:val="none"/>
          <w:lang w:eastAsia="zh-CN"/>
        </w:rPr>
        <w:t>桂林市七星区穿山东路10号</w:t>
      </w:r>
    </w:p>
    <w:p w14:paraId="01E230B5">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联系</w:t>
      </w:r>
      <w:r>
        <w:rPr>
          <w:rFonts w:hint="eastAsia" w:ascii="Times New Roman" w:hAnsi="Times New Roman"/>
          <w:color w:val="auto"/>
          <w:szCs w:val="21"/>
          <w:highlight w:val="none"/>
        </w:rPr>
        <w:t>方式</w:t>
      </w:r>
      <w:r>
        <w:rPr>
          <w:rFonts w:ascii="Times New Roman" w:hAnsi="Times New Roman"/>
          <w:color w:val="auto"/>
          <w:szCs w:val="21"/>
          <w:highlight w:val="none"/>
        </w:rPr>
        <w:t>：</w:t>
      </w:r>
      <w:r>
        <w:rPr>
          <w:rFonts w:hint="eastAsia" w:ascii="Times New Roman" w:hAnsi="Times New Roman"/>
          <w:color w:val="auto"/>
          <w:szCs w:val="21"/>
          <w:highlight w:val="none"/>
          <w:lang w:eastAsia="zh-CN"/>
        </w:rPr>
        <w:t>易卫伶</w:t>
      </w:r>
      <w:r>
        <w:rPr>
          <w:rFonts w:ascii="Times New Roman" w:hAnsi="Times New Roman"/>
          <w:color w:val="auto"/>
          <w:szCs w:val="21"/>
          <w:highlight w:val="none"/>
        </w:rPr>
        <w:t xml:space="preserve"> </w:t>
      </w:r>
      <w:r>
        <w:rPr>
          <w:rFonts w:hint="eastAsia" w:ascii="Times New Roman" w:hAnsi="Times New Roman"/>
          <w:color w:val="auto"/>
          <w:szCs w:val="21"/>
          <w:highlight w:val="none"/>
          <w:lang w:eastAsia="zh-CN"/>
        </w:rPr>
        <w:t>13677739910</w:t>
      </w:r>
    </w:p>
    <w:p w14:paraId="3D08A904">
      <w:pPr>
        <w:spacing w:line="360" w:lineRule="auto"/>
        <w:ind w:firstLine="420"/>
        <w:outlineLvl w:val="2"/>
        <w:rPr>
          <w:rFonts w:ascii="Times New Roman" w:hAnsi="Times New Roman"/>
          <w:color w:val="auto"/>
          <w:kern w:val="0"/>
          <w:szCs w:val="21"/>
          <w:highlight w:val="none"/>
        </w:rPr>
      </w:pPr>
      <w:bookmarkStart w:id="52" w:name="_Toc2796"/>
      <w:bookmarkStart w:id="53" w:name="_Toc2179"/>
      <w:bookmarkStart w:id="54" w:name="_Toc7285"/>
      <w:bookmarkStart w:id="55" w:name="_Toc10519"/>
      <w:bookmarkStart w:id="56" w:name="_Toc1561"/>
      <w:bookmarkStart w:id="57" w:name="_Toc5380"/>
      <w:bookmarkStart w:id="58" w:name="_Toc14364"/>
      <w:r>
        <w:rPr>
          <w:rFonts w:ascii="Times New Roman" w:hAnsi="Times New Roman"/>
          <w:color w:val="auto"/>
          <w:kern w:val="0"/>
          <w:szCs w:val="21"/>
          <w:highlight w:val="none"/>
        </w:rPr>
        <w:t>2、采购代理机构</w:t>
      </w:r>
      <w:r>
        <w:rPr>
          <w:rFonts w:hint="eastAsia" w:ascii="Times New Roman" w:hAnsi="Times New Roman"/>
          <w:color w:val="auto"/>
          <w:kern w:val="0"/>
          <w:szCs w:val="21"/>
          <w:highlight w:val="none"/>
        </w:rPr>
        <w:t>信息</w:t>
      </w:r>
      <w:bookmarkEnd w:id="52"/>
      <w:bookmarkEnd w:id="53"/>
      <w:bookmarkEnd w:id="54"/>
      <w:bookmarkEnd w:id="55"/>
      <w:bookmarkEnd w:id="56"/>
      <w:bookmarkEnd w:id="57"/>
      <w:bookmarkEnd w:id="58"/>
    </w:p>
    <w:p w14:paraId="34A4FE6F">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名称</w:t>
      </w:r>
      <w:r>
        <w:rPr>
          <w:rFonts w:ascii="Times New Roman" w:hAnsi="Times New Roman"/>
          <w:color w:val="auto"/>
          <w:kern w:val="0"/>
          <w:szCs w:val="21"/>
          <w:highlight w:val="none"/>
        </w:rPr>
        <w:t>：</w:t>
      </w:r>
      <w:r>
        <w:rPr>
          <w:rFonts w:hint="eastAsia" w:ascii="Times New Roman" w:hAnsi="Times New Roman"/>
          <w:color w:val="auto"/>
          <w:szCs w:val="21"/>
          <w:highlight w:val="none"/>
          <w:lang w:eastAsia="zh-CN"/>
        </w:rPr>
        <w:t>广西科联招标中心有限公司</w:t>
      </w:r>
    </w:p>
    <w:p w14:paraId="40DE29B3">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地址：</w:t>
      </w:r>
      <w:r>
        <w:rPr>
          <w:rFonts w:hint="eastAsia" w:ascii="Times New Roman" w:hAnsi="Times New Roman"/>
          <w:color w:val="auto"/>
          <w:szCs w:val="21"/>
          <w:highlight w:val="none"/>
          <w:lang w:eastAsia="zh-CN"/>
        </w:rPr>
        <w:t>桂林市七星区东江路28号28-8栋</w:t>
      </w:r>
    </w:p>
    <w:p w14:paraId="5C5063CB">
      <w:pPr>
        <w:spacing w:line="360" w:lineRule="auto"/>
        <w:ind w:firstLine="735" w:firstLineChars="350"/>
        <w:rPr>
          <w:rFonts w:hint="eastAsia" w:ascii="Times New Roman" w:hAnsi="Times New Roman" w:eastAsiaTheme="minorEastAsia"/>
          <w:color w:val="auto"/>
          <w:szCs w:val="21"/>
          <w:highlight w:val="none"/>
          <w:lang w:eastAsia="zh-CN"/>
        </w:rPr>
      </w:pPr>
      <w:r>
        <w:rPr>
          <w:rFonts w:hint="eastAsia" w:ascii="Times New Roman" w:hAnsi="Times New Roman"/>
          <w:color w:val="auto"/>
          <w:szCs w:val="21"/>
          <w:highlight w:val="none"/>
        </w:rPr>
        <w:t>联系方式</w:t>
      </w:r>
      <w:r>
        <w:rPr>
          <w:rFonts w:ascii="Times New Roman" w:hAnsi="Times New Roman"/>
          <w:color w:val="auto"/>
          <w:szCs w:val="21"/>
          <w:highlight w:val="none"/>
        </w:rPr>
        <w:t>：</w:t>
      </w:r>
      <w:r>
        <w:rPr>
          <w:rFonts w:hint="eastAsia" w:ascii="Times New Roman" w:hAnsi="Times New Roman"/>
          <w:color w:val="auto"/>
          <w:szCs w:val="21"/>
          <w:highlight w:val="none"/>
          <w:lang w:val="en-US" w:eastAsia="zh-CN"/>
        </w:rPr>
        <w:t xml:space="preserve">刘亚都 </w:t>
      </w:r>
      <w:r>
        <w:rPr>
          <w:rFonts w:hint="eastAsia" w:ascii="Times New Roman" w:hAnsi="Times New Roman"/>
          <w:color w:val="auto"/>
          <w:szCs w:val="21"/>
          <w:highlight w:val="none"/>
          <w:lang w:eastAsia="zh-CN"/>
        </w:rPr>
        <w:t>0773-</w:t>
      </w:r>
      <w:r>
        <w:rPr>
          <w:rFonts w:hint="eastAsia" w:ascii="Times New Roman" w:hAnsi="Times New Roman"/>
          <w:color w:val="auto"/>
          <w:szCs w:val="21"/>
          <w:highlight w:val="none"/>
          <w:lang w:val="en-US" w:eastAsia="zh-CN"/>
        </w:rPr>
        <w:t>5442911</w:t>
      </w:r>
    </w:p>
    <w:p w14:paraId="0259D456">
      <w:pPr>
        <w:spacing w:line="360" w:lineRule="auto"/>
        <w:ind w:firstLine="420"/>
        <w:outlineLvl w:val="2"/>
        <w:rPr>
          <w:rFonts w:ascii="Times New Roman" w:hAnsi="Times New Roman"/>
          <w:color w:val="auto"/>
          <w:szCs w:val="21"/>
          <w:highlight w:val="none"/>
        </w:rPr>
      </w:pPr>
      <w:bookmarkStart w:id="59" w:name="_Toc22093"/>
      <w:bookmarkStart w:id="60" w:name="_Toc6524"/>
      <w:bookmarkStart w:id="61" w:name="_Toc5029"/>
      <w:bookmarkStart w:id="62" w:name="_Toc32616"/>
      <w:bookmarkStart w:id="63" w:name="_Toc22611"/>
      <w:bookmarkStart w:id="64" w:name="_Toc8267"/>
      <w:r>
        <w:rPr>
          <w:rFonts w:ascii="Times New Roman" w:hAnsi="Times New Roman"/>
          <w:color w:val="auto"/>
          <w:szCs w:val="21"/>
          <w:highlight w:val="none"/>
        </w:rPr>
        <w:t>3</w:t>
      </w:r>
      <w:r>
        <w:rPr>
          <w:rFonts w:hint="eastAsia" w:ascii="Times New Roman" w:hAnsi="Times New Roman"/>
          <w:color w:val="auto"/>
          <w:szCs w:val="21"/>
          <w:highlight w:val="none"/>
        </w:rPr>
        <w:t>、</w:t>
      </w:r>
      <w:r>
        <w:rPr>
          <w:rFonts w:ascii="Times New Roman" w:hAnsi="Times New Roman"/>
          <w:color w:val="auto"/>
          <w:szCs w:val="21"/>
          <w:highlight w:val="none"/>
        </w:rPr>
        <w:t>项目联系方式</w:t>
      </w:r>
      <w:bookmarkEnd w:id="59"/>
      <w:bookmarkEnd w:id="60"/>
      <w:bookmarkEnd w:id="61"/>
      <w:bookmarkEnd w:id="62"/>
      <w:bookmarkEnd w:id="63"/>
      <w:bookmarkEnd w:id="64"/>
    </w:p>
    <w:p w14:paraId="25F5AC75">
      <w:pPr>
        <w:spacing w:line="360" w:lineRule="auto"/>
        <w:ind w:firstLine="735" w:firstLineChars="350"/>
        <w:rPr>
          <w:rFonts w:hint="eastAsia" w:ascii="Times New Roman" w:hAnsi="Times New Roman" w:eastAsiaTheme="minorEastAsia"/>
          <w:color w:val="auto"/>
          <w:szCs w:val="21"/>
          <w:highlight w:val="none"/>
          <w:lang w:eastAsia="zh-CN"/>
        </w:rPr>
      </w:pPr>
      <w:r>
        <w:rPr>
          <w:rFonts w:ascii="Times New Roman" w:hAnsi="Times New Roman"/>
          <w:color w:val="auto"/>
          <w:szCs w:val="21"/>
          <w:highlight w:val="none"/>
        </w:rPr>
        <w:t>项目联系人：</w:t>
      </w:r>
      <w:r>
        <w:rPr>
          <w:rFonts w:hint="eastAsia" w:ascii="Times New Roman" w:hAnsi="Times New Roman"/>
          <w:color w:val="auto"/>
          <w:szCs w:val="21"/>
          <w:highlight w:val="none"/>
          <w:lang w:eastAsia="zh-CN"/>
        </w:rPr>
        <w:t>欧阳清松</w:t>
      </w:r>
    </w:p>
    <w:p w14:paraId="6B9C36A7">
      <w:pPr>
        <w:spacing w:line="360" w:lineRule="auto"/>
        <w:ind w:firstLine="735" w:firstLineChars="350"/>
        <w:rPr>
          <w:rFonts w:hint="eastAsia" w:ascii="Times New Roman" w:hAnsi="Times New Roman" w:cs="Times New Roman" w:eastAsiaTheme="minorEastAsia"/>
          <w:color w:val="auto"/>
          <w:szCs w:val="21"/>
          <w:highlight w:val="none"/>
          <w:lang w:eastAsia="zh-CN"/>
        </w:rPr>
      </w:pPr>
      <w:r>
        <w:rPr>
          <w:rFonts w:ascii="Times New Roman" w:hAnsi="Times New Roman"/>
          <w:color w:val="auto"/>
          <w:szCs w:val="21"/>
          <w:highlight w:val="none"/>
        </w:rPr>
        <w:t>电话：</w:t>
      </w:r>
      <w:r>
        <w:rPr>
          <w:rFonts w:hint="eastAsia" w:ascii="Times New Roman" w:hAnsi="Times New Roman"/>
          <w:color w:val="auto"/>
          <w:szCs w:val="21"/>
          <w:highlight w:val="none"/>
          <w:lang w:eastAsia="zh-CN"/>
        </w:rPr>
        <w:t>0773-2808163</w:t>
      </w:r>
    </w:p>
    <w:p w14:paraId="2D9AB206">
      <w:pPr>
        <w:spacing w:line="360" w:lineRule="auto"/>
        <w:ind w:firstLine="420" w:firstLineChars="200"/>
        <w:rPr>
          <w:rFonts w:ascii="Times New Roman" w:hAnsi="Times New Roman" w:eastAsia="宋体" w:cs="Times New Roman"/>
          <w:color w:val="auto"/>
          <w:szCs w:val="21"/>
          <w:highlight w:val="none"/>
        </w:rPr>
      </w:pPr>
    </w:p>
    <w:p w14:paraId="5899FE2C">
      <w:pPr>
        <w:pStyle w:val="21"/>
        <w:spacing w:line="360" w:lineRule="auto"/>
        <w:jc w:val="right"/>
        <w:rPr>
          <w:rFonts w:hint="eastAsia" w:ascii="Times New Roman" w:hAnsi="Times New Roman" w:eastAsia="宋体"/>
          <w:b/>
          <w:color w:val="auto"/>
          <w:kern w:val="44"/>
          <w:sz w:val="21"/>
          <w:szCs w:val="21"/>
          <w:highlight w:val="none"/>
          <w:lang w:val="en-US" w:eastAsia="zh-CN"/>
        </w:rPr>
      </w:pPr>
      <w:bookmarkStart w:id="65" w:name="_Toc30021"/>
      <w:bookmarkStart w:id="66" w:name="_Toc80205921"/>
      <w:r>
        <w:rPr>
          <w:rFonts w:hint="eastAsia" w:ascii="Times New Roman" w:hAnsi="Times New Roman"/>
          <w:b/>
          <w:color w:val="auto"/>
          <w:kern w:val="44"/>
          <w:sz w:val="21"/>
          <w:szCs w:val="21"/>
          <w:highlight w:val="none"/>
          <w:lang w:val="en-US" w:eastAsia="zh-CN"/>
        </w:rPr>
        <w:t xml:space="preserve">2025年 </w:t>
      </w:r>
      <w:r>
        <w:rPr>
          <w:rFonts w:hint="eastAsia"/>
          <w:b/>
          <w:color w:val="auto"/>
          <w:kern w:val="44"/>
          <w:sz w:val="21"/>
          <w:szCs w:val="21"/>
          <w:highlight w:val="none"/>
          <w:lang w:val="en-US" w:eastAsia="zh-CN"/>
        </w:rPr>
        <w:t>11</w:t>
      </w:r>
      <w:r>
        <w:rPr>
          <w:rFonts w:hint="eastAsia" w:ascii="Times New Roman" w:hAnsi="Times New Roman"/>
          <w:b/>
          <w:color w:val="auto"/>
          <w:kern w:val="44"/>
          <w:sz w:val="21"/>
          <w:szCs w:val="21"/>
          <w:highlight w:val="none"/>
          <w:lang w:val="en-US" w:eastAsia="zh-CN"/>
        </w:rPr>
        <w:t xml:space="preserve"> 月 </w:t>
      </w:r>
      <w:r>
        <w:rPr>
          <w:rFonts w:hint="eastAsia"/>
          <w:b/>
          <w:color w:val="auto"/>
          <w:kern w:val="44"/>
          <w:sz w:val="21"/>
          <w:szCs w:val="21"/>
          <w:highlight w:val="none"/>
          <w:lang w:val="en-US" w:eastAsia="zh-CN"/>
        </w:rPr>
        <w:t>27</w:t>
      </w:r>
      <w:r>
        <w:rPr>
          <w:rFonts w:hint="eastAsia" w:ascii="Times New Roman" w:hAnsi="Times New Roman"/>
          <w:b/>
          <w:color w:val="auto"/>
          <w:kern w:val="44"/>
          <w:sz w:val="21"/>
          <w:szCs w:val="21"/>
          <w:highlight w:val="none"/>
          <w:lang w:val="en-US" w:eastAsia="zh-CN"/>
        </w:rPr>
        <w:t xml:space="preserve"> 日</w:t>
      </w:r>
    </w:p>
    <w:p w14:paraId="588B9637">
      <w:pPr>
        <w:rPr>
          <w:rFonts w:ascii="Times New Roman" w:hAnsi="Times New Roman" w:eastAsia="宋体" w:cs="Times New Roman"/>
          <w:b/>
          <w:color w:val="auto"/>
          <w:kern w:val="44"/>
          <w:sz w:val="32"/>
          <w:szCs w:val="32"/>
          <w:highlight w:val="none"/>
          <w:lang w:val="zh-CN"/>
        </w:rPr>
      </w:pPr>
      <w:bookmarkStart w:id="67" w:name="_Toc21351"/>
      <w:bookmarkStart w:id="68" w:name="_Toc27517"/>
      <w:bookmarkStart w:id="69" w:name="_Toc7360"/>
      <w:bookmarkStart w:id="70" w:name="_Toc16263"/>
      <w:bookmarkStart w:id="71" w:name="_Toc30720"/>
      <w:bookmarkStart w:id="72" w:name="_Toc14086"/>
      <w:r>
        <w:rPr>
          <w:rFonts w:hint="eastAsia" w:ascii="Times New Roman" w:hAnsi="Times New Roman" w:eastAsia="宋体" w:cs="Times New Roman"/>
          <w:b/>
          <w:color w:val="auto"/>
          <w:kern w:val="44"/>
          <w:sz w:val="32"/>
          <w:szCs w:val="32"/>
          <w:highlight w:val="none"/>
          <w:lang w:val="zh-CN"/>
        </w:rPr>
        <w:br w:type="page"/>
      </w:r>
    </w:p>
    <w:p w14:paraId="3F4DA846">
      <w:pPr>
        <w:spacing w:line="360" w:lineRule="auto"/>
        <w:jc w:val="center"/>
        <w:outlineLvl w:val="0"/>
        <w:rPr>
          <w:rFonts w:ascii="Times New Roman" w:hAnsi="Times New Roman" w:eastAsia="宋体" w:cs="宋体"/>
          <w:color w:val="auto"/>
          <w:sz w:val="36"/>
          <w:szCs w:val="36"/>
          <w:highlight w:val="none"/>
        </w:rPr>
      </w:pPr>
      <w:bookmarkStart w:id="73" w:name="_Toc4274"/>
      <w:bookmarkStart w:id="74" w:name="_Toc27932"/>
      <w:r>
        <w:rPr>
          <w:rFonts w:hint="eastAsia" w:ascii="Times New Roman" w:hAnsi="Times New Roman" w:eastAsia="方正大标宋简体" w:cs="方正大标宋简体"/>
          <w:color w:val="auto"/>
          <w:sz w:val="32"/>
          <w:szCs w:val="32"/>
          <w:highlight w:val="none"/>
          <w:lang w:val="zh-CN"/>
        </w:rPr>
        <w:t>第二章</w:t>
      </w:r>
      <w:r>
        <w:rPr>
          <w:rFonts w:hint="eastAsia" w:ascii="Times New Roman" w:hAnsi="Times New Roman" w:eastAsia="方正大标宋简体" w:cs="方正大标宋简体"/>
          <w:color w:val="auto"/>
          <w:sz w:val="32"/>
          <w:szCs w:val="32"/>
          <w:highlight w:val="none"/>
        </w:rPr>
        <w:t xml:space="preserve"> </w:t>
      </w:r>
      <w:r>
        <w:rPr>
          <w:rFonts w:hint="eastAsia" w:ascii="Times New Roman" w:hAnsi="Times New Roman" w:eastAsia="方正大标宋简体" w:cs="方正大标宋简体"/>
          <w:color w:val="auto"/>
          <w:sz w:val="32"/>
          <w:szCs w:val="32"/>
          <w:highlight w:val="none"/>
          <w:lang w:val="zh-CN"/>
        </w:rPr>
        <w:t xml:space="preserve"> 采购需求</w:t>
      </w:r>
      <w:bookmarkEnd w:id="65"/>
      <w:bookmarkEnd w:id="66"/>
      <w:bookmarkEnd w:id="67"/>
      <w:bookmarkEnd w:id="68"/>
      <w:bookmarkEnd w:id="69"/>
      <w:bookmarkEnd w:id="70"/>
      <w:bookmarkEnd w:id="71"/>
      <w:bookmarkEnd w:id="72"/>
      <w:bookmarkEnd w:id="73"/>
      <w:bookmarkEnd w:id="74"/>
    </w:p>
    <w:p w14:paraId="5B2A3DC5">
      <w:pPr>
        <w:spacing w:line="360" w:lineRule="auto"/>
        <w:jc w:val="left"/>
        <w:outlineLvl w:val="1"/>
        <w:rPr>
          <w:rFonts w:ascii="Times New Roman" w:hAnsi="Times New Roman" w:eastAsia="宋体" w:cs="宋体"/>
          <w:b/>
          <w:bCs/>
          <w:color w:val="auto"/>
          <w:szCs w:val="21"/>
          <w:highlight w:val="none"/>
        </w:rPr>
      </w:pPr>
      <w:bookmarkStart w:id="75" w:name="_Toc29949"/>
      <w:r>
        <w:rPr>
          <w:rFonts w:hint="eastAsia" w:ascii="Times New Roman" w:hAnsi="Times New Roman" w:eastAsia="宋体" w:cs="宋体"/>
          <w:b/>
          <w:bCs/>
          <w:color w:val="auto"/>
          <w:szCs w:val="21"/>
          <w:highlight w:val="none"/>
        </w:rPr>
        <w:t>说明：</w:t>
      </w:r>
      <w:bookmarkEnd w:id="75"/>
    </w:p>
    <w:p w14:paraId="6C03F90F">
      <w:pPr>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4"/>
          <w:highlight w:val="none"/>
        </w:rPr>
        <w:t>1、为落实政府采购政策需满足的要求：</w:t>
      </w:r>
    </w:p>
    <w:p w14:paraId="46D1C75F">
      <w:pPr>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（1）本竞争性谈判文件所称中小企业必须符合《政府采购促进中小企业发展管理办法》（财库〔2020〕46号）的规定。</w:t>
      </w:r>
    </w:p>
    <w:p w14:paraId="725947E3">
      <w:pPr>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Times New Roman" w:hAnsi="Times New Roman"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Times New Roman" w:hAnsi="Times New Roman" w:eastAsia="宋体" w:cs="宋体"/>
          <w:color w:val="auto"/>
          <w:szCs w:val="21"/>
          <w:highlight w:val="none"/>
        </w:rPr>
        <w:t>。如本项目包含的配套货物属于品目清单内非标注“★”的产品时，应优先采购，具体详见“第四章 评审程序、评审方法和成交标准”。</w:t>
      </w:r>
    </w:p>
    <w:p w14:paraId="227AD5BF">
      <w:pPr>
        <w:spacing w:line="360" w:lineRule="auto"/>
        <w:ind w:firstLine="424" w:firstLineChars="202"/>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w:t>
      </w:r>
      <w:r>
        <w:rPr>
          <w:rFonts w:hint="eastAsia" w:ascii="Times New Roman" w:hAnsi="Times New Roman" w:eastAsia="宋体" w:cs="宋体"/>
          <w:b/>
          <w:bCs/>
          <w:color w:val="auto"/>
          <w:szCs w:val="21"/>
          <w:highlight w:val="none"/>
        </w:rPr>
        <w:t>“实质性要求”是指竞争性谈判文件中已经指明不满足则响应文件作无效响应处理的条款，或者不能负偏离的条款，或者采购需求中带“▲”的条款。</w:t>
      </w:r>
    </w:p>
    <w:p w14:paraId="598202B9">
      <w:pPr>
        <w:tabs>
          <w:tab w:val="left" w:pos="180"/>
          <w:tab w:val="left" w:pos="1620"/>
        </w:tabs>
        <w:spacing w:line="360" w:lineRule="auto"/>
        <w:ind w:firstLine="420" w:firstLineChars="200"/>
        <w:rPr>
          <w:rFonts w:ascii="Times New Roman" w:hAnsi="Times New Roman" w:eastAsia="宋体" w:cs="宋体"/>
          <w:i/>
          <w:iCs/>
          <w:color w:val="auto"/>
          <w:highlight w:val="none"/>
          <w:u w:val="single"/>
        </w:rPr>
      </w:pPr>
      <w:bookmarkStart w:id="76" w:name="PO_3000001871_PM050"/>
      <w:r>
        <w:rPr>
          <w:rFonts w:hint="eastAsia" w:ascii="Times New Roman" w:hAnsi="Times New Roman" w:eastAsia="宋体" w:cs="宋体"/>
          <w:color w:val="auto"/>
          <w:highlight w:val="none"/>
        </w:rPr>
        <w:t>3、采购标的对应的中小企业划分标准所属行业</w:t>
      </w:r>
      <w:r>
        <w:rPr>
          <w:rFonts w:hint="eastAsia" w:ascii="Times New Roman" w:hAnsi="Times New Roman" w:cs="宋体"/>
          <w:color w:val="auto"/>
          <w:highlight w:val="none"/>
        </w:rPr>
        <w:t>名称</w:t>
      </w:r>
      <w:r>
        <w:rPr>
          <w:rFonts w:hint="eastAsia" w:ascii="Times New Roman" w:hAnsi="Times New Roman" w:eastAsia="宋体" w:cs="宋体"/>
          <w:color w:val="auto"/>
          <w:highlight w:val="none"/>
        </w:rPr>
        <w:t>：</w:t>
      </w:r>
    </w:p>
    <w:tbl>
      <w:tblPr>
        <w:tblStyle w:val="30"/>
        <w:tblW w:w="98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8"/>
        <w:gridCol w:w="3532"/>
        <w:gridCol w:w="1275"/>
        <w:gridCol w:w="4305"/>
      </w:tblGrid>
      <w:tr w14:paraId="4AEE57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blHeader/>
        </w:trPr>
        <w:tc>
          <w:tcPr>
            <w:tcW w:w="728" w:type="dxa"/>
            <w:tcBorders>
              <w:top w:val="single" w:color="auto" w:sz="4" w:space="0"/>
              <w:left w:val="single" w:color="auto" w:sz="4" w:space="0"/>
              <w:bottom w:val="single" w:color="auto" w:sz="4" w:space="0"/>
              <w:right w:val="single" w:color="auto" w:sz="4" w:space="0"/>
            </w:tcBorders>
            <w:shd w:val="clear" w:color="auto" w:fill="9CC2E5" w:themeFill="accent1" w:themeFillTint="99"/>
            <w:tcMar>
              <w:top w:w="0" w:type="dxa"/>
              <w:left w:w="0" w:type="dxa"/>
              <w:bottom w:w="0" w:type="dxa"/>
              <w:right w:w="0" w:type="dxa"/>
            </w:tcMar>
            <w:vAlign w:val="center"/>
          </w:tcPr>
          <w:p w14:paraId="2BAA18B2">
            <w:pPr>
              <w:spacing w:line="400" w:lineRule="exact"/>
              <w:jc w:val="center"/>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序号</w:t>
            </w:r>
          </w:p>
        </w:tc>
        <w:tc>
          <w:tcPr>
            <w:tcW w:w="3532"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2A8B968A">
            <w:pPr>
              <w:spacing w:line="400" w:lineRule="exact"/>
              <w:jc w:val="center"/>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标的名称</w:t>
            </w:r>
          </w:p>
        </w:tc>
        <w:tc>
          <w:tcPr>
            <w:tcW w:w="127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9C54990">
            <w:pPr>
              <w:spacing w:line="400" w:lineRule="exact"/>
              <w:jc w:val="center"/>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数量及单位</w:t>
            </w:r>
          </w:p>
        </w:tc>
        <w:tc>
          <w:tcPr>
            <w:tcW w:w="430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7BD327A0">
            <w:pPr>
              <w:spacing w:line="400" w:lineRule="exact"/>
              <w:jc w:val="center"/>
              <w:rPr>
                <w:rFonts w:hint="eastAsia" w:ascii="Times New Roman" w:hAnsi="Times New Roman" w:cs="宋体"/>
                <w:b/>
                <w:bCs/>
                <w:color w:val="auto"/>
                <w:szCs w:val="21"/>
                <w:highlight w:val="none"/>
              </w:rPr>
            </w:pPr>
            <w:r>
              <w:rPr>
                <w:rFonts w:hint="eastAsia" w:ascii="Times New Roman" w:hAnsi="Times New Roman" w:cs="宋体"/>
                <w:b/>
                <w:bCs/>
                <w:color w:val="auto"/>
                <w:szCs w:val="21"/>
                <w:highlight w:val="none"/>
              </w:rPr>
              <w:t>中小企业划分标准所属行业名称</w:t>
            </w:r>
          </w:p>
          <w:p w14:paraId="177FA850">
            <w:pPr>
              <w:spacing w:line="400" w:lineRule="exact"/>
              <w:jc w:val="center"/>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（行业名称及划分见本章附件1）</w:t>
            </w:r>
          </w:p>
        </w:tc>
      </w:tr>
      <w:tr w14:paraId="6D78B5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28" w:type="dxa"/>
            <w:tcBorders>
              <w:top w:val="single" w:color="auto" w:sz="4" w:space="0"/>
              <w:left w:val="single" w:color="auto" w:sz="4" w:space="0"/>
              <w:bottom w:val="single" w:color="auto" w:sz="4" w:space="0"/>
              <w:right w:val="single" w:color="auto" w:sz="4" w:space="0"/>
            </w:tcBorders>
            <w:vAlign w:val="center"/>
          </w:tcPr>
          <w:p w14:paraId="316FF8CC">
            <w:pPr>
              <w:snapToGrid w:val="0"/>
              <w:spacing w:line="400" w:lineRule="exact"/>
              <w:jc w:val="center"/>
              <w:rPr>
                <w:rFonts w:ascii="Times New Roman" w:hAnsi="Times New Roman" w:cs="宋体"/>
                <w:color w:val="auto"/>
                <w:szCs w:val="21"/>
                <w:highlight w:val="none"/>
              </w:rPr>
            </w:pPr>
            <w:r>
              <w:rPr>
                <w:rFonts w:hint="eastAsia" w:ascii="Times New Roman" w:hAnsi="Times New Roman" w:cs="宋体"/>
                <w:bCs/>
                <w:color w:val="auto"/>
                <w:szCs w:val="21"/>
                <w:highlight w:val="none"/>
              </w:rPr>
              <w:t>1</w:t>
            </w:r>
          </w:p>
        </w:tc>
        <w:tc>
          <w:tcPr>
            <w:tcW w:w="3532" w:type="dxa"/>
            <w:tcBorders>
              <w:top w:val="single" w:color="auto" w:sz="4" w:space="0"/>
              <w:left w:val="single" w:color="auto" w:sz="4" w:space="0"/>
              <w:bottom w:val="single" w:color="auto" w:sz="4" w:space="0"/>
              <w:right w:val="single" w:color="auto" w:sz="4" w:space="0"/>
            </w:tcBorders>
            <w:vAlign w:val="center"/>
          </w:tcPr>
          <w:p w14:paraId="19F3FD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宋体"/>
                <w:color w:val="auto"/>
                <w:szCs w:val="21"/>
                <w:highlight w:val="none"/>
              </w:rPr>
            </w:pPr>
            <w:r>
              <w:rPr>
                <w:rFonts w:hint="eastAsia" w:ascii="Times New Roman" w:hAnsi="Times New Roman" w:eastAsia="宋体"/>
                <w:color w:val="auto"/>
                <w:szCs w:val="21"/>
                <w:highlight w:val="none"/>
                <w:u w:val="none"/>
                <w:lang w:eastAsia="zh-CN"/>
              </w:rPr>
              <w:t>智慧校园系统化和数据处理服务项目采购</w:t>
            </w:r>
          </w:p>
        </w:tc>
        <w:tc>
          <w:tcPr>
            <w:tcW w:w="1275" w:type="dxa"/>
            <w:tcBorders>
              <w:top w:val="single" w:color="auto" w:sz="4" w:space="0"/>
              <w:left w:val="single" w:color="auto" w:sz="4" w:space="0"/>
              <w:bottom w:val="single" w:color="auto" w:sz="4" w:space="0"/>
              <w:right w:val="single" w:color="auto" w:sz="4" w:space="0"/>
            </w:tcBorders>
            <w:vAlign w:val="center"/>
          </w:tcPr>
          <w:p w14:paraId="23731A5E">
            <w:pPr>
              <w:jc w:val="center"/>
              <w:rPr>
                <w:rFonts w:hint="default" w:ascii="Times New Roman" w:hAnsi="Times New Roman" w:cs="宋体" w:eastAsiaTheme="minorEastAsia"/>
                <w:color w:val="auto"/>
                <w:szCs w:val="21"/>
                <w:highlight w:val="none"/>
                <w:lang w:val="en-US" w:eastAsia="zh-CN"/>
              </w:rPr>
            </w:pPr>
            <w:r>
              <w:rPr>
                <w:rFonts w:hint="eastAsia" w:ascii="Times New Roman" w:hAnsi="Times New Roman" w:cs="宋体"/>
                <w:color w:val="auto"/>
                <w:szCs w:val="21"/>
                <w:highlight w:val="none"/>
                <w:lang w:val="en-US" w:eastAsia="zh-CN"/>
              </w:rPr>
              <w:t>1项</w:t>
            </w:r>
          </w:p>
        </w:tc>
        <w:tc>
          <w:tcPr>
            <w:tcW w:w="4305" w:type="dxa"/>
            <w:tcBorders>
              <w:top w:val="single" w:color="auto" w:sz="4" w:space="0"/>
              <w:left w:val="single" w:color="auto" w:sz="4" w:space="0"/>
              <w:bottom w:val="single" w:color="auto" w:sz="4" w:space="0"/>
              <w:right w:val="single" w:color="auto" w:sz="4" w:space="0"/>
            </w:tcBorders>
            <w:vAlign w:val="center"/>
          </w:tcPr>
          <w:p w14:paraId="2C2B8897">
            <w:pPr>
              <w:spacing w:line="400" w:lineRule="exact"/>
              <w:jc w:val="center"/>
              <w:rPr>
                <w:rFonts w:ascii="Times New Roman" w:hAnsi="Times New Roman" w:cs="宋体"/>
                <w:color w:val="auto"/>
                <w:kern w:val="0"/>
                <w:szCs w:val="21"/>
                <w:highlight w:val="none"/>
              </w:rPr>
            </w:pPr>
            <w:r>
              <w:rPr>
                <w:rFonts w:hint="eastAsia" w:ascii="Times New Roman" w:hAnsi="Times New Roman" w:cs="宋体"/>
                <w:color w:val="auto"/>
                <w:kern w:val="0"/>
                <w:szCs w:val="21"/>
                <w:highlight w:val="none"/>
              </w:rPr>
              <w:t>软件和信息技术服务业</w:t>
            </w:r>
          </w:p>
        </w:tc>
      </w:tr>
    </w:tbl>
    <w:p w14:paraId="442151CF">
      <w:pPr>
        <w:keepNext w:val="0"/>
        <w:keepLines w:val="0"/>
        <w:pageBreakBefore w:val="0"/>
        <w:widowControl w:val="0"/>
        <w:kinsoku/>
        <w:wordWrap/>
        <w:overflowPunct/>
        <w:topLinePunct w:val="0"/>
        <w:autoSpaceDE/>
        <w:autoSpaceDN/>
        <w:bidi w:val="0"/>
        <w:adjustRightInd/>
        <w:snapToGrid/>
        <w:spacing w:before="0" w:beforeLines="100" w:line="360" w:lineRule="auto"/>
        <w:jc w:val="left"/>
        <w:textAlignment w:val="auto"/>
        <w:outlineLvl w:val="1"/>
        <w:rPr>
          <w:rFonts w:hint="default" w:ascii="Times New Roman" w:hAnsi="Times New Roman" w:eastAsia="宋体" w:cs="宋体"/>
          <w:b/>
          <w:bCs/>
          <w:color w:val="auto"/>
          <w:szCs w:val="21"/>
          <w:highlight w:val="none"/>
          <w:lang w:val="en-US" w:eastAsia="zh-CN"/>
        </w:rPr>
      </w:pPr>
      <w:bookmarkStart w:id="77" w:name="_Toc22149"/>
      <w:r>
        <w:rPr>
          <w:rFonts w:hint="eastAsia" w:ascii="Times New Roman" w:hAnsi="Times New Roman" w:eastAsia="宋体" w:cs="宋体"/>
          <w:b/>
          <w:bCs/>
          <w:color w:val="auto"/>
          <w:szCs w:val="21"/>
          <w:highlight w:val="none"/>
          <w:lang w:val="en-US" w:eastAsia="zh-CN"/>
        </w:rPr>
        <w:t>一、项目概述、建设目标和总体服务需求</w:t>
      </w:r>
    </w:p>
    <w:p w14:paraId="1A670CA6">
      <w:pPr>
        <w:pStyle w:val="4"/>
        <w:pageBreakBefore w:val="0"/>
        <w:widowControl w:val="0"/>
        <w:numPr>
          <w:ilvl w:val="0"/>
          <w:numId w:val="1"/>
        </w:numPr>
        <w:kinsoku/>
        <w:wordWrap/>
        <w:overflowPunct/>
        <w:topLinePunct w:val="0"/>
        <w:autoSpaceDE/>
        <w:autoSpaceDN/>
        <w:bidi w:val="0"/>
        <w:adjustRightInd/>
        <w:snapToGrid/>
        <w:spacing w:before="0" w:after="0" w:line="360" w:lineRule="auto"/>
        <w:ind w:left="995" w:leftChars="0" w:hanging="575" w:firstLineChars="0"/>
        <w:textAlignment w:val="auto"/>
        <w:rPr>
          <w:rFonts w:hint="eastAsia" w:ascii="Times New Roman" w:hAnsi="Times New Roman" w:eastAsia="宋体" w:cs="宋体"/>
          <w:color w:val="auto"/>
          <w:sz w:val="21"/>
          <w:szCs w:val="21"/>
          <w:highlight w:val="none"/>
        </w:rPr>
      </w:pPr>
      <w:bookmarkStart w:id="78" w:name="_Toc7950"/>
      <w:r>
        <w:rPr>
          <w:rFonts w:hint="eastAsia" w:ascii="Times New Roman" w:hAnsi="Times New Roman" w:eastAsia="宋体" w:cs="宋体"/>
          <w:color w:val="auto"/>
          <w:sz w:val="21"/>
          <w:szCs w:val="21"/>
          <w:highlight w:val="none"/>
        </w:rPr>
        <w:t>项目概述</w:t>
      </w:r>
      <w:bookmarkEnd w:id="78"/>
    </w:p>
    <w:p w14:paraId="72B407D3">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根据教育部要求，全国职业院校需要按照要求分阶段接入全国职业教育智慧大脑院（后简称：职教大脑），数据对接已成为“全国职业教育信息化标杆学校”申报的硬性条件。根据《职业教育信息化标杆学校建设指南》，教育部计划建成300所全国性信息化标杆校，其评选直接依赖职教大脑的数据质量（如数据完整性、更新频率、接口自动化程度等）条件，接入职教大脑将成为评价各个学校信息化建设</w:t>
      </w:r>
      <w:r>
        <w:rPr>
          <w:rFonts w:hint="eastAsia" w:ascii="Times New Roman" w:hAnsi="Times New Roman" w:eastAsia="宋体" w:cs="宋体"/>
          <w:color w:val="auto"/>
          <w:sz w:val="21"/>
          <w:szCs w:val="21"/>
          <w:highlight w:val="none"/>
        </w:rPr>
        <w:t>水</w:t>
      </w:r>
      <w:r>
        <w:rPr>
          <w:rFonts w:hint="eastAsia" w:ascii="Times New Roman" w:hAnsi="Times New Roman" w:eastAsia="宋体" w:cs="宋体"/>
          <w:color w:val="auto"/>
          <w:sz w:val="21"/>
          <w:szCs w:val="21"/>
          <w:highlight w:val="none"/>
          <w:lang w:val="en-US" w:eastAsia="zh-CN"/>
        </w:rPr>
        <w:t>平</w:t>
      </w:r>
      <w:r>
        <w:rPr>
          <w:rFonts w:hint="eastAsia" w:ascii="Times New Roman" w:hAnsi="Times New Roman" w:eastAsia="宋体" w:cs="宋体"/>
          <w:color w:val="auto"/>
          <w:sz w:val="21"/>
          <w:szCs w:val="21"/>
          <w:highlight w:val="none"/>
        </w:rPr>
        <w:t>的重要标准。</w:t>
      </w:r>
    </w:p>
    <w:p w14:paraId="74E2DDDA">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根据教育部信息中心印发的《全国职业教育智慧大脑院校中台高职数据标准及接口规范》《全国职业教育智慧大脑院校中台中职数据标准及接口规范》，接入“全国职业教育智慧大脑院校中台”，并持续开展数据交互。根据教育部信息中心印发的《职业院校大数据中心建设指南》建设校本数据中心，涵盖职业学校基本办学条件、专业设置、课程开设、学生信息、教师信息、企业信息等基础数据，打造校本综合平台，强化数据无感采集、全量汇聚、智能分析能力，提升数据治理能力和水平。</w:t>
      </w:r>
    </w:p>
    <w:p w14:paraId="195FB56B">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在此背景下，</w:t>
      </w:r>
      <w:r>
        <w:rPr>
          <w:rFonts w:hint="eastAsia" w:ascii="Times New Roman" w:hAnsi="Times New Roman" w:eastAsia="宋体" w:cs="宋体"/>
          <w:color w:val="auto"/>
          <w:sz w:val="21"/>
          <w:szCs w:val="21"/>
          <w:highlight w:val="none"/>
          <w:lang w:val="en-US" w:eastAsia="zh-CN"/>
        </w:rPr>
        <w:t>采购人</w:t>
      </w:r>
      <w:r>
        <w:rPr>
          <w:rFonts w:hint="eastAsia" w:ascii="Times New Roman" w:hAnsi="Times New Roman" w:eastAsia="宋体" w:cs="宋体"/>
          <w:color w:val="auto"/>
          <w:sz w:val="21"/>
          <w:szCs w:val="21"/>
          <w:highlight w:val="none"/>
        </w:rPr>
        <w:t>本次项目也将积极响应国家政策，深入推进相关数据集成与治理工作，探索符合</w:t>
      </w:r>
      <w:r>
        <w:rPr>
          <w:rFonts w:hint="eastAsia" w:ascii="Times New Roman" w:hAnsi="Times New Roman" w:eastAsia="宋体" w:cs="宋体"/>
          <w:color w:val="auto"/>
          <w:sz w:val="21"/>
          <w:szCs w:val="21"/>
          <w:highlight w:val="none"/>
          <w:lang w:eastAsia="zh-CN"/>
        </w:rPr>
        <w:t>采购人</w:t>
      </w:r>
      <w:r>
        <w:rPr>
          <w:rFonts w:hint="eastAsia" w:ascii="Times New Roman" w:hAnsi="Times New Roman" w:eastAsia="宋体" w:cs="宋体"/>
          <w:color w:val="auto"/>
          <w:sz w:val="21"/>
          <w:szCs w:val="21"/>
          <w:highlight w:val="none"/>
        </w:rPr>
        <w:t>实际情况的数据管理与应用模式，加强与全国职业教育智慧大脑数据对接与协作，为构建教育治理新体系贡献力量。同时，</w:t>
      </w:r>
      <w:r>
        <w:rPr>
          <w:rFonts w:hint="eastAsia" w:ascii="Times New Roman" w:hAnsi="Times New Roman" w:eastAsia="宋体" w:cs="宋体"/>
          <w:color w:val="auto"/>
          <w:sz w:val="21"/>
          <w:szCs w:val="21"/>
          <w:highlight w:val="none"/>
          <w:lang w:eastAsia="zh-CN"/>
        </w:rPr>
        <w:t>采购人</w:t>
      </w:r>
      <w:r>
        <w:rPr>
          <w:rFonts w:hint="eastAsia" w:ascii="Times New Roman" w:hAnsi="Times New Roman" w:eastAsia="宋体" w:cs="宋体"/>
          <w:color w:val="auto"/>
          <w:sz w:val="21"/>
          <w:szCs w:val="21"/>
          <w:highlight w:val="none"/>
        </w:rPr>
        <w:t>还将注</w:t>
      </w:r>
      <w:r>
        <w:rPr>
          <w:rFonts w:hint="eastAsia" w:ascii="Times New Roman" w:hAnsi="Times New Roman" w:eastAsia="宋体" w:cs="宋体"/>
          <w:color w:val="auto"/>
          <w:sz w:val="21"/>
          <w:szCs w:val="21"/>
          <w:highlight w:val="none"/>
        </w:rPr>
        <w:t>重利用教育数据来优化教学决策、提升教学质量，为学生提供更优质的教育服务，推动学校在职业教育智能化浪潮中实现高质量发展。</w:t>
      </w:r>
    </w:p>
    <w:p w14:paraId="4F3C51B8">
      <w:pPr>
        <w:pStyle w:val="4"/>
        <w:pageBreakBefore w:val="0"/>
        <w:widowControl w:val="0"/>
        <w:numPr>
          <w:ilvl w:val="0"/>
          <w:numId w:val="1"/>
        </w:numPr>
        <w:kinsoku/>
        <w:wordWrap/>
        <w:overflowPunct/>
        <w:topLinePunct w:val="0"/>
        <w:autoSpaceDE/>
        <w:autoSpaceDN/>
        <w:bidi w:val="0"/>
        <w:adjustRightInd/>
        <w:snapToGrid/>
        <w:spacing w:before="0" w:after="0" w:line="360" w:lineRule="auto"/>
        <w:ind w:left="995" w:leftChars="0" w:hanging="575" w:firstLineChars="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建设目标</w:t>
      </w:r>
    </w:p>
    <w:p w14:paraId="7CDD4511">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1、制定提升学校管理效能</w:t>
      </w:r>
    </w:p>
    <w:p w14:paraId="48E76CC9">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实现精细化管理：通过智慧大脑整合学校各方面的数据资源，如学生信息、教师信息、教学资源、校园设施等，实现对学校各项事务的精细化管理。</w:t>
      </w:r>
    </w:p>
    <w:p w14:paraId="613BF99B">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提高决策科学性：智慧大脑能够对收集到的大量数据进行深度分析和挖掘，为学校管理层提供准确、全面的数据支持，帮助其做出更加科学合理的决策。</w:t>
      </w:r>
    </w:p>
    <w:p w14:paraId="4B44BA25">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2、优化教学与学习体验</w:t>
      </w:r>
    </w:p>
    <w:p w14:paraId="092265A3">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提升教学质量：智慧大脑可以对教学过程进行实时监测和评估，为教师提供教学反馈和改进建议。同时，通过分析学生的学习数据，教师可以了解学生的学习进度和难点，及时调整教学策略，提高教学效果。</w:t>
      </w:r>
    </w:p>
    <w:p w14:paraId="0FFC9911">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促进学生个性化发展：通过对学生多维度数据的分析，智慧大脑能够为每个学生生成个性化的学习画像和成长报告。教师可以根据这些画像和报告，为学生提供个性化的学习计划和指导，促进学生的全面发展和个性化成长。</w:t>
      </w:r>
    </w:p>
    <w:p w14:paraId="4C77935B">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3、促进学生职业发展</w:t>
      </w:r>
    </w:p>
    <w:p w14:paraId="01BB50DA">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精准职业规划：智慧大脑可以根据学生的学习成绩、兴趣爱好、职业倾向等数据，为学生提供精准的职业规划建议。帮助学生更好地了解自己的优势和不足，明确未来的职业发展方向，选择适合自己的专业和课程。</w:t>
      </w:r>
    </w:p>
    <w:p w14:paraId="2A596968">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提升就业竞争力：通过与企业的数据对接和合作，智慧大脑可以为学生提供实习、就业机会推荐等服务。同时，学校可以根据企业的用人需求，及时调整教学内容和培养方案，提高学生的就业竞争力。</w:t>
      </w:r>
    </w:p>
    <w:p w14:paraId="67AA1E33">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4、积极运用AI技术</w:t>
      </w:r>
    </w:p>
    <w:p w14:paraId="2BF07229">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逐步在学校智慧校园系统中引入人工智能辅助功能，进一步提升学校智慧校园的应用能力；为智能教务、智能教学评价、智能德育评价等方面打下基础。学校智慧校园系统数据接入职教大脑汇聚的全维度数据（教学、管理、实训）为AI应用提供训练基础。</w:t>
      </w:r>
    </w:p>
    <w:p w14:paraId="3ABF6664">
      <w:pPr>
        <w:pStyle w:val="4"/>
        <w:pageBreakBefore w:val="0"/>
        <w:widowControl w:val="0"/>
        <w:numPr>
          <w:ilvl w:val="0"/>
          <w:numId w:val="1"/>
        </w:numPr>
        <w:kinsoku/>
        <w:wordWrap/>
        <w:overflowPunct/>
        <w:topLinePunct w:val="0"/>
        <w:autoSpaceDE/>
        <w:autoSpaceDN/>
        <w:bidi w:val="0"/>
        <w:adjustRightInd/>
        <w:snapToGrid/>
        <w:spacing w:before="0" w:after="0" w:line="360" w:lineRule="auto"/>
        <w:ind w:left="995" w:leftChars="0" w:hanging="575" w:firstLineChars="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总体服务需求</w:t>
      </w:r>
    </w:p>
    <w:p w14:paraId="253D35AF">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b/>
          <w:bCs/>
          <w:color w:val="auto"/>
          <w:szCs w:val="21"/>
          <w:highlight w:val="none"/>
          <w:lang w:val="en-US" w:eastAsia="zh-CN"/>
        </w:rPr>
      </w:pPr>
      <w:r>
        <w:rPr>
          <w:rFonts w:hint="eastAsia" w:ascii="Times New Roman" w:hAnsi="Times New Roman" w:eastAsia="宋体" w:cs="宋体"/>
          <w:color w:val="auto"/>
          <w:sz w:val="21"/>
          <w:szCs w:val="21"/>
          <w:highlight w:val="none"/>
          <w:shd w:val="clear" w:color="auto" w:fill="FDFDFE"/>
        </w:rPr>
        <w:t>在本项目软件服务采购中，</w:t>
      </w:r>
      <w:r>
        <w:rPr>
          <w:rFonts w:hint="eastAsia" w:ascii="Times New Roman" w:hAnsi="Times New Roman" w:eastAsia="宋体" w:cs="宋体"/>
          <w:color w:val="auto"/>
          <w:sz w:val="21"/>
          <w:szCs w:val="21"/>
          <w:highlight w:val="none"/>
          <w:shd w:val="clear" w:color="auto" w:fill="FDFDFE"/>
          <w:lang w:val="en-US" w:eastAsia="zh-CN"/>
        </w:rPr>
        <w:t>成交供应商</w:t>
      </w:r>
      <w:r>
        <w:rPr>
          <w:rFonts w:hint="eastAsia" w:ascii="Times New Roman" w:hAnsi="Times New Roman" w:eastAsia="宋体" w:cs="宋体"/>
          <w:color w:val="auto"/>
          <w:sz w:val="21"/>
          <w:szCs w:val="21"/>
          <w:highlight w:val="none"/>
          <w:shd w:val="clear" w:color="auto" w:fill="FDFDFE"/>
        </w:rPr>
        <w:t>须严格遵守中华人民共和国相关法律法规及地方性知识产权保护规定，确保提供的全部软件产品、开发工具及第三方插件均为正版且获得合法授权，不存在任何侵犯知识产权的情形；若因</w:t>
      </w:r>
      <w:r>
        <w:rPr>
          <w:rFonts w:hint="eastAsia" w:ascii="Times New Roman" w:hAnsi="Times New Roman" w:eastAsia="宋体" w:cs="宋体"/>
          <w:color w:val="auto"/>
          <w:sz w:val="21"/>
          <w:szCs w:val="21"/>
          <w:highlight w:val="none"/>
          <w:shd w:val="clear" w:color="auto" w:fill="FDFDFE"/>
          <w:lang w:eastAsia="zh-CN"/>
        </w:rPr>
        <w:t>成交供应商</w:t>
      </w:r>
      <w:r>
        <w:rPr>
          <w:rFonts w:hint="eastAsia" w:ascii="Times New Roman" w:hAnsi="Times New Roman" w:eastAsia="宋体" w:cs="宋体"/>
          <w:color w:val="auto"/>
          <w:sz w:val="21"/>
          <w:szCs w:val="21"/>
          <w:highlight w:val="none"/>
          <w:shd w:val="clear" w:color="auto" w:fill="FDFDFE"/>
        </w:rPr>
        <w:t>使用</w:t>
      </w:r>
      <w:r>
        <w:rPr>
          <w:rFonts w:hint="eastAsia" w:ascii="Times New Roman" w:hAnsi="Times New Roman" w:eastAsia="宋体" w:cs="宋体"/>
          <w:color w:val="auto"/>
          <w:sz w:val="21"/>
          <w:szCs w:val="21"/>
          <w:highlight w:val="none"/>
          <w:shd w:val="clear" w:color="auto" w:fill="FDFDFE"/>
        </w:rPr>
        <w:t>盗版软件、非法授权组件或侵犯第三方知识产权导致</w:t>
      </w:r>
      <w:r>
        <w:rPr>
          <w:rFonts w:hint="eastAsia" w:ascii="Times New Roman" w:hAnsi="Times New Roman" w:eastAsia="宋体" w:cs="宋体"/>
          <w:color w:val="auto"/>
          <w:sz w:val="21"/>
          <w:szCs w:val="21"/>
          <w:highlight w:val="none"/>
          <w:shd w:val="clear" w:color="auto" w:fill="FDFDFE"/>
          <w:lang w:val="en-US" w:eastAsia="zh-CN"/>
        </w:rPr>
        <w:t>采购人</w:t>
      </w:r>
      <w:r>
        <w:rPr>
          <w:rFonts w:hint="eastAsia" w:ascii="Times New Roman" w:hAnsi="Times New Roman" w:eastAsia="宋体" w:cs="宋体"/>
          <w:color w:val="auto"/>
          <w:sz w:val="21"/>
          <w:szCs w:val="21"/>
          <w:highlight w:val="none"/>
          <w:shd w:val="clear" w:color="auto" w:fill="FDFDFE"/>
        </w:rPr>
        <w:t>遭受行政处罚、司法纠纷、经济损失或声誉损害，服务方须独立承担全部法律责任及经济赔偿义务，赔偿范围包括但不限于</w:t>
      </w:r>
      <w:r>
        <w:rPr>
          <w:rFonts w:hint="eastAsia" w:ascii="Times New Roman" w:hAnsi="Times New Roman" w:eastAsia="宋体" w:cs="宋体"/>
          <w:color w:val="auto"/>
          <w:sz w:val="21"/>
          <w:szCs w:val="21"/>
          <w:highlight w:val="none"/>
          <w:shd w:val="clear" w:color="auto" w:fill="FDFDFE"/>
          <w:lang w:val="en-US" w:eastAsia="zh-CN"/>
        </w:rPr>
        <w:t>采购人</w:t>
      </w:r>
      <w:r>
        <w:rPr>
          <w:rFonts w:hint="eastAsia" w:ascii="Times New Roman" w:hAnsi="Times New Roman" w:eastAsia="宋体" w:cs="宋体"/>
          <w:color w:val="auto"/>
          <w:sz w:val="21"/>
          <w:szCs w:val="21"/>
          <w:highlight w:val="none"/>
          <w:shd w:val="clear" w:color="auto" w:fill="FDFDFE"/>
        </w:rPr>
        <w:t>直接损失、间接损失、维权成本及合理律师费用，同时</w:t>
      </w:r>
      <w:r>
        <w:rPr>
          <w:rFonts w:hint="eastAsia" w:ascii="Times New Roman" w:hAnsi="Times New Roman" w:eastAsia="宋体" w:cs="宋体"/>
          <w:color w:val="auto"/>
          <w:sz w:val="21"/>
          <w:szCs w:val="21"/>
          <w:highlight w:val="none"/>
          <w:shd w:val="clear" w:color="auto" w:fill="FDFDFE"/>
          <w:lang w:val="en-US" w:eastAsia="zh-CN"/>
        </w:rPr>
        <w:t>采购人</w:t>
      </w:r>
      <w:r>
        <w:rPr>
          <w:rFonts w:hint="eastAsia" w:ascii="Times New Roman" w:hAnsi="Times New Roman" w:eastAsia="宋体" w:cs="宋体"/>
          <w:color w:val="auto"/>
          <w:sz w:val="21"/>
          <w:szCs w:val="21"/>
          <w:highlight w:val="none"/>
          <w:shd w:val="clear" w:color="auto" w:fill="FDFDFE"/>
        </w:rPr>
        <w:t>有权单方解除合同并追究其违约责任，</w:t>
      </w:r>
      <w:r>
        <w:rPr>
          <w:rFonts w:hint="eastAsia" w:ascii="Times New Roman" w:hAnsi="Times New Roman" w:eastAsia="宋体" w:cs="宋体"/>
          <w:b w:val="0"/>
          <w:bCs w:val="0"/>
          <w:color w:val="auto"/>
          <w:sz w:val="21"/>
          <w:szCs w:val="21"/>
          <w:highlight w:val="none"/>
          <w:shd w:val="clear" w:color="auto" w:fill="FDFDFE"/>
          <w:lang w:eastAsia="zh-CN"/>
        </w:rPr>
        <w:t>成交</w:t>
      </w:r>
      <w:r>
        <w:rPr>
          <w:rFonts w:hint="eastAsia" w:ascii="Times New Roman" w:hAnsi="Times New Roman" w:eastAsia="宋体" w:cs="宋体"/>
          <w:b w:val="0"/>
          <w:bCs w:val="0"/>
          <w:i w:val="0"/>
          <w:iCs w:val="0"/>
          <w:caps w:val="0"/>
          <w:color w:val="auto"/>
          <w:spacing w:val="0"/>
          <w:sz w:val="21"/>
          <w:szCs w:val="21"/>
          <w:highlight w:val="none"/>
          <w:shd w:val="clear" w:color="auto" w:fill="FDFDFE"/>
        </w:rPr>
        <w:t>供应商</w:t>
      </w:r>
      <w:r>
        <w:rPr>
          <w:rFonts w:hint="eastAsia" w:ascii="Times New Roman" w:hAnsi="Times New Roman" w:eastAsia="宋体" w:cs="宋体"/>
          <w:color w:val="auto"/>
          <w:sz w:val="21"/>
          <w:szCs w:val="21"/>
          <w:highlight w:val="none"/>
          <w:shd w:val="clear" w:color="auto" w:fill="FDFDFE"/>
        </w:rPr>
        <w:t>不得以任何理由主张减免或延迟履行赔偿责任</w:t>
      </w:r>
      <w:r>
        <w:rPr>
          <w:rFonts w:hint="eastAsia" w:ascii="Times New Roman" w:hAnsi="Times New Roman" w:eastAsia="宋体" w:cs="宋体"/>
          <w:color w:val="auto"/>
          <w:sz w:val="21"/>
          <w:szCs w:val="21"/>
          <w:highlight w:val="none"/>
          <w:shd w:val="clear" w:color="auto" w:fill="FDFDFE"/>
          <w:lang w:eastAsia="zh-CN"/>
        </w:rPr>
        <w:t>；</w:t>
      </w:r>
      <w:r>
        <w:rPr>
          <w:rFonts w:hint="eastAsia" w:ascii="Times New Roman" w:hAnsi="Times New Roman" w:eastAsia="宋体" w:cs="宋体"/>
          <w:b/>
          <w:bCs/>
          <w:color w:val="auto"/>
          <w:sz w:val="21"/>
          <w:szCs w:val="21"/>
          <w:highlight w:val="none"/>
          <w:shd w:val="clear" w:color="auto" w:fill="FDFDFE"/>
          <w:lang w:eastAsia="zh-CN"/>
        </w:rPr>
        <w:t>成交</w:t>
      </w:r>
      <w:r>
        <w:rPr>
          <w:rFonts w:hint="eastAsia" w:ascii="Times New Roman" w:hAnsi="Times New Roman" w:eastAsia="宋体" w:cs="宋体"/>
          <w:b/>
          <w:bCs/>
          <w:i w:val="0"/>
          <w:iCs w:val="0"/>
          <w:caps w:val="0"/>
          <w:color w:val="auto"/>
          <w:spacing w:val="0"/>
          <w:sz w:val="21"/>
          <w:szCs w:val="21"/>
          <w:highlight w:val="none"/>
          <w:shd w:val="clear" w:color="auto" w:fill="FDFDFE"/>
        </w:rPr>
        <w:t>供应商须于</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项目正式启动后5个工作</w:t>
      </w:r>
      <w:r>
        <w:rPr>
          <w:rFonts w:hint="eastAsia" w:ascii="Times New Roman" w:hAnsi="Times New Roman" w:eastAsia="宋体" w:cs="宋体"/>
          <w:b/>
          <w:bCs/>
          <w:i w:val="0"/>
          <w:iCs w:val="0"/>
          <w:caps w:val="0"/>
          <w:color w:val="auto"/>
          <w:spacing w:val="0"/>
          <w:sz w:val="21"/>
          <w:szCs w:val="21"/>
          <w:highlight w:val="none"/>
          <w:shd w:val="clear" w:color="auto" w:fill="FDFDFE"/>
        </w:rPr>
        <w:t>日内</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完成与智慧校园系统的对接，10个工作</w:t>
      </w:r>
      <w:r>
        <w:rPr>
          <w:rFonts w:hint="eastAsia" w:ascii="Times New Roman" w:hAnsi="Times New Roman" w:eastAsia="宋体" w:cs="宋体"/>
          <w:b/>
          <w:bCs/>
          <w:i w:val="0"/>
          <w:iCs w:val="0"/>
          <w:caps w:val="0"/>
          <w:color w:val="auto"/>
          <w:spacing w:val="0"/>
          <w:sz w:val="21"/>
          <w:szCs w:val="21"/>
          <w:highlight w:val="none"/>
          <w:shd w:val="clear" w:color="auto" w:fill="FDFDFE"/>
        </w:rPr>
        <w:t>日内</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完成AI算力卡在学校本地的AI智导菜单智能体应用部署，</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并进行现场演示对接</w:t>
      </w:r>
      <w:r>
        <w:rPr>
          <w:rFonts w:hint="eastAsia" w:ascii="Times New Roman" w:hAnsi="Times New Roman" w:eastAsia="宋体" w:cs="宋体"/>
          <w:b/>
          <w:bCs/>
          <w:i w:val="0"/>
          <w:iCs w:val="0"/>
          <w:caps w:val="0"/>
          <w:color w:val="auto"/>
          <w:spacing w:val="0"/>
          <w:sz w:val="21"/>
          <w:szCs w:val="21"/>
          <w:highlight w:val="none"/>
          <w:shd w:val="clear" w:color="auto" w:fill="FDFDFE"/>
        </w:rPr>
        <w:t>功能</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内容</w:t>
      </w:r>
      <w:r>
        <w:rPr>
          <w:rFonts w:hint="eastAsia" w:ascii="Times New Roman" w:hAnsi="Times New Roman" w:eastAsia="宋体" w:cs="宋体"/>
          <w:b/>
          <w:bCs/>
          <w:i w:val="0"/>
          <w:iCs w:val="0"/>
          <w:caps w:val="0"/>
          <w:color w:val="auto"/>
          <w:spacing w:val="0"/>
          <w:sz w:val="21"/>
          <w:szCs w:val="21"/>
          <w:highlight w:val="none"/>
          <w:shd w:val="clear" w:color="auto" w:fill="FDFDFE"/>
        </w:rPr>
        <w:t>是否符合</w:t>
      </w:r>
      <w:r>
        <w:rPr>
          <w:rFonts w:hint="eastAsia" w:ascii="Times New Roman" w:hAnsi="Times New Roman" w:eastAsia="宋体" w:cs="宋体"/>
          <w:b/>
          <w:bCs/>
          <w:i w:val="0"/>
          <w:iCs w:val="0"/>
          <w:caps w:val="0"/>
          <w:color w:val="auto"/>
          <w:spacing w:val="0"/>
          <w:sz w:val="21"/>
          <w:szCs w:val="21"/>
          <w:highlight w:val="none"/>
          <w:shd w:val="clear" w:color="auto" w:fill="FDFDFE"/>
          <w:lang w:eastAsia="zh-CN"/>
        </w:rPr>
        <w:t>采购</w:t>
      </w:r>
      <w:r>
        <w:rPr>
          <w:rFonts w:hint="eastAsia" w:ascii="Times New Roman" w:hAnsi="Times New Roman" w:eastAsia="宋体" w:cs="宋体"/>
          <w:b/>
          <w:bCs/>
          <w:i w:val="0"/>
          <w:iCs w:val="0"/>
          <w:caps w:val="0"/>
          <w:color w:val="auto"/>
          <w:spacing w:val="0"/>
          <w:sz w:val="21"/>
          <w:szCs w:val="21"/>
          <w:highlight w:val="none"/>
          <w:shd w:val="clear" w:color="auto" w:fill="FDFDFE"/>
        </w:rPr>
        <w:t>文件技术参数要求</w:t>
      </w:r>
      <w:r>
        <w:rPr>
          <w:rFonts w:hint="eastAsia" w:ascii="Times New Roman" w:hAnsi="Times New Roman" w:eastAsia="宋体" w:cs="宋体"/>
          <w:b/>
          <w:bCs/>
          <w:i w:val="0"/>
          <w:iCs w:val="0"/>
          <w:caps w:val="0"/>
          <w:color w:val="auto"/>
          <w:spacing w:val="0"/>
          <w:sz w:val="21"/>
          <w:szCs w:val="21"/>
          <w:highlight w:val="none"/>
          <w:shd w:val="clear" w:color="auto" w:fill="FDFDFE"/>
          <w:lang w:eastAsia="zh-CN"/>
        </w:rPr>
        <w:t>，</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如</w:t>
      </w:r>
      <w:r>
        <w:rPr>
          <w:rFonts w:hint="eastAsia" w:ascii="Times New Roman" w:hAnsi="Times New Roman" w:eastAsia="宋体" w:cs="宋体"/>
          <w:b/>
          <w:bCs/>
          <w:i w:val="0"/>
          <w:iCs w:val="0"/>
          <w:caps w:val="0"/>
          <w:color w:val="auto"/>
          <w:spacing w:val="0"/>
          <w:sz w:val="21"/>
          <w:szCs w:val="21"/>
          <w:highlight w:val="none"/>
          <w:shd w:val="clear" w:color="auto" w:fill="FDFDFE"/>
        </w:rPr>
        <w:t>经采购人技术</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鉴定</w:t>
      </w:r>
      <w:r>
        <w:rPr>
          <w:rFonts w:hint="eastAsia" w:ascii="Times New Roman" w:hAnsi="Times New Roman" w:eastAsia="宋体" w:cs="宋体"/>
          <w:b/>
          <w:bCs/>
          <w:i w:val="0"/>
          <w:iCs w:val="0"/>
          <w:caps w:val="0"/>
          <w:color w:val="auto"/>
          <w:spacing w:val="0"/>
          <w:sz w:val="21"/>
          <w:szCs w:val="21"/>
          <w:highlight w:val="none"/>
          <w:shd w:val="clear" w:color="auto" w:fill="FDFDFE"/>
        </w:rPr>
        <w:t>组认定操作演示无法复现</w:t>
      </w:r>
      <w:r>
        <w:rPr>
          <w:rFonts w:hint="eastAsia" w:ascii="Times New Roman" w:hAnsi="Times New Roman" w:eastAsia="宋体" w:cs="宋体"/>
          <w:b/>
          <w:bCs/>
          <w:i w:val="0"/>
          <w:iCs w:val="0"/>
          <w:caps w:val="0"/>
          <w:color w:val="auto"/>
          <w:spacing w:val="0"/>
          <w:sz w:val="21"/>
          <w:szCs w:val="21"/>
          <w:highlight w:val="none"/>
          <w:shd w:val="clear" w:color="auto" w:fill="FDFDFE"/>
          <w:lang w:eastAsia="zh-CN"/>
        </w:rPr>
        <w:t>响应</w:t>
      </w:r>
      <w:r>
        <w:rPr>
          <w:rFonts w:hint="eastAsia" w:ascii="Times New Roman" w:hAnsi="Times New Roman" w:eastAsia="宋体" w:cs="宋体"/>
          <w:b/>
          <w:bCs/>
          <w:i w:val="0"/>
          <w:iCs w:val="0"/>
          <w:caps w:val="0"/>
          <w:color w:val="auto"/>
          <w:spacing w:val="0"/>
          <w:sz w:val="21"/>
          <w:szCs w:val="21"/>
          <w:highlight w:val="none"/>
          <w:shd w:val="clear" w:color="auto" w:fill="FDFDFE"/>
        </w:rPr>
        <w:t>文件所载功能效果</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或</w:t>
      </w:r>
      <w:r>
        <w:rPr>
          <w:rFonts w:hint="eastAsia" w:ascii="Times New Roman" w:hAnsi="Times New Roman" w:eastAsia="宋体" w:cs="宋体"/>
          <w:b/>
          <w:bCs/>
          <w:i w:val="0"/>
          <w:iCs w:val="0"/>
          <w:caps w:val="0"/>
          <w:color w:val="auto"/>
          <w:spacing w:val="0"/>
          <w:sz w:val="21"/>
          <w:szCs w:val="21"/>
          <w:highlight w:val="none"/>
          <w:shd w:val="clear" w:color="auto" w:fill="FDFDFE"/>
        </w:rPr>
        <w:t>功能缺失或与</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响应</w:t>
      </w:r>
      <w:r>
        <w:rPr>
          <w:rFonts w:hint="eastAsia" w:ascii="Times New Roman" w:hAnsi="Times New Roman" w:eastAsia="宋体" w:cs="宋体"/>
          <w:b/>
          <w:bCs/>
          <w:i w:val="0"/>
          <w:iCs w:val="0"/>
          <w:caps w:val="0"/>
          <w:color w:val="auto"/>
          <w:spacing w:val="0"/>
          <w:sz w:val="21"/>
          <w:szCs w:val="21"/>
          <w:highlight w:val="none"/>
          <w:shd w:val="clear" w:color="auto" w:fill="FDFDFE"/>
        </w:rPr>
        <w:t>文件存在</w:t>
      </w:r>
      <w:r>
        <w:rPr>
          <w:rFonts w:hint="eastAsia" w:ascii="Times New Roman" w:hAnsi="Times New Roman" w:eastAsia="宋体" w:cs="宋体"/>
          <w:b/>
          <w:bCs/>
          <w:i w:val="0"/>
          <w:iCs w:val="0"/>
          <w:caps w:val="0"/>
          <w:color w:val="auto"/>
          <w:spacing w:val="0"/>
          <w:sz w:val="21"/>
          <w:szCs w:val="21"/>
          <w:highlight w:val="none"/>
          <w:shd w:val="clear" w:color="auto" w:fill="FDFDFE"/>
        </w:rPr>
        <w:t>实质性差异</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的则</w:t>
      </w:r>
      <w:r>
        <w:rPr>
          <w:rFonts w:hint="eastAsia" w:ascii="Times New Roman" w:hAnsi="Times New Roman" w:eastAsia="宋体" w:cs="宋体"/>
          <w:b/>
          <w:bCs/>
          <w:i w:val="0"/>
          <w:iCs w:val="0"/>
          <w:caps w:val="0"/>
          <w:color w:val="auto"/>
          <w:spacing w:val="0"/>
          <w:sz w:val="21"/>
          <w:szCs w:val="21"/>
          <w:highlight w:val="none"/>
          <w:shd w:val="clear" w:color="auto" w:fill="FDFDFE"/>
        </w:rPr>
        <w:t>视为未</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能</w:t>
      </w:r>
      <w:r>
        <w:rPr>
          <w:rFonts w:hint="eastAsia" w:ascii="Times New Roman" w:hAnsi="Times New Roman" w:eastAsia="宋体" w:cs="宋体"/>
          <w:b/>
          <w:bCs/>
          <w:i w:val="0"/>
          <w:iCs w:val="0"/>
          <w:caps w:val="0"/>
          <w:color w:val="auto"/>
          <w:spacing w:val="0"/>
          <w:sz w:val="21"/>
          <w:szCs w:val="21"/>
          <w:highlight w:val="none"/>
          <w:shd w:val="clear" w:color="auto" w:fill="FDFDFE"/>
        </w:rPr>
        <w:t>实质性响应采购需求</w:t>
      </w:r>
      <w:r>
        <w:rPr>
          <w:rFonts w:hint="eastAsia" w:ascii="Times New Roman" w:hAnsi="Times New Roman" w:eastAsia="宋体" w:cs="宋体"/>
          <w:b/>
          <w:bCs/>
          <w:i w:val="0"/>
          <w:iCs w:val="0"/>
          <w:caps w:val="0"/>
          <w:color w:val="auto"/>
          <w:spacing w:val="0"/>
          <w:sz w:val="21"/>
          <w:szCs w:val="21"/>
          <w:highlight w:val="none"/>
          <w:shd w:val="clear" w:color="auto" w:fill="FDFDFE"/>
          <w:lang w:eastAsia="zh-CN"/>
        </w:rPr>
        <w:t>，</w:t>
      </w:r>
      <w:r>
        <w:rPr>
          <w:rFonts w:hint="eastAsia" w:ascii="Times New Roman" w:hAnsi="Times New Roman" w:eastAsia="宋体" w:cs="宋体"/>
          <w:b/>
          <w:bCs/>
          <w:color w:val="auto"/>
          <w:sz w:val="21"/>
          <w:szCs w:val="21"/>
          <w:highlight w:val="none"/>
          <w:shd w:val="clear" w:color="auto" w:fill="FDFDFE"/>
          <w:lang w:val="en-US" w:eastAsia="zh-CN"/>
        </w:rPr>
        <w:t>采购人</w:t>
      </w:r>
      <w:r>
        <w:rPr>
          <w:rFonts w:hint="eastAsia" w:ascii="Times New Roman" w:hAnsi="Times New Roman" w:eastAsia="宋体" w:cs="宋体"/>
          <w:b/>
          <w:bCs/>
          <w:color w:val="auto"/>
          <w:sz w:val="21"/>
          <w:szCs w:val="21"/>
          <w:highlight w:val="none"/>
          <w:shd w:val="clear" w:color="auto" w:fill="FDFDFE"/>
        </w:rPr>
        <w:t>有权</w:t>
      </w:r>
      <w:r>
        <w:rPr>
          <w:rFonts w:hint="eastAsia" w:ascii="Times New Roman" w:hAnsi="Times New Roman" w:eastAsia="宋体" w:cs="宋体"/>
          <w:b/>
          <w:bCs/>
          <w:i w:val="0"/>
          <w:iCs w:val="0"/>
          <w:caps w:val="0"/>
          <w:color w:val="auto"/>
          <w:spacing w:val="0"/>
          <w:sz w:val="21"/>
          <w:szCs w:val="21"/>
          <w:highlight w:val="none"/>
          <w:shd w:val="clear" w:color="auto" w:fill="FDFDFE"/>
        </w:rPr>
        <w:t>单方解除采购合</w:t>
      </w:r>
      <w:r>
        <w:rPr>
          <w:rFonts w:hint="eastAsia" w:ascii="Times New Roman" w:hAnsi="Times New Roman" w:eastAsia="宋体" w:cs="宋体"/>
          <w:b/>
          <w:bCs/>
          <w:i w:val="0"/>
          <w:iCs w:val="0"/>
          <w:caps w:val="0"/>
          <w:color w:val="auto"/>
          <w:spacing w:val="0"/>
          <w:sz w:val="21"/>
          <w:szCs w:val="21"/>
          <w:highlight w:val="none"/>
          <w:shd w:val="clear" w:color="auto" w:fill="FDFDFE"/>
        </w:rPr>
        <w:t>同并取消</w:t>
      </w:r>
      <w:r>
        <w:rPr>
          <w:rFonts w:hint="eastAsia" w:ascii="Times New Roman" w:hAnsi="Times New Roman" w:eastAsia="宋体" w:cs="宋体"/>
          <w:b/>
          <w:bCs/>
          <w:i w:val="0"/>
          <w:iCs w:val="0"/>
          <w:caps w:val="0"/>
          <w:color w:val="auto"/>
          <w:spacing w:val="0"/>
          <w:sz w:val="21"/>
          <w:szCs w:val="21"/>
          <w:highlight w:val="none"/>
          <w:shd w:val="clear" w:color="auto" w:fill="FDFDFE"/>
          <w:lang w:val="en-US" w:eastAsia="zh-CN"/>
        </w:rPr>
        <w:t>成交</w:t>
      </w:r>
      <w:r>
        <w:rPr>
          <w:rFonts w:hint="eastAsia" w:ascii="Times New Roman" w:hAnsi="Times New Roman" w:eastAsia="宋体" w:cs="宋体"/>
          <w:b/>
          <w:bCs/>
          <w:i w:val="0"/>
          <w:iCs w:val="0"/>
          <w:caps w:val="0"/>
          <w:color w:val="auto"/>
          <w:spacing w:val="0"/>
          <w:sz w:val="21"/>
          <w:szCs w:val="21"/>
          <w:highlight w:val="none"/>
          <w:shd w:val="clear" w:color="auto" w:fill="FDFDFE"/>
        </w:rPr>
        <w:t>资格，</w:t>
      </w:r>
      <w:r>
        <w:rPr>
          <w:rFonts w:hint="eastAsia" w:ascii="Times New Roman" w:hAnsi="Times New Roman" w:eastAsia="宋体" w:cs="宋体"/>
          <w:b/>
          <w:bCs/>
          <w:i w:val="0"/>
          <w:iCs w:val="0"/>
          <w:caps w:val="0"/>
          <w:color w:val="auto"/>
          <w:spacing w:val="0"/>
          <w:sz w:val="21"/>
          <w:szCs w:val="21"/>
          <w:highlight w:val="none"/>
          <w:shd w:val="clear" w:color="auto" w:fill="FDFDFE"/>
        </w:rPr>
        <w:t>同时保留通过司法途径追究其虚假应标法律责任的权利</w:t>
      </w:r>
      <w:r>
        <w:rPr>
          <w:rFonts w:hint="eastAsia" w:ascii="Times New Roman" w:hAnsi="Times New Roman" w:eastAsia="宋体" w:cs="宋体"/>
          <w:b/>
          <w:bCs/>
          <w:i w:val="0"/>
          <w:iCs w:val="0"/>
          <w:caps w:val="0"/>
          <w:color w:val="auto"/>
          <w:spacing w:val="0"/>
          <w:sz w:val="21"/>
          <w:szCs w:val="21"/>
          <w:highlight w:val="none"/>
          <w:shd w:val="clear" w:color="auto" w:fill="FDFDFE"/>
          <w:lang w:eastAsia="zh-CN"/>
        </w:rPr>
        <w:t>。</w:t>
      </w:r>
    </w:p>
    <w:p w14:paraId="1CE3EA7B">
      <w:pPr>
        <w:keepNext w:val="0"/>
        <w:keepLines w:val="0"/>
        <w:pageBreakBefore w:val="0"/>
        <w:widowControl w:val="0"/>
        <w:kinsoku/>
        <w:wordWrap/>
        <w:overflowPunct/>
        <w:topLinePunct w:val="0"/>
        <w:autoSpaceDE/>
        <w:autoSpaceDN/>
        <w:bidi w:val="0"/>
        <w:adjustRightInd/>
        <w:snapToGrid/>
        <w:spacing w:before="0" w:beforeLines="100" w:line="360" w:lineRule="auto"/>
        <w:jc w:val="left"/>
        <w:textAlignment w:val="auto"/>
        <w:outlineLvl w:val="1"/>
        <w:rPr>
          <w:rFonts w:hint="eastAsia" w:ascii="Times New Roman" w:hAnsi="Times New Roman" w:eastAsia="宋体" w:cs="宋体"/>
          <w:b/>
          <w:bCs/>
          <w:color w:val="auto"/>
          <w:szCs w:val="21"/>
          <w:highlight w:val="none"/>
        </w:rPr>
      </w:pPr>
      <w:r>
        <w:rPr>
          <w:rFonts w:hint="eastAsia" w:ascii="黑体" w:hAnsi="黑体" w:eastAsia="黑体" w:cs="黑体"/>
          <w:b w:val="0"/>
          <w:bCs w:val="0"/>
          <w:color w:val="auto"/>
          <w:sz w:val="24"/>
          <w:szCs w:val="24"/>
          <w:highlight w:val="none"/>
        </w:rPr>
        <w:t>▲</w:t>
      </w:r>
      <w:r>
        <w:rPr>
          <w:rFonts w:hint="eastAsia" w:ascii="Times New Roman" w:hAnsi="Times New Roman" w:eastAsia="宋体" w:cs="宋体"/>
          <w:b/>
          <w:bCs/>
          <w:color w:val="auto"/>
          <w:szCs w:val="21"/>
          <w:highlight w:val="none"/>
          <w:lang w:val="en-US" w:eastAsia="zh-CN"/>
        </w:rPr>
        <w:t>二、</w:t>
      </w:r>
      <w:r>
        <w:rPr>
          <w:rFonts w:hint="eastAsia" w:ascii="Times New Roman" w:hAnsi="Times New Roman" w:eastAsia="宋体" w:cs="宋体"/>
          <w:b/>
          <w:bCs/>
          <w:color w:val="auto"/>
          <w:szCs w:val="21"/>
          <w:highlight w:val="none"/>
          <w:lang w:val="zh-CN"/>
        </w:rPr>
        <w:t>需求</w:t>
      </w:r>
      <w:r>
        <w:rPr>
          <w:rFonts w:hint="eastAsia" w:ascii="Times New Roman" w:hAnsi="Times New Roman" w:eastAsia="宋体" w:cs="宋体"/>
          <w:b/>
          <w:bCs/>
          <w:color w:val="auto"/>
          <w:szCs w:val="21"/>
          <w:highlight w:val="none"/>
        </w:rPr>
        <w:t>一览表</w:t>
      </w:r>
      <w:bookmarkEnd w:id="77"/>
    </w:p>
    <w:tbl>
      <w:tblPr>
        <w:tblStyle w:val="30"/>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915"/>
        <w:gridCol w:w="1275"/>
        <w:gridCol w:w="735"/>
        <w:gridCol w:w="750"/>
        <w:gridCol w:w="4425"/>
        <w:gridCol w:w="1109"/>
      </w:tblGrid>
      <w:tr w14:paraId="01B6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blHeader/>
        </w:trPr>
        <w:tc>
          <w:tcPr>
            <w:tcW w:w="621" w:type="dxa"/>
            <w:shd w:val="clear" w:color="auto" w:fill="9CC2E5" w:themeFill="accent1" w:themeFillTint="99"/>
            <w:vAlign w:val="center"/>
          </w:tcPr>
          <w:p w14:paraId="5F229E9F">
            <w:pPr>
              <w:pageBreakBefore w:val="0"/>
              <w:widowControl/>
              <w:kinsoku/>
              <w:overflowPunct/>
              <w:topLinePunct w:val="0"/>
              <w:autoSpaceDE/>
              <w:autoSpaceDN/>
              <w:bidi w:val="0"/>
              <w:spacing w:line="400" w:lineRule="exact"/>
              <w:jc w:val="center"/>
              <w:rPr>
                <w:rFonts w:ascii="Times New Roman" w:hAnsi="Times New Roman" w:cs="宋体"/>
                <w:b/>
                <w:bCs/>
                <w:color w:val="auto"/>
                <w:kern w:val="0"/>
                <w:szCs w:val="21"/>
                <w:highlight w:val="none"/>
              </w:rPr>
            </w:pPr>
            <w:r>
              <w:rPr>
                <w:rFonts w:hint="eastAsia" w:ascii="Times New Roman" w:hAnsi="Times New Roman" w:cs="宋体"/>
                <w:b/>
                <w:bCs/>
                <w:color w:val="auto"/>
                <w:kern w:val="0"/>
                <w:szCs w:val="21"/>
                <w:highlight w:val="none"/>
              </w:rPr>
              <w:t>项号</w:t>
            </w:r>
          </w:p>
        </w:tc>
        <w:tc>
          <w:tcPr>
            <w:tcW w:w="915" w:type="dxa"/>
            <w:shd w:val="clear" w:color="auto" w:fill="9CC2E5" w:themeFill="accent1" w:themeFillTint="99"/>
            <w:vAlign w:val="center"/>
          </w:tcPr>
          <w:p w14:paraId="6085430D">
            <w:pPr>
              <w:pageBreakBefore w:val="0"/>
              <w:widowControl/>
              <w:kinsoku/>
              <w:overflowPunct/>
              <w:topLinePunct w:val="0"/>
              <w:autoSpaceDE/>
              <w:autoSpaceDN/>
              <w:bidi w:val="0"/>
              <w:spacing w:line="400" w:lineRule="exact"/>
              <w:jc w:val="center"/>
              <w:rPr>
                <w:rFonts w:ascii="Times New Roman" w:hAnsi="Times New Roman" w:cs="宋体"/>
                <w:b/>
                <w:bCs/>
                <w:color w:val="auto"/>
                <w:kern w:val="0"/>
                <w:szCs w:val="21"/>
                <w:highlight w:val="none"/>
              </w:rPr>
            </w:pPr>
            <w:r>
              <w:rPr>
                <w:rFonts w:hint="eastAsia" w:ascii="Times New Roman" w:hAnsi="Times New Roman" w:cs="宋体"/>
                <w:b/>
                <w:bCs/>
                <w:color w:val="auto"/>
                <w:kern w:val="0"/>
                <w:szCs w:val="21"/>
                <w:highlight w:val="none"/>
              </w:rPr>
              <w:t>标的的名称</w:t>
            </w:r>
          </w:p>
        </w:tc>
        <w:tc>
          <w:tcPr>
            <w:tcW w:w="1275" w:type="dxa"/>
            <w:shd w:val="clear" w:color="auto" w:fill="9CC2E5" w:themeFill="accent1" w:themeFillTint="99"/>
            <w:vAlign w:val="center"/>
          </w:tcPr>
          <w:p w14:paraId="28436E34">
            <w:pPr>
              <w:pageBreakBefore w:val="0"/>
              <w:widowControl/>
              <w:kinsoku/>
              <w:overflowPunct/>
              <w:topLinePunct w:val="0"/>
              <w:autoSpaceDE/>
              <w:autoSpaceDN/>
              <w:bidi w:val="0"/>
              <w:spacing w:line="400" w:lineRule="exact"/>
              <w:jc w:val="center"/>
              <w:rPr>
                <w:rFonts w:hint="default" w:ascii="Times New Roman" w:hAnsi="Times New Roman" w:cs="宋体" w:eastAsiaTheme="minorEastAsia"/>
                <w:b/>
                <w:bCs/>
                <w:color w:val="auto"/>
                <w:kern w:val="0"/>
                <w:szCs w:val="21"/>
                <w:highlight w:val="none"/>
                <w:lang w:val="en-US" w:eastAsia="zh-CN"/>
              </w:rPr>
            </w:pPr>
            <w:r>
              <w:rPr>
                <w:rFonts w:hint="eastAsia" w:ascii="Times New Roman" w:hAnsi="Times New Roman" w:cs="宋体"/>
                <w:b/>
                <w:bCs/>
                <w:color w:val="auto"/>
                <w:kern w:val="0"/>
                <w:szCs w:val="21"/>
                <w:highlight w:val="none"/>
                <w:lang w:val="en-US" w:eastAsia="zh-CN"/>
              </w:rPr>
              <w:t>功能模块</w:t>
            </w:r>
          </w:p>
        </w:tc>
        <w:tc>
          <w:tcPr>
            <w:tcW w:w="735" w:type="dxa"/>
            <w:shd w:val="clear" w:color="auto" w:fill="9CC2E5" w:themeFill="accent1" w:themeFillTint="99"/>
            <w:vAlign w:val="center"/>
          </w:tcPr>
          <w:p w14:paraId="7714BACA">
            <w:pPr>
              <w:pageBreakBefore w:val="0"/>
              <w:widowControl/>
              <w:kinsoku/>
              <w:overflowPunct/>
              <w:topLinePunct w:val="0"/>
              <w:autoSpaceDE/>
              <w:autoSpaceDN/>
              <w:bidi w:val="0"/>
              <w:spacing w:line="400" w:lineRule="exact"/>
              <w:jc w:val="center"/>
              <w:rPr>
                <w:rFonts w:hint="eastAsia" w:ascii="Times New Roman" w:hAnsi="Times New Roman" w:cs="宋体" w:eastAsiaTheme="minorEastAsia"/>
                <w:b/>
                <w:bCs/>
                <w:color w:val="auto"/>
                <w:kern w:val="0"/>
                <w:szCs w:val="21"/>
                <w:highlight w:val="none"/>
                <w:lang w:eastAsia="zh-CN"/>
              </w:rPr>
            </w:pPr>
            <w:r>
              <w:rPr>
                <w:rFonts w:hint="eastAsia" w:ascii="Times New Roman" w:hAnsi="Times New Roman" w:cs="宋体"/>
                <w:b/>
                <w:bCs/>
                <w:color w:val="auto"/>
                <w:kern w:val="0"/>
                <w:szCs w:val="21"/>
                <w:highlight w:val="none"/>
                <w:lang w:val="en-US" w:eastAsia="zh-CN"/>
              </w:rPr>
              <w:t>单位</w:t>
            </w:r>
          </w:p>
        </w:tc>
        <w:tc>
          <w:tcPr>
            <w:tcW w:w="750" w:type="dxa"/>
            <w:shd w:val="clear" w:color="auto" w:fill="9CC2E5" w:themeFill="accent1" w:themeFillTint="99"/>
            <w:vAlign w:val="center"/>
          </w:tcPr>
          <w:p w14:paraId="447C37F8">
            <w:pPr>
              <w:pageBreakBefore w:val="0"/>
              <w:widowControl/>
              <w:kinsoku/>
              <w:overflowPunct/>
              <w:topLinePunct w:val="0"/>
              <w:autoSpaceDE/>
              <w:autoSpaceDN/>
              <w:bidi w:val="0"/>
              <w:spacing w:line="400" w:lineRule="exact"/>
              <w:jc w:val="center"/>
              <w:rPr>
                <w:rFonts w:hint="eastAsia" w:ascii="Times New Roman" w:hAnsi="Times New Roman" w:cs="宋体" w:eastAsiaTheme="minorEastAsia"/>
                <w:b/>
                <w:bCs/>
                <w:color w:val="auto"/>
                <w:kern w:val="0"/>
                <w:szCs w:val="21"/>
                <w:highlight w:val="none"/>
                <w:lang w:eastAsia="zh-CN"/>
              </w:rPr>
            </w:pPr>
            <w:r>
              <w:rPr>
                <w:rFonts w:hint="eastAsia" w:ascii="Times New Roman" w:hAnsi="Times New Roman" w:cs="宋体"/>
                <w:b/>
                <w:bCs/>
                <w:color w:val="auto"/>
                <w:kern w:val="0"/>
                <w:szCs w:val="21"/>
                <w:highlight w:val="none"/>
                <w:lang w:val="en-US" w:eastAsia="zh-CN"/>
              </w:rPr>
              <w:t>数量</w:t>
            </w:r>
          </w:p>
        </w:tc>
        <w:tc>
          <w:tcPr>
            <w:tcW w:w="4425" w:type="dxa"/>
            <w:shd w:val="clear" w:color="auto" w:fill="9CC2E5" w:themeFill="accent1" w:themeFillTint="99"/>
            <w:vAlign w:val="center"/>
          </w:tcPr>
          <w:p w14:paraId="4D0C7930">
            <w:pPr>
              <w:pageBreakBefore w:val="0"/>
              <w:kinsoku/>
              <w:overflowPunct/>
              <w:topLinePunct w:val="0"/>
              <w:autoSpaceDE/>
              <w:autoSpaceDN/>
              <w:bidi w:val="0"/>
              <w:spacing w:line="400" w:lineRule="exact"/>
              <w:jc w:val="center"/>
              <w:rPr>
                <w:rFonts w:hint="default" w:ascii="Times New Roman" w:hAnsi="Times New Roman" w:cs="宋体" w:eastAsiaTheme="minorEastAsia"/>
                <w:b/>
                <w:bCs/>
                <w:color w:val="auto"/>
                <w:kern w:val="0"/>
                <w:szCs w:val="21"/>
                <w:highlight w:val="none"/>
                <w:lang w:val="en-US" w:eastAsia="zh-CN"/>
              </w:rPr>
            </w:pPr>
            <w:r>
              <w:rPr>
                <w:rFonts w:hint="eastAsia" w:ascii="Times New Roman" w:hAnsi="Times New Roman" w:cs="宋体"/>
                <w:b/>
                <w:bCs/>
                <w:color w:val="auto"/>
                <w:kern w:val="0"/>
                <w:szCs w:val="21"/>
                <w:highlight w:val="none"/>
                <w:lang w:val="en-US" w:eastAsia="zh-CN"/>
              </w:rPr>
              <w:t>服务参数</w:t>
            </w:r>
          </w:p>
        </w:tc>
        <w:tc>
          <w:tcPr>
            <w:tcW w:w="1109" w:type="dxa"/>
            <w:shd w:val="clear" w:color="auto" w:fill="9CC2E5" w:themeFill="accent1" w:themeFillTint="99"/>
            <w:vAlign w:val="center"/>
          </w:tcPr>
          <w:p w14:paraId="7654AB03">
            <w:pPr>
              <w:pageBreakBefore w:val="0"/>
              <w:kinsoku/>
              <w:overflowPunct/>
              <w:topLinePunct w:val="0"/>
              <w:autoSpaceDE/>
              <w:autoSpaceDN/>
              <w:bidi w:val="0"/>
              <w:spacing w:line="400" w:lineRule="exact"/>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lang w:val="en-US" w:eastAsia="zh-CN"/>
              </w:rPr>
              <w:t>参考单价（元）</w:t>
            </w:r>
          </w:p>
        </w:tc>
      </w:tr>
      <w:tr w14:paraId="5763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21" w:type="dxa"/>
            <w:vMerge w:val="restart"/>
            <w:vAlign w:val="center"/>
          </w:tcPr>
          <w:p w14:paraId="3EFED0D2">
            <w:pPr>
              <w:pageBreakBefore w:val="0"/>
              <w:kinsoku/>
              <w:overflowPunct/>
              <w:topLinePunct w:val="0"/>
              <w:autoSpaceDE/>
              <w:autoSpaceDN/>
              <w:bidi w:val="0"/>
              <w:spacing w:line="400" w:lineRule="exact"/>
              <w:jc w:val="center"/>
              <w:rPr>
                <w:rFonts w:hint="default" w:ascii="Times New Roman" w:hAnsi="Times New Roman" w:cs="宋体" w:eastAsiaTheme="minorEastAsia"/>
                <w:color w:val="auto"/>
                <w:szCs w:val="21"/>
                <w:highlight w:val="none"/>
                <w:lang w:val="en-US" w:eastAsia="zh-CN"/>
              </w:rPr>
            </w:pPr>
            <w:r>
              <w:rPr>
                <w:rFonts w:hint="eastAsia" w:ascii="Times New Roman" w:hAnsi="Times New Roman" w:cs="宋体"/>
                <w:color w:val="auto"/>
                <w:szCs w:val="21"/>
                <w:highlight w:val="none"/>
                <w:lang w:val="en-US" w:eastAsia="zh-CN"/>
              </w:rPr>
              <w:t>1</w:t>
            </w:r>
          </w:p>
        </w:tc>
        <w:tc>
          <w:tcPr>
            <w:tcW w:w="915" w:type="dxa"/>
            <w:vMerge w:val="restart"/>
            <w:vAlign w:val="center"/>
          </w:tcPr>
          <w:p w14:paraId="13D19EAF">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eastAsia="宋体"/>
                <w:color w:val="auto"/>
                <w:szCs w:val="21"/>
                <w:highlight w:val="none"/>
                <w:u w:val="none"/>
                <w:lang w:eastAsia="zh-CN"/>
              </w:rPr>
              <w:t>智慧校园系统化和数据处理服务项目采购</w:t>
            </w:r>
          </w:p>
        </w:tc>
        <w:tc>
          <w:tcPr>
            <w:tcW w:w="1275" w:type="dxa"/>
            <w:vAlign w:val="center"/>
          </w:tcPr>
          <w:p w14:paraId="4229DC0C">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rPr>
              <w:t>智慧大脑平台接口对接及接口开发服务</w:t>
            </w:r>
          </w:p>
        </w:tc>
        <w:tc>
          <w:tcPr>
            <w:tcW w:w="735" w:type="dxa"/>
            <w:vAlign w:val="center"/>
          </w:tcPr>
          <w:p w14:paraId="30003154">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s="Times New Roman"/>
                <w:color w:val="auto"/>
                <w:kern w:val="0"/>
                <w:szCs w:val="21"/>
                <w:highlight w:val="none"/>
                <w:lang w:val="en-US" w:eastAsia="zh-CN" w:bidi="ar"/>
              </w:rPr>
              <w:t>项</w:t>
            </w:r>
          </w:p>
        </w:tc>
        <w:tc>
          <w:tcPr>
            <w:tcW w:w="750" w:type="dxa"/>
            <w:vAlign w:val="center"/>
          </w:tcPr>
          <w:p w14:paraId="59F0573D">
            <w:pPr>
              <w:pageBreakBefore w:val="0"/>
              <w:kinsoku/>
              <w:overflowPunct/>
              <w:topLinePunct w:val="0"/>
              <w:autoSpaceDE/>
              <w:autoSpaceDN/>
              <w:bidi w:val="0"/>
              <w:snapToGrid w:val="0"/>
              <w:spacing w:line="400" w:lineRule="exact"/>
              <w:jc w:val="center"/>
              <w:rPr>
                <w:rFonts w:ascii="Times New Roman" w:hAnsi="Times New Roman" w:cs="宋体"/>
                <w:b/>
                <w:bCs/>
                <w:color w:val="auto"/>
                <w:kern w:val="0"/>
                <w:szCs w:val="21"/>
                <w:highlight w:val="none"/>
              </w:rPr>
            </w:pPr>
            <w:r>
              <w:rPr>
                <w:rFonts w:hint="eastAsia" w:ascii="Times New Roman" w:hAnsi="Times New Roman"/>
                <w:color w:val="auto"/>
                <w:szCs w:val="21"/>
                <w:highlight w:val="none"/>
                <w:lang w:val="en-US" w:eastAsia="zh-CN"/>
              </w:rPr>
              <w:t>1</w:t>
            </w:r>
          </w:p>
        </w:tc>
        <w:tc>
          <w:tcPr>
            <w:tcW w:w="4425" w:type="dxa"/>
          </w:tcPr>
          <w:p w14:paraId="5C8B89BB">
            <w:pPr>
              <w:pageBreakBefore w:val="0"/>
              <w:widowControl/>
              <w:numPr>
                <w:ilvl w:val="0"/>
                <w:numId w:val="2"/>
              </w:numPr>
              <w:kinsoku/>
              <w:wordWrap/>
              <w:overflowPunct/>
              <w:topLinePunct w:val="0"/>
              <w:autoSpaceDE/>
              <w:autoSpaceDN/>
              <w:bidi w:val="0"/>
              <w:adjustRightInd w:val="0"/>
              <w:snapToGrid w:val="0"/>
              <w:spacing w:line="400" w:lineRule="exact"/>
              <w:ind w:left="0" w:leftChars="0" w:firstLine="0" w:firstLineChars="0"/>
              <w:jc w:val="both"/>
              <w:textAlignment w:val="auto"/>
              <w:rPr>
                <w:rFonts w:hint="eastAsia" w:ascii="Times New Roman" w:hAnsi="Times New Roman" w:eastAsiaTheme="minorEastAsia" w:cstheme="minorEastAsia"/>
                <w:b w:val="0"/>
                <w:bCs w:val="0"/>
                <w:color w:val="auto"/>
                <w:sz w:val="21"/>
                <w:szCs w:val="21"/>
                <w:highlight w:val="none"/>
              </w:rPr>
            </w:pPr>
            <w:r>
              <w:rPr>
                <w:rFonts w:hint="eastAsia" w:ascii="Times New Roman" w:hAnsi="Times New Roman" w:eastAsiaTheme="minorEastAsia" w:cstheme="minorEastAsia"/>
                <w:b w:val="0"/>
                <w:bCs w:val="0"/>
                <w:color w:val="auto"/>
                <w:kern w:val="0"/>
                <w:sz w:val="21"/>
                <w:szCs w:val="21"/>
                <w:highlight w:val="none"/>
                <w:shd w:val="clear" w:color="auto" w:fill="auto"/>
                <w:lang w:bidi="ar"/>
              </w:rPr>
              <w:t>智慧大脑平台是教育部推动教育数字化转型的核心工程项目，遵循教育部政策文件指导要求中职学校有序接入中台，形成常态化数据治理机制，</w:t>
            </w:r>
            <w:r>
              <w:rPr>
                <w:rFonts w:hint="eastAsia" w:ascii="Times New Roman" w:hAnsi="Times New Roman" w:eastAsiaTheme="minorEastAsia" w:cstheme="minorEastAsia"/>
                <w:b w:val="0"/>
                <w:bCs w:val="0"/>
                <w:color w:val="auto"/>
                <w:kern w:val="0"/>
                <w:sz w:val="21"/>
                <w:szCs w:val="21"/>
                <w:highlight w:val="none"/>
                <w:lang w:bidi="ar"/>
              </w:rPr>
              <w:t>按照教育部下发的《</w:t>
            </w:r>
            <w:bookmarkStart w:id="79" w:name="OLE_LINK1"/>
            <w:r>
              <w:rPr>
                <w:rFonts w:hint="eastAsia" w:ascii="Times New Roman" w:hAnsi="Times New Roman" w:eastAsiaTheme="minorEastAsia" w:cstheme="minorEastAsia"/>
                <w:b w:val="0"/>
                <w:bCs w:val="0"/>
                <w:color w:val="auto"/>
                <w:kern w:val="0"/>
                <w:sz w:val="21"/>
                <w:szCs w:val="21"/>
                <w:highlight w:val="none"/>
                <w:lang w:bidi="ar"/>
              </w:rPr>
              <w:t>全国职业教育智慧大脑院校中台</w:t>
            </w:r>
            <w:bookmarkEnd w:id="79"/>
            <w:r>
              <w:rPr>
                <w:rFonts w:hint="eastAsia" w:ascii="Times New Roman" w:hAnsi="Times New Roman" w:eastAsiaTheme="minorEastAsia" w:cstheme="minorEastAsia"/>
                <w:b w:val="0"/>
                <w:bCs w:val="0"/>
                <w:color w:val="auto"/>
                <w:kern w:val="0"/>
                <w:sz w:val="21"/>
                <w:szCs w:val="21"/>
                <w:highlight w:val="none"/>
                <w:lang w:bidi="ar"/>
              </w:rPr>
              <w:t>中职数据标准及接口规范》的数据对接技术规范要求需要对用户授权接口、用户授权token刷新接口、数据上报接口、数据上报结果查询、数据增量采集接口、增量数据上报查询接口等进行接口调试，具体业务对接内容包含学校基本数据、校区基本数据、课程信息数据、实习基础数据、实习报告记录数据、教材基本数据、排课数据、学生选课数据、网络课程在线学习记录数据、课堂互动数据、校内实训基地数据、校外实训基地数据、实训室基本数据、实训项目数据、实训教学过程数据、教学质量与评价数据、巡课数据、数字资源基本数据、计划课程数据、教室基本数据、教室视频流数据、教师画像数据、资质证书数据、教师学习进修数据、教师考核数据、学生画像数据、文化基础课成绩数据、学生技能证书数据、综合成绩与评价数据、心理咨询记录数据、奖助贷申请数据、参加社团活动数据、毕业去向（升学）数据、毕业去向（就业）数据、毕业去向（未就业）数据、党组织建设数据、党员发展数据子类、党员干部学习数据、党课数据、三会数据、党员日常活动数据、党员主题党日数据、德育活动数据、学生消费数据、一卡通认证数据、在线事务办理数据、校园动态信息数据、校内赛事活动数据、网络安全管理数据子类、校本数据中心数据集成情况数据、数据标准与信息系统映射关系数据、信息化系统集成情况数据、统一用户认证登录数据这53个登记采集表数据表单进行接口配置开发推送上报至数据大脑系统。</w:t>
            </w:r>
          </w:p>
          <w:p w14:paraId="75B2308E">
            <w:pPr>
              <w:pageBreakBefore w:val="0"/>
              <w:widowControl/>
              <w:numPr>
                <w:ilvl w:val="0"/>
                <w:numId w:val="2"/>
              </w:numPr>
              <w:kinsoku/>
              <w:wordWrap/>
              <w:overflowPunct/>
              <w:topLinePunct w:val="0"/>
              <w:autoSpaceDE/>
              <w:autoSpaceDN/>
              <w:bidi w:val="0"/>
              <w:adjustRightInd w:val="0"/>
              <w:snapToGrid w:val="0"/>
              <w:spacing w:line="400" w:lineRule="exact"/>
              <w:ind w:left="0" w:leftChars="0" w:firstLine="0" w:firstLineChars="0"/>
              <w:jc w:val="both"/>
              <w:textAlignment w:val="auto"/>
              <w:rPr>
                <w:rFonts w:hint="eastAsia" w:ascii="Times New Roman" w:hAnsi="Times New Roman" w:eastAsiaTheme="minorEastAsia" w:cstheme="minorEastAsia"/>
                <w:b/>
                <w:bCs/>
                <w:color w:val="auto"/>
                <w:kern w:val="0"/>
                <w:sz w:val="21"/>
                <w:szCs w:val="21"/>
                <w:highlight w:val="none"/>
                <w:lang w:bidi="ar"/>
              </w:rPr>
            </w:pPr>
            <w:r>
              <w:rPr>
                <w:rFonts w:hint="eastAsia" w:ascii="Times New Roman" w:hAnsi="Times New Roman" w:eastAsiaTheme="minorEastAsia" w:cstheme="minorEastAsia"/>
                <w:b/>
                <w:bCs/>
                <w:color w:val="auto"/>
                <w:kern w:val="0"/>
                <w:sz w:val="21"/>
                <w:szCs w:val="21"/>
                <w:highlight w:val="none"/>
                <w:lang w:bidi="ar"/>
              </w:rPr>
              <w:t>数据对接接口开发规范：</w:t>
            </w:r>
          </w:p>
          <w:p w14:paraId="4C932A4F">
            <w:pPr>
              <w:pStyle w:val="4"/>
              <w:pageBreakBefore w:val="0"/>
              <w:numPr>
                <w:ilvl w:val="1"/>
                <w:numId w:val="0"/>
              </w:numPr>
              <w:kinsoku/>
              <w:wordWrap/>
              <w:overflowPunct/>
              <w:topLinePunct w:val="0"/>
              <w:autoSpaceDE/>
              <w:autoSpaceDN/>
              <w:bidi w:val="0"/>
              <w:spacing w:before="0" w:after="0" w:line="400" w:lineRule="exact"/>
              <w:ind w:firstLine="422" w:firstLineChars="200"/>
              <w:jc w:val="both"/>
              <w:textAlignment w:val="auto"/>
              <w:rPr>
                <w:rFonts w:hint="eastAsia" w:ascii="Times New Roman" w:hAnsi="Times New Roman" w:eastAsiaTheme="minorEastAsia" w:cstheme="minorEastAsia"/>
                <w:b/>
                <w:bCs/>
                <w:color w:val="auto"/>
                <w:kern w:val="0"/>
                <w:sz w:val="21"/>
                <w:szCs w:val="21"/>
                <w:highlight w:val="none"/>
                <w:lang w:bidi="ar"/>
              </w:rPr>
            </w:pPr>
            <w:r>
              <w:rPr>
                <w:rFonts w:hint="eastAsia" w:ascii="Times New Roman" w:hAnsi="Times New Roman" w:eastAsiaTheme="minorEastAsia" w:cstheme="minorEastAsia"/>
                <w:b/>
                <w:bCs/>
                <w:color w:val="auto"/>
                <w:kern w:val="0"/>
                <w:sz w:val="21"/>
                <w:szCs w:val="21"/>
                <w:highlight w:val="none"/>
                <w:lang w:bidi="ar"/>
              </w:rPr>
              <w:t>1</w:t>
            </w:r>
            <w:r>
              <w:rPr>
                <w:rFonts w:hint="eastAsia" w:ascii="Times New Roman" w:hAnsi="Times New Roman" w:eastAsiaTheme="minorEastAsia" w:cstheme="minorEastAsia"/>
                <w:b/>
                <w:bCs/>
                <w:color w:val="auto"/>
                <w:kern w:val="0"/>
                <w:sz w:val="21"/>
                <w:szCs w:val="21"/>
                <w:highlight w:val="none"/>
                <w:lang w:val="en-US" w:eastAsia="zh-CN" w:bidi="ar"/>
              </w:rPr>
              <w:t>.</w:t>
            </w:r>
            <w:r>
              <w:rPr>
                <w:rFonts w:hint="eastAsia" w:ascii="Times New Roman" w:hAnsi="Times New Roman" w:eastAsiaTheme="minorEastAsia" w:cstheme="minorEastAsia"/>
                <w:b/>
                <w:bCs/>
                <w:color w:val="auto"/>
                <w:kern w:val="0"/>
                <w:sz w:val="21"/>
                <w:szCs w:val="21"/>
                <w:highlight w:val="none"/>
                <w:lang w:bidi="ar"/>
              </w:rPr>
              <w:t>接口调用方式：</w:t>
            </w:r>
          </w:p>
          <w:p w14:paraId="28FD93D2">
            <w:pPr>
              <w:pStyle w:val="4"/>
              <w:pageBreakBefore w:val="0"/>
              <w:numPr>
                <w:ilvl w:val="0"/>
                <w:numId w:val="3"/>
              </w:numPr>
              <w:kinsoku/>
              <w:wordWrap/>
              <w:overflowPunct/>
              <w:topLinePunct w:val="0"/>
              <w:autoSpaceDE/>
              <w:autoSpaceDN/>
              <w:bidi w:val="0"/>
              <w:spacing w:before="0" w:after="0" w:line="400" w:lineRule="exact"/>
              <w:ind w:firstLine="420" w:firstLineChars="20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接口授权：每次上报数据前，需调用用户授权接口，获取 app_key 和 app_secret，用作接口鉴权。一次完整数据上报，获取一次即可。</w:t>
            </w:r>
          </w:p>
          <w:p w14:paraId="4672EA21">
            <w:pPr>
              <w:pStyle w:val="4"/>
              <w:pageBreakBefore w:val="0"/>
              <w:numPr>
                <w:ilvl w:val="0"/>
                <w:numId w:val="3"/>
              </w:numPr>
              <w:kinsoku/>
              <w:wordWrap/>
              <w:overflowPunct/>
              <w:topLinePunct w:val="0"/>
              <w:autoSpaceDE/>
              <w:autoSpaceDN/>
              <w:bidi w:val="0"/>
              <w:spacing w:before="0" w:after="0" w:line="400" w:lineRule="exact"/>
              <w:ind w:firstLine="420" w:firstLineChars="20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接口调用- 请求体（BODY）：将接口参数值封装为 JSON 字符串，使用app_secret 对 JSON 字符串进行加密，对密文重新封装为JSONObject，以 cipherText 为键，以密文为值。SM4 加密算法。</w:t>
            </w:r>
          </w:p>
          <w:p w14:paraId="4C990CE2">
            <w:pPr>
              <w:pStyle w:val="4"/>
              <w:pageBreakBefore w:val="0"/>
              <w:numPr>
                <w:ilvl w:val="0"/>
                <w:numId w:val="3"/>
              </w:numPr>
              <w:kinsoku/>
              <w:wordWrap/>
              <w:overflowPunct/>
              <w:topLinePunct w:val="0"/>
              <w:autoSpaceDE/>
              <w:autoSpaceDN/>
              <w:bidi w:val="0"/>
              <w:spacing w:before="0" w:after="0" w:line="400" w:lineRule="exact"/>
              <w:ind w:firstLine="420" w:firstLineChars="20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接口调用-请求头（Header）：调用接口时，需要将app_key参数写入请求头（Header）中，后端服务获取请求头中的 app_key 参数值，进行授权校验。校验不通过的情况：请求头中 app_key参数不存在；app_key 参数值处于未授权状态。</w:t>
            </w:r>
          </w:p>
          <w:p w14:paraId="0A4E534D">
            <w:pPr>
              <w:pStyle w:val="4"/>
              <w:pageBreakBefore w:val="0"/>
              <w:numPr>
                <w:ilvl w:val="0"/>
                <w:numId w:val="3"/>
              </w:numPr>
              <w:kinsoku/>
              <w:wordWrap/>
              <w:overflowPunct/>
              <w:topLinePunct w:val="0"/>
              <w:autoSpaceDE/>
              <w:autoSpaceDN/>
              <w:bidi w:val="0"/>
              <w:spacing w:before="0" w:after="0" w:line="400" w:lineRule="exact"/>
              <w:ind w:firstLine="420" w:firstLineChars="20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接口请求数据签名规则：调用接口前，需要使用 Body 中加密前的上报数据 JSON 字符串，以及 timestamps、random参数值拼接成字符串进行 SM3（摘要算法）加密，形成 sign 参数值。</w:t>
            </w:r>
          </w:p>
          <w:p w14:paraId="318A2602">
            <w:pPr>
              <w:pStyle w:val="4"/>
              <w:pageBreakBefore w:val="0"/>
              <w:numPr>
                <w:ilvl w:val="1"/>
                <w:numId w:val="0"/>
              </w:numPr>
              <w:kinsoku/>
              <w:wordWrap/>
              <w:overflowPunct/>
              <w:topLinePunct w:val="0"/>
              <w:autoSpaceDE/>
              <w:autoSpaceDN/>
              <w:bidi w:val="0"/>
              <w:spacing w:before="0" w:after="0" w:line="400" w:lineRule="exact"/>
              <w:ind w:firstLine="422" w:firstLineChars="200"/>
              <w:jc w:val="both"/>
              <w:textAlignment w:val="auto"/>
              <w:rPr>
                <w:rFonts w:hint="eastAsia" w:ascii="Times New Roman" w:hAnsi="Times New Roman" w:eastAsiaTheme="minorEastAsia" w:cstheme="minorEastAsia"/>
                <w:b/>
                <w:bCs/>
                <w:color w:val="auto"/>
                <w:kern w:val="0"/>
                <w:sz w:val="21"/>
                <w:szCs w:val="21"/>
                <w:highlight w:val="none"/>
                <w:lang w:bidi="ar"/>
              </w:rPr>
            </w:pPr>
            <w:r>
              <w:rPr>
                <w:rFonts w:hint="eastAsia" w:ascii="Times New Roman" w:hAnsi="Times New Roman" w:eastAsiaTheme="minorEastAsia" w:cstheme="minorEastAsia"/>
                <w:b/>
                <w:bCs/>
                <w:color w:val="auto"/>
                <w:kern w:val="0"/>
                <w:sz w:val="21"/>
                <w:szCs w:val="21"/>
                <w:highlight w:val="none"/>
                <w:lang w:bidi="ar"/>
              </w:rPr>
              <w:t>2</w:t>
            </w:r>
            <w:r>
              <w:rPr>
                <w:rFonts w:hint="eastAsia" w:ascii="Times New Roman" w:hAnsi="Times New Roman" w:eastAsiaTheme="minorEastAsia" w:cstheme="minorEastAsia"/>
                <w:b/>
                <w:bCs/>
                <w:color w:val="auto"/>
                <w:kern w:val="0"/>
                <w:sz w:val="21"/>
                <w:szCs w:val="21"/>
                <w:highlight w:val="none"/>
                <w:lang w:val="en-US" w:eastAsia="zh-CN" w:bidi="ar"/>
              </w:rPr>
              <w:t>.</w:t>
            </w:r>
            <w:r>
              <w:rPr>
                <w:rFonts w:hint="eastAsia" w:ascii="Times New Roman" w:hAnsi="Times New Roman" w:eastAsiaTheme="minorEastAsia" w:cstheme="minorEastAsia"/>
                <w:b/>
                <w:bCs/>
                <w:color w:val="auto"/>
                <w:kern w:val="0"/>
                <w:sz w:val="21"/>
                <w:szCs w:val="21"/>
                <w:highlight w:val="none"/>
                <w:lang w:bidi="ar"/>
              </w:rPr>
              <w:t>接口调用规范：</w:t>
            </w:r>
          </w:p>
          <w:p w14:paraId="18369FA5">
            <w:pPr>
              <w:pStyle w:val="4"/>
              <w:pageBreakBefore w:val="0"/>
              <w:numPr>
                <w:ilvl w:val="1"/>
                <w:numId w:val="0"/>
              </w:numPr>
              <w:kinsoku/>
              <w:wordWrap/>
              <w:overflowPunct/>
              <w:topLinePunct w:val="0"/>
              <w:autoSpaceDE/>
              <w:autoSpaceDN/>
              <w:bidi w:val="0"/>
              <w:spacing w:before="0" w:after="0" w:line="400" w:lineRule="exact"/>
              <w:ind w:firstLine="420" w:firstLineChars="20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数据对接接口调用规范包含用户授权接口、用户授权令牌刷新接口、数据上报接口、数据教育部教育管理信息中心上报结果查询接口</w:t>
            </w:r>
            <w:r>
              <w:rPr>
                <w:rFonts w:hint="eastAsia" w:ascii="Times New Roman" w:hAnsi="Times New Roman" w:eastAsiaTheme="minorEastAsia" w:cstheme="minorEastAsia"/>
                <w:b w:val="0"/>
                <w:bCs w:val="0"/>
                <w:color w:val="auto"/>
                <w:kern w:val="0"/>
                <w:sz w:val="21"/>
                <w:szCs w:val="21"/>
                <w:highlight w:val="none"/>
                <w:lang w:eastAsia="zh-CN" w:bidi="ar"/>
              </w:rPr>
              <w:t>，</w:t>
            </w:r>
            <w:r>
              <w:rPr>
                <w:rFonts w:hint="eastAsia" w:ascii="Times New Roman" w:hAnsi="Times New Roman" w:eastAsiaTheme="minorEastAsia" w:cstheme="minorEastAsia"/>
                <w:b w:val="0"/>
                <w:bCs w:val="0"/>
                <w:color w:val="auto"/>
                <w:kern w:val="0"/>
                <w:sz w:val="21"/>
                <w:szCs w:val="21"/>
                <w:highlight w:val="none"/>
                <w:lang w:bidi="ar"/>
              </w:rPr>
              <w:t>明确了接口请求方式、输入参数描述、输入参数示例、输出参数描述、输出参数示例等内容。</w:t>
            </w:r>
          </w:p>
          <w:p w14:paraId="60FDE1F4">
            <w:pPr>
              <w:pageBreakBefore w:val="0"/>
              <w:widowControl/>
              <w:kinsoku/>
              <w:wordWrap/>
              <w:overflowPunct/>
              <w:topLinePunct w:val="0"/>
              <w:autoSpaceDE/>
              <w:autoSpaceDN/>
              <w:bidi w:val="0"/>
              <w:adjustRightInd w:val="0"/>
              <w:snapToGrid w:val="0"/>
              <w:spacing w:line="400" w:lineRule="exact"/>
              <w:ind w:firstLine="0" w:firstLineChars="0"/>
              <w:jc w:val="both"/>
              <w:textAlignment w:val="auto"/>
              <w:rPr>
                <w:rFonts w:hint="eastAsia" w:ascii="Times New Roman" w:hAnsi="Times New Roman" w:eastAsiaTheme="minorEastAsia" w:cstheme="minorEastAsia"/>
                <w:b/>
                <w:bCs/>
                <w:color w:val="auto"/>
                <w:kern w:val="0"/>
                <w:sz w:val="21"/>
                <w:szCs w:val="21"/>
                <w:highlight w:val="none"/>
                <w:lang w:bidi="ar"/>
              </w:rPr>
            </w:pPr>
            <w:r>
              <w:rPr>
                <w:rFonts w:hint="eastAsia" w:ascii="Times New Roman" w:hAnsi="Times New Roman" w:cstheme="minorEastAsia"/>
                <w:b/>
                <w:bCs/>
                <w:color w:val="auto"/>
                <w:kern w:val="0"/>
                <w:sz w:val="21"/>
                <w:szCs w:val="21"/>
                <w:highlight w:val="none"/>
                <w:lang w:val="en-US" w:eastAsia="zh-CN" w:bidi="ar"/>
              </w:rPr>
              <w:t>三</w:t>
            </w:r>
            <w:r>
              <w:rPr>
                <w:rFonts w:hint="eastAsia" w:ascii="Times New Roman" w:hAnsi="Times New Roman" w:eastAsiaTheme="minorEastAsia" w:cstheme="minorEastAsia"/>
                <w:b/>
                <w:bCs/>
                <w:color w:val="auto"/>
                <w:kern w:val="0"/>
                <w:sz w:val="21"/>
                <w:szCs w:val="21"/>
                <w:highlight w:val="none"/>
                <w:lang w:bidi="ar"/>
              </w:rPr>
              <w:t>、数据接口设置：</w:t>
            </w:r>
          </w:p>
          <w:p w14:paraId="34FBE5B5">
            <w:pPr>
              <w:pageBreakBefore w:val="0"/>
              <w:kinsoku/>
              <w:wordWrap/>
              <w:overflowPunct/>
              <w:topLinePunct w:val="0"/>
              <w:autoSpaceDE/>
              <w:autoSpaceDN/>
              <w:bidi w:val="0"/>
              <w:spacing w:line="400" w:lineRule="exact"/>
              <w:ind w:firstLine="420"/>
              <w:jc w:val="both"/>
              <w:textAlignment w:val="auto"/>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1</w:t>
            </w:r>
            <w:r>
              <w:rPr>
                <w:rFonts w:hint="eastAsia" w:ascii="Times New Roman" w:hAnsi="Times New Roman" w:cstheme="minorEastAsia"/>
                <w:b w:val="0"/>
                <w:bCs w:val="0"/>
                <w:color w:val="auto"/>
                <w:kern w:val="0"/>
                <w:sz w:val="21"/>
                <w:szCs w:val="21"/>
                <w:highlight w:val="none"/>
                <w:lang w:val="en-US" w:eastAsia="zh-CN" w:bidi="ar"/>
              </w:rPr>
              <w:t>.</w:t>
            </w:r>
            <w:r>
              <w:rPr>
                <w:rFonts w:hint="eastAsia" w:ascii="Times New Roman" w:hAnsi="Times New Roman" w:eastAsiaTheme="minorEastAsia" w:cstheme="minorEastAsia"/>
                <w:b w:val="0"/>
                <w:bCs w:val="0"/>
                <w:color w:val="auto"/>
                <w:kern w:val="0"/>
                <w:sz w:val="21"/>
                <w:szCs w:val="21"/>
                <w:highlight w:val="none"/>
                <w:lang w:bidi="ar"/>
              </w:rPr>
              <w:t>大脑定时任务：可通过活动状态（全部、开启、关闭）、模糊查询进行筛选过滤查询所需定时任务信息；支持进行编辑、新建数据表，可对数据表码、数据表名、状态、sql语句、备注等信息进行维护；支持对定时任务进行关闭、上传数据、查询、查看操作记录；支持对定时任务进行批量开启、批量关闭、批量删除、一键上传、一键查询。</w:t>
            </w:r>
          </w:p>
          <w:p w14:paraId="10F6DEE4">
            <w:pPr>
              <w:pageBreakBefore w:val="0"/>
              <w:kinsoku/>
              <w:wordWrap/>
              <w:overflowPunct/>
              <w:topLinePunct w:val="0"/>
              <w:autoSpaceDE/>
              <w:autoSpaceDN/>
              <w:bidi w:val="0"/>
              <w:spacing w:line="400" w:lineRule="exact"/>
              <w:ind w:firstLine="420" w:firstLineChars="200"/>
              <w:jc w:val="both"/>
              <w:textAlignment w:val="auto"/>
              <w:rPr>
                <w:rFonts w:hint="eastAsia" w:ascii="Times New Roman" w:hAnsi="Times New Roman" w:eastAsiaTheme="minorEastAsia" w:cstheme="minorEastAsia"/>
                <w:b w:val="0"/>
                <w:bCs w:val="0"/>
                <w:color w:val="auto"/>
                <w:highlight w:val="none"/>
              </w:rPr>
            </w:pPr>
            <w:r>
              <w:rPr>
                <w:rFonts w:hint="eastAsia" w:ascii="Times New Roman" w:hAnsi="Times New Roman" w:eastAsiaTheme="minorEastAsia" w:cstheme="minorEastAsia"/>
                <w:b w:val="0"/>
                <w:bCs w:val="0"/>
                <w:color w:val="auto"/>
                <w:kern w:val="0"/>
                <w:sz w:val="21"/>
                <w:szCs w:val="21"/>
                <w:highlight w:val="none"/>
                <w:lang w:bidi="ar"/>
              </w:rPr>
              <w:t>2</w:t>
            </w:r>
            <w:r>
              <w:rPr>
                <w:rFonts w:hint="eastAsia" w:ascii="Times New Roman" w:hAnsi="Times New Roman" w:cstheme="minorEastAsia"/>
                <w:b w:val="0"/>
                <w:bCs w:val="0"/>
                <w:color w:val="auto"/>
                <w:kern w:val="0"/>
                <w:sz w:val="21"/>
                <w:szCs w:val="21"/>
                <w:highlight w:val="none"/>
                <w:lang w:val="en-US" w:eastAsia="zh-CN" w:bidi="ar"/>
              </w:rPr>
              <w:t>.</w:t>
            </w:r>
            <w:r>
              <w:rPr>
                <w:rFonts w:hint="eastAsia" w:ascii="Times New Roman" w:hAnsi="Times New Roman" w:eastAsiaTheme="minorEastAsia" w:cstheme="minorEastAsia"/>
                <w:b w:val="0"/>
                <w:bCs w:val="0"/>
                <w:color w:val="auto"/>
                <w:kern w:val="0"/>
                <w:sz w:val="21"/>
                <w:szCs w:val="21"/>
                <w:highlight w:val="none"/>
                <w:lang w:bidi="ar"/>
              </w:rPr>
              <w:t>接口参数设置：智慧大脑配置支持对智慧大脑的启用状态、Username、Password、AppKey、grantType、clientId进行设置；支持对配置接口的授权接口、令牌刷新接口、上传接口、查询接口进行设置。</w:t>
            </w:r>
          </w:p>
          <w:p w14:paraId="643E2980">
            <w:pPr>
              <w:pageBreakBefore w:val="0"/>
              <w:kinsoku/>
              <w:wordWrap/>
              <w:overflowPunct/>
              <w:topLinePunct w:val="0"/>
              <w:autoSpaceDE/>
              <w:autoSpaceDN/>
              <w:bidi w:val="0"/>
              <w:spacing w:line="400" w:lineRule="exact"/>
              <w:ind w:firstLine="420" w:firstLineChars="200"/>
              <w:jc w:val="both"/>
              <w:textAlignment w:val="auto"/>
              <w:rPr>
                <w:rFonts w:hint="eastAsia" w:ascii="Times New Roman" w:hAnsi="Times New Roman" w:cs="宋体" w:eastAsiaTheme="minorEastAsia"/>
                <w:color w:val="auto"/>
                <w:szCs w:val="21"/>
                <w:highlight w:val="none"/>
                <w:lang w:val="en-US" w:eastAsia="zh-CN"/>
              </w:rPr>
            </w:pPr>
            <w:r>
              <w:rPr>
                <w:rFonts w:hint="eastAsia" w:ascii="Times New Roman" w:hAnsi="Times New Roman" w:eastAsiaTheme="minorEastAsia" w:cstheme="minorEastAsia"/>
                <w:b w:val="0"/>
                <w:bCs w:val="0"/>
                <w:color w:val="auto"/>
                <w:kern w:val="0"/>
                <w:sz w:val="21"/>
                <w:szCs w:val="21"/>
                <w:highlight w:val="none"/>
                <w:lang w:bidi="ar"/>
              </w:rPr>
              <w:t>3</w:t>
            </w:r>
            <w:r>
              <w:rPr>
                <w:rFonts w:hint="eastAsia" w:ascii="Times New Roman" w:hAnsi="Times New Roman" w:cstheme="minorEastAsia"/>
                <w:b w:val="0"/>
                <w:bCs w:val="0"/>
                <w:color w:val="auto"/>
                <w:kern w:val="0"/>
                <w:sz w:val="21"/>
                <w:szCs w:val="21"/>
                <w:highlight w:val="none"/>
                <w:lang w:val="en-US" w:eastAsia="zh-CN" w:bidi="ar"/>
              </w:rPr>
              <w:t>.</w:t>
            </w:r>
            <w:r>
              <w:rPr>
                <w:rFonts w:hint="eastAsia" w:ascii="Times New Roman" w:hAnsi="Times New Roman" w:eastAsiaTheme="minorEastAsia" w:cstheme="minorEastAsia"/>
                <w:b w:val="0"/>
                <w:bCs w:val="0"/>
                <w:color w:val="auto"/>
                <w:kern w:val="0"/>
                <w:sz w:val="21"/>
                <w:szCs w:val="21"/>
                <w:highlight w:val="none"/>
                <w:lang w:bidi="ar"/>
              </w:rPr>
              <w:t>数据对接服务：需与现有智慧校园平台的基础平台（统一身份认证平台、统一信息门户平台）、人事管理系统、办公自动化软件、教务管理系统、学生管理系统、资产管理系统、收费管理软件、学生德育管理系统、实习管理系统、师德师风考评、招生迎新系统、教学</w:t>
            </w:r>
            <w:r>
              <w:rPr>
                <w:rFonts w:hint="eastAsia" w:ascii="Times New Roman" w:hAnsi="Times New Roman" w:cstheme="minorEastAsia"/>
                <w:b w:val="0"/>
                <w:bCs w:val="0"/>
                <w:color w:val="auto"/>
                <w:kern w:val="0"/>
                <w:sz w:val="21"/>
                <w:szCs w:val="21"/>
                <w:highlight w:val="none"/>
                <w:lang w:val="en-US" w:eastAsia="zh-CN" w:bidi="ar"/>
              </w:rPr>
              <w:t>诊</w:t>
            </w:r>
            <w:r>
              <w:rPr>
                <w:rFonts w:hint="eastAsia" w:ascii="Times New Roman" w:hAnsi="Times New Roman" w:eastAsiaTheme="minorEastAsia" w:cstheme="minorEastAsia"/>
                <w:b w:val="0"/>
                <w:bCs w:val="0"/>
                <w:color w:val="auto"/>
                <w:kern w:val="0"/>
                <w:sz w:val="21"/>
                <w:szCs w:val="21"/>
                <w:highlight w:val="none"/>
                <w:lang w:bidi="ar"/>
              </w:rPr>
              <w:t>改系统、升学管理系统进行对接</w:t>
            </w:r>
            <w:r>
              <w:rPr>
                <w:rFonts w:hint="eastAsia" w:ascii="Times New Roman" w:hAnsi="Times New Roman" w:cstheme="minorEastAsia"/>
                <w:b w:val="0"/>
                <w:bCs w:val="0"/>
                <w:color w:val="auto"/>
                <w:kern w:val="0"/>
                <w:sz w:val="21"/>
                <w:szCs w:val="21"/>
                <w:highlight w:val="none"/>
                <w:lang w:eastAsia="zh-CN" w:bidi="ar"/>
              </w:rPr>
              <w:t>，</w:t>
            </w:r>
            <w:r>
              <w:rPr>
                <w:rFonts w:hint="eastAsia" w:ascii="Times New Roman" w:hAnsi="Times New Roman" w:cstheme="minorEastAsia"/>
                <w:b w:val="0"/>
                <w:bCs w:val="0"/>
                <w:color w:val="auto"/>
                <w:kern w:val="0"/>
                <w:sz w:val="21"/>
                <w:szCs w:val="21"/>
                <w:highlight w:val="none"/>
                <w:lang w:val="en-US" w:eastAsia="zh-CN" w:bidi="ar"/>
              </w:rPr>
              <w:t>以通过接口成功获取到需要上</w:t>
            </w:r>
            <w:r>
              <w:rPr>
                <w:rFonts w:hint="eastAsia" w:ascii="Times New Roman" w:hAnsi="Times New Roman" w:eastAsiaTheme="minorEastAsia" w:cstheme="minorEastAsia"/>
                <w:b w:val="0"/>
                <w:bCs w:val="0"/>
                <w:color w:val="auto"/>
                <w:kern w:val="0"/>
                <w:sz w:val="21"/>
                <w:szCs w:val="21"/>
                <w:highlight w:val="none"/>
                <w:lang w:bidi="ar"/>
              </w:rPr>
              <w:t>报至数据大脑</w:t>
            </w:r>
            <w:r>
              <w:rPr>
                <w:rFonts w:hint="eastAsia" w:ascii="Times New Roman" w:hAnsi="Times New Roman" w:cstheme="minorEastAsia"/>
                <w:b w:val="0"/>
                <w:bCs w:val="0"/>
                <w:color w:val="auto"/>
                <w:kern w:val="0"/>
                <w:sz w:val="21"/>
                <w:szCs w:val="21"/>
                <w:highlight w:val="none"/>
                <w:lang w:val="en-US" w:eastAsia="zh-CN" w:bidi="ar"/>
              </w:rPr>
              <w:t>相关的数据项并完成上报作为需求满足依据</w:t>
            </w:r>
            <w:r>
              <w:rPr>
                <w:rFonts w:hint="eastAsia" w:ascii="Times New Roman" w:hAnsi="Times New Roman" w:cstheme="minorEastAsia"/>
                <w:b w:val="0"/>
                <w:bCs w:val="0"/>
                <w:color w:val="auto"/>
                <w:kern w:val="0"/>
                <w:sz w:val="21"/>
                <w:szCs w:val="21"/>
                <w:highlight w:val="none"/>
                <w:lang w:eastAsia="zh-CN" w:bidi="ar"/>
              </w:rPr>
              <w:t>。</w:t>
            </w:r>
            <w:r>
              <w:rPr>
                <w:rFonts w:hint="eastAsia" w:ascii="Times New Roman" w:hAnsi="Times New Roman" w:cstheme="minorEastAsia"/>
                <w:b w:val="0"/>
                <w:bCs w:val="0"/>
                <w:color w:val="auto"/>
                <w:kern w:val="0"/>
                <w:sz w:val="21"/>
                <w:szCs w:val="21"/>
                <w:highlight w:val="none"/>
                <w:lang w:val="en-US" w:eastAsia="zh-CN" w:bidi="ar"/>
              </w:rPr>
              <w:t>基于J2EE技术架构的http对接标准协议内容公布于www.glzjzx.com网站上。基于标准协议的的对接属于标准开发服务，对应的对接开发费用（含成本）已包含在本合同范围内。</w:t>
            </w:r>
            <w:r>
              <w:rPr>
                <w:rFonts w:hint="eastAsia" w:ascii="Times New Roman" w:hAnsi="Times New Roman" w:eastAsia="微软雅黑" w:cs="微软雅黑"/>
                <w:b/>
                <w:bCs/>
                <w:color w:val="auto"/>
                <w:kern w:val="0"/>
                <w:sz w:val="21"/>
                <w:szCs w:val="21"/>
                <w:highlight w:val="none"/>
                <w:lang w:eastAsia="zh-CN" w:bidi="ar"/>
              </w:rPr>
              <w:t>【</w:t>
            </w:r>
            <w:r>
              <w:rPr>
                <w:rFonts w:hint="eastAsia" w:ascii="Times New Roman" w:hAnsi="Times New Roman" w:eastAsia="微软雅黑" w:cs="微软雅黑"/>
                <w:b/>
                <w:bCs/>
                <w:color w:val="auto"/>
                <w:kern w:val="0"/>
                <w:sz w:val="21"/>
                <w:szCs w:val="21"/>
                <w:highlight w:val="none"/>
                <w:lang w:bidi="ar"/>
              </w:rPr>
              <w:t>供应商必须</w:t>
            </w:r>
            <w:r>
              <w:rPr>
                <w:rFonts w:hint="eastAsia" w:ascii="Times New Roman" w:hAnsi="Times New Roman" w:eastAsia="微软雅黑" w:cs="微软雅黑"/>
                <w:b/>
                <w:bCs/>
                <w:color w:val="auto"/>
                <w:kern w:val="0"/>
                <w:sz w:val="21"/>
                <w:szCs w:val="21"/>
                <w:highlight w:val="none"/>
                <w:lang w:val="en-US" w:eastAsia="zh-CN" w:bidi="ar"/>
              </w:rPr>
              <w:t>于首次响应文件中</w:t>
            </w:r>
            <w:r>
              <w:rPr>
                <w:rFonts w:hint="eastAsia" w:ascii="Times New Roman" w:hAnsi="Times New Roman" w:eastAsia="微软雅黑" w:cs="微软雅黑"/>
                <w:b/>
                <w:bCs/>
                <w:color w:val="auto"/>
                <w:kern w:val="0"/>
                <w:sz w:val="21"/>
                <w:szCs w:val="21"/>
                <w:highlight w:val="none"/>
                <w:lang w:bidi="ar"/>
              </w:rPr>
              <w:t>提供可以与学校现有基础平台（统一身份认证平台、统一信息门户平台）、人事管理系统、办公自动化软件、教务管理系统、学生管理系统、资产管理系统、收费管理软件、学生德育管理系统、实习管理系统、师德师风考评、招生迎新系统、教学</w:t>
            </w:r>
            <w:r>
              <w:rPr>
                <w:rFonts w:hint="eastAsia" w:ascii="Times New Roman" w:hAnsi="Times New Roman" w:eastAsia="微软雅黑" w:cs="微软雅黑"/>
                <w:b/>
                <w:bCs/>
                <w:color w:val="auto"/>
                <w:kern w:val="0"/>
                <w:sz w:val="21"/>
                <w:szCs w:val="21"/>
                <w:highlight w:val="none"/>
                <w:lang w:val="en-US" w:eastAsia="zh-CN" w:bidi="ar"/>
              </w:rPr>
              <w:t>诊</w:t>
            </w:r>
            <w:r>
              <w:rPr>
                <w:rFonts w:hint="eastAsia" w:ascii="Times New Roman" w:hAnsi="Times New Roman" w:eastAsia="微软雅黑" w:cs="微软雅黑"/>
                <w:b/>
                <w:bCs/>
                <w:color w:val="auto"/>
                <w:kern w:val="0"/>
                <w:sz w:val="21"/>
                <w:szCs w:val="21"/>
                <w:highlight w:val="none"/>
                <w:lang w:bidi="ar"/>
              </w:rPr>
              <w:t>改系统、升学管理系统</w:t>
            </w:r>
            <w:r>
              <w:rPr>
                <w:rFonts w:hint="eastAsia" w:ascii="Times New Roman" w:hAnsi="Times New Roman" w:eastAsia="微软雅黑" w:cs="微软雅黑"/>
                <w:b/>
                <w:bCs/>
                <w:color w:val="auto"/>
                <w:kern w:val="0"/>
                <w:sz w:val="21"/>
                <w:szCs w:val="21"/>
                <w:highlight w:val="none"/>
                <w:lang w:bidi="ar"/>
              </w:rPr>
              <w:t>进行</w:t>
            </w:r>
            <w:r>
              <w:rPr>
                <w:rFonts w:hint="eastAsia" w:ascii="Times New Roman" w:hAnsi="Times New Roman" w:eastAsia="微软雅黑" w:cs="微软雅黑"/>
                <w:b/>
                <w:bCs/>
                <w:color w:val="auto"/>
                <w:kern w:val="0"/>
                <w:sz w:val="21"/>
                <w:szCs w:val="21"/>
                <w:highlight w:val="none"/>
                <w:lang w:val="en-US" w:eastAsia="zh-CN" w:bidi="ar"/>
              </w:rPr>
              <w:t>无缝</w:t>
            </w:r>
            <w:r>
              <w:rPr>
                <w:rFonts w:hint="eastAsia" w:ascii="Times New Roman" w:hAnsi="Times New Roman" w:eastAsia="微软雅黑" w:cs="微软雅黑"/>
                <w:b/>
                <w:bCs/>
                <w:color w:val="auto"/>
                <w:kern w:val="0"/>
                <w:sz w:val="21"/>
                <w:szCs w:val="21"/>
                <w:highlight w:val="none"/>
                <w:lang w:bidi="ar"/>
              </w:rPr>
              <w:t>对接的承诺函</w:t>
            </w:r>
            <w:r>
              <w:rPr>
                <w:rFonts w:hint="eastAsia" w:ascii="Times New Roman" w:hAnsi="Times New Roman" w:eastAsia="微软雅黑" w:cs="微软雅黑"/>
                <w:b/>
                <w:bCs/>
                <w:color w:val="auto"/>
                <w:kern w:val="0"/>
                <w:sz w:val="21"/>
                <w:szCs w:val="21"/>
                <w:highlight w:val="none"/>
                <w:lang w:eastAsia="zh-CN" w:bidi="ar"/>
              </w:rPr>
              <w:t>（</w:t>
            </w:r>
            <w:r>
              <w:rPr>
                <w:rFonts w:hint="eastAsia" w:ascii="Times New Roman" w:hAnsi="Times New Roman" w:eastAsia="微软雅黑" w:cs="微软雅黑"/>
                <w:b/>
                <w:bCs/>
                <w:color w:val="auto"/>
                <w:kern w:val="0"/>
                <w:sz w:val="21"/>
                <w:szCs w:val="21"/>
                <w:highlight w:val="none"/>
                <w:lang w:bidi="ar"/>
              </w:rPr>
              <w:t>格式自拟</w:t>
            </w:r>
            <w:r>
              <w:rPr>
                <w:rFonts w:hint="eastAsia" w:ascii="Times New Roman" w:hAnsi="Times New Roman" w:eastAsia="微软雅黑" w:cs="微软雅黑"/>
                <w:b/>
                <w:bCs/>
                <w:color w:val="auto"/>
                <w:kern w:val="0"/>
                <w:sz w:val="21"/>
                <w:szCs w:val="21"/>
                <w:highlight w:val="none"/>
                <w:lang w:eastAsia="zh-CN" w:bidi="ar"/>
              </w:rPr>
              <w:t>）】</w:t>
            </w:r>
          </w:p>
        </w:tc>
        <w:tc>
          <w:tcPr>
            <w:tcW w:w="1109" w:type="dxa"/>
            <w:shd w:val="clear" w:color="auto" w:fill="auto"/>
            <w:vAlign w:val="center"/>
          </w:tcPr>
          <w:p w14:paraId="1D67F222">
            <w:pPr>
              <w:pageBreakBefore w:val="0"/>
              <w:widowControl/>
              <w:kinsoku/>
              <w:overflowPunct/>
              <w:topLinePunct w:val="0"/>
              <w:autoSpaceDE/>
              <w:autoSpaceDN/>
              <w:bidi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180</w:t>
            </w:r>
            <w:r>
              <w:rPr>
                <w:rFonts w:hint="default" w:ascii="Times New Roman" w:hAnsi="Times New Roman" w:eastAsia="宋体" w:cs="Times New Roman"/>
                <w:b w:val="0"/>
                <w:bCs w:val="0"/>
                <w:color w:val="auto"/>
                <w:kern w:val="0"/>
                <w:sz w:val="21"/>
                <w:szCs w:val="21"/>
                <w:highlight w:val="none"/>
                <w:lang w:bidi="ar"/>
              </w:rPr>
              <w:t>000.00</w:t>
            </w:r>
          </w:p>
        </w:tc>
      </w:tr>
      <w:tr w14:paraId="25EF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21" w:type="dxa"/>
            <w:vMerge w:val="continue"/>
            <w:vAlign w:val="center"/>
          </w:tcPr>
          <w:p w14:paraId="69C159A9">
            <w:pPr>
              <w:pageBreakBefore w:val="0"/>
              <w:kinsoku/>
              <w:overflowPunct/>
              <w:topLinePunct w:val="0"/>
              <w:autoSpaceDE/>
              <w:autoSpaceDN/>
              <w:bidi w:val="0"/>
              <w:spacing w:line="400" w:lineRule="exact"/>
              <w:jc w:val="center"/>
              <w:rPr>
                <w:rFonts w:hint="eastAsia" w:ascii="Times New Roman" w:hAnsi="Times New Roman" w:cs="宋体" w:eastAsiaTheme="minorEastAsia"/>
                <w:color w:val="auto"/>
                <w:szCs w:val="21"/>
                <w:highlight w:val="none"/>
                <w:lang w:val="en-US" w:eastAsia="zh-CN"/>
              </w:rPr>
            </w:pPr>
          </w:p>
        </w:tc>
        <w:tc>
          <w:tcPr>
            <w:tcW w:w="915" w:type="dxa"/>
            <w:vMerge w:val="continue"/>
            <w:vAlign w:val="center"/>
          </w:tcPr>
          <w:p w14:paraId="244CEA41">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p>
        </w:tc>
        <w:tc>
          <w:tcPr>
            <w:tcW w:w="1275" w:type="dxa"/>
            <w:vAlign w:val="center"/>
          </w:tcPr>
          <w:p w14:paraId="0EE41BA7">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rPr>
              <w:t>数据大脑采集平台实施服务</w:t>
            </w:r>
          </w:p>
        </w:tc>
        <w:tc>
          <w:tcPr>
            <w:tcW w:w="735" w:type="dxa"/>
            <w:vAlign w:val="center"/>
          </w:tcPr>
          <w:p w14:paraId="406C7CF6">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s="Times New Roman"/>
                <w:color w:val="auto"/>
                <w:kern w:val="0"/>
                <w:szCs w:val="21"/>
                <w:highlight w:val="none"/>
                <w:lang w:val="en-US" w:eastAsia="zh-CN" w:bidi="ar"/>
              </w:rPr>
              <w:t>项</w:t>
            </w:r>
          </w:p>
        </w:tc>
        <w:tc>
          <w:tcPr>
            <w:tcW w:w="750" w:type="dxa"/>
            <w:vAlign w:val="center"/>
          </w:tcPr>
          <w:p w14:paraId="0A071915">
            <w:pPr>
              <w:pageBreakBefore w:val="0"/>
              <w:kinsoku/>
              <w:overflowPunct/>
              <w:topLinePunct w:val="0"/>
              <w:autoSpaceDE/>
              <w:autoSpaceDN/>
              <w:bidi w:val="0"/>
              <w:snapToGrid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lang w:val="en-US" w:eastAsia="zh-CN"/>
              </w:rPr>
              <w:t>1</w:t>
            </w:r>
          </w:p>
        </w:tc>
        <w:tc>
          <w:tcPr>
            <w:tcW w:w="4425" w:type="dxa"/>
            <w:vAlign w:val="center"/>
          </w:tcPr>
          <w:p w14:paraId="5BD42FF5">
            <w:pPr>
              <w:keepNext w:val="0"/>
              <w:keepLines w:val="0"/>
              <w:pageBreakBefore w:val="0"/>
              <w:widowControl/>
              <w:numPr>
                <w:ilvl w:val="0"/>
                <w:numId w:val="4"/>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cstheme="minorEastAsia"/>
                <w:b w:val="0"/>
                <w:bCs w:val="0"/>
                <w:color w:val="auto"/>
                <w:kern w:val="0"/>
                <w:sz w:val="21"/>
                <w:szCs w:val="21"/>
                <w:highlight w:val="none"/>
                <w:lang w:val="en-US" w:eastAsia="zh-CN" w:bidi="ar"/>
              </w:rPr>
              <w:t>数据子类登记采集</w:t>
            </w:r>
          </w:p>
          <w:p w14:paraId="68E6D971">
            <w:pPr>
              <w:keepNext w:val="0"/>
              <w:keepLines w:val="0"/>
              <w:pageBreakBefore w:val="0"/>
              <w:widowControl/>
              <w:numPr>
                <w:ilvl w:val="-1"/>
                <w:numId w:val="0"/>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把学校基本数据、实习报告记录数据、教材基本数据、网络课程在线学习记录数据、课堂互动数据、校内实训基地数据、校外实训基地数据、实训室基本数据、实训项目数据、实训教学过程数据、巡课数据、数字资源基本数据、计划课程数据、教室基本数据、教室视频流数据、教师学习进修数据、文化基础课成绩数据、学生技能证书数据、综合成绩与评价数据、心理咨询记录数据、奖助贷申请数据、参加社团活动数据、毕业去向（就业）数据、毕业去向（未就业）数据、党课数据、三会数据、党员日常活动数据、党员主题党日数据、德育活动数据、校内赛事活动数据、网络安全管理数据子类、信息化系统集成情况数据这32个数据子类形成登记采集表。</w:t>
            </w:r>
          </w:p>
          <w:p w14:paraId="54400E76">
            <w:pPr>
              <w:keepNext w:val="0"/>
              <w:keepLines w:val="0"/>
              <w:pageBreakBefore w:val="0"/>
              <w:widowControl/>
              <w:numPr>
                <w:ilvl w:val="0"/>
                <w:numId w:val="4"/>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bCs/>
                <w:color w:val="auto"/>
                <w:kern w:val="0"/>
                <w:sz w:val="21"/>
                <w:szCs w:val="21"/>
                <w:highlight w:val="none"/>
                <w:lang w:bidi="ar"/>
              </w:rPr>
            </w:pPr>
            <w:r>
              <w:rPr>
                <w:rFonts w:hint="eastAsia" w:ascii="Times New Roman" w:hAnsi="Times New Roman" w:cstheme="minorEastAsia"/>
                <w:b/>
                <w:bCs/>
                <w:color w:val="auto"/>
                <w:kern w:val="0"/>
                <w:sz w:val="21"/>
                <w:szCs w:val="21"/>
                <w:highlight w:val="none"/>
                <w:lang w:val="en-US" w:eastAsia="zh-CN" w:bidi="ar"/>
              </w:rPr>
              <w:t>采集</w:t>
            </w:r>
            <w:r>
              <w:rPr>
                <w:rFonts w:hint="eastAsia" w:ascii="Times New Roman" w:hAnsi="Times New Roman" w:eastAsiaTheme="minorEastAsia" w:cstheme="minorEastAsia"/>
                <w:b/>
                <w:bCs/>
                <w:color w:val="auto"/>
                <w:kern w:val="0"/>
                <w:sz w:val="21"/>
                <w:szCs w:val="21"/>
                <w:highlight w:val="none"/>
                <w:lang w:bidi="ar"/>
              </w:rPr>
              <w:t>信息</w:t>
            </w:r>
            <w:r>
              <w:rPr>
                <w:rFonts w:hint="eastAsia" w:ascii="Times New Roman" w:hAnsi="Times New Roman" w:cstheme="minorEastAsia"/>
                <w:b/>
                <w:bCs/>
                <w:color w:val="auto"/>
                <w:kern w:val="0"/>
                <w:sz w:val="21"/>
                <w:szCs w:val="21"/>
                <w:highlight w:val="none"/>
                <w:lang w:val="en-US" w:eastAsia="zh-CN" w:bidi="ar"/>
              </w:rPr>
              <w:t>配置</w:t>
            </w:r>
            <w:r>
              <w:rPr>
                <w:rFonts w:hint="eastAsia" w:ascii="Times New Roman" w:hAnsi="Times New Roman" w:eastAsiaTheme="minorEastAsia" w:cstheme="minorEastAsia"/>
                <w:b/>
                <w:bCs/>
                <w:color w:val="auto"/>
                <w:kern w:val="0"/>
                <w:sz w:val="21"/>
                <w:szCs w:val="21"/>
                <w:highlight w:val="none"/>
                <w:lang w:bidi="ar"/>
              </w:rPr>
              <w:t>：</w:t>
            </w:r>
          </w:p>
          <w:p w14:paraId="6B0FF942">
            <w:pPr>
              <w:keepNext w:val="0"/>
              <w:keepLines w:val="0"/>
              <w:pageBreakBefore w:val="0"/>
              <w:widowControl/>
              <w:kinsoku/>
              <w:wordWrap/>
              <w:overflowPunct/>
              <w:topLinePunct w:val="0"/>
              <w:autoSpaceDE/>
              <w:autoSpaceDN/>
              <w:bidi w:val="0"/>
              <w:adjustRightInd w:val="0"/>
              <w:snapToGrid w:val="0"/>
              <w:spacing w:line="400" w:lineRule="exact"/>
              <w:ind w:firstLine="422"/>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1.采集任务：在对基本信息前需先建采集任务，支持对采集任务的年份、学期、名称、开始日期、结束日期、备注进行维护。</w:t>
            </w:r>
          </w:p>
          <w:p w14:paraId="3B979ED5">
            <w:pPr>
              <w:keepNext w:val="0"/>
              <w:keepLines w:val="0"/>
              <w:pageBreakBefore w:val="0"/>
              <w:widowControl/>
              <w:kinsoku/>
              <w:wordWrap/>
              <w:overflowPunct/>
              <w:topLinePunct w:val="0"/>
              <w:autoSpaceDE/>
              <w:autoSpaceDN/>
              <w:bidi w:val="0"/>
              <w:adjustRightInd w:val="0"/>
              <w:snapToGrid w:val="0"/>
              <w:spacing w:line="400" w:lineRule="exact"/>
              <w:ind w:firstLine="422"/>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2.</w:t>
            </w:r>
            <w:r>
              <w:rPr>
                <w:rFonts w:hint="eastAsia" w:ascii="Times New Roman" w:hAnsi="Times New Roman" w:cstheme="minorEastAsia"/>
                <w:b w:val="0"/>
                <w:bCs w:val="0"/>
                <w:color w:val="auto"/>
                <w:kern w:val="0"/>
                <w:sz w:val="21"/>
                <w:szCs w:val="21"/>
                <w:highlight w:val="none"/>
                <w:lang w:val="en-US" w:eastAsia="zh-CN" w:bidi="ar"/>
              </w:rPr>
              <w:t>采集</w:t>
            </w:r>
            <w:r>
              <w:rPr>
                <w:rFonts w:hint="eastAsia" w:ascii="Times New Roman" w:hAnsi="Times New Roman" w:eastAsiaTheme="minorEastAsia" w:cstheme="minorEastAsia"/>
                <w:b w:val="0"/>
                <w:bCs w:val="0"/>
                <w:color w:val="auto"/>
                <w:kern w:val="0"/>
                <w:sz w:val="21"/>
                <w:szCs w:val="21"/>
                <w:highlight w:val="none"/>
                <w:lang w:bidi="ar"/>
              </w:rPr>
              <w:t>名称：可对采集名称进行维护，支持对采集任务、学校标识码、学校名称（全称）、所在地区、所在城市、当前校名启用日期、建校日期、建校基础、学校举办者、上级主管、教学主管部门、学校性质类别，示范性/重点中等职业学校的级别、立项部门、立项日期等信息进行维护。</w:t>
            </w:r>
          </w:p>
          <w:p w14:paraId="20D2A24F">
            <w:pPr>
              <w:keepNext w:val="0"/>
              <w:keepLines w:val="0"/>
              <w:pageBreakBefore w:val="0"/>
              <w:widowControl/>
              <w:kinsoku/>
              <w:wordWrap/>
              <w:overflowPunct/>
              <w:topLinePunct w:val="0"/>
              <w:autoSpaceDE/>
              <w:autoSpaceDN/>
              <w:bidi w:val="0"/>
              <w:adjustRightInd w:val="0"/>
              <w:snapToGrid w:val="0"/>
              <w:spacing w:line="400" w:lineRule="exact"/>
              <w:ind w:firstLine="422"/>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3.联系</w:t>
            </w:r>
            <w:r>
              <w:rPr>
                <w:rFonts w:hint="eastAsia" w:ascii="Times New Roman" w:hAnsi="Times New Roman" w:cstheme="minorEastAsia"/>
                <w:b w:val="0"/>
                <w:bCs w:val="0"/>
                <w:color w:val="auto"/>
                <w:kern w:val="0"/>
                <w:sz w:val="21"/>
                <w:szCs w:val="21"/>
                <w:highlight w:val="none"/>
                <w:lang w:val="en-US" w:eastAsia="zh-CN" w:bidi="ar"/>
              </w:rPr>
              <w:t>方式</w:t>
            </w:r>
            <w:r>
              <w:rPr>
                <w:rFonts w:hint="eastAsia" w:ascii="Times New Roman" w:hAnsi="Times New Roman" w:eastAsiaTheme="minorEastAsia" w:cstheme="minorEastAsia"/>
                <w:b w:val="0"/>
                <w:bCs w:val="0"/>
                <w:color w:val="auto"/>
                <w:kern w:val="0"/>
                <w:sz w:val="21"/>
                <w:szCs w:val="21"/>
                <w:highlight w:val="none"/>
                <w:lang w:bidi="ar"/>
              </w:rPr>
              <w:t>：可对学校的联系方式进行维护，支持对采集任务的通讯地址、邮政编码、学校网址，法定代表人信息的教工号、姓名、性别、职务、区号—电话号码、手机号、电子邮箱，联系人信息的联系人教工号、联系人姓名、联系人性别、联系人职务、联系人区号—电话号码、联系人手机号、联系人电子邮箱等信息进行维护。</w:t>
            </w:r>
          </w:p>
          <w:p w14:paraId="2304E375">
            <w:pPr>
              <w:keepNext w:val="0"/>
              <w:keepLines w:val="0"/>
              <w:pageBreakBefore w:val="0"/>
              <w:widowControl/>
              <w:numPr>
                <w:ilvl w:val="0"/>
                <w:numId w:val="4"/>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val="0"/>
                <w:bCs w:val="0"/>
                <w:color w:val="auto"/>
                <w:sz w:val="21"/>
                <w:szCs w:val="21"/>
                <w:highlight w:val="none"/>
              </w:rPr>
            </w:pPr>
            <w:r>
              <w:rPr>
                <w:rFonts w:hint="eastAsia" w:ascii="Times New Roman" w:hAnsi="Times New Roman" w:eastAsiaTheme="minorEastAsia" w:cstheme="minorEastAsia"/>
                <w:b/>
                <w:bCs/>
                <w:color w:val="auto"/>
                <w:kern w:val="0"/>
                <w:sz w:val="21"/>
                <w:szCs w:val="21"/>
                <w:highlight w:val="none"/>
                <w:lang w:bidi="ar"/>
              </w:rPr>
              <w:t>数据采集服务：</w:t>
            </w:r>
            <w:r>
              <w:rPr>
                <w:rFonts w:hint="eastAsia" w:ascii="Times New Roman" w:hAnsi="Times New Roman" w:eastAsiaTheme="minorEastAsia" w:cstheme="minorEastAsia"/>
                <w:b w:val="0"/>
                <w:bCs w:val="0"/>
                <w:color w:val="auto"/>
                <w:kern w:val="0"/>
                <w:sz w:val="21"/>
                <w:szCs w:val="21"/>
                <w:highlight w:val="none"/>
                <w:lang w:bidi="ar"/>
              </w:rPr>
              <w:t xml:space="preserve"> </w:t>
            </w:r>
          </w:p>
          <w:p w14:paraId="4D3DDA32">
            <w:pPr>
              <w:keepNext w:val="0"/>
              <w:keepLines w:val="0"/>
              <w:pageBreakBefore w:val="0"/>
              <w:widowControl/>
              <w:kinsoku/>
              <w:wordWrap/>
              <w:overflowPunct/>
              <w:topLinePunct w:val="0"/>
              <w:autoSpaceDE/>
              <w:autoSpaceDN/>
              <w:bidi w:val="0"/>
              <w:adjustRightInd w:val="0"/>
              <w:snapToGrid w:val="0"/>
              <w:spacing w:line="400" w:lineRule="exact"/>
              <w:ind w:firstLine="420" w:firstLineChars="20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从</w:t>
            </w:r>
            <w:r>
              <w:rPr>
                <w:rFonts w:hint="eastAsia" w:ascii="Times New Roman" w:hAnsi="Times New Roman" w:eastAsiaTheme="minorEastAsia" w:cstheme="minorEastAsia"/>
                <w:b w:val="0"/>
                <w:bCs w:val="0"/>
                <w:color w:val="auto"/>
                <w:kern w:val="0"/>
                <w:sz w:val="21"/>
                <w:szCs w:val="21"/>
                <w:highlight w:val="none"/>
                <w:lang w:bidi="ar"/>
              </w:rPr>
              <w:t>现有智慧校园平台的基础平台（统一身份认证平台、统一信息门户平台）、人事管理系统、办公自动化软件、教务管理系统、学生管理系统、资产管理系统、收费管理软件、学生德育管理系统、实习管理系统、师德师风考评、招生迎新系统、教学</w:t>
            </w:r>
            <w:r>
              <w:rPr>
                <w:rFonts w:hint="eastAsia" w:ascii="Times New Roman" w:hAnsi="Times New Roman" w:cstheme="minorEastAsia"/>
                <w:b w:val="0"/>
                <w:bCs w:val="0"/>
                <w:color w:val="auto"/>
                <w:kern w:val="0"/>
                <w:sz w:val="21"/>
                <w:szCs w:val="21"/>
                <w:highlight w:val="none"/>
                <w:lang w:val="en-US" w:eastAsia="zh-CN" w:bidi="ar"/>
              </w:rPr>
              <w:t>诊</w:t>
            </w:r>
            <w:r>
              <w:rPr>
                <w:rFonts w:hint="eastAsia" w:ascii="Times New Roman" w:hAnsi="Times New Roman" w:eastAsiaTheme="minorEastAsia" w:cstheme="minorEastAsia"/>
                <w:b w:val="0"/>
                <w:bCs w:val="0"/>
                <w:color w:val="auto"/>
                <w:kern w:val="0"/>
                <w:sz w:val="21"/>
                <w:szCs w:val="21"/>
                <w:highlight w:val="none"/>
                <w:lang w:bidi="ar"/>
              </w:rPr>
              <w:t>改系统、升学管理系统</w:t>
            </w:r>
            <w:r>
              <w:rPr>
                <w:rFonts w:hint="eastAsia" w:ascii="Times New Roman" w:hAnsi="Times New Roman" w:eastAsiaTheme="minorEastAsia" w:cstheme="minorEastAsia"/>
                <w:b w:val="0"/>
                <w:bCs w:val="0"/>
                <w:color w:val="auto"/>
                <w:kern w:val="0"/>
                <w:sz w:val="21"/>
                <w:szCs w:val="21"/>
                <w:highlight w:val="none"/>
                <w:lang w:bidi="ar"/>
              </w:rPr>
              <w:t>中按照数据标准规范的要求完成数据的抽取、转换和装载到数据中心的实施服务。数据采集是整个数据处理过程中的第一大步，负责从其它对接平台采集数据到数据中心，为应用分析提供源数据。数据采集支持</w:t>
            </w:r>
            <w:r>
              <w:rPr>
                <w:rFonts w:hint="eastAsia" w:ascii="Times New Roman" w:hAnsi="Times New Roman" w:cstheme="minorEastAsia"/>
                <w:b w:val="0"/>
                <w:bCs w:val="0"/>
                <w:color w:val="auto"/>
                <w:kern w:val="0"/>
                <w:sz w:val="21"/>
                <w:szCs w:val="21"/>
                <w:highlight w:val="none"/>
                <w:lang w:val="en-US" w:eastAsia="zh-CN" w:bidi="ar"/>
              </w:rPr>
              <w:t>的主要功能如下</w:t>
            </w:r>
            <w:r>
              <w:rPr>
                <w:rFonts w:hint="eastAsia" w:ascii="Times New Roman" w:hAnsi="Times New Roman" w:eastAsiaTheme="minorEastAsia" w:cstheme="minorEastAsia"/>
                <w:b w:val="0"/>
                <w:bCs w:val="0"/>
                <w:color w:val="auto"/>
                <w:kern w:val="0"/>
                <w:sz w:val="21"/>
                <w:szCs w:val="21"/>
                <w:highlight w:val="none"/>
                <w:lang w:bidi="ar"/>
              </w:rPr>
              <w:t>：</w:t>
            </w:r>
          </w:p>
          <w:p w14:paraId="27558C0A">
            <w:pPr>
              <w:keepNext w:val="0"/>
              <w:keepLines w:val="0"/>
              <w:pageBreakBefore w:val="0"/>
              <w:kinsoku/>
              <w:wordWrap/>
              <w:overflowPunct/>
              <w:topLinePunct w:val="0"/>
              <w:autoSpaceDE/>
              <w:autoSpaceDN/>
              <w:bidi w:val="0"/>
              <w:spacing w:line="400" w:lineRule="exact"/>
              <w:ind w:firstLine="422"/>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1.数据源</w:t>
            </w:r>
            <w:r>
              <w:rPr>
                <w:rFonts w:hint="eastAsia" w:ascii="Times New Roman" w:hAnsi="Times New Roman" w:cstheme="minorEastAsia"/>
                <w:b w:val="0"/>
                <w:bCs w:val="0"/>
                <w:color w:val="auto"/>
                <w:kern w:val="0"/>
                <w:sz w:val="21"/>
                <w:szCs w:val="21"/>
                <w:highlight w:val="none"/>
                <w:lang w:val="en-US" w:eastAsia="zh-CN" w:bidi="ar"/>
              </w:rPr>
              <w:t>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动态创建和编辑数据源连接信息，包括数据源名称、数据源编码、数据源类型（Oralce、SqlServer、MySQL)、数据库版本、服务器地址、服务器端口、数据库名、数据库架构、用户名、密码等</w:t>
            </w:r>
            <w:r>
              <w:rPr>
                <w:rFonts w:hint="eastAsia" w:ascii="Times New Roman" w:hAnsi="Times New Roman" w:eastAsiaTheme="minorEastAsia" w:cstheme="minorEastAsia"/>
                <w:b w:val="0"/>
                <w:bCs w:val="0"/>
                <w:color w:val="auto"/>
                <w:kern w:val="0"/>
                <w:sz w:val="21"/>
                <w:szCs w:val="21"/>
                <w:highlight w:val="none"/>
                <w:lang w:bidi="ar"/>
              </w:rPr>
              <w:t>。</w:t>
            </w:r>
          </w:p>
          <w:p w14:paraId="4626E2C2">
            <w:pPr>
              <w:keepNext w:val="0"/>
              <w:keepLines w:val="0"/>
              <w:pageBreakBefore w:val="0"/>
              <w:kinsoku/>
              <w:wordWrap/>
              <w:overflowPunct/>
              <w:topLinePunct w:val="0"/>
              <w:autoSpaceDE/>
              <w:autoSpaceDN/>
              <w:bidi w:val="0"/>
              <w:spacing w:line="400" w:lineRule="exact"/>
              <w:ind w:firstLine="422"/>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2</w:t>
            </w:r>
            <w:r>
              <w:rPr>
                <w:rFonts w:hint="eastAsia" w:ascii="Times New Roman" w:hAnsi="Times New Roman" w:cstheme="minorEastAsia"/>
                <w:b w:val="0"/>
                <w:bCs w:val="0"/>
                <w:color w:val="auto"/>
                <w:kern w:val="0"/>
                <w:sz w:val="21"/>
                <w:szCs w:val="21"/>
                <w:highlight w:val="none"/>
                <w:lang w:eastAsia="zh-CN" w:bidi="ar"/>
              </w:rPr>
              <w:t>、</w:t>
            </w:r>
            <w:r>
              <w:rPr>
                <w:rFonts w:hint="eastAsia" w:ascii="Times New Roman" w:hAnsi="Times New Roman" w:cstheme="minorEastAsia"/>
                <w:b w:val="0"/>
                <w:bCs w:val="0"/>
                <w:color w:val="auto"/>
                <w:kern w:val="0"/>
                <w:sz w:val="21"/>
                <w:szCs w:val="21"/>
                <w:highlight w:val="none"/>
                <w:lang w:val="en-US" w:eastAsia="zh-CN" w:bidi="ar"/>
              </w:rPr>
              <w:t>数据表管理：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动态创建和编辑数据表的元数据，包括数据源、类型（表或视图）、表/视图名、中文名、表空间、状态、创建模式</w:t>
            </w:r>
            <w:r>
              <w:rPr>
                <w:rFonts w:hint="eastAsia" w:ascii="Times New Roman" w:hAnsi="Times New Roman" w:eastAsiaTheme="minorEastAsia" w:cstheme="minorEastAsia"/>
                <w:b w:val="0"/>
                <w:bCs w:val="0"/>
                <w:color w:val="auto"/>
                <w:kern w:val="0"/>
                <w:sz w:val="21"/>
                <w:szCs w:val="21"/>
                <w:highlight w:val="none"/>
                <w:lang w:bidi="ar"/>
              </w:rPr>
              <w:t xml:space="preserve">。 </w:t>
            </w:r>
          </w:p>
          <w:p w14:paraId="3D3DFFE4">
            <w:pPr>
              <w:keepNext w:val="0"/>
              <w:keepLines w:val="0"/>
              <w:pageBreakBefore w:val="0"/>
              <w:numPr>
                <w:ilvl w:val="0"/>
                <w:numId w:val="5"/>
              </w:numPr>
              <w:kinsoku/>
              <w:wordWrap/>
              <w:overflowPunct/>
              <w:topLinePunct w:val="0"/>
              <w:autoSpaceDE/>
              <w:autoSpaceDN/>
              <w:bidi w:val="0"/>
              <w:spacing w:line="400" w:lineRule="exact"/>
              <w:ind w:firstLine="422"/>
              <w:jc w:val="both"/>
              <w:rPr>
                <w:rFonts w:hint="default"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数据字段管理：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动态创建和编辑数据表的字段属性，包括字段名、字段中文名、数据类型、字符长度、数字精度、小数位数、可否为空、是否主键、默认值、取值说明、序号等。</w:t>
            </w:r>
          </w:p>
          <w:p w14:paraId="551650BE">
            <w:pPr>
              <w:spacing w:line="400" w:lineRule="exact"/>
              <w:ind w:firstLine="0"/>
              <w:jc w:val="both"/>
              <w:rPr>
                <w:rFonts w:hint="default" w:ascii="微软雅黑" w:hAnsi="微软雅黑" w:eastAsia="微软雅黑" w:cs="微软雅黑"/>
                <w:b/>
                <w:bCs/>
                <w:color w:val="auto"/>
                <w:kern w:val="0"/>
                <w:szCs w:val="21"/>
                <w:highlight w:val="none"/>
                <w:lang w:val="en-US" w:eastAsia="zh-CN" w:bidi="ar"/>
              </w:rPr>
            </w:pPr>
            <w:r>
              <w:rPr>
                <w:rFonts w:hint="eastAsia" w:ascii="微软雅黑" w:hAnsi="微软雅黑" w:eastAsia="微软雅黑" w:cs="微软雅黑"/>
                <w:b/>
                <w:bCs/>
                <w:color w:val="auto"/>
                <w:kern w:val="0"/>
                <w:szCs w:val="21"/>
                <w:highlight w:val="none"/>
                <w:lang w:val="en-US" w:eastAsia="zh-CN" w:bidi="ar"/>
              </w:rPr>
              <w:t>（以上关于数据采集服务的3点主要功能要求</w:t>
            </w:r>
            <w:r>
              <w:rPr>
                <w:rFonts w:hint="eastAsia" w:ascii="微软雅黑" w:hAnsi="微软雅黑" w:eastAsia="微软雅黑" w:cs="微软雅黑"/>
                <w:b/>
                <w:bCs/>
                <w:color w:val="auto"/>
                <w:kern w:val="0"/>
                <w:szCs w:val="21"/>
                <w:highlight w:val="none"/>
                <w:lang w:val="en-US" w:eastAsia="zh-CN" w:bidi="ar"/>
              </w:rPr>
              <w:t>在首次响应文件中</w:t>
            </w:r>
            <w:r>
              <w:rPr>
                <w:rFonts w:hint="eastAsia" w:ascii="微软雅黑" w:hAnsi="微软雅黑" w:eastAsia="微软雅黑" w:cs="微软雅黑"/>
                <w:b/>
                <w:bCs/>
                <w:color w:val="auto"/>
                <w:kern w:val="0"/>
                <w:szCs w:val="21"/>
                <w:highlight w:val="none"/>
                <w:lang w:val="en-US" w:eastAsia="zh-CN" w:bidi="ar"/>
              </w:rPr>
              <w:t>提供对应的功能原型设计图和技术实现方案）</w:t>
            </w:r>
          </w:p>
          <w:p w14:paraId="67EAF0D5">
            <w:pPr>
              <w:keepNext w:val="0"/>
              <w:keepLines w:val="0"/>
              <w:pageBreakBefore w:val="0"/>
              <w:widowControl/>
              <w:numPr>
                <w:ilvl w:val="0"/>
                <w:numId w:val="4"/>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bCs/>
                <w:color w:val="auto"/>
                <w:sz w:val="21"/>
                <w:szCs w:val="21"/>
                <w:highlight w:val="none"/>
              </w:rPr>
            </w:pPr>
            <w:r>
              <w:rPr>
                <w:rFonts w:hint="eastAsia" w:ascii="Times New Roman" w:hAnsi="Times New Roman" w:eastAsiaTheme="minorEastAsia" w:cstheme="minorEastAsia"/>
                <w:b/>
                <w:bCs/>
                <w:color w:val="auto"/>
                <w:kern w:val="0"/>
                <w:sz w:val="21"/>
                <w:szCs w:val="21"/>
                <w:highlight w:val="none"/>
                <w:lang w:bidi="ar"/>
              </w:rPr>
              <w:t>数据清洗转换服务：</w:t>
            </w:r>
          </w:p>
          <w:p w14:paraId="508EA2EB">
            <w:pPr>
              <w:keepNext w:val="0"/>
              <w:keepLines w:val="0"/>
              <w:pageBreakBefore w:val="0"/>
              <w:kinsoku/>
              <w:wordWrap/>
              <w:overflowPunct/>
              <w:topLinePunct w:val="0"/>
              <w:autoSpaceDE/>
              <w:autoSpaceDN/>
              <w:bidi w:val="0"/>
              <w:spacing w:line="400" w:lineRule="exact"/>
              <w:ind w:firstLine="210" w:firstLineChars="10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在将从源产品抽取的数据装载到目标数据库中之前，需要执行各种类型的转换工作。根据实际业务数据处理需要应支持如下数据清洗转换的</w:t>
            </w:r>
            <w:r>
              <w:rPr>
                <w:rFonts w:hint="eastAsia" w:ascii="Times New Roman" w:hAnsi="Times New Roman" w:cstheme="minorEastAsia"/>
                <w:b w:val="0"/>
                <w:bCs w:val="0"/>
                <w:color w:val="auto"/>
                <w:kern w:val="0"/>
                <w:sz w:val="21"/>
                <w:szCs w:val="21"/>
                <w:highlight w:val="none"/>
                <w:lang w:val="en-US" w:eastAsia="zh-CN" w:bidi="ar"/>
              </w:rPr>
              <w:t>功能</w:t>
            </w:r>
            <w:r>
              <w:rPr>
                <w:rFonts w:hint="eastAsia" w:ascii="Times New Roman" w:hAnsi="Times New Roman" w:eastAsiaTheme="minorEastAsia" w:cstheme="minorEastAsia"/>
                <w:b w:val="0"/>
                <w:bCs w:val="0"/>
                <w:color w:val="auto"/>
                <w:kern w:val="0"/>
                <w:sz w:val="21"/>
                <w:szCs w:val="21"/>
                <w:highlight w:val="none"/>
                <w:lang w:bidi="ar"/>
              </w:rPr>
              <w:t>：</w:t>
            </w:r>
          </w:p>
          <w:p w14:paraId="1F622F21">
            <w:pPr>
              <w:keepNext w:val="0"/>
              <w:keepLines w:val="0"/>
              <w:pageBreakBefore w:val="0"/>
              <w:numPr>
                <w:ilvl w:val="0"/>
                <w:numId w:val="6"/>
              </w:numPr>
              <w:kinsoku/>
              <w:wordWrap/>
              <w:overflowPunct/>
              <w:topLinePunct w:val="0"/>
              <w:autoSpaceDE/>
              <w:autoSpaceDN/>
              <w:bidi w:val="0"/>
              <w:spacing w:line="400" w:lineRule="exact"/>
              <w:ind w:firstLine="0"/>
              <w:jc w:val="both"/>
              <w:rPr>
                <w:rFonts w:hint="eastAsia"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ETL管理: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动态创建和编辑ETL,包括代码、名称、ETL过程、序号、状态等，其中ETL过程支持如下4种方式：</w:t>
            </w:r>
          </w:p>
          <w:p w14:paraId="1EEE0E54">
            <w:pPr>
              <w:keepNext w:val="0"/>
              <w:keepLines w:val="0"/>
              <w:pageBreakBefore w:val="0"/>
              <w:kinsoku/>
              <w:wordWrap/>
              <w:overflowPunct/>
              <w:topLinePunct w:val="0"/>
              <w:autoSpaceDE/>
              <w:autoSpaceDN/>
              <w:bidi w:val="0"/>
              <w:spacing w:line="400" w:lineRule="exact"/>
              <w:ind w:firstLine="420" w:firstLineChars="20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cstheme="minorEastAsia"/>
                <w:b w:val="0"/>
                <w:bCs w:val="0"/>
                <w:color w:val="auto"/>
                <w:kern w:val="0"/>
                <w:sz w:val="21"/>
                <w:szCs w:val="21"/>
                <w:highlight w:val="none"/>
                <w:lang w:val="en-US" w:eastAsia="zh-CN" w:bidi="ar"/>
              </w:rPr>
              <w:t>1）抽取到临时存储-&gt;清洗转换（程序）-&gt;目标存储</w:t>
            </w:r>
            <w:r>
              <w:rPr>
                <w:rFonts w:hint="eastAsia" w:ascii="Times New Roman" w:hAnsi="Times New Roman" w:eastAsiaTheme="minorEastAsia" w:cstheme="minorEastAsia"/>
                <w:b w:val="0"/>
                <w:bCs w:val="0"/>
                <w:color w:val="auto"/>
                <w:kern w:val="0"/>
                <w:sz w:val="21"/>
                <w:szCs w:val="21"/>
                <w:highlight w:val="none"/>
                <w:lang w:bidi="ar"/>
              </w:rPr>
              <w:t>。</w:t>
            </w:r>
          </w:p>
          <w:p w14:paraId="6CA33EBF">
            <w:pPr>
              <w:keepNext w:val="0"/>
              <w:keepLines w:val="0"/>
              <w:pageBreakBefore w:val="0"/>
              <w:kinsoku/>
              <w:wordWrap/>
              <w:overflowPunct/>
              <w:topLinePunct w:val="0"/>
              <w:autoSpaceDE/>
              <w:autoSpaceDN/>
              <w:bidi w:val="0"/>
              <w:spacing w:line="400" w:lineRule="exact"/>
              <w:ind w:firstLine="420" w:firstLineChars="200"/>
              <w:jc w:val="both"/>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cstheme="minorEastAsia"/>
                <w:b w:val="0"/>
                <w:bCs w:val="0"/>
                <w:color w:val="auto"/>
                <w:kern w:val="0"/>
                <w:sz w:val="21"/>
                <w:szCs w:val="21"/>
                <w:highlight w:val="none"/>
                <w:lang w:val="en-US" w:eastAsia="zh-CN" w:bidi="ar"/>
              </w:rPr>
              <w:t>2）抽取到临时存储-&gt;清洗转换（存储过程）-&gt;目标存储</w:t>
            </w:r>
            <w:r>
              <w:rPr>
                <w:rFonts w:hint="eastAsia" w:ascii="Times New Roman" w:hAnsi="Times New Roman" w:eastAsiaTheme="minorEastAsia" w:cstheme="minorEastAsia"/>
                <w:b w:val="0"/>
                <w:bCs w:val="0"/>
                <w:color w:val="auto"/>
                <w:kern w:val="0"/>
                <w:sz w:val="21"/>
                <w:szCs w:val="21"/>
                <w:highlight w:val="none"/>
                <w:lang w:bidi="ar"/>
              </w:rPr>
              <w:t>。</w:t>
            </w:r>
          </w:p>
          <w:p w14:paraId="7FA13207">
            <w:pPr>
              <w:keepNext w:val="0"/>
              <w:keepLines w:val="0"/>
              <w:pageBreakBefore w:val="0"/>
              <w:kinsoku/>
              <w:wordWrap/>
              <w:overflowPunct/>
              <w:topLinePunct w:val="0"/>
              <w:autoSpaceDE/>
              <w:autoSpaceDN/>
              <w:bidi w:val="0"/>
              <w:spacing w:line="400" w:lineRule="exact"/>
              <w:ind w:firstLine="420" w:firstLineChars="200"/>
              <w:jc w:val="both"/>
              <w:rPr>
                <w:rFonts w:hint="eastAsia"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3）抽取/清洗转换（程序）-&gt;目标存储。</w:t>
            </w:r>
          </w:p>
          <w:p w14:paraId="39037252">
            <w:pPr>
              <w:keepNext w:val="0"/>
              <w:keepLines w:val="0"/>
              <w:pageBreakBefore w:val="0"/>
              <w:kinsoku/>
              <w:wordWrap/>
              <w:overflowPunct/>
              <w:topLinePunct w:val="0"/>
              <w:autoSpaceDE/>
              <w:autoSpaceDN/>
              <w:bidi w:val="0"/>
              <w:spacing w:line="400" w:lineRule="exact"/>
              <w:ind w:firstLine="420" w:firstLineChars="200"/>
              <w:jc w:val="both"/>
              <w:rPr>
                <w:rFonts w:hint="eastAsia"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4）抽取/清洗转换（存储过程）-&gt;目标存储。</w:t>
            </w:r>
          </w:p>
          <w:p w14:paraId="11C24893">
            <w:pPr>
              <w:keepNext w:val="0"/>
              <w:keepLines w:val="0"/>
              <w:pageBreakBefore w:val="0"/>
              <w:kinsoku/>
              <w:wordWrap/>
              <w:overflowPunct/>
              <w:topLinePunct w:val="0"/>
              <w:autoSpaceDE/>
              <w:autoSpaceDN/>
              <w:bidi w:val="0"/>
              <w:spacing w:line="400" w:lineRule="exact"/>
              <w:ind w:firstLine="0"/>
              <w:jc w:val="both"/>
              <w:rPr>
                <w:rFonts w:hint="default"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2、清洗转换程序管理：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清洗转换程序，包括来源数据源和来源数据表及目标数据源和目标数据表及数据更新方式（增量更新/全量更新），查询条件的SQL语句、删除条件的SQL语句、序号、状态等，支持对配置好的清洗转换程序进行SQL校验。</w:t>
            </w:r>
          </w:p>
          <w:p w14:paraId="37CC4412">
            <w:pPr>
              <w:keepNext w:val="0"/>
              <w:keepLines w:val="0"/>
              <w:pageBreakBefore w:val="0"/>
              <w:kinsoku/>
              <w:wordWrap/>
              <w:overflowPunct/>
              <w:topLinePunct w:val="0"/>
              <w:autoSpaceDE/>
              <w:autoSpaceDN/>
              <w:bidi w:val="0"/>
              <w:spacing w:line="400" w:lineRule="exact"/>
              <w:ind w:firstLine="0"/>
              <w:jc w:val="both"/>
              <w:rPr>
                <w:rFonts w:hint="eastAsia"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3、清洗转换存储过程管理：</w:t>
            </w:r>
            <w:r>
              <w:rPr>
                <w:rFonts w:hint="eastAsia" w:ascii="Times New Roman" w:hAnsi="Times New Roman" w:eastAsiaTheme="minorEastAsia" w:cstheme="minorEastAsia"/>
                <w:b w:val="0"/>
                <w:bCs w:val="0"/>
                <w:color w:val="auto"/>
                <w:kern w:val="0"/>
                <w:sz w:val="21"/>
                <w:szCs w:val="21"/>
                <w:highlight w:val="none"/>
                <w:lang w:bidi="ar"/>
              </w:rPr>
              <w:t>支持</w:t>
            </w:r>
            <w:r>
              <w:rPr>
                <w:rFonts w:hint="eastAsia" w:ascii="Times New Roman" w:hAnsi="Times New Roman" w:cstheme="minorEastAsia"/>
                <w:b w:val="0"/>
                <w:bCs w:val="0"/>
                <w:color w:val="auto"/>
                <w:kern w:val="0"/>
                <w:sz w:val="21"/>
                <w:szCs w:val="21"/>
                <w:highlight w:val="none"/>
                <w:lang w:val="en-US" w:eastAsia="zh-CN" w:bidi="ar"/>
              </w:rPr>
              <w:t>动态创建和编辑清洗转换存储过程，包括目标数据源、存储过程名称、其它入参、序号和状态等。</w:t>
            </w:r>
          </w:p>
          <w:p w14:paraId="295A0E52">
            <w:pPr>
              <w:keepNext w:val="0"/>
              <w:keepLines w:val="0"/>
              <w:pageBreakBefore w:val="0"/>
              <w:kinsoku/>
              <w:wordWrap/>
              <w:overflowPunct/>
              <w:topLinePunct w:val="0"/>
              <w:autoSpaceDE/>
              <w:autoSpaceDN/>
              <w:bidi w:val="0"/>
              <w:spacing w:line="400" w:lineRule="exact"/>
              <w:ind w:firstLine="0"/>
              <w:jc w:val="both"/>
              <w:rPr>
                <w:rFonts w:hint="default"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4、数据清洗转换字段映射管理：支持配置来源数据源表的数据字段与目标数据源表的抽取和清洗转换映射关系，支持通过字段的上下移动操作进行字段对应关系调整。</w:t>
            </w:r>
          </w:p>
          <w:p w14:paraId="4907C07F">
            <w:pPr>
              <w:keepNext w:val="0"/>
              <w:keepLines w:val="0"/>
              <w:pageBreakBefore w:val="0"/>
              <w:kinsoku/>
              <w:wordWrap/>
              <w:overflowPunct/>
              <w:topLinePunct w:val="0"/>
              <w:autoSpaceDE/>
              <w:autoSpaceDN/>
              <w:bidi w:val="0"/>
              <w:spacing w:line="400" w:lineRule="exact"/>
              <w:ind w:firstLine="0"/>
              <w:jc w:val="both"/>
              <w:rPr>
                <w:rFonts w:hint="eastAsia" w:ascii="Times New Roman" w:hAnsi="Times New Roman" w:cstheme="minorEastAsia"/>
                <w:b w:val="0"/>
                <w:bCs w:val="0"/>
                <w:color w:val="auto"/>
                <w:kern w:val="0"/>
                <w:sz w:val="21"/>
                <w:szCs w:val="21"/>
                <w:highlight w:val="none"/>
                <w:lang w:eastAsia="zh-CN" w:bidi="ar"/>
              </w:rPr>
            </w:pPr>
            <w:r>
              <w:rPr>
                <w:rFonts w:hint="eastAsia" w:ascii="Times New Roman" w:hAnsi="Times New Roman" w:cstheme="minorEastAsia"/>
                <w:b w:val="0"/>
                <w:bCs w:val="0"/>
                <w:color w:val="auto"/>
                <w:kern w:val="0"/>
                <w:sz w:val="21"/>
                <w:szCs w:val="21"/>
                <w:highlight w:val="none"/>
                <w:lang w:val="en-US" w:eastAsia="zh-CN" w:bidi="ar"/>
              </w:rPr>
              <w:t>5、ETL调度执行：支持通过手动和自动方式对ETL任务进行调度执行，可以实时查看任务执行过程的运行记录，其中自动方式支持通过系统的定时任务功能设置任务的执行模式（每天定点/间隔周期/指定规则）和执行频率（每天/每小时/每分钟等）并指定调用参数为对应的ETL代码进行自动化调度执行</w:t>
            </w:r>
            <w:r>
              <w:rPr>
                <w:rFonts w:hint="eastAsia" w:ascii="Times New Roman" w:hAnsi="Times New Roman" w:cstheme="minorEastAsia"/>
                <w:b w:val="0"/>
                <w:bCs w:val="0"/>
                <w:color w:val="auto"/>
                <w:kern w:val="0"/>
                <w:sz w:val="21"/>
                <w:szCs w:val="21"/>
                <w:highlight w:val="none"/>
                <w:lang w:eastAsia="zh-CN" w:bidi="ar"/>
              </w:rPr>
              <w:t>。</w:t>
            </w:r>
          </w:p>
          <w:p w14:paraId="750CAD41">
            <w:pPr>
              <w:spacing w:line="400" w:lineRule="exact"/>
              <w:ind w:firstLine="0"/>
              <w:jc w:val="both"/>
              <w:rPr>
                <w:rFonts w:hint="eastAsia" w:ascii="微软雅黑" w:hAnsi="微软雅黑" w:eastAsia="微软雅黑" w:cs="微软雅黑"/>
                <w:b/>
                <w:bCs/>
                <w:color w:val="auto"/>
                <w:kern w:val="0"/>
                <w:szCs w:val="21"/>
                <w:highlight w:val="none"/>
                <w:lang w:val="en-US" w:eastAsia="zh-CN" w:bidi="ar"/>
              </w:rPr>
            </w:pPr>
            <w:r>
              <w:rPr>
                <w:rFonts w:hint="eastAsia" w:ascii="微软雅黑" w:hAnsi="微软雅黑" w:eastAsia="微软雅黑" w:cs="微软雅黑"/>
                <w:b/>
                <w:bCs/>
                <w:color w:val="auto"/>
                <w:kern w:val="0"/>
                <w:szCs w:val="21"/>
                <w:highlight w:val="none"/>
                <w:lang w:val="en-US" w:eastAsia="zh-CN" w:bidi="ar"/>
              </w:rPr>
              <w:t>（以上关于数据清洗转化服务的5点功能要求</w:t>
            </w:r>
            <w:r>
              <w:rPr>
                <w:rFonts w:hint="eastAsia" w:ascii="微软雅黑" w:hAnsi="微软雅黑" w:eastAsia="微软雅黑" w:cs="微软雅黑"/>
                <w:b/>
                <w:bCs/>
                <w:color w:val="auto"/>
                <w:kern w:val="0"/>
                <w:szCs w:val="21"/>
                <w:highlight w:val="none"/>
                <w:lang w:val="en-US" w:eastAsia="zh-CN" w:bidi="ar"/>
              </w:rPr>
              <w:t>在首次响应文件中</w:t>
            </w:r>
            <w:r>
              <w:rPr>
                <w:rFonts w:hint="eastAsia" w:ascii="微软雅黑" w:hAnsi="微软雅黑" w:eastAsia="微软雅黑" w:cs="微软雅黑"/>
                <w:b/>
                <w:bCs/>
                <w:color w:val="auto"/>
                <w:kern w:val="0"/>
                <w:szCs w:val="21"/>
                <w:highlight w:val="none"/>
                <w:lang w:val="en-US" w:eastAsia="zh-CN" w:bidi="ar"/>
              </w:rPr>
              <w:t>提供功能原型设计图和技术实现方案）</w:t>
            </w:r>
          </w:p>
          <w:p w14:paraId="76B5099F">
            <w:pPr>
              <w:keepNext w:val="0"/>
              <w:keepLines w:val="0"/>
              <w:pageBreakBefore w:val="0"/>
              <w:widowControl/>
              <w:numPr>
                <w:ilvl w:val="0"/>
                <w:numId w:val="4"/>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Theme="minorEastAsia" w:cstheme="minorEastAsia"/>
                <w:b/>
                <w:bCs/>
                <w:color w:val="auto"/>
                <w:sz w:val="21"/>
                <w:szCs w:val="21"/>
                <w:highlight w:val="none"/>
              </w:rPr>
            </w:pPr>
            <w:r>
              <w:rPr>
                <w:rFonts w:hint="eastAsia" w:ascii="Times New Roman" w:hAnsi="Times New Roman" w:eastAsiaTheme="minorEastAsia" w:cstheme="minorEastAsia"/>
                <w:b/>
                <w:bCs/>
                <w:color w:val="auto"/>
                <w:kern w:val="0"/>
                <w:sz w:val="21"/>
                <w:szCs w:val="21"/>
                <w:highlight w:val="none"/>
                <w:lang w:bidi="ar"/>
              </w:rPr>
              <w:t xml:space="preserve">数据质量实施服务： </w:t>
            </w:r>
          </w:p>
          <w:p w14:paraId="31180E4C">
            <w:pPr>
              <w:keepNext w:val="0"/>
              <w:keepLines w:val="0"/>
              <w:pageBreakBefore w:val="0"/>
              <w:widowControl/>
              <w:kinsoku/>
              <w:wordWrap/>
              <w:overflowPunct/>
              <w:topLinePunct w:val="0"/>
              <w:autoSpaceDE/>
              <w:autoSpaceDN/>
              <w:bidi w:val="0"/>
              <w:spacing w:line="400" w:lineRule="exact"/>
              <w:ind w:firstLine="0" w:firstLineChars="0"/>
              <w:jc w:val="both"/>
              <w:textAlignment w:val="center"/>
              <w:rPr>
                <w:rFonts w:hint="eastAsia" w:ascii="Times New Roman" w:hAnsi="Times New Roman" w:eastAsiaTheme="minorEastAsia" w:cstheme="minorEastAsia"/>
                <w:b w:val="0"/>
                <w:bCs w:val="0"/>
                <w:color w:val="auto"/>
                <w:kern w:val="0"/>
                <w:sz w:val="21"/>
                <w:szCs w:val="21"/>
                <w:highlight w:val="none"/>
                <w:lang w:bidi="ar"/>
              </w:rPr>
            </w:pPr>
            <w:r>
              <w:rPr>
                <w:rFonts w:hint="eastAsia" w:ascii="Times New Roman" w:hAnsi="Times New Roman" w:eastAsiaTheme="minorEastAsia" w:cstheme="minorEastAsia"/>
                <w:b w:val="0"/>
                <w:bCs w:val="0"/>
                <w:color w:val="auto"/>
                <w:kern w:val="0"/>
                <w:sz w:val="21"/>
                <w:szCs w:val="21"/>
                <w:highlight w:val="none"/>
                <w:lang w:bidi="ar"/>
              </w:rPr>
              <w:t>数据质量</w:t>
            </w:r>
            <w:r>
              <w:rPr>
                <w:rFonts w:hint="eastAsia" w:ascii="Times New Roman" w:hAnsi="Times New Roman" w:cstheme="minorEastAsia"/>
                <w:b w:val="0"/>
                <w:bCs w:val="0"/>
                <w:color w:val="auto"/>
                <w:kern w:val="0"/>
                <w:sz w:val="21"/>
                <w:szCs w:val="21"/>
                <w:highlight w:val="none"/>
                <w:lang w:val="en-US" w:eastAsia="zh-CN" w:bidi="ar"/>
              </w:rPr>
              <w:t>实时完成对清洗转换过程及目标数据的检查和监控管理，确保数据处理过程中数据的完整性和准确性，具体功能如下：</w:t>
            </w:r>
          </w:p>
          <w:p w14:paraId="071A6EDC">
            <w:pPr>
              <w:keepNext w:val="0"/>
              <w:keepLines w:val="0"/>
              <w:pageBreakBefore w:val="0"/>
              <w:widowControl/>
              <w:numPr>
                <w:ilvl w:val="0"/>
                <w:numId w:val="7"/>
              </w:numPr>
              <w:kinsoku/>
              <w:wordWrap/>
              <w:overflowPunct/>
              <w:topLinePunct w:val="0"/>
              <w:autoSpaceDE/>
              <w:autoSpaceDN/>
              <w:bidi w:val="0"/>
              <w:spacing w:line="400" w:lineRule="exact"/>
              <w:ind w:firstLine="0" w:firstLineChars="0"/>
              <w:jc w:val="both"/>
              <w:textAlignment w:val="center"/>
              <w:rPr>
                <w:rFonts w:hint="eastAsia" w:ascii="Times New Roman" w:hAnsi="Times New Roman" w:cstheme="minorEastAsia"/>
                <w:b w:val="0"/>
                <w:bCs w:val="0"/>
                <w:color w:val="auto"/>
                <w:kern w:val="0"/>
                <w:sz w:val="21"/>
                <w:szCs w:val="21"/>
                <w:highlight w:val="none"/>
                <w:lang w:val="en-US" w:eastAsia="zh-CN" w:bidi="ar"/>
              </w:rPr>
            </w:pPr>
            <w:r>
              <w:rPr>
                <w:rFonts w:hint="eastAsia" w:ascii="Times New Roman" w:hAnsi="Times New Roman" w:cstheme="minorEastAsia"/>
                <w:b w:val="0"/>
                <w:bCs w:val="0"/>
                <w:color w:val="auto"/>
                <w:kern w:val="0"/>
                <w:sz w:val="21"/>
                <w:szCs w:val="21"/>
                <w:highlight w:val="none"/>
                <w:lang w:val="en-US" w:eastAsia="zh-CN" w:bidi="ar"/>
              </w:rPr>
              <w:t>质检规则函数：一方面是保证数据和后续应用的质量，另一方面是对数据清洗转成果进行完整的检验。功能包括新建规则项，对规则项名称、质量维度和规则项级别进行规定。在新建质检规则函数时，可选择规则项、规则函数、比较方式单位等，对质检规则函数进行定义。</w:t>
            </w:r>
          </w:p>
          <w:p w14:paraId="68A95E91">
            <w:pPr>
              <w:keepNext w:val="0"/>
              <w:keepLines w:val="0"/>
              <w:pageBreakBefore w:val="0"/>
              <w:widowControl/>
              <w:numPr>
                <w:ilvl w:val="0"/>
                <w:numId w:val="7"/>
              </w:numPr>
              <w:kinsoku/>
              <w:wordWrap/>
              <w:overflowPunct/>
              <w:topLinePunct w:val="0"/>
              <w:autoSpaceDE/>
              <w:autoSpaceDN/>
              <w:bidi w:val="0"/>
              <w:spacing w:line="400" w:lineRule="exact"/>
              <w:ind w:firstLine="0" w:firstLineChars="0"/>
              <w:jc w:val="both"/>
              <w:textAlignment w:val="center"/>
              <w:rPr>
                <w:rFonts w:ascii="Times New Roman" w:hAnsi="Times New Roman" w:cs="宋体"/>
                <w:color w:val="auto"/>
                <w:szCs w:val="21"/>
                <w:highlight w:val="none"/>
              </w:rPr>
            </w:pPr>
            <w:r>
              <w:rPr>
                <w:rFonts w:hint="eastAsia" w:ascii="Times New Roman" w:hAnsi="Times New Roman" w:eastAsiaTheme="minorEastAsia" w:cstheme="minorEastAsia"/>
                <w:b w:val="0"/>
                <w:bCs w:val="0"/>
                <w:color w:val="auto"/>
                <w:kern w:val="0"/>
                <w:sz w:val="21"/>
                <w:szCs w:val="21"/>
                <w:highlight w:val="none"/>
                <w:lang w:bidi="ar"/>
              </w:rPr>
              <w:t>检核任务</w:t>
            </w:r>
            <w:r>
              <w:rPr>
                <w:rFonts w:hint="eastAsia" w:ascii="Times New Roman" w:hAnsi="Times New Roman" w:cstheme="minorEastAsia"/>
                <w:b w:val="0"/>
                <w:bCs w:val="0"/>
                <w:color w:val="auto"/>
                <w:kern w:val="0"/>
                <w:sz w:val="21"/>
                <w:szCs w:val="21"/>
                <w:highlight w:val="none"/>
                <w:lang w:eastAsia="zh-CN" w:bidi="ar"/>
              </w:rPr>
              <w:t>：</w:t>
            </w:r>
            <w:r>
              <w:rPr>
                <w:rFonts w:hint="eastAsia" w:ascii="Times New Roman" w:hAnsi="Times New Roman" w:eastAsiaTheme="minorEastAsia" w:cstheme="minorEastAsia"/>
                <w:b w:val="0"/>
                <w:bCs w:val="0"/>
                <w:color w:val="auto"/>
                <w:kern w:val="0"/>
                <w:sz w:val="21"/>
                <w:szCs w:val="21"/>
                <w:highlight w:val="none"/>
                <w:lang w:bidi="ar"/>
              </w:rPr>
              <w:t>用于执行元数据检核。可新增库级、表级、字段级检核任务，针对检核任务需要对任务的基本信息、质检规则及函数、质检对象、配置质检任务进行设定。</w:t>
            </w:r>
          </w:p>
          <w:p w14:paraId="046D206D">
            <w:pPr>
              <w:keepNext w:val="0"/>
              <w:keepLines w:val="0"/>
              <w:pageBreakBefore w:val="0"/>
              <w:widowControl/>
              <w:numPr>
                <w:ilvl w:val="0"/>
                <w:numId w:val="7"/>
              </w:numPr>
              <w:kinsoku/>
              <w:wordWrap/>
              <w:overflowPunct/>
              <w:topLinePunct w:val="0"/>
              <w:autoSpaceDE/>
              <w:autoSpaceDN/>
              <w:bidi w:val="0"/>
              <w:spacing w:line="400" w:lineRule="exact"/>
              <w:ind w:firstLine="0" w:firstLineChars="0"/>
              <w:jc w:val="both"/>
              <w:textAlignment w:val="center"/>
              <w:rPr>
                <w:rFonts w:ascii="Times New Roman" w:hAnsi="Times New Roman" w:cs="宋体"/>
                <w:color w:val="auto"/>
                <w:szCs w:val="21"/>
                <w:highlight w:val="none"/>
              </w:rPr>
            </w:pPr>
            <w:r>
              <w:rPr>
                <w:rFonts w:hint="eastAsia" w:ascii="Times New Roman" w:hAnsi="Times New Roman" w:eastAsiaTheme="minorEastAsia" w:cstheme="minorEastAsia"/>
                <w:b w:val="0"/>
                <w:bCs w:val="0"/>
                <w:color w:val="auto"/>
                <w:kern w:val="0"/>
                <w:sz w:val="21"/>
                <w:szCs w:val="21"/>
                <w:highlight w:val="none"/>
                <w:lang w:bidi="ar"/>
              </w:rPr>
              <w:t>质检模型</w:t>
            </w:r>
            <w:r>
              <w:rPr>
                <w:rFonts w:hint="eastAsia" w:ascii="Times New Roman" w:hAnsi="Times New Roman" w:cstheme="minorEastAsia"/>
                <w:b w:val="0"/>
                <w:bCs w:val="0"/>
                <w:color w:val="auto"/>
                <w:kern w:val="0"/>
                <w:sz w:val="21"/>
                <w:szCs w:val="21"/>
                <w:highlight w:val="none"/>
                <w:lang w:eastAsia="zh-CN" w:bidi="ar"/>
              </w:rPr>
              <w:t>：质检模型是通过配置质检模型的质检规则、调度时间、规则权重进行质检模型的调度。支持新建、上线/下线、立即执行、编辑、删除、自动添加质检模型操作。</w:t>
            </w:r>
          </w:p>
          <w:p w14:paraId="43D962D2">
            <w:pPr>
              <w:keepNext w:val="0"/>
              <w:keepLines w:val="0"/>
              <w:pageBreakBefore w:val="0"/>
              <w:widowControl/>
              <w:numPr>
                <w:ilvl w:val="0"/>
                <w:numId w:val="7"/>
              </w:numPr>
              <w:kinsoku/>
              <w:wordWrap/>
              <w:overflowPunct/>
              <w:topLinePunct w:val="0"/>
              <w:autoSpaceDE/>
              <w:autoSpaceDN/>
              <w:bidi w:val="0"/>
              <w:spacing w:line="400" w:lineRule="exact"/>
              <w:ind w:firstLine="0" w:firstLineChars="0"/>
              <w:jc w:val="both"/>
              <w:textAlignment w:val="center"/>
              <w:rPr>
                <w:rFonts w:ascii="Times New Roman" w:hAnsi="Times New Roman" w:cs="宋体"/>
                <w:color w:val="auto"/>
                <w:szCs w:val="21"/>
                <w:highlight w:val="none"/>
              </w:rPr>
            </w:pPr>
            <w:r>
              <w:rPr>
                <w:rFonts w:hint="eastAsia" w:ascii="Times New Roman" w:hAnsi="Times New Roman" w:eastAsiaTheme="minorEastAsia" w:cstheme="minorEastAsia"/>
                <w:b w:val="0"/>
                <w:bCs w:val="0"/>
                <w:color w:val="auto"/>
                <w:kern w:val="0"/>
                <w:sz w:val="21"/>
                <w:szCs w:val="21"/>
                <w:highlight w:val="none"/>
                <w:lang w:bidi="ar"/>
              </w:rPr>
              <w:t>质检报告</w:t>
            </w:r>
            <w:r>
              <w:rPr>
                <w:rFonts w:hint="eastAsia" w:ascii="Times New Roman" w:hAnsi="Times New Roman" w:cstheme="minorEastAsia"/>
                <w:b w:val="0"/>
                <w:bCs w:val="0"/>
                <w:color w:val="auto"/>
                <w:kern w:val="0"/>
                <w:sz w:val="21"/>
                <w:szCs w:val="21"/>
                <w:highlight w:val="none"/>
                <w:lang w:eastAsia="zh-CN" w:bidi="ar"/>
              </w:rPr>
              <w:t>：质量报告可以进行质量报告配置，配置内容包括绑定模型、收件人列表；每次质检模型运行结束后，可以向收件人列表发送质量报告生成通知；用户可登录后打开报告查看。并且支持新建质检报告，新建时选择目录、报告名称、模型选择、发送周期、发送方式（邮箱、企业微信、微信公众号、短信）、发送对象，然后没错可以通过邮件方式发送到指定邮箱。</w:t>
            </w:r>
          </w:p>
          <w:p w14:paraId="0331BFA2">
            <w:pPr>
              <w:spacing w:line="400" w:lineRule="exact"/>
              <w:ind w:firstLine="0"/>
              <w:jc w:val="both"/>
              <w:rPr>
                <w:rFonts w:ascii="Times New Roman" w:hAnsi="Times New Roman" w:cs="宋体"/>
                <w:color w:val="auto"/>
                <w:szCs w:val="21"/>
                <w:highlight w:val="none"/>
              </w:rPr>
            </w:pPr>
            <w:r>
              <w:rPr>
                <w:rFonts w:hint="eastAsia" w:ascii="微软雅黑" w:hAnsi="微软雅黑" w:eastAsia="微软雅黑" w:cs="微软雅黑"/>
                <w:b/>
                <w:bCs/>
                <w:color w:val="auto"/>
                <w:kern w:val="0"/>
                <w:szCs w:val="21"/>
                <w:highlight w:val="none"/>
                <w:lang w:val="en-US" w:eastAsia="zh-CN" w:bidi="ar"/>
              </w:rPr>
              <w:t>（以上关于数据质量实施服务的4点功能要求</w:t>
            </w:r>
            <w:r>
              <w:rPr>
                <w:rFonts w:hint="eastAsia" w:ascii="微软雅黑" w:hAnsi="微软雅黑" w:eastAsia="微软雅黑" w:cs="微软雅黑"/>
                <w:b/>
                <w:bCs/>
                <w:color w:val="auto"/>
                <w:kern w:val="0"/>
                <w:szCs w:val="21"/>
                <w:highlight w:val="none"/>
                <w:lang w:val="en-US" w:eastAsia="zh-CN" w:bidi="ar"/>
              </w:rPr>
              <w:t>在首次响应文件中</w:t>
            </w:r>
            <w:r>
              <w:rPr>
                <w:rFonts w:hint="eastAsia" w:ascii="微软雅黑" w:hAnsi="微软雅黑" w:eastAsia="微软雅黑" w:cs="微软雅黑"/>
                <w:b/>
                <w:bCs/>
                <w:color w:val="auto"/>
                <w:kern w:val="0"/>
                <w:szCs w:val="21"/>
                <w:highlight w:val="none"/>
                <w:lang w:val="en-US" w:eastAsia="zh-CN" w:bidi="ar"/>
              </w:rPr>
              <w:t>提供功能原型设计图和技术实现方案）</w:t>
            </w:r>
          </w:p>
        </w:tc>
        <w:tc>
          <w:tcPr>
            <w:tcW w:w="1109" w:type="dxa"/>
            <w:shd w:val="clear" w:color="auto" w:fill="auto"/>
            <w:vAlign w:val="center"/>
          </w:tcPr>
          <w:p w14:paraId="33C7BADA">
            <w:pPr>
              <w:pageBreakBefore w:val="0"/>
              <w:widowControl/>
              <w:kinsoku/>
              <w:overflowPunct/>
              <w:topLinePunct w:val="0"/>
              <w:autoSpaceDE/>
              <w:autoSpaceDN/>
              <w:bidi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bidi="ar"/>
              </w:rPr>
              <w:t>80000.00</w:t>
            </w:r>
          </w:p>
        </w:tc>
      </w:tr>
      <w:tr w14:paraId="274B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21" w:type="dxa"/>
            <w:vMerge w:val="continue"/>
            <w:vAlign w:val="center"/>
          </w:tcPr>
          <w:p w14:paraId="5992301D">
            <w:pPr>
              <w:pageBreakBefore w:val="0"/>
              <w:kinsoku/>
              <w:overflowPunct/>
              <w:topLinePunct w:val="0"/>
              <w:autoSpaceDE/>
              <w:autoSpaceDN/>
              <w:bidi w:val="0"/>
              <w:spacing w:line="400" w:lineRule="exact"/>
              <w:jc w:val="center"/>
              <w:rPr>
                <w:rFonts w:hint="eastAsia" w:ascii="Times New Roman" w:hAnsi="Times New Roman" w:cs="宋体" w:eastAsiaTheme="minorEastAsia"/>
                <w:color w:val="auto"/>
                <w:szCs w:val="21"/>
                <w:highlight w:val="none"/>
                <w:lang w:val="en-US" w:eastAsia="zh-CN"/>
              </w:rPr>
            </w:pPr>
          </w:p>
        </w:tc>
        <w:tc>
          <w:tcPr>
            <w:tcW w:w="915" w:type="dxa"/>
            <w:vMerge w:val="continue"/>
            <w:vAlign w:val="center"/>
          </w:tcPr>
          <w:p w14:paraId="62540C7C">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p>
        </w:tc>
        <w:tc>
          <w:tcPr>
            <w:tcW w:w="1275" w:type="dxa"/>
            <w:vAlign w:val="center"/>
          </w:tcPr>
          <w:p w14:paraId="22C4F2E1">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rPr>
              <w:t>数据大脑数据处理服务</w:t>
            </w:r>
          </w:p>
        </w:tc>
        <w:tc>
          <w:tcPr>
            <w:tcW w:w="735" w:type="dxa"/>
            <w:vAlign w:val="center"/>
          </w:tcPr>
          <w:p w14:paraId="0AB95E3E">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s="Times New Roman"/>
                <w:color w:val="auto"/>
                <w:kern w:val="0"/>
                <w:szCs w:val="21"/>
                <w:highlight w:val="none"/>
                <w:lang w:val="en-US" w:eastAsia="zh-CN" w:bidi="ar"/>
              </w:rPr>
              <w:t>项</w:t>
            </w:r>
          </w:p>
        </w:tc>
        <w:tc>
          <w:tcPr>
            <w:tcW w:w="750" w:type="dxa"/>
            <w:vAlign w:val="center"/>
          </w:tcPr>
          <w:p w14:paraId="5457A403">
            <w:pPr>
              <w:pageBreakBefore w:val="0"/>
              <w:kinsoku/>
              <w:overflowPunct/>
              <w:topLinePunct w:val="0"/>
              <w:autoSpaceDE/>
              <w:autoSpaceDN/>
              <w:bidi w:val="0"/>
              <w:snapToGrid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lang w:val="en-US" w:eastAsia="zh-CN"/>
              </w:rPr>
              <w:t>1</w:t>
            </w:r>
          </w:p>
        </w:tc>
        <w:tc>
          <w:tcPr>
            <w:tcW w:w="4425" w:type="dxa"/>
            <w:vAlign w:val="center"/>
          </w:tcPr>
          <w:p w14:paraId="12333966">
            <w:pPr>
              <w:keepNext w:val="0"/>
              <w:keepLines w:val="0"/>
              <w:pageBreakBefore w:val="0"/>
              <w:widowControl/>
              <w:numPr>
                <w:ilvl w:val="-1"/>
                <w:numId w:val="0"/>
              </w:numPr>
              <w:kinsoku/>
              <w:overflowPunct/>
              <w:topLinePunct w:val="0"/>
              <w:autoSpaceDE/>
              <w:autoSpaceDN/>
              <w:bidi w:val="0"/>
              <w:adjustRightInd w:val="0"/>
              <w:snapToGrid w:val="0"/>
              <w:spacing w:line="400" w:lineRule="exact"/>
              <w:ind w:left="0" w:leftChars="0" w:firstLine="0" w:firstLineChars="0"/>
              <w:jc w:val="both"/>
              <w:rPr>
                <w:rFonts w:hint="default" w:ascii="Times New Roman" w:hAnsi="Times New Roman" w:eastAsia="宋体" w:cs="宋体"/>
                <w:b/>
                <w:bCs/>
                <w:color w:val="auto"/>
                <w:kern w:val="0"/>
                <w:sz w:val="21"/>
                <w:szCs w:val="21"/>
                <w:highlight w:val="none"/>
                <w:lang w:val="en-US" w:eastAsia="zh-CN" w:bidi="ar"/>
              </w:rPr>
            </w:pPr>
            <w:r>
              <w:rPr>
                <w:rFonts w:hint="eastAsia" w:ascii="Times New Roman" w:hAnsi="Times New Roman" w:eastAsia="宋体" w:cs="宋体"/>
                <w:b/>
                <w:bCs/>
                <w:color w:val="auto"/>
                <w:kern w:val="0"/>
                <w:sz w:val="21"/>
                <w:szCs w:val="21"/>
                <w:highlight w:val="none"/>
                <w:lang w:val="en-US" w:eastAsia="zh-CN" w:bidi="ar"/>
              </w:rPr>
              <w:t>一、数据子类同步上报：</w:t>
            </w:r>
          </w:p>
          <w:p w14:paraId="2BF61905">
            <w:pPr>
              <w:keepNext w:val="0"/>
              <w:keepLines w:val="0"/>
              <w:pageBreakBefore w:val="0"/>
              <w:widowControl/>
              <w:numPr>
                <w:ilvl w:val="-1"/>
                <w:numId w:val="0"/>
              </w:numPr>
              <w:kinsoku/>
              <w:overflowPunct/>
              <w:topLinePunct w:val="0"/>
              <w:autoSpaceDE/>
              <w:autoSpaceDN/>
              <w:bidi w:val="0"/>
              <w:adjustRightInd w:val="0"/>
              <w:snapToGrid w:val="0"/>
              <w:spacing w:line="400" w:lineRule="exact"/>
              <w:ind w:left="0" w:leftChars="0" w:firstLine="420" w:firstLineChars="200"/>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val="en-US" w:eastAsia="zh-CN" w:bidi="ar"/>
              </w:rPr>
              <w:t>1.</w:t>
            </w:r>
            <w:r>
              <w:rPr>
                <w:rFonts w:hint="eastAsia" w:ascii="Times New Roman" w:hAnsi="Times New Roman" w:eastAsia="宋体" w:cs="宋体"/>
                <w:b w:val="0"/>
                <w:bCs w:val="0"/>
                <w:color w:val="auto"/>
                <w:kern w:val="0"/>
                <w:sz w:val="21"/>
                <w:szCs w:val="21"/>
                <w:highlight w:val="none"/>
                <w:lang w:bidi="ar"/>
              </w:rPr>
              <w:t>把校区基本数据、课程信息数据、实习基础数据、排课数据、学生选课数据、教学质量与评价数据、教师画像数据、资质证书数据、教师考核数据、学生画像数据、毕业去向（升学）数据、党组织建设数据、党员发展数据子类、党员干部学习数据、学生消费数据、一卡通认证数据、在线事务办理数据、校园动态信息数据、校本数据中心数据集成情况数据、数据标准与信息系统映射关系数据、统一用户认证登录数据这21个数据子类的数据同步生成到登记表单</w:t>
            </w:r>
            <w:r>
              <w:rPr>
                <w:rFonts w:hint="eastAsia" w:ascii="Times New Roman" w:hAnsi="Times New Roman" w:eastAsia="宋体" w:cs="宋体"/>
                <w:b w:val="0"/>
                <w:bCs w:val="0"/>
                <w:color w:val="auto"/>
                <w:kern w:val="0"/>
                <w:sz w:val="21"/>
                <w:szCs w:val="21"/>
                <w:highlight w:val="none"/>
                <w:lang w:val="en-US" w:eastAsia="zh-CN" w:bidi="ar"/>
              </w:rPr>
              <w:t>并完成上报</w:t>
            </w:r>
            <w:r>
              <w:rPr>
                <w:rFonts w:hint="eastAsia" w:ascii="Times New Roman" w:hAnsi="Times New Roman" w:eastAsia="宋体" w:cs="宋体"/>
                <w:b w:val="0"/>
                <w:bCs w:val="0"/>
                <w:color w:val="auto"/>
                <w:kern w:val="0"/>
                <w:sz w:val="21"/>
                <w:szCs w:val="21"/>
                <w:highlight w:val="none"/>
                <w:lang w:eastAsia="zh-CN" w:bidi="ar"/>
              </w:rPr>
              <w:t>。</w:t>
            </w:r>
          </w:p>
          <w:p w14:paraId="59379C6B">
            <w:pPr>
              <w:keepNext w:val="0"/>
              <w:keepLines w:val="0"/>
              <w:pageBreakBefore w:val="0"/>
              <w:widowControl/>
              <w:numPr>
                <w:ilvl w:val="-1"/>
                <w:numId w:val="0"/>
              </w:numPr>
              <w:kinsoku/>
              <w:overflowPunct/>
              <w:topLinePunct w:val="0"/>
              <w:autoSpaceDE/>
              <w:autoSpaceDN/>
              <w:bidi w:val="0"/>
              <w:adjustRightInd w:val="0"/>
              <w:snapToGrid w:val="0"/>
              <w:spacing w:line="400" w:lineRule="exact"/>
              <w:ind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val="en-US" w:eastAsia="zh-CN" w:bidi="ar"/>
              </w:rPr>
              <w:t>二、</w:t>
            </w:r>
            <w:r>
              <w:rPr>
                <w:rFonts w:hint="eastAsia" w:ascii="Times New Roman" w:hAnsi="Times New Roman" w:eastAsia="宋体" w:cs="宋体"/>
                <w:b/>
                <w:bCs/>
                <w:color w:val="auto"/>
                <w:kern w:val="0"/>
                <w:sz w:val="21"/>
                <w:szCs w:val="21"/>
                <w:highlight w:val="none"/>
                <w:lang w:bidi="ar"/>
              </w:rPr>
              <w:t>上</w:t>
            </w:r>
            <w:r>
              <w:rPr>
                <w:rFonts w:hint="eastAsia" w:ascii="Times New Roman" w:hAnsi="Times New Roman" w:eastAsia="宋体" w:cs="宋体"/>
                <w:b/>
                <w:bCs/>
                <w:color w:val="auto"/>
                <w:kern w:val="0"/>
                <w:sz w:val="21"/>
                <w:szCs w:val="21"/>
                <w:highlight w:val="none"/>
                <w:lang w:val="en-US" w:eastAsia="zh-CN" w:bidi="ar"/>
              </w:rPr>
              <w:t>报</w:t>
            </w:r>
            <w:r>
              <w:rPr>
                <w:rFonts w:hint="eastAsia" w:ascii="Times New Roman" w:hAnsi="Times New Roman" w:eastAsia="宋体" w:cs="宋体"/>
                <w:b/>
                <w:bCs/>
                <w:color w:val="auto"/>
                <w:kern w:val="0"/>
                <w:sz w:val="21"/>
                <w:szCs w:val="21"/>
                <w:highlight w:val="none"/>
                <w:lang w:bidi="ar"/>
              </w:rPr>
              <w:t>任务计划：</w:t>
            </w:r>
          </w:p>
          <w:p w14:paraId="37E85057">
            <w:pPr>
              <w:keepNext w:val="0"/>
              <w:keepLines w:val="0"/>
              <w:pageBreakBefore w:val="0"/>
              <w:widowControl/>
              <w:numPr>
                <w:ilvl w:val="-1"/>
                <w:numId w:val="0"/>
              </w:numPr>
              <w:kinsoku/>
              <w:overflowPunct/>
              <w:topLinePunct w:val="0"/>
              <w:autoSpaceDE/>
              <w:autoSpaceDN/>
              <w:bidi w:val="0"/>
              <w:adjustRightInd w:val="0"/>
              <w:snapToGrid w:val="0"/>
              <w:spacing w:line="400" w:lineRule="exact"/>
              <w:ind w:firstLine="420" w:firstLineChars="200"/>
              <w:jc w:val="both"/>
              <w:rPr>
                <w:rFonts w:hint="eastAsia" w:ascii="Times New Roman" w:hAnsi="Times New Roman" w:eastAsia="宋体" w:cs="宋体"/>
                <w:b w:val="0"/>
                <w:bCs w:val="0"/>
                <w:color w:val="auto"/>
                <w:sz w:val="21"/>
                <w:szCs w:val="21"/>
                <w:highlight w:val="none"/>
              </w:rPr>
            </w:pPr>
            <w:r>
              <w:rPr>
                <w:rFonts w:hint="eastAsia" w:ascii="Times New Roman" w:hAnsi="Times New Roman" w:eastAsia="宋体" w:cs="宋体"/>
                <w:b w:val="0"/>
                <w:bCs w:val="0"/>
                <w:color w:val="auto"/>
                <w:kern w:val="0"/>
                <w:sz w:val="21"/>
                <w:szCs w:val="21"/>
                <w:highlight w:val="none"/>
                <w:lang w:val="en-US" w:eastAsia="zh-CN" w:bidi="ar"/>
              </w:rPr>
              <w:t>1.</w:t>
            </w:r>
            <w:r>
              <w:rPr>
                <w:rFonts w:hint="eastAsia" w:ascii="Times New Roman" w:hAnsi="Times New Roman" w:eastAsia="宋体" w:cs="宋体"/>
                <w:b w:val="0"/>
                <w:bCs w:val="0"/>
                <w:color w:val="auto"/>
                <w:kern w:val="0"/>
                <w:sz w:val="21"/>
                <w:szCs w:val="21"/>
                <w:highlight w:val="none"/>
                <w:lang w:bidi="ar"/>
              </w:rPr>
              <w:t>支持按天、周、月等配置上报任务表；支持按具体时间上报；支持监控上报执行情况。上报结果通知提醒支持邮件、消息等方式。</w:t>
            </w:r>
          </w:p>
          <w:p w14:paraId="6BC8B80B">
            <w:pPr>
              <w:keepNext w:val="0"/>
              <w:keepLines w:val="0"/>
              <w:pageBreakBefore w:val="0"/>
              <w:widowControl/>
              <w:numPr>
                <w:ilvl w:val="-1"/>
                <w:numId w:val="0"/>
              </w:numPr>
              <w:kinsoku/>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val="en-US" w:eastAsia="zh-CN" w:bidi="ar"/>
              </w:rPr>
              <w:t>三、</w:t>
            </w:r>
            <w:r>
              <w:rPr>
                <w:rFonts w:hint="eastAsia" w:ascii="Times New Roman" w:hAnsi="Times New Roman" w:eastAsia="宋体" w:cs="宋体"/>
                <w:b/>
                <w:bCs/>
                <w:color w:val="auto"/>
                <w:kern w:val="0"/>
                <w:sz w:val="21"/>
                <w:szCs w:val="21"/>
                <w:highlight w:val="none"/>
                <w:lang w:bidi="ar"/>
              </w:rPr>
              <w:t>数据</w:t>
            </w:r>
            <w:r>
              <w:rPr>
                <w:rFonts w:hint="eastAsia" w:ascii="Times New Roman" w:hAnsi="Times New Roman" w:eastAsia="宋体" w:cs="宋体"/>
                <w:b/>
                <w:bCs/>
                <w:color w:val="auto"/>
                <w:kern w:val="0"/>
                <w:sz w:val="21"/>
                <w:szCs w:val="21"/>
                <w:highlight w:val="none"/>
                <w:lang w:val="en-US" w:eastAsia="zh-CN" w:bidi="ar"/>
              </w:rPr>
              <w:t>配置</w:t>
            </w:r>
            <w:r>
              <w:rPr>
                <w:rFonts w:hint="eastAsia" w:ascii="Times New Roman" w:hAnsi="Times New Roman" w:eastAsia="宋体" w:cs="宋体"/>
                <w:b/>
                <w:bCs/>
                <w:color w:val="auto"/>
                <w:kern w:val="0"/>
                <w:sz w:val="21"/>
                <w:szCs w:val="21"/>
                <w:highlight w:val="none"/>
                <w:lang w:bidi="ar"/>
              </w:rPr>
              <w:t>管理：</w:t>
            </w:r>
          </w:p>
          <w:p w14:paraId="1503436A">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1.模型定义：模型定义可通过数据源、状态、模糊查询进行搜索查询所需信息；支持编辑/新建数据模型，可对数据源、名称、备注、状态等信息进行维护；支持定义变量，可对变量进行编辑/新建变量，实现对变量名、中文名、说明、值类型（选择框（静态值）、选择框（SQL查询）、选择框（模型查询）、日期、日期区间、输入框）、数据源/格式、默认值等变量信息进行维护；支持批量删除、导出变量；支持设计数据对象，可对数据模型对象进行管理，实现分类/对象的添加分类，对分类添加对象、重命名、删除操作；支持设计关系模型，可进行编辑，能进行数据模型对象的表中文名、别名以及所含字段的添加、删除、上移、下移信息进行维护，并可对关系模型进行删除操作；支持查看数据表，可查看数据表表名、表/视图中文名、表/视图别名、描述信息；支持进行数据校验。</w:t>
            </w:r>
          </w:p>
          <w:p w14:paraId="1FCA77B3">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sz w:val="21"/>
                <w:szCs w:val="21"/>
                <w:highlight w:val="none"/>
              </w:rPr>
            </w:pPr>
            <w:r>
              <w:rPr>
                <w:rFonts w:hint="eastAsia" w:ascii="Times New Roman" w:hAnsi="Times New Roman" w:eastAsia="宋体" w:cs="宋体"/>
                <w:b w:val="0"/>
                <w:bCs w:val="0"/>
                <w:color w:val="auto"/>
                <w:kern w:val="0"/>
                <w:sz w:val="21"/>
                <w:szCs w:val="21"/>
                <w:highlight w:val="none"/>
                <w:lang w:bidi="ar"/>
              </w:rPr>
              <w:t>2.公共变量：实现公共变量的维护与管理。支持编辑/新建变量，实现对变量名、中文名、说明、组件（选择框（静态值）、选择框（SQL查询）、选择框（模型查询）、日期、日期区间、输入框）、数据源/格式、默认值等变量信息进行维护；支持批量删除、导出变量。</w:t>
            </w:r>
          </w:p>
          <w:p w14:paraId="7AB58D1C">
            <w:pPr>
              <w:widowControl/>
              <w:shd w:val="clear" w:color="auto" w:fill="FFFFFF"/>
              <w:wordWrap w:val="0"/>
              <w:spacing w:line="400" w:lineRule="exact"/>
              <w:ind w:firstLine="422"/>
              <w:jc w:val="both"/>
              <w:textAlignment w:val="top"/>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3.数据图表：数据图表支持对数据分类进行管理，可对分类进行新增、编辑、删除、拖拽移动位置操作；支持通过数据分类、状态、图表类型（统计表、统计图、统计表/图）、模糊查询等筛选条件过滤查询所需信息；支持新建图表（模型），可对图表代码、名称、分类、标题、数据模型、图表类型（统计表图、统计表、统计图、表单、模板）、图表布局（表上-图下、图上-表下、图上-表下、表左-图右、表左-图右、图左-表右）、表格布局（表头上-数据下、表头左-数据右）、显示合计（是、否）、显示序号（是、否）、统计图类型（饼图、金字塔图、柱状图、折线图、柱线混合图、面积图、堆积图、雷达图、仪表盘）、统计图参数、最大记录数、显示记录数、状态等信息进行维护；支持新建图表（SQL），可对图表代码、名称、分类、标题、数据源、查询方式、输入查询语句、结果字段设置、筛选条件设置、图表类型（统计表图、统计表、统计图、表单、模板）、图表布局（表上-图下、图上-表下、图上-表下、表左-图右、表左-图右、图左-表右）、表格布局（表头上-数据下、表头左-数据右）、表格样式（常规、紧缩、分页表格）、显示合计（是、否）、显示序号（是、否）、统计图类型（饼图、金字塔图、柱状图、折线图、柱线混合图、面积图、堆积图、雷达图、仪表盘）、统计图参数、最大记录数、显示记录数、状态等信息进行维护；支持对图表进行定义变量，可进行编辑/新建变量，实现对变量名、中文名、说明、值类型（选择框（静态值）、选择框（SQL查询）、选择框（模型查询）、日期、日期区间、输入框）、数据源/格式、默认值等变量信息进行维护，并可批量删除、导出变量；支持数据校验；支持数据图表预览。</w:t>
            </w:r>
          </w:p>
          <w:p w14:paraId="5BD39971">
            <w:pPr>
              <w:spacing w:line="400" w:lineRule="exact"/>
              <w:ind w:firstLine="0"/>
              <w:jc w:val="both"/>
              <w:rPr>
                <w:rFonts w:hint="eastAsia" w:ascii="微软雅黑" w:hAnsi="微软雅黑" w:eastAsia="微软雅黑" w:cs="微软雅黑"/>
                <w:b/>
                <w:bCs/>
                <w:color w:val="auto"/>
                <w:kern w:val="0"/>
                <w:szCs w:val="21"/>
                <w:highlight w:val="none"/>
                <w:lang w:val="en-US" w:eastAsia="zh-CN" w:bidi="ar"/>
              </w:rPr>
            </w:pPr>
            <w:r>
              <w:rPr>
                <w:rFonts w:hint="eastAsia" w:ascii="微软雅黑" w:hAnsi="微软雅黑" w:eastAsia="微软雅黑" w:cs="微软雅黑"/>
                <w:b/>
                <w:bCs/>
                <w:color w:val="auto"/>
                <w:kern w:val="0"/>
                <w:szCs w:val="21"/>
                <w:highlight w:val="none"/>
                <w:lang w:val="en-US" w:eastAsia="zh-CN" w:bidi="ar"/>
              </w:rPr>
              <w:t>（以上关于数据配置管理的3点功能要求提供</w:t>
            </w:r>
            <w:r>
              <w:rPr>
                <w:rFonts w:hint="eastAsia" w:ascii="微软雅黑" w:hAnsi="微软雅黑" w:eastAsia="微软雅黑" w:cs="微软雅黑"/>
                <w:b/>
                <w:bCs/>
                <w:color w:val="auto"/>
                <w:kern w:val="0"/>
                <w:szCs w:val="21"/>
                <w:highlight w:val="none"/>
                <w:lang w:val="en-US" w:eastAsia="zh-CN" w:bidi="ar"/>
              </w:rPr>
              <w:t>在首次响应文件中</w:t>
            </w:r>
            <w:r>
              <w:rPr>
                <w:rFonts w:hint="eastAsia" w:ascii="微软雅黑" w:hAnsi="微软雅黑" w:eastAsia="微软雅黑" w:cs="微软雅黑"/>
                <w:b/>
                <w:bCs/>
                <w:color w:val="auto"/>
                <w:kern w:val="0"/>
                <w:szCs w:val="21"/>
                <w:highlight w:val="none"/>
                <w:lang w:val="en-US" w:eastAsia="zh-CN" w:bidi="ar"/>
              </w:rPr>
              <w:t>功能原型设计图和技术实现方案）</w:t>
            </w:r>
          </w:p>
          <w:p w14:paraId="51B60290">
            <w:pPr>
              <w:keepNext w:val="0"/>
              <w:keepLines w:val="0"/>
              <w:pageBreakBefore w:val="0"/>
              <w:widowControl/>
              <w:numPr>
                <w:ilvl w:val="-1"/>
                <w:numId w:val="0"/>
              </w:numPr>
              <w:kinsoku/>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val="en-US" w:eastAsia="zh-CN" w:bidi="ar"/>
              </w:rPr>
              <w:t>四、</w:t>
            </w:r>
            <w:r>
              <w:rPr>
                <w:rFonts w:hint="eastAsia" w:ascii="Times New Roman" w:hAnsi="Times New Roman" w:eastAsia="宋体" w:cs="宋体"/>
                <w:b/>
                <w:bCs/>
                <w:color w:val="auto"/>
                <w:kern w:val="0"/>
                <w:sz w:val="21"/>
                <w:szCs w:val="21"/>
                <w:highlight w:val="none"/>
                <w:lang w:bidi="ar"/>
              </w:rPr>
              <w:t>数据安全与服务：</w:t>
            </w:r>
          </w:p>
          <w:p w14:paraId="0AC8A21A">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1.数据安全概览：数据安全概览主要展示敏感数据的分级占比、敏感数据的隐私范围类型占比、脱敏策略类型占比、敏感数据托名类型占比、包含敏感数据的资产服务访问次数趋势、数据库包含敏感数据top以及识别任务扫描敏感数据top等数据。</w:t>
            </w:r>
          </w:p>
          <w:p w14:paraId="38A91CB5">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2.数据分级分类：针对现有数据对数据的保密级别进行分级，1-10的保密级别，数字越大代表保密级别越高。为后续数据识别规则奠定基础。数据分类功能支持用户按照对不同对象影响的敏感数据进行梳理和分类。新建数据分类需要对分类编码、分类名称、隐私范围类型、上级分类等进行定义。为后续数据识别规则奠定基础。</w:t>
            </w:r>
          </w:p>
          <w:p w14:paraId="41B4E297">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3.数据识别规则：数据识别任务功能可以通过定期或手动方式执行扫描数据库中的敏感字段的任务。数据识别规则的新增需要对规则编码、规则名称、扫描方式、优先级、数据分级、数据分类、所属目录等进行定义。数据识别规则的设定主要为了后续数据识别任务奠定基础。</w:t>
            </w:r>
          </w:p>
          <w:p w14:paraId="1AC2B10B">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4.数据识别任务：数据识别任务是针对预先设计好的识别规则对数据源的数据进行按规则识别，新建识别任务需要对扫描任务编码、扫描任务名称、数据源、扫描范围、调度周期以及数据识别规则进行定义。</w:t>
            </w:r>
          </w:p>
          <w:p w14:paraId="3B09216B">
            <w:pPr>
              <w:keepNext w:val="0"/>
              <w:keepLines w:val="0"/>
              <w:pageBreakBefore w:val="0"/>
              <w:kinsoku/>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5.数据脱敏策略：数据脱敏策略功能可以设置掩码、截断、哈希和加密等多种脱敏策略，并通过关联敏感数据字段，使其在特定场景下，达到数据脱敏的效果。新增数据脱敏策略需要对脱敏策略编码、脱敏策略名称、脱敏类型、脱敏算法等进行定义。</w:t>
            </w:r>
          </w:p>
          <w:p w14:paraId="30104492">
            <w:pPr>
              <w:spacing w:line="400" w:lineRule="exact"/>
              <w:ind w:firstLine="422"/>
              <w:jc w:val="both"/>
              <w:rPr>
                <w:rFonts w:hint="eastAsia" w:ascii="Times New Roman" w:hAnsi="Times New Roman" w:eastAsia="宋体" w:cs="宋体"/>
                <w:b w:val="0"/>
                <w:bCs w:val="0"/>
                <w:color w:val="auto"/>
                <w:kern w:val="0"/>
                <w:sz w:val="21"/>
                <w:szCs w:val="21"/>
                <w:highlight w:val="none"/>
                <w:lang w:val="en-US" w:eastAsia="zh-CN" w:bidi="ar"/>
              </w:rPr>
            </w:pPr>
            <w:r>
              <w:rPr>
                <w:rFonts w:hint="eastAsia" w:ascii="Times New Roman" w:hAnsi="Times New Roman" w:eastAsia="宋体" w:cs="宋体"/>
                <w:b w:val="0"/>
                <w:bCs w:val="0"/>
                <w:color w:val="auto"/>
                <w:kern w:val="0"/>
                <w:sz w:val="21"/>
                <w:szCs w:val="21"/>
                <w:highlight w:val="none"/>
                <w:lang w:val="en-US" w:eastAsia="zh-CN" w:bidi="ar"/>
              </w:rPr>
              <w:t>6.敏感数据管理：针对敏感数据的管理主要分为自动识别和人工修正。主要针对手机号、身份证号等敏感数据进行管理。</w:t>
            </w:r>
          </w:p>
          <w:p w14:paraId="1A83EA6C">
            <w:pPr>
              <w:spacing w:line="400" w:lineRule="exact"/>
              <w:ind w:firstLine="0"/>
              <w:jc w:val="both"/>
              <w:rPr>
                <w:rFonts w:hint="default"/>
                <w:color w:val="auto"/>
                <w:highlight w:val="none"/>
                <w:lang w:val="en-US" w:eastAsia="zh-CN"/>
              </w:rPr>
            </w:pPr>
            <w:r>
              <w:rPr>
                <w:rFonts w:hint="eastAsia" w:ascii="微软雅黑" w:hAnsi="微软雅黑" w:eastAsia="微软雅黑" w:cs="微软雅黑"/>
                <w:b/>
                <w:bCs/>
                <w:color w:val="auto"/>
                <w:kern w:val="0"/>
                <w:szCs w:val="21"/>
                <w:highlight w:val="none"/>
                <w:lang w:val="en-US" w:eastAsia="zh-CN" w:bidi="ar"/>
              </w:rPr>
              <w:t>（以上关于数据安全与服务的6点主要功能要求</w:t>
            </w:r>
            <w:r>
              <w:rPr>
                <w:rFonts w:hint="eastAsia" w:ascii="微软雅黑" w:hAnsi="微软雅黑" w:eastAsia="微软雅黑" w:cs="微软雅黑"/>
                <w:b/>
                <w:bCs/>
                <w:color w:val="auto"/>
                <w:kern w:val="0"/>
                <w:szCs w:val="21"/>
                <w:highlight w:val="none"/>
                <w:lang w:val="en-US" w:eastAsia="zh-CN" w:bidi="ar"/>
              </w:rPr>
              <w:t>在首次响应文件中</w:t>
            </w:r>
            <w:r>
              <w:rPr>
                <w:rFonts w:hint="eastAsia" w:ascii="微软雅黑" w:hAnsi="微软雅黑" w:eastAsia="微软雅黑" w:cs="微软雅黑"/>
                <w:b/>
                <w:bCs/>
                <w:color w:val="auto"/>
                <w:kern w:val="0"/>
                <w:szCs w:val="21"/>
                <w:highlight w:val="none"/>
                <w:lang w:val="en-US" w:eastAsia="zh-CN" w:bidi="ar"/>
              </w:rPr>
              <w:t>提供功能原型设计图和技术实现方案）</w:t>
            </w:r>
          </w:p>
        </w:tc>
        <w:tc>
          <w:tcPr>
            <w:tcW w:w="1109" w:type="dxa"/>
            <w:shd w:val="clear" w:color="auto" w:fill="auto"/>
            <w:vAlign w:val="center"/>
          </w:tcPr>
          <w:p w14:paraId="75DB6547">
            <w:pPr>
              <w:pageBreakBefore w:val="0"/>
              <w:widowControl/>
              <w:kinsoku/>
              <w:overflowPunct/>
              <w:topLinePunct w:val="0"/>
              <w:autoSpaceDE/>
              <w:autoSpaceDN/>
              <w:bidi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bidi="ar"/>
              </w:rPr>
              <w:t>85000.00</w:t>
            </w:r>
          </w:p>
        </w:tc>
      </w:tr>
      <w:tr w14:paraId="0817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21" w:type="dxa"/>
            <w:vMerge w:val="continue"/>
            <w:vAlign w:val="center"/>
          </w:tcPr>
          <w:p w14:paraId="7B1947A9">
            <w:pPr>
              <w:pageBreakBefore w:val="0"/>
              <w:kinsoku/>
              <w:overflowPunct/>
              <w:topLinePunct w:val="0"/>
              <w:autoSpaceDE/>
              <w:autoSpaceDN/>
              <w:bidi w:val="0"/>
              <w:spacing w:line="400" w:lineRule="exact"/>
              <w:jc w:val="center"/>
              <w:rPr>
                <w:rFonts w:hint="eastAsia" w:ascii="Times New Roman" w:hAnsi="Times New Roman" w:cs="宋体" w:eastAsiaTheme="minorEastAsia"/>
                <w:color w:val="auto"/>
                <w:szCs w:val="21"/>
                <w:highlight w:val="none"/>
                <w:lang w:val="en-US" w:eastAsia="zh-CN"/>
              </w:rPr>
            </w:pPr>
          </w:p>
        </w:tc>
        <w:tc>
          <w:tcPr>
            <w:tcW w:w="915" w:type="dxa"/>
            <w:vMerge w:val="continue"/>
            <w:vAlign w:val="center"/>
          </w:tcPr>
          <w:p w14:paraId="5BA4FDF7">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p>
        </w:tc>
        <w:tc>
          <w:tcPr>
            <w:tcW w:w="1275" w:type="dxa"/>
            <w:vAlign w:val="center"/>
          </w:tcPr>
          <w:p w14:paraId="68FB8EA3">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rPr>
              <w:t>数据填报的现场培训及支持服务</w:t>
            </w:r>
          </w:p>
        </w:tc>
        <w:tc>
          <w:tcPr>
            <w:tcW w:w="735" w:type="dxa"/>
            <w:vAlign w:val="center"/>
          </w:tcPr>
          <w:p w14:paraId="07A0C644">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s="Times New Roman"/>
                <w:color w:val="auto"/>
                <w:kern w:val="0"/>
                <w:szCs w:val="21"/>
                <w:highlight w:val="none"/>
                <w:lang w:val="en-US" w:eastAsia="zh-CN" w:bidi="ar"/>
              </w:rPr>
              <w:t>项</w:t>
            </w:r>
          </w:p>
        </w:tc>
        <w:tc>
          <w:tcPr>
            <w:tcW w:w="750" w:type="dxa"/>
            <w:vAlign w:val="center"/>
          </w:tcPr>
          <w:p w14:paraId="1EC2CB29">
            <w:pPr>
              <w:pageBreakBefore w:val="0"/>
              <w:kinsoku/>
              <w:overflowPunct/>
              <w:topLinePunct w:val="0"/>
              <w:autoSpaceDE/>
              <w:autoSpaceDN/>
              <w:bidi w:val="0"/>
              <w:snapToGrid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lang w:val="en-US" w:eastAsia="zh-CN"/>
              </w:rPr>
              <w:t>1</w:t>
            </w:r>
          </w:p>
        </w:tc>
        <w:tc>
          <w:tcPr>
            <w:tcW w:w="4425" w:type="dxa"/>
            <w:vAlign w:val="center"/>
          </w:tcPr>
          <w:p w14:paraId="442A3D2B">
            <w:pPr>
              <w:keepNext w:val="0"/>
              <w:keepLines w:val="0"/>
              <w:pageBreakBefore w:val="0"/>
              <w:widowControl/>
              <w:numPr>
                <w:ilvl w:val="0"/>
                <w:numId w:val="8"/>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bidi="ar"/>
              </w:rPr>
              <w:t>对办公室、教务科、实训中心、招就科、组织人事科、公共教学部、学生科、团委、财务科、总务科10个部门进行相关数据采集表单的现场培训和支持服务。</w:t>
            </w:r>
          </w:p>
          <w:p w14:paraId="3B844FEE">
            <w:pPr>
              <w:keepNext w:val="0"/>
              <w:keepLines w:val="0"/>
              <w:pageBreakBefore w:val="0"/>
              <w:widowControl/>
              <w:numPr>
                <w:ilvl w:val="0"/>
                <w:numId w:val="8"/>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bidi="ar"/>
              </w:rPr>
              <w:t>数据填报</w:t>
            </w:r>
          </w:p>
          <w:p w14:paraId="45679246">
            <w:pPr>
              <w:keepNext w:val="0"/>
              <w:keepLines w:val="0"/>
              <w:pageBreakBefore w:val="0"/>
              <w:kinsoku/>
              <w:wordWrap/>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1.填报登记表单：支持动态自定义表单功能，支持表单动态可视化配置管理，支持通过可视化拖动选择显示文本、文本输入框、多行文本框、单选框、复选框、流水号、日期、学期、星期、班级、学生姓名、正文、附件、隐藏字段、扩展字段、关联流程，系统自带的字段控件构建动态表单功能。支持表单动态可视化配置管理功能：包括表结构定义、表单设计、复制表单、删除表单、脚本定义。支持不需要二次开发的流程表单的可视化动态表结构配置、表单设计、布局配置。</w:t>
            </w:r>
          </w:p>
          <w:p w14:paraId="399CB26B">
            <w:pPr>
              <w:keepNext w:val="0"/>
              <w:keepLines w:val="0"/>
              <w:pageBreakBefore w:val="0"/>
              <w:kinsoku/>
              <w:wordWrap/>
              <w:overflowPunct/>
              <w:topLinePunct w:val="0"/>
              <w:autoSpaceDE/>
              <w:autoSpaceDN/>
              <w:bidi w:val="0"/>
              <w:spacing w:line="400" w:lineRule="exact"/>
              <w:ind w:firstLine="422"/>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bidi="ar"/>
              </w:rPr>
              <w:t>2.填报审批流程：支持动态配置流程，流程动态可视化配置管理功能的流程引擎，要求支持不需要二次开发的可视化的流程定义（可以具体分配某一实例流程监控管理权限）、环节定义（可以动态按部门、用户、岗位、用户组分配表单可属性权限）、方向定义（可以拖拉动态分配流向、可以在流向动态分配权限）。</w:t>
            </w:r>
          </w:p>
          <w:p w14:paraId="716AE182">
            <w:pPr>
              <w:keepNext w:val="0"/>
              <w:keepLines w:val="0"/>
              <w:pageBreakBefore w:val="0"/>
              <w:kinsoku/>
              <w:wordWrap/>
              <w:overflowPunct/>
              <w:topLinePunct w:val="0"/>
              <w:autoSpaceDE/>
              <w:autoSpaceDN/>
              <w:bidi w:val="0"/>
              <w:spacing w:line="400" w:lineRule="exact"/>
              <w:jc w:val="both"/>
              <w:rPr>
                <w:rFonts w:hint="eastAsia" w:cs="宋体"/>
                <w:b/>
                <w:bCs/>
                <w:color w:val="auto"/>
                <w:sz w:val="21"/>
                <w:szCs w:val="21"/>
                <w:highlight w:val="none"/>
                <w:lang w:val="en-US" w:bidi="ar"/>
              </w:rPr>
            </w:pPr>
            <w:r>
              <w:rPr>
                <w:rFonts w:hint="eastAsia" w:cs="宋体"/>
                <w:b/>
                <w:bCs/>
                <w:color w:val="auto"/>
                <w:sz w:val="21"/>
                <w:szCs w:val="21"/>
                <w:highlight w:val="none"/>
                <w:lang w:val="en-US" w:bidi="ar"/>
              </w:rPr>
              <w:t>（以上关于数据</w:t>
            </w:r>
            <w:r>
              <w:rPr>
                <w:rFonts w:hint="eastAsia" w:cs="宋体"/>
                <w:b/>
                <w:bCs/>
                <w:color w:val="auto"/>
                <w:sz w:val="21"/>
                <w:szCs w:val="21"/>
                <w:highlight w:val="none"/>
                <w:lang w:val="en-US" w:eastAsia="zh-CN" w:bidi="ar"/>
              </w:rPr>
              <w:t>填报</w:t>
            </w:r>
            <w:r>
              <w:rPr>
                <w:rFonts w:hint="eastAsia" w:cs="宋体"/>
                <w:b/>
                <w:bCs/>
                <w:color w:val="auto"/>
                <w:sz w:val="21"/>
                <w:szCs w:val="21"/>
                <w:highlight w:val="none"/>
                <w:lang w:val="en-US" w:bidi="ar"/>
              </w:rPr>
              <w:t>的</w:t>
            </w:r>
            <w:r>
              <w:rPr>
                <w:rFonts w:hint="eastAsia" w:cs="宋体"/>
                <w:b/>
                <w:bCs/>
                <w:color w:val="auto"/>
                <w:sz w:val="21"/>
                <w:szCs w:val="21"/>
                <w:highlight w:val="none"/>
                <w:lang w:val="en-US" w:eastAsia="zh-CN" w:bidi="ar"/>
              </w:rPr>
              <w:t>2</w:t>
            </w:r>
            <w:r>
              <w:rPr>
                <w:rFonts w:hint="eastAsia" w:cs="宋体"/>
                <w:b/>
                <w:bCs/>
                <w:color w:val="auto"/>
                <w:sz w:val="21"/>
                <w:szCs w:val="21"/>
                <w:highlight w:val="none"/>
                <w:lang w:val="en-US" w:bidi="ar"/>
              </w:rPr>
              <w:t>点功能要求提供对应的功能截图证明）</w:t>
            </w:r>
          </w:p>
          <w:p w14:paraId="41C5D3C6">
            <w:pPr>
              <w:keepNext w:val="0"/>
              <w:keepLines w:val="0"/>
              <w:pageBreakBefore w:val="0"/>
              <w:widowControl/>
              <w:numPr>
                <w:ilvl w:val="0"/>
                <w:numId w:val="8"/>
              </w:numPr>
              <w:kinsoku/>
              <w:wordWrap/>
              <w:overflowPunct/>
              <w:topLinePunct w:val="0"/>
              <w:autoSpaceDE/>
              <w:autoSpaceDN/>
              <w:bidi w:val="0"/>
              <w:adjustRightInd w:val="0"/>
              <w:snapToGrid w:val="0"/>
              <w:spacing w:line="400" w:lineRule="exact"/>
              <w:ind w:left="0" w:leftChars="0" w:firstLine="0" w:firstLineChars="0"/>
              <w:jc w:val="both"/>
              <w:rPr>
                <w:rFonts w:hint="eastAsia" w:ascii="Times New Roman" w:hAnsi="Times New Roman" w:eastAsia="宋体" w:cs="宋体"/>
                <w:b/>
                <w:bCs/>
                <w:color w:val="auto"/>
                <w:kern w:val="0"/>
                <w:sz w:val="21"/>
                <w:szCs w:val="21"/>
                <w:highlight w:val="none"/>
                <w:lang w:bidi="ar"/>
              </w:rPr>
            </w:pPr>
            <w:r>
              <w:rPr>
                <w:rFonts w:hint="eastAsia" w:ascii="Times New Roman" w:hAnsi="Times New Roman" w:eastAsia="宋体" w:cs="宋体"/>
                <w:b/>
                <w:bCs/>
                <w:color w:val="auto"/>
                <w:kern w:val="0"/>
                <w:sz w:val="21"/>
                <w:szCs w:val="21"/>
                <w:highlight w:val="none"/>
                <w:lang w:bidi="ar"/>
              </w:rPr>
              <w:t>现场培训及支持服务</w:t>
            </w:r>
          </w:p>
          <w:p w14:paraId="736B3E86">
            <w:pPr>
              <w:keepNext w:val="0"/>
              <w:keepLines w:val="0"/>
              <w:pageBreakBefore w:val="0"/>
              <w:numPr>
                <w:ilvl w:val="0"/>
                <w:numId w:val="0"/>
              </w:numPr>
              <w:kinsoku/>
              <w:wordWrap/>
              <w:overflowPunct/>
              <w:topLinePunct w:val="0"/>
              <w:autoSpaceDE/>
              <w:autoSpaceDN/>
              <w:bidi w:val="0"/>
              <w:spacing w:line="400" w:lineRule="exact"/>
              <w:ind w:firstLine="420" w:firstLineChars="200"/>
              <w:jc w:val="both"/>
              <w:rPr>
                <w:rFonts w:hint="eastAsia" w:ascii="Times New Roman" w:hAnsi="Times New Roman" w:eastAsia="宋体" w:cs="宋体"/>
                <w:b w:val="0"/>
                <w:bCs w:val="0"/>
                <w:color w:val="auto"/>
                <w:kern w:val="0"/>
                <w:sz w:val="21"/>
                <w:szCs w:val="21"/>
                <w:highlight w:val="none"/>
                <w:lang w:bidi="ar"/>
              </w:rPr>
            </w:pPr>
            <w:r>
              <w:rPr>
                <w:rFonts w:hint="eastAsia" w:ascii="Times New Roman" w:hAnsi="Times New Roman" w:eastAsia="宋体" w:cs="宋体"/>
                <w:b w:val="0"/>
                <w:bCs w:val="0"/>
                <w:color w:val="auto"/>
                <w:kern w:val="0"/>
                <w:sz w:val="21"/>
                <w:szCs w:val="21"/>
                <w:highlight w:val="none"/>
                <w:lang w:val="en-US" w:eastAsia="zh-CN" w:bidi="ar"/>
              </w:rPr>
              <w:t>1.</w:t>
            </w:r>
            <w:r>
              <w:rPr>
                <w:rFonts w:hint="eastAsia" w:ascii="Times New Roman" w:hAnsi="Times New Roman" w:eastAsia="宋体" w:cs="宋体"/>
                <w:b w:val="0"/>
                <w:bCs w:val="0"/>
                <w:color w:val="auto"/>
                <w:kern w:val="0"/>
                <w:sz w:val="21"/>
                <w:szCs w:val="21"/>
                <w:highlight w:val="none"/>
                <w:lang w:bidi="ar"/>
              </w:rPr>
              <w:t>在1</w:t>
            </w:r>
            <w:r>
              <w:rPr>
                <w:rFonts w:hint="eastAsia" w:ascii="Times New Roman" w:hAnsi="Times New Roman" w:eastAsia="宋体" w:cs="宋体"/>
                <w:b w:val="0"/>
                <w:bCs w:val="0"/>
                <w:color w:val="auto"/>
                <w:kern w:val="0"/>
                <w:sz w:val="21"/>
                <w:szCs w:val="21"/>
                <w:highlight w:val="none"/>
                <w:lang w:bidi="ar"/>
              </w:rPr>
              <w:t>年</w:t>
            </w:r>
            <w:r>
              <w:rPr>
                <w:rFonts w:hint="eastAsia" w:ascii="Times New Roman" w:hAnsi="Times New Roman" w:eastAsia="宋体" w:cs="宋体"/>
                <w:b w:val="0"/>
                <w:bCs w:val="0"/>
                <w:color w:val="auto"/>
                <w:kern w:val="0"/>
                <w:sz w:val="21"/>
                <w:szCs w:val="21"/>
                <w:highlight w:val="none"/>
                <w:lang w:val="en-US" w:eastAsia="zh-CN" w:bidi="ar"/>
              </w:rPr>
              <w:t>免费维护期</w:t>
            </w:r>
            <w:r>
              <w:rPr>
                <w:rFonts w:hint="eastAsia" w:ascii="Times New Roman" w:hAnsi="Times New Roman" w:eastAsia="宋体" w:cs="宋体"/>
                <w:b w:val="0"/>
                <w:bCs w:val="0"/>
                <w:color w:val="auto"/>
                <w:kern w:val="0"/>
                <w:sz w:val="21"/>
                <w:szCs w:val="21"/>
                <w:highlight w:val="none"/>
                <w:lang w:bidi="ar"/>
              </w:rPr>
              <w:t>内，如教育部信息中心调整《全国职业教育智慧大脑院校中台高职数据标准及接口规范》内容以及表单数量内容，</w:t>
            </w:r>
            <w:r>
              <w:rPr>
                <w:rFonts w:hint="eastAsia" w:ascii="Times New Roman" w:hAnsi="Times New Roman" w:eastAsia="宋体" w:cs="宋体"/>
                <w:b w:val="0"/>
                <w:bCs w:val="0"/>
                <w:color w:val="auto"/>
                <w:kern w:val="0"/>
                <w:sz w:val="21"/>
                <w:szCs w:val="21"/>
                <w:highlight w:val="none"/>
                <w:lang w:eastAsia="zh-CN" w:bidi="ar"/>
              </w:rPr>
              <w:t>成交供应商</w:t>
            </w:r>
            <w:r>
              <w:rPr>
                <w:rFonts w:hint="eastAsia" w:ascii="Times New Roman" w:hAnsi="Times New Roman" w:eastAsia="宋体" w:cs="宋体"/>
                <w:b w:val="0"/>
                <w:bCs w:val="0"/>
                <w:color w:val="auto"/>
                <w:kern w:val="0"/>
                <w:sz w:val="21"/>
                <w:szCs w:val="21"/>
                <w:highlight w:val="none"/>
                <w:lang w:bidi="ar"/>
              </w:rPr>
              <w:t>须提供对应工具、操作培训及技术支持全力协助采购人按照变更后的标准规范完成数据上报任务。</w:t>
            </w:r>
          </w:p>
          <w:p w14:paraId="181BDA04">
            <w:pPr>
              <w:keepNext w:val="0"/>
              <w:keepLines w:val="0"/>
              <w:pageBreakBefore w:val="0"/>
              <w:numPr>
                <w:ilvl w:val="0"/>
                <w:numId w:val="0"/>
              </w:numPr>
              <w:kinsoku/>
              <w:wordWrap/>
              <w:overflowPunct/>
              <w:topLinePunct w:val="0"/>
              <w:autoSpaceDE/>
              <w:autoSpaceDN/>
              <w:bidi w:val="0"/>
              <w:spacing w:line="400" w:lineRule="exact"/>
              <w:ind w:firstLine="420" w:firstLineChars="200"/>
              <w:jc w:val="both"/>
              <w:rPr>
                <w:rFonts w:ascii="Times New Roman" w:hAnsi="Times New Roman" w:cs="宋体"/>
                <w:color w:val="auto"/>
                <w:szCs w:val="21"/>
                <w:highlight w:val="none"/>
              </w:rPr>
            </w:pPr>
            <w:r>
              <w:rPr>
                <w:rFonts w:hint="eastAsia" w:ascii="Times New Roman" w:hAnsi="Times New Roman" w:eastAsia="宋体" w:cs="宋体"/>
                <w:b w:val="0"/>
                <w:bCs w:val="0"/>
                <w:color w:val="auto"/>
                <w:kern w:val="0"/>
                <w:sz w:val="21"/>
                <w:szCs w:val="21"/>
                <w:highlight w:val="none"/>
                <w:lang w:val="en-US" w:eastAsia="zh-CN" w:bidi="ar"/>
              </w:rPr>
              <w:t>2.成交供应商</w:t>
            </w:r>
            <w:r>
              <w:rPr>
                <w:rFonts w:hint="eastAsia" w:ascii="Times New Roman" w:hAnsi="Times New Roman" w:eastAsia="宋体" w:cs="宋体"/>
                <w:b w:val="0"/>
                <w:bCs w:val="0"/>
                <w:color w:val="auto"/>
                <w:kern w:val="0"/>
                <w:sz w:val="21"/>
                <w:szCs w:val="21"/>
                <w:highlight w:val="none"/>
                <w:lang w:bidi="ar"/>
              </w:rPr>
              <w:t>须在数据上报开始试运行之前，分别为学校老师和系统管理员进行操作培训，培训场次至少一场。培训完成后向采购人交付系统操作手册、系统操作视频。</w:t>
            </w:r>
          </w:p>
        </w:tc>
        <w:tc>
          <w:tcPr>
            <w:tcW w:w="1109" w:type="dxa"/>
            <w:shd w:val="clear" w:color="auto" w:fill="auto"/>
            <w:vAlign w:val="center"/>
          </w:tcPr>
          <w:p w14:paraId="51378F70">
            <w:pPr>
              <w:pageBreakBefore w:val="0"/>
              <w:widowControl/>
              <w:kinsoku/>
              <w:overflowPunct/>
              <w:topLinePunct w:val="0"/>
              <w:autoSpaceDE/>
              <w:autoSpaceDN/>
              <w:bidi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bidi="ar"/>
              </w:rPr>
              <w:t>55000.00</w:t>
            </w:r>
          </w:p>
        </w:tc>
      </w:tr>
      <w:tr w14:paraId="4BD3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21" w:type="dxa"/>
            <w:vMerge w:val="continue"/>
            <w:vAlign w:val="center"/>
          </w:tcPr>
          <w:p w14:paraId="54A428D0">
            <w:pPr>
              <w:pageBreakBefore w:val="0"/>
              <w:kinsoku/>
              <w:overflowPunct/>
              <w:topLinePunct w:val="0"/>
              <w:autoSpaceDE/>
              <w:autoSpaceDN/>
              <w:bidi w:val="0"/>
              <w:spacing w:line="400" w:lineRule="exact"/>
              <w:jc w:val="center"/>
              <w:rPr>
                <w:rFonts w:hint="eastAsia" w:ascii="Times New Roman" w:hAnsi="Times New Roman" w:cs="宋体" w:eastAsiaTheme="minorEastAsia"/>
                <w:color w:val="auto"/>
                <w:szCs w:val="21"/>
                <w:highlight w:val="none"/>
                <w:lang w:val="en-US" w:eastAsia="zh-CN"/>
              </w:rPr>
            </w:pPr>
          </w:p>
        </w:tc>
        <w:tc>
          <w:tcPr>
            <w:tcW w:w="915" w:type="dxa"/>
            <w:vMerge w:val="continue"/>
            <w:vAlign w:val="center"/>
          </w:tcPr>
          <w:p w14:paraId="675C5418">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p>
        </w:tc>
        <w:tc>
          <w:tcPr>
            <w:tcW w:w="1275" w:type="dxa"/>
            <w:vAlign w:val="center"/>
          </w:tcPr>
          <w:p w14:paraId="4032E8E0">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rPr>
              <w:t>AI算力卡</w:t>
            </w:r>
          </w:p>
        </w:tc>
        <w:tc>
          <w:tcPr>
            <w:tcW w:w="735" w:type="dxa"/>
            <w:vAlign w:val="center"/>
          </w:tcPr>
          <w:p w14:paraId="4978DC4A">
            <w:pPr>
              <w:pageBreakBefore w:val="0"/>
              <w:kinsoku/>
              <w:overflowPunct/>
              <w:topLinePunct w:val="0"/>
              <w:autoSpaceDE/>
              <w:autoSpaceDN/>
              <w:bidi w:val="0"/>
              <w:spacing w:line="400" w:lineRule="exact"/>
              <w:jc w:val="center"/>
              <w:rPr>
                <w:rFonts w:ascii="Times New Roman" w:hAnsi="Times New Roman" w:cs="宋体"/>
                <w:color w:val="auto"/>
                <w:szCs w:val="21"/>
                <w:highlight w:val="none"/>
              </w:rPr>
            </w:pPr>
            <w:r>
              <w:rPr>
                <w:rFonts w:hint="eastAsia" w:ascii="Times New Roman" w:hAnsi="Times New Roman" w:cs="Times New Roman"/>
                <w:color w:val="auto"/>
                <w:kern w:val="0"/>
                <w:szCs w:val="21"/>
                <w:highlight w:val="none"/>
                <w:lang w:val="en-US" w:eastAsia="zh-CN" w:bidi="ar"/>
              </w:rPr>
              <w:t>个</w:t>
            </w:r>
          </w:p>
        </w:tc>
        <w:tc>
          <w:tcPr>
            <w:tcW w:w="750" w:type="dxa"/>
            <w:vAlign w:val="center"/>
          </w:tcPr>
          <w:p w14:paraId="37E57BB2">
            <w:pPr>
              <w:pageBreakBefore w:val="0"/>
              <w:kinsoku/>
              <w:overflowPunct/>
              <w:topLinePunct w:val="0"/>
              <w:autoSpaceDE/>
              <w:autoSpaceDN/>
              <w:bidi w:val="0"/>
              <w:snapToGrid w:val="0"/>
              <w:spacing w:line="400" w:lineRule="exact"/>
              <w:jc w:val="center"/>
              <w:rPr>
                <w:rFonts w:ascii="Times New Roman" w:hAnsi="Times New Roman" w:cs="宋体"/>
                <w:color w:val="auto"/>
                <w:szCs w:val="21"/>
                <w:highlight w:val="none"/>
              </w:rPr>
            </w:pPr>
            <w:r>
              <w:rPr>
                <w:rFonts w:hint="eastAsia" w:ascii="Times New Roman" w:hAnsi="Times New Roman"/>
                <w:color w:val="auto"/>
                <w:szCs w:val="21"/>
                <w:highlight w:val="none"/>
                <w:lang w:val="en-US" w:eastAsia="zh-CN"/>
              </w:rPr>
              <w:t>2</w:t>
            </w:r>
          </w:p>
        </w:tc>
        <w:tc>
          <w:tcPr>
            <w:tcW w:w="4425" w:type="dxa"/>
            <w:vAlign w:val="center"/>
          </w:tcPr>
          <w:p w14:paraId="208C2186">
            <w:pPr>
              <w:pageBreakBefore w:val="0"/>
              <w:kinsoku/>
              <w:overflowPunct/>
              <w:topLinePunct w:val="0"/>
              <w:autoSpaceDE/>
              <w:autoSpaceDN/>
              <w:bidi w:val="0"/>
              <w:spacing w:line="400" w:lineRule="exact"/>
              <w:jc w:val="both"/>
              <w:rPr>
                <w:rFonts w:hint="eastAsia" w:ascii="Times New Roman" w:hAnsi="Times New Roman" w:cs="宋体"/>
                <w:b/>
                <w:bCs/>
                <w:color w:val="auto"/>
                <w:szCs w:val="21"/>
                <w:highlight w:val="none"/>
                <w:lang w:val="en-US" w:eastAsia="zh-CN"/>
              </w:rPr>
            </w:pPr>
            <w:r>
              <w:rPr>
                <w:rFonts w:hint="eastAsia" w:ascii="Times New Roman" w:hAnsi="Times New Roman" w:cs="宋体"/>
                <w:b/>
                <w:bCs/>
                <w:color w:val="auto"/>
                <w:szCs w:val="21"/>
                <w:highlight w:val="none"/>
                <w:lang w:val="en-US" w:eastAsia="zh-CN"/>
              </w:rPr>
              <w:t>一、技术参数如下：</w:t>
            </w:r>
          </w:p>
          <w:p w14:paraId="5F1B2883">
            <w:pPr>
              <w:pageBreakBefore w:val="0"/>
              <w:kinsoku/>
              <w:overflowPunct/>
              <w:topLinePunct w:val="0"/>
              <w:autoSpaceDE/>
              <w:autoSpaceDN/>
              <w:bidi w:val="0"/>
              <w:spacing w:line="400" w:lineRule="exact"/>
              <w:jc w:val="both"/>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lang w:val="en-US" w:eastAsia="zh-CN"/>
              </w:rPr>
              <w:t>1.</w:t>
            </w:r>
            <w:r>
              <w:rPr>
                <w:rFonts w:hint="eastAsia" w:ascii="Times New Roman" w:hAnsi="Times New Roman" w:cs="宋体"/>
                <w:color w:val="auto"/>
                <w:szCs w:val="21"/>
                <w:highlight w:val="none"/>
              </w:rPr>
              <w:t>GPU频率≥2017 MHz，CUDA核心数量≥21760个，显存位宽≥ 512-bit，显容量≥32GB DDR7，带宽≥1792GB/s支持DLSS 4多帧生成技术</w:t>
            </w:r>
            <w:r>
              <w:rPr>
                <w:rFonts w:hint="eastAsia" w:ascii="Times New Roman" w:hAnsi="Times New Roman" w:cs="宋体"/>
                <w:color w:val="auto"/>
                <w:szCs w:val="21"/>
                <w:highlight w:val="none"/>
                <w:lang w:eastAsia="zh-CN"/>
              </w:rPr>
              <w:t>；</w:t>
            </w:r>
          </w:p>
          <w:p w14:paraId="2F610C0F">
            <w:pPr>
              <w:pageBreakBefore w:val="0"/>
              <w:kinsoku/>
              <w:overflowPunct/>
              <w:topLinePunct w:val="0"/>
              <w:autoSpaceDE/>
              <w:autoSpaceDN/>
              <w:bidi w:val="0"/>
              <w:spacing w:line="400" w:lineRule="exact"/>
              <w:jc w:val="both"/>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lang w:val="en-US" w:eastAsia="zh-CN"/>
              </w:rPr>
              <w:t>2.</w:t>
            </w:r>
            <w:r>
              <w:rPr>
                <w:rFonts w:hint="eastAsia" w:ascii="Times New Roman" w:hAnsi="Times New Roman" w:cs="宋体"/>
                <w:color w:val="auto"/>
                <w:szCs w:val="21"/>
                <w:highlight w:val="none"/>
              </w:rPr>
              <w:t>输出接口：≥1个HDMI 2.1b，≥3个DisplayPort 2.1b接口</w:t>
            </w:r>
            <w:r>
              <w:rPr>
                <w:rFonts w:hint="eastAsia" w:ascii="Times New Roman" w:hAnsi="Times New Roman" w:cs="宋体"/>
                <w:color w:val="auto"/>
                <w:szCs w:val="21"/>
                <w:highlight w:val="none"/>
                <w:lang w:eastAsia="zh-CN"/>
              </w:rPr>
              <w:t>；</w:t>
            </w:r>
          </w:p>
          <w:p w14:paraId="7152077E">
            <w:pPr>
              <w:pageBreakBefore w:val="0"/>
              <w:kinsoku/>
              <w:overflowPunct/>
              <w:topLinePunct w:val="0"/>
              <w:autoSpaceDE/>
              <w:autoSpaceDN/>
              <w:bidi w:val="0"/>
              <w:spacing w:line="400" w:lineRule="exact"/>
              <w:jc w:val="both"/>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lang w:val="en-US" w:eastAsia="zh-CN"/>
              </w:rPr>
              <w:t>3.</w:t>
            </w:r>
            <w:r>
              <w:rPr>
                <w:rFonts w:hint="eastAsia" w:ascii="Times New Roman" w:hAnsi="Times New Roman" w:cs="宋体"/>
                <w:color w:val="auto"/>
                <w:szCs w:val="21"/>
                <w:highlight w:val="none"/>
              </w:rPr>
              <w:t>总线接口：PCIe 5.0 x16、兼容PCIe 4.0/3.0</w:t>
            </w:r>
            <w:r>
              <w:rPr>
                <w:rFonts w:hint="eastAsia" w:ascii="Times New Roman" w:hAnsi="Times New Roman" w:cs="宋体"/>
                <w:color w:val="auto"/>
                <w:szCs w:val="21"/>
                <w:highlight w:val="none"/>
                <w:lang w:eastAsia="zh-CN"/>
              </w:rPr>
              <w:t>；</w:t>
            </w:r>
          </w:p>
          <w:p w14:paraId="07D1BA56">
            <w:pPr>
              <w:pageBreakBefore w:val="0"/>
              <w:kinsoku/>
              <w:overflowPunct/>
              <w:topLinePunct w:val="0"/>
              <w:autoSpaceDE/>
              <w:autoSpaceDN/>
              <w:bidi w:val="0"/>
              <w:spacing w:line="400" w:lineRule="exact"/>
              <w:jc w:val="both"/>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lang w:val="en-US" w:eastAsia="zh-CN"/>
              </w:rPr>
              <w:t>4.</w:t>
            </w:r>
            <w:r>
              <w:rPr>
                <w:rFonts w:hint="eastAsia" w:ascii="Times New Roman" w:hAnsi="Times New Roman" w:cs="宋体"/>
                <w:color w:val="auto"/>
                <w:szCs w:val="21"/>
                <w:highlight w:val="none"/>
              </w:rPr>
              <w:t>AI算力：AI算力≥4000 TOPS（INT8精度），FP32浮点性能≥125 TFLOPS、支持FP8/FP16混合精度训练</w:t>
            </w:r>
            <w:r>
              <w:rPr>
                <w:rFonts w:hint="eastAsia" w:ascii="Times New Roman" w:hAnsi="Times New Roman" w:cs="宋体"/>
                <w:color w:val="auto"/>
                <w:szCs w:val="21"/>
                <w:highlight w:val="none"/>
                <w:lang w:eastAsia="zh-CN"/>
              </w:rPr>
              <w:t>；</w:t>
            </w:r>
          </w:p>
          <w:p w14:paraId="71994AB1">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lang w:val="en-US" w:eastAsia="zh-CN"/>
              </w:rPr>
              <w:t>5.</w:t>
            </w:r>
            <w:r>
              <w:rPr>
                <w:rFonts w:hint="eastAsia" w:ascii="Times New Roman" w:hAnsi="Times New Roman" w:cs="宋体"/>
                <w:color w:val="auto"/>
                <w:szCs w:val="21"/>
                <w:highlight w:val="none"/>
              </w:rPr>
              <w:t>热</w:t>
            </w:r>
            <w:r>
              <w:rPr>
                <w:rFonts w:hint="eastAsia" w:ascii="Times New Roman" w:hAnsi="Times New Roman" w:cs="宋体"/>
                <w:color w:val="auto"/>
                <w:szCs w:val="21"/>
                <w:highlight w:val="none"/>
                <w:lang w:val="en-US" w:eastAsia="zh-CN"/>
              </w:rPr>
              <w:t>功耗</w:t>
            </w:r>
            <w:r>
              <w:rPr>
                <w:rFonts w:hint="eastAsia" w:ascii="Times New Roman" w:hAnsi="Times New Roman" w:cs="宋体"/>
                <w:color w:val="auto"/>
                <w:szCs w:val="21"/>
                <w:highlight w:val="none"/>
              </w:rPr>
              <w:t>：TDP≥575W</w:t>
            </w:r>
            <w:r>
              <w:rPr>
                <w:rFonts w:hint="eastAsia" w:ascii="Times New Roman" w:hAnsi="Times New Roman" w:cs="宋体"/>
                <w:color w:val="auto"/>
                <w:szCs w:val="21"/>
                <w:highlight w:val="none"/>
                <w:lang w:eastAsia="zh-CN"/>
              </w:rPr>
              <w:t>。</w:t>
            </w:r>
          </w:p>
          <w:p w14:paraId="197C71F0">
            <w:pPr>
              <w:pageBreakBefore w:val="0"/>
              <w:kinsoku/>
              <w:overflowPunct/>
              <w:topLinePunct w:val="0"/>
              <w:autoSpaceDE/>
              <w:autoSpaceDN/>
              <w:bidi w:val="0"/>
              <w:spacing w:line="400" w:lineRule="exact"/>
              <w:jc w:val="both"/>
              <w:rPr>
                <w:rFonts w:hint="eastAsia" w:cs="宋体" w:eastAsiaTheme="minorEastAsia"/>
                <w:b/>
                <w:bCs/>
                <w:color w:val="auto"/>
                <w:kern w:val="2"/>
                <w:sz w:val="21"/>
                <w:szCs w:val="21"/>
                <w:highlight w:val="none"/>
                <w:lang w:val="en-US" w:eastAsia="zh-CN"/>
              </w:rPr>
            </w:pPr>
            <w:r>
              <w:rPr>
                <w:rFonts w:hint="eastAsia" w:cs="宋体" w:eastAsiaTheme="minorEastAsia"/>
                <w:b/>
                <w:bCs/>
                <w:color w:val="auto"/>
                <w:kern w:val="2"/>
                <w:sz w:val="21"/>
                <w:szCs w:val="21"/>
                <w:highlight w:val="none"/>
                <w:lang w:val="en-US" w:eastAsia="zh-CN"/>
              </w:rPr>
              <w:t>二、功能参数如下：</w:t>
            </w:r>
          </w:p>
          <w:p w14:paraId="413774C2">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eastAsiaTheme="minorEastAsia"/>
                <w:i w:val="0"/>
                <w:iCs w:val="0"/>
                <w:caps w:val="0"/>
                <w:color w:val="auto"/>
                <w:spacing w:val="0"/>
                <w:sz w:val="21"/>
                <w:szCs w:val="21"/>
                <w:highlight w:val="none"/>
                <w:shd w:val="clear" w:fill="auto"/>
              </w:rPr>
            </w:pPr>
            <w:r>
              <w:rPr>
                <w:rFonts w:hint="eastAsia" w:ascii="Times New Roman" w:hAnsi="Times New Roman" w:cs="宋体"/>
                <w:color w:val="auto"/>
                <w:szCs w:val="21"/>
                <w:highlight w:val="none"/>
                <w:lang w:val="en-US" w:eastAsia="zh-CN"/>
              </w:rPr>
              <w:t>要求基于AI算力卡部署学校本地的智能体应用环境，开发现有的智慧校园平台AI智导菜单智能体应用并提供至少现场30个人日的模型训练服务，训练服务具体包含的内容如下</w:t>
            </w:r>
            <w:r>
              <w:rPr>
                <w:rFonts w:hint="eastAsia" w:ascii="Times New Roman" w:hAnsi="Times New Roman" w:cs="宋体" w:eastAsiaTheme="minorEastAsia"/>
                <w:i w:val="0"/>
                <w:iCs w:val="0"/>
                <w:caps w:val="0"/>
                <w:color w:val="auto"/>
                <w:spacing w:val="0"/>
                <w:sz w:val="21"/>
                <w:szCs w:val="21"/>
                <w:highlight w:val="none"/>
                <w:shd w:val="clear" w:fill="auto"/>
              </w:rPr>
              <w:t>：</w:t>
            </w:r>
          </w:p>
          <w:p w14:paraId="47085469">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i w:val="0"/>
                <w:iCs w:val="0"/>
                <w:caps w:val="0"/>
                <w:color w:val="auto"/>
                <w:spacing w:val="0"/>
                <w:sz w:val="21"/>
                <w:szCs w:val="21"/>
                <w:highlight w:val="none"/>
                <w:shd w:val="clear"/>
                <w:lang w:val="en-US" w:eastAsia="zh-CN"/>
              </w:rPr>
              <w:t>1、</w:t>
            </w:r>
            <w:r>
              <w:rPr>
                <w:rFonts w:hint="eastAsia" w:ascii="Times New Roman" w:hAnsi="Times New Roman" w:cs="宋体" w:eastAsiaTheme="minorEastAsia"/>
                <w:i w:val="0"/>
                <w:iCs w:val="0"/>
                <w:caps w:val="0"/>
                <w:color w:val="auto"/>
                <w:spacing w:val="0"/>
                <w:sz w:val="21"/>
                <w:szCs w:val="21"/>
                <w:highlight w:val="none"/>
                <w:shd w:val="clear" w:fill="auto"/>
              </w:rPr>
              <w:t>收集校园系统菜单操作数据及用户指令；</w:t>
            </w:r>
          </w:p>
          <w:p w14:paraId="6C58D28B">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i w:val="0"/>
                <w:iCs w:val="0"/>
                <w:caps w:val="0"/>
                <w:color w:val="auto"/>
                <w:spacing w:val="0"/>
                <w:sz w:val="21"/>
                <w:szCs w:val="21"/>
                <w:highlight w:val="none"/>
                <w:shd w:val="clear"/>
                <w:lang w:val="en-US" w:eastAsia="zh-CN"/>
              </w:rPr>
              <w:t>2、</w:t>
            </w:r>
            <w:r>
              <w:rPr>
                <w:rFonts w:hint="eastAsia" w:ascii="Times New Roman" w:hAnsi="Times New Roman" w:cs="宋体" w:eastAsiaTheme="minorEastAsia"/>
                <w:i w:val="0"/>
                <w:iCs w:val="0"/>
                <w:caps w:val="0"/>
                <w:color w:val="auto"/>
                <w:spacing w:val="0"/>
                <w:sz w:val="21"/>
                <w:szCs w:val="21"/>
                <w:highlight w:val="none"/>
                <w:shd w:val="clear" w:fill="auto"/>
              </w:rPr>
              <w:t>微调预训练语言模型（如BERT）实现意图识别与实体抽取；</w:t>
            </w:r>
          </w:p>
          <w:p w14:paraId="2EC6C555">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i w:val="0"/>
                <w:iCs w:val="0"/>
                <w:caps w:val="0"/>
                <w:color w:val="auto"/>
                <w:spacing w:val="0"/>
                <w:sz w:val="21"/>
                <w:szCs w:val="21"/>
                <w:highlight w:val="none"/>
                <w:shd w:val="clear"/>
                <w:lang w:val="en-US" w:eastAsia="zh-CN"/>
              </w:rPr>
              <w:t>3、</w:t>
            </w:r>
            <w:r>
              <w:rPr>
                <w:rFonts w:hint="eastAsia" w:ascii="Times New Roman" w:hAnsi="Times New Roman" w:cs="宋体" w:eastAsiaTheme="minorEastAsia"/>
                <w:i w:val="0"/>
                <w:iCs w:val="0"/>
                <w:caps w:val="0"/>
                <w:color w:val="auto"/>
                <w:spacing w:val="0"/>
                <w:sz w:val="21"/>
                <w:szCs w:val="21"/>
                <w:highlight w:val="none"/>
                <w:shd w:val="clear" w:fill="auto"/>
              </w:rPr>
              <w:t>通过监督学习关联指令与操作路径；</w:t>
            </w:r>
          </w:p>
          <w:p w14:paraId="0DBD59B8">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i w:val="0"/>
                <w:iCs w:val="0"/>
                <w:caps w:val="0"/>
                <w:color w:val="auto"/>
                <w:spacing w:val="0"/>
                <w:sz w:val="21"/>
                <w:szCs w:val="21"/>
                <w:highlight w:val="none"/>
                <w:shd w:val="clear"/>
                <w:lang w:val="en-US" w:eastAsia="zh-CN"/>
              </w:rPr>
              <w:t>4、</w:t>
            </w:r>
            <w:r>
              <w:rPr>
                <w:rFonts w:hint="eastAsia" w:ascii="Times New Roman" w:hAnsi="Times New Roman" w:cs="宋体" w:eastAsiaTheme="minorEastAsia"/>
                <w:i w:val="0"/>
                <w:iCs w:val="0"/>
                <w:caps w:val="0"/>
                <w:color w:val="auto"/>
                <w:spacing w:val="0"/>
                <w:sz w:val="21"/>
                <w:szCs w:val="21"/>
                <w:highlight w:val="none"/>
                <w:shd w:val="clear" w:fill="auto"/>
              </w:rPr>
              <w:t>加入强化学习优化执行准确率；</w:t>
            </w:r>
          </w:p>
          <w:p w14:paraId="43AEAFFA">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i w:val="0"/>
                <w:iCs w:val="0"/>
                <w:caps w:val="0"/>
                <w:color w:val="auto"/>
                <w:spacing w:val="0"/>
                <w:sz w:val="21"/>
                <w:szCs w:val="21"/>
                <w:highlight w:val="none"/>
                <w:shd w:val="clear"/>
                <w:lang w:val="en-US" w:eastAsia="zh-CN"/>
              </w:rPr>
              <w:t>5、</w:t>
            </w:r>
            <w:r>
              <w:rPr>
                <w:rFonts w:hint="eastAsia" w:ascii="Times New Roman" w:hAnsi="Times New Roman" w:cs="宋体" w:eastAsiaTheme="minorEastAsia"/>
                <w:i w:val="0"/>
                <w:iCs w:val="0"/>
                <w:caps w:val="0"/>
                <w:color w:val="auto"/>
                <w:spacing w:val="0"/>
                <w:sz w:val="21"/>
                <w:szCs w:val="21"/>
                <w:highlight w:val="none"/>
                <w:shd w:val="clear" w:fill="auto"/>
              </w:rPr>
              <w:t>迭代优化时持续集成用户反馈与新菜单数据，定期进行A/B测试验证效果。</w:t>
            </w:r>
          </w:p>
          <w:p w14:paraId="4C86C07A">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应用功能总体上要求能支持提供AI交互界面通过与智能体通过文字交互方式实现智慧校园系统的常用菜单功能自动打开和操作运行，具体实现功能参数如下：</w:t>
            </w:r>
          </w:p>
          <w:p w14:paraId="4976D347">
            <w:pPr>
              <w:pStyle w:val="21"/>
              <w:keepNext w:val="0"/>
              <w:keepLines w:val="0"/>
              <w:pageBreakBefore w:val="0"/>
              <w:widowControl w:val="0"/>
              <w:numPr>
                <w:ilvl w:val="0"/>
                <w:numId w:val="9"/>
              </w:numPr>
              <w:kinsoku/>
              <w:wordWrap/>
              <w:overflowPunct/>
              <w:topLinePunct w:val="0"/>
              <w:autoSpaceDE/>
              <w:autoSpaceDN/>
              <w:bidi w:val="0"/>
              <w:adjustRightInd/>
              <w:spacing w:line="400" w:lineRule="exact"/>
              <w:jc w:val="both"/>
              <w:textAlignment w:val="auto"/>
              <w:rPr>
                <w:rFonts w:hint="eastAsia" w:cs="宋体" w:eastAsiaTheme="minorEastAsia"/>
                <w:color w:val="auto"/>
                <w:kern w:val="2"/>
                <w:sz w:val="21"/>
                <w:szCs w:val="21"/>
                <w:highlight w:val="none"/>
                <w:lang w:val="en-US" w:eastAsia="zh-CN"/>
              </w:rPr>
            </w:pPr>
            <w:r>
              <w:rPr>
                <w:rFonts w:hint="eastAsia" w:cs="宋体" w:eastAsiaTheme="minorEastAsia"/>
                <w:color w:val="auto"/>
                <w:kern w:val="2"/>
                <w:sz w:val="21"/>
                <w:szCs w:val="21"/>
                <w:highlight w:val="none"/>
                <w:lang w:val="en-US" w:eastAsia="zh-CN"/>
              </w:rPr>
              <w:t>菜单库管理：构建</w:t>
            </w:r>
            <w:r>
              <w:rPr>
                <w:rFonts w:hint="eastAsia" w:ascii="Times New Roman" w:hAnsi="Times New Roman" w:eastAsiaTheme="minorEastAsia" w:cstheme="minorEastAsia"/>
                <w:b w:val="0"/>
                <w:bCs w:val="0"/>
                <w:color w:val="auto"/>
                <w:kern w:val="0"/>
                <w:sz w:val="21"/>
                <w:szCs w:val="21"/>
                <w:highlight w:val="none"/>
                <w:lang w:bidi="ar"/>
              </w:rPr>
              <w:t>现有智慧校园平台的基础平台（统一身份认证平台、统一信息门户平台）、人事管理系统、办公自动化软件、教务管理系统、学生管理系统、资产管理系统、收费管理软件、学生德育管理系统、实习管理系统、师德师风考评、招生迎新系统、教学</w:t>
            </w:r>
            <w:r>
              <w:rPr>
                <w:rFonts w:hint="eastAsia" w:ascii="Times New Roman" w:hAnsi="Times New Roman" w:cstheme="minorEastAsia"/>
                <w:b w:val="0"/>
                <w:bCs w:val="0"/>
                <w:color w:val="auto"/>
                <w:kern w:val="0"/>
                <w:sz w:val="21"/>
                <w:szCs w:val="21"/>
                <w:highlight w:val="none"/>
                <w:lang w:val="en-US" w:eastAsia="zh-CN" w:bidi="ar"/>
              </w:rPr>
              <w:t>诊</w:t>
            </w:r>
            <w:r>
              <w:rPr>
                <w:rFonts w:hint="eastAsia" w:ascii="Times New Roman" w:hAnsi="Times New Roman" w:eastAsiaTheme="minorEastAsia" w:cstheme="minorEastAsia"/>
                <w:b w:val="0"/>
                <w:bCs w:val="0"/>
                <w:color w:val="auto"/>
                <w:kern w:val="0"/>
                <w:sz w:val="21"/>
                <w:szCs w:val="21"/>
                <w:highlight w:val="none"/>
                <w:lang w:bidi="ar"/>
              </w:rPr>
              <w:t>改系统、升学管理系统</w:t>
            </w:r>
            <w:r>
              <w:rPr>
                <w:rFonts w:hint="eastAsia" w:cs="宋体" w:eastAsiaTheme="minorEastAsia"/>
                <w:color w:val="auto"/>
                <w:kern w:val="2"/>
                <w:sz w:val="21"/>
                <w:szCs w:val="21"/>
                <w:highlight w:val="none"/>
                <w:lang w:val="en-US" w:eastAsia="zh-CN"/>
              </w:rPr>
              <w:t>的所有业务功能菜单资源池，支持菜单分类、标签化管理及权限配置，提供版本控制与热更新能力。管理员可快速新增/修改菜单项，系统自动生成结构化数据供AI模型调用，确保菜单体系与校园业务同步迭代。</w:t>
            </w:r>
          </w:p>
          <w:p w14:paraId="2A35DDDC">
            <w:pPr>
              <w:keepNext w:val="0"/>
              <w:keepLines w:val="0"/>
              <w:pageBreakBefore w:val="0"/>
              <w:widowControl w:val="0"/>
              <w:numPr>
                <w:ilvl w:val="0"/>
                <w:numId w:val="9"/>
              </w:numPr>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菜单执行服务：为核心交互引擎，接收用户指令后精准匹配现有智慧校园系统对应的目标菜单，并支持自动快速调用打开该功能的用户界面。集成执行日志分析，实时反馈操作数据至AI模型，形成"指令-执行-优化"闭环，保障功能调用准确。</w:t>
            </w:r>
          </w:p>
          <w:p w14:paraId="28D1D81A">
            <w:pPr>
              <w:keepNext w:val="0"/>
              <w:keepLines w:val="0"/>
              <w:pageBreakBefore w:val="0"/>
              <w:widowControl w:val="0"/>
              <w:numPr>
                <w:ilvl w:val="0"/>
                <w:numId w:val="9"/>
              </w:numPr>
              <w:kinsoku/>
              <w:wordWrap/>
              <w:overflowPunct/>
              <w:topLinePunct w:val="0"/>
              <w:autoSpaceDE/>
              <w:autoSpaceDN/>
              <w:bidi w:val="0"/>
              <w:adjustRightInd/>
              <w:spacing w:line="400" w:lineRule="exact"/>
              <w:jc w:val="both"/>
              <w:textAlignment w:val="auto"/>
              <w:rPr>
                <w:rFonts w:hint="eastAsia"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AI交互助手：基于自然语言处理技术，理解口语化指令并关联菜单功能。支持多轮对话澄清需求，结合用户身份（教师/学生）提供个性化菜单推荐，内置知识图谱可解答系统使用疑问，实现"所说即所得"的交互体验。</w:t>
            </w:r>
          </w:p>
          <w:p w14:paraId="6BAA9CF4">
            <w:pPr>
              <w:keepNext w:val="0"/>
              <w:keepLines w:val="0"/>
              <w:pageBreakBefore w:val="0"/>
              <w:widowControl w:val="0"/>
              <w:numPr>
                <w:ilvl w:val="0"/>
                <w:numId w:val="9"/>
              </w:numPr>
              <w:kinsoku/>
              <w:wordWrap/>
              <w:overflowPunct/>
              <w:topLinePunct w:val="0"/>
              <w:autoSpaceDE/>
              <w:autoSpaceDN/>
              <w:bidi w:val="0"/>
              <w:adjustRightInd/>
              <w:spacing w:line="400" w:lineRule="exact"/>
              <w:jc w:val="both"/>
              <w:textAlignment w:val="auto"/>
              <w:rPr>
                <w:rFonts w:hint="default"/>
                <w:color w:val="auto"/>
                <w:highlight w:val="none"/>
                <w:lang w:val="en-US" w:eastAsia="zh-CN"/>
              </w:rPr>
            </w:pPr>
            <w:r>
              <w:rPr>
                <w:rFonts w:hint="eastAsia" w:ascii="Times New Roman" w:hAnsi="Times New Roman" w:cs="宋体"/>
                <w:color w:val="auto"/>
                <w:szCs w:val="21"/>
                <w:highlight w:val="none"/>
                <w:lang w:val="en-US" w:eastAsia="zh-CN"/>
              </w:rPr>
              <w:t>菜单命令模型训练：提供可视化标注工具，通过收集真实交互数据持续优化语义理解模型。支持自定义训练集导入与模型效果评估，内置主动学习机制自动筛选高价值样本，使菜单识别准确率随使用频次提升而自动进化。</w:t>
            </w:r>
          </w:p>
          <w:p w14:paraId="344C8FBF">
            <w:pPr>
              <w:pStyle w:val="21"/>
              <w:jc w:val="both"/>
              <w:rPr>
                <w:rFonts w:hint="default"/>
                <w:color w:val="auto"/>
                <w:highlight w:val="none"/>
                <w:lang w:val="en-US" w:eastAsia="zh-CN"/>
              </w:rPr>
            </w:pPr>
            <w:r>
              <w:rPr>
                <w:rFonts w:hint="eastAsia" w:ascii="Times New Roman" w:hAnsi="Times New Roman" w:eastAsia="微软雅黑" w:cs="微软雅黑"/>
                <w:b/>
                <w:bCs/>
                <w:color w:val="auto"/>
                <w:kern w:val="0"/>
                <w:sz w:val="21"/>
                <w:szCs w:val="21"/>
                <w:highlight w:val="none"/>
                <w:lang w:eastAsia="zh-CN" w:bidi="ar"/>
              </w:rPr>
              <w:t>【</w:t>
            </w:r>
            <w:r>
              <w:rPr>
                <w:rFonts w:hint="eastAsia" w:ascii="Times New Roman" w:hAnsi="Times New Roman" w:eastAsia="微软雅黑" w:cs="微软雅黑"/>
                <w:b/>
                <w:bCs/>
                <w:color w:val="auto"/>
                <w:kern w:val="0"/>
                <w:sz w:val="21"/>
                <w:szCs w:val="21"/>
                <w:highlight w:val="none"/>
                <w:lang w:bidi="ar"/>
              </w:rPr>
              <w:t>供应商必须</w:t>
            </w:r>
            <w:r>
              <w:rPr>
                <w:rFonts w:hint="eastAsia" w:ascii="Times New Roman" w:hAnsi="Times New Roman" w:eastAsia="微软雅黑" w:cs="微软雅黑"/>
                <w:b/>
                <w:bCs/>
                <w:color w:val="auto"/>
                <w:kern w:val="0"/>
                <w:sz w:val="21"/>
                <w:szCs w:val="21"/>
                <w:highlight w:val="none"/>
                <w:lang w:val="en-US" w:eastAsia="zh-CN" w:bidi="ar"/>
              </w:rPr>
              <w:t>于首次响应文件中</w:t>
            </w:r>
            <w:r>
              <w:rPr>
                <w:rFonts w:hint="eastAsia" w:ascii="Times New Roman" w:hAnsi="Times New Roman" w:eastAsia="微软雅黑" w:cs="微软雅黑"/>
                <w:b/>
                <w:bCs/>
                <w:color w:val="auto"/>
                <w:kern w:val="0"/>
                <w:sz w:val="21"/>
                <w:szCs w:val="21"/>
                <w:highlight w:val="none"/>
                <w:lang w:bidi="ar"/>
              </w:rPr>
              <w:t>提供可以</w:t>
            </w:r>
            <w:r>
              <w:rPr>
                <w:rFonts w:hint="eastAsia" w:eastAsia="微软雅黑" w:cs="微软雅黑"/>
                <w:b/>
                <w:bCs/>
                <w:color w:val="auto"/>
                <w:kern w:val="0"/>
                <w:sz w:val="21"/>
                <w:szCs w:val="21"/>
                <w:highlight w:val="none"/>
                <w:lang w:val="en-US" w:eastAsia="zh-CN" w:bidi="ar"/>
              </w:rPr>
              <w:t>通过AI交互方式</w:t>
            </w:r>
            <w:r>
              <w:rPr>
                <w:rFonts w:hint="eastAsia" w:ascii="Times New Roman" w:hAnsi="Times New Roman" w:eastAsia="微软雅黑" w:cs="微软雅黑"/>
                <w:b/>
                <w:bCs/>
                <w:color w:val="auto"/>
                <w:kern w:val="0"/>
                <w:sz w:val="21"/>
                <w:szCs w:val="21"/>
                <w:highlight w:val="none"/>
                <w:lang w:bidi="ar"/>
              </w:rPr>
              <w:t>与学校</w:t>
            </w:r>
            <w:r>
              <w:rPr>
                <w:rFonts w:hint="eastAsia" w:eastAsia="微软雅黑" w:cs="微软雅黑"/>
                <w:b/>
                <w:bCs/>
                <w:color w:val="auto"/>
                <w:kern w:val="0"/>
                <w:sz w:val="21"/>
                <w:szCs w:val="21"/>
                <w:highlight w:val="none"/>
                <w:lang w:val="en-US" w:eastAsia="zh-CN" w:bidi="ar"/>
              </w:rPr>
              <w:t>智慧校园</w:t>
            </w:r>
            <w:r>
              <w:rPr>
                <w:rFonts w:hint="eastAsia" w:ascii="Times New Roman" w:hAnsi="Times New Roman" w:eastAsia="微软雅黑" w:cs="微软雅黑"/>
                <w:b/>
                <w:bCs/>
                <w:color w:val="auto"/>
                <w:kern w:val="0"/>
                <w:sz w:val="21"/>
                <w:szCs w:val="21"/>
                <w:highlight w:val="none"/>
                <w:lang w:bidi="ar"/>
              </w:rPr>
              <w:t>系统</w:t>
            </w:r>
            <w:r>
              <w:rPr>
                <w:rFonts w:hint="eastAsia" w:eastAsia="微软雅黑" w:cs="微软雅黑"/>
                <w:b/>
                <w:bCs/>
                <w:color w:val="auto"/>
                <w:kern w:val="0"/>
                <w:sz w:val="21"/>
                <w:szCs w:val="21"/>
                <w:highlight w:val="none"/>
                <w:lang w:val="en-US" w:eastAsia="zh-CN" w:bidi="ar"/>
              </w:rPr>
              <w:t>的菜单功能进行对接并实现文字转命令的菜单自动化打开并执行</w:t>
            </w:r>
            <w:r>
              <w:rPr>
                <w:rFonts w:hint="eastAsia" w:ascii="Times New Roman" w:hAnsi="Times New Roman" w:eastAsia="微软雅黑" w:cs="微软雅黑"/>
                <w:b/>
                <w:bCs/>
                <w:color w:val="auto"/>
                <w:kern w:val="0"/>
                <w:sz w:val="21"/>
                <w:szCs w:val="21"/>
                <w:highlight w:val="none"/>
                <w:lang w:bidi="ar"/>
              </w:rPr>
              <w:t>的承诺函</w:t>
            </w:r>
            <w:r>
              <w:rPr>
                <w:rFonts w:hint="eastAsia" w:ascii="Times New Roman" w:hAnsi="Times New Roman" w:eastAsia="微软雅黑" w:cs="微软雅黑"/>
                <w:b/>
                <w:bCs/>
                <w:color w:val="auto"/>
                <w:kern w:val="0"/>
                <w:sz w:val="21"/>
                <w:szCs w:val="21"/>
                <w:highlight w:val="none"/>
                <w:lang w:eastAsia="zh-CN" w:bidi="ar"/>
              </w:rPr>
              <w:t>（</w:t>
            </w:r>
            <w:r>
              <w:rPr>
                <w:rFonts w:hint="eastAsia" w:ascii="Times New Roman" w:hAnsi="Times New Roman" w:eastAsia="微软雅黑" w:cs="微软雅黑"/>
                <w:b/>
                <w:bCs/>
                <w:color w:val="auto"/>
                <w:kern w:val="0"/>
                <w:sz w:val="21"/>
                <w:szCs w:val="21"/>
                <w:highlight w:val="none"/>
                <w:lang w:bidi="ar"/>
              </w:rPr>
              <w:t>格式自拟</w:t>
            </w:r>
            <w:r>
              <w:rPr>
                <w:rFonts w:hint="eastAsia" w:ascii="Times New Roman" w:hAnsi="Times New Roman" w:eastAsia="微软雅黑" w:cs="微软雅黑"/>
                <w:b/>
                <w:bCs/>
                <w:color w:val="auto"/>
                <w:kern w:val="0"/>
                <w:sz w:val="21"/>
                <w:szCs w:val="21"/>
                <w:highlight w:val="none"/>
                <w:lang w:eastAsia="zh-CN" w:bidi="ar"/>
              </w:rPr>
              <w:t>）】</w:t>
            </w:r>
          </w:p>
        </w:tc>
        <w:tc>
          <w:tcPr>
            <w:tcW w:w="1109" w:type="dxa"/>
            <w:shd w:val="clear" w:color="auto" w:fill="auto"/>
            <w:vAlign w:val="center"/>
          </w:tcPr>
          <w:p w14:paraId="1DF6B76E">
            <w:pPr>
              <w:pageBreakBefore w:val="0"/>
              <w:widowControl/>
              <w:kinsoku/>
              <w:overflowPunct/>
              <w:topLinePunct w:val="0"/>
              <w:autoSpaceDE/>
              <w:autoSpaceDN/>
              <w:bidi w:val="0"/>
              <w:adjustRightInd w:val="0"/>
              <w:snapToGrid w:val="0"/>
              <w:spacing w:line="400" w:lineRule="exact"/>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bidi="ar"/>
              </w:rPr>
              <w:t>50000.00</w:t>
            </w:r>
          </w:p>
        </w:tc>
      </w:tr>
    </w:tbl>
    <w:p w14:paraId="4F398B75">
      <w:pPr>
        <w:rPr>
          <w:rFonts w:ascii="Times New Roman" w:hAnsi="Times New Roman" w:eastAsia="宋体" w:cs="宋体"/>
          <w:i/>
          <w:iCs/>
          <w:color w:val="auto"/>
          <w:highlight w:val="none"/>
          <w:u w:val="single"/>
        </w:rPr>
      </w:pPr>
    </w:p>
    <w:p w14:paraId="53A083DE">
      <w:pPr>
        <w:rPr>
          <w:rFonts w:hint="eastAsia" w:ascii="黑体" w:hAnsi="黑体" w:eastAsia="黑体" w:cs="黑体"/>
          <w:b w:val="0"/>
          <w:bCs w:val="0"/>
          <w:color w:val="auto"/>
          <w:sz w:val="24"/>
          <w:szCs w:val="24"/>
          <w:highlight w:val="none"/>
        </w:rPr>
      </w:pPr>
      <w:bookmarkStart w:id="80" w:name="_Toc16226"/>
      <w:r>
        <w:rPr>
          <w:rFonts w:hint="eastAsia" w:ascii="黑体" w:hAnsi="黑体" w:eastAsia="黑体" w:cs="黑体"/>
          <w:b w:val="0"/>
          <w:bCs w:val="0"/>
          <w:color w:val="auto"/>
          <w:sz w:val="24"/>
          <w:szCs w:val="24"/>
          <w:highlight w:val="none"/>
        </w:rPr>
        <w:br w:type="page"/>
      </w:r>
    </w:p>
    <w:p w14:paraId="070FD7E6">
      <w:pPr>
        <w:keepNext w:val="0"/>
        <w:keepLines w:val="0"/>
        <w:pageBreakBefore w:val="0"/>
        <w:widowControl w:val="0"/>
        <w:kinsoku/>
        <w:wordWrap/>
        <w:overflowPunct/>
        <w:topLinePunct w:val="0"/>
        <w:autoSpaceDE/>
        <w:autoSpaceDN/>
        <w:bidi w:val="0"/>
        <w:adjustRightInd/>
        <w:snapToGrid/>
        <w:spacing w:before="0" w:beforeLines="100" w:line="360" w:lineRule="auto"/>
        <w:jc w:val="left"/>
        <w:textAlignment w:val="auto"/>
        <w:outlineLvl w:val="1"/>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rPr>
        <w:t>▲</w:t>
      </w:r>
      <w:r>
        <w:rPr>
          <w:rFonts w:hint="eastAsia" w:ascii="黑体" w:hAnsi="黑体" w:eastAsia="黑体" w:cs="黑体"/>
          <w:b w:val="0"/>
          <w:bCs w:val="0"/>
          <w:color w:val="auto"/>
          <w:sz w:val="24"/>
          <w:szCs w:val="24"/>
          <w:highlight w:val="none"/>
          <w:lang w:val="en-US" w:eastAsia="zh-CN"/>
        </w:rPr>
        <w:t>三</w:t>
      </w:r>
      <w:r>
        <w:rPr>
          <w:rFonts w:hint="eastAsia" w:ascii="黑体" w:hAnsi="黑体" w:eastAsia="黑体" w:cs="黑体"/>
          <w:b w:val="0"/>
          <w:bCs w:val="0"/>
          <w:color w:val="auto"/>
          <w:sz w:val="24"/>
          <w:szCs w:val="24"/>
          <w:highlight w:val="none"/>
          <w:lang w:eastAsia="zh-CN"/>
        </w:rPr>
        <w:t>、商务要求</w:t>
      </w:r>
      <w:bookmarkEnd w:id="80"/>
    </w:p>
    <w:tbl>
      <w:tblPr>
        <w:tblStyle w:val="3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2022"/>
        <w:gridCol w:w="6909"/>
      </w:tblGrid>
      <w:tr w14:paraId="4B61BC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blHeader/>
        </w:trPr>
        <w:tc>
          <w:tcPr>
            <w:tcW w:w="698"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68A4F912">
            <w:pPr>
              <w:spacing w:line="400" w:lineRule="exact"/>
              <w:jc w:val="center"/>
              <w:rPr>
                <w:rFonts w:hint="eastAsia" w:ascii="Times New Roman" w:hAnsi="Times New Roman" w:eastAsia="宋体" w:cs="宋体"/>
                <w:b/>
                <w:bCs/>
                <w:color w:val="auto"/>
                <w:sz w:val="21"/>
                <w:szCs w:val="21"/>
                <w:highlight w:val="none"/>
                <w:lang w:eastAsia="zh-CN"/>
              </w:rPr>
            </w:pPr>
            <w:r>
              <w:rPr>
                <w:rFonts w:hint="eastAsia" w:ascii="Times New Roman" w:hAnsi="Times New Roman" w:cs="宋体"/>
                <w:b/>
                <w:bCs/>
                <w:color w:val="auto"/>
                <w:sz w:val="21"/>
                <w:szCs w:val="21"/>
                <w:highlight w:val="none"/>
                <w:lang w:eastAsia="zh-CN"/>
              </w:rPr>
              <w:t>序号</w:t>
            </w:r>
          </w:p>
        </w:tc>
        <w:tc>
          <w:tcPr>
            <w:tcW w:w="2022"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6608CB23">
            <w:pPr>
              <w:widowControl/>
              <w:spacing w:line="400" w:lineRule="exact"/>
              <w:jc w:val="center"/>
              <w:rPr>
                <w:rFonts w:ascii="Times New Roman" w:hAnsi="Times New Roman" w:cs="宋体"/>
                <w:b/>
                <w:bCs/>
                <w:color w:val="auto"/>
                <w:sz w:val="21"/>
                <w:szCs w:val="21"/>
                <w:highlight w:val="none"/>
              </w:rPr>
            </w:pPr>
            <w:r>
              <w:rPr>
                <w:rFonts w:hint="eastAsia" w:ascii="Times New Roman" w:hAnsi="Times New Roman" w:cs="宋体"/>
                <w:b/>
                <w:bCs/>
                <w:color w:val="auto"/>
                <w:sz w:val="21"/>
                <w:szCs w:val="21"/>
                <w:highlight w:val="none"/>
              </w:rPr>
              <w:t>商务条款名称</w:t>
            </w:r>
          </w:p>
        </w:tc>
        <w:tc>
          <w:tcPr>
            <w:tcW w:w="6909" w:type="dxa"/>
            <w:tcBorders>
              <w:top w:val="single" w:color="auto" w:sz="4" w:space="0"/>
              <w:left w:val="single" w:color="auto" w:sz="4" w:space="0"/>
              <w:bottom w:val="single" w:color="auto" w:sz="4" w:space="0"/>
              <w:right w:val="single" w:color="auto" w:sz="4" w:space="0"/>
            </w:tcBorders>
            <w:shd w:val="clear" w:color="auto" w:fill="8DB3E2"/>
            <w:noWrap w:val="0"/>
            <w:vAlign w:val="center"/>
          </w:tcPr>
          <w:p w14:paraId="44BA60EE">
            <w:pPr>
              <w:spacing w:line="400" w:lineRule="exact"/>
              <w:jc w:val="center"/>
              <w:rPr>
                <w:rFonts w:hint="eastAsia" w:ascii="Times New Roman" w:hAnsi="Times New Roman" w:cs="宋体"/>
                <w:b/>
                <w:bCs/>
                <w:color w:val="auto"/>
                <w:kern w:val="0"/>
                <w:sz w:val="21"/>
                <w:szCs w:val="21"/>
                <w:highlight w:val="none"/>
              </w:rPr>
            </w:pPr>
            <w:r>
              <w:rPr>
                <w:rFonts w:hint="eastAsia" w:ascii="Times New Roman" w:hAnsi="Times New Roman" w:cs="宋体"/>
                <w:b/>
                <w:bCs/>
                <w:color w:val="auto"/>
                <w:sz w:val="21"/>
                <w:szCs w:val="21"/>
                <w:highlight w:val="none"/>
              </w:rPr>
              <w:t>商务条款内容要求</w:t>
            </w:r>
          </w:p>
        </w:tc>
      </w:tr>
      <w:tr w14:paraId="39CF66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5D4C9342">
            <w:pPr>
              <w:keepNext w:val="0"/>
              <w:keepLines w:val="0"/>
              <w:pageBreakBefore w:val="0"/>
              <w:kinsoku/>
              <w:wordWrap/>
              <w:overflowPunct/>
              <w:topLinePunct w:val="0"/>
              <w:autoSpaceDE/>
              <w:bidi w:val="0"/>
              <w:adjustRightInd/>
              <w:snapToGrid w:val="0"/>
              <w:spacing w:line="400" w:lineRule="exact"/>
              <w:jc w:val="center"/>
              <w:textAlignment w:val="auto"/>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1</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1BA10511">
            <w:pPr>
              <w:keepNext w:val="0"/>
              <w:keepLines w:val="0"/>
              <w:pageBreakBefore w:val="0"/>
              <w:kinsoku/>
              <w:wordWrap/>
              <w:overflowPunct/>
              <w:topLinePunct w:val="0"/>
              <w:autoSpaceDE/>
              <w:bidi w:val="0"/>
              <w:adjustRightInd/>
              <w:snapToGrid w:val="0"/>
              <w:spacing w:line="400" w:lineRule="exact"/>
              <w:jc w:val="center"/>
              <w:textAlignment w:val="auto"/>
              <w:rPr>
                <w:rFonts w:hint="default" w:ascii="Times New Roman" w:hAnsi="Times New Roman" w:eastAsia="宋体" w:cs="宋体"/>
                <w:bCs/>
                <w:color w:val="auto"/>
                <w:sz w:val="21"/>
                <w:szCs w:val="21"/>
                <w:highlight w:val="none"/>
                <w:lang w:val="en-US" w:eastAsia="zh-CN"/>
              </w:rPr>
            </w:pPr>
            <w:r>
              <w:rPr>
                <w:rFonts w:hint="eastAsia" w:ascii="Times New Roman" w:hAnsi="Times New Roman" w:eastAsia="宋体" w:cs="宋体"/>
                <w:bCs/>
                <w:color w:val="auto"/>
                <w:sz w:val="21"/>
                <w:szCs w:val="21"/>
                <w:highlight w:val="none"/>
                <w:lang w:val="en-US" w:eastAsia="zh-CN"/>
              </w:rPr>
              <w:t>合同签订日期</w:t>
            </w:r>
          </w:p>
        </w:tc>
        <w:tc>
          <w:tcPr>
            <w:tcW w:w="6909" w:type="dxa"/>
            <w:tcBorders>
              <w:top w:val="single" w:color="auto" w:sz="4" w:space="0"/>
              <w:left w:val="single" w:color="auto" w:sz="4" w:space="0"/>
              <w:bottom w:val="single" w:color="auto" w:sz="4" w:space="0"/>
              <w:right w:val="single" w:color="auto" w:sz="4" w:space="0"/>
            </w:tcBorders>
            <w:noWrap w:val="0"/>
            <w:vAlign w:val="center"/>
          </w:tcPr>
          <w:p w14:paraId="7F3503C7">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default" w:ascii="Times New Roman" w:hAnsi="Times New Roman" w:cs="宋体" w:eastAsiaTheme="minorEastAsia"/>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1.自成交通知书发出之日起8个工作日内完成本项目的政府采购合同签订。</w:t>
            </w:r>
          </w:p>
        </w:tc>
      </w:tr>
      <w:tr w14:paraId="77437F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CFE9CF">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cs="宋体" w:eastAsiaTheme="minorEastAsia"/>
                <w:color w:val="auto"/>
                <w:kern w:val="2"/>
                <w:sz w:val="21"/>
                <w:szCs w:val="21"/>
                <w:highlight w:val="none"/>
                <w:lang w:val="en-US" w:eastAsia="zh-CN" w:bidi="ar-SA"/>
              </w:rPr>
            </w:pPr>
            <w:r>
              <w:rPr>
                <w:rFonts w:hint="eastAsia" w:ascii="Times New Roman" w:hAnsi="Times New Roman" w:cs="宋体"/>
                <w:color w:val="auto"/>
                <w:sz w:val="21"/>
                <w:szCs w:val="21"/>
                <w:highlight w:val="none"/>
                <w:lang w:val="en-US" w:eastAsia="zh-CN"/>
              </w:rPr>
              <w:t>2</w:t>
            </w:r>
          </w:p>
        </w:tc>
        <w:tc>
          <w:tcPr>
            <w:tcW w:w="2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A4F979">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cs="宋体"/>
                <w:bCs/>
                <w:color w:val="auto"/>
                <w:sz w:val="21"/>
                <w:szCs w:val="21"/>
                <w:highlight w:val="none"/>
                <w:lang w:val="en-US" w:eastAsia="zh-CN"/>
              </w:rPr>
              <w:t>服务期限（交付时间）和服务地点</w:t>
            </w:r>
          </w:p>
        </w:tc>
        <w:tc>
          <w:tcPr>
            <w:tcW w:w="69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06FE98">
            <w:pPr>
              <w:keepNext w:val="0"/>
              <w:keepLines w:val="0"/>
              <w:pageBreakBefore w:val="0"/>
              <w:tabs>
                <w:tab w:val="left" w:pos="1740"/>
              </w:tabs>
              <w:kinsoku/>
              <w:wordWrap/>
              <w:overflowPunct/>
              <w:topLinePunct w:val="0"/>
              <w:autoSpaceDE/>
              <w:bidi w:val="0"/>
              <w:adjustRightInd/>
              <w:snapToGrid/>
              <w:spacing w:line="400" w:lineRule="exact"/>
              <w:textAlignment w:val="auto"/>
              <w:rPr>
                <w:rFonts w:ascii="Times New Roman" w:hAnsi="Times New Roman" w:cs="宋体"/>
                <w:color w:val="auto"/>
                <w:sz w:val="21"/>
                <w:szCs w:val="21"/>
                <w:highlight w:val="none"/>
              </w:rPr>
            </w:pPr>
            <w:r>
              <w:rPr>
                <w:rFonts w:hint="eastAsia" w:ascii="Times New Roman" w:hAnsi="Times New Roman" w:cs="宋体"/>
                <w:color w:val="auto"/>
                <w:sz w:val="21"/>
                <w:szCs w:val="21"/>
                <w:highlight w:val="none"/>
              </w:rPr>
              <w:t>1.服务</w:t>
            </w:r>
            <w:r>
              <w:rPr>
                <w:rFonts w:hint="eastAsia" w:ascii="Times New Roman" w:hAnsi="Times New Roman" w:eastAsia="宋体" w:cs="宋体"/>
                <w:color w:val="auto"/>
                <w:sz w:val="21"/>
                <w:szCs w:val="21"/>
                <w:highlight w:val="none"/>
                <w:lang w:val="en-US" w:eastAsia="zh-CN"/>
              </w:rPr>
              <w:t>期限（交付时间）</w:t>
            </w:r>
            <w:r>
              <w:rPr>
                <w:rFonts w:hint="eastAsia" w:ascii="Times New Roman" w:hAnsi="Times New Roman" w:cs="宋体"/>
                <w:color w:val="auto"/>
                <w:sz w:val="21"/>
                <w:szCs w:val="21"/>
                <w:highlight w:val="none"/>
              </w:rPr>
              <w:t>：</w:t>
            </w:r>
            <w:r>
              <w:rPr>
                <w:rFonts w:hint="eastAsia" w:ascii="Times New Roman" w:hAnsi="Times New Roman"/>
                <w:color w:val="auto"/>
                <w:szCs w:val="21"/>
                <w:highlight w:val="none"/>
                <w:lang w:eastAsia="zh-CN"/>
              </w:rPr>
              <w:t>自签订合同之日起</w:t>
            </w:r>
            <w:r>
              <w:rPr>
                <w:rFonts w:hint="eastAsia" w:ascii="Times New Roman" w:hAnsi="Times New Roman"/>
                <w:color w:val="auto"/>
                <w:szCs w:val="21"/>
                <w:highlight w:val="none"/>
                <w:lang w:val="en-US" w:eastAsia="zh-CN"/>
              </w:rPr>
              <w:t>5个工作</w:t>
            </w:r>
            <w:r>
              <w:rPr>
                <w:rFonts w:hint="eastAsia" w:ascii="Times New Roman" w:hAnsi="Times New Roman"/>
                <w:color w:val="auto"/>
                <w:szCs w:val="21"/>
                <w:highlight w:val="none"/>
                <w:lang w:eastAsia="zh-CN"/>
              </w:rPr>
              <w:t>日内完成与智慧校园系统的接口对接，</w:t>
            </w:r>
            <w:r>
              <w:rPr>
                <w:rFonts w:hint="eastAsia" w:ascii="Times New Roman" w:hAnsi="Times New Roman"/>
                <w:color w:val="auto"/>
                <w:szCs w:val="21"/>
                <w:highlight w:val="none"/>
                <w:lang w:val="en-US" w:eastAsia="zh-CN"/>
              </w:rPr>
              <w:t>10个工作日内完成</w:t>
            </w:r>
            <w:r>
              <w:rPr>
                <w:rFonts w:hint="eastAsia" w:ascii="Times New Roman" w:hAnsi="Times New Roman" w:cs="宋体"/>
                <w:color w:val="auto"/>
                <w:szCs w:val="21"/>
                <w:highlight w:val="none"/>
                <w:lang w:val="en-US" w:eastAsia="zh-CN"/>
              </w:rPr>
              <w:t>AI算力卡在学校本地的AI智导菜单智能体应用部署</w:t>
            </w:r>
            <w:r>
              <w:rPr>
                <w:rFonts w:hint="eastAsia" w:ascii="Times New Roman" w:hAnsi="Times New Roman"/>
                <w:color w:val="auto"/>
                <w:szCs w:val="21"/>
                <w:highlight w:val="none"/>
                <w:lang w:val="en-US" w:eastAsia="zh-CN"/>
              </w:rPr>
              <w:t>，</w:t>
            </w:r>
            <w:r>
              <w:rPr>
                <w:rFonts w:hint="eastAsia" w:ascii="Times New Roman" w:hAnsi="Times New Roman"/>
                <w:color w:val="auto"/>
                <w:szCs w:val="21"/>
                <w:highlight w:val="none"/>
                <w:lang w:eastAsia="zh-CN"/>
              </w:rPr>
              <w:t>30日内完成全部项目采购需要内容并合格通过验收</w:t>
            </w:r>
            <w:r>
              <w:rPr>
                <w:rFonts w:hint="eastAsia" w:ascii="Times New Roman" w:hAnsi="Times New Roman"/>
                <w:color w:val="auto"/>
                <w:szCs w:val="21"/>
                <w:highlight w:val="none"/>
              </w:rPr>
              <w:t>。</w:t>
            </w:r>
          </w:p>
          <w:p w14:paraId="33BB0F3B">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eastAsia" w:ascii="Times New Roman" w:hAnsi="Times New Roman" w:cs="宋体" w:eastAsiaTheme="minorEastAsia"/>
                <w:color w:val="auto"/>
                <w:kern w:val="2"/>
                <w:sz w:val="21"/>
                <w:szCs w:val="21"/>
                <w:highlight w:val="none"/>
                <w:lang w:val="en-US" w:eastAsia="zh-CN" w:bidi="ar-SA"/>
              </w:rPr>
            </w:pPr>
            <w:r>
              <w:rPr>
                <w:rFonts w:hint="eastAsia" w:ascii="Times New Roman" w:hAnsi="Times New Roman" w:cs="宋体"/>
                <w:color w:val="auto"/>
                <w:sz w:val="21"/>
                <w:szCs w:val="21"/>
                <w:highlight w:val="none"/>
              </w:rPr>
              <w:t>2.服务</w:t>
            </w:r>
            <w:r>
              <w:rPr>
                <w:rFonts w:hint="eastAsia" w:ascii="Times New Roman" w:hAnsi="Times New Roman" w:eastAsia="宋体" w:cs="宋体"/>
                <w:color w:val="auto"/>
                <w:sz w:val="21"/>
                <w:szCs w:val="21"/>
                <w:highlight w:val="none"/>
                <w:lang w:eastAsia="zh-CN"/>
              </w:rPr>
              <w:t>地点</w:t>
            </w:r>
            <w:r>
              <w:rPr>
                <w:rFonts w:hint="eastAsia" w:ascii="Times New Roman" w:hAnsi="Times New Roman" w:cs="宋体"/>
                <w:color w:val="auto"/>
                <w:sz w:val="21"/>
                <w:szCs w:val="21"/>
                <w:highlight w:val="none"/>
              </w:rPr>
              <w:t>：</w:t>
            </w:r>
            <w:r>
              <w:rPr>
                <w:rFonts w:hint="eastAsia"/>
                <w:color w:val="auto"/>
                <w:highlight w:val="none"/>
                <w:lang w:val="en-US" w:eastAsia="zh-CN"/>
              </w:rPr>
              <w:t>广西桂林市</w:t>
            </w:r>
            <w:r>
              <w:rPr>
                <w:rFonts w:hint="eastAsia" w:ascii="Times New Roman" w:hAnsi="Times New Roman" w:cs="宋体"/>
                <w:color w:val="auto"/>
                <w:sz w:val="21"/>
                <w:szCs w:val="21"/>
                <w:highlight w:val="none"/>
              </w:rPr>
              <w:t>采购人指定地点。</w:t>
            </w:r>
          </w:p>
        </w:tc>
      </w:tr>
      <w:tr w14:paraId="1D290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267231">
            <w:pPr>
              <w:keepNext w:val="0"/>
              <w:keepLines w:val="0"/>
              <w:pageBreakBefore w:val="0"/>
              <w:kinsoku/>
              <w:wordWrap/>
              <w:overflowPunct/>
              <w:topLinePunct w:val="0"/>
              <w:autoSpaceDE/>
              <w:bidi w:val="0"/>
              <w:adjustRightInd/>
              <w:snapToGrid w:val="0"/>
              <w:spacing w:line="400" w:lineRule="exact"/>
              <w:jc w:val="center"/>
              <w:textAlignment w:val="auto"/>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3</w:t>
            </w:r>
          </w:p>
        </w:tc>
        <w:tc>
          <w:tcPr>
            <w:tcW w:w="2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E57D64">
            <w:pPr>
              <w:keepNext w:val="0"/>
              <w:keepLines w:val="0"/>
              <w:pageBreakBefore w:val="0"/>
              <w:kinsoku/>
              <w:wordWrap/>
              <w:overflowPunct/>
              <w:topLinePunct w:val="0"/>
              <w:autoSpaceDE/>
              <w:bidi w:val="0"/>
              <w:adjustRightInd/>
              <w:snapToGrid w:val="0"/>
              <w:spacing w:line="400" w:lineRule="exact"/>
              <w:jc w:val="center"/>
              <w:textAlignment w:val="auto"/>
              <w:rPr>
                <w:rFonts w:hint="default" w:ascii="Times New Roman" w:hAnsi="Times New Roman" w:cs="宋体"/>
                <w:bCs/>
                <w:color w:val="auto"/>
                <w:sz w:val="21"/>
                <w:szCs w:val="21"/>
                <w:highlight w:val="none"/>
                <w:lang w:val="en-US" w:eastAsia="zh-CN"/>
              </w:rPr>
            </w:pPr>
            <w:r>
              <w:rPr>
                <w:rFonts w:hint="eastAsia" w:ascii="Times New Roman" w:hAnsi="Times New Roman" w:cs="宋体"/>
                <w:bCs/>
                <w:color w:val="auto"/>
                <w:sz w:val="21"/>
                <w:szCs w:val="21"/>
                <w:highlight w:val="none"/>
                <w:lang w:val="en-US" w:eastAsia="zh-CN"/>
              </w:rPr>
              <w:t>培训要求</w:t>
            </w:r>
          </w:p>
        </w:tc>
        <w:tc>
          <w:tcPr>
            <w:tcW w:w="69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B5ABEC">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default" w:eastAsia="宋体"/>
                <w:color w:val="auto"/>
                <w:highlight w:val="none"/>
                <w:lang w:val="en-US" w:eastAsia="zh-CN"/>
              </w:rPr>
            </w:pPr>
            <w:r>
              <w:rPr>
                <w:rFonts w:hint="eastAsia" w:ascii="Times New Roman" w:hAnsi="Times New Roman" w:cs="宋体"/>
                <w:color w:val="auto"/>
                <w:sz w:val="21"/>
                <w:szCs w:val="21"/>
                <w:highlight w:val="none"/>
                <w:lang w:val="en-US" w:eastAsia="zh-CN"/>
              </w:rPr>
              <w:t>1.成交供应商在系统数据上报正式开始试运行之前，分别为学校老师和系统管理员进行操作培训，培训场次至少一场。培训完成后向采购人交付系统操作手册、系统操作视频。</w:t>
            </w:r>
          </w:p>
        </w:tc>
      </w:tr>
      <w:tr w14:paraId="7A741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CB92EA">
            <w:pPr>
              <w:keepNext w:val="0"/>
              <w:keepLines w:val="0"/>
              <w:pageBreakBefore w:val="0"/>
              <w:kinsoku/>
              <w:wordWrap/>
              <w:overflowPunct/>
              <w:topLinePunct w:val="0"/>
              <w:autoSpaceDE/>
              <w:bidi w:val="0"/>
              <w:adjustRightInd/>
              <w:snapToGrid w:val="0"/>
              <w:spacing w:line="400" w:lineRule="exact"/>
              <w:jc w:val="center"/>
              <w:textAlignment w:val="auto"/>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w:t>
            </w:r>
          </w:p>
        </w:tc>
        <w:tc>
          <w:tcPr>
            <w:tcW w:w="2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778A1C">
            <w:pPr>
              <w:keepNext w:val="0"/>
              <w:keepLines w:val="0"/>
              <w:pageBreakBefore w:val="0"/>
              <w:kinsoku/>
              <w:wordWrap/>
              <w:overflowPunct/>
              <w:topLinePunct w:val="0"/>
              <w:autoSpaceDE/>
              <w:bidi w:val="0"/>
              <w:adjustRightInd/>
              <w:snapToGrid w:val="0"/>
              <w:spacing w:line="400" w:lineRule="exact"/>
              <w:jc w:val="center"/>
              <w:textAlignment w:val="auto"/>
              <w:rPr>
                <w:rFonts w:hint="default" w:ascii="Times New Roman" w:hAnsi="Times New Roman" w:cs="宋体"/>
                <w:bCs/>
                <w:color w:val="auto"/>
                <w:sz w:val="21"/>
                <w:szCs w:val="21"/>
                <w:highlight w:val="none"/>
                <w:lang w:val="en-US" w:eastAsia="zh-CN"/>
              </w:rPr>
            </w:pPr>
            <w:r>
              <w:rPr>
                <w:rFonts w:hint="eastAsia" w:ascii="Times New Roman" w:hAnsi="Times New Roman" w:cs="宋体"/>
                <w:bCs/>
                <w:color w:val="auto"/>
                <w:sz w:val="21"/>
                <w:szCs w:val="21"/>
                <w:highlight w:val="none"/>
                <w:lang w:val="en-US" w:eastAsia="zh-CN"/>
              </w:rPr>
              <w:t>售后服务要求</w:t>
            </w:r>
          </w:p>
        </w:tc>
        <w:tc>
          <w:tcPr>
            <w:tcW w:w="69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53AEA4">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eastAsia"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1.项目免费维护期：自项目验收合格之日起计算至少1年。</w:t>
            </w:r>
          </w:p>
          <w:p w14:paraId="212F9DFA">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eastAsia"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在免费维护期内，如教育部信息中心调整《全国职业教育智慧大脑院校中台高职数据标准及接口规范》内容以及表单数量内容，成交供应商须提供对应工具、操作培训及技术支持全力协助采购人按照变更后的标准规范完成数据上报任务。</w:t>
            </w:r>
          </w:p>
          <w:p w14:paraId="0A73A9AE">
            <w:pPr>
              <w:spacing w:line="400" w:lineRule="exact"/>
              <w:rPr>
                <w:rFonts w:hint="default" w:cs="宋体" w:eastAsiaTheme="minorEastAsia"/>
                <w:color w:val="auto"/>
                <w:szCs w:val="21"/>
                <w:highlight w:val="none"/>
                <w:lang w:val="en-US" w:eastAsia="zh-CN"/>
              </w:rPr>
            </w:pPr>
            <w:r>
              <w:rPr>
                <w:rFonts w:hint="eastAsia" w:ascii="Times New Roman" w:hAnsi="Times New Roman" w:cs="宋体"/>
                <w:color w:val="auto"/>
                <w:sz w:val="21"/>
                <w:szCs w:val="21"/>
                <w:highlight w:val="none"/>
                <w:lang w:val="en-US" w:eastAsia="zh-CN"/>
              </w:rPr>
              <w:t>3.</w:t>
            </w:r>
            <w:r>
              <w:rPr>
                <w:rFonts w:hint="eastAsia" w:cs="宋体"/>
                <w:color w:val="auto"/>
                <w:szCs w:val="21"/>
                <w:highlight w:val="none"/>
              </w:rPr>
              <w:t>免费</w:t>
            </w:r>
            <w:r>
              <w:rPr>
                <w:rFonts w:hint="eastAsia" w:cs="宋体"/>
                <w:color w:val="auto"/>
                <w:szCs w:val="21"/>
                <w:highlight w:val="none"/>
                <w:lang w:val="en-US" w:eastAsia="zh-CN"/>
              </w:rPr>
              <w:t>维护</w:t>
            </w:r>
            <w:r>
              <w:rPr>
                <w:rFonts w:hint="eastAsia" w:cs="宋体"/>
                <w:color w:val="auto"/>
                <w:szCs w:val="21"/>
                <w:highlight w:val="none"/>
              </w:rPr>
              <w:t>期内，提供免费上门服务。若项目出现故障，接到采购人处理问题通知后1小时内响应，4小时内派技术人员到现场</w:t>
            </w:r>
            <w:r>
              <w:rPr>
                <w:rFonts w:hint="eastAsia" w:cs="宋体"/>
                <w:color w:val="auto"/>
                <w:szCs w:val="21"/>
                <w:highlight w:val="none"/>
                <w:lang w:val="en-US" w:eastAsia="zh-CN"/>
              </w:rPr>
              <w:t>服务</w:t>
            </w:r>
            <w:r>
              <w:rPr>
                <w:rFonts w:hint="eastAsia" w:cs="宋体"/>
                <w:color w:val="auto"/>
                <w:szCs w:val="21"/>
                <w:highlight w:val="none"/>
              </w:rPr>
              <w:t>，24小时内解决问题</w:t>
            </w:r>
            <w:r>
              <w:rPr>
                <w:rFonts w:hint="eastAsia" w:cs="宋体"/>
                <w:color w:val="auto"/>
                <w:szCs w:val="21"/>
                <w:highlight w:val="none"/>
                <w:lang w:eastAsia="zh-CN"/>
              </w:rPr>
              <w:t>。</w:t>
            </w:r>
            <w:r>
              <w:rPr>
                <w:rFonts w:hint="eastAsia" w:cs="宋体"/>
                <w:color w:val="auto"/>
                <w:szCs w:val="21"/>
                <w:highlight w:val="none"/>
                <w:lang w:val="en-US" w:eastAsia="zh-CN"/>
              </w:rPr>
              <w:t>软件终身维护。</w:t>
            </w:r>
          </w:p>
          <w:p w14:paraId="644F02E2">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default" w:ascii="Times New Roman" w:hAnsi="Times New Roman" w:cs="宋体"/>
                <w:color w:val="auto"/>
                <w:sz w:val="21"/>
                <w:szCs w:val="21"/>
                <w:highlight w:val="none"/>
                <w:lang w:val="en-US" w:eastAsia="zh-CN"/>
              </w:rPr>
            </w:pPr>
            <w:r>
              <w:rPr>
                <w:rFonts w:hint="eastAsia" w:cs="宋体"/>
                <w:color w:val="auto"/>
                <w:szCs w:val="21"/>
                <w:highlight w:val="none"/>
                <w:lang w:val="en-US" w:eastAsia="zh-CN"/>
              </w:rPr>
              <w:t>4.</w:t>
            </w:r>
            <w:r>
              <w:rPr>
                <w:rFonts w:hint="eastAsia" w:cs="宋体"/>
                <w:color w:val="auto"/>
                <w:szCs w:val="21"/>
                <w:highlight w:val="none"/>
              </w:rPr>
              <w:t>向采购人提供7×24小时电话服务，服务内容包括：</w:t>
            </w:r>
            <w:r>
              <w:rPr>
                <w:rFonts w:hint="eastAsia" w:cs="Calibri"/>
                <w:color w:val="auto"/>
                <w:szCs w:val="21"/>
                <w:highlight w:val="none"/>
              </w:rPr>
              <w:t>①</w:t>
            </w:r>
            <w:r>
              <w:rPr>
                <w:rFonts w:hint="eastAsia" w:cs="宋体"/>
                <w:color w:val="auto"/>
                <w:szCs w:val="21"/>
                <w:highlight w:val="none"/>
              </w:rPr>
              <w:t>对于成交供应商所竞所有标的的技术问题的解答；</w:t>
            </w:r>
            <w:r>
              <w:rPr>
                <w:rFonts w:hint="eastAsia" w:cs="Calibri"/>
                <w:color w:val="auto"/>
                <w:szCs w:val="21"/>
                <w:highlight w:val="none"/>
              </w:rPr>
              <w:t>②</w:t>
            </w:r>
            <w:r>
              <w:rPr>
                <w:rFonts w:hint="eastAsia" w:cs="宋体"/>
                <w:color w:val="auto"/>
                <w:szCs w:val="21"/>
                <w:highlight w:val="none"/>
              </w:rPr>
              <w:t>对于成交供应商所竞所有标的的市场信息的咨询；</w:t>
            </w:r>
            <w:r>
              <w:rPr>
                <w:rFonts w:hint="eastAsia" w:cs="Calibri"/>
                <w:color w:val="auto"/>
                <w:szCs w:val="21"/>
                <w:highlight w:val="none"/>
              </w:rPr>
              <w:t>③</w:t>
            </w:r>
            <w:r>
              <w:rPr>
                <w:rFonts w:hint="eastAsia" w:cs="宋体"/>
                <w:color w:val="auto"/>
                <w:szCs w:val="21"/>
                <w:highlight w:val="none"/>
              </w:rPr>
              <w:t>对于成交供应商所竞所有标的的升级与修补的咨询；④对于成交供应商客户服务流程及商务流程的咨询。</w:t>
            </w:r>
          </w:p>
        </w:tc>
      </w:tr>
      <w:tr w14:paraId="4B05A0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446BB45E">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5</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4C5571F3">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eastAsia="宋体" w:cs="宋体"/>
                <w:bCs/>
                <w:color w:val="auto"/>
                <w:sz w:val="21"/>
                <w:szCs w:val="21"/>
                <w:highlight w:val="none"/>
                <w:lang w:eastAsia="zh-CN"/>
              </w:rPr>
            </w:pPr>
            <w:r>
              <w:rPr>
                <w:rFonts w:hint="eastAsia" w:ascii="Times New Roman" w:hAnsi="Times New Roman" w:cs="宋体"/>
                <w:bCs/>
                <w:color w:val="auto"/>
                <w:sz w:val="21"/>
                <w:szCs w:val="21"/>
                <w:highlight w:val="none"/>
                <w:lang w:eastAsia="zh-CN"/>
              </w:rPr>
              <w:t>付款方式</w:t>
            </w:r>
          </w:p>
        </w:tc>
        <w:tc>
          <w:tcPr>
            <w:tcW w:w="6909" w:type="dxa"/>
            <w:tcBorders>
              <w:top w:val="single" w:color="auto" w:sz="4" w:space="0"/>
              <w:left w:val="single" w:color="auto" w:sz="4" w:space="0"/>
              <w:bottom w:val="single" w:color="auto" w:sz="4" w:space="0"/>
              <w:right w:val="single" w:color="auto" w:sz="4" w:space="0"/>
            </w:tcBorders>
            <w:noWrap w:val="0"/>
            <w:vAlign w:val="center"/>
          </w:tcPr>
          <w:p w14:paraId="1B60E398">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eastAsia" w:ascii="Times New Roman" w:hAnsi="Times New Roman" w:cs="宋体"/>
                <w:color w:val="auto"/>
                <w:sz w:val="21"/>
                <w:szCs w:val="21"/>
                <w:highlight w:val="none"/>
              </w:rPr>
            </w:pPr>
            <w:r>
              <w:rPr>
                <w:rFonts w:hint="eastAsia" w:cs="宋体"/>
                <w:bCs/>
                <w:color w:val="auto"/>
                <w:kern w:val="0"/>
                <w:szCs w:val="21"/>
                <w:highlight w:val="none"/>
                <w:lang w:val="en-US" w:eastAsia="zh-CN"/>
              </w:rPr>
              <w:t>1.</w:t>
            </w:r>
            <w:r>
              <w:rPr>
                <w:rFonts w:hint="eastAsia" w:cs="宋体"/>
                <w:bCs/>
                <w:color w:val="auto"/>
                <w:kern w:val="0"/>
                <w:szCs w:val="21"/>
                <w:highlight w:val="none"/>
              </w:rPr>
              <w:t>本项目通过最终验收后，成交供应商</w:t>
            </w:r>
            <w:r>
              <w:rPr>
                <w:rFonts w:hint="eastAsia" w:cs="宋体"/>
                <w:bCs/>
                <w:color w:val="auto"/>
                <w:kern w:val="0"/>
                <w:szCs w:val="21"/>
                <w:highlight w:val="none"/>
                <w:lang w:eastAsia="zh-CN"/>
              </w:rPr>
              <w:t>开具</w:t>
            </w:r>
            <w:r>
              <w:rPr>
                <w:rFonts w:hint="eastAsia" w:cs="宋体"/>
                <w:bCs/>
                <w:color w:val="auto"/>
                <w:kern w:val="0"/>
                <w:szCs w:val="21"/>
                <w:highlight w:val="none"/>
                <w:lang w:eastAsia="zh-CN"/>
              </w:rPr>
              <w:t>合同款的</w:t>
            </w:r>
            <w:r>
              <w:rPr>
                <w:rFonts w:hint="eastAsia" w:cs="宋体"/>
                <w:bCs/>
                <w:color w:val="auto"/>
                <w:kern w:val="0"/>
                <w:szCs w:val="21"/>
                <w:highlight w:val="none"/>
                <w:lang w:eastAsia="zh-CN"/>
              </w:rPr>
              <w:t>全额增值税发票</w:t>
            </w:r>
            <w:r>
              <w:rPr>
                <w:rFonts w:hint="eastAsia" w:cs="宋体"/>
                <w:bCs/>
                <w:color w:val="auto"/>
                <w:kern w:val="0"/>
                <w:szCs w:val="21"/>
                <w:highlight w:val="none"/>
              </w:rPr>
              <w:t>给采购人，采购人收到</w:t>
            </w:r>
            <w:r>
              <w:rPr>
                <w:rFonts w:hint="eastAsia"/>
                <w:color w:val="auto"/>
                <w:highlight w:val="none"/>
                <w:lang w:val="en-US" w:eastAsia="zh-CN"/>
              </w:rPr>
              <w:t>有效的</w:t>
            </w:r>
            <w:r>
              <w:rPr>
                <w:rFonts w:hint="eastAsia" w:cs="宋体"/>
                <w:bCs/>
                <w:color w:val="auto"/>
                <w:kern w:val="0"/>
                <w:szCs w:val="21"/>
                <w:highlight w:val="none"/>
              </w:rPr>
              <w:t>发票后</w:t>
            </w:r>
            <w:r>
              <w:rPr>
                <w:rFonts w:hint="eastAsia" w:cs="宋体"/>
                <w:bCs/>
                <w:color w:val="auto"/>
                <w:kern w:val="0"/>
                <w:szCs w:val="21"/>
                <w:highlight w:val="none"/>
                <w:lang w:val="en-US" w:eastAsia="zh-CN"/>
              </w:rPr>
              <w:t>10日内向成交供应商</w:t>
            </w:r>
            <w:r>
              <w:rPr>
                <w:rFonts w:hint="eastAsia" w:ascii="Times New Roman" w:hAnsi="Times New Roman" w:eastAsia="宋体" w:cs="宋体"/>
                <w:i w:val="0"/>
                <w:iCs w:val="0"/>
                <w:color w:val="auto"/>
                <w:kern w:val="0"/>
                <w:sz w:val="21"/>
                <w:szCs w:val="21"/>
                <w:highlight w:val="none"/>
                <w:u w:val="none"/>
                <w:lang w:val="en-US" w:eastAsia="zh-CN" w:bidi="ar"/>
              </w:rPr>
              <w:t>支付100%的合同款。</w:t>
            </w:r>
          </w:p>
        </w:tc>
      </w:tr>
      <w:tr w14:paraId="59563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42334568">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6</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14474B2A">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cs="宋体"/>
                <w:bCs/>
                <w:color w:val="auto"/>
                <w:sz w:val="21"/>
                <w:szCs w:val="21"/>
                <w:highlight w:val="none"/>
                <w:lang w:eastAsia="zh-CN"/>
              </w:rPr>
            </w:pPr>
            <w:r>
              <w:rPr>
                <w:rFonts w:hint="eastAsia" w:ascii="Times New Roman" w:hAnsi="Times New Roman" w:cs="宋体"/>
                <w:bCs/>
                <w:color w:val="auto"/>
                <w:sz w:val="21"/>
                <w:szCs w:val="21"/>
                <w:highlight w:val="none"/>
                <w:lang w:eastAsia="zh-CN"/>
              </w:rPr>
              <w:t>验收要求及标准</w:t>
            </w:r>
          </w:p>
        </w:tc>
        <w:tc>
          <w:tcPr>
            <w:tcW w:w="6909" w:type="dxa"/>
            <w:tcBorders>
              <w:top w:val="single" w:color="auto" w:sz="4" w:space="0"/>
              <w:left w:val="single" w:color="auto" w:sz="4" w:space="0"/>
              <w:bottom w:val="single" w:color="auto" w:sz="4" w:space="0"/>
              <w:right w:val="single" w:color="auto" w:sz="4" w:space="0"/>
            </w:tcBorders>
            <w:noWrap w:val="0"/>
            <w:vAlign w:val="center"/>
          </w:tcPr>
          <w:p w14:paraId="2ECC49B2">
            <w:pPr>
              <w:keepNext w:val="0"/>
              <w:keepLines w:val="0"/>
              <w:pageBreakBefore w:val="0"/>
              <w:widowControl/>
              <w:kinsoku/>
              <w:wordWrap/>
              <w:overflowPunct/>
              <w:topLinePunct w:val="0"/>
              <w:autoSpaceDE/>
              <w:autoSpaceDN w:val="0"/>
              <w:bidi w:val="0"/>
              <w:adjustRightInd/>
              <w:snapToGrid/>
              <w:spacing w:line="400" w:lineRule="exact"/>
              <w:jc w:val="left"/>
              <w:textAlignment w:val="auto"/>
              <w:rPr>
                <w:rFonts w:hint="default" w:ascii="Times New Roman" w:hAnsi="Times New Roman" w:cs="宋体" w:eastAsiaTheme="minorEastAsia"/>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根据采购需求和合同要求。</w:t>
            </w:r>
          </w:p>
        </w:tc>
      </w:tr>
      <w:tr w14:paraId="76FB1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2E809F5A">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7</w:t>
            </w:r>
          </w:p>
        </w:tc>
        <w:tc>
          <w:tcPr>
            <w:tcW w:w="2022" w:type="dxa"/>
            <w:tcBorders>
              <w:top w:val="single" w:color="auto" w:sz="4" w:space="0"/>
              <w:left w:val="single" w:color="auto" w:sz="4" w:space="0"/>
              <w:bottom w:val="single" w:color="auto" w:sz="4" w:space="0"/>
              <w:right w:val="single" w:color="auto" w:sz="4" w:space="0"/>
            </w:tcBorders>
            <w:noWrap w:val="0"/>
            <w:vAlign w:val="center"/>
          </w:tcPr>
          <w:p w14:paraId="098A510A">
            <w:pPr>
              <w:keepNext w:val="0"/>
              <w:keepLines w:val="0"/>
              <w:pageBreakBefore w:val="0"/>
              <w:kinsoku/>
              <w:wordWrap/>
              <w:overflowPunct/>
              <w:topLinePunct w:val="0"/>
              <w:autoSpaceDE/>
              <w:bidi w:val="0"/>
              <w:adjustRightInd/>
              <w:snapToGrid w:val="0"/>
              <w:spacing w:line="400" w:lineRule="exact"/>
              <w:jc w:val="center"/>
              <w:textAlignment w:val="auto"/>
              <w:rPr>
                <w:rFonts w:hint="eastAsia" w:ascii="Times New Roman" w:hAnsi="Times New Roman" w:cs="宋体"/>
                <w:bCs/>
                <w:color w:val="auto"/>
                <w:sz w:val="21"/>
                <w:szCs w:val="21"/>
                <w:highlight w:val="none"/>
                <w:lang w:eastAsia="zh-CN"/>
              </w:rPr>
            </w:pPr>
            <w:r>
              <w:rPr>
                <w:rFonts w:hint="eastAsia" w:ascii="Times New Roman" w:hAnsi="Times New Roman" w:cs="宋体"/>
                <w:bCs/>
                <w:color w:val="auto"/>
                <w:sz w:val="21"/>
                <w:szCs w:val="21"/>
                <w:highlight w:val="none"/>
                <w:lang w:eastAsia="zh-CN"/>
              </w:rPr>
              <w:t>其他要求</w:t>
            </w:r>
          </w:p>
        </w:tc>
        <w:tc>
          <w:tcPr>
            <w:tcW w:w="6909" w:type="dxa"/>
            <w:tcBorders>
              <w:top w:val="single" w:color="auto" w:sz="4" w:space="0"/>
              <w:left w:val="single" w:color="auto" w:sz="4" w:space="0"/>
              <w:bottom w:val="single" w:color="auto" w:sz="4" w:space="0"/>
              <w:right w:val="single" w:color="auto" w:sz="4" w:space="0"/>
            </w:tcBorders>
            <w:noWrap w:val="0"/>
            <w:vAlign w:val="center"/>
          </w:tcPr>
          <w:p w14:paraId="65B2A410">
            <w:pPr>
              <w:keepNext w:val="0"/>
              <w:keepLines w:val="0"/>
              <w:pageBreakBefore w:val="0"/>
              <w:kinsoku/>
              <w:wordWrap/>
              <w:overflowPunct/>
              <w:topLinePunct w:val="0"/>
              <w:autoSpaceDE/>
              <w:bidi w:val="0"/>
              <w:adjustRightInd/>
              <w:spacing w:line="400" w:lineRule="exact"/>
              <w:textAlignment w:val="auto"/>
              <w:rPr>
                <w:rFonts w:hint="eastAsia" w:ascii="Times New Roman" w:hAnsi="Times New Roman" w:cs="宋体"/>
                <w:color w:val="auto"/>
                <w:sz w:val="21"/>
                <w:szCs w:val="21"/>
                <w:highlight w:val="none"/>
              </w:rPr>
            </w:pPr>
            <w:r>
              <w:rPr>
                <w:rFonts w:hint="eastAsia" w:ascii="Times New Roman" w:hAnsi="Times New Roman" w:cs="宋体"/>
                <w:color w:val="auto"/>
                <w:sz w:val="21"/>
                <w:szCs w:val="21"/>
                <w:highlight w:val="none"/>
              </w:rPr>
              <w:t>本项目</w:t>
            </w:r>
            <w:r>
              <w:rPr>
                <w:rFonts w:hint="eastAsia" w:ascii="Times New Roman" w:hAnsi="Times New Roman" w:cs="宋体"/>
                <w:color w:val="auto"/>
                <w:sz w:val="21"/>
                <w:szCs w:val="21"/>
                <w:highlight w:val="none"/>
                <w:lang w:eastAsia="zh-CN"/>
              </w:rPr>
              <w:t>政府采购</w:t>
            </w:r>
            <w:r>
              <w:rPr>
                <w:rFonts w:hint="eastAsia" w:ascii="Times New Roman" w:hAnsi="Times New Roman" w:cs="宋体"/>
                <w:color w:val="auto"/>
                <w:sz w:val="21"/>
                <w:szCs w:val="21"/>
                <w:highlight w:val="none"/>
              </w:rPr>
              <w:t>预算金额为</w:t>
            </w:r>
            <w:r>
              <w:rPr>
                <w:rFonts w:hint="eastAsia" w:ascii="Times New Roman" w:hAnsi="Times New Roman"/>
                <w:color w:val="auto"/>
                <w:szCs w:val="21"/>
                <w:highlight w:val="none"/>
              </w:rPr>
              <w:t>（大写）</w:t>
            </w:r>
            <w:r>
              <w:rPr>
                <w:rFonts w:hint="eastAsia" w:ascii="Times New Roman" w:hAnsi="Times New Roman"/>
                <w:color w:val="auto"/>
                <w:szCs w:val="21"/>
                <w:highlight w:val="none"/>
                <w:u w:val="single"/>
              </w:rPr>
              <w:t>人民币</w:t>
            </w:r>
            <w:r>
              <w:rPr>
                <w:rFonts w:hint="eastAsia" w:ascii="Times New Roman" w:hAnsi="Times New Roman"/>
                <w:color w:val="auto"/>
                <w:szCs w:val="21"/>
                <w:highlight w:val="none"/>
                <w:u w:val="single"/>
                <w:lang w:eastAsia="zh-CN"/>
              </w:rPr>
              <w:t>伍拾万元整</w:t>
            </w:r>
            <w:r>
              <w:rPr>
                <w:rFonts w:hint="eastAsia" w:ascii="Times New Roman" w:hAnsi="Times New Roman"/>
                <w:color w:val="auto"/>
                <w:szCs w:val="21"/>
                <w:highlight w:val="none"/>
              </w:rPr>
              <w:t>（小写）</w:t>
            </w:r>
            <w:r>
              <w:rPr>
                <w:rFonts w:hint="eastAsia" w:ascii="Times New Roman" w:hAnsi="Times New Roman" w:eastAsia="宋体" w:cs="宋体"/>
                <w:color w:val="auto"/>
                <w:szCs w:val="21"/>
                <w:highlight w:val="none"/>
                <w:u w:val="single"/>
                <w:lang w:eastAsia="zh-CN"/>
              </w:rPr>
              <w:t>¥500000.00</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val="en-US" w:eastAsia="zh-CN"/>
              </w:rPr>
              <w:t>本项目为总价包干，</w:t>
            </w:r>
            <w:r>
              <w:rPr>
                <w:rFonts w:hint="eastAsia" w:ascii="Times New Roman" w:hAnsi="Times New Roman"/>
                <w:color w:val="auto"/>
                <w:highlight w:val="none"/>
              </w:rPr>
              <w:t>响应报价包含</w:t>
            </w:r>
            <w:r>
              <w:rPr>
                <w:rFonts w:hint="eastAsia" w:ascii="Times New Roman" w:hAnsi="Times New Roman" w:cstheme="minorEastAsia"/>
                <w:color w:val="auto"/>
                <w:sz w:val="21"/>
                <w:szCs w:val="21"/>
                <w:highlight w:val="none"/>
              </w:rPr>
              <w:t>满足本次竞标全部采购需求所应提供的服务，以及伴随的货物和工程（如有）的价格；包含竞标服务、货物、工程的成本、运输（含保险）、安装（如有）、调试、检验、技术服务、培训、税费等所有费用。</w:t>
            </w:r>
            <w:r>
              <w:rPr>
                <w:rFonts w:hint="eastAsia" w:ascii="Times New Roman" w:hAnsi="Times New Roman"/>
                <w:color w:val="auto"/>
                <w:sz w:val="21"/>
                <w:szCs w:val="21"/>
                <w:highlight w:val="none"/>
                <w:lang w:eastAsia="zh-CN"/>
              </w:rPr>
              <w:t>供应商的</w:t>
            </w:r>
            <w:r>
              <w:rPr>
                <w:rFonts w:hint="eastAsia" w:ascii="Times New Roman" w:hAnsi="Times New Roman"/>
                <w:color w:val="auto"/>
                <w:sz w:val="21"/>
                <w:szCs w:val="21"/>
                <w:highlight w:val="none"/>
                <w:lang w:val="en-US" w:eastAsia="zh-CN"/>
              </w:rPr>
              <w:t>响应</w:t>
            </w:r>
            <w:r>
              <w:rPr>
                <w:rFonts w:hint="eastAsia" w:ascii="Times New Roman" w:hAnsi="Times New Roman" w:cs="宋体"/>
                <w:color w:val="auto"/>
                <w:sz w:val="21"/>
                <w:szCs w:val="21"/>
                <w:highlight w:val="none"/>
              </w:rPr>
              <w:t>报价超</w:t>
            </w:r>
            <w:r>
              <w:rPr>
                <w:rFonts w:hint="eastAsia" w:ascii="Times New Roman" w:hAnsi="Times New Roman" w:cs="宋体"/>
                <w:color w:val="auto"/>
                <w:sz w:val="21"/>
                <w:szCs w:val="21"/>
                <w:highlight w:val="none"/>
                <w:lang w:val="en-US" w:eastAsia="zh-CN"/>
              </w:rPr>
              <w:t>本项目</w:t>
            </w:r>
            <w:r>
              <w:rPr>
                <w:rFonts w:hint="eastAsia" w:ascii="Times New Roman" w:hAnsi="Times New Roman" w:cs="宋体"/>
                <w:color w:val="auto"/>
                <w:sz w:val="21"/>
                <w:szCs w:val="21"/>
                <w:highlight w:val="none"/>
              </w:rPr>
              <w:t>采购预算金额的，</w:t>
            </w:r>
            <w:r>
              <w:rPr>
                <w:rFonts w:hint="eastAsia" w:ascii="Times New Roman" w:hAnsi="Times New Roman" w:cs="宋体"/>
                <w:color w:val="auto"/>
                <w:sz w:val="21"/>
                <w:szCs w:val="21"/>
                <w:highlight w:val="none"/>
                <w:lang w:eastAsia="zh-CN"/>
              </w:rPr>
              <w:t>响应</w:t>
            </w:r>
            <w:r>
              <w:rPr>
                <w:rFonts w:hint="eastAsia" w:ascii="Times New Roman" w:hAnsi="Times New Roman" w:cs="宋体"/>
                <w:color w:val="auto"/>
                <w:sz w:val="21"/>
                <w:szCs w:val="21"/>
                <w:highlight w:val="none"/>
              </w:rPr>
              <w:t>文件作无效处理。</w:t>
            </w:r>
          </w:p>
        </w:tc>
      </w:tr>
    </w:tbl>
    <w:p w14:paraId="47CC7890">
      <w:pPr>
        <w:pStyle w:val="14"/>
        <w:rPr>
          <w:rFonts w:hint="eastAsia"/>
          <w:color w:val="auto"/>
          <w:highlight w:val="none"/>
          <w:lang w:eastAsia="zh-CN"/>
        </w:rPr>
      </w:pPr>
    </w:p>
    <w:p w14:paraId="49C786C8">
      <w:pPr>
        <w:pStyle w:val="14"/>
        <w:rPr>
          <w:rFonts w:hint="default"/>
          <w:color w:val="auto"/>
          <w:highlight w:val="none"/>
          <w:lang w:val="en-US" w:eastAsia="zh-CN"/>
        </w:rPr>
      </w:pPr>
    </w:p>
    <w:bookmarkEnd w:id="76"/>
    <w:p w14:paraId="52E1C4C3">
      <w:pPr>
        <w:rPr>
          <w:rFonts w:hint="eastAsia" w:ascii="Times New Roman" w:hAnsi="Times New Roman" w:eastAsia="Arial Unicode MS" w:cs="Arial Unicode MS"/>
          <w:color w:val="auto"/>
          <w:sz w:val="32"/>
          <w:szCs w:val="32"/>
          <w:highlight w:val="none"/>
        </w:rPr>
      </w:pPr>
      <w:bookmarkStart w:id="81" w:name="_Toc550"/>
      <w:r>
        <w:rPr>
          <w:rFonts w:hint="eastAsia" w:ascii="Times New Roman" w:hAnsi="Times New Roman" w:eastAsia="Arial Unicode MS" w:cs="Arial Unicode MS"/>
          <w:color w:val="auto"/>
          <w:sz w:val="32"/>
          <w:szCs w:val="32"/>
          <w:highlight w:val="none"/>
        </w:rPr>
        <w:br w:type="page"/>
      </w:r>
    </w:p>
    <w:p w14:paraId="0F971323">
      <w:pPr>
        <w:spacing w:line="428" w:lineRule="exact"/>
        <w:outlineLvl w:val="1"/>
        <w:rPr>
          <w:rFonts w:ascii="Times New Roman" w:hAnsi="Times New Roman" w:eastAsia="Arial Unicode MS" w:cs="Arial Unicode MS"/>
          <w:color w:val="auto"/>
          <w:sz w:val="17"/>
          <w:szCs w:val="17"/>
          <w:highlight w:val="none"/>
        </w:rPr>
      </w:pPr>
      <w:r>
        <w:rPr>
          <w:rFonts w:hint="eastAsia" w:ascii="Times New Roman" w:hAnsi="Times New Roman" w:eastAsia="Arial Unicode MS" w:cs="Arial Unicode MS"/>
          <w:color w:val="auto"/>
          <w:sz w:val="32"/>
          <w:szCs w:val="32"/>
          <w:highlight w:val="none"/>
        </w:rPr>
        <w:t>附件1：</w:t>
      </w:r>
      <w:bookmarkEnd w:id="81"/>
    </w:p>
    <w:p w14:paraId="20BF11B2">
      <w:pPr>
        <w:widowControl/>
        <w:spacing w:before="120" w:beforeLines="50" w:after="120" w:afterLines="50" w:line="280" w:lineRule="exact"/>
        <w:jc w:val="center"/>
        <w:rPr>
          <w:rFonts w:ascii="Times New Roman" w:hAnsi="Times New Roman" w:cs="宋体"/>
          <w:b/>
          <w:bCs/>
          <w:color w:val="auto"/>
          <w:kern w:val="0"/>
          <w:sz w:val="30"/>
          <w:szCs w:val="30"/>
          <w:highlight w:val="none"/>
        </w:rPr>
      </w:pPr>
      <w:bookmarkStart w:id="82" w:name="_Toc28361_WPSOffice_Level2"/>
      <w:bookmarkStart w:id="83" w:name="_Toc20724"/>
      <w:bookmarkStart w:id="84" w:name="_Toc80205922"/>
      <w:r>
        <w:rPr>
          <w:rFonts w:hint="eastAsia" w:ascii="Times New Roman" w:hAnsi="Times New Roman" w:cs="宋体"/>
          <w:b/>
          <w:bCs/>
          <w:color w:val="auto"/>
          <w:kern w:val="0"/>
          <w:sz w:val="30"/>
          <w:szCs w:val="30"/>
          <w:highlight w:val="none"/>
        </w:rPr>
        <w:t>统计上大中小微型企业划分标准</w:t>
      </w:r>
      <w:bookmarkEnd w:id="82"/>
    </w:p>
    <w:tbl>
      <w:tblPr>
        <w:tblStyle w:val="30"/>
        <w:tblW w:w="9707"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1369"/>
        <w:gridCol w:w="709"/>
        <w:gridCol w:w="1125"/>
        <w:gridCol w:w="1701"/>
        <w:gridCol w:w="1426"/>
        <w:gridCol w:w="992"/>
      </w:tblGrid>
      <w:tr w14:paraId="5D79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385" w:type="dxa"/>
            <w:shd w:val="clear" w:color="auto" w:fill="8DB3E2"/>
            <w:vAlign w:val="center"/>
          </w:tcPr>
          <w:p w14:paraId="650ACC0C">
            <w:pPr>
              <w:widowControl/>
              <w:spacing w:line="280" w:lineRule="exact"/>
              <w:jc w:val="center"/>
              <w:rPr>
                <w:rFonts w:ascii="Times New Roman" w:hAnsi="Times New Roman" w:cs="宋体"/>
                <w:b/>
                <w:bCs/>
                <w:color w:val="auto"/>
                <w:kern w:val="0"/>
                <w:sz w:val="18"/>
                <w:szCs w:val="21"/>
                <w:highlight w:val="none"/>
              </w:rPr>
            </w:pPr>
            <w:r>
              <w:rPr>
                <w:rFonts w:hint="eastAsia" w:ascii="Times New Roman" w:hAnsi="Times New Roman" w:cs="宋体"/>
                <w:b/>
                <w:bCs/>
                <w:color w:val="auto"/>
                <w:kern w:val="0"/>
                <w:sz w:val="18"/>
                <w:szCs w:val="21"/>
                <w:highlight w:val="none"/>
              </w:rPr>
              <w:t>行业名称</w:t>
            </w:r>
          </w:p>
        </w:tc>
        <w:tc>
          <w:tcPr>
            <w:tcW w:w="1369" w:type="dxa"/>
            <w:shd w:val="clear" w:color="auto" w:fill="8DB3E2"/>
            <w:vAlign w:val="center"/>
          </w:tcPr>
          <w:p w14:paraId="6E66C5D7">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指标名称</w:t>
            </w:r>
          </w:p>
        </w:tc>
        <w:tc>
          <w:tcPr>
            <w:tcW w:w="709" w:type="dxa"/>
            <w:shd w:val="clear" w:color="auto" w:fill="8DB3E2"/>
            <w:vAlign w:val="center"/>
          </w:tcPr>
          <w:p w14:paraId="79842FA1">
            <w:pPr>
              <w:widowControl/>
              <w:spacing w:line="280" w:lineRule="exact"/>
              <w:jc w:val="center"/>
              <w:rPr>
                <w:rFonts w:ascii="Times New Roman" w:hAnsi="Times New Roman" w:eastAsia="宋体" w:cs="宋体"/>
                <w:b/>
                <w:bCs/>
                <w:color w:val="auto"/>
                <w:kern w:val="0"/>
                <w:sz w:val="18"/>
                <w:szCs w:val="18"/>
                <w:highlight w:val="none"/>
              </w:rPr>
            </w:pPr>
            <w:r>
              <w:rPr>
                <w:rFonts w:hint="eastAsia" w:ascii="Times New Roman" w:hAnsi="Times New Roman" w:cs="宋体"/>
                <w:b/>
                <w:bCs/>
                <w:color w:val="auto"/>
                <w:kern w:val="0"/>
                <w:sz w:val="18"/>
                <w:szCs w:val="18"/>
                <w:highlight w:val="none"/>
              </w:rPr>
              <w:t>计量</w:t>
            </w:r>
          </w:p>
          <w:p w14:paraId="034BEB2F">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单位</w:t>
            </w:r>
          </w:p>
        </w:tc>
        <w:tc>
          <w:tcPr>
            <w:tcW w:w="1125" w:type="dxa"/>
            <w:shd w:val="clear" w:color="auto" w:fill="8DB3E2"/>
            <w:vAlign w:val="center"/>
          </w:tcPr>
          <w:p w14:paraId="5D8E28E3">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大型</w:t>
            </w:r>
          </w:p>
        </w:tc>
        <w:tc>
          <w:tcPr>
            <w:tcW w:w="1701" w:type="dxa"/>
            <w:shd w:val="clear" w:color="auto" w:fill="8DB3E2"/>
            <w:vAlign w:val="center"/>
          </w:tcPr>
          <w:p w14:paraId="664E0D8F">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中型</w:t>
            </w:r>
          </w:p>
        </w:tc>
        <w:tc>
          <w:tcPr>
            <w:tcW w:w="1426" w:type="dxa"/>
            <w:shd w:val="clear" w:color="auto" w:fill="8DB3E2"/>
            <w:vAlign w:val="center"/>
          </w:tcPr>
          <w:p w14:paraId="5BFC1194">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小型</w:t>
            </w:r>
          </w:p>
        </w:tc>
        <w:tc>
          <w:tcPr>
            <w:tcW w:w="992" w:type="dxa"/>
            <w:shd w:val="clear" w:color="auto" w:fill="8DB3E2"/>
            <w:vAlign w:val="center"/>
          </w:tcPr>
          <w:p w14:paraId="2211EE93">
            <w:pPr>
              <w:widowControl/>
              <w:spacing w:line="280" w:lineRule="exact"/>
              <w:jc w:val="center"/>
              <w:rPr>
                <w:rFonts w:ascii="Times New Roman" w:hAnsi="Times New Roman" w:cs="宋体"/>
                <w:b/>
                <w:bCs/>
                <w:color w:val="auto"/>
                <w:kern w:val="0"/>
                <w:sz w:val="18"/>
                <w:szCs w:val="18"/>
                <w:highlight w:val="none"/>
              </w:rPr>
            </w:pPr>
            <w:r>
              <w:rPr>
                <w:rFonts w:hint="eastAsia" w:ascii="Times New Roman" w:hAnsi="Times New Roman" w:cs="宋体"/>
                <w:b/>
                <w:bCs/>
                <w:color w:val="auto"/>
                <w:kern w:val="0"/>
                <w:sz w:val="18"/>
                <w:szCs w:val="18"/>
                <w:highlight w:val="none"/>
              </w:rPr>
              <w:t>微型</w:t>
            </w:r>
          </w:p>
        </w:tc>
      </w:tr>
      <w:tr w14:paraId="045B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Align w:val="center"/>
          </w:tcPr>
          <w:p w14:paraId="2C0C0723">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农、林、牧、渔业</w:t>
            </w:r>
          </w:p>
        </w:tc>
        <w:tc>
          <w:tcPr>
            <w:tcW w:w="1369" w:type="dxa"/>
            <w:vAlign w:val="center"/>
          </w:tcPr>
          <w:p w14:paraId="22E7B13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06EF137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7914DCA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Y≥20000</w:t>
            </w:r>
          </w:p>
        </w:tc>
        <w:tc>
          <w:tcPr>
            <w:tcW w:w="1701" w:type="dxa"/>
            <w:vAlign w:val="center"/>
          </w:tcPr>
          <w:p w14:paraId="3DA7CD1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500≤Y＜20000</w:t>
            </w:r>
          </w:p>
        </w:tc>
        <w:tc>
          <w:tcPr>
            <w:tcW w:w="1426" w:type="dxa"/>
            <w:vAlign w:val="center"/>
          </w:tcPr>
          <w:p w14:paraId="79A9E32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50≤Y＜500</w:t>
            </w:r>
          </w:p>
        </w:tc>
        <w:tc>
          <w:tcPr>
            <w:tcW w:w="992" w:type="dxa"/>
            <w:vAlign w:val="center"/>
          </w:tcPr>
          <w:p w14:paraId="595D201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Y＜50</w:t>
            </w:r>
          </w:p>
        </w:tc>
      </w:tr>
      <w:tr w14:paraId="1DD2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79AFEA1C">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工业 *</w:t>
            </w:r>
          </w:p>
        </w:tc>
        <w:tc>
          <w:tcPr>
            <w:tcW w:w="1369" w:type="dxa"/>
            <w:vAlign w:val="center"/>
          </w:tcPr>
          <w:p w14:paraId="7AD083A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14D041C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5377DDC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X≥1000</w:t>
            </w:r>
          </w:p>
        </w:tc>
        <w:tc>
          <w:tcPr>
            <w:tcW w:w="1701" w:type="dxa"/>
            <w:vAlign w:val="center"/>
          </w:tcPr>
          <w:p w14:paraId="23DE0F6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300≤X＜1000</w:t>
            </w:r>
          </w:p>
        </w:tc>
        <w:tc>
          <w:tcPr>
            <w:tcW w:w="1426" w:type="dxa"/>
            <w:vAlign w:val="center"/>
          </w:tcPr>
          <w:p w14:paraId="7BAE51B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20≤X＜300</w:t>
            </w:r>
          </w:p>
        </w:tc>
        <w:tc>
          <w:tcPr>
            <w:tcW w:w="992" w:type="dxa"/>
            <w:vAlign w:val="center"/>
          </w:tcPr>
          <w:p w14:paraId="59CC7D1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w:t>
            </w:r>
          </w:p>
        </w:tc>
      </w:tr>
      <w:tr w14:paraId="4068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495DD6F2">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29BD060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7ABB920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2A6A905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Y≥40000</w:t>
            </w:r>
          </w:p>
        </w:tc>
        <w:tc>
          <w:tcPr>
            <w:tcW w:w="1701" w:type="dxa"/>
            <w:vAlign w:val="center"/>
          </w:tcPr>
          <w:p w14:paraId="7199CD1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2000≤Y＜40000</w:t>
            </w:r>
          </w:p>
        </w:tc>
        <w:tc>
          <w:tcPr>
            <w:tcW w:w="1426" w:type="dxa"/>
            <w:vAlign w:val="center"/>
          </w:tcPr>
          <w:p w14:paraId="6F8E0A4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300≤Y＜2000</w:t>
            </w:r>
          </w:p>
        </w:tc>
        <w:tc>
          <w:tcPr>
            <w:tcW w:w="992" w:type="dxa"/>
            <w:vAlign w:val="center"/>
          </w:tcPr>
          <w:p w14:paraId="59F641F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Y＜300</w:t>
            </w:r>
          </w:p>
        </w:tc>
      </w:tr>
      <w:tr w14:paraId="2B91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36E3A028">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建筑业</w:t>
            </w:r>
          </w:p>
        </w:tc>
        <w:tc>
          <w:tcPr>
            <w:tcW w:w="1369" w:type="dxa"/>
            <w:vAlign w:val="center"/>
          </w:tcPr>
          <w:p w14:paraId="1A870D0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217338E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4081C80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Y≥80000</w:t>
            </w:r>
          </w:p>
        </w:tc>
        <w:tc>
          <w:tcPr>
            <w:tcW w:w="1701" w:type="dxa"/>
            <w:vAlign w:val="center"/>
          </w:tcPr>
          <w:p w14:paraId="377DDF4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6000≤Y＜80000</w:t>
            </w:r>
          </w:p>
        </w:tc>
        <w:tc>
          <w:tcPr>
            <w:tcW w:w="1426" w:type="dxa"/>
            <w:vAlign w:val="center"/>
          </w:tcPr>
          <w:p w14:paraId="63ADE03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300≤Y＜6000</w:t>
            </w:r>
          </w:p>
        </w:tc>
        <w:tc>
          <w:tcPr>
            <w:tcW w:w="992" w:type="dxa"/>
            <w:vAlign w:val="center"/>
          </w:tcPr>
          <w:p w14:paraId="1686019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Y＜300</w:t>
            </w:r>
          </w:p>
        </w:tc>
      </w:tr>
      <w:tr w14:paraId="5567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7284D5E1">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50F4326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资产总额(Z)</w:t>
            </w:r>
          </w:p>
        </w:tc>
        <w:tc>
          <w:tcPr>
            <w:tcW w:w="709" w:type="dxa"/>
            <w:vAlign w:val="center"/>
          </w:tcPr>
          <w:p w14:paraId="6629523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3D4C662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Z≥80000</w:t>
            </w:r>
          </w:p>
        </w:tc>
        <w:tc>
          <w:tcPr>
            <w:tcW w:w="1701" w:type="dxa"/>
            <w:vAlign w:val="center"/>
          </w:tcPr>
          <w:p w14:paraId="251784A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5000≤Z＜80000</w:t>
            </w:r>
          </w:p>
        </w:tc>
        <w:tc>
          <w:tcPr>
            <w:tcW w:w="1426" w:type="dxa"/>
            <w:vAlign w:val="center"/>
          </w:tcPr>
          <w:p w14:paraId="1C9CF5C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300≤Z＜5000</w:t>
            </w:r>
          </w:p>
        </w:tc>
        <w:tc>
          <w:tcPr>
            <w:tcW w:w="992" w:type="dxa"/>
            <w:vAlign w:val="center"/>
          </w:tcPr>
          <w:p w14:paraId="44B092B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Z＜300</w:t>
            </w:r>
          </w:p>
        </w:tc>
      </w:tr>
      <w:tr w14:paraId="0E32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52BCFD5F">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批发业</w:t>
            </w:r>
          </w:p>
        </w:tc>
        <w:tc>
          <w:tcPr>
            <w:tcW w:w="1369" w:type="dxa"/>
            <w:vAlign w:val="center"/>
          </w:tcPr>
          <w:p w14:paraId="237A727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7D0D792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61D7EC0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X≥200</w:t>
            </w:r>
          </w:p>
        </w:tc>
        <w:tc>
          <w:tcPr>
            <w:tcW w:w="1701" w:type="dxa"/>
            <w:vAlign w:val="center"/>
          </w:tcPr>
          <w:p w14:paraId="4739C6B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20≤X＜200</w:t>
            </w:r>
          </w:p>
        </w:tc>
        <w:tc>
          <w:tcPr>
            <w:tcW w:w="1426" w:type="dxa"/>
            <w:vAlign w:val="center"/>
          </w:tcPr>
          <w:p w14:paraId="0CFA5C6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5≤X＜20</w:t>
            </w:r>
          </w:p>
        </w:tc>
        <w:tc>
          <w:tcPr>
            <w:tcW w:w="992" w:type="dxa"/>
            <w:vAlign w:val="center"/>
          </w:tcPr>
          <w:p w14:paraId="51CDA4F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X＜5</w:t>
            </w:r>
          </w:p>
        </w:tc>
      </w:tr>
      <w:tr w14:paraId="70CD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7AC4CB9D">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621A0B7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4A4D053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45B8D52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Y≥40000</w:t>
            </w:r>
          </w:p>
        </w:tc>
        <w:tc>
          <w:tcPr>
            <w:tcW w:w="1701" w:type="dxa"/>
            <w:vAlign w:val="center"/>
          </w:tcPr>
          <w:p w14:paraId="3C91F2A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5000≤Y＜40000</w:t>
            </w:r>
          </w:p>
        </w:tc>
        <w:tc>
          <w:tcPr>
            <w:tcW w:w="1426" w:type="dxa"/>
            <w:vAlign w:val="center"/>
          </w:tcPr>
          <w:p w14:paraId="20623C6C">
            <w:pPr>
              <w:widowControl/>
              <w:spacing w:line="280" w:lineRule="exact"/>
              <w:ind w:left="-1" w:leftChars="-1" w:hanging="1"/>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1000≤Y＜5000</w:t>
            </w:r>
          </w:p>
        </w:tc>
        <w:tc>
          <w:tcPr>
            <w:tcW w:w="992" w:type="dxa"/>
            <w:vAlign w:val="center"/>
          </w:tcPr>
          <w:p w14:paraId="3B121D8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Y＜1000</w:t>
            </w:r>
          </w:p>
        </w:tc>
      </w:tr>
      <w:tr w14:paraId="08BA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78D2223D">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零售业</w:t>
            </w:r>
          </w:p>
        </w:tc>
        <w:tc>
          <w:tcPr>
            <w:tcW w:w="1369" w:type="dxa"/>
            <w:vAlign w:val="center"/>
          </w:tcPr>
          <w:p w14:paraId="79A85DD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5F9F37C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0AEEEFF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2FDB940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50≤X＜300</w:t>
            </w:r>
          </w:p>
        </w:tc>
        <w:tc>
          <w:tcPr>
            <w:tcW w:w="1426" w:type="dxa"/>
            <w:vAlign w:val="center"/>
          </w:tcPr>
          <w:p w14:paraId="2AAD3BC2">
            <w:pPr>
              <w:widowControl/>
              <w:spacing w:line="280" w:lineRule="exact"/>
              <w:ind w:left="-1" w:leftChars="-1" w:hanging="1"/>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 xml:space="preserve">10≤X＜50 </w:t>
            </w:r>
          </w:p>
        </w:tc>
        <w:tc>
          <w:tcPr>
            <w:tcW w:w="992" w:type="dxa"/>
            <w:vAlign w:val="center"/>
          </w:tcPr>
          <w:p w14:paraId="4E00054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13FA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61E1864D">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58725A2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7C55675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10D7148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Y≥20000</w:t>
            </w:r>
          </w:p>
        </w:tc>
        <w:tc>
          <w:tcPr>
            <w:tcW w:w="1701" w:type="dxa"/>
            <w:vAlign w:val="center"/>
          </w:tcPr>
          <w:p w14:paraId="208950E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500≤Y＜20000</w:t>
            </w:r>
          </w:p>
        </w:tc>
        <w:tc>
          <w:tcPr>
            <w:tcW w:w="1426" w:type="dxa"/>
            <w:vAlign w:val="center"/>
          </w:tcPr>
          <w:p w14:paraId="0C79122B">
            <w:pPr>
              <w:widowControl/>
              <w:spacing w:line="280" w:lineRule="exact"/>
              <w:ind w:left="-1" w:leftChars="-1" w:hanging="1"/>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100≤Y＜500</w:t>
            </w:r>
          </w:p>
        </w:tc>
        <w:tc>
          <w:tcPr>
            <w:tcW w:w="992" w:type="dxa"/>
            <w:vAlign w:val="center"/>
          </w:tcPr>
          <w:p w14:paraId="699F8F1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7BEE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2C8E4008">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交通运输业 *</w:t>
            </w:r>
          </w:p>
        </w:tc>
        <w:tc>
          <w:tcPr>
            <w:tcW w:w="1369" w:type="dxa"/>
            <w:vAlign w:val="center"/>
          </w:tcPr>
          <w:p w14:paraId="59CA03F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19B526C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6F9BB70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X≥1000</w:t>
            </w:r>
          </w:p>
        </w:tc>
        <w:tc>
          <w:tcPr>
            <w:tcW w:w="1701" w:type="dxa"/>
            <w:vAlign w:val="center"/>
          </w:tcPr>
          <w:p w14:paraId="0357360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300≤X＜1000</w:t>
            </w:r>
          </w:p>
        </w:tc>
        <w:tc>
          <w:tcPr>
            <w:tcW w:w="1426" w:type="dxa"/>
            <w:vAlign w:val="center"/>
          </w:tcPr>
          <w:p w14:paraId="1FED443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20≤X＜300</w:t>
            </w:r>
          </w:p>
        </w:tc>
        <w:tc>
          <w:tcPr>
            <w:tcW w:w="992" w:type="dxa"/>
            <w:vAlign w:val="center"/>
          </w:tcPr>
          <w:p w14:paraId="16430D4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w:t>
            </w:r>
          </w:p>
        </w:tc>
      </w:tr>
      <w:tr w14:paraId="2ECA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0644697E">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5E7A66A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40C0580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36C4890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Y≥30000</w:t>
            </w:r>
          </w:p>
        </w:tc>
        <w:tc>
          <w:tcPr>
            <w:tcW w:w="1701" w:type="dxa"/>
            <w:vAlign w:val="center"/>
          </w:tcPr>
          <w:p w14:paraId="75C03AC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3000≤Y＜30000</w:t>
            </w:r>
          </w:p>
        </w:tc>
        <w:tc>
          <w:tcPr>
            <w:tcW w:w="1426" w:type="dxa"/>
            <w:vAlign w:val="center"/>
          </w:tcPr>
          <w:p w14:paraId="091B5E7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200≤Y＜3000</w:t>
            </w:r>
          </w:p>
        </w:tc>
        <w:tc>
          <w:tcPr>
            <w:tcW w:w="992" w:type="dxa"/>
            <w:vAlign w:val="center"/>
          </w:tcPr>
          <w:p w14:paraId="65CA5EE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Y＜200</w:t>
            </w:r>
          </w:p>
        </w:tc>
      </w:tr>
      <w:tr w14:paraId="609D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6D614594">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仓储业*</w:t>
            </w:r>
          </w:p>
        </w:tc>
        <w:tc>
          <w:tcPr>
            <w:tcW w:w="1369" w:type="dxa"/>
            <w:vAlign w:val="center"/>
          </w:tcPr>
          <w:p w14:paraId="3F7DC5A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534C7AA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2C2C380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X≥200</w:t>
            </w:r>
          </w:p>
        </w:tc>
        <w:tc>
          <w:tcPr>
            <w:tcW w:w="1701" w:type="dxa"/>
            <w:vAlign w:val="center"/>
          </w:tcPr>
          <w:p w14:paraId="6C498477">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100≤X＜200</w:t>
            </w:r>
          </w:p>
        </w:tc>
        <w:tc>
          <w:tcPr>
            <w:tcW w:w="1426" w:type="dxa"/>
            <w:vAlign w:val="center"/>
          </w:tcPr>
          <w:p w14:paraId="7FDA32F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20≤X＜100</w:t>
            </w:r>
          </w:p>
        </w:tc>
        <w:tc>
          <w:tcPr>
            <w:tcW w:w="992" w:type="dxa"/>
            <w:vAlign w:val="center"/>
          </w:tcPr>
          <w:p w14:paraId="0BD2684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w:t>
            </w:r>
          </w:p>
        </w:tc>
      </w:tr>
      <w:tr w14:paraId="2CA5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59D50B6C">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7E10701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3180C43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46DBB64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Y≥30000</w:t>
            </w:r>
          </w:p>
        </w:tc>
        <w:tc>
          <w:tcPr>
            <w:tcW w:w="1701" w:type="dxa"/>
            <w:vAlign w:val="center"/>
          </w:tcPr>
          <w:p w14:paraId="5E2FF85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1000≤Y＜30000</w:t>
            </w:r>
          </w:p>
        </w:tc>
        <w:tc>
          <w:tcPr>
            <w:tcW w:w="1426" w:type="dxa"/>
            <w:vAlign w:val="center"/>
          </w:tcPr>
          <w:p w14:paraId="617AB90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100≤Y＜1000</w:t>
            </w:r>
          </w:p>
        </w:tc>
        <w:tc>
          <w:tcPr>
            <w:tcW w:w="992" w:type="dxa"/>
            <w:vAlign w:val="center"/>
          </w:tcPr>
          <w:p w14:paraId="3AE7584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6DEB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5AD549ED">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邮政业</w:t>
            </w:r>
          </w:p>
        </w:tc>
        <w:tc>
          <w:tcPr>
            <w:tcW w:w="1369" w:type="dxa"/>
            <w:vAlign w:val="center"/>
          </w:tcPr>
          <w:p w14:paraId="363FEC3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18F447B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1C5542C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X≥1000</w:t>
            </w:r>
          </w:p>
        </w:tc>
        <w:tc>
          <w:tcPr>
            <w:tcW w:w="1701" w:type="dxa"/>
            <w:vAlign w:val="center"/>
          </w:tcPr>
          <w:p w14:paraId="2245000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300≤X＜1000</w:t>
            </w:r>
          </w:p>
        </w:tc>
        <w:tc>
          <w:tcPr>
            <w:tcW w:w="1426" w:type="dxa"/>
            <w:vAlign w:val="center"/>
          </w:tcPr>
          <w:p w14:paraId="7AEF25F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20≤X＜300</w:t>
            </w:r>
          </w:p>
        </w:tc>
        <w:tc>
          <w:tcPr>
            <w:tcW w:w="992" w:type="dxa"/>
            <w:vAlign w:val="center"/>
          </w:tcPr>
          <w:p w14:paraId="2BB5D5B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w:t>
            </w:r>
          </w:p>
        </w:tc>
      </w:tr>
      <w:tr w14:paraId="4367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51EEAA43">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6EDC307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345F2E9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3982EC7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Y≥30000</w:t>
            </w:r>
          </w:p>
        </w:tc>
        <w:tc>
          <w:tcPr>
            <w:tcW w:w="1701" w:type="dxa"/>
            <w:vAlign w:val="center"/>
          </w:tcPr>
          <w:p w14:paraId="53027EF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2000≤Y＜30000</w:t>
            </w:r>
          </w:p>
        </w:tc>
        <w:tc>
          <w:tcPr>
            <w:tcW w:w="1426" w:type="dxa"/>
            <w:vAlign w:val="center"/>
          </w:tcPr>
          <w:p w14:paraId="676E191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100≤Y＜2000</w:t>
            </w:r>
          </w:p>
        </w:tc>
        <w:tc>
          <w:tcPr>
            <w:tcW w:w="992" w:type="dxa"/>
            <w:vAlign w:val="center"/>
          </w:tcPr>
          <w:p w14:paraId="42EE53B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6050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2915A2AD">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住宿业</w:t>
            </w:r>
          </w:p>
        </w:tc>
        <w:tc>
          <w:tcPr>
            <w:tcW w:w="1369" w:type="dxa"/>
            <w:vAlign w:val="center"/>
          </w:tcPr>
          <w:p w14:paraId="593BEFB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7D91D3D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013F1E7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4AFBBA02">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100≤X＜300</w:t>
            </w:r>
          </w:p>
        </w:tc>
        <w:tc>
          <w:tcPr>
            <w:tcW w:w="1426" w:type="dxa"/>
            <w:vAlign w:val="center"/>
          </w:tcPr>
          <w:p w14:paraId="2A5C8CF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42B51B0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77B9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000C94ED">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0F3D875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556C0AF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3407FC0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Y≥10000</w:t>
            </w:r>
          </w:p>
        </w:tc>
        <w:tc>
          <w:tcPr>
            <w:tcW w:w="1701" w:type="dxa"/>
            <w:vAlign w:val="center"/>
          </w:tcPr>
          <w:p w14:paraId="68E3160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2000≤Y＜10000</w:t>
            </w:r>
          </w:p>
        </w:tc>
        <w:tc>
          <w:tcPr>
            <w:tcW w:w="1426" w:type="dxa"/>
            <w:vAlign w:val="center"/>
          </w:tcPr>
          <w:p w14:paraId="2FDB2A7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100≤Y＜2000</w:t>
            </w:r>
          </w:p>
        </w:tc>
        <w:tc>
          <w:tcPr>
            <w:tcW w:w="992" w:type="dxa"/>
            <w:vAlign w:val="center"/>
          </w:tcPr>
          <w:p w14:paraId="4611257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4BA3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7303D799">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餐饮业</w:t>
            </w:r>
          </w:p>
        </w:tc>
        <w:tc>
          <w:tcPr>
            <w:tcW w:w="1369" w:type="dxa"/>
            <w:vAlign w:val="center"/>
          </w:tcPr>
          <w:p w14:paraId="6AA30C2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29BDCF6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73A38A1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04DD0BA5">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 xml:space="preserve">100≤X＜300 </w:t>
            </w:r>
          </w:p>
        </w:tc>
        <w:tc>
          <w:tcPr>
            <w:tcW w:w="1426" w:type="dxa"/>
            <w:vAlign w:val="center"/>
          </w:tcPr>
          <w:p w14:paraId="788BD26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1CE4B83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4E37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711A8B3A">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5F285AF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6258C8C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3CF857D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Y≥10000</w:t>
            </w:r>
          </w:p>
        </w:tc>
        <w:tc>
          <w:tcPr>
            <w:tcW w:w="1701" w:type="dxa"/>
            <w:vAlign w:val="center"/>
          </w:tcPr>
          <w:p w14:paraId="73A7031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2000≤Y＜10000</w:t>
            </w:r>
          </w:p>
        </w:tc>
        <w:tc>
          <w:tcPr>
            <w:tcW w:w="1426" w:type="dxa"/>
            <w:vAlign w:val="center"/>
          </w:tcPr>
          <w:p w14:paraId="7E4BDBF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100≤Y＜2000</w:t>
            </w:r>
          </w:p>
        </w:tc>
        <w:tc>
          <w:tcPr>
            <w:tcW w:w="992" w:type="dxa"/>
            <w:vAlign w:val="center"/>
          </w:tcPr>
          <w:p w14:paraId="2F0E8D8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2487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restart"/>
            <w:vAlign w:val="center"/>
          </w:tcPr>
          <w:p w14:paraId="2BF2F62D">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信息传输业 *</w:t>
            </w:r>
          </w:p>
        </w:tc>
        <w:tc>
          <w:tcPr>
            <w:tcW w:w="1369" w:type="dxa"/>
            <w:vAlign w:val="center"/>
          </w:tcPr>
          <w:p w14:paraId="62E63EC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19885EF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6D4B569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X≥2000</w:t>
            </w:r>
          </w:p>
        </w:tc>
        <w:tc>
          <w:tcPr>
            <w:tcW w:w="1701" w:type="dxa"/>
            <w:vAlign w:val="center"/>
          </w:tcPr>
          <w:p w14:paraId="605EAB3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100≤X＜2000</w:t>
            </w:r>
          </w:p>
        </w:tc>
        <w:tc>
          <w:tcPr>
            <w:tcW w:w="1426" w:type="dxa"/>
            <w:vAlign w:val="center"/>
          </w:tcPr>
          <w:p w14:paraId="003AC90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2DF349C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09D4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Merge w:val="continue"/>
            <w:vAlign w:val="center"/>
          </w:tcPr>
          <w:p w14:paraId="67C42CD6">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03BC370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69C0D3A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128FD6F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Y≥100000</w:t>
            </w:r>
          </w:p>
        </w:tc>
        <w:tc>
          <w:tcPr>
            <w:tcW w:w="1701" w:type="dxa"/>
            <w:vAlign w:val="center"/>
          </w:tcPr>
          <w:p w14:paraId="382BA2D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1000≤Y＜100000</w:t>
            </w:r>
          </w:p>
        </w:tc>
        <w:tc>
          <w:tcPr>
            <w:tcW w:w="1426" w:type="dxa"/>
            <w:vAlign w:val="center"/>
          </w:tcPr>
          <w:p w14:paraId="19FA4DD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100≤Y＜1000</w:t>
            </w:r>
          </w:p>
        </w:tc>
        <w:tc>
          <w:tcPr>
            <w:tcW w:w="992" w:type="dxa"/>
            <w:vAlign w:val="center"/>
          </w:tcPr>
          <w:p w14:paraId="1AC05C3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3AC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restart"/>
            <w:vAlign w:val="center"/>
          </w:tcPr>
          <w:p w14:paraId="1DCA8FC8">
            <w:pPr>
              <w:widowControl/>
              <w:spacing w:line="280" w:lineRule="exact"/>
              <w:jc w:val="left"/>
              <w:rPr>
                <w:rFonts w:ascii="Times New Roman" w:hAnsi="Times New Roman" w:cs="宋体"/>
                <w:color w:val="auto"/>
                <w:spacing w:val="-12"/>
                <w:kern w:val="0"/>
                <w:sz w:val="18"/>
                <w:szCs w:val="18"/>
                <w:highlight w:val="none"/>
              </w:rPr>
            </w:pPr>
            <w:r>
              <w:rPr>
                <w:rFonts w:hint="eastAsia" w:ascii="Times New Roman" w:hAnsi="Times New Roman" w:cs="宋体"/>
                <w:color w:val="auto"/>
                <w:spacing w:val="-12"/>
                <w:kern w:val="0"/>
                <w:sz w:val="18"/>
                <w:szCs w:val="18"/>
                <w:highlight w:val="none"/>
              </w:rPr>
              <w:t>软件和信息技术服</w:t>
            </w:r>
            <w:r>
              <w:rPr>
                <w:rFonts w:hint="eastAsia" w:ascii="Times New Roman" w:hAnsi="Times New Roman" w:cs="宋体"/>
                <w:color w:val="auto"/>
                <w:kern w:val="0"/>
                <w:sz w:val="18"/>
                <w:szCs w:val="18"/>
                <w:highlight w:val="none"/>
              </w:rPr>
              <w:t>务业</w:t>
            </w:r>
          </w:p>
        </w:tc>
        <w:tc>
          <w:tcPr>
            <w:tcW w:w="1369" w:type="dxa"/>
            <w:vAlign w:val="center"/>
          </w:tcPr>
          <w:p w14:paraId="73D648E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59177EA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5AFE0EA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0E635797">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 xml:space="preserve">100≤X＜300 </w:t>
            </w:r>
          </w:p>
        </w:tc>
        <w:tc>
          <w:tcPr>
            <w:tcW w:w="1426" w:type="dxa"/>
            <w:vAlign w:val="center"/>
          </w:tcPr>
          <w:p w14:paraId="7D600D09">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36D13A6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7067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continue"/>
            <w:vAlign w:val="center"/>
          </w:tcPr>
          <w:p w14:paraId="596A9438">
            <w:pPr>
              <w:widowControl/>
              <w:spacing w:line="280" w:lineRule="exact"/>
              <w:jc w:val="left"/>
              <w:rPr>
                <w:rFonts w:ascii="Times New Roman" w:hAnsi="Times New Roman" w:cs="宋体"/>
                <w:color w:val="auto"/>
                <w:spacing w:val="-12"/>
                <w:kern w:val="0"/>
                <w:sz w:val="18"/>
                <w:szCs w:val="18"/>
                <w:highlight w:val="none"/>
              </w:rPr>
            </w:pPr>
          </w:p>
        </w:tc>
        <w:tc>
          <w:tcPr>
            <w:tcW w:w="1369" w:type="dxa"/>
            <w:vAlign w:val="center"/>
          </w:tcPr>
          <w:p w14:paraId="33AAB6E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4046969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2D60994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Y≥10000</w:t>
            </w:r>
          </w:p>
        </w:tc>
        <w:tc>
          <w:tcPr>
            <w:tcW w:w="1701" w:type="dxa"/>
            <w:vAlign w:val="center"/>
          </w:tcPr>
          <w:p w14:paraId="016CEE7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1000≤Y＜10000</w:t>
            </w:r>
          </w:p>
        </w:tc>
        <w:tc>
          <w:tcPr>
            <w:tcW w:w="1426" w:type="dxa"/>
            <w:vAlign w:val="center"/>
          </w:tcPr>
          <w:p w14:paraId="21F36A7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50≤Y＜1000</w:t>
            </w:r>
          </w:p>
        </w:tc>
        <w:tc>
          <w:tcPr>
            <w:tcW w:w="992" w:type="dxa"/>
            <w:vAlign w:val="center"/>
          </w:tcPr>
          <w:p w14:paraId="5FCFA61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Y＜50</w:t>
            </w:r>
          </w:p>
        </w:tc>
      </w:tr>
      <w:tr w14:paraId="0165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restart"/>
            <w:vAlign w:val="center"/>
          </w:tcPr>
          <w:p w14:paraId="31A1660E">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房地产开发经营</w:t>
            </w:r>
          </w:p>
        </w:tc>
        <w:tc>
          <w:tcPr>
            <w:tcW w:w="1369" w:type="dxa"/>
            <w:vAlign w:val="center"/>
          </w:tcPr>
          <w:p w14:paraId="4F68A1B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790F113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26B2ED46">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Y≥200000</w:t>
            </w:r>
          </w:p>
        </w:tc>
        <w:tc>
          <w:tcPr>
            <w:tcW w:w="1701" w:type="dxa"/>
            <w:vAlign w:val="center"/>
          </w:tcPr>
          <w:p w14:paraId="0CE2C3E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1000≤Y＜200000</w:t>
            </w:r>
          </w:p>
        </w:tc>
        <w:tc>
          <w:tcPr>
            <w:tcW w:w="1426" w:type="dxa"/>
            <w:vAlign w:val="center"/>
          </w:tcPr>
          <w:p w14:paraId="18B40F8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100≤Y＜1000</w:t>
            </w:r>
          </w:p>
        </w:tc>
        <w:tc>
          <w:tcPr>
            <w:tcW w:w="992" w:type="dxa"/>
            <w:vAlign w:val="center"/>
          </w:tcPr>
          <w:p w14:paraId="658A481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Y＜100</w:t>
            </w:r>
          </w:p>
        </w:tc>
      </w:tr>
      <w:tr w14:paraId="4537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continue"/>
            <w:vAlign w:val="center"/>
          </w:tcPr>
          <w:p w14:paraId="512FABEE">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5712220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资产总额(Z)</w:t>
            </w:r>
          </w:p>
        </w:tc>
        <w:tc>
          <w:tcPr>
            <w:tcW w:w="709" w:type="dxa"/>
            <w:vAlign w:val="center"/>
          </w:tcPr>
          <w:p w14:paraId="13C0E50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655ACFF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Z≥10000</w:t>
            </w:r>
          </w:p>
        </w:tc>
        <w:tc>
          <w:tcPr>
            <w:tcW w:w="1701" w:type="dxa"/>
            <w:vAlign w:val="center"/>
          </w:tcPr>
          <w:p w14:paraId="0A8CF54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5000≤Z＜10000</w:t>
            </w:r>
          </w:p>
        </w:tc>
        <w:tc>
          <w:tcPr>
            <w:tcW w:w="1426" w:type="dxa"/>
            <w:vAlign w:val="center"/>
          </w:tcPr>
          <w:p w14:paraId="1F1E2F1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2000≤Z＜5000</w:t>
            </w:r>
          </w:p>
        </w:tc>
        <w:tc>
          <w:tcPr>
            <w:tcW w:w="992" w:type="dxa"/>
            <w:vAlign w:val="center"/>
          </w:tcPr>
          <w:p w14:paraId="30C2445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Z＜2000</w:t>
            </w:r>
          </w:p>
        </w:tc>
      </w:tr>
      <w:tr w14:paraId="72756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restart"/>
            <w:vAlign w:val="center"/>
          </w:tcPr>
          <w:p w14:paraId="506CDD00">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物业管理</w:t>
            </w:r>
          </w:p>
        </w:tc>
        <w:tc>
          <w:tcPr>
            <w:tcW w:w="1369" w:type="dxa"/>
            <w:vAlign w:val="center"/>
          </w:tcPr>
          <w:p w14:paraId="7194332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458E96C3">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61B26D97">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X≥1000</w:t>
            </w:r>
          </w:p>
        </w:tc>
        <w:tc>
          <w:tcPr>
            <w:tcW w:w="1701" w:type="dxa"/>
            <w:vAlign w:val="center"/>
          </w:tcPr>
          <w:p w14:paraId="1B0169E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300≤X＜1000</w:t>
            </w:r>
          </w:p>
        </w:tc>
        <w:tc>
          <w:tcPr>
            <w:tcW w:w="1426" w:type="dxa"/>
            <w:vAlign w:val="center"/>
          </w:tcPr>
          <w:p w14:paraId="4BFAFFE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100≤X＜300</w:t>
            </w:r>
          </w:p>
        </w:tc>
        <w:tc>
          <w:tcPr>
            <w:tcW w:w="992" w:type="dxa"/>
            <w:vAlign w:val="center"/>
          </w:tcPr>
          <w:p w14:paraId="7F56E1C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X＜100</w:t>
            </w:r>
          </w:p>
        </w:tc>
      </w:tr>
      <w:tr w14:paraId="230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continue"/>
            <w:vAlign w:val="center"/>
          </w:tcPr>
          <w:p w14:paraId="31923309">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085CF6B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营业收入(Y)</w:t>
            </w:r>
          </w:p>
        </w:tc>
        <w:tc>
          <w:tcPr>
            <w:tcW w:w="709" w:type="dxa"/>
            <w:vAlign w:val="center"/>
          </w:tcPr>
          <w:p w14:paraId="2DED1045">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4AE8BFA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Y≥5000</w:t>
            </w:r>
          </w:p>
        </w:tc>
        <w:tc>
          <w:tcPr>
            <w:tcW w:w="1701" w:type="dxa"/>
            <w:vAlign w:val="center"/>
          </w:tcPr>
          <w:p w14:paraId="750CD912">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1000≤Y＜5000</w:t>
            </w:r>
          </w:p>
        </w:tc>
        <w:tc>
          <w:tcPr>
            <w:tcW w:w="1426" w:type="dxa"/>
            <w:vAlign w:val="center"/>
          </w:tcPr>
          <w:p w14:paraId="0D793D0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500≤Y＜1000</w:t>
            </w:r>
          </w:p>
        </w:tc>
        <w:tc>
          <w:tcPr>
            <w:tcW w:w="992" w:type="dxa"/>
            <w:vAlign w:val="center"/>
          </w:tcPr>
          <w:p w14:paraId="5326D520">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Y＜500</w:t>
            </w:r>
          </w:p>
        </w:tc>
      </w:tr>
      <w:tr w14:paraId="175D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restart"/>
            <w:vAlign w:val="center"/>
          </w:tcPr>
          <w:p w14:paraId="0CFB42A4">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租赁和商务服务业</w:t>
            </w:r>
          </w:p>
        </w:tc>
        <w:tc>
          <w:tcPr>
            <w:tcW w:w="1369" w:type="dxa"/>
            <w:vAlign w:val="center"/>
          </w:tcPr>
          <w:p w14:paraId="565D6132">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1E27079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7498CFEB">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6667BBB7">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100≤X＜300</w:t>
            </w:r>
          </w:p>
        </w:tc>
        <w:tc>
          <w:tcPr>
            <w:tcW w:w="1426" w:type="dxa"/>
            <w:vAlign w:val="center"/>
          </w:tcPr>
          <w:p w14:paraId="5B75DA91">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05BD4098">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r w14:paraId="32BC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385" w:type="dxa"/>
            <w:vMerge w:val="continue"/>
            <w:vAlign w:val="center"/>
          </w:tcPr>
          <w:p w14:paraId="7C1D518C">
            <w:pPr>
              <w:widowControl/>
              <w:spacing w:line="280" w:lineRule="exact"/>
              <w:jc w:val="left"/>
              <w:rPr>
                <w:rFonts w:ascii="Times New Roman" w:hAnsi="Times New Roman" w:cs="宋体"/>
                <w:color w:val="auto"/>
                <w:kern w:val="0"/>
                <w:sz w:val="18"/>
                <w:szCs w:val="18"/>
                <w:highlight w:val="none"/>
              </w:rPr>
            </w:pPr>
          </w:p>
        </w:tc>
        <w:tc>
          <w:tcPr>
            <w:tcW w:w="1369" w:type="dxa"/>
            <w:vAlign w:val="center"/>
          </w:tcPr>
          <w:p w14:paraId="372B073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资产总额(Z)</w:t>
            </w:r>
          </w:p>
        </w:tc>
        <w:tc>
          <w:tcPr>
            <w:tcW w:w="709" w:type="dxa"/>
            <w:vAlign w:val="center"/>
          </w:tcPr>
          <w:p w14:paraId="7FB8F8CF">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万元</w:t>
            </w:r>
          </w:p>
        </w:tc>
        <w:tc>
          <w:tcPr>
            <w:tcW w:w="1125" w:type="dxa"/>
            <w:vAlign w:val="center"/>
          </w:tcPr>
          <w:p w14:paraId="1FDA52B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Z≥120000</w:t>
            </w:r>
          </w:p>
        </w:tc>
        <w:tc>
          <w:tcPr>
            <w:tcW w:w="1701" w:type="dxa"/>
            <w:vAlign w:val="center"/>
          </w:tcPr>
          <w:p w14:paraId="023C9FD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8000≤Z＜120000</w:t>
            </w:r>
          </w:p>
        </w:tc>
        <w:tc>
          <w:tcPr>
            <w:tcW w:w="1426" w:type="dxa"/>
            <w:vAlign w:val="center"/>
          </w:tcPr>
          <w:p w14:paraId="39BDDB3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100≤Z＜8000</w:t>
            </w:r>
          </w:p>
        </w:tc>
        <w:tc>
          <w:tcPr>
            <w:tcW w:w="992" w:type="dxa"/>
            <w:vAlign w:val="center"/>
          </w:tcPr>
          <w:p w14:paraId="26B9B3D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Z＜100</w:t>
            </w:r>
          </w:p>
        </w:tc>
      </w:tr>
      <w:tr w14:paraId="499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385" w:type="dxa"/>
            <w:vAlign w:val="center"/>
          </w:tcPr>
          <w:p w14:paraId="76A895D5">
            <w:pPr>
              <w:widowControl/>
              <w:spacing w:line="280" w:lineRule="exact"/>
              <w:jc w:val="left"/>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其他未列明行业 *</w:t>
            </w:r>
          </w:p>
        </w:tc>
        <w:tc>
          <w:tcPr>
            <w:tcW w:w="1369" w:type="dxa"/>
            <w:vAlign w:val="center"/>
          </w:tcPr>
          <w:p w14:paraId="6C2147EC">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从业人员(X)</w:t>
            </w:r>
          </w:p>
        </w:tc>
        <w:tc>
          <w:tcPr>
            <w:tcW w:w="709" w:type="dxa"/>
            <w:vAlign w:val="center"/>
          </w:tcPr>
          <w:p w14:paraId="235052F4">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人</w:t>
            </w:r>
          </w:p>
        </w:tc>
        <w:tc>
          <w:tcPr>
            <w:tcW w:w="1125" w:type="dxa"/>
            <w:vAlign w:val="center"/>
          </w:tcPr>
          <w:p w14:paraId="216D19CE">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X≥300</w:t>
            </w:r>
          </w:p>
        </w:tc>
        <w:tc>
          <w:tcPr>
            <w:tcW w:w="1701" w:type="dxa"/>
            <w:vAlign w:val="center"/>
          </w:tcPr>
          <w:p w14:paraId="592974F8">
            <w:pPr>
              <w:widowControl/>
              <w:spacing w:line="280" w:lineRule="exact"/>
              <w:ind w:left="1" w:leftChars="-51" w:hanging="108" w:hangingChars="60"/>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100≤X＜300</w:t>
            </w:r>
          </w:p>
        </w:tc>
        <w:tc>
          <w:tcPr>
            <w:tcW w:w="1426" w:type="dxa"/>
            <w:vAlign w:val="center"/>
          </w:tcPr>
          <w:p w14:paraId="5A8F8A2A">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10≤X＜100</w:t>
            </w:r>
          </w:p>
        </w:tc>
        <w:tc>
          <w:tcPr>
            <w:tcW w:w="992" w:type="dxa"/>
            <w:vAlign w:val="center"/>
          </w:tcPr>
          <w:p w14:paraId="371D094D">
            <w:pPr>
              <w:widowControl/>
              <w:spacing w:line="280" w:lineRule="exact"/>
              <w:jc w:val="center"/>
              <w:rPr>
                <w:rFonts w:ascii="Times New Roman" w:hAnsi="Times New Roman" w:cs="宋体"/>
                <w:color w:val="auto"/>
                <w:kern w:val="0"/>
                <w:sz w:val="18"/>
                <w:szCs w:val="18"/>
                <w:highlight w:val="none"/>
              </w:rPr>
            </w:pPr>
            <w:r>
              <w:rPr>
                <w:rFonts w:hint="eastAsia" w:ascii="Times New Roman" w:hAnsi="Times New Roman" w:cs="宋体"/>
                <w:color w:val="auto"/>
                <w:kern w:val="0"/>
                <w:sz w:val="18"/>
                <w:szCs w:val="18"/>
                <w:highlight w:val="none"/>
              </w:rPr>
              <w:t>X＜10</w:t>
            </w:r>
          </w:p>
        </w:tc>
      </w:tr>
    </w:tbl>
    <w:p w14:paraId="4759ADBA">
      <w:pPr>
        <w:widowControl/>
        <w:spacing w:line="280" w:lineRule="exact"/>
        <w:rPr>
          <w:rFonts w:ascii="Times New Roman" w:hAnsi="Times New Roman" w:cs="宋体"/>
          <w:color w:val="auto"/>
          <w:spacing w:val="8"/>
          <w:kern w:val="0"/>
          <w:sz w:val="24"/>
          <w:highlight w:val="none"/>
        </w:rPr>
      </w:pPr>
    </w:p>
    <w:p w14:paraId="24EF28B3">
      <w:pPr>
        <w:widowControl/>
        <w:spacing w:line="360" w:lineRule="auto"/>
        <w:rPr>
          <w:rFonts w:ascii="Times New Roman" w:hAnsi="Times New Roman" w:cstheme="minorEastAsia"/>
          <w:color w:val="auto"/>
          <w:spacing w:val="8"/>
          <w:kern w:val="0"/>
          <w:szCs w:val="21"/>
          <w:highlight w:val="none"/>
        </w:rPr>
      </w:pPr>
      <w:r>
        <w:rPr>
          <w:rFonts w:hint="eastAsia" w:ascii="Times New Roman" w:hAnsi="Times New Roman" w:cstheme="minorEastAsia"/>
          <w:color w:val="auto"/>
          <w:spacing w:val="8"/>
          <w:kern w:val="0"/>
          <w:szCs w:val="21"/>
          <w:highlight w:val="none"/>
        </w:rPr>
        <w:t>说明：</w:t>
      </w:r>
    </w:p>
    <w:p w14:paraId="38065615">
      <w:pPr>
        <w:pStyle w:val="18"/>
        <w:adjustRightInd w:val="0"/>
        <w:spacing w:line="360" w:lineRule="auto"/>
        <w:ind w:firstLine="452" w:firstLineChars="200"/>
        <w:contextualSpacing/>
        <w:rPr>
          <w:rFonts w:ascii="Times New Roman" w:hAnsi="Times New Roman" w:eastAsiaTheme="minorEastAsia" w:cstheme="minorEastAsia"/>
          <w:color w:val="auto"/>
          <w:spacing w:val="8"/>
          <w:sz w:val="21"/>
          <w:highlight w:val="none"/>
        </w:rPr>
      </w:pPr>
      <w:r>
        <w:rPr>
          <w:rFonts w:hint="eastAsia" w:ascii="Times New Roman" w:hAnsi="Times New Roman" w:eastAsiaTheme="minorEastAsia" w:cstheme="minorEastAsia"/>
          <w:color w:val="auto"/>
          <w:spacing w:val="8"/>
          <w:sz w:val="21"/>
          <w:highlight w:val="none"/>
        </w:rPr>
        <w:t>1.大型、中型和小型企业须同时满足所列指标的下限，否则下划一档；微型企业只须满足所列指标中的一项即可。</w:t>
      </w:r>
    </w:p>
    <w:p w14:paraId="73ADB92D">
      <w:pPr>
        <w:pStyle w:val="18"/>
        <w:adjustRightInd w:val="0"/>
        <w:spacing w:line="360" w:lineRule="auto"/>
        <w:ind w:firstLine="452" w:firstLineChars="200"/>
        <w:contextualSpacing/>
        <w:rPr>
          <w:rFonts w:ascii="Times New Roman" w:hAnsi="Times New Roman" w:eastAsiaTheme="minorEastAsia" w:cstheme="minorEastAsia"/>
          <w:color w:val="auto"/>
          <w:spacing w:val="8"/>
          <w:sz w:val="21"/>
          <w:highlight w:val="none"/>
        </w:rPr>
      </w:pPr>
      <w:r>
        <w:rPr>
          <w:rFonts w:hint="eastAsia" w:ascii="Times New Roman" w:hAnsi="Times New Roman"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9421988">
      <w:pPr>
        <w:pStyle w:val="18"/>
        <w:spacing w:line="360" w:lineRule="auto"/>
        <w:ind w:firstLine="452" w:firstLineChars="200"/>
        <w:rPr>
          <w:rFonts w:ascii="Times New Roman" w:hAnsi="Times New Roman" w:eastAsiaTheme="minorEastAsia" w:cstheme="minorEastAsia"/>
          <w:color w:val="auto"/>
          <w:spacing w:val="8"/>
          <w:sz w:val="21"/>
          <w:highlight w:val="none"/>
        </w:rPr>
      </w:pPr>
      <w:r>
        <w:rPr>
          <w:rFonts w:hint="eastAsia" w:ascii="Times New Roman" w:hAnsi="Times New Roman"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B2AB600">
      <w:pPr>
        <w:spacing w:line="360" w:lineRule="auto"/>
        <w:jc w:val="center"/>
        <w:outlineLvl w:val="0"/>
        <w:rPr>
          <w:rFonts w:ascii="Times New Roman" w:hAnsi="Times New Roman" w:eastAsia="方正大标宋简体" w:cs="方正大标宋简体"/>
          <w:color w:val="auto"/>
          <w:sz w:val="32"/>
          <w:szCs w:val="32"/>
          <w:highlight w:val="none"/>
          <w:lang w:val="zh-CN"/>
        </w:rPr>
      </w:pPr>
      <w:r>
        <w:rPr>
          <w:rFonts w:hint="eastAsia" w:ascii="Times New Roman" w:hAnsi="Times New Roman" w:cstheme="minorEastAsia"/>
          <w:color w:val="auto"/>
          <w:szCs w:val="21"/>
          <w:highlight w:val="none"/>
        </w:rPr>
        <w:br w:type="page"/>
      </w:r>
      <w:bookmarkStart w:id="288" w:name="_GoBack"/>
      <w:bookmarkEnd w:id="288"/>
      <w:bookmarkStart w:id="85" w:name="_Toc9409"/>
      <w:bookmarkStart w:id="86" w:name="_Toc25569"/>
      <w:bookmarkStart w:id="87" w:name="_Toc23627"/>
      <w:bookmarkStart w:id="88" w:name="_Toc19959"/>
      <w:bookmarkStart w:id="89" w:name="_Toc2044"/>
      <w:bookmarkStart w:id="90" w:name="_Toc1222"/>
      <w:bookmarkStart w:id="91" w:name="_Toc382"/>
      <w:bookmarkStart w:id="92" w:name="_Toc10873"/>
      <w:r>
        <w:rPr>
          <w:rFonts w:hint="eastAsia" w:ascii="Times New Roman" w:hAnsi="Times New Roman" w:eastAsia="方正大标宋简体" w:cs="方正大标宋简体"/>
          <w:color w:val="auto"/>
          <w:sz w:val="32"/>
          <w:szCs w:val="32"/>
          <w:highlight w:val="none"/>
          <w:lang w:val="zh-CN"/>
        </w:rPr>
        <w:t xml:space="preserve">第三章 </w:t>
      </w:r>
      <w:r>
        <w:rPr>
          <w:rFonts w:hint="eastAsia" w:ascii="Times New Roman" w:hAnsi="Times New Roman" w:eastAsia="方正大标宋简体" w:cs="方正大标宋简体"/>
          <w:color w:val="auto"/>
          <w:sz w:val="32"/>
          <w:szCs w:val="32"/>
          <w:highlight w:val="none"/>
        </w:rPr>
        <w:t xml:space="preserve"> </w:t>
      </w:r>
      <w:r>
        <w:rPr>
          <w:rFonts w:hint="eastAsia" w:ascii="Times New Roman" w:hAnsi="Times New Roman" w:eastAsia="方正大标宋简体" w:cs="方正大标宋简体"/>
          <w:color w:val="auto"/>
          <w:sz w:val="32"/>
          <w:szCs w:val="32"/>
          <w:highlight w:val="none"/>
          <w:lang w:val="zh-CN"/>
        </w:rPr>
        <w:t>供应商须知</w:t>
      </w:r>
      <w:bookmarkEnd w:id="83"/>
      <w:bookmarkEnd w:id="84"/>
      <w:bookmarkEnd w:id="85"/>
      <w:bookmarkEnd w:id="86"/>
      <w:bookmarkEnd w:id="87"/>
      <w:bookmarkEnd w:id="88"/>
      <w:bookmarkEnd w:id="89"/>
      <w:bookmarkEnd w:id="90"/>
      <w:bookmarkEnd w:id="91"/>
      <w:bookmarkEnd w:id="92"/>
    </w:p>
    <w:p w14:paraId="1FA9C411">
      <w:pPr>
        <w:keepNext/>
        <w:keepLines/>
        <w:spacing w:line="360" w:lineRule="auto"/>
        <w:jc w:val="center"/>
        <w:outlineLvl w:val="1"/>
        <w:rPr>
          <w:rFonts w:ascii="Times New Roman" w:hAnsi="Times New Roman" w:eastAsia="宋体" w:cs="Times New Roman"/>
          <w:bCs/>
          <w:color w:val="auto"/>
          <w:sz w:val="32"/>
          <w:szCs w:val="32"/>
          <w:highlight w:val="none"/>
          <w:lang w:val="zh-CN"/>
        </w:rPr>
      </w:pPr>
      <w:bookmarkStart w:id="93" w:name="_Toc80205923"/>
      <w:bookmarkStart w:id="94" w:name="_Toc10590"/>
      <w:bookmarkStart w:id="95" w:name="_Toc3505"/>
      <w:bookmarkStart w:id="96" w:name="_Toc28658"/>
      <w:r>
        <w:rPr>
          <w:rFonts w:hint="eastAsia" w:ascii="Times New Roman" w:hAnsi="Times New Roman" w:eastAsia="宋体" w:cs="Times New Roman"/>
          <w:bCs/>
          <w:color w:val="auto"/>
          <w:sz w:val="32"/>
          <w:szCs w:val="32"/>
          <w:highlight w:val="none"/>
          <w:lang w:val="zh-CN"/>
        </w:rPr>
        <w:t>第一节 供应商须知前附表</w:t>
      </w:r>
      <w:bookmarkEnd w:id="93"/>
      <w:bookmarkEnd w:id="94"/>
      <w:bookmarkEnd w:id="95"/>
      <w:bookmarkEnd w:id="96"/>
    </w:p>
    <w:tbl>
      <w:tblPr>
        <w:tblStyle w:val="30"/>
        <w:tblW w:w="98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382"/>
        <w:gridCol w:w="6453"/>
      </w:tblGrid>
      <w:tr w14:paraId="36499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992" w:type="dxa"/>
            <w:shd w:val="clear" w:color="auto" w:fill="9CC2E5" w:themeFill="accent1" w:themeFillTint="99"/>
          </w:tcPr>
          <w:p w14:paraId="726EF219">
            <w:pPr>
              <w:spacing w:line="400" w:lineRule="exact"/>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条款号</w:t>
            </w:r>
          </w:p>
        </w:tc>
        <w:tc>
          <w:tcPr>
            <w:tcW w:w="2382" w:type="dxa"/>
            <w:shd w:val="clear" w:color="auto" w:fill="9CC2E5" w:themeFill="accent1" w:themeFillTint="99"/>
            <w:vAlign w:val="center"/>
          </w:tcPr>
          <w:p w14:paraId="50300574">
            <w:pPr>
              <w:spacing w:line="400" w:lineRule="exact"/>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条款内容</w:t>
            </w:r>
          </w:p>
        </w:tc>
        <w:tc>
          <w:tcPr>
            <w:tcW w:w="6453" w:type="dxa"/>
            <w:shd w:val="clear" w:color="auto" w:fill="9CC2E5" w:themeFill="accent1" w:themeFillTint="99"/>
          </w:tcPr>
          <w:p w14:paraId="799B5981">
            <w:pPr>
              <w:spacing w:line="400" w:lineRule="exact"/>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具体要求</w:t>
            </w:r>
          </w:p>
        </w:tc>
      </w:tr>
      <w:tr w14:paraId="643B7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10AEBEFA">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3.1</w:t>
            </w:r>
          </w:p>
        </w:tc>
        <w:tc>
          <w:tcPr>
            <w:tcW w:w="2382" w:type="dxa"/>
            <w:vAlign w:val="center"/>
          </w:tcPr>
          <w:p w14:paraId="4F3CAB8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供应商资格条件</w:t>
            </w:r>
          </w:p>
        </w:tc>
        <w:tc>
          <w:tcPr>
            <w:tcW w:w="6453" w:type="dxa"/>
          </w:tcPr>
          <w:p w14:paraId="1299709A">
            <w:pPr>
              <w:spacing w:line="400" w:lineRule="exact"/>
              <w:rPr>
                <w:rFonts w:ascii="Times New Roman" w:hAnsi="Times New Roman" w:eastAsia="宋体" w:cs="宋体"/>
                <w:b/>
                <w:color w:val="auto"/>
                <w:szCs w:val="21"/>
                <w:highlight w:val="none"/>
              </w:rPr>
            </w:pPr>
            <w:r>
              <w:rPr>
                <w:rFonts w:hint="eastAsia" w:ascii="Times New Roman" w:hAnsi="Times New Roman" w:eastAsia="宋体" w:cs="Times New Roman"/>
                <w:color w:val="auto"/>
                <w:szCs w:val="21"/>
                <w:highlight w:val="none"/>
              </w:rPr>
              <w:t xml:space="preserve">供应商资格条件要求详见竞争性谈判公告。 </w:t>
            </w:r>
          </w:p>
        </w:tc>
      </w:tr>
      <w:tr w14:paraId="20391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FD3772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5.1</w:t>
            </w:r>
          </w:p>
        </w:tc>
        <w:tc>
          <w:tcPr>
            <w:tcW w:w="2382" w:type="dxa"/>
            <w:vAlign w:val="center"/>
          </w:tcPr>
          <w:p w14:paraId="5B818935">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是否接受联合体竞标</w:t>
            </w:r>
          </w:p>
        </w:tc>
        <w:tc>
          <w:tcPr>
            <w:tcW w:w="6453" w:type="dxa"/>
            <w:vAlign w:val="center"/>
          </w:tcPr>
          <w:p w14:paraId="5081FA90">
            <w:pPr>
              <w:spacing w:line="400" w:lineRule="exact"/>
              <w:rPr>
                <w:rFonts w:ascii="Times New Roman" w:hAnsi="Times New Roman" w:eastAsia="宋体" w:cs="宋体"/>
                <w:color w:val="auto"/>
                <w:szCs w:val="21"/>
                <w:highlight w:val="none"/>
              </w:rPr>
            </w:pPr>
            <w:bookmarkStart w:id="97" w:name="PO_3000001871_PM007_1"/>
            <w:r>
              <w:rPr>
                <w:rFonts w:hint="eastAsia" w:ascii="Times New Roman" w:hAnsi="Times New Roman" w:eastAsia="宋体" w:cs="Times New Roman"/>
                <w:color w:val="auto"/>
                <w:szCs w:val="21"/>
                <w:highlight w:val="none"/>
              </w:rPr>
              <w:t>详见竞争性谈判公告</w:t>
            </w:r>
            <w:bookmarkEnd w:id="97"/>
            <w:r>
              <w:rPr>
                <w:rFonts w:hint="eastAsia" w:ascii="Times New Roman" w:hAnsi="Times New Roman" w:eastAsia="宋体" w:cs="Times New Roman"/>
                <w:color w:val="auto"/>
                <w:szCs w:val="21"/>
                <w:highlight w:val="none"/>
              </w:rPr>
              <w:t>。</w:t>
            </w:r>
          </w:p>
        </w:tc>
      </w:tr>
      <w:tr w14:paraId="11865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2B63F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w:t>
            </w:r>
            <w:r>
              <w:rPr>
                <w:rFonts w:ascii="Times New Roman" w:hAnsi="Times New Roman" w:eastAsia="宋体" w:cs="宋体"/>
                <w:color w:val="auto"/>
                <w:szCs w:val="21"/>
                <w:highlight w:val="none"/>
              </w:rPr>
              <w:t>.2</w:t>
            </w:r>
          </w:p>
        </w:tc>
        <w:tc>
          <w:tcPr>
            <w:tcW w:w="2382" w:type="dxa"/>
            <w:vAlign w:val="center"/>
          </w:tcPr>
          <w:p w14:paraId="2ADAF87A">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Times New Roman"/>
                <w:color w:val="auto"/>
                <w:szCs w:val="21"/>
                <w:highlight w:val="none"/>
              </w:rPr>
              <w:t>联合体竞标要求</w:t>
            </w:r>
          </w:p>
        </w:tc>
        <w:tc>
          <w:tcPr>
            <w:tcW w:w="6453" w:type="dxa"/>
            <w:vAlign w:val="center"/>
          </w:tcPr>
          <w:p w14:paraId="157C5126">
            <w:pPr>
              <w:spacing w:line="400" w:lineRule="exact"/>
              <w:rPr>
                <w:rFonts w:ascii="Times New Roman" w:hAnsi="Times New Roman" w:eastAsia="宋体" w:cs="宋体"/>
                <w:color w:val="auto"/>
                <w:szCs w:val="21"/>
                <w:highlight w:val="none"/>
              </w:rPr>
            </w:pPr>
            <w:r>
              <w:rPr>
                <w:rFonts w:hint="eastAsia" w:ascii="Times New Roman" w:hAnsi="Times New Roman" w:eastAsia="宋体" w:cs="Times New Roman"/>
                <w:color w:val="auto"/>
                <w:szCs w:val="21"/>
                <w:highlight w:val="none"/>
              </w:rPr>
              <w:t>无。</w:t>
            </w:r>
          </w:p>
        </w:tc>
      </w:tr>
      <w:tr w14:paraId="020DD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10E7537">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6.1</w:t>
            </w:r>
          </w:p>
        </w:tc>
        <w:tc>
          <w:tcPr>
            <w:tcW w:w="2382" w:type="dxa"/>
            <w:vAlign w:val="center"/>
          </w:tcPr>
          <w:p w14:paraId="431CF51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是否允许分包</w:t>
            </w:r>
          </w:p>
        </w:tc>
        <w:tc>
          <w:tcPr>
            <w:tcW w:w="6453" w:type="dxa"/>
            <w:vAlign w:val="center"/>
          </w:tcPr>
          <w:p w14:paraId="30AB43B4">
            <w:pPr>
              <w:spacing w:line="400" w:lineRule="exact"/>
              <w:jc w:val="left"/>
              <w:rPr>
                <w:rFonts w:ascii="Times New Roman" w:hAnsi="Times New Roman" w:eastAsia="宋体" w:cs="Times New Roman"/>
                <w:color w:val="auto"/>
                <w:szCs w:val="21"/>
                <w:highlight w:val="none"/>
              </w:rPr>
            </w:pPr>
            <w:bookmarkStart w:id="98" w:name="PO_3000001871_PM044"/>
            <w:r>
              <w:rPr>
                <w:rFonts w:hint="eastAsia" w:ascii="Times New Roman" w:hAnsi="Times New Roman"/>
                <w:color w:val="auto"/>
                <w:highlight w:val="none"/>
              </w:rPr>
              <w:t>☑</w:t>
            </w:r>
            <w:r>
              <w:rPr>
                <w:rFonts w:hint="eastAsia" w:ascii="Times New Roman" w:hAnsi="Times New Roman" w:eastAsia="宋体" w:cs="Times New Roman"/>
                <w:color w:val="auto"/>
                <w:szCs w:val="21"/>
                <w:highlight w:val="none"/>
              </w:rPr>
              <w:t>不允许分包</w:t>
            </w:r>
            <w:bookmarkEnd w:id="98"/>
          </w:p>
          <w:p w14:paraId="0D808778">
            <w:pPr>
              <w:pStyle w:val="12"/>
              <w:spacing w:line="400" w:lineRule="exact"/>
              <w:rPr>
                <w:rFonts w:ascii="Times New Roman" w:hAnsi="Times New Roman"/>
                <w:color w:val="auto"/>
                <w:highlight w:val="none"/>
                <w:lang w:val="en-US"/>
              </w:rPr>
            </w:pPr>
            <w:r>
              <w:rPr>
                <w:rFonts w:hint="eastAsia" w:ascii="Times New Roman" w:hAnsi="Times New Roman"/>
                <w:color w:val="auto"/>
                <w:highlight w:val="none"/>
                <w:lang w:val="en-US"/>
              </w:rPr>
              <w:t>□允许分包</w:t>
            </w:r>
          </w:p>
          <w:p w14:paraId="538BA879">
            <w:pPr>
              <w:spacing w:line="400" w:lineRule="exact"/>
              <w:jc w:val="left"/>
              <w:rPr>
                <w:rFonts w:ascii="Times New Roman" w:hAnsi="Times New Roman" w:eastAsia="宋体" w:cs="Times New Roman"/>
                <w:color w:val="auto"/>
                <w:szCs w:val="21"/>
                <w:highlight w:val="none"/>
                <w:u w:val="single"/>
              </w:rPr>
            </w:pPr>
            <w:r>
              <w:rPr>
                <w:rFonts w:hint="eastAsia" w:ascii="Times New Roman" w:hAnsi="Times New Roman" w:eastAsia="宋体" w:cs="Times New Roman"/>
                <w:color w:val="auto"/>
                <w:szCs w:val="21"/>
                <w:highlight w:val="none"/>
              </w:rPr>
              <w:t>分包内容：</w:t>
            </w:r>
            <w:r>
              <w:rPr>
                <w:rFonts w:hint="eastAsia" w:ascii="Times New Roman" w:hAnsi="Times New Roman" w:eastAsia="宋体" w:cs="Times New Roman"/>
                <w:color w:val="auto"/>
                <w:szCs w:val="21"/>
                <w:highlight w:val="none"/>
                <w:u w:val="single"/>
              </w:rPr>
              <w:t xml:space="preserve">                                     。</w:t>
            </w:r>
          </w:p>
          <w:p w14:paraId="5BD723AD">
            <w:pPr>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Times New Roman"/>
                <w:color w:val="auto"/>
                <w:szCs w:val="21"/>
                <w:highlight w:val="none"/>
              </w:rPr>
              <w:t>分包金额或者比例：</w:t>
            </w:r>
            <w:r>
              <w:rPr>
                <w:rFonts w:hint="eastAsia" w:ascii="Times New Roman" w:hAnsi="Times New Roman" w:eastAsia="宋体" w:cs="Times New Roman"/>
                <w:color w:val="auto"/>
                <w:szCs w:val="21"/>
                <w:highlight w:val="none"/>
                <w:u w:val="single"/>
              </w:rPr>
              <w:t xml:space="preserve">                                     。</w:t>
            </w:r>
          </w:p>
        </w:tc>
      </w:tr>
      <w:tr w14:paraId="6FC04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6E9E898">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12.1.</w:t>
            </w:r>
            <w:r>
              <w:rPr>
                <w:rFonts w:ascii="Times New Roman" w:hAnsi="Times New Roman" w:eastAsia="宋体" w:cs="宋体"/>
                <w:color w:val="auto"/>
                <w:szCs w:val="21"/>
                <w:highlight w:val="none"/>
              </w:rPr>
              <w:t>1</w:t>
            </w:r>
          </w:p>
        </w:tc>
        <w:tc>
          <w:tcPr>
            <w:tcW w:w="2382" w:type="dxa"/>
            <w:vAlign w:val="center"/>
          </w:tcPr>
          <w:p w14:paraId="5795C392">
            <w:pPr>
              <w:snapToGrid w:val="0"/>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资格证明文件组成</w:t>
            </w:r>
          </w:p>
        </w:tc>
        <w:tc>
          <w:tcPr>
            <w:tcW w:w="6453" w:type="dxa"/>
            <w:vAlign w:val="center"/>
          </w:tcPr>
          <w:p w14:paraId="114D0212">
            <w:pPr>
              <w:spacing w:line="400" w:lineRule="exact"/>
              <w:jc w:val="left"/>
              <w:rPr>
                <w:rFonts w:ascii="Times New Roman" w:hAnsi="Times New Roman" w:eastAsia="宋体" w:cs="Times New Roman"/>
                <w:color w:val="auto"/>
                <w:szCs w:val="21"/>
                <w:highlight w:val="none"/>
              </w:rPr>
            </w:pPr>
            <w:r>
              <w:rPr>
                <w:rFonts w:hint="eastAsia" w:ascii="Times New Roman" w:hAnsi="Times New Roman" w:eastAsia="宋体" w:cs="宋体"/>
                <w:color w:val="auto"/>
                <w:szCs w:val="21"/>
                <w:highlight w:val="none"/>
              </w:rPr>
              <w:t>1.供应商为法人或者其他组织的提供其营业执照等证明文件复印件（如营业执照或者事业单位法人证书或者执业许可证等），供应商为自然人的提供其有效身份证</w:t>
            </w:r>
            <w:r>
              <w:rPr>
                <w:rFonts w:hint="eastAsia" w:ascii="Times New Roman" w:hAnsi="Times New Roman" w:cs="宋体"/>
                <w:color w:val="auto"/>
                <w:szCs w:val="21"/>
                <w:highlight w:val="none"/>
              </w:rPr>
              <w:t>正反面</w:t>
            </w:r>
            <w:r>
              <w:rPr>
                <w:rFonts w:hint="eastAsia" w:ascii="Times New Roman" w:hAnsi="Times New Roman" w:eastAsia="宋体" w:cs="宋体"/>
                <w:color w:val="auto"/>
                <w:szCs w:val="21"/>
                <w:highlight w:val="none"/>
              </w:rPr>
              <w:t>复印件；（</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5A153C89">
            <w:pPr>
              <w:snapToGrid w:val="0"/>
              <w:spacing w:line="400" w:lineRule="exact"/>
              <w:jc w:val="left"/>
              <w:rPr>
                <w:rFonts w:ascii="Times New Roman" w:hAnsi="Times New Roman" w:cs="宋体"/>
                <w:color w:val="auto"/>
                <w:szCs w:val="21"/>
                <w:highlight w:val="none"/>
              </w:rPr>
            </w:pPr>
            <w:r>
              <w:rPr>
                <w:rFonts w:hint="eastAsia" w:ascii="Times New Roman" w:hAnsi="Times New Roman" w:cs="宋体"/>
                <w:color w:val="auto"/>
                <w:szCs w:val="21"/>
                <w:highlight w:val="none"/>
              </w:rPr>
              <w:t>2.供应商依法缴纳税收的相关材料（提供税款所属时期为</w:t>
            </w:r>
            <w:r>
              <w:rPr>
                <w:rFonts w:hint="eastAsia" w:ascii="Times New Roman" w:hAnsi="Times New Roman" w:eastAsia="宋体" w:cs="宋体"/>
                <w:color w:val="auto"/>
                <w:szCs w:val="21"/>
                <w:highlight w:val="none"/>
                <w:u w:val="single"/>
                <w:lang w:eastAsia="zh-CN"/>
              </w:rPr>
              <w:t>2025年2月</w:t>
            </w:r>
            <w:r>
              <w:rPr>
                <w:rFonts w:hint="eastAsia" w:ascii="Times New Roman" w:hAnsi="Times New Roman" w:eastAsia="宋体" w:cs="宋体"/>
                <w:color w:val="auto"/>
                <w:szCs w:val="21"/>
                <w:highlight w:val="none"/>
              </w:rPr>
              <w:t>至首次响应文件提交截止时间止</w:t>
            </w:r>
            <w:r>
              <w:rPr>
                <w:rFonts w:hint="eastAsia" w:ascii="Times New Roman" w:hAnsi="Times New Roman" w:cs="宋体"/>
                <w:color w:val="auto"/>
                <w:szCs w:val="21"/>
                <w:highlight w:val="none"/>
              </w:rPr>
              <w:t>的</w:t>
            </w:r>
            <w:r>
              <w:rPr>
                <w:rFonts w:hint="eastAsia" w:ascii="Times New Roman" w:hAnsi="Times New Roman" w:cs="宋体"/>
                <w:color w:val="auto"/>
                <w:szCs w:val="21"/>
                <w:highlight w:val="none"/>
                <w:lang w:val="en-US" w:eastAsia="zh-CN"/>
              </w:rPr>
              <w:t>任意</w:t>
            </w:r>
            <w:r>
              <w:rPr>
                <w:rFonts w:hint="eastAsia" w:ascii="Times New Roman" w:hAnsi="Times New Roman" w:eastAsia="宋体" w:cs="宋体"/>
                <w:color w:val="auto"/>
                <w:szCs w:val="21"/>
                <w:highlight w:val="none"/>
              </w:rPr>
              <w:t>连续</w:t>
            </w:r>
            <w:r>
              <w:rPr>
                <w:rFonts w:hint="eastAsia" w:ascii="Times New Roman" w:hAnsi="Times New Roman" w:eastAsia="宋体" w:cs="宋体"/>
                <w:color w:val="auto"/>
                <w:szCs w:val="21"/>
                <w:highlight w:val="none"/>
                <w:u w:val="single"/>
              </w:rPr>
              <w:t xml:space="preserve"> 2 </w:t>
            </w:r>
            <w:r>
              <w:rPr>
                <w:rFonts w:hint="eastAsia" w:ascii="Times New Roman" w:hAnsi="Times New Roman" w:eastAsia="宋体" w:cs="宋体"/>
                <w:color w:val="auto"/>
                <w:szCs w:val="21"/>
                <w:highlight w:val="none"/>
              </w:rPr>
              <w:t>个月</w:t>
            </w:r>
            <w:r>
              <w:rPr>
                <w:rFonts w:hint="eastAsia" w:ascii="Times New Roman" w:hAnsi="Times New Roman" w:cs="宋体"/>
                <w:color w:val="auto"/>
                <w:szCs w:val="21"/>
                <w:highlight w:val="none"/>
              </w:rPr>
              <w:t>的依法缴纳税收的凭据复印件；</w:t>
            </w:r>
            <w:r>
              <w:rPr>
                <w:rFonts w:hint="eastAsia" w:ascii="Times New Roman" w:hAnsi="Times New Roman"/>
                <w:color w:val="auto"/>
                <w:highlight w:val="none"/>
              </w:rPr>
              <w:t>依法免税的</w:t>
            </w:r>
            <w:r>
              <w:rPr>
                <w:rFonts w:hint="eastAsia" w:ascii="Times New Roman" w:hAnsi="Times New Roman"/>
                <w:color w:val="auto"/>
                <w:szCs w:val="21"/>
                <w:highlight w:val="none"/>
              </w:rPr>
              <w:t>供应商</w:t>
            </w:r>
            <w:r>
              <w:rPr>
                <w:rFonts w:hint="eastAsia" w:ascii="Times New Roman" w:hAnsi="Times New Roman"/>
                <w:color w:val="auto"/>
                <w:highlight w:val="none"/>
              </w:rPr>
              <w:t>，必须提供相应文件证明其依法免税。</w:t>
            </w:r>
            <w:r>
              <w:rPr>
                <w:rFonts w:hint="eastAsia" w:ascii="Times New Roman" w:hAnsi="Times New Roman" w:cs="宋体"/>
                <w:color w:val="auto"/>
                <w:szCs w:val="21"/>
                <w:highlight w:val="none"/>
              </w:rPr>
              <w:t>从取得营业执照时间起到首次响应文件提交截止时间为止不足要求月数的，只需提供从取得营业执照起的依法缴纳税收</w:t>
            </w:r>
            <w:r>
              <w:rPr>
                <w:rFonts w:hint="eastAsia" w:ascii="Times New Roman" w:hAnsi="Times New Roman"/>
                <w:color w:val="auto"/>
                <w:highlight w:val="none"/>
              </w:rPr>
              <w:t>相应证明文件</w:t>
            </w:r>
            <w:r>
              <w:rPr>
                <w:rFonts w:hint="eastAsia" w:ascii="Times New Roman" w:hAnsi="Times New Roman" w:cs="宋体"/>
                <w:color w:val="auto"/>
                <w:szCs w:val="21"/>
                <w:highlight w:val="none"/>
              </w:rPr>
              <w:t>）；（</w:t>
            </w:r>
            <w:r>
              <w:rPr>
                <w:rFonts w:hint="eastAsia" w:ascii="Times New Roman" w:hAnsi="Times New Roman" w:cs="宋体"/>
                <w:b/>
                <w:color w:val="auto"/>
                <w:szCs w:val="21"/>
                <w:highlight w:val="none"/>
              </w:rPr>
              <w:t>必须提供，否则响应文件作无效响应处理</w:t>
            </w:r>
            <w:r>
              <w:rPr>
                <w:rFonts w:hint="eastAsia" w:ascii="Times New Roman" w:hAnsi="Times New Roman" w:cs="宋体"/>
                <w:color w:val="auto"/>
                <w:szCs w:val="21"/>
                <w:highlight w:val="none"/>
              </w:rPr>
              <w:t>）</w:t>
            </w:r>
          </w:p>
          <w:p w14:paraId="6CC7163C">
            <w:pPr>
              <w:snapToGrid w:val="0"/>
              <w:spacing w:line="400" w:lineRule="exact"/>
              <w:jc w:val="left"/>
              <w:rPr>
                <w:rFonts w:ascii="Times New Roman" w:hAnsi="Times New Roman" w:cs="宋体"/>
                <w:color w:val="auto"/>
                <w:szCs w:val="21"/>
                <w:highlight w:val="none"/>
              </w:rPr>
            </w:pPr>
            <w:r>
              <w:rPr>
                <w:rFonts w:hint="eastAsia" w:ascii="Times New Roman" w:hAnsi="Times New Roman" w:cs="宋体"/>
                <w:color w:val="auto"/>
                <w:szCs w:val="21"/>
                <w:highlight w:val="none"/>
              </w:rPr>
              <w:t>3.供应商依法缴纳社会保障资金的相关材料（提供税款所属时期或缴费起始时间为</w:t>
            </w:r>
            <w:r>
              <w:rPr>
                <w:rFonts w:hint="eastAsia" w:ascii="Times New Roman" w:hAnsi="Times New Roman" w:eastAsia="宋体" w:cs="宋体"/>
                <w:color w:val="auto"/>
                <w:szCs w:val="21"/>
                <w:highlight w:val="none"/>
                <w:u w:val="single"/>
                <w:lang w:eastAsia="zh-CN"/>
              </w:rPr>
              <w:t>2025年2月</w:t>
            </w:r>
            <w:r>
              <w:rPr>
                <w:rFonts w:hint="eastAsia" w:ascii="Times New Roman" w:hAnsi="Times New Roman" w:eastAsia="宋体" w:cs="宋体"/>
                <w:color w:val="auto"/>
                <w:szCs w:val="21"/>
                <w:highlight w:val="none"/>
              </w:rPr>
              <w:t>至首次响应文件提交截止时间止</w:t>
            </w:r>
            <w:r>
              <w:rPr>
                <w:rFonts w:hint="eastAsia" w:ascii="Times New Roman" w:hAnsi="Times New Roman" w:cs="宋体"/>
                <w:color w:val="auto"/>
                <w:szCs w:val="21"/>
                <w:highlight w:val="none"/>
              </w:rPr>
              <w:t>的</w:t>
            </w:r>
            <w:r>
              <w:rPr>
                <w:rFonts w:hint="eastAsia" w:ascii="Times New Roman" w:hAnsi="Times New Roman" w:cs="宋体"/>
                <w:color w:val="auto"/>
                <w:szCs w:val="21"/>
                <w:highlight w:val="none"/>
                <w:lang w:val="en-US" w:eastAsia="zh-CN"/>
              </w:rPr>
              <w:t>任意</w:t>
            </w:r>
            <w:r>
              <w:rPr>
                <w:rFonts w:hint="eastAsia" w:ascii="Times New Roman" w:hAnsi="Times New Roman" w:eastAsia="宋体" w:cs="宋体"/>
                <w:color w:val="auto"/>
                <w:szCs w:val="21"/>
                <w:highlight w:val="none"/>
              </w:rPr>
              <w:t>连续</w:t>
            </w:r>
            <w:r>
              <w:rPr>
                <w:rFonts w:hint="eastAsia" w:ascii="Times New Roman" w:hAnsi="Times New Roman" w:eastAsia="宋体" w:cs="宋体"/>
                <w:color w:val="auto"/>
                <w:szCs w:val="21"/>
                <w:highlight w:val="none"/>
                <w:u w:val="single"/>
              </w:rPr>
              <w:t xml:space="preserve"> 2 </w:t>
            </w:r>
            <w:r>
              <w:rPr>
                <w:rFonts w:hint="eastAsia" w:ascii="Times New Roman" w:hAnsi="Times New Roman" w:eastAsia="宋体" w:cs="宋体"/>
                <w:color w:val="auto"/>
                <w:szCs w:val="21"/>
                <w:highlight w:val="none"/>
              </w:rPr>
              <w:t>个月</w:t>
            </w:r>
            <w:r>
              <w:rPr>
                <w:rFonts w:hint="eastAsia" w:ascii="Times New Roman" w:hAnsi="Times New Roman" w:cs="宋体"/>
                <w:color w:val="auto"/>
                <w:szCs w:val="21"/>
                <w:highlight w:val="none"/>
              </w:rPr>
              <w:t>的依法缴纳社会保障资金的缴费凭证复印件；</w:t>
            </w:r>
            <w:r>
              <w:rPr>
                <w:rFonts w:hint="eastAsia" w:ascii="Times New Roman" w:hAnsi="Times New Roman"/>
                <w:color w:val="auto"/>
                <w:highlight w:val="none"/>
              </w:rPr>
              <w:t>依法不需要缴纳社会保障资金的</w:t>
            </w:r>
            <w:r>
              <w:rPr>
                <w:rFonts w:hint="eastAsia" w:ascii="Times New Roman" w:hAnsi="Times New Roman"/>
                <w:color w:val="auto"/>
                <w:szCs w:val="21"/>
                <w:highlight w:val="none"/>
              </w:rPr>
              <w:t>供应商</w:t>
            </w:r>
            <w:r>
              <w:rPr>
                <w:rFonts w:hint="eastAsia" w:ascii="Times New Roman" w:hAnsi="Times New Roman"/>
                <w:color w:val="auto"/>
                <w:highlight w:val="none"/>
              </w:rPr>
              <w:t>，必须提供相应文件证明不需要缴纳社会保障资金。</w:t>
            </w:r>
            <w:r>
              <w:rPr>
                <w:rFonts w:hint="eastAsia" w:ascii="Times New Roman" w:hAnsi="Times New Roman" w:cs="宋体"/>
                <w:color w:val="auto"/>
                <w:szCs w:val="21"/>
                <w:highlight w:val="none"/>
              </w:rPr>
              <w:t>从取得营业执照时间起到首次响应文件提交截止时间为止不足要求月数的只需提供从取得营业执照起的依法缴纳社会保障资金的</w:t>
            </w:r>
            <w:r>
              <w:rPr>
                <w:rFonts w:hint="eastAsia" w:ascii="Times New Roman" w:hAnsi="Times New Roman"/>
                <w:color w:val="auto"/>
                <w:highlight w:val="none"/>
              </w:rPr>
              <w:t>相应证明文件</w:t>
            </w:r>
            <w:r>
              <w:rPr>
                <w:rFonts w:hint="eastAsia" w:ascii="Times New Roman" w:hAnsi="Times New Roman" w:cs="宋体"/>
                <w:color w:val="auto"/>
                <w:szCs w:val="21"/>
                <w:highlight w:val="none"/>
              </w:rPr>
              <w:t>）；（</w:t>
            </w:r>
            <w:r>
              <w:rPr>
                <w:rFonts w:hint="eastAsia" w:ascii="Times New Roman" w:hAnsi="Times New Roman" w:cs="宋体"/>
                <w:b/>
                <w:color w:val="auto"/>
                <w:szCs w:val="21"/>
                <w:highlight w:val="none"/>
              </w:rPr>
              <w:t>必须提供，否则响应文件作无效响应处理</w:t>
            </w:r>
            <w:r>
              <w:rPr>
                <w:rFonts w:hint="eastAsia" w:ascii="Times New Roman" w:hAnsi="Times New Roman" w:cs="宋体"/>
                <w:color w:val="auto"/>
                <w:szCs w:val="21"/>
                <w:highlight w:val="none"/>
              </w:rPr>
              <w:t>）</w:t>
            </w:r>
          </w:p>
          <w:p w14:paraId="108B23E4">
            <w:pPr>
              <w:snapToGrid w:val="0"/>
              <w:spacing w:line="400" w:lineRule="exact"/>
              <w:jc w:val="left"/>
              <w:rPr>
                <w:rFonts w:ascii="Times New Roman" w:hAnsi="Times New Roman" w:cs="宋体"/>
                <w:bCs/>
                <w:color w:val="auto"/>
                <w:szCs w:val="21"/>
                <w:highlight w:val="none"/>
              </w:rPr>
            </w:pPr>
            <w:r>
              <w:rPr>
                <w:rFonts w:hint="eastAsia" w:ascii="Times New Roman" w:hAnsi="Times New Roman" w:cs="宋体"/>
                <w:color w:val="auto"/>
                <w:szCs w:val="21"/>
                <w:highlight w:val="none"/>
              </w:rPr>
              <w:t>4.供应商财务状况报告</w:t>
            </w:r>
            <w:r>
              <w:rPr>
                <w:rFonts w:hint="eastAsia" w:ascii="Times New Roman" w:hAnsi="Times New Roman" w:eastAsia="宋体" w:cs="宋体"/>
                <w:color w:val="auto"/>
                <w:szCs w:val="21"/>
                <w:highlight w:val="none"/>
              </w:rPr>
              <w:t>（提供</w:t>
            </w:r>
            <w:r>
              <w:rPr>
                <w:rFonts w:hint="eastAsia" w:ascii="Times New Roman" w:hAnsi="Times New Roman" w:eastAsia="宋体" w:cs="宋体"/>
                <w:color w:val="auto"/>
                <w:szCs w:val="21"/>
                <w:highlight w:val="none"/>
                <w:u w:val="single"/>
              </w:rPr>
              <w:t>202</w:t>
            </w:r>
            <w:r>
              <w:rPr>
                <w:rFonts w:hint="eastAsia" w:ascii="Times New Roman" w:hAnsi="Times New Roman" w:eastAsia="宋体" w:cs="宋体"/>
                <w:color w:val="auto"/>
                <w:szCs w:val="21"/>
                <w:highlight w:val="none"/>
                <w:u w:val="single"/>
                <w:lang w:val="en-US" w:eastAsia="zh-CN"/>
              </w:rPr>
              <w:t>4</w:t>
            </w:r>
            <w:r>
              <w:rPr>
                <w:rFonts w:hint="eastAsia" w:ascii="Times New Roman" w:hAnsi="Times New Roman" w:eastAsia="宋体" w:cs="宋体"/>
                <w:color w:val="auto"/>
                <w:szCs w:val="21"/>
                <w:highlight w:val="none"/>
              </w:rPr>
              <w:t>年度经审计的财务报告复印件或者截标时间前半年内至少一个月能反映财务状况的报表或者供应商自拟的截标时间前半年内至少一个月的财务情况说明）</w:t>
            </w:r>
            <w:r>
              <w:rPr>
                <w:rFonts w:hint="eastAsia" w:ascii="Times New Roman" w:hAnsi="Times New Roman" w:cs="宋体"/>
                <w:color w:val="auto"/>
                <w:szCs w:val="21"/>
                <w:highlight w:val="none"/>
              </w:rPr>
              <w:t>；</w:t>
            </w:r>
            <w:r>
              <w:rPr>
                <w:rFonts w:hint="eastAsia" w:ascii="Times New Roman" w:hAnsi="Times New Roman" w:cs="宋体"/>
                <w:bCs/>
                <w:color w:val="auto"/>
                <w:szCs w:val="21"/>
                <w:highlight w:val="none"/>
              </w:rPr>
              <w:t>（</w:t>
            </w:r>
            <w:r>
              <w:rPr>
                <w:rFonts w:hint="eastAsia" w:ascii="Times New Roman" w:hAnsi="Times New Roman" w:cs="宋体"/>
                <w:b/>
                <w:color w:val="auto"/>
                <w:szCs w:val="21"/>
                <w:highlight w:val="none"/>
              </w:rPr>
              <w:t>必须提供，否则响应文件作无效响应处理</w:t>
            </w:r>
            <w:r>
              <w:rPr>
                <w:rFonts w:hint="eastAsia" w:ascii="Times New Roman" w:hAnsi="Times New Roman" w:cs="宋体"/>
                <w:bCs/>
                <w:color w:val="auto"/>
                <w:szCs w:val="21"/>
                <w:highlight w:val="none"/>
              </w:rPr>
              <w:t>）</w:t>
            </w:r>
          </w:p>
          <w:p w14:paraId="7F0D7FB1">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5.声明函（格式后附）；（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6F2E0A93">
            <w:pPr>
              <w:snapToGrid w:val="0"/>
              <w:spacing w:line="400" w:lineRule="exact"/>
              <w:jc w:val="left"/>
              <w:rPr>
                <w:rFonts w:hint="eastAsia" w:ascii="Times New Roman" w:hAnsi="Times New Roman" w:eastAsia="宋体" w:cs="宋体"/>
                <w:b/>
                <w:bCs/>
                <w:color w:val="auto"/>
                <w:szCs w:val="21"/>
                <w:highlight w:val="none"/>
                <w:lang w:val="en-US" w:eastAsia="zh-CN"/>
              </w:rPr>
            </w:pPr>
            <w:r>
              <w:rPr>
                <w:rFonts w:hint="eastAsia" w:ascii="Times New Roman" w:hAnsi="Times New Roman" w:eastAsia="宋体" w:cs="宋体"/>
                <w:color w:val="auto"/>
                <w:szCs w:val="21"/>
                <w:highlight w:val="none"/>
                <w:lang w:val="en-US" w:eastAsia="zh-CN"/>
              </w:rPr>
              <w:t>6.</w:t>
            </w:r>
            <w:r>
              <w:rPr>
                <w:rFonts w:hint="eastAsia" w:ascii="Times New Roman" w:hAnsi="Times New Roman" w:eastAsia="宋体" w:cs="宋体"/>
                <w:color w:val="auto"/>
                <w:szCs w:val="21"/>
                <w:highlight w:val="none"/>
                <w:lang w:eastAsia="zh-CN"/>
              </w:rPr>
              <w:t>本项目为专门面向中小企业采购的项目。供应商</w:t>
            </w:r>
            <w:r>
              <w:rPr>
                <w:rFonts w:hint="eastAsia" w:ascii="Times New Roman" w:hAnsi="Times New Roman" w:eastAsia="宋体" w:cs="宋体"/>
                <w:color w:val="auto"/>
                <w:szCs w:val="21"/>
                <w:highlight w:val="none"/>
                <w:lang w:val="en-US" w:eastAsia="zh-CN"/>
              </w:rPr>
              <w:t>必须</w:t>
            </w:r>
            <w:r>
              <w:rPr>
                <w:rFonts w:hint="eastAsia" w:ascii="Times New Roman" w:hAnsi="Times New Roman" w:eastAsia="宋体" w:cs="宋体"/>
                <w:color w:val="auto"/>
                <w:szCs w:val="21"/>
                <w:highlight w:val="none"/>
                <w:lang w:eastAsia="zh-CN"/>
              </w:rPr>
              <w:t>提供中小企业声明函或者残疾人福利性单位声明函（格式后附）或者供应商属于监狱企业的需提供由省级以上监狱管理局、戒毒管理局（含新疆生产建设兵团）出具的属于监狱企业的证明文件。</w:t>
            </w:r>
            <w:r>
              <w:rPr>
                <w:rFonts w:hint="eastAsia" w:ascii="Times New Roman" w:hAnsi="Times New Roman" w:eastAsia="宋体" w:cs="宋体"/>
                <w:b/>
                <w:bCs/>
                <w:color w:val="auto"/>
                <w:szCs w:val="21"/>
                <w:highlight w:val="none"/>
              </w:rPr>
              <w:t>（必须提供，否则响应文件</w:t>
            </w:r>
            <w:r>
              <w:rPr>
                <w:rFonts w:hint="eastAsia" w:ascii="Times New Roman" w:hAnsi="Times New Roman" w:eastAsia="宋体" w:cs="宋体"/>
                <w:b/>
                <w:bCs/>
                <w:color w:val="auto"/>
                <w:szCs w:val="21"/>
                <w:highlight w:val="none"/>
                <w:lang w:val="en-US" w:eastAsia="zh-CN"/>
              </w:rPr>
              <w:t>作</w:t>
            </w:r>
            <w:r>
              <w:rPr>
                <w:rFonts w:hint="eastAsia" w:ascii="Times New Roman" w:hAnsi="Times New Roman" w:eastAsia="宋体" w:cs="宋体"/>
                <w:b/>
                <w:bCs/>
                <w:color w:val="auto"/>
                <w:szCs w:val="21"/>
                <w:highlight w:val="none"/>
              </w:rPr>
              <w:t>无效响应处理）</w:t>
            </w:r>
          </w:p>
          <w:p w14:paraId="4460AA34">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7</w:t>
            </w:r>
            <w:r>
              <w:rPr>
                <w:rFonts w:hint="eastAsia" w:ascii="Times New Roman" w:hAnsi="Times New Roman" w:eastAsia="宋体" w:cs="宋体"/>
                <w:color w:val="auto"/>
                <w:szCs w:val="21"/>
                <w:highlight w:val="none"/>
              </w:rPr>
              <w:t>.除谈判文件规定必须提供以外，供应商认为需要提供的其他证明材料（格式自拟）。</w:t>
            </w:r>
          </w:p>
          <w:p w14:paraId="4EC90D3F">
            <w:pPr>
              <w:snapToGrid w:val="0"/>
              <w:spacing w:line="400" w:lineRule="exact"/>
              <w:jc w:val="left"/>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注：以上标明“必须提供”的材料属于复印件的扫描件的，必须加盖供应商公章，否则响应文件作无效响应处理。</w:t>
            </w:r>
          </w:p>
        </w:tc>
      </w:tr>
      <w:tr w14:paraId="4AE2F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54811E14">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w:t>
            </w:r>
            <w:r>
              <w:rPr>
                <w:rFonts w:ascii="Times New Roman" w:hAnsi="Times New Roman" w:eastAsia="宋体" w:cs="宋体"/>
                <w:color w:val="auto"/>
                <w:szCs w:val="21"/>
                <w:highlight w:val="none"/>
              </w:rPr>
              <w:t>1</w:t>
            </w:r>
            <w:r>
              <w:rPr>
                <w:rFonts w:hint="eastAsia" w:ascii="Times New Roman" w:hAnsi="Times New Roman" w:eastAsia="宋体" w:cs="宋体"/>
                <w:color w:val="auto"/>
                <w:szCs w:val="21"/>
                <w:highlight w:val="none"/>
              </w:rPr>
              <w:t>.2</w:t>
            </w:r>
          </w:p>
        </w:tc>
        <w:tc>
          <w:tcPr>
            <w:tcW w:w="2382" w:type="dxa"/>
            <w:vAlign w:val="center"/>
          </w:tcPr>
          <w:p w14:paraId="6BE5544C">
            <w:pPr>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商务文件组成</w:t>
            </w:r>
          </w:p>
        </w:tc>
        <w:tc>
          <w:tcPr>
            <w:tcW w:w="6453" w:type="dxa"/>
            <w:vAlign w:val="center"/>
          </w:tcPr>
          <w:p w14:paraId="06C61B8F">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1.无串通竞标行为的承诺函（格式后附）；（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2DAC03B4">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2.法定代表人身份证明及法定代表人有效身份证正反面复印件（格式后附）；（</w:t>
            </w:r>
            <w:r>
              <w:rPr>
                <w:rFonts w:hint="eastAsia" w:ascii="Times New Roman" w:hAnsi="Times New Roman" w:eastAsia="宋体" w:cs="宋体"/>
                <w:b/>
                <w:bCs/>
                <w:color w:val="auto"/>
                <w:szCs w:val="21"/>
                <w:highlight w:val="none"/>
              </w:rPr>
              <w:t>除自然人竞标外</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1C2B0EC7">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3.法定代表人授权委托书及委托代理人有效身份证正反面复印件（格式后附）；（</w:t>
            </w:r>
            <w:r>
              <w:rPr>
                <w:rFonts w:hint="eastAsia" w:ascii="Times New Roman" w:hAnsi="Times New Roman" w:eastAsia="宋体" w:cs="宋体"/>
                <w:b/>
                <w:color w:val="auto"/>
                <w:szCs w:val="21"/>
                <w:highlight w:val="none"/>
              </w:rPr>
              <w:t>委托时必须提供，否则响应文件作无效响应处理</w:t>
            </w:r>
            <w:r>
              <w:rPr>
                <w:rFonts w:hint="eastAsia" w:ascii="Times New Roman" w:hAnsi="Times New Roman" w:eastAsia="宋体" w:cs="宋体"/>
                <w:color w:val="auto"/>
                <w:szCs w:val="21"/>
                <w:highlight w:val="none"/>
              </w:rPr>
              <w:t>）</w:t>
            </w:r>
          </w:p>
          <w:p w14:paraId="76D93D98">
            <w:pPr>
              <w:spacing w:line="400" w:lineRule="exact"/>
              <w:rPr>
                <w:rFonts w:ascii="Times New Roman" w:hAnsi="Times New Roman"/>
                <w:color w:val="auto"/>
                <w:highlight w:val="none"/>
              </w:rPr>
            </w:pPr>
            <w:r>
              <w:rPr>
                <w:rFonts w:hint="eastAsia" w:ascii="Times New Roman" w:hAnsi="Times New Roman" w:cs="宋体"/>
                <w:color w:val="auto"/>
                <w:szCs w:val="21"/>
                <w:highlight w:val="none"/>
              </w:rPr>
              <w:t>4.谈判保证金提交凭证；（如有要求，则</w:t>
            </w:r>
            <w:r>
              <w:rPr>
                <w:rFonts w:hint="eastAsia" w:ascii="Times New Roman" w:hAnsi="Times New Roman" w:cs="宋体"/>
                <w:b/>
                <w:color w:val="auto"/>
                <w:szCs w:val="21"/>
                <w:highlight w:val="none"/>
              </w:rPr>
              <w:t>必须提供，否则响应文件作无效响应处理</w:t>
            </w:r>
            <w:r>
              <w:rPr>
                <w:rFonts w:hint="eastAsia" w:ascii="Times New Roman" w:hAnsi="Times New Roman" w:cs="宋体"/>
                <w:color w:val="auto"/>
                <w:szCs w:val="21"/>
                <w:highlight w:val="none"/>
              </w:rPr>
              <w:t>）</w:t>
            </w:r>
          </w:p>
          <w:p w14:paraId="66572DD1">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5.商务条款偏离表（格式后附）；（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7CBD3343">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6.供应商情况介绍（格式自拟）；</w:t>
            </w:r>
          </w:p>
          <w:p w14:paraId="0955D650">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7.对应采购需求的商务条款提供的其他文件资料（格式自拟）；</w:t>
            </w:r>
          </w:p>
          <w:p w14:paraId="4F4823BA">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8.供应商认为需要提供的其他有关资料（格式自拟）。</w:t>
            </w:r>
          </w:p>
          <w:p w14:paraId="2BCCA045">
            <w:pPr>
              <w:snapToGrid w:val="0"/>
              <w:spacing w:line="400" w:lineRule="exact"/>
              <w:jc w:val="left"/>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 xml:space="preserve">注： </w:t>
            </w:r>
          </w:p>
          <w:p w14:paraId="26040C3D">
            <w:pPr>
              <w:snapToGrid w:val="0"/>
              <w:spacing w:line="400" w:lineRule="exact"/>
              <w:ind w:firstLine="413" w:firstLineChars="196"/>
              <w:jc w:val="left"/>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1.法定代表人授权委托书必须由法定代表人及委托代理人签字，并加盖供应商公章，否则响应文件作无效响应处理。</w:t>
            </w:r>
          </w:p>
          <w:p w14:paraId="5C07CE5D">
            <w:pPr>
              <w:spacing w:line="400" w:lineRule="exact"/>
              <w:ind w:firstLine="413" w:firstLineChars="196"/>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2</w:t>
            </w:r>
            <w:r>
              <w:rPr>
                <w:rFonts w:hint="eastAsia" w:ascii="Times New Roman" w:hAnsi="Times New Roman" w:eastAsia="宋体" w:cs="宋体"/>
                <w:b/>
                <w:color w:val="auto"/>
                <w:szCs w:val="21"/>
                <w:highlight w:val="none"/>
              </w:rPr>
              <w:t>.以上标明“必须提供”的材料属于复印件的扫描件的，必须加盖供应商公章，否则响应文件作无效响应处理。</w:t>
            </w:r>
          </w:p>
        </w:tc>
      </w:tr>
      <w:tr w14:paraId="64269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451BCF3">
            <w:pPr>
              <w:spacing w:line="400" w:lineRule="exact"/>
              <w:jc w:val="center"/>
              <w:rPr>
                <w:rFonts w:ascii="Times New Roman" w:hAnsi="Times New Roman" w:eastAsia="宋体" w:cs="宋体"/>
                <w:color w:val="auto"/>
                <w:szCs w:val="21"/>
                <w:highlight w:val="none"/>
              </w:rPr>
            </w:pPr>
          </w:p>
        </w:tc>
        <w:tc>
          <w:tcPr>
            <w:tcW w:w="2382" w:type="dxa"/>
            <w:vAlign w:val="center"/>
          </w:tcPr>
          <w:p w14:paraId="0E9130DA">
            <w:pPr>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技术文件组成</w:t>
            </w:r>
          </w:p>
        </w:tc>
        <w:tc>
          <w:tcPr>
            <w:tcW w:w="6453" w:type="dxa"/>
            <w:vAlign w:val="center"/>
          </w:tcPr>
          <w:p w14:paraId="16CC52E1">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r>
              <w:rPr>
                <w:rFonts w:hint="default" w:ascii="Times New Roman" w:hAnsi="Times New Roman" w:eastAsia="宋体" w:cs="宋体"/>
                <w:color w:val="auto"/>
                <w:szCs w:val="21"/>
                <w:highlight w:val="none"/>
                <w:lang w:val="en-US"/>
              </w:rPr>
              <w:t>服务需求偏离表</w:t>
            </w:r>
            <w:r>
              <w:rPr>
                <w:rFonts w:hint="eastAsia" w:ascii="Times New Roman" w:hAnsi="Times New Roman" w:eastAsia="宋体" w:cs="宋体"/>
                <w:color w:val="auto"/>
                <w:szCs w:val="21"/>
                <w:highlight w:val="none"/>
              </w:rPr>
              <w:t>（格式后附）；（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6BFC886E">
            <w:pPr>
              <w:spacing w:line="400" w:lineRule="exact"/>
              <w:rPr>
                <w:rFonts w:hint="default" w:ascii="Times New Roman" w:hAnsi="Times New Roman" w:eastAsia="宋体" w:cs="宋体"/>
                <w:color w:val="auto"/>
                <w:szCs w:val="21"/>
                <w:highlight w:val="none"/>
                <w:lang w:val="en-US" w:eastAsia="zh-CN"/>
              </w:rPr>
            </w:pPr>
            <w:r>
              <w:rPr>
                <w:rFonts w:hint="default" w:ascii="Times New Roman" w:hAnsi="Times New Roman" w:eastAsia="宋体" w:cs="宋体"/>
                <w:color w:val="auto"/>
                <w:szCs w:val="21"/>
                <w:highlight w:val="none"/>
                <w:lang w:val="en-US"/>
              </w:rPr>
              <w:t>2.</w:t>
            </w:r>
            <w:r>
              <w:rPr>
                <w:rFonts w:hint="eastAsia" w:ascii="Times New Roman" w:hAnsi="Times New Roman" w:eastAsia="宋体" w:cs="宋体"/>
                <w:color w:val="auto"/>
                <w:szCs w:val="21"/>
                <w:highlight w:val="none"/>
                <w:lang w:val="en-US" w:eastAsia="zh-CN"/>
              </w:rPr>
              <w:t>服务方案（格式后附）；</w:t>
            </w:r>
            <w:r>
              <w:rPr>
                <w:rFonts w:hint="eastAsia" w:ascii="Times New Roman" w:hAnsi="Times New Roman" w:eastAsia="宋体" w:cs="宋体"/>
                <w:color w:val="auto"/>
                <w:szCs w:val="21"/>
                <w:highlight w:val="none"/>
              </w:rPr>
              <w:t>（</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1BE0B201">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3</w:t>
            </w:r>
            <w:r>
              <w:rPr>
                <w:rFonts w:hint="eastAsia" w:ascii="Times New Roman" w:hAnsi="Times New Roman" w:eastAsia="宋体" w:cs="宋体"/>
                <w:color w:val="auto"/>
                <w:szCs w:val="21"/>
                <w:highlight w:val="none"/>
              </w:rPr>
              <w:t>.售后服务方案（部分格式后附）；（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4DE41274">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4</w:t>
            </w:r>
            <w:r>
              <w:rPr>
                <w:rFonts w:hint="eastAsia" w:ascii="Times New Roman" w:hAnsi="Times New Roman" w:eastAsia="宋体" w:cs="宋体"/>
                <w:color w:val="auto"/>
                <w:szCs w:val="21"/>
                <w:highlight w:val="none"/>
              </w:rPr>
              <w:t>.项目实施人员一览表（格式后附）（</w:t>
            </w:r>
            <w:r>
              <w:rPr>
                <w:rFonts w:hint="eastAsia" w:ascii="Times New Roman" w:hAnsi="Times New Roman" w:eastAsia="宋体" w:cs="宋体"/>
                <w:b/>
                <w:color w:val="auto"/>
                <w:szCs w:val="21"/>
                <w:highlight w:val="none"/>
              </w:rPr>
              <w:t>如</w:t>
            </w:r>
            <w:r>
              <w:rPr>
                <w:rFonts w:ascii="Times New Roman" w:hAnsi="Times New Roman" w:eastAsia="宋体" w:cs="宋体"/>
                <w:b/>
                <w:color w:val="auto"/>
                <w:szCs w:val="21"/>
                <w:highlight w:val="none"/>
              </w:rPr>
              <w:t>有请提供</w:t>
            </w:r>
            <w:r>
              <w:rPr>
                <w:rFonts w:hint="eastAsia" w:ascii="Times New Roman" w:hAnsi="Times New Roman" w:eastAsia="宋体" w:cs="宋体"/>
                <w:color w:val="auto"/>
                <w:szCs w:val="21"/>
                <w:highlight w:val="none"/>
              </w:rPr>
              <w:t xml:space="preserve">）； </w:t>
            </w:r>
          </w:p>
          <w:p w14:paraId="34521828">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5</w:t>
            </w:r>
            <w:r>
              <w:rPr>
                <w:rFonts w:hint="eastAsia" w:ascii="Times New Roman" w:hAnsi="Times New Roman" w:eastAsia="宋体" w:cs="宋体"/>
                <w:color w:val="auto"/>
                <w:szCs w:val="21"/>
                <w:highlight w:val="none"/>
              </w:rPr>
              <w:t>.对应采购需求的技术需求提供的其他文件资料（格式自拟）；</w:t>
            </w:r>
          </w:p>
          <w:p w14:paraId="08742E7B">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6</w:t>
            </w:r>
            <w:r>
              <w:rPr>
                <w:rFonts w:hint="eastAsia" w:ascii="Times New Roman" w:hAnsi="Times New Roman" w:eastAsia="宋体" w:cs="宋体"/>
                <w:color w:val="auto"/>
                <w:szCs w:val="21"/>
                <w:highlight w:val="none"/>
              </w:rPr>
              <w:t>.供应商认为需要提供的其他有关资料（格式自拟）。</w:t>
            </w:r>
          </w:p>
          <w:p w14:paraId="779CBEC1">
            <w:pPr>
              <w:spacing w:line="400" w:lineRule="exact"/>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注：1.以上标明“必须提供”的材料属于复印件的扫描件的，必须加盖供应商公章，否则响应文件作无效响应处理。</w:t>
            </w:r>
          </w:p>
        </w:tc>
      </w:tr>
      <w:tr w14:paraId="0474D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7297390">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w:t>
            </w:r>
            <w:r>
              <w:rPr>
                <w:rFonts w:ascii="Times New Roman" w:hAnsi="Times New Roman" w:eastAsia="宋体" w:cs="宋体"/>
                <w:color w:val="auto"/>
                <w:szCs w:val="21"/>
                <w:highlight w:val="none"/>
              </w:rPr>
              <w:t>1</w:t>
            </w:r>
            <w:r>
              <w:rPr>
                <w:rFonts w:hint="eastAsia" w:ascii="Times New Roman" w:hAnsi="Times New Roman" w:eastAsia="宋体" w:cs="宋体"/>
                <w:color w:val="auto"/>
                <w:szCs w:val="21"/>
                <w:highlight w:val="none"/>
              </w:rPr>
              <w:t>.3</w:t>
            </w:r>
          </w:p>
        </w:tc>
        <w:tc>
          <w:tcPr>
            <w:tcW w:w="2382" w:type="dxa"/>
            <w:vAlign w:val="center"/>
          </w:tcPr>
          <w:p w14:paraId="2A963565">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b/>
                <w:bCs/>
                <w:color w:val="auto"/>
                <w:szCs w:val="21"/>
                <w:highlight w:val="none"/>
              </w:rPr>
              <w:t>报价文件组成</w:t>
            </w:r>
          </w:p>
        </w:tc>
        <w:tc>
          <w:tcPr>
            <w:tcW w:w="6453" w:type="dxa"/>
            <w:vAlign w:val="center"/>
          </w:tcPr>
          <w:p w14:paraId="2CB53E0C">
            <w:pPr>
              <w:spacing w:line="400" w:lineRule="exact"/>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1.响应函</w:t>
            </w:r>
            <w:r>
              <w:rPr>
                <w:rFonts w:hint="eastAsia" w:ascii="Times New Roman" w:hAnsi="Times New Roman" w:eastAsia="宋体" w:cs="宋体"/>
                <w:color w:val="auto"/>
                <w:szCs w:val="21"/>
                <w:highlight w:val="none"/>
              </w:rPr>
              <w:t>（格式后附）</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b/>
                <w:color w:val="auto"/>
                <w:szCs w:val="21"/>
                <w:highlight w:val="none"/>
              </w:rPr>
              <w:t>（必须提供，否则</w:t>
            </w:r>
            <w:r>
              <w:rPr>
                <w:rFonts w:hint="eastAsia" w:ascii="Times New Roman" w:hAnsi="Times New Roman" w:eastAsia="宋体" w:cs="宋体"/>
                <w:b/>
                <w:color w:val="auto"/>
                <w:szCs w:val="21"/>
                <w:highlight w:val="none"/>
              </w:rPr>
              <w:t>响应文件作无效</w:t>
            </w:r>
            <w:r>
              <w:rPr>
                <w:rFonts w:hint="eastAsia" w:ascii="Times New Roman" w:hAnsi="Times New Roman" w:eastAsia="宋体" w:cs="Times New Roman"/>
                <w:b/>
                <w:color w:val="auto"/>
                <w:szCs w:val="21"/>
                <w:highlight w:val="none"/>
              </w:rPr>
              <w:t>响应处理）</w:t>
            </w:r>
          </w:p>
          <w:p w14:paraId="15532F41">
            <w:pPr>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 w:val="21"/>
                <w:szCs w:val="21"/>
                <w:highlight w:val="none"/>
              </w:rPr>
              <w:t>2</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Cs w:val="21"/>
                <w:highlight w:val="none"/>
              </w:rPr>
              <w:t>响应报价表（格式后附）；（</w:t>
            </w:r>
            <w:r>
              <w:rPr>
                <w:rFonts w:hint="eastAsia" w:ascii="Times New Roman" w:hAnsi="Times New Roman" w:eastAsia="宋体" w:cs="宋体"/>
                <w:b/>
                <w:color w:val="auto"/>
                <w:szCs w:val="21"/>
                <w:highlight w:val="none"/>
              </w:rPr>
              <w:t>必须提供，否则响应文件作无效响应处理</w:t>
            </w:r>
            <w:r>
              <w:rPr>
                <w:rFonts w:hint="eastAsia" w:ascii="Times New Roman" w:hAnsi="Times New Roman" w:eastAsia="宋体" w:cs="宋体"/>
                <w:color w:val="auto"/>
                <w:szCs w:val="21"/>
                <w:highlight w:val="none"/>
              </w:rPr>
              <w:t>）</w:t>
            </w:r>
          </w:p>
          <w:p w14:paraId="7DDFB3E5">
            <w:pPr>
              <w:spacing w:line="400" w:lineRule="exact"/>
              <w:jc w:val="left"/>
              <w:rPr>
                <w:rFonts w:ascii="Times New Roman" w:hAnsi="Times New Roman" w:eastAsia="宋体" w:cs="Times New Roman"/>
                <w:color w:val="auto"/>
                <w:szCs w:val="21"/>
                <w:highlight w:val="none"/>
              </w:rPr>
            </w:pPr>
            <w:r>
              <w:rPr>
                <w:rFonts w:hint="eastAsia" w:ascii="Times New Roman" w:hAnsi="Times New Roman" w:cs="宋体"/>
                <w:color w:val="auto"/>
                <w:szCs w:val="21"/>
                <w:highlight w:val="none"/>
                <w:lang w:val="en-US" w:eastAsia="zh-CN"/>
              </w:rPr>
              <w:t>3</w:t>
            </w:r>
            <w:r>
              <w:rPr>
                <w:rFonts w:hint="eastAsia" w:ascii="Times New Roman" w:hAnsi="Times New Roman" w:cs="宋体"/>
                <w:color w:val="auto"/>
                <w:szCs w:val="21"/>
                <w:highlight w:val="none"/>
              </w:rPr>
              <w:t>.供应商针对报价需要说明的其他文件和说明</w:t>
            </w:r>
            <w:r>
              <w:rPr>
                <w:rFonts w:hint="eastAsia" w:ascii="Times New Roman" w:hAnsi="Times New Roman" w:eastAsia="宋体" w:cs="宋体"/>
                <w:color w:val="auto"/>
                <w:szCs w:val="21"/>
                <w:highlight w:val="none"/>
              </w:rPr>
              <w:t>（格式自拟）</w:t>
            </w:r>
            <w:r>
              <w:rPr>
                <w:rFonts w:hint="eastAsia" w:ascii="Times New Roman" w:hAnsi="Times New Roman" w:cs="宋体"/>
                <w:color w:val="auto"/>
                <w:szCs w:val="21"/>
                <w:highlight w:val="none"/>
              </w:rPr>
              <w:t>。</w:t>
            </w:r>
          </w:p>
        </w:tc>
      </w:tr>
      <w:tr w14:paraId="7B948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F2503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w:t>
            </w:r>
            <w:r>
              <w:rPr>
                <w:rFonts w:ascii="Times New Roman" w:hAnsi="Times New Roman" w:eastAsia="宋体" w:cs="宋体"/>
                <w:color w:val="auto"/>
                <w:szCs w:val="21"/>
                <w:highlight w:val="none"/>
              </w:rPr>
              <w:t>2</w:t>
            </w:r>
          </w:p>
        </w:tc>
        <w:tc>
          <w:tcPr>
            <w:tcW w:w="2382" w:type="dxa"/>
            <w:vAlign w:val="center"/>
          </w:tcPr>
          <w:p w14:paraId="6473E080">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响应文件电子版要求</w:t>
            </w:r>
          </w:p>
        </w:tc>
        <w:tc>
          <w:tcPr>
            <w:tcW w:w="6453" w:type="dxa"/>
            <w:vAlign w:val="center"/>
          </w:tcPr>
          <w:p w14:paraId="0C75377E">
            <w:pPr>
              <w:pStyle w:val="12"/>
              <w:spacing w:line="400" w:lineRule="exact"/>
              <w:rPr>
                <w:rFonts w:ascii="Times New Roman" w:hAnsi="Times New Roman" w:cs="宋体"/>
                <w:b w:val="0"/>
                <w:bCs w:val="0"/>
                <w:color w:val="auto"/>
                <w:szCs w:val="21"/>
                <w:highlight w:val="none"/>
              </w:rPr>
            </w:pPr>
            <w:r>
              <w:rPr>
                <w:rFonts w:hint="eastAsia" w:ascii="Times New Roman" w:hAnsi="Times New Roman" w:cs="宋体"/>
                <w:b w:val="0"/>
                <w:bCs w:val="0"/>
                <w:color w:val="auto"/>
                <w:szCs w:val="21"/>
                <w:highlight w:val="none"/>
              </w:rPr>
              <w:t>1.响应文件电子版要求：按照本</w:t>
            </w:r>
            <w:r>
              <w:rPr>
                <w:rFonts w:hint="eastAsia" w:ascii="Times New Roman" w:hAnsi="Times New Roman" w:cs="宋体"/>
                <w:b w:val="0"/>
                <w:bCs w:val="0"/>
                <w:color w:val="auto"/>
                <w:szCs w:val="21"/>
                <w:highlight w:val="none"/>
                <w:lang w:val="en-US"/>
              </w:rPr>
              <w:t>竞争性谈判</w:t>
            </w:r>
            <w:r>
              <w:rPr>
                <w:rFonts w:hint="eastAsia" w:ascii="Times New Roman" w:hAnsi="Times New Roman" w:cs="宋体"/>
                <w:b w:val="0"/>
                <w:bCs w:val="0"/>
                <w:color w:val="auto"/>
                <w:szCs w:val="21"/>
                <w:highlight w:val="none"/>
              </w:rPr>
              <w:t>文件“</w:t>
            </w:r>
            <w:r>
              <w:rPr>
                <w:rFonts w:hint="eastAsia" w:ascii="Times New Roman" w:hAnsi="Times New Roman"/>
                <w:b w:val="0"/>
                <w:bCs w:val="0"/>
                <w:color w:val="auto"/>
                <w:szCs w:val="21"/>
                <w:highlight w:val="none"/>
              </w:rPr>
              <w:t>第五章 响应文件格式</w:t>
            </w:r>
            <w:r>
              <w:rPr>
                <w:rFonts w:hint="eastAsia" w:ascii="Times New Roman" w:hAnsi="Times New Roman" w:cs="宋体"/>
                <w:b w:val="0"/>
                <w:bCs w:val="0"/>
                <w:color w:val="auto"/>
                <w:szCs w:val="21"/>
                <w:highlight w:val="none"/>
              </w:rPr>
              <w:t>”编写，第五章未附格式的，由供应商自行拟定。</w:t>
            </w:r>
          </w:p>
          <w:p w14:paraId="41E052E2">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b w:val="0"/>
                <w:bCs w:val="0"/>
                <w:color w:val="auto"/>
                <w:szCs w:val="21"/>
                <w:highlight w:val="none"/>
              </w:rPr>
              <w:t>2</w:t>
            </w:r>
            <w:r>
              <w:rPr>
                <w:rFonts w:hint="eastAsia" w:ascii="Times New Roman" w:hAnsi="Times New Roman" w:eastAsia="宋体" w:cs="Courier New"/>
                <w:b w:val="0"/>
                <w:bCs w:val="0"/>
                <w:color w:val="auto"/>
                <w:szCs w:val="21"/>
                <w:highlight w:val="none"/>
              </w:rPr>
              <w:t>.响应文件电子版密封方式：电子响应文件通过平台有效CA加密后在</w:t>
            </w:r>
            <w:r>
              <w:rPr>
                <w:rFonts w:hint="eastAsia" w:ascii="Times New Roman" w:hAnsi="Times New Roman" w:cs="宋体"/>
                <w:b w:val="0"/>
                <w:bCs w:val="0"/>
                <w:color w:val="auto"/>
                <w:szCs w:val="21"/>
                <w:highlight w:val="none"/>
              </w:rPr>
              <w:t>广西政府采购云平台</w:t>
            </w:r>
            <w:r>
              <w:rPr>
                <w:rFonts w:hint="eastAsia" w:ascii="Times New Roman" w:hAnsi="Times New Roman" w:eastAsia="宋体" w:cs="Courier New"/>
                <w:b w:val="0"/>
                <w:bCs w:val="0"/>
                <w:color w:val="auto"/>
                <w:szCs w:val="21"/>
                <w:highlight w:val="none"/>
              </w:rPr>
              <w:t>投送。</w:t>
            </w:r>
          </w:p>
        </w:tc>
      </w:tr>
      <w:tr w14:paraId="76147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9E871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15.2</w:t>
            </w:r>
          </w:p>
        </w:tc>
        <w:tc>
          <w:tcPr>
            <w:tcW w:w="2382" w:type="dxa"/>
            <w:vAlign w:val="center"/>
          </w:tcPr>
          <w:p w14:paraId="5F05161B">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响应报价要求</w:t>
            </w:r>
          </w:p>
        </w:tc>
        <w:tc>
          <w:tcPr>
            <w:tcW w:w="6453" w:type="dxa"/>
            <w:vAlign w:val="center"/>
          </w:tcPr>
          <w:p w14:paraId="427B9D25">
            <w:pPr>
              <w:snapToGrid w:val="0"/>
              <w:spacing w:line="400" w:lineRule="exact"/>
              <w:jc w:val="left"/>
              <w:rPr>
                <w:rFonts w:ascii="Times New Roman" w:hAnsi="Times New Roman"/>
                <w:color w:val="auto"/>
                <w:highlight w:val="none"/>
              </w:rPr>
            </w:pPr>
            <w:r>
              <w:rPr>
                <w:rFonts w:hint="eastAsia" w:ascii="Times New Roman" w:hAnsi="Times New Roman"/>
                <w:color w:val="auto"/>
                <w:highlight w:val="none"/>
              </w:rPr>
              <w:t>响应报价包含</w:t>
            </w:r>
            <w:r>
              <w:rPr>
                <w:rFonts w:hint="eastAsia" w:ascii="Times New Roman" w:hAnsi="Times New Roman" w:cstheme="minorEastAsia"/>
                <w:color w:val="auto"/>
                <w:sz w:val="21"/>
                <w:szCs w:val="21"/>
                <w:highlight w:val="none"/>
              </w:rPr>
              <w:t>满足本次竞标全部采购需求所应提供的服务，以及伴随的货物和工程（如有）的价格；包含竞标服务、货物、工程的成本、运输（含保险）、安装（如有）、调试、检验、技术服务、培训、税费等所有费用。</w:t>
            </w:r>
            <w:r>
              <w:rPr>
                <w:rFonts w:hint="eastAsia" w:ascii="Times New Roman" w:hAnsi="Times New Roman"/>
                <w:color w:val="auto"/>
                <w:highlight w:val="none"/>
              </w:rPr>
              <w:t>（采购需求另有约定的，从其约定。）</w:t>
            </w:r>
          </w:p>
          <w:p w14:paraId="56375686">
            <w:pPr>
              <w:pStyle w:val="14"/>
              <w:spacing w:after="0" w:line="400" w:lineRule="exact"/>
              <w:rPr>
                <w:rFonts w:ascii="Times New Roman" w:hAnsi="Times New Roman"/>
                <w:b/>
                <w:bCs/>
                <w:color w:val="auto"/>
                <w:highlight w:val="none"/>
              </w:rPr>
            </w:pPr>
            <w:r>
              <w:rPr>
                <w:rFonts w:hint="eastAsia" w:ascii="Times New Roman" w:hAnsi="Times New Roman"/>
                <w:b/>
                <w:bCs/>
                <w:color w:val="auto"/>
                <w:highlight w:val="none"/>
              </w:rPr>
              <w:t>☑响应报价包含验收费用</w:t>
            </w:r>
          </w:p>
          <w:p w14:paraId="554D21CC">
            <w:pPr>
              <w:pStyle w:val="14"/>
              <w:spacing w:after="0" w:line="400" w:lineRule="exact"/>
              <w:rPr>
                <w:rFonts w:ascii="Times New Roman" w:hAnsi="Times New Roman"/>
                <w:color w:val="auto"/>
                <w:highlight w:val="none"/>
              </w:rPr>
            </w:pPr>
            <w:r>
              <w:rPr>
                <w:rFonts w:hint="eastAsia" w:ascii="Times New Roman" w:hAnsi="Times New Roman"/>
                <w:b/>
                <w:bCs/>
                <w:color w:val="auto"/>
                <w:highlight w:val="none"/>
              </w:rPr>
              <w:t>□响应报价不包含验收费用</w:t>
            </w:r>
          </w:p>
        </w:tc>
      </w:tr>
      <w:tr w14:paraId="73046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92" w:type="dxa"/>
            <w:vAlign w:val="center"/>
          </w:tcPr>
          <w:p w14:paraId="36140C4B">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w:t>
            </w:r>
            <w:r>
              <w:rPr>
                <w:rFonts w:ascii="Times New Roman" w:hAnsi="Times New Roman" w:eastAsia="宋体" w:cs="宋体"/>
                <w:color w:val="auto"/>
                <w:szCs w:val="21"/>
                <w:highlight w:val="none"/>
              </w:rPr>
              <w:t>2</w:t>
            </w:r>
          </w:p>
        </w:tc>
        <w:tc>
          <w:tcPr>
            <w:tcW w:w="2382" w:type="dxa"/>
            <w:vAlign w:val="center"/>
          </w:tcPr>
          <w:p w14:paraId="0E4304A4">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竞标有效期</w:t>
            </w:r>
          </w:p>
        </w:tc>
        <w:tc>
          <w:tcPr>
            <w:tcW w:w="6453" w:type="dxa"/>
            <w:vAlign w:val="center"/>
          </w:tcPr>
          <w:p w14:paraId="21B22034">
            <w:pPr>
              <w:tabs>
                <w:tab w:val="left" w:pos="720"/>
                <w:tab w:val="left" w:pos="840"/>
              </w:tabs>
              <w:snapToGrid w:val="0"/>
              <w:spacing w:line="400" w:lineRule="exact"/>
              <w:ind w:left="283" w:hanging="283" w:hangingChars="135"/>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自首次响应文件提交截止之日起</w:t>
            </w:r>
            <w:bookmarkStart w:id="99" w:name="PO_3000001871_PM046"/>
            <w:r>
              <w:rPr>
                <w:rFonts w:hint="eastAsia" w:ascii="Times New Roman" w:hAnsi="Times New Roman" w:eastAsia="宋体" w:cs="宋体"/>
                <w:color w:val="auto"/>
                <w:szCs w:val="21"/>
                <w:highlight w:val="none"/>
                <w:u w:val="single"/>
              </w:rPr>
              <w:t xml:space="preserve"> </w:t>
            </w:r>
            <w:bookmarkEnd w:id="99"/>
            <w:r>
              <w:rPr>
                <w:rFonts w:hint="eastAsia" w:ascii="Times New Roman" w:hAnsi="Times New Roman" w:eastAsia="宋体" w:cs="宋体"/>
                <w:color w:val="auto"/>
                <w:szCs w:val="21"/>
                <w:highlight w:val="none"/>
                <w:u w:val="single"/>
              </w:rPr>
              <w:t>90</w:t>
            </w:r>
            <w:r>
              <w:rPr>
                <w:rFonts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日。</w:t>
            </w:r>
          </w:p>
        </w:tc>
      </w:tr>
      <w:tr w14:paraId="639B1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992" w:type="dxa"/>
            <w:vAlign w:val="center"/>
          </w:tcPr>
          <w:p w14:paraId="08EBE5B3">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17.1</w:t>
            </w:r>
          </w:p>
        </w:tc>
        <w:tc>
          <w:tcPr>
            <w:tcW w:w="2382" w:type="dxa"/>
            <w:vAlign w:val="center"/>
          </w:tcPr>
          <w:p w14:paraId="64BDE284">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谈判保证金</w:t>
            </w:r>
          </w:p>
        </w:tc>
        <w:tc>
          <w:tcPr>
            <w:tcW w:w="6453" w:type="dxa"/>
            <w:vAlign w:val="center"/>
          </w:tcPr>
          <w:p w14:paraId="79D6991B">
            <w:pPr>
              <w:spacing w:line="400" w:lineRule="exact"/>
              <w:rPr>
                <w:rFonts w:ascii="Times New Roman" w:hAnsi="Times New Roman" w:eastAsia="宋体" w:cs="Times New Roman"/>
                <w:color w:val="auto"/>
                <w:szCs w:val="21"/>
                <w:highlight w:val="none"/>
              </w:rPr>
            </w:pPr>
            <w:r>
              <w:rPr>
                <w:rFonts w:hint="eastAsia" w:ascii="Times New Roman" w:hAnsi="Times New Roman"/>
                <w:b/>
                <w:bCs/>
                <w:color w:val="auto"/>
                <w:szCs w:val="21"/>
                <w:highlight w:val="none"/>
              </w:rPr>
              <w:t>☑ 本项目不需要</w:t>
            </w:r>
            <w:r>
              <w:rPr>
                <w:rFonts w:hint="eastAsia" w:ascii="Times New Roman" w:hAnsi="Times New Roman" w:cs="宋体"/>
                <w:b/>
                <w:bCs/>
                <w:color w:val="auto"/>
                <w:szCs w:val="21"/>
                <w:highlight w:val="none"/>
              </w:rPr>
              <w:t>缴</w:t>
            </w:r>
            <w:r>
              <w:rPr>
                <w:rFonts w:hint="eastAsia" w:ascii="Times New Roman" w:hAnsi="Times New Roman" w:cs="宋体"/>
                <w:b/>
                <w:bCs/>
                <w:color w:val="auto"/>
                <w:kern w:val="0"/>
                <w:szCs w:val="21"/>
                <w:highlight w:val="none"/>
              </w:rPr>
              <w:t>纳谈判</w:t>
            </w:r>
            <w:r>
              <w:rPr>
                <w:rFonts w:hint="eastAsia" w:ascii="Times New Roman" w:hAnsi="Times New Roman"/>
                <w:b/>
                <w:bCs/>
                <w:color w:val="auto"/>
                <w:szCs w:val="21"/>
                <w:highlight w:val="none"/>
              </w:rPr>
              <w:t>保证金。</w:t>
            </w:r>
          </w:p>
        </w:tc>
      </w:tr>
      <w:tr w14:paraId="03007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14:paraId="25B4B5B3">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20.1</w:t>
            </w:r>
          </w:p>
        </w:tc>
        <w:tc>
          <w:tcPr>
            <w:tcW w:w="2382" w:type="dxa"/>
            <w:vAlign w:val="center"/>
          </w:tcPr>
          <w:p w14:paraId="3DC2DABF">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首次响应文件提交截止时间</w:t>
            </w:r>
          </w:p>
        </w:tc>
        <w:tc>
          <w:tcPr>
            <w:tcW w:w="6453" w:type="dxa"/>
            <w:vAlign w:val="center"/>
          </w:tcPr>
          <w:p w14:paraId="6EFA31A3">
            <w:pPr>
              <w:snapToGrid w:val="0"/>
              <w:spacing w:line="400" w:lineRule="exact"/>
              <w:jc w:val="left"/>
              <w:rPr>
                <w:rFonts w:ascii="Times New Roman" w:hAnsi="Times New Roman" w:eastAsia="宋体" w:cs="宋体"/>
                <w:color w:val="auto"/>
                <w:szCs w:val="21"/>
                <w:highlight w:val="none"/>
                <w:u w:val="single"/>
              </w:rPr>
            </w:pPr>
            <w:r>
              <w:rPr>
                <w:rFonts w:hint="eastAsia" w:ascii="Times New Roman" w:hAnsi="Times New Roman" w:eastAsia="宋体" w:cs="宋体"/>
                <w:color w:val="auto"/>
                <w:szCs w:val="21"/>
                <w:highlight w:val="none"/>
              </w:rPr>
              <w:t>详见竞争性谈判公告。</w:t>
            </w:r>
          </w:p>
        </w:tc>
      </w:tr>
      <w:tr w14:paraId="50E64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992" w:type="dxa"/>
            <w:vMerge w:val="continue"/>
            <w:vAlign w:val="center"/>
          </w:tcPr>
          <w:p w14:paraId="08036E60">
            <w:pPr>
              <w:spacing w:line="400" w:lineRule="exact"/>
              <w:jc w:val="center"/>
              <w:rPr>
                <w:rFonts w:ascii="Times New Roman" w:hAnsi="Times New Roman" w:eastAsia="宋体" w:cs="宋体"/>
                <w:color w:val="auto"/>
                <w:szCs w:val="21"/>
                <w:highlight w:val="none"/>
              </w:rPr>
            </w:pPr>
          </w:p>
        </w:tc>
        <w:tc>
          <w:tcPr>
            <w:tcW w:w="2382" w:type="dxa"/>
            <w:vAlign w:val="center"/>
          </w:tcPr>
          <w:p w14:paraId="0D3D620B">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首次响应文件开启时间</w:t>
            </w:r>
          </w:p>
        </w:tc>
        <w:tc>
          <w:tcPr>
            <w:tcW w:w="6453" w:type="dxa"/>
            <w:vAlign w:val="center"/>
          </w:tcPr>
          <w:p w14:paraId="398776C2">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详见竞争性谈判公告。</w:t>
            </w:r>
          </w:p>
        </w:tc>
      </w:tr>
      <w:tr w14:paraId="3479E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992" w:type="dxa"/>
            <w:vMerge w:val="continue"/>
            <w:vAlign w:val="center"/>
          </w:tcPr>
          <w:p w14:paraId="695A1925">
            <w:pPr>
              <w:spacing w:line="400" w:lineRule="exact"/>
              <w:jc w:val="center"/>
              <w:rPr>
                <w:rFonts w:ascii="Times New Roman" w:hAnsi="Times New Roman" w:eastAsia="宋体" w:cs="宋体"/>
                <w:color w:val="auto"/>
                <w:szCs w:val="21"/>
                <w:highlight w:val="none"/>
              </w:rPr>
            </w:pPr>
          </w:p>
        </w:tc>
        <w:tc>
          <w:tcPr>
            <w:tcW w:w="2382" w:type="dxa"/>
            <w:vAlign w:val="center"/>
          </w:tcPr>
          <w:p w14:paraId="7FF9B20F">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首次响应文件提交地点</w:t>
            </w:r>
          </w:p>
        </w:tc>
        <w:tc>
          <w:tcPr>
            <w:tcW w:w="6453" w:type="dxa"/>
            <w:vAlign w:val="center"/>
          </w:tcPr>
          <w:p w14:paraId="17567118">
            <w:pPr>
              <w:snapToGrid w:val="0"/>
              <w:spacing w:line="400" w:lineRule="exact"/>
              <w:jc w:val="left"/>
              <w:rPr>
                <w:rFonts w:ascii="Times New Roman" w:hAnsi="Times New Roman" w:eastAsia="宋体" w:cs="宋体"/>
                <w:color w:val="auto"/>
                <w:szCs w:val="21"/>
                <w:highlight w:val="none"/>
                <w:u w:val="single"/>
              </w:rPr>
            </w:pPr>
            <w:r>
              <w:rPr>
                <w:rFonts w:hint="eastAsia" w:ascii="Times New Roman" w:hAnsi="Times New Roman" w:eastAsia="宋体" w:cs="宋体"/>
                <w:color w:val="auto"/>
                <w:szCs w:val="21"/>
                <w:highlight w:val="none"/>
              </w:rPr>
              <w:t>详见竞争性谈判公告。</w:t>
            </w:r>
          </w:p>
        </w:tc>
      </w:tr>
      <w:tr w14:paraId="38224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992" w:type="dxa"/>
            <w:vAlign w:val="center"/>
          </w:tcPr>
          <w:p w14:paraId="3C3F0780">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20.6</w:t>
            </w:r>
          </w:p>
        </w:tc>
        <w:tc>
          <w:tcPr>
            <w:tcW w:w="2382" w:type="dxa"/>
            <w:vAlign w:val="center"/>
          </w:tcPr>
          <w:p w14:paraId="3A84E5B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备份响应文件</w:t>
            </w:r>
          </w:p>
        </w:tc>
        <w:tc>
          <w:tcPr>
            <w:tcW w:w="6453" w:type="dxa"/>
            <w:vAlign w:val="center"/>
          </w:tcPr>
          <w:p w14:paraId="076740B7">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Times New Roman"/>
                <w:color w:val="auto"/>
                <w:szCs w:val="21"/>
                <w:highlight w:val="none"/>
              </w:rPr>
              <w:t>本项目不接受备份响应文件。</w:t>
            </w:r>
          </w:p>
        </w:tc>
      </w:tr>
      <w:tr w14:paraId="4BE1D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0485C75B">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w:t>
            </w:r>
            <w:r>
              <w:rPr>
                <w:rFonts w:ascii="Times New Roman" w:hAnsi="Times New Roman" w:eastAsia="宋体" w:cs="宋体"/>
                <w:color w:val="auto"/>
                <w:szCs w:val="21"/>
                <w:highlight w:val="none"/>
              </w:rPr>
              <w:t>1</w:t>
            </w:r>
          </w:p>
        </w:tc>
        <w:tc>
          <w:tcPr>
            <w:tcW w:w="2382" w:type="dxa"/>
            <w:vAlign w:val="center"/>
          </w:tcPr>
          <w:p w14:paraId="534DC1A3">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首次响应文件的补充、修改与撤回</w:t>
            </w:r>
          </w:p>
        </w:tc>
        <w:tc>
          <w:tcPr>
            <w:tcW w:w="6453" w:type="dxa"/>
            <w:vAlign w:val="center"/>
          </w:tcPr>
          <w:p w14:paraId="2A3401B7">
            <w:pPr>
              <w:snapToGrid w:val="0"/>
              <w:spacing w:line="4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详见</w:t>
            </w:r>
            <w:r>
              <w:rPr>
                <w:rFonts w:hint="eastAsia" w:ascii="Times New Roman" w:hAnsi="Times New Roman"/>
                <w:bCs/>
                <w:color w:val="auto"/>
                <w:highlight w:val="none"/>
              </w:rPr>
              <w:t>供应商须知正文</w:t>
            </w:r>
            <w:r>
              <w:rPr>
                <w:rFonts w:hint="eastAsia" w:ascii="Times New Roman" w:hAnsi="Times New Roman" w:eastAsia="宋体" w:cs="宋体"/>
                <w:color w:val="auto"/>
                <w:szCs w:val="21"/>
                <w:highlight w:val="none"/>
              </w:rPr>
              <w:t>。</w:t>
            </w:r>
          </w:p>
        </w:tc>
      </w:tr>
      <w:tr w14:paraId="7F1FA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2EA4CD58">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25</w:t>
            </w:r>
          </w:p>
        </w:tc>
        <w:tc>
          <w:tcPr>
            <w:tcW w:w="2382" w:type="dxa"/>
            <w:vAlign w:val="center"/>
          </w:tcPr>
          <w:p w14:paraId="21CC224B">
            <w:pPr>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负偏离要求</w:t>
            </w:r>
          </w:p>
        </w:tc>
        <w:tc>
          <w:tcPr>
            <w:tcW w:w="6453" w:type="dxa"/>
            <w:vAlign w:val="center"/>
          </w:tcPr>
          <w:p w14:paraId="2E16CA2B">
            <w:pPr>
              <w:snapToGrid w:val="0"/>
              <w:spacing w:line="400" w:lineRule="exact"/>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商务条款评审中允许负偏离的条款数为</w:t>
            </w:r>
            <w:r>
              <w:rPr>
                <w:rFonts w:hint="eastAsia" w:ascii="Times New Roman" w:hAnsi="Times New Roman" w:eastAsia="宋体" w:cs="宋体"/>
                <w:b/>
                <w:bCs/>
                <w:color w:val="auto"/>
                <w:szCs w:val="21"/>
                <w:highlight w:val="none"/>
                <w:u w:val="single"/>
              </w:rPr>
              <w:t xml:space="preserve"> 0 </w:t>
            </w:r>
            <w:r>
              <w:rPr>
                <w:rFonts w:hint="eastAsia" w:ascii="Times New Roman" w:hAnsi="Times New Roman" w:eastAsia="宋体" w:cs="宋体"/>
                <w:b/>
                <w:bCs/>
                <w:color w:val="auto"/>
                <w:szCs w:val="21"/>
                <w:highlight w:val="none"/>
              </w:rPr>
              <w:t>项。</w:t>
            </w:r>
          </w:p>
          <w:p w14:paraId="05EB69D6">
            <w:pPr>
              <w:snapToGrid w:val="0"/>
              <w:spacing w:line="400" w:lineRule="exact"/>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技术需求评审中允许负偏离的条款数为</w:t>
            </w:r>
            <w:r>
              <w:rPr>
                <w:rFonts w:hint="eastAsia" w:ascii="Times New Roman" w:hAnsi="Times New Roman" w:eastAsia="宋体" w:cs="宋体"/>
                <w:b/>
                <w:bCs/>
                <w:color w:val="auto"/>
                <w:szCs w:val="21"/>
                <w:highlight w:val="none"/>
                <w:u w:val="single"/>
              </w:rPr>
              <w:t xml:space="preserve"> 0 </w:t>
            </w:r>
            <w:r>
              <w:rPr>
                <w:rFonts w:hint="eastAsia" w:ascii="Times New Roman" w:hAnsi="Times New Roman" w:eastAsia="宋体" w:cs="宋体"/>
                <w:b/>
                <w:bCs/>
                <w:color w:val="auto"/>
                <w:szCs w:val="21"/>
                <w:highlight w:val="none"/>
              </w:rPr>
              <w:t>项。</w:t>
            </w:r>
          </w:p>
        </w:tc>
      </w:tr>
      <w:tr w14:paraId="745AF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2E8DE14">
            <w:pPr>
              <w:spacing w:line="400" w:lineRule="exact"/>
              <w:jc w:val="center"/>
              <w:rPr>
                <w:rFonts w:ascii="Times New Roman" w:hAnsi="Times New Roman" w:eastAsia="宋体" w:cs="宋体"/>
                <w:color w:val="auto"/>
                <w:szCs w:val="21"/>
                <w:highlight w:val="none"/>
              </w:rPr>
            </w:pPr>
          </w:p>
        </w:tc>
        <w:tc>
          <w:tcPr>
            <w:tcW w:w="2382" w:type="dxa"/>
            <w:vAlign w:val="center"/>
          </w:tcPr>
          <w:p w14:paraId="5F605750">
            <w:pPr>
              <w:snapToGrid w:val="0"/>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谈判的顺序</w:t>
            </w:r>
          </w:p>
        </w:tc>
        <w:tc>
          <w:tcPr>
            <w:tcW w:w="6453" w:type="dxa"/>
            <w:vAlign w:val="center"/>
          </w:tcPr>
          <w:p w14:paraId="0B50ACA7">
            <w:pPr>
              <w:snapToGrid w:val="0"/>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系统自动提取的顺序</w:t>
            </w:r>
          </w:p>
          <w:p w14:paraId="7CA07CA4">
            <w:pPr>
              <w:spacing w:line="400" w:lineRule="exact"/>
              <w:jc w:val="left"/>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参与谈判前，谈判小组如有要求，供应商法定代表人或者委托代理人必须通过电脑摄像头向谈判小组出示本人有效证件原件</w:t>
            </w:r>
            <w:r>
              <w:rPr>
                <w:rFonts w:ascii="Times New Roman" w:hAnsi="Times New Roman" w:eastAsia="宋体" w:cs="宋体"/>
                <w:b/>
                <w:color w:val="auto"/>
                <w:szCs w:val="21"/>
                <w:highlight w:val="none"/>
              </w:rPr>
              <w:t>[</w:t>
            </w:r>
            <w:r>
              <w:rPr>
                <w:rFonts w:hint="eastAsia" w:ascii="Times New Roman" w:hAnsi="Times New Roman" w:eastAsia="宋体" w:cs="宋体"/>
                <w:b/>
                <w:color w:val="auto"/>
                <w:szCs w:val="21"/>
                <w:highlight w:val="none"/>
              </w:rPr>
              <w:t>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14:paraId="08EB5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46A9BE8F">
            <w:pPr>
              <w:spacing w:line="400" w:lineRule="exact"/>
              <w:jc w:val="center"/>
              <w:rPr>
                <w:rFonts w:ascii="Times New Roman" w:hAnsi="Times New Roman" w:eastAsia="宋体" w:cs="宋体"/>
                <w:color w:val="auto"/>
                <w:szCs w:val="21"/>
                <w:highlight w:val="none"/>
              </w:rPr>
            </w:pPr>
          </w:p>
        </w:tc>
        <w:tc>
          <w:tcPr>
            <w:tcW w:w="2382" w:type="dxa"/>
            <w:vAlign w:val="center"/>
          </w:tcPr>
          <w:p w14:paraId="7A3FD6CA">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评审方法</w:t>
            </w:r>
          </w:p>
        </w:tc>
        <w:tc>
          <w:tcPr>
            <w:tcW w:w="6453" w:type="dxa"/>
            <w:vAlign w:val="center"/>
          </w:tcPr>
          <w:p w14:paraId="4C73860E">
            <w:pPr>
              <w:snapToGrid w:val="0"/>
              <w:spacing w:line="400" w:lineRule="exact"/>
              <w:rPr>
                <w:rFonts w:ascii="Times New Roman" w:hAnsi="Times New Roman" w:eastAsia="宋体" w:cs="宋体"/>
                <w:color w:val="auto"/>
                <w:szCs w:val="21"/>
                <w:highlight w:val="none"/>
              </w:rPr>
            </w:pPr>
            <w:r>
              <w:rPr>
                <w:rFonts w:hint="eastAsia" w:ascii="Times New Roman" w:hAnsi="Times New Roman"/>
                <w:color w:val="auto"/>
                <w:highlight w:val="none"/>
              </w:rPr>
              <w:t>本项目采用最低评标价法。最低评标价法是指响应文件满足竞争性谈判文件全部实质性要求且评</w:t>
            </w:r>
            <w:r>
              <w:rPr>
                <w:rFonts w:hint="eastAsia" w:ascii="Times New Roman" w:hAnsi="Times New Roman" w:eastAsia="宋体" w:cs="宋体"/>
                <w:color w:val="auto"/>
                <w:szCs w:val="21"/>
                <w:highlight w:val="none"/>
              </w:rPr>
              <w:t>审价</w:t>
            </w:r>
            <w:r>
              <w:rPr>
                <w:rFonts w:hint="eastAsia" w:ascii="Times New Roman" w:hAnsi="Times New Roman"/>
                <w:color w:val="auto"/>
                <w:highlight w:val="none"/>
              </w:rPr>
              <w:t>最低的供应商为成交候选人的评审方法。</w:t>
            </w:r>
          </w:p>
        </w:tc>
      </w:tr>
      <w:tr w14:paraId="2A981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4CB90DC1">
            <w:pPr>
              <w:spacing w:line="400" w:lineRule="exact"/>
              <w:jc w:val="center"/>
              <w:rPr>
                <w:rFonts w:ascii="Times New Roman" w:hAnsi="Times New Roman" w:eastAsia="宋体" w:cs="宋体"/>
                <w:color w:val="auto"/>
                <w:szCs w:val="21"/>
                <w:highlight w:val="none"/>
              </w:rPr>
            </w:pPr>
          </w:p>
        </w:tc>
        <w:tc>
          <w:tcPr>
            <w:tcW w:w="2382" w:type="dxa"/>
            <w:vAlign w:val="center"/>
          </w:tcPr>
          <w:p w14:paraId="5343C5ED">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评审价相同时成交原则</w:t>
            </w:r>
          </w:p>
        </w:tc>
        <w:tc>
          <w:tcPr>
            <w:tcW w:w="6453" w:type="dxa"/>
            <w:vAlign w:val="center"/>
          </w:tcPr>
          <w:p w14:paraId="6EF3F223">
            <w:pPr>
              <w:snapToGrid w:val="0"/>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评审价相同时，按照最后报价由低到高顺序依次推荐；最后报价相同时，按以下原则确定成交候选人的顺序：</w:t>
            </w:r>
          </w:p>
          <w:p w14:paraId="25F08A0C">
            <w:pPr>
              <w:snapToGrid w:val="0"/>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☑依次按节能、环保产品累计项数多的优先、带“▲”的实质性要求正偏离项数多的优先、质量保证期（</w:t>
            </w:r>
            <w:r>
              <w:rPr>
                <w:rFonts w:hint="eastAsia" w:ascii="Times New Roman" w:hAnsi="Times New Roman" w:eastAsia="宋体" w:cs="宋体"/>
                <w:color w:val="auto"/>
                <w:szCs w:val="21"/>
                <w:highlight w:val="none"/>
                <w:lang w:eastAsia="zh-CN"/>
              </w:rPr>
              <w:t>免费维护期</w:t>
            </w:r>
            <w:r>
              <w:rPr>
                <w:rFonts w:hint="eastAsia" w:ascii="Times New Roman" w:hAnsi="Times New Roman" w:eastAsia="宋体" w:cs="宋体"/>
                <w:color w:val="auto"/>
                <w:szCs w:val="21"/>
                <w:highlight w:val="none"/>
              </w:rPr>
              <w:t>）长优先、交付时间短优先、故障响应时间短优先的顺序排列。</w:t>
            </w:r>
          </w:p>
          <w:p w14:paraId="66DFEAFA">
            <w:pPr>
              <w:snapToGrid w:val="0"/>
              <w:spacing w:line="400" w:lineRule="exac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□由谈判小组推荐代表随机抽取。</w:t>
            </w:r>
          </w:p>
        </w:tc>
      </w:tr>
      <w:tr w14:paraId="0CE3B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87B4C3">
            <w:pPr>
              <w:spacing w:line="400" w:lineRule="exact"/>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rPr>
              <w:t>7</w:t>
            </w:r>
          </w:p>
        </w:tc>
        <w:tc>
          <w:tcPr>
            <w:tcW w:w="2382" w:type="dxa"/>
            <w:vAlign w:val="center"/>
          </w:tcPr>
          <w:p w14:paraId="565D965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履约保证金</w:t>
            </w:r>
          </w:p>
        </w:tc>
        <w:tc>
          <w:tcPr>
            <w:tcW w:w="6453" w:type="dxa"/>
            <w:vAlign w:val="center"/>
          </w:tcPr>
          <w:p w14:paraId="021B750F">
            <w:pPr>
              <w:spacing w:line="400" w:lineRule="exact"/>
              <w:rPr>
                <w:rFonts w:ascii="Times New Roman" w:hAnsi="Times New Roman"/>
                <w:b/>
                <w:bCs/>
                <w:color w:val="auto"/>
                <w:szCs w:val="21"/>
                <w:highlight w:val="none"/>
              </w:rPr>
            </w:pPr>
            <w:r>
              <w:rPr>
                <w:rFonts w:hint="eastAsia" w:ascii="Times New Roman" w:hAnsi="Times New Roman"/>
                <w:b/>
                <w:bCs/>
                <w:color w:val="auto"/>
                <w:szCs w:val="21"/>
                <w:highlight w:val="none"/>
                <w:lang w:eastAsia="zh-CN"/>
              </w:rPr>
              <w:t>☑</w:t>
            </w:r>
            <w:r>
              <w:rPr>
                <w:rFonts w:hint="eastAsia" w:ascii="Times New Roman" w:hAnsi="Times New Roman"/>
                <w:b/>
                <w:bCs/>
                <w:color w:val="auto"/>
                <w:szCs w:val="21"/>
                <w:highlight w:val="none"/>
              </w:rPr>
              <w:t xml:space="preserve"> 本项目不需要</w:t>
            </w:r>
            <w:r>
              <w:rPr>
                <w:rFonts w:hint="eastAsia" w:ascii="Times New Roman" w:hAnsi="Times New Roman" w:cs="宋体"/>
                <w:b/>
                <w:bCs/>
                <w:color w:val="auto"/>
                <w:szCs w:val="21"/>
                <w:highlight w:val="none"/>
              </w:rPr>
              <w:t>缴</w:t>
            </w:r>
            <w:r>
              <w:rPr>
                <w:rFonts w:hint="eastAsia" w:ascii="Times New Roman" w:hAnsi="Times New Roman" w:cs="宋体"/>
                <w:b/>
                <w:bCs/>
                <w:color w:val="auto"/>
                <w:kern w:val="0"/>
                <w:szCs w:val="21"/>
                <w:highlight w:val="none"/>
              </w:rPr>
              <w:t>纳</w:t>
            </w:r>
            <w:r>
              <w:rPr>
                <w:rFonts w:hint="eastAsia" w:ascii="Times New Roman" w:hAnsi="Times New Roman" w:cs="宋体"/>
                <w:b/>
                <w:bCs/>
                <w:color w:val="auto"/>
                <w:szCs w:val="21"/>
                <w:highlight w:val="none"/>
              </w:rPr>
              <w:t>履约</w:t>
            </w:r>
            <w:r>
              <w:rPr>
                <w:rFonts w:hint="eastAsia" w:ascii="Times New Roman" w:hAnsi="Times New Roman"/>
                <w:b/>
                <w:bCs/>
                <w:color w:val="auto"/>
                <w:szCs w:val="21"/>
                <w:highlight w:val="none"/>
              </w:rPr>
              <w:t>保证金。</w:t>
            </w:r>
          </w:p>
          <w:p w14:paraId="6B9E0422">
            <w:pPr>
              <w:spacing w:line="400" w:lineRule="exact"/>
              <w:rPr>
                <w:rFonts w:ascii="Times New Roman" w:hAnsi="Times New Roman" w:cs="宋体"/>
                <w:b/>
                <w:bCs/>
                <w:color w:val="auto"/>
                <w:szCs w:val="21"/>
                <w:highlight w:val="none"/>
              </w:rPr>
            </w:pPr>
            <w:r>
              <w:rPr>
                <w:rFonts w:hint="eastAsia" w:ascii="Times New Roman" w:hAnsi="Times New Roman"/>
                <w:b/>
                <w:bCs/>
                <w:color w:val="auto"/>
                <w:szCs w:val="21"/>
                <w:highlight w:val="none"/>
                <w:lang w:eastAsia="zh-CN"/>
              </w:rPr>
              <w:t>□</w:t>
            </w:r>
            <w:r>
              <w:rPr>
                <w:rFonts w:hint="eastAsia" w:ascii="Times New Roman" w:hAnsi="Times New Roman"/>
                <w:b/>
                <w:bCs/>
                <w:color w:val="auto"/>
                <w:szCs w:val="21"/>
                <w:highlight w:val="none"/>
              </w:rPr>
              <w:t xml:space="preserve"> 本项目需要</w:t>
            </w:r>
            <w:r>
              <w:rPr>
                <w:rFonts w:hint="eastAsia" w:ascii="Times New Roman" w:hAnsi="Times New Roman" w:cs="宋体"/>
                <w:b/>
                <w:bCs/>
                <w:color w:val="auto"/>
                <w:szCs w:val="21"/>
                <w:highlight w:val="none"/>
              </w:rPr>
              <w:t>缴</w:t>
            </w:r>
            <w:r>
              <w:rPr>
                <w:rFonts w:hint="eastAsia" w:ascii="Times New Roman" w:hAnsi="Times New Roman" w:cs="宋体"/>
                <w:b/>
                <w:bCs/>
                <w:color w:val="auto"/>
                <w:kern w:val="0"/>
                <w:szCs w:val="21"/>
                <w:highlight w:val="none"/>
              </w:rPr>
              <w:t>纳</w:t>
            </w:r>
            <w:r>
              <w:rPr>
                <w:rFonts w:hint="eastAsia" w:ascii="Times New Roman" w:hAnsi="Times New Roman" w:cs="宋体"/>
                <w:b/>
                <w:bCs/>
                <w:color w:val="auto"/>
                <w:szCs w:val="21"/>
                <w:highlight w:val="none"/>
              </w:rPr>
              <w:t>履约</w:t>
            </w:r>
            <w:r>
              <w:rPr>
                <w:rFonts w:hint="eastAsia" w:ascii="Times New Roman" w:hAnsi="Times New Roman"/>
                <w:b/>
                <w:bCs/>
                <w:color w:val="auto"/>
                <w:szCs w:val="21"/>
                <w:highlight w:val="none"/>
              </w:rPr>
              <w:t>保证金，</w:t>
            </w:r>
            <w:r>
              <w:rPr>
                <w:rFonts w:hint="eastAsia" w:ascii="Times New Roman" w:hAnsi="Times New Roman" w:cs="宋体"/>
                <w:b/>
                <w:bCs/>
                <w:color w:val="auto"/>
                <w:szCs w:val="21"/>
                <w:highlight w:val="none"/>
              </w:rPr>
              <w:t>相关要求如下：</w:t>
            </w:r>
          </w:p>
          <w:p w14:paraId="489F9336">
            <w:pPr>
              <w:snapToGrid w:val="0"/>
              <w:spacing w:line="400" w:lineRule="exact"/>
              <w:rPr>
                <w:rFonts w:ascii="Times New Roman" w:hAnsi="Times New Roman" w:cs="宋体"/>
                <w:i/>
                <w:iCs/>
                <w:color w:val="auto"/>
                <w:szCs w:val="21"/>
                <w:highlight w:val="none"/>
              </w:rPr>
            </w:pPr>
            <w:r>
              <w:rPr>
                <w:rFonts w:hint="eastAsia" w:ascii="Times New Roman" w:hAnsi="Times New Roman" w:cs="宋体"/>
                <w:color w:val="auto"/>
                <w:szCs w:val="21"/>
                <w:highlight w:val="none"/>
              </w:rPr>
              <w:t>1.履约保证金金额：按项目成交总金额的5%。（如成交供应商为中小微企业的，按项目成交总金额的2%收取）</w:t>
            </w:r>
          </w:p>
          <w:p w14:paraId="7354EECC">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b/>
                <w:bCs/>
                <w:color w:val="auto"/>
                <w:szCs w:val="21"/>
                <w:highlight w:val="none"/>
              </w:rPr>
              <w:t>2.履约保证金递交方式：</w:t>
            </w:r>
            <w:r>
              <w:rPr>
                <w:rFonts w:hint="eastAsia" w:ascii="Times New Roman" w:hAnsi="Times New Roman" w:cs="宋体"/>
                <w:color w:val="auto"/>
                <w:szCs w:val="21"/>
                <w:highlight w:val="none"/>
              </w:rPr>
              <w:t>成交供应商在</w:t>
            </w:r>
            <w:r>
              <w:rPr>
                <w:rFonts w:hint="eastAsia" w:ascii="Times New Roman" w:hAnsi="Times New Roman" w:cs="宋体"/>
                <w:color w:val="auto"/>
                <w:kern w:val="0"/>
                <w:szCs w:val="21"/>
                <w:highlight w:val="none"/>
                <w:u w:val="single"/>
              </w:rPr>
              <w:t>签订合同</w:t>
            </w:r>
            <w:r>
              <w:rPr>
                <w:rFonts w:hint="eastAsia" w:ascii="Times New Roman" w:hAnsi="Times New Roman" w:cs="宋体"/>
                <w:color w:val="auto"/>
                <w:szCs w:val="21"/>
                <w:highlight w:val="none"/>
                <w:u w:val="single"/>
              </w:rPr>
              <w:t>前</w:t>
            </w:r>
            <w:r>
              <w:rPr>
                <w:rFonts w:hint="eastAsia" w:ascii="Times New Roman" w:hAnsi="Times New Roman" w:cs="宋体"/>
                <w:color w:val="auto"/>
                <w:szCs w:val="21"/>
                <w:highlight w:val="none"/>
              </w:rPr>
              <w:t>以银行转账、支票、汇票、本票或者金融机构、担保机构出具的保函等非现金方式向</w:t>
            </w:r>
            <w:r>
              <w:rPr>
                <w:rFonts w:hint="eastAsia" w:ascii="Times New Roman" w:hAnsi="Times New Roman" w:cs="宋体"/>
                <w:color w:val="auto"/>
                <w:szCs w:val="21"/>
                <w:highlight w:val="none"/>
                <w:u w:val="single"/>
              </w:rPr>
              <w:t>采购人</w:t>
            </w:r>
            <w:r>
              <w:rPr>
                <w:rFonts w:hint="eastAsia" w:ascii="Times New Roman" w:hAnsi="Times New Roman" w:cs="宋体"/>
                <w:color w:val="auto"/>
                <w:szCs w:val="21"/>
                <w:highlight w:val="none"/>
              </w:rPr>
              <w:t>提交。</w:t>
            </w:r>
          </w:p>
          <w:p w14:paraId="587161AE">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（1）履约保证金采用银行转账交纳方式的，成交供应商在签订合同前交至采购人指定账户并且到账。</w:t>
            </w:r>
          </w:p>
          <w:p w14:paraId="1294A2AC">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（2）履约保证金采用支票、汇票或本票交纳方式的，成交供应商在签订合同前，向采购人提交支票、汇票或本票原件。</w:t>
            </w:r>
          </w:p>
          <w:p w14:paraId="755BFA4B">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（3）履约保证金采用银行、保险机构出具的保函交纳方式的，成交供应商在签订合同前，向采购人提交保函原件。</w:t>
            </w:r>
          </w:p>
          <w:p w14:paraId="24FD3EA7">
            <w:pPr>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（4）履约保证金指定账户</w:t>
            </w:r>
          </w:p>
          <w:p w14:paraId="5234FFB7">
            <w:pPr>
              <w:snapToGrid w:val="0"/>
              <w:spacing w:line="400" w:lineRule="exact"/>
              <w:ind w:firstLine="630" w:firstLineChars="300"/>
              <w:rPr>
                <w:rFonts w:ascii="Times New Roman" w:hAnsi="Times New Roman" w:cs="宋体"/>
                <w:color w:val="auto"/>
                <w:szCs w:val="21"/>
                <w:highlight w:val="none"/>
              </w:rPr>
            </w:pPr>
            <w:r>
              <w:rPr>
                <w:rFonts w:hint="eastAsia" w:ascii="Times New Roman" w:hAnsi="Times New Roman" w:cs="宋体"/>
                <w:color w:val="auto"/>
                <w:szCs w:val="21"/>
                <w:highlight w:val="none"/>
              </w:rPr>
              <w:t>开户名称：</w:t>
            </w:r>
            <w:r>
              <w:rPr>
                <w:rFonts w:hint="eastAsia" w:ascii="Times New Roman" w:hAnsi="Times New Roman" w:cs="宋体"/>
                <w:color w:val="auto"/>
                <w:szCs w:val="21"/>
                <w:highlight w:val="none"/>
                <w:u w:val="single"/>
                <w:lang w:eastAsia="zh-CN"/>
              </w:rPr>
              <w:t>桂林市旅游职业中等专业学校</w:t>
            </w:r>
            <w:r>
              <w:rPr>
                <w:rFonts w:hint="eastAsia" w:ascii="Times New Roman" w:hAnsi="Times New Roman" w:cs="宋体"/>
                <w:color w:val="auto"/>
                <w:szCs w:val="21"/>
                <w:highlight w:val="none"/>
              </w:rPr>
              <w:t>；</w:t>
            </w:r>
          </w:p>
          <w:p w14:paraId="3D0AAE4A">
            <w:pPr>
              <w:snapToGrid w:val="0"/>
              <w:spacing w:line="400" w:lineRule="exact"/>
              <w:ind w:firstLine="630" w:firstLineChars="300"/>
              <w:rPr>
                <w:rFonts w:ascii="Times New Roman" w:hAnsi="Times New Roman" w:cs="宋体"/>
                <w:color w:val="auto"/>
                <w:szCs w:val="21"/>
                <w:highlight w:val="none"/>
              </w:rPr>
            </w:pPr>
            <w:r>
              <w:rPr>
                <w:rFonts w:hint="eastAsia" w:ascii="Times New Roman" w:hAnsi="Times New Roman" w:cs="宋体"/>
                <w:color w:val="auto"/>
                <w:szCs w:val="21"/>
                <w:highlight w:val="none"/>
              </w:rPr>
              <w:t>开户银行：</w:t>
            </w:r>
            <w:r>
              <w:rPr>
                <w:rFonts w:hint="eastAsia" w:ascii="Times New Roman" w:hAnsi="Times New Roman" w:cs="宋体"/>
                <w:color w:val="auto"/>
                <w:szCs w:val="21"/>
                <w:highlight w:val="none"/>
                <w:u w:val="single"/>
                <w:lang w:val="en-US" w:eastAsia="zh-CN"/>
              </w:rPr>
              <w:t xml:space="preserve">                   </w:t>
            </w:r>
            <w:r>
              <w:rPr>
                <w:rFonts w:hint="eastAsia" w:ascii="Times New Roman" w:hAnsi="Times New Roman" w:cs="宋体"/>
                <w:color w:val="auto"/>
                <w:szCs w:val="21"/>
                <w:highlight w:val="none"/>
              </w:rPr>
              <w:t>；</w:t>
            </w:r>
          </w:p>
          <w:p w14:paraId="4A2B8BFC">
            <w:pPr>
              <w:snapToGrid w:val="0"/>
              <w:spacing w:line="400" w:lineRule="exact"/>
              <w:ind w:firstLine="630" w:firstLineChars="300"/>
              <w:rPr>
                <w:rFonts w:ascii="Times New Roman" w:hAnsi="Times New Roman" w:cs="宋体"/>
                <w:color w:val="auto"/>
                <w:szCs w:val="21"/>
                <w:highlight w:val="none"/>
              </w:rPr>
            </w:pPr>
            <w:r>
              <w:rPr>
                <w:rFonts w:hint="eastAsia" w:ascii="Times New Roman" w:hAnsi="Times New Roman" w:cs="宋体"/>
                <w:color w:val="auto"/>
                <w:szCs w:val="21"/>
                <w:highlight w:val="none"/>
              </w:rPr>
              <w:t>银行账号：</w:t>
            </w:r>
            <w:r>
              <w:rPr>
                <w:rFonts w:hint="eastAsia" w:ascii="Times New Roman" w:hAnsi="Times New Roman" w:cs="宋体"/>
                <w:color w:val="auto"/>
                <w:szCs w:val="21"/>
                <w:highlight w:val="none"/>
                <w:u w:val="single"/>
                <w:lang w:val="en-US" w:eastAsia="zh-CN"/>
              </w:rPr>
              <w:t xml:space="preserve">                   </w:t>
            </w:r>
            <w:r>
              <w:rPr>
                <w:rFonts w:hint="eastAsia" w:ascii="Times New Roman" w:hAnsi="Times New Roman" w:cs="宋体"/>
                <w:color w:val="auto"/>
                <w:szCs w:val="21"/>
                <w:highlight w:val="none"/>
              </w:rPr>
              <w:t>。</w:t>
            </w:r>
          </w:p>
          <w:p w14:paraId="0CFF1E97">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b/>
                <w:bCs/>
                <w:color w:val="auto"/>
                <w:szCs w:val="21"/>
                <w:highlight w:val="none"/>
              </w:rPr>
              <w:t>3.履约保证金退付方式、时间及条件：</w:t>
            </w:r>
          </w:p>
          <w:p w14:paraId="6DB63607">
            <w:pPr>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（1）</w:t>
            </w:r>
            <w:r>
              <w:rPr>
                <w:rStyle w:val="38"/>
                <w:rFonts w:hint="eastAsia" w:ascii="Times New Roman" w:hAnsi="Times New Roman"/>
                <w:color w:val="auto"/>
                <w:highlight w:val="none"/>
              </w:rPr>
              <w:t>履约保证金在成交供应商履行完合同约定的权利义务（</w:t>
            </w:r>
            <w:r>
              <w:rPr>
                <w:rStyle w:val="38"/>
                <w:rFonts w:hint="eastAsia" w:ascii="Times New Roman" w:hAnsi="Times New Roman"/>
                <w:color w:val="auto"/>
                <w:highlight w:val="none"/>
                <w:lang w:eastAsia="zh-CN"/>
              </w:rPr>
              <w:t>包括免费维护服务等</w:t>
            </w:r>
            <w:r>
              <w:rPr>
                <w:rStyle w:val="38"/>
                <w:rFonts w:hint="eastAsia" w:ascii="Times New Roman" w:hAnsi="Times New Roman"/>
                <w:color w:val="auto"/>
                <w:highlight w:val="none"/>
              </w:rPr>
              <w:t>）事项后7个工作日内，由成交供应商凭履约保证金的申请表及合同向采购人申请办理履约保证金退还手续，采购人在收到合格材料后5个工作日内以银行转账方式如数退还（不计利息）。</w:t>
            </w:r>
          </w:p>
          <w:p w14:paraId="0C00F69D">
            <w:pPr>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2）成交供应商在签订合同后存在违约情形的，履约保证金或保函原件不予退还。保函形式的采购人按相关规定由出具保函的银行、保险机构承担成交供应商违约赔付责任，履约保证金不足以赔偿损失的，按实际损失赔偿。</w:t>
            </w:r>
          </w:p>
          <w:p w14:paraId="3A1EFE49">
            <w:pPr>
              <w:autoSpaceDE w:val="0"/>
              <w:autoSpaceDN w:val="0"/>
              <w:snapToGrid w:val="0"/>
              <w:spacing w:line="400" w:lineRule="exact"/>
              <w:rPr>
                <w:rFonts w:ascii="Times New Roman" w:hAnsi="Times New Roman" w:cs="宋体"/>
                <w:color w:val="auto"/>
                <w:szCs w:val="21"/>
                <w:highlight w:val="none"/>
              </w:rPr>
            </w:pPr>
            <w:r>
              <w:rPr>
                <w:rFonts w:hint="eastAsia" w:ascii="Times New Roman" w:hAnsi="Times New Roman" w:cs="宋体"/>
                <w:color w:val="auto"/>
                <w:szCs w:val="21"/>
                <w:highlight w:val="none"/>
              </w:rPr>
              <w:t>（3）在履约保证金退还日期前，若成交供应商的开户名称、开户银行、账号有变动的，请以书面形式通知履约保证金收取单位，否则由此产生的后果由成交供应商自负。</w:t>
            </w:r>
          </w:p>
          <w:p w14:paraId="40134F90">
            <w:pPr>
              <w:spacing w:line="400" w:lineRule="exact"/>
              <w:jc w:val="left"/>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备注：</w:t>
            </w:r>
          </w:p>
          <w:p w14:paraId="62931A6E">
            <w:pPr>
              <w:spacing w:line="400" w:lineRule="exact"/>
              <w:jc w:val="left"/>
              <w:rPr>
                <w:rFonts w:ascii="Times New Roman" w:hAnsi="Times New Roman" w:cs="宋体"/>
                <w:b/>
                <w:color w:val="auto"/>
                <w:szCs w:val="21"/>
                <w:highlight w:val="none"/>
              </w:rPr>
            </w:pPr>
            <w:r>
              <w:rPr>
                <w:rFonts w:hint="eastAsia" w:ascii="Times New Roman" w:hAnsi="Times New Roman" w:cs="宋体"/>
                <w:b/>
                <w:color w:val="auto"/>
                <w:szCs w:val="21"/>
                <w:highlight w:val="none"/>
                <w:lang w:val="en-US" w:eastAsia="zh-CN"/>
              </w:rPr>
              <w:t>1</w:t>
            </w:r>
            <w:r>
              <w:rPr>
                <w:rFonts w:hint="eastAsia" w:ascii="Times New Roman" w:hAnsi="Times New Roman" w:cs="宋体"/>
                <w:b/>
                <w:color w:val="auto"/>
                <w:szCs w:val="21"/>
                <w:highlight w:val="none"/>
              </w:rPr>
              <w:t>.</w:t>
            </w:r>
            <w:r>
              <w:rPr>
                <w:rFonts w:hint="eastAsia" w:ascii="Times New Roman" w:hAnsi="Times New Roman" w:cs="宋体"/>
                <w:color w:val="auto"/>
                <w:szCs w:val="21"/>
                <w:highlight w:val="none"/>
              </w:rPr>
              <w:t xml:space="preserve"> </w:t>
            </w:r>
            <w:r>
              <w:rPr>
                <w:rFonts w:hint="eastAsia" w:ascii="Times New Roman" w:hAnsi="Times New Roman" w:cs="宋体"/>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006BD441">
            <w:pPr>
              <w:snapToGrid w:val="0"/>
              <w:spacing w:line="400" w:lineRule="exact"/>
              <w:rPr>
                <w:rFonts w:ascii="Times New Roman" w:hAnsi="Times New Roman" w:eastAsia="宋体" w:cs="宋体"/>
                <w:color w:val="auto"/>
                <w:szCs w:val="21"/>
                <w:highlight w:val="none"/>
              </w:rPr>
            </w:pPr>
            <w:r>
              <w:rPr>
                <w:rFonts w:hint="eastAsia" w:ascii="Times New Roman" w:hAnsi="Times New Roman" w:cs="宋体"/>
                <w:b/>
                <w:color w:val="auto"/>
                <w:szCs w:val="21"/>
                <w:highlight w:val="none"/>
                <w:lang w:val="en-US" w:eastAsia="zh-CN"/>
              </w:rPr>
              <w:t>2</w:t>
            </w:r>
            <w:r>
              <w:rPr>
                <w:rFonts w:hint="eastAsia" w:ascii="Times New Roman" w:hAnsi="Times New Roman" w:cs="宋体"/>
                <w:b/>
                <w:color w:val="auto"/>
                <w:szCs w:val="21"/>
                <w:highlight w:val="none"/>
              </w:rPr>
              <w:t>.采用金融、担保机构出具的保函的，必须为无条件保函，否则不予签订合同。</w:t>
            </w:r>
          </w:p>
        </w:tc>
      </w:tr>
      <w:tr w14:paraId="526A5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44E4110">
            <w:pPr>
              <w:spacing w:line="400" w:lineRule="exact"/>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rPr>
              <w:t>8</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5</w:t>
            </w:r>
          </w:p>
        </w:tc>
        <w:tc>
          <w:tcPr>
            <w:tcW w:w="2382" w:type="dxa"/>
            <w:vAlign w:val="center"/>
          </w:tcPr>
          <w:p w14:paraId="7DFA5366">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Times New Roman"/>
                <w:color w:val="auto"/>
                <w:szCs w:val="21"/>
                <w:highlight w:val="none"/>
              </w:rPr>
              <w:t>签订合同携带的材料</w:t>
            </w:r>
          </w:p>
        </w:tc>
        <w:tc>
          <w:tcPr>
            <w:tcW w:w="6453" w:type="dxa"/>
            <w:vAlign w:val="center"/>
          </w:tcPr>
          <w:p w14:paraId="1CDFE03C">
            <w:pPr>
              <w:keepNext w:val="0"/>
              <w:keepLines w:val="0"/>
              <w:pageBreakBefore w:val="0"/>
              <w:widowControl w:val="0"/>
              <w:shd w:val="clear" w:color="auto" w:fill="auto"/>
              <w:kinsoku/>
              <w:wordWrap/>
              <w:overflowPunct/>
              <w:topLinePunct w:val="0"/>
              <w:bidi w:val="0"/>
              <w:adjustRightInd/>
              <w:snapToGrid w:val="0"/>
              <w:spacing w:line="400" w:lineRule="exact"/>
              <w:rPr>
                <w:rFonts w:hint="eastAsia" w:ascii="Times New Roman" w:hAnsi="Times New Roman" w:eastAsia="宋体" w:cs="宋体"/>
                <w:i w:val="0"/>
                <w:iCs w:val="0"/>
                <w:color w:val="auto"/>
                <w:sz w:val="21"/>
                <w:szCs w:val="21"/>
                <w:highlight w:val="none"/>
                <w:lang w:eastAsia="zh-CN"/>
              </w:rPr>
            </w:pPr>
            <w:r>
              <w:rPr>
                <w:rFonts w:hint="eastAsia" w:ascii="Times New Roman" w:hAnsi="Times New Roman" w:eastAsia="宋体" w:cs="宋体"/>
                <w:b/>
                <w:bCs/>
                <w:color w:val="auto"/>
                <w:sz w:val="21"/>
                <w:szCs w:val="21"/>
                <w:highlight w:val="none"/>
                <w:lang w:eastAsia="zh-CN"/>
              </w:rPr>
              <w:t>第一种情形</w:t>
            </w:r>
            <w:r>
              <w:rPr>
                <w:rFonts w:hint="eastAsia" w:ascii="Times New Roman" w:hAnsi="Times New Roman" w:eastAsia="宋体" w:cs="宋体"/>
                <w:b/>
                <w:bCs/>
                <w:i w:val="0"/>
                <w:iCs w:val="0"/>
                <w:color w:val="auto"/>
                <w:sz w:val="21"/>
                <w:szCs w:val="21"/>
                <w:highlight w:val="none"/>
                <w:lang w:eastAsia="zh-CN"/>
              </w:rPr>
              <w:t>：（适用于</w:t>
            </w:r>
            <w:r>
              <w:rPr>
                <w:rFonts w:hint="eastAsia" w:ascii="Times New Roman" w:hAnsi="Times New Roman" w:eastAsia="宋体" w:cs="宋体"/>
                <w:b/>
                <w:bCs/>
                <w:i w:val="0"/>
                <w:iCs w:val="0"/>
                <w:color w:val="auto"/>
                <w:sz w:val="21"/>
                <w:szCs w:val="21"/>
                <w:highlight w:val="none"/>
              </w:rPr>
              <w:t>签订</w:t>
            </w:r>
            <w:r>
              <w:rPr>
                <w:rFonts w:hint="eastAsia" w:ascii="Times New Roman" w:hAnsi="Times New Roman" w:eastAsia="宋体" w:cs="宋体"/>
                <w:b/>
                <w:bCs/>
                <w:i w:val="0"/>
                <w:iCs w:val="0"/>
                <w:color w:val="auto"/>
                <w:sz w:val="21"/>
                <w:szCs w:val="21"/>
                <w:highlight w:val="none"/>
                <w:lang w:eastAsia="zh-CN"/>
              </w:rPr>
              <w:t>电子</w:t>
            </w:r>
            <w:r>
              <w:rPr>
                <w:rFonts w:hint="eastAsia" w:ascii="Times New Roman" w:hAnsi="Times New Roman" w:eastAsia="宋体" w:cs="宋体"/>
                <w:b/>
                <w:bCs/>
                <w:i w:val="0"/>
                <w:iCs w:val="0"/>
                <w:color w:val="auto"/>
                <w:sz w:val="21"/>
                <w:szCs w:val="21"/>
                <w:highlight w:val="none"/>
              </w:rPr>
              <w:t>合同</w:t>
            </w:r>
            <w:r>
              <w:rPr>
                <w:rFonts w:hint="eastAsia" w:ascii="Times New Roman" w:hAnsi="Times New Roman" w:eastAsia="宋体" w:cs="宋体"/>
                <w:b/>
                <w:bCs/>
                <w:i w:val="0"/>
                <w:iCs w:val="0"/>
                <w:color w:val="auto"/>
                <w:sz w:val="21"/>
                <w:szCs w:val="21"/>
                <w:highlight w:val="none"/>
                <w:lang w:eastAsia="zh-CN"/>
              </w:rPr>
              <w:t>的情形）</w:t>
            </w:r>
          </w:p>
          <w:p w14:paraId="15154BD7">
            <w:pPr>
              <w:keepNext w:val="0"/>
              <w:keepLines w:val="0"/>
              <w:pageBreakBefore w:val="0"/>
              <w:widowControl w:val="0"/>
              <w:shd w:val="clear" w:color="auto" w:fill="auto"/>
              <w:kinsoku/>
              <w:wordWrap/>
              <w:overflowPunct/>
              <w:topLinePunct w:val="0"/>
              <w:bidi w:val="0"/>
              <w:adjustRightInd/>
              <w:snapToGrid w:val="0"/>
              <w:spacing w:line="400" w:lineRule="exact"/>
              <w:rPr>
                <w:rFonts w:hint="eastAsia" w:ascii="Times New Roman" w:hAnsi="Times New Roman" w:eastAsia="宋体" w:cs="宋体"/>
                <w:b/>
                <w:bCs/>
                <w:i w:val="0"/>
                <w:iCs w:val="0"/>
                <w:color w:val="auto"/>
                <w:sz w:val="21"/>
                <w:szCs w:val="21"/>
                <w:highlight w:val="none"/>
                <w:lang w:eastAsia="zh-CN"/>
              </w:rPr>
            </w:pPr>
            <w:r>
              <w:rPr>
                <w:rFonts w:hint="eastAsia" w:ascii="Times New Roman" w:hAnsi="Times New Roman" w:eastAsia="宋体" w:cs="宋体"/>
                <w:i w:val="0"/>
                <w:iCs w:val="0"/>
                <w:color w:val="auto"/>
                <w:sz w:val="21"/>
                <w:szCs w:val="21"/>
                <w:highlight w:val="none"/>
              </w:rPr>
              <w:t>使用有效的CA证书加盖单位电子公章</w:t>
            </w:r>
          </w:p>
          <w:p w14:paraId="4C6F841B">
            <w:pPr>
              <w:keepNext w:val="0"/>
              <w:keepLines w:val="0"/>
              <w:pageBreakBefore w:val="0"/>
              <w:widowControl w:val="0"/>
              <w:shd w:val="clear" w:color="auto" w:fill="auto"/>
              <w:kinsoku/>
              <w:wordWrap/>
              <w:overflowPunct/>
              <w:topLinePunct w:val="0"/>
              <w:bidi w:val="0"/>
              <w:adjustRightInd/>
              <w:snapToGrid w:val="0"/>
              <w:spacing w:line="400" w:lineRule="exact"/>
              <w:rPr>
                <w:rFonts w:hint="eastAsia" w:ascii="Times New Roman" w:hAnsi="Times New Roman" w:eastAsia="宋体" w:cs="宋体"/>
                <w:b/>
                <w:bCs/>
                <w:i w:val="0"/>
                <w:iCs w:val="0"/>
                <w:color w:val="auto"/>
                <w:sz w:val="21"/>
                <w:szCs w:val="21"/>
                <w:highlight w:val="none"/>
                <w:lang w:eastAsia="zh-CN"/>
              </w:rPr>
            </w:pPr>
            <w:r>
              <w:rPr>
                <w:rFonts w:hint="eastAsia" w:ascii="Times New Roman" w:hAnsi="Times New Roman" w:eastAsia="宋体" w:cs="宋体"/>
                <w:b/>
                <w:bCs/>
                <w:i w:val="0"/>
                <w:iCs w:val="0"/>
                <w:color w:val="auto"/>
                <w:sz w:val="21"/>
                <w:szCs w:val="21"/>
                <w:highlight w:val="none"/>
                <w:lang w:eastAsia="zh-CN"/>
              </w:rPr>
              <w:t>第二种情形：（适用于</w:t>
            </w:r>
            <w:r>
              <w:rPr>
                <w:rFonts w:hint="eastAsia" w:ascii="Times New Roman" w:hAnsi="Times New Roman" w:eastAsia="宋体" w:cs="宋体"/>
                <w:b/>
                <w:bCs/>
                <w:i w:val="0"/>
                <w:iCs w:val="0"/>
                <w:color w:val="auto"/>
                <w:sz w:val="21"/>
                <w:szCs w:val="21"/>
                <w:highlight w:val="none"/>
              </w:rPr>
              <w:t>签订</w:t>
            </w:r>
            <w:r>
              <w:rPr>
                <w:rFonts w:hint="eastAsia" w:ascii="Times New Roman" w:hAnsi="Times New Roman" w:eastAsia="宋体" w:cs="宋体"/>
                <w:b/>
                <w:bCs/>
                <w:i w:val="0"/>
                <w:iCs w:val="0"/>
                <w:color w:val="auto"/>
                <w:sz w:val="21"/>
                <w:szCs w:val="21"/>
                <w:highlight w:val="none"/>
                <w:lang w:eastAsia="zh-CN"/>
              </w:rPr>
              <w:t>纸质</w:t>
            </w:r>
            <w:r>
              <w:rPr>
                <w:rFonts w:hint="eastAsia" w:ascii="Times New Roman" w:hAnsi="Times New Roman" w:eastAsia="宋体" w:cs="宋体"/>
                <w:b/>
                <w:bCs/>
                <w:i w:val="0"/>
                <w:iCs w:val="0"/>
                <w:color w:val="auto"/>
                <w:sz w:val="21"/>
                <w:szCs w:val="21"/>
                <w:highlight w:val="none"/>
              </w:rPr>
              <w:t>合同</w:t>
            </w:r>
            <w:r>
              <w:rPr>
                <w:rFonts w:hint="eastAsia" w:ascii="Times New Roman" w:hAnsi="Times New Roman" w:eastAsia="宋体" w:cs="宋体"/>
                <w:b/>
                <w:bCs/>
                <w:i w:val="0"/>
                <w:iCs w:val="0"/>
                <w:color w:val="auto"/>
                <w:sz w:val="21"/>
                <w:szCs w:val="21"/>
                <w:highlight w:val="none"/>
                <w:lang w:eastAsia="zh-CN"/>
              </w:rPr>
              <w:t>的情形）</w:t>
            </w:r>
          </w:p>
          <w:p w14:paraId="37A248C0">
            <w:pPr>
              <w:keepNext w:val="0"/>
              <w:keepLines w:val="0"/>
              <w:pageBreakBefore w:val="0"/>
              <w:widowControl w:val="0"/>
              <w:shd w:val="clear" w:color="auto" w:fill="auto"/>
              <w:kinsoku/>
              <w:wordWrap/>
              <w:overflowPunct/>
              <w:topLinePunct w:val="0"/>
              <w:autoSpaceDE w:val="0"/>
              <w:autoSpaceDN w:val="0"/>
              <w:bidi w:val="0"/>
              <w:adjustRightInd/>
              <w:snapToGrid w:val="0"/>
              <w:spacing w:line="400" w:lineRule="exact"/>
              <w:textAlignment w:val="bottom"/>
              <w:rPr>
                <w:rFonts w:hint="eastAsia" w:ascii="Times New Roman" w:hAnsi="Times New Roman" w:eastAsia="宋体" w:cs="宋体"/>
                <w:i w:val="0"/>
                <w:iCs w:val="0"/>
                <w:color w:val="auto"/>
                <w:sz w:val="21"/>
                <w:szCs w:val="21"/>
                <w:highlight w:val="none"/>
              </w:rPr>
            </w:pPr>
            <w:r>
              <w:rPr>
                <w:rFonts w:hint="eastAsia" w:ascii="Times New Roman" w:hAnsi="Times New Roman" w:eastAsia="宋体" w:cs="宋体"/>
                <w:i w:val="0"/>
                <w:iCs w:val="0"/>
                <w:color w:val="auto"/>
                <w:sz w:val="21"/>
                <w:szCs w:val="21"/>
                <w:highlight w:val="none"/>
              </w:rPr>
              <w:t>委托代理人负责签订合同的，须携带</w:t>
            </w:r>
            <w:r>
              <w:rPr>
                <w:rFonts w:hint="eastAsia" w:ascii="Times New Roman" w:hAnsi="Times New Roman" w:eastAsia="宋体" w:cs="宋体"/>
                <w:i w:val="0"/>
                <w:iCs w:val="0"/>
                <w:color w:val="auto"/>
                <w:sz w:val="21"/>
                <w:szCs w:val="21"/>
                <w:highlight w:val="none"/>
                <w:lang w:eastAsia="zh-CN"/>
              </w:rPr>
              <w:t>有效的法定代表人</w:t>
            </w:r>
            <w:r>
              <w:rPr>
                <w:rFonts w:hint="eastAsia" w:ascii="Times New Roman" w:hAnsi="Times New Roman" w:eastAsia="宋体" w:cs="宋体"/>
                <w:i w:val="0"/>
                <w:iCs w:val="0"/>
                <w:color w:val="auto"/>
                <w:sz w:val="21"/>
                <w:szCs w:val="21"/>
                <w:highlight w:val="none"/>
              </w:rPr>
              <w:t>授权委托书及</w:t>
            </w:r>
            <w:r>
              <w:rPr>
                <w:rFonts w:hint="eastAsia" w:ascii="Times New Roman" w:hAnsi="Times New Roman" w:eastAsia="宋体" w:cs="宋体"/>
                <w:i w:val="0"/>
                <w:iCs w:val="0"/>
                <w:color w:val="auto"/>
                <w:sz w:val="21"/>
                <w:szCs w:val="21"/>
                <w:highlight w:val="none"/>
                <w:lang w:eastAsia="zh-CN"/>
              </w:rPr>
              <w:t>其</w:t>
            </w:r>
            <w:r>
              <w:rPr>
                <w:rFonts w:hint="eastAsia" w:ascii="Times New Roman" w:hAnsi="Times New Roman" w:eastAsia="宋体" w:cs="宋体"/>
                <w:i w:val="0"/>
                <w:iCs w:val="0"/>
                <w:color w:val="auto"/>
                <w:sz w:val="21"/>
                <w:szCs w:val="21"/>
                <w:highlight w:val="none"/>
              </w:rPr>
              <w:t>委托代理人身份证原件等</w:t>
            </w:r>
            <w:r>
              <w:rPr>
                <w:rFonts w:hint="eastAsia" w:ascii="Times New Roman" w:hAnsi="Times New Roman" w:eastAsia="宋体" w:cs="宋体"/>
                <w:i w:val="0"/>
                <w:iCs w:val="0"/>
                <w:color w:val="auto"/>
                <w:sz w:val="21"/>
                <w:szCs w:val="21"/>
                <w:highlight w:val="none"/>
                <w:lang w:eastAsia="zh-CN"/>
              </w:rPr>
              <w:t>其他</w:t>
            </w:r>
            <w:r>
              <w:rPr>
                <w:rFonts w:hint="eastAsia" w:ascii="Times New Roman" w:hAnsi="Times New Roman" w:eastAsia="宋体" w:cs="宋体"/>
                <w:i w:val="0"/>
                <w:iCs w:val="0"/>
                <w:color w:val="auto"/>
                <w:sz w:val="21"/>
                <w:szCs w:val="21"/>
                <w:highlight w:val="none"/>
              </w:rPr>
              <w:t>资格证件。</w:t>
            </w:r>
          </w:p>
          <w:p w14:paraId="4E83D72F">
            <w:pPr>
              <w:keepNext w:val="0"/>
              <w:keepLines w:val="0"/>
              <w:pageBreakBefore w:val="0"/>
              <w:widowControl w:val="0"/>
              <w:shd w:val="clear" w:color="auto" w:fill="auto"/>
              <w:kinsoku/>
              <w:wordWrap/>
              <w:overflowPunct/>
              <w:topLinePunct w:val="0"/>
              <w:bidi w:val="0"/>
              <w:adjustRightInd/>
              <w:snapToGrid w:val="0"/>
              <w:spacing w:line="400" w:lineRule="exact"/>
              <w:rPr>
                <w:rFonts w:hint="eastAsia" w:ascii="Times New Roman" w:hAnsi="Times New Roman" w:eastAsia="宋体" w:cs="宋体"/>
                <w:b/>
                <w:bCs/>
                <w:i w:val="0"/>
                <w:iCs w:val="0"/>
                <w:color w:val="auto"/>
                <w:sz w:val="21"/>
                <w:szCs w:val="21"/>
                <w:highlight w:val="none"/>
                <w:lang w:eastAsia="zh-CN"/>
              </w:rPr>
            </w:pPr>
            <w:r>
              <w:rPr>
                <w:rFonts w:hint="eastAsia" w:ascii="Times New Roman" w:hAnsi="Times New Roman" w:eastAsia="宋体" w:cs="宋体"/>
                <w:i w:val="0"/>
                <w:iCs w:val="0"/>
                <w:color w:val="auto"/>
                <w:sz w:val="21"/>
                <w:szCs w:val="21"/>
                <w:highlight w:val="none"/>
              </w:rPr>
              <w:t>法定代表人负责签订合同的，须携带法定代表人身份证明原件及身份证原件等</w:t>
            </w:r>
            <w:r>
              <w:rPr>
                <w:rFonts w:hint="eastAsia" w:ascii="Times New Roman" w:hAnsi="Times New Roman" w:eastAsia="宋体" w:cs="宋体"/>
                <w:i w:val="0"/>
                <w:iCs w:val="0"/>
                <w:color w:val="auto"/>
                <w:sz w:val="21"/>
                <w:szCs w:val="21"/>
                <w:highlight w:val="none"/>
                <w:lang w:eastAsia="zh-CN"/>
              </w:rPr>
              <w:t>其他</w:t>
            </w:r>
            <w:r>
              <w:rPr>
                <w:rFonts w:hint="eastAsia" w:ascii="Times New Roman" w:hAnsi="Times New Roman" w:eastAsia="宋体" w:cs="宋体"/>
                <w:i w:val="0"/>
                <w:iCs w:val="0"/>
                <w:color w:val="auto"/>
                <w:sz w:val="21"/>
                <w:szCs w:val="21"/>
                <w:highlight w:val="none"/>
              </w:rPr>
              <w:t>证明材料。</w:t>
            </w:r>
          </w:p>
          <w:p w14:paraId="497ECD4C">
            <w:pPr>
              <w:pStyle w:val="14"/>
              <w:spacing w:after="0" w:line="400" w:lineRule="exact"/>
              <w:rPr>
                <w:rFonts w:ascii="Times New Roman" w:hAnsi="Times New Roman"/>
                <w:color w:val="auto"/>
                <w:highlight w:val="none"/>
              </w:rPr>
            </w:pPr>
            <w:r>
              <w:rPr>
                <w:rFonts w:hint="eastAsia" w:ascii="Times New Roman" w:hAnsi="Times New Roman" w:eastAsia="宋体" w:cs="宋体"/>
                <w:b/>
                <w:bCs/>
                <w:i w:val="0"/>
                <w:iCs w:val="0"/>
                <w:color w:val="auto"/>
                <w:sz w:val="21"/>
                <w:szCs w:val="21"/>
                <w:highlight w:val="none"/>
                <w:lang w:eastAsia="zh-CN"/>
              </w:rPr>
              <w:t>具体采用哪种情形，以采购人签订合同时的要求为准。</w:t>
            </w:r>
          </w:p>
        </w:tc>
      </w:tr>
      <w:tr w14:paraId="7C526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992" w:type="dxa"/>
            <w:vMerge w:val="restart"/>
            <w:vAlign w:val="center"/>
          </w:tcPr>
          <w:p w14:paraId="015C7CA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30</w:t>
            </w:r>
            <w:r>
              <w:rPr>
                <w:rFonts w:ascii="Times New Roman" w:hAnsi="Times New Roman" w:eastAsia="宋体" w:cs="宋体"/>
                <w:color w:val="auto"/>
                <w:szCs w:val="21"/>
                <w:highlight w:val="none"/>
              </w:rPr>
              <w:t>.2</w:t>
            </w:r>
          </w:p>
        </w:tc>
        <w:tc>
          <w:tcPr>
            <w:tcW w:w="2382" w:type="dxa"/>
            <w:vAlign w:val="center"/>
          </w:tcPr>
          <w:p w14:paraId="43D141BA">
            <w:pPr>
              <w:spacing w:line="40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接收质疑函方式</w:t>
            </w:r>
          </w:p>
        </w:tc>
        <w:tc>
          <w:tcPr>
            <w:tcW w:w="6453" w:type="dxa"/>
            <w:vAlign w:val="center"/>
          </w:tcPr>
          <w:p w14:paraId="36FD2E7F">
            <w:pPr>
              <w:snapToGrid w:val="0"/>
              <w:spacing w:line="400" w:lineRule="exac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以书面形式</w:t>
            </w:r>
          </w:p>
        </w:tc>
      </w:tr>
      <w:tr w14:paraId="2225D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41022E6">
            <w:pPr>
              <w:spacing w:line="400" w:lineRule="exact"/>
              <w:jc w:val="center"/>
              <w:rPr>
                <w:rFonts w:ascii="Times New Roman" w:hAnsi="Times New Roman" w:eastAsia="宋体" w:cs="宋体"/>
                <w:color w:val="auto"/>
                <w:szCs w:val="21"/>
                <w:highlight w:val="none"/>
              </w:rPr>
            </w:pPr>
          </w:p>
        </w:tc>
        <w:tc>
          <w:tcPr>
            <w:tcW w:w="2382" w:type="dxa"/>
            <w:vAlign w:val="center"/>
          </w:tcPr>
          <w:p w14:paraId="7455579A">
            <w:pPr>
              <w:spacing w:line="40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质疑联系部门及联系方式</w:t>
            </w:r>
          </w:p>
        </w:tc>
        <w:tc>
          <w:tcPr>
            <w:tcW w:w="6453" w:type="dxa"/>
            <w:vAlign w:val="center"/>
          </w:tcPr>
          <w:p w14:paraId="5DE2D877">
            <w:pPr>
              <w:snapToGrid w:val="0"/>
              <w:spacing w:line="400" w:lineRule="exact"/>
              <w:rPr>
                <w:rFonts w:hint="eastAsia" w:ascii="Times New Roman" w:hAnsi="Times New Roman" w:cs="宋体" w:eastAsiaTheme="minorEastAsia"/>
                <w:color w:val="auto"/>
                <w:szCs w:val="21"/>
                <w:highlight w:val="none"/>
                <w:lang w:eastAsia="zh-CN"/>
              </w:rPr>
            </w:pPr>
            <w:r>
              <w:rPr>
                <w:rFonts w:hint="eastAsia" w:ascii="Times New Roman" w:hAnsi="Times New Roman" w:cs="宋体"/>
                <w:color w:val="auto"/>
                <w:szCs w:val="21"/>
                <w:highlight w:val="none"/>
              </w:rPr>
              <w:t>（1）名称：</w:t>
            </w:r>
            <w:r>
              <w:rPr>
                <w:rFonts w:hint="eastAsia" w:ascii="Times New Roman" w:hAnsi="Times New Roman" w:cs="宋体"/>
                <w:color w:val="auto"/>
                <w:szCs w:val="21"/>
                <w:highlight w:val="none"/>
                <w:lang w:eastAsia="zh-CN"/>
              </w:rPr>
              <w:t>桂林市旅游职业中等专业学校</w:t>
            </w:r>
          </w:p>
          <w:p w14:paraId="674C3977">
            <w:pPr>
              <w:snapToGrid w:val="0"/>
              <w:spacing w:line="400" w:lineRule="exact"/>
              <w:ind w:firstLine="518" w:firstLineChars="247"/>
              <w:rPr>
                <w:rFonts w:hint="eastAsia" w:ascii="Times New Roman" w:hAnsi="Times New Roman" w:cs="宋体" w:eastAsiaTheme="minorEastAsia"/>
                <w:color w:val="auto"/>
                <w:szCs w:val="21"/>
                <w:highlight w:val="none"/>
                <w:lang w:eastAsia="zh-CN"/>
              </w:rPr>
            </w:pPr>
            <w:r>
              <w:rPr>
                <w:rFonts w:hint="eastAsia" w:ascii="Times New Roman" w:hAnsi="Times New Roman" w:cs="宋体"/>
                <w:color w:val="auto"/>
                <w:szCs w:val="21"/>
                <w:highlight w:val="none"/>
              </w:rPr>
              <w:t>联系电话：</w:t>
            </w:r>
            <w:r>
              <w:rPr>
                <w:rFonts w:hint="eastAsia" w:ascii="Times New Roman" w:hAnsi="Times New Roman" w:cs="宋体"/>
                <w:color w:val="auto"/>
                <w:szCs w:val="21"/>
                <w:highlight w:val="none"/>
                <w:lang w:eastAsia="zh-CN"/>
              </w:rPr>
              <w:t>13677739910</w:t>
            </w:r>
          </w:p>
          <w:p w14:paraId="1CA5447E">
            <w:pPr>
              <w:snapToGrid w:val="0"/>
              <w:spacing w:line="400" w:lineRule="exact"/>
              <w:ind w:firstLine="518" w:firstLineChars="247"/>
              <w:rPr>
                <w:rFonts w:ascii="Times New Roman" w:hAnsi="Times New Roman" w:cs="宋体"/>
                <w:color w:val="auto"/>
                <w:szCs w:val="21"/>
                <w:highlight w:val="none"/>
              </w:rPr>
            </w:pPr>
            <w:r>
              <w:rPr>
                <w:rFonts w:hint="eastAsia" w:ascii="Times New Roman" w:hAnsi="Times New Roman" w:cs="宋体"/>
                <w:color w:val="auto"/>
                <w:szCs w:val="21"/>
                <w:highlight w:val="none"/>
              </w:rPr>
              <w:t>通讯地址：</w:t>
            </w:r>
            <w:r>
              <w:rPr>
                <w:rFonts w:hint="eastAsia" w:ascii="Times New Roman" w:hAnsi="Times New Roman"/>
                <w:color w:val="auto"/>
                <w:szCs w:val="21"/>
                <w:highlight w:val="none"/>
                <w:lang w:eastAsia="zh-CN"/>
              </w:rPr>
              <w:t>桂林市七星区穿山东路10号</w:t>
            </w:r>
            <w:r>
              <w:rPr>
                <w:rFonts w:hint="eastAsia" w:ascii="Times New Roman" w:hAnsi="Times New Roman" w:cs="宋体"/>
                <w:color w:val="auto"/>
                <w:szCs w:val="21"/>
                <w:highlight w:val="none"/>
              </w:rPr>
              <w:t xml:space="preserve"> </w:t>
            </w:r>
          </w:p>
          <w:p w14:paraId="7F54A5D4">
            <w:pPr>
              <w:snapToGrid w:val="0"/>
              <w:spacing w:line="400" w:lineRule="exact"/>
              <w:rPr>
                <w:rFonts w:hint="eastAsia" w:ascii="Times New Roman" w:hAnsi="Times New Roman" w:cs="宋体" w:eastAsiaTheme="minorEastAsia"/>
                <w:color w:val="auto"/>
                <w:szCs w:val="21"/>
                <w:highlight w:val="none"/>
                <w:lang w:eastAsia="zh-CN"/>
              </w:rPr>
            </w:pPr>
            <w:r>
              <w:rPr>
                <w:rFonts w:hint="eastAsia" w:ascii="Times New Roman" w:hAnsi="Times New Roman" w:cs="宋体"/>
                <w:color w:val="auto"/>
                <w:szCs w:val="21"/>
                <w:highlight w:val="none"/>
              </w:rPr>
              <w:t>（2）名称：</w:t>
            </w:r>
            <w:r>
              <w:rPr>
                <w:rFonts w:hint="eastAsia" w:ascii="Times New Roman" w:hAnsi="Times New Roman" w:cs="宋体"/>
                <w:color w:val="auto"/>
                <w:szCs w:val="21"/>
                <w:highlight w:val="none"/>
                <w:lang w:eastAsia="zh-CN"/>
              </w:rPr>
              <w:t>广西科联招标中心有限公司</w:t>
            </w:r>
          </w:p>
          <w:p w14:paraId="5360A398">
            <w:pPr>
              <w:snapToGrid w:val="0"/>
              <w:spacing w:line="400" w:lineRule="exact"/>
              <w:ind w:firstLine="518" w:firstLineChars="247"/>
              <w:rPr>
                <w:rFonts w:hint="eastAsia" w:ascii="Times New Roman" w:hAnsi="Times New Roman" w:cs="宋体" w:eastAsiaTheme="minorEastAsia"/>
                <w:color w:val="auto"/>
                <w:szCs w:val="21"/>
                <w:highlight w:val="none"/>
                <w:lang w:eastAsia="zh-CN"/>
              </w:rPr>
            </w:pPr>
            <w:r>
              <w:rPr>
                <w:rFonts w:hint="eastAsia" w:ascii="Times New Roman" w:hAnsi="Times New Roman" w:cs="宋体"/>
                <w:color w:val="auto"/>
                <w:szCs w:val="21"/>
                <w:highlight w:val="none"/>
              </w:rPr>
              <w:t>联系电话：</w:t>
            </w:r>
            <w:r>
              <w:rPr>
                <w:rFonts w:hint="eastAsia" w:ascii="Times New Roman" w:hAnsi="Times New Roman" w:cs="宋体"/>
                <w:color w:val="auto"/>
                <w:szCs w:val="21"/>
                <w:highlight w:val="none"/>
                <w:lang w:eastAsia="zh-CN"/>
              </w:rPr>
              <w:t>0773-2808163</w:t>
            </w:r>
          </w:p>
          <w:p w14:paraId="0FC5C017">
            <w:pPr>
              <w:snapToGrid w:val="0"/>
              <w:spacing w:line="400" w:lineRule="exact"/>
              <w:ind w:firstLine="518" w:firstLineChars="247"/>
              <w:rPr>
                <w:rFonts w:hint="eastAsia" w:ascii="Times New Roman" w:hAnsi="Times New Roman" w:cs="Times New Roman" w:eastAsiaTheme="minorEastAsia"/>
                <w:color w:val="auto"/>
                <w:szCs w:val="21"/>
                <w:highlight w:val="none"/>
                <w:lang w:eastAsia="zh-CN"/>
              </w:rPr>
            </w:pPr>
            <w:r>
              <w:rPr>
                <w:rFonts w:hint="eastAsia" w:ascii="Times New Roman" w:hAnsi="Times New Roman" w:cs="宋体"/>
                <w:color w:val="auto"/>
                <w:szCs w:val="21"/>
                <w:highlight w:val="none"/>
              </w:rPr>
              <w:t>通讯地址：</w:t>
            </w:r>
            <w:r>
              <w:rPr>
                <w:rFonts w:hint="eastAsia" w:ascii="Times New Roman" w:hAnsi="Times New Roman" w:cs="宋体"/>
                <w:color w:val="auto"/>
                <w:szCs w:val="21"/>
                <w:highlight w:val="none"/>
                <w:lang w:eastAsia="zh-CN"/>
              </w:rPr>
              <w:t>桂林市七星区东江路28号28-8栋</w:t>
            </w:r>
          </w:p>
        </w:tc>
      </w:tr>
      <w:tr w14:paraId="21B5F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2E0F8509">
            <w:pPr>
              <w:spacing w:line="400" w:lineRule="exact"/>
              <w:jc w:val="center"/>
              <w:rPr>
                <w:rFonts w:ascii="Times New Roman" w:hAnsi="Times New Roman" w:eastAsia="宋体" w:cs="宋体"/>
                <w:color w:val="auto"/>
                <w:szCs w:val="21"/>
                <w:highlight w:val="none"/>
              </w:rPr>
            </w:pPr>
          </w:p>
        </w:tc>
        <w:tc>
          <w:tcPr>
            <w:tcW w:w="2382" w:type="dxa"/>
            <w:vAlign w:val="center"/>
          </w:tcPr>
          <w:p w14:paraId="12994081">
            <w:pPr>
              <w:spacing w:line="40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4"/>
                <w:highlight w:val="none"/>
              </w:rPr>
              <w:t>现场提交质疑办理业务时间</w:t>
            </w:r>
          </w:p>
        </w:tc>
        <w:tc>
          <w:tcPr>
            <w:tcW w:w="6453" w:type="dxa"/>
            <w:vAlign w:val="center"/>
          </w:tcPr>
          <w:p w14:paraId="53E33BCD">
            <w:pPr>
              <w:snapToGrid w:val="0"/>
              <w:spacing w:line="400" w:lineRule="exac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4"/>
                <w:highlight w:val="none"/>
              </w:rPr>
              <w:t>质疑期内每个工作日</w:t>
            </w:r>
            <w:r>
              <w:rPr>
                <w:rFonts w:hint="eastAsia" w:ascii="Times New Roman" w:hAnsi="Times New Roman" w:eastAsia="宋体" w:cs="宋体"/>
                <w:color w:val="auto"/>
                <w:highlight w:val="none"/>
              </w:rPr>
              <w:t>（北京时间）上午</w:t>
            </w:r>
            <w:r>
              <w:rPr>
                <w:rFonts w:hint="eastAsia" w:ascii="Times New Roman" w:hAnsi="Times New Roman" w:eastAsia="宋体" w:cs="宋体"/>
                <w:color w:val="auto"/>
                <w:highlight w:val="none"/>
                <w:u w:val="single"/>
                <w:lang w:val="en-US" w:eastAsia="zh-CN"/>
              </w:rPr>
              <w:t>9</w:t>
            </w:r>
            <w:r>
              <w:rPr>
                <w:rFonts w:hint="eastAsia" w:ascii="Times New Roman" w:hAnsi="Times New Roman" w:eastAsia="宋体" w:cs="宋体"/>
                <w:color w:val="auto"/>
                <w:highlight w:val="none"/>
              </w:rPr>
              <w:t>时</w:t>
            </w:r>
            <w:r>
              <w:rPr>
                <w:rFonts w:hint="eastAsia" w:ascii="Times New Roman" w:hAnsi="Times New Roman" w:eastAsia="宋体" w:cs="宋体"/>
                <w:color w:val="auto"/>
                <w:highlight w:val="none"/>
                <w:u w:val="single"/>
              </w:rPr>
              <w:t>00</w:t>
            </w:r>
            <w:r>
              <w:rPr>
                <w:rFonts w:hint="eastAsia" w:ascii="Times New Roman" w:hAnsi="Times New Roman" w:eastAsia="宋体" w:cs="宋体"/>
                <w:color w:val="auto"/>
                <w:highlight w:val="none"/>
              </w:rPr>
              <w:t>分到</w:t>
            </w:r>
            <w:r>
              <w:rPr>
                <w:rFonts w:hint="eastAsia" w:ascii="Times New Roman" w:hAnsi="Times New Roman" w:eastAsia="宋体" w:cs="宋体"/>
                <w:color w:val="auto"/>
                <w:highlight w:val="none"/>
                <w:u w:val="single"/>
              </w:rPr>
              <w:t>12</w:t>
            </w:r>
            <w:r>
              <w:rPr>
                <w:rFonts w:hint="eastAsia" w:ascii="Times New Roman" w:hAnsi="Times New Roman" w:eastAsia="宋体" w:cs="宋体"/>
                <w:color w:val="auto"/>
                <w:highlight w:val="none"/>
              </w:rPr>
              <w:t>时</w:t>
            </w:r>
            <w:r>
              <w:rPr>
                <w:rFonts w:hint="eastAsia" w:ascii="Times New Roman" w:hAnsi="Times New Roman" w:eastAsia="宋体" w:cs="宋体"/>
                <w:color w:val="auto"/>
                <w:highlight w:val="none"/>
                <w:u w:val="single"/>
              </w:rPr>
              <w:t>00</w:t>
            </w:r>
            <w:r>
              <w:rPr>
                <w:rFonts w:hint="eastAsia" w:ascii="Times New Roman" w:hAnsi="Times New Roman" w:eastAsia="宋体" w:cs="宋体"/>
                <w:color w:val="auto"/>
                <w:highlight w:val="none"/>
              </w:rPr>
              <w:t>分，下午</w:t>
            </w:r>
            <w:r>
              <w:rPr>
                <w:rFonts w:hint="eastAsia" w:ascii="Times New Roman" w:hAnsi="Times New Roman" w:eastAsia="宋体" w:cs="宋体"/>
                <w:color w:val="auto"/>
                <w:highlight w:val="none"/>
                <w:u w:val="single"/>
              </w:rPr>
              <w:t>14</w:t>
            </w:r>
            <w:r>
              <w:rPr>
                <w:rFonts w:hint="eastAsia" w:ascii="Times New Roman" w:hAnsi="Times New Roman" w:eastAsia="宋体" w:cs="宋体"/>
                <w:color w:val="auto"/>
                <w:highlight w:val="none"/>
              </w:rPr>
              <w:t>时</w:t>
            </w:r>
            <w:r>
              <w:rPr>
                <w:rFonts w:hint="eastAsia" w:ascii="Times New Roman" w:hAnsi="Times New Roman" w:eastAsia="宋体" w:cs="宋体"/>
                <w:color w:val="auto"/>
                <w:highlight w:val="none"/>
                <w:u w:val="single"/>
              </w:rPr>
              <w:t>00</w:t>
            </w:r>
            <w:r>
              <w:rPr>
                <w:rFonts w:hint="eastAsia" w:ascii="Times New Roman" w:hAnsi="Times New Roman" w:eastAsia="宋体" w:cs="宋体"/>
                <w:color w:val="auto"/>
                <w:highlight w:val="none"/>
              </w:rPr>
              <w:t>分到</w:t>
            </w:r>
            <w:r>
              <w:rPr>
                <w:rFonts w:hint="eastAsia" w:ascii="Times New Roman" w:hAnsi="Times New Roman" w:eastAsia="宋体" w:cs="宋体"/>
                <w:color w:val="auto"/>
                <w:highlight w:val="none"/>
                <w:u w:val="single"/>
              </w:rPr>
              <w:t>17</w:t>
            </w:r>
            <w:r>
              <w:rPr>
                <w:rFonts w:hint="eastAsia" w:ascii="Times New Roman" w:hAnsi="Times New Roman" w:eastAsia="宋体" w:cs="宋体"/>
                <w:color w:val="auto"/>
                <w:highlight w:val="none"/>
              </w:rPr>
              <w:t>时</w:t>
            </w:r>
            <w:r>
              <w:rPr>
                <w:rFonts w:hint="eastAsia" w:ascii="Times New Roman" w:hAnsi="Times New Roman" w:eastAsia="宋体" w:cs="宋体"/>
                <w:color w:val="auto"/>
                <w:highlight w:val="none"/>
                <w:u w:val="single"/>
              </w:rPr>
              <w:t>00</w:t>
            </w:r>
            <w:r>
              <w:rPr>
                <w:rFonts w:hint="eastAsia" w:ascii="Times New Roman" w:hAnsi="Times New Roman" w:eastAsia="宋体" w:cs="宋体"/>
                <w:color w:val="auto"/>
                <w:highlight w:val="none"/>
              </w:rPr>
              <w:t>分</w:t>
            </w:r>
            <w:r>
              <w:rPr>
                <w:rFonts w:hint="eastAsia" w:ascii="Times New Roman" w:hAnsi="Times New Roman"/>
                <w:color w:val="auto"/>
                <w:highlight w:val="none"/>
              </w:rPr>
              <w:t>。</w:t>
            </w:r>
          </w:p>
        </w:tc>
      </w:tr>
      <w:tr w14:paraId="5D588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53C597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30.6</w:t>
            </w:r>
          </w:p>
        </w:tc>
        <w:tc>
          <w:tcPr>
            <w:tcW w:w="2382" w:type="dxa"/>
            <w:vAlign w:val="center"/>
          </w:tcPr>
          <w:p w14:paraId="3FBA6AAA">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受理投诉方式</w:t>
            </w:r>
          </w:p>
        </w:tc>
        <w:tc>
          <w:tcPr>
            <w:tcW w:w="6453" w:type="dxa"/>
            <w:vAlign w:val="center"/>
          </w:tcPr>
          <w:p w14:paraId="412102B1">
            <w:pPr>
              <w:snapToGrid w:val="0"/>
              <w:spacing w:line="400" w:lineRule="exac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1、受理方式：纸质方式受理，投诉书正、副本（经过质疑的事项才可投诉）。</w:t>
            </w:r>
          </w:p>
          <w:p w14:paraId="7E245966">
            <w:pPr>
              <w:snapToGrid w:val="0"/>
              <w:spacing w:line="400" w:lineRule="exac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2、通讯方式</w:t>
            </w:r>
          </w:p>
          <w:p w14:paraId="0DC61543">
            <w:pPr>
              <w:snapToGrid w:val="0"/>
              <w:spacing w:line="400" w:lineRule="exact"/>
              <w:rPr>
                <w:rFonts w:hint="eastAsia" w:ascii="Times New Roman" w:hAnsi="Times New Roman" w:cs="宋体" w:eastAsiaTheme="minorEastAsia"/>
                <w:color w:val="auto"/>
                <w:highlight w:val="none"/>
                <w:lang w:eastAsia="zh-CN"/>
              </w:rPr>
            </w:pPr>
            <w:r>
              <w:rPr>
                <w:rFonts w:hint="eastAsia" w:ascii="Times New Roman" w:hAnsi="Times New Roman" w:cs="宋体"/>
                <w:color w:val="auto"/>
                <w:highlight w:val="none"/>
              </w:rPr>
              <w:t>名称：</w:t>
            </w:r>
            <w:r>
              <w:rPr>
                <w:rFonts w:hint="eastAsia" w:ascii="Times New Roman" w:hAnsi="Times New Roman" w:cs="宋体"/>
                <w:color w:val="auto"/>
                <w:highlight w:val="none"/>
                <w:lang w:eastAsia="zh-CN"/>
              </w:rPr>
              <w:t>桂林市财政局</w:t>
            </w:r>
          </w:p>
          <w:p w14:paraId="1A2182C3">
            <w:pPr>
              <w:snapToGrid w:val="0"/>
              <w:spacing w:line="400" w:lineRule="exact"/>
              <w:rPr>
                <w:rFonts w:hint="eastAsia" w:ascii="Times New Roman" w:hAnsi="Times New Roman" w:cs="宋体" w:eastAsiaTheme="minorEastAsia"/>
                <w:color w:val="auto"/>
                <w:highlight w:val="none"/>
                <w:lang w:eastAsia="zh-CN"/>
              </w:rPr>
            </w:pPr>
            <w:r>
              <w:rPr>
                <w:rFonts w:hint="eastAsia" w:ascii="Times New Roman" w:hAnsi="Times New Roman" w:cs="宋体"/>
                <w:color w:val="auto"/>
                <w:highlight w:val="none"/>
              </w:rPr>
              <w:t>地址：</w:t>
            </w:r>
            <w:r>
              <w:rPr>
                <w:rFonts w:hint="eastAsia" w:ascii="Times New Roman" w:hAnsi="Times New Roman" w:cs="宋体"/>
                <w:color w:val="auto"/>
                <w:highlight w:val="none"/>
                <w:lang w:eastAsia="zh-CN"/>
              </w:rPr>
              <w:t>桂林市临桂区公园北路8号金融大厦</w:t>
            </w:r>
          </w:p>
          <w:p w14:paraId="4744D0AF">
            <w:pPr>
              <w:snapToGrid w:val="0"/>
              <w:spacing w:line="400" w:lineRule="exact"/>
              <w:rPr>
                <w:rFonts w:hint="eastAsia" w:ascii="Times New Roman" w:hAnsi="Times New Roman" w:cs="宋体" w:eastAsiaTheme="minorEastAsia"/>
                <w:color w:val="auto"/>
                <w:kern w:val="0"/>
                <w:szCs w:val="21"/>
                <w:highlight w:val="none"/>
                <w:lang w:eastAsia="zh-CN"/>
              </w:rPr>
            </w:pPr>
            <w:r>
              <w:rPr>
                <w:rFonts w:hint="eastAsia" w:ascii="Times New Roman" w:hAnsi="Times New Roman" w:cs="宋体"/>
                <w:color w:val="auto"/>
                <w:highlight w:val="none"/>
              </w:rPr>
              <w:t>联系电话：</w:t>
            </w:r>
            <w:r>
              <w:rPr>
                <w:rFonts w:hint="eastAsia" w:ascii="Times New Roman" w:hAnsi="Times New Roman" w:cs="宋体"/>
                <w:color w:val="auto"/>
                <w:highlight w:val="none"/>
                <w:lang w:eastAsia="zh-CN"/>
              </w:rPr>
              <w:t>0773-2829504</w:t>
            </w:r>
          </w:p>
        </w:tc>
      </w:tr>
      <w:tr w14:paraId="496EE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D1E02F7">
            <w:pPr>
              <w:spacing w:line="400" w:lineRule="exact"/>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3</w:t>
            </w:r>
            <w:r>
              <w:rPr>
                <w:rFonts w:hint="eastAsia" w:ascii="Times New Roman" w:hAnsi="Times New Roman" w:eastAsia="宋体" w:cs="宋体"/>
                <w:color w:val="auto"/>
                <w:szCs w:val="21"/>
                <w:highlight w:val="none"/>
              </w:rPr>
              <w:t>2</w:t>
            </w:r>
          </w:p>
        </w:tc>
        <w:tc>
          <w:tcPr>
            <w:tcW w:w="2382" w:type="dxa"/>
            <w:vAlign w:val="center"/>
          </w:tcPr>
          <w:p w14:paraId="0C5C61D8">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采购代理服务费</w:t>
            </w:r>
          </w:p>
        </w:tc>
        <w:tc>
          <w:tcPr>
            <w:tcW w:w="6453" w:type="dxa"/>
            <w:vAlign w:val="center"/>
          </w:tcPr>
          <w:p w14:paraId="000A5EBD">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 是否收取采购代理服务费：</w:t>
            </w:r>
          </w:p>
          <w:p w14:paraId="23A55198">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☑是    □ 否</w:t>
            </w:r>
          </w:p>
          <w:p w14:paraId="02CE010A">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2.采购代理服务费支付方式：</w:t>
            </w:r>
          </w:p>
          <w:p w14:paraId="35E024EB">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☑本项目采购代理服务费由</w:t>
            </w:r>
            <w:r>
              <w:rPr>
                <w:rFonts w:hint="eastAsia" w:ascii="Times New Roman" w:hAnsi="Times New Roman" w:eastAsia="宋体" w:cs="宋体"/>
                <w:color w:val="auto"/>
                <w:kern w:val="0"/>
                <w:szCs w:val="21"/>
                <w:highlight w:val="none"/>
                <w:u w:val="single"/>
              </w:rPr>
              <w:t>成交供应商</w:t>
            </w:r>
            <w:r>
              <w:rPr>
                <w:rFonts w:hint="eastAsia" w:ascii="Times New Roman" w:hAnsi="Times New Roman" w:eastAsia="宋体" w:cs="宋体"/>
                <w:color w:val="auto"/>
                <w:kern w:val="0"/>
                <w:szCs w:val="21"/>
                <w:highlight w:val="none"/>
              </w:rPr>
              <w:t>在签订合同前，</w:t>
            </w:r>
            <w:r>
              <w:rPr>
                <w:rFonts w:hint="eastAsia" w:ascii="Times New Roman" w:hAnsi="Times New Roman" w:eastAsia="宋体" w:cs="宋体"/>
                <w:color w:val="auto"/>
                <w:highlight w:val="none"/>
              </w:rPr>
              <w:t>以银行转账、电汇等方式</w:t>
            </w:r>
            <w:r>
              <w:rPr>
                <w:rFonts w:hint="eastAsia" w:ascii="Times New Roman" w:hAnsi="Times New Roman" w:eastAsia="宋体" w:cs="宋体"/>
                <w:color w:val="auto"/>
                <w:kern w:val="0"/>
                <w:szCs w:val="21"/>
                <w:highlight w:val="none"/>
              </w:rPr>
              <w:t>一次性向采购代理机构支付。</w:t>
            </w:r>
          </w:p>
          <w:p w14:paraId="2D899CF7">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□采购人支付：</w:t>
            </w:r>
            <w:r>
              <w:rPr>
                <w:rFonts w:hint="eastAsia" w:ascii="Times New Roman" w:hAnsi="Times New Roman" w:eastAsia="宋体" w:cs="宋体"/>
                <w:i/>
                <w:iCs/>
                <w:color w:val="auto"/>
                <w:highlight w:val="none"/>
                <w:u w:val="single"/>
              </w:rPr>
              <w:t>（支付方式）。</w:t>
            </w:r>
          </w:p>
          <w:p w14:paraId="39B40572">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3.采购代理费收取标准：</w:t>
            </w:r>
          </w:p>
          <w:p w14:paraId="2E71AB95">
            <w:pPr>
              <w:snapToGrid w:val="0"/>
              <w:spacing w:line="400" w:lineRule="exact"/>
              <w:rPr>
                <w:rFonts w:ascii="Times New Roman" w:hAnsi="Times New Roman" w:eastAsia="宋体" w:cs="宋体"/>
                <w:color w:val="auto"/>
                <w:kern w:val="0"/>
                <w:szCs w:val="21"/>
                <w:highlight w:val="none"/>
              </w:rPr>
            </w:pPr>
            <w:bookmarkStart w:id="100" w:name="PO_3000001871_PM025"/>
            <w:r>
              <w:rPr>
                <w:rFonts w:hint="eastAsia" w:ascii="Times New Roman" w:hAnsi="Times New Roman" w:eastAsia="宋体" w:cs="宋体"/>
                <w:color w:val="auto"/>
                <w:kern w:val="0"/>
                <w:szCs w:val="21"/>
                <w:highlight w:val="none"/>
              </w:rPr>
              <w:t>☑以项目（☑成交总金额/□采购预算/□暂定成交金额/□其他</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rPr>
              <w:t>）为计费额，按</w:t>
            </w:r>
            <w:r>
              <w:rPr>
                <w:rFonts w:hint="eastAsia" w:ascii="Times New Roman" w:hAnsi="Times New Roman" w:eastAsia="宋体" w:cs="宋体"/>
                <w:color w:val="auto"/>
                <w:highlight w:val="none"/>
              </w:rPr>
              <w:t>本须知正文第32.2条规定的收费计算标准（</w:t>
            </w:r>
            <w:r>
              <w:rPr>
                <w:rFonts w:hint="eastAsia" w:ascii="Times New Roman" w:hAnsi="Times New Roman" w:eastAsia="宋体" w:cs="宋体"/>
                <w:b/>
                <w:bCs/>
                <w:color w:val="auto"/>
                <w:kern w:val="0"/>
                <w:szCs w:val="21"/>
                <w:highlight w:val="none"/>
                <w:u w:val="single"/>
                <w:lang w:val="en-US" w:eastAsia="zh-CN"/>
              </w:rPr>
              <w:t>服务</w:t>
            </w:r>
            <w:r>
              <w:rPr>
                <w:rFonts w:hint="eastAsia" w:ascii="Times New Roman" w:hAnsi="Times New Roman" w:eastAsia="宋体" w:cs="宋体"/>
                <w:b/>
                <w:bCs/>
                <w:color w:val="auto"/>
                <w:kern w:val="0"/>
                <w:szCs w:val="21"/>
                <w:highlight w:val="none"/>
                <w:u w:val="single"/>
              </w:rPr>
              <w:t>类</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0"/>
                <w:szCs w:val="21"/>
                <w:highlight w:val="none"/>
              </w:rPr>
              <w:t>采用差额定率累进法计算出收费基准价格，采购代理机构收费以（</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rPr>
              <w:t>收费基准价格/</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rPr>
              <w:t>收费基准价格下浮</w:t>
            </w:r>
            <w:r>
              <w:rPr>
                <w:rFonts w:hint="eastAsia" w:ascii="Times New Roman" w:hAnsi="Times New Roman" w:eastAsia="宋体" w:cs="宋体"/>
                <w:color w:val="auto"/>
                <w:kern w:val="0"/>
                <w:szCs w:val="21"/>
                <w:highlight w:val="none"/>
                <w:u w:val="single"/>
                <w:lang w:val="en-US" w:eastAsia="zh-CN"/>
              </w:rPr>
              <w:t xml:space="preserve">    </w:t>
            </w:r>
            <w:r>
              <w:rPr>
                <w:rFonts w:hint="eastAsia" w:ascii="Times New Roman" w:hAnsi="Times New Roman" w:eastAsia="宋体" w:cs="宋体"/>
                <w:color w:val="auto"/>
                <w:kern w:val="0"/>
                <w:szCs w:val="21"/>
                <w:highlight w:val="none"/>
                <w:u w:val="single"/>
              </w:rPr>
              <w:t>%</w:t>
            </w:r>
            <w:r>
              <w:rPr>
                <w:rFonts w:hint="eastAsia" w:ascii="Times New Roman" w:hAnsi="Times New Roman" w:eastAsia="宋体" w:cs="宋体"/>
                <w:color w:val="auto"/>
                <w:kern w:val="0"/>
                <w:szCs w:val="21"/>
                <w:highlight w:val="none"/>
              </w:rPr>
              <w:t>/□收费基准价格上浮</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rPr>
              <w:t>）收取</w:t>
            </w:r>
            <w:r>
              <w:rPr>
                <w:rFonts w:hint="eastAsia" w:ascii="Times New Roman" w:hAnsi="Times New Roman" w:eastAsia="宋体" w:cs="宋体"/>
                <w:color w:val="auto"/>
                <w:kern w:val="0"/>
                <w:szCs w:val="21"/>
                <w:highlight w:val="none"/>
                <w:lang w:eastAsia="zh-CN"/>
              </w:rPr>
              <w:t>（</w:t>
            </w:r>
            <w:r>
              <w:rPr>
                <w:rFonts w:hint="eastAsia" w:hAnsi="宋体" w:eastAsia="宋体" w:cs="宋体"/>
                <w:color w:val="auto"/>
                <w:sz w:val="21"/>
                <w:highlight w:val="none"/>
                <w:lang w:eastAsia="zh-CN"/>
              </w:rPr>
              <w:t>如按</w:t>
            </w:r>
            <w:r>
              <w:rPr>
                <w:rFonts w:hint="eastAsia" w:hAnsi="宋体" w:eastAsia="宋体" w:cs="宋体"/>
                <w:color w:val="auto"/>
                <w:sz w:val="21"/>
                <w:highlight w:val="none"/>
                <w:lang w:val="en-US" w:eastAsia="zh-CN"/>
              </w:rPr>
              <w:t>前</w:t>
            </w:r>
            <w:r>
              <w:rPr>
                <w:rFonts w:hint="eastAsia" w:hAnsi="宋体" w:eastAsia="宋体" w:cs="宋体"/>
                <w:color w:val="auto"/>
                <w:sz w:val="21"/>
                <w:highlight w:val="none"/>
                <w:lang w:eastAsia="zh-CN"/>
              </w:rPr>
              <w:t>述方式计算出来的</w:t>
            </w:r>
            <w:r>
              <w:rPr>
                <w:rFonts w:hint="eastAsia" w:ascii="Times New Roman" w:hAnsi="Times New Roman" w:eastAsia="宋体" w:cs="宋体"/>
                <w:color w:val="auto"/>
                <w:kern w:val="0"/>
                <w:szCs w:val="21"/>
                <w:highlight w:val="none"/>
              </w:rPr>
              <w:t>采购代理费</w:t>
            </w:r>
            <w:r>
              <w:rPr>
                <w:rFonts w:hint="eastAsia" w:ascii="Times New Roman" w:hAnsi="Times New Roman" w:eastAsia="宋体" w:cs="宋体"/>
                <w:color w:val="auto"/>
                <w:kern w:val="0"/>
                <w:szCs w:val="21"/>
                <w:highlight w:val="none"/>
                <w:lang w:val="en-US" w:eastAsia="zh-CN"/>
              </w:rPr>
              <w:t>不足5000元，按5000元收取</w:t>
            </w:r>
            <w:r>
              <w:rPr>
                <w:rFonts w:hint="eastAsia" w:ascii="Times New Roman" w:hAnsi="Times New Roman" w:eastAsia="宋体" w:cs="宋体"/>
                <w:color w:val="auto"/>
                <w:kern w:val="0"/>
                <w:szCs w:val="21"/>
                <w:highlight w:val="none"/>
                <w:lang w:eastAsia="zh-CN"/>
              </w:rPr>
              <w:t>）</w:t>
            </w:r>
            <w:r>
              <w:rPr>
                <w:rFonts w:hint="eastAsia" w:ascii="Times New Roman" w:hAnsi="Times New Roman" w:eastAsia="宋体" w:cs="宋体"/>
                <w:color w:val="auto"/>
                <w:kern w:val="0"/>
                <w:szCs w:val="21"/>
                <w:highlight w:val="none"/>
              </w:rPr>
              <w:t>。</w:t>
            </w:r>
            <w:bookmarkEnd w:id="100"/>
          </w:p>
          <w:p w14:paraId="230823AD">
            <w:pPr>
              <w:snapToGrid w:val="0"/>
              <w:spacing w:line="400" w:lineRule="exact"/>
              <w:rPr>
                <w:rFonts w:ascii="Times New Roman" w:hAnsi="Times New Roman" w:eastAsia="宋体" w:cs="宋体"/>
                <w:color w:val="auto"/>
                <w:highlight w:val="none"/>
              </w:rPr>
            </w:pPr>
            <w:r>
              <w:rPr>
                <w:rFonts w:hint="eastAsia" w:ascii="Times New Roman" w:hAnsi="Times New Roman" w:eastAsia="宋体" w:cs="宋体"/>
                <w:color w:val="auto"/>
                <w:kern w:val="0"/>
                <w:szCs w:val="21"/>
                <w:highlight w:val="none"/>
              </w:rPr>
              <w:t>□固定采购代理收费：</w:t>
            </w:r>
            <w:r>
              <w:rPr>
                <w:rFonts w:hint="eastAsia" w:ascii="Times New Roman" w:hAnsi="Times New Roman" w:eastAsia="宋体" w:cs="宋体"/>
                <w:color w:val="auto"/>
                <w:kern w:val="0"/>
                <w:szCs w:val="21"/>
                <w:highlight w:val="none"/>
                <w:u w:val="single"/>
              </w:rPr>
              <w:t xml:space="preserve">           。</w:t>
            </w:r>
          </w:p>
          <w:p w14:paraId="6BBED6AF">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 采购代理服务费收取银行账户的信息</w:t>
            </w:r>
          </w:p>
          <w:p w14:paraId="32E332C4">
            <w:pPr>
              <w:snapToGrid w:val="0"/>
              <w:spacing w:line="400" w:lineRule="exac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开户户名：</w:t>
            </w:r>
            <w:r>
              <w:rPr>
                <w:rFonts w:hint="eastAsia" w:ascii="Times New Roman" w:hAnsi="Times New Roman" w:eastAsia="宋体" w:cs="宋体"/>
                <w:color w:val="auto"/>
                <w:kern w:val="0"/>
                <w:szCs w:val="21"/>
                <w:highlight w:val="none"/>
                <w:lang w:eastAsia="zh-CN"/>
              </w:rPr>
              <w:t>广西科联招标中心有限公司</w:t>
            </w:r>
            <w:r>
              <w:rPr>
                <w:rFonts w:hint="eastAsia" w:ascii="Times New Roman" w:hAnsi="Times New Roman" w:eastAsia="宋体" w:cs="宋体"/>
                <w:color w:val="auto"/>
                <w:kern w:val="0"/>
                <w:szCs w:val="21"/>
                <w:highlight w:val="none"/>
              </w:rPr>
              <w:t>桂林分公司</w:t>
            </w:r>
          </w:p>
          <w:p w14:paraId="3C58D51F">
            <w:pPr>
              <w:snapToGrid w:val="0"/>
              <w:spacing w:line="400" w:lineRule="exact"/>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rPr>
              <w:t>开户银行：</w:t>
            </w:r>
            <w:r>
              <w:rPr>
                <w:rFonts w:hint="eastAsia" w:ascii="Times New Roman" w:hAnsi="Times New Roman" w:eastAsia="宋体" w:cs="宋体"/>
                <w:color w:val="auto"/>
                <w:kern w:val="0"/>
                <w:szCs w:val="21"/>
                <w:highlight w:val="none"/>
                <w:lang w:eastAsia="zh-CN"/>
              </w:rPr>
              <w:t>中国工商银行股份有限公司桂林市桂湖支行</w:t>
            </w:r>
          </w:p>
          <w:p w14:paraId="39C60680">
            <w:pPr>
              <w:snapToGrid w:val="0"/>
              <w:spacing w:line="400" w:lineRule="exact"/>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rPr>
              <w:t>账    号：</w:t>
            </w:r>
            <w:r>
              <w:rPr>
                <w:rFonts w:hint="eastAsia" w:ascii="Times New Roman" w:hAnsi="Times New Roman" w:eastAsia="宋体" w:cs="宋体"/>
                <w:color w:val="auto"/>
                <w:kern w:val="0"/>
                <w:szCs w:val="21"/>
                <w:highlight w:val="none"/>
                <w:lang w:eastAsia="zh-CN"/>
              </w:rPr>
              <w:t>2103260229201002537</w:t>
            </w:r>
          </w:p>
        </w:tc>
      </w:tr>
      <w:tr w14:paraId="4F2D9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48BF76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33</w:t>
            </w:r>
            <w:r>
              <w:rPr>
                <w:rFonts w:ascii="Times New Roman" w:hAnsi="Times New Roman" w:eastAsia="宋体" w:cs="宋体"/>
                <w:color w:val="auto"/>
                <w:szCs w:val="21"/>
                <w:highlight w:val="none"/>
              </w:rPr>
              <w:t>.1</w:t>
            </w:r>
          </w:p>
        </w:tc>
        <w:tc>
          <w:tcPr>
            <w:tcW w:w="2382" w:type="dxa"/>
            <w:vAlign w:val="center"/>
          </w:tcPr>
          <w:p w14:paraId="4DDF71FC">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Times New Roman"/>
                <w:color w:val="auto"/>
                <w:szCs w:val="24"/>
                <w:highlight w:val="none"/>
              </w:rPr>
              <w:t>解释</w:t>
            </w:r>
          </w:p>
        </w:tc>
        <w:tc>
          <w:tcPr>
            <w:tcW w:w="6453" w:type="dxa"/>
            <w:vAlign w:val="center"/>
          </w:tcPr>
          <w:p w14:paraId="01B97C91">
            <w:pPr>
              <w:tabs>
                <w:tab w:val="left" w:pos="1080"/>
              </w:tabs>
              <w:spacing w:line="400" w:lineRule="exact"/>
              <w:rPr>
                <w:rFonts w:ascii="Times New Roman" w:hAnsi="Times New Roman" w:eastAsia="宋体" w:cs="Times New Roman"/>
                <w:b/>
                <w:color w:val="auto"/>
                <w:kern w:val="0"/>
                <w:szCs w:val="21"/>
                <w:highlight w:val="none"/>
              </w:rPr>
            </w:pPr>
            <w:r>
              <w:rPr>
                <w:rFonts w:hint="eastAsia" w:ascii="Times New Roman" w:hAnsi="Times New Roman" w:eastAsia="宋体" w:cs="Times New Roman"/>
                <w:b/>
                <w:color w:val="auto"/>
                <w:kern w:val="0"/>
                <w:szCs w:val="21"/>
                <w:highlight w:val="none"/>
              </w:rPr>
              <w:t>解释：</w:t>
            </w:r>
            <w:r>
              <w:rPr>
                <w:rFonts w:ascii="Times New Roman" w:hAnsi="Times New Roman" w:eastAsia="宋体" w:cs="Times New Roman"/>
                <w:color w:val="auto"/>
                <w:kern w:val="0"/>
                <w:szCs w:val="21"/>
                <w:highlight w:val="none"/>
              </w:rPr>
              <w:t>构成本</w:t>
            </w:r>
            <w:r>
              <w:rPr>
                <w:rFonts w:hint="eastAsia" w:ascii="Times New Roman" w:hAnsi="Times New Roman" w:eastAsia="宋体" w:cs="Times New Roman"/>
                <w:color w:val="auto"/>
                <w:kern w:val="0"/>
                <w:szCs w:val="21"/>
                <w:highlight w:val="none"/>
              </w:rPr>
              <w:t>谈判文件</w:t>
            </w:r>
            <w:r>
              <w:rPr>
                <w:rFonts w:ascii="Times New Roman" w:hAnsi="Times New Roman" w:eastAsia="宋体" w:cs="Times New Roman"/>
                <w:color w:val="auto"/>
                <w:kern w:val="0"/>
                <w:szCs w:val="21"/>
                <w:highlight w:val="none"/>
              </w:rPr>
              <w:t>的各个组成文件应互为解释，互为说明；除</w:t>
            </w:r>
            <w:r>
              <w:rPr>
                <w:rFonts w:hint="eastAsia" w:ascii="Times New Roman" w:hAnsi="Times New Roman" w:eastAsia="宋体" w:cs="Times New Roman"/>
                <w:color w:val="auto"/>
                <w:kern w:val="0"/>
                <w:szCs w:val="21"/>
                <w:highlight w:val="none"/>
              </w:rPr>
              <w:t>谈判文件</w:t>
            </w:r>
            <w:r>
              <w:rPr>
                <w:rFonts w:ascii="Times New Roman" w:hAnsi="Times New Roman" w:eastAsia="宋体" w:cs="Times New Roman"/>
                <w:color w:val="auto"/>
                <w:kern w:val="0"/>
                <w:szCs w:val="21"/>
                <w:highlight w:val="none"/>
              </w:rPr>
              <w:t>中有特别规定外，仅适用于</w:t>
            </w:r>
            <w:r>
              <w:rPr>
                <w:rFonts w:hint="eastAsia" w:ascii="Times New Roman" w:hAnsi="Times New Roman" w:eastAsia="宋体" w:cs="Times New Roman"/>
                <w:color w:val="auto"/>
                <w:kern w:val="0"/>
                <w:szCs w:val="21"/>
                <w:highlight w:val="none"/>
              </w:rPr>
              <w:t>竞标</w:t>
            </w:r>
            <w:r>
              <w:rPr>
                <w:rFonts w:ascii="Times New Roman" w:hAnsi="Times New Roman" w:eastAsia="宋体" w:cs="Times New Roman"/>
                <w:color w:val="auto"/>
                <w:kern w:val="0"/>
                <w:szCs w:val="21"/>
                <w:highlight w:val="none"/>
              </w:rPr>
              <w:t>阶段的规定，按</w:t>
            </w:r>
            <w:r>
              <w:rPr>
                <w:rFonts w:hint="eastAsia" w:ascii="Times New Roman" w:hAnsi="Times New Roman" w:eastAsia="宋体" w:cs="Times New Roman"/>
                <w:color w:val="auto"/>
                <w:kern w:val="0"/>
                <w:szCs w:val="21"/>
                <w:highlight w:val="none"/>
              </w:rPr>
              <w:t>更正公告（澄清公告）</w:t>
            </w: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竞争性谈判</w:t>
            </w:r>
            <w:r>
              <w:rPr>
                <w:rFonts w:ascii="Times New Roman" w:hAnsi="Times New Roman" w:eastAsia="宋体" w:cs="Times New Roman"/>
                <w:color w:val="auto"/>
                <w:kern w:val="0"/>
                <w:szCs w:val="21"/>
                <w:highlight w:val="none"/>
              </w:rPr>
              <w:t>公告、</w:t>
            </w:r>
            <w:r>
              <w:rPr>
                <w:rFonts w:hint="eastAsia" w:ascii="Times New Roman" w:hAnsi="Times New Roman" w:eastAsia="宋体" w:cs="Times New Roman"/>
                <w:color w:val="auto"/>
                <w:kern w:val="0"/>
                <w:szCs w:val="21"/>
                <w:highlight w:val="none"/>
              </w:rPr>
              <w:t>采购需求</w:t>
            </w: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供应商</w:t>
            </w:r>
            <w:r>
              <w:rPr>
                <w:rFonts w:ascii="Times New Roman" w:hAnsi="Times New Roman" w:eastAsia="宋体" w:cs="Times New Roman"/>
                <w:color w:val="auto"/>
                <w:kern w:val="0"/>
                <w:szCs w:val="21"/>
                <w:highlight w:val="none"/>
              </w:rPr>
              <w:t>须知</w:t>
            </w:r>
            <w:r>
              <w:rPr>
                <w:rFonts w:hint="eastAsia" w:ascii="Times New Roman" w:hAnsi="Times New Roman"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响应</w:t>
            </w:r>
            <w:r>
              <w:rPr>
                <w:rFonts w:ascii="Times New Roman" w:hAnsi="Times New Roman" w:eastAsia="宋体" w:cs="Times New Roman"/>
                <w:color w:val="auto"/>
                <w:kern w:val="0"/>
                <w:szCs w:val="21"/>
                <w:highlight w:val="none"/>
              </w:rPr>
              <w:t>文件格式</w:t>
            </w:r>
            <w:r>
              <w:rPr>
                <w:rFonts w:hint="eastAsia" w:ascii="Times New Roman" w:hAnsi="Times New Roman" w:eastAsia="宋体" w:cs="Times New Roman"/>
                <w:color w:val="auto"/>
                <w:kern w:val="0"/>
                <w:szCs w:val="21"/>
                <w:highlight w:val="none"/>
              </w:rPr>
              <w:t>、合同文本</w:t>
            </w:r>
            <w:r>
              <w:rPr>
                <w:rFonts w:ascii="Times New Roman" w:hAnsi="Times New Roman"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Times New Roman" w:hAnsi="Times New Roman" w:eastAsia="宋体" w:cs="Times New Roman"/>
                <w:color w:val="auto"/>
                <w:kern w:val="0"/>
                <w:szCs w:val="21"/>
                <w:highlight w:val="none"/>
              </w:rPr>
              <w:t>更正公告（澄清公告）</w:t>
            </w:r>
            <w:r>
              <w:rPr>
                <w:rFonts w:ascii="Times New Roman" w:hAnsi="Times New Roman" w:eastAsia="宋体" w:cs="Times New Roman"/>
                <w:color w:val="auto"/>
                <w:kern w:val="0"/>
                <w:szCs w:val="21"/>
                <w:highlight w:val="none"/>
              </w:rPr>
              <w:t>与同步更新的</w:t>
            </w:r>
            <w:r>
              <w:rPr>
                <w:rFonts w:hint="eastAsia" w:ascii="Times New Roman" w:hAnsi="Times New Roman" w:eastAsia="宋体" w:cs="Times New Roman"/>
                <w:color w:val="auto"/>
                <w:kern w:val="0"/>
                <w:szCs w:val="21"/>
                <w:highlight w:val="none"/>
              </w:rPr>
              <w:t>谈判文件</w:t>
            </w:r>
            <w:r>
              <w:rPr>
                <w:rFonts w:ascii="Times New Roman" w:hAnsi="Times New Roman" w:eastAsia="宋体" w:cs="Times New Roman"/>
                <w:color w:val="auto"/>
                <w:kern w:val="0"/>
                <w:szCs w:val="21"/>
                <w:highlight w:val="none"/>
              </w:rPr>
              <w:t>不一致时以</w:t>
            </w:r>
            <w:r>
              <w:rPr>
                <w:rFonts w:hint="eastAsia" w:ascii="Times New Roman" w:hAnsi="Times New Roman" w:eastAsia="宋体" w:cs="Times New Roman"/>
                <w:color w:val="auto"/>
                <w:kern w:val="0"/>
                <w:szCs w:val="21"/>
                <w:highlight w:val="none"/>
              </w:rPr>
              <w:t>更正公告（澄清公告）</w:t>
            </w:r>
            <w:r>
              <w:rPr>
                <w:rFonts w:ascii="Times New Roman" w:hAnsi="Times New Roman" w:eastAsia="宋体" w:cs="Times New Roman"/>
                <w:color w:val="auto"/>
                <w:kern w:val="0"/>
                <w:szCs w:val="21"/>
                <w:highlight w:val="none"/>
              </w:rPr>
              <w:t>为准。按本款前述规定仍不能形成结论的，</w:t>
            </w:r>
            <w:r>
              <w:rPr>
                <w:rFonts w:ascii="Times New Roman" w:hAnsi="Times New Roman" w:eastAsia="宋体" w:cs="Times New Roman"/>
                <w:b/>
                <w:color w:val="auto"/>
                <w:kern w:val="0"/>
                <w:szCs w:val="21"/>
                <w:highlight w:val="none"/>
              </w:rPr>
              <w:t>由</w:t>
            </w:r>
            <w:r>
              <w:rPr>
                <w:rFonts w:hint="eastAsia" w:ascii="Times New Roman" w:hAnsi="Times New Roman" w:eastAsia="宋体" w:cs="Times New Roman"/>
                <w:b/>
                <w:color w:val="auto"/>
                <w:kern w:val="0"/>
                <w:szCs w:val="21"/>
                <w:highlight w:val="none"/>
              </w:rPr>
              <w:t>采购</w:t>
            </w:r>
            <w:r>
              <w:rPr>
                <w:rFonts w:ascii="Times New Roman" w:hAnsi="Times New Roman" w:eastAsia="宋体" w:cs="Times New Roman"/>
                <w:b/>
                <w:color w:val="auto"/>
                <w:kern w:val="0"/>
                <w:szCs w:val="21"/>
                <w:highlight w:val="none"/>
              </w:rPr>
              <w:t>人</w:t>
            </w:r>
            <w:r>
              <w:rPr>
                <w:rFonts w:hint="eastAsia" w:ascii="Times New Roman" w:hAnsi="Times New Roman" w:eastAsia="宋体" w:cs="Times New Roman"/>
                <w:b/>
                <w:color w:val="auto"/>
                <w:kern w:val="0"/>
                <w:szCs w:val="21"/>
                <w:highlight w:val="none"/>
              </w:rPr>
              <w:t>或者采购代理机构</w:t>
            </w:r>
            <w:r>
              <w:rPr>
                <w:rFonts w:ascii="Times New Roman" w:hAnsi="Times New Roman" w:eastAsia="宋体" w:cs="Times New Roman"/>
                <w:b/>
                <w:color w:val="auto"/>
                <w:kern w:val="0"/>
                <w:szCs w:val="21"/>
                <w:highlight w:val="none"/>
              </w:rPr>
              <w:t>负责解释。</w:t>
            </w:r>
          </w:p>
          <w:p w14:paraId="5F885689">
            <w:pPr>
              <w:tabs>
                <w:tab w:val="left" w:pos="1080"/>
              </w:tabs>
              <w:spacing w:line="400" w:lineRule="exact"/>
              <w:rPr>
                <w:rFonts w:ascii="Times New Roman" w:hAnsi="Times New Roman" w:eastAsia="宋体" w:cs="Times New Roman"/>
                <w:color w:val="auto"/>
                <w:kern w:val="0"/>
                <w:szCs w:val="21"/>
                <w:highlight w:val="none"/>
              </w:rPr>
            </w:pPr>
            <w:r>
              <w:rPr>
                <w:rFonts w:hint="eastAsia" w:ascii="Times New Roman" w:hAnsi="Times New Roman" w:eastAsia="宋体" w:cs="Times New Roman"/>
                <w:b/>
                <w:color w:val="auto"/>
                <w:kern w:val="0"/>
                <w:szCs w:val="21"/>
                <w:highlight w:val="none"/>
              </w:rPr>
              <w:t>法律责任：</w:t>
            </w:r>
          </w:p>
          <w:p w14:paraId="615AE06D">
            <w:pPr>
              <w:tabs>
                <w:tab w:val="left" w:pos="1080"/>
              </w:tabs>
              <w:spacing w:line="400" w:lineRule="exact"/>
              <w:rPr>
                <w:rFonts w:ascii="Times New Roman" w:hAnsi="Times New Roman" w:eastAsia="宋体" w:cs="宋体"/>
                <w:color w:val="auto"/>
                <w:szCs w:val="24"/>
                <w:highlight w:val="none"/>
              </w:rPr>
            </w:pPr>
            <w:r>
              <w:rPr>
                <w:rFonts w:hint="eastAsia" w:ascii="Times New Roman" w:hAnsi="Times New Roman"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3EC3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572B77">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33</w:t>
            </w:r>
            <w:r>
              <w:rPr>
                <w:rFonts w:ascii="Times New Roman" w:hAnsi="Times New Roman" w:eastAsia="宋体" w:cs="宋体"/>
                <w:color w:val="auto"/>
                <w:szCs w:val="21"/>
                <w:highlight w:val="none"/>
              </w:rPr>
              <w:t>.2</w:t>
            </w:r>
          </w:p>
        </w:tc>
        <w:tc>
          <w:tcPr>
            <w:tcW w:w="2382" w:type="dxa"/>
            <w:vAlign w:val="center"/>
          </w:tcPr>
          <w:p w14:paraId="07C4569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其他</w:t>
            </w:r>
          </w:p>
        </w:tc>
        <w:tc>
          <w:tcPr>
            <w:tcW w:w="6453" w:type="dxa"/>
            <w:vAlign w:val="center"/>
          </w:tcPr>
          <w:p w14:paraId="688F6BE6">
            <w:pPr>
              <w:pStyle w:val="12"/>
              <w:spacing w:line="400" w:lineRule="exact"/>
              <w:ind w:firstLine="420" w:firstLineChars="200"/>
              <w:rPr>
                <w:rFonts w:ascii="Times New Roman" w:hAnsi="Times New Roman" w:cs="宋体"/>
                <w:color w:val="auto"/>
                <w:szCs w:val="21"/>
                <w:highlight w:val="none"/>
              </w:rPr>
            </w:pPr>
            <w:r>
              <w:rPr>
                <w:rFonts w:hint="eastAsia" w:ascii="Times New Roman" w:hAnsi="Times New Roman"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投标专用章、业务专用章及银行的转账章、现金收讫章、现金付讫章等其他形式印章均不能代替公章。</w:t>
            </w:r>
          </w:p>
          <w:p w14:paraId="4808CB40">
            <w:pPr>
              <w:pStyle w:val="12"/>
              <w:spacing w:line="400" w:lineRule="exact"/>
              <w:ind w:firstLine="420" w:firstLineChars="200"/>
              <w:rPr>
                <w:rFonts w:ascii="Times New Roman" w:hAnsi="Times New Roman" w:cs="宋体"/>
                <w:color w:val="auto"/>
                <w:szCs w:val="21"/>
                <w:highlight w:val="none"/>
              </w:rPr>
            </w:pPr>
            <w:r>
              <w:rPr>
                <w:rFonts w:hint="eastAsia" w:ascii="Times New Roman" w:hAnsi="Times New Roman"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1AB530DD">
            <w:pPr>
              <w:pStyle w:val="12"/>
              <w:tabs>
                <w:tab w:val="center" w:pos="4153"/>
                <w:tab w:val="right" w:pos="8306"/>
              </w:tabs>
              <w:spacing w:line="400" w:lineRule="exact"/>
              <w:ind w:firstLine="420" w:firstLineChars="200"/>
              <w:rPr>
                <w:rFonts w:ascii="Times New Roman" w:hAnsi="Times New Roman" w:cs="宋体"/>
                <w:color w:val="auto"/>
                <w:szCs w:val="21"/>
                <w:highlight w:val="none"/>
                <w:lang w:val="en-US"/>
              </w:rPr>
            </w:pPr>
            <w:r>
              <w:rPr>
                <w:rFonts w:hint="eastAsia" w:ascii="Times New Roman" w:hAnsi="Times New Roman" w:cs="宋体"/>
                <w:color w:val="auto"/>
                <w:szCs w:val="21"/>
                <w:highlight w:val="none"/>
                <w:lang w:val="en-US"/>
              </w:rPr>
              <w:t>3.本竞争性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6BAD4A89">
            <w:pPr>
              <w:pStyle w:val="12"/>
              <w:spacing w:line="400" w:lineRule="exact"/>
              <w:ind w:firstLine="420" w:firstLineChars="200"/>
              <w:rPr>
                <w:rFonts w:ascii="Times New Roman" w:hAnsi="Times New Roman" w:cs="宋体"/>
                <w:color w:val="auto"/>
                <w:szCs w:val="21"/>
                <w:highlight w:val="none"/>
              </w:rPr>
            </w:pPr>
            <w:r>
              <w:rPr>
                <w:rFonts w:hint="eastAsia" w:ascii="Times New Roman" w:hAnsi="Times New Roman" w:cs="宋体"/>
                <w:color w:val="auto"/>
                <w:szCs w:val="21"/>
                <w:highlight w:val="none"/>
                <w:lang w:val="en-US"/>
              </w:rPr>
              <w:t>4</w:t>
            </w:r>
            <w:r>
              <w:rPr>
                <w:rFonts w:hint="eastAsia" w:ascii="Times New Roman" w:hAnsi="Times New Roman"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62441B68">
            <w:pPr>
              <w:pStyle w:val="12"/>
              <w:spacing w:line="400" w:lineRule="exact"/>
              <w:ind w:firstLine="420" w:firstLineChars="200"/>
              <w:rPr>
                <w:rFonts w:ascii="Times New Roman" w:hAnsi="Times New Roman" w:cs="宋体"/>
                <w:color w:val="auto"/>
                <w:szCs w:val="21"/>
                <w:highlight w:val="none"/>
              </w:rPr>
            </w:pPr>
            <w:r>
              <w:rPr>
                <w:rFonts w:hint="eastAsia" w:ascii="Times New Roman" w:hAnsi="Times New Roman" w:cs="宋体"/>
                <w:color w:val="auto"/>
                <w:szCs w:val="21"/>
                <w:highlight w:val="none"/>
                <w:lang w:val="en-US"/>
              </w:rPr>
              <w:t>5</w:t>
            </w:r>
            <w:r>
              <w:rPr>
                <w:rFonts w:hint="eastAsia" w:ascii="Times New Roman" w:hAnsi="Times New Roman" w:cs="宋体"/>
                <w:color w:val="auto"/>
                <w:szCs w:val="21"/>
                <w:highlight w:val="none"/>
              </w:rPr>
              <w:t>.自然人竞标的，竞争性谈判文件规定盖公章处由自然人摁手指指印。</w:t>
            </w:r>
          </w:p>
          <w:p w14:paraId="637A9908">
            <w:pPr>
              <w:snapToGrid w:val="0"/>
              <w:spacing w:line="400" w:lineRule="exact"/>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6.本竞争性谈判文件所称的“以上”“以下”“以内”“届满”，包括本数；所称的“不满”“超过”“以外”，不包括本数。</w:t>
            </w:r>
          </w:p>
        </w:tc>
      </w:tr>
    </w:tbl>
    <w:p w14:paraId="74754774">
      <w:pPr>
        <w:keepNext/>
        <w:keepLines/>
        <w:spacing w:before="260" w:after="260" w:line="420" w:lineRule="exact"/>
        <w:jc w:val="center"/>
        <w:outlineLvl w:val="1"/>
        <w:rPr>
          <w:rFonts w:ascii="Times New Roman" w:hAnsi="Times New Roman" w:eastAsia="宋体" w:cs="Times New Roman"/>
          <w:bCs/>
          <w:color w:val="auto"/>
          <w:sz w:val="32"/>
          <w:szCs w:val="32"/>
          <w:highlight w:val="none"/>
          <w:lang w:val="zh-CN"/>
        </w:rPr>
      </w:pPr>
      <w:r>
        <w:rPr>
          <w:rFonts w:ascii="Times New Roman" w:hAnsi="Times New Roman" w:eastAsia="宋体" w:cs="Times New Roman"/>
          <w:bCs/>
          <w:color w:val="auto"/>
          <w:sz w:val="32"/>
          <w:szCs w:val="32"/>
          <w:highlight w:val="none"/>
          <w:lang w:val="zh-CN"/>
        </w:rPr>
        <w:br w:type="page"/>
      </w:r>
      <w:bookmarkStart w:id="101" w:name="_Toc80205924"/>
      <w:bookmarkStart w:id="102" w:name="_Toc29999"/>
      <w:bookmarkStart w:id="103" w:name="_Toc20165"/>
      <w:bookmarkStart w:id="104" w:name="_Toc29286"/>
      <w:r>
        <w:rPr>
          <w:rFonts w:hint="eastAsia" w:ascii="Times New Roman" w:hAnsi="Times New Roman" w:eastAsia="宋体" w:cs="Times New Roman"/>
          <w:bCs/>
          <w:color w:val="auto"/>
          <w:sz w:val="32"/>
          <w:szCs w:val="32"/>
          <w:highlight w:val="none"/>
          <w:lang w:val="zh-CN"/>
        </w:rPr>
        <w:t>第二节 供应商须知正文</w:t>
      </w:r>
      <w:bookmarkEnd w:id="101"/>
      <w:bookmarkEnd w:id="102"/>
      <w:bookmarkEnd w:id="103"/>
      <w:bookmarkEnd w:id="104"/>
    </w:p>
    <w:p w14:paraId="55193145">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05" w:name="_Toc23057"/>
      <w:bookmarkStart w:id="106" w:name="_Toc80205925"/>
      <w:bookmarkStart w:id="107" w:name="_Toc18711"/>
      <w:bookmarkStart w:id="108" w:name="_Toc27704"/>
      <w:r>
        <w:rPr>
          <w:rFonts w:hint="eastAsia" w:ascii="Times New Roman" w:hAnsi="Times New Roman" w:eastAsia="宋体" w:cs="Times New Roman"/>
          <w:b/>
          <w:color w:val="auto"/>
          <w:sz w:val="28"/>
          <w:szCs w:val="28"/>
          <w:highlight w:val="none"/>
          <w:lang w:val="zh-CN"/>
        </w:rPr>
        <w:t>一、总则</w:t>
      </w:r>
      <w:bookmarkEnd w:id="105"/>
      <w:bookmarkEnd w:id="106"/>
      <w:bookmarkEnd w:id="107"/>
      <w:bookmarkEnd w:id="108"/>
    </w:p>
    <w:p w14:paraId="13B4349F">
      <w:pPr>
        <w:spacing w:line="360" w:lineRule="auto"/>
        <w:ind w:firstLine="482" w:firstLineChars="200"/>
        <w:outlineLvl w:val="2"/>
        <w:rPr>
          <w:rFonts w:ascii="Times New Roman" w:hAnsi="Times New Roman" w:eastAsia="黑体" w:cs="宋体"/>
          <w:b/>
          <w:bCs/>
          <w:color w:val="auto"/>
          <w:sz w:val="24"/>
          <w:szCs w:val="24"/>
          <w:highlight w:val="none"/>
        </w:rPr>
      </w:pPr>
      <w:bookmarkStart w:id="109" w:name="_Toc28163"/>
      <w:r>
        <w:rPr>
          <w:rFonts w:hint="eastAsia" w:ascii="Times New Roman" w:hAnsi="Times New Roman" w:eastAsia="黑体" w:cs="宋体"/>
          <w:b/>
          <w:bCs/>
          <w:color w:val="auto"/>
          <w:sz w:val="24"/>
          <w:szCs w:val="24"/>
          <w:highlight w:val="none"/>
        </w:rPr>
        <w:t>1.适用范围</w:t>
      </w:r>
      <w:bookmarkEnd w:id="109"/>
    </w:p>
    <w:p w14:paraId="45DB086B">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69BC941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1.2本竞争性谈判文件（以下简称谈判文件）适用于本项目的所有采购程序和环节（法律、法规另有规定的，从其规定）。</w:t>
      </w:r>
    </w:p>
    <w:p w14:paraId="695291CE">
      <w:pPr>
        <w:spacing w:line="360" w:lineRule="auto"/>
        <w:ind w:firstLine="482" w:firstLineChars="200"/>
        <w:outlineLvl w:val="2"/>
        <w:rPr>
          <w:rFonts w:ascii="Times New Roman" w:hAnsi="Times New Roman" w:eastAsia="宋体" w:cs="宋体"/>
          <w:color w:val="auto"/>
          <w:szCs w:val="21"/>
          <w:highlight w:val="none"/>
        </w:rPr>
      </w:pPr>
      <w:bookmarkStart w:id="110" w:name="_Toc27734"/>
      <w:r>
        <w:rPr>
          <w:rFonts w:hint="eastAsia" w:ascii="Times New Roman" w:hAnsi="Times New Roman" w:eastAsia="黑体" w:cs="宋体"/>
          <w:b/>
          <w:bCs/>
          <w:color w:val="auto"/>
          <w:sz w:val="24"/>
          <w:szCs w:val="24"/>
          <w:highlight w:val="none"/>
        </w:rPr>
        <w:t>2.定义</w:t>
      </w:r>
      <w:bookmarkEnd w:id="110"/>
    </w:p>
    <w:p w14:paraId="62D43C48">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2.1“采购人”是指依法进行采购的国家机关、事业单位、团体组织。</w:t>
      </w:r>
    </w:p>
    <w:p w14:paraId="3EFF413A">
      <w:pPr>
        <w:spacing w:line="360" w:lineRule="auto"/>
        <w:ind w:firstLine="420" w:firstLineChars="200"/>
        <w:rPr>
          <w:rFonts w:hint="eastAsia" w:ascii="Times New Roman" w:hAnsi="Times New Roman" w:eastAsia="宋体" w:cs="宋体"/>
          <w:b/>
          <w:color w:val="auto"/>
          <w:sz w:val="21"/>
          <w:szCs w:val="21"/>
          <w:highlight w:val="none"/>
        </w:rPr>
      </w:pPr>
      <w:r>
        <w:rPr>
          <w:rFonts w:hint="eastAsia" w:ascii="Times New Roman" w:hAnsi="Times New Roman" w:eastAsia="宋体" w:cs="宋体"/>
          <w:color w:val="auto"/>
          <w:sz w:val="21"/>
          <w:szCs w:val="21"/>
          <w:highlight w:val="none"/>
        </w:rPr>
        <w:t>2.2“采购代理机构”是指政府采购集中采购机构和集中采购机构以外的采购代理机构。</w:t>
      </w:r>
    </w:p>
    <w:p w14:paraId="09590F78">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2.3“供应商”是指向采购人提供货物、工程或者服务的法人、其他组织或者自然人。</w:t>
      </w:r>
    </w:p>
    <w:p w14:paraId="5B383059">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2.4“服务”是指除货物和工程以外的其他政府采购对象。</w:t>
      </w:r>
    </w:p>
    <w:p w14:paraId="7DAF5D87">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2.5“竞标”是指按照本项目竞争性谈判公告规定的方式供应商获取谈判文件、提交响应文件并希望获得标的的行为。</w:t>
      </w:r>
    </w:p>
    <w:p w14:paraId="70594534">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w:t>
      </w:r>
      <w:r>
        <w:rPr>
          <w:rFonts w:hint="eastAsia" w:ascii="Times New Roman" w:hAnsi="Times New Roman" w:eastAsia="宋体" w:cs="宋体"/>
          <w:color w:val="auto"/>
          <w:sz w:val="21"/>
          <w:szCs w:val="21"/>
          <w:highlight w:val="none"/>
          <w:lang w:val="en-US" w:eastAsia="zh-CN"/>
        </w:rPr>
        <w:t>6</w:t>
      </w:r>
      <w:r>
        <w:rPr>
          <w:rFonts w:hint="eastAsia" w:ascii="Times New Roman" w:hAnsi="Times New Roman" w:eastAsia="宋体" w:cs="宋体"/>
          <w:color w:val="auto"/>
          <w:sz w:val="21"/>
          <w:szCs w:val="21"/>
          <w:highlight w:val="none"/>
        </w:rPr>
        <w:t>“书面形式”是指合同书、信件和数据电文（包括电报、电传、传真、电子数据交换和电子邮件）等可以有形地表现所载内容的形式。</w:t>
      </w:r>
    </w:p>
    <w:p w14:paraId="43F8818E">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w:t>
      </w:r>
      <w:r>
        <w:rPr>
          <w:rFonts w:hint="eastAsia" w:ascii="Times New Roman" w:hAnsi="Times New Roman" w:eastAsia="宋体" w:cs="宋体"/>
          <w:color w:val="auto"/>
          <w:sz w:val="21"/>
          <w:szCs w:val="21"/>
          <w:highlight w:val="none"/>
          <w:lang w:val="en-US" w:eastAsia="zh-CN"/>
        </w:rPr>
        <w:t>7</w:t>
      </w:r>
      <w:r>
        <w:rPr>
          <w:rFonts w:hint="eastAsia" w:ascii="Times New Roman" w:hAnsi="Times New Roman" w:eastAsia="宋体" w:cs="宋体"/>
          <w:color w:val="auto"/>
          <w:sz w:val="21"/>
          <w:szCs w:val="21"/>
          <w:highlight w:val="none"/>
        </w:rPr>
        <w:t>“响应文件”</w:t>
      </w:r>
      <w:r>
        <w:rPr>
          <w:rFonts w:hint="eastAsia" w:ascii="Times New Roman" w:hAnsi="Times New Roman" w:eastAsia="宋体" w:cs="宋体"/>
          <w:color w:val="auto"/>
          <w:spacing w:val="-6"/>
          <w:sz w:val="21"/>
          <w:szCs w:val="21"/>
          <w:highlight w:val="none"/>
        </w:rPr>
        <w:t>是指：供应商根据本文件要求，编制包含报价、技术和</w:t>
      </w:r>
      <w:r>
        <w:rPr>
          <w:rFonts w:hint="eastAsia" w:ascii="Times New Roman" w:hAnsi="Times New Roman" w:eastAsia="宋体" w:cs="宋体"/>
          <w:color w:val="auto"/>
          <w:spacing w:val="-6"/>
          <w:sz w:val="21"/>
          <w:szCs w:val="21"/>
          <w:highlight w:val="none"/>
          <w:lang w:val="en-US" w:eastAsia="zh-CN"/>
        </w:rPr>
        <w:t>服务</w:t>
      </w:r>
      <w:r>
        <w:rPr>
          <w:rFonts w:hint="eastAsia" w:ascii="Times New Roman" w:hAnsi="Times New Roman" w:eastAsia="宋体" w:cs="宋体"/>
          <w:color w:val="auto"/>
          <w:spacing w:val="-6"/>
          <w:sz w:val="21"/>
          <w:szCs w:val="21"/>
          <w:highlight w:val="none"/>
        </w:rPr>
        <w:t>等所有内容的文件。</w:t>
      </w:r>
    </w:p>
    <w:p w14:paraId="23C8968A">
      <w:pPr>
        <w:spacing w:line="360" w:lineRule="auto"/>
        <w:ind w:firstLine="422" w:firstLineChars="200"/>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2.</w:t>
      </w:r>
      <w:r>
        <w:rPr>
          <w:rFonts w:hint="eastAsia" w:ascii="Times New Roman" w:hAnsi="Times New Roman" w:eastAsia="宋体" w:cs="宋体"/>
          <w:b/>
          <w:bCs/>
          <w:color w:val="auto"/>
          <w:sz w:val="21"/>
          <w:szCs w:val="21"/>
          <w:highlight w:val="none"/>
          <w:lang w:val="en-US" w:eastAsia="zh-CN"/>
        </w:rPr>
        <w:t>8</w:t>
      </w:r>
      <w:r>
        <w:rPr>
          <w:rFonts w:hint="eastAsia" w:ascii="Times New Roman" w:hAnsi="Times New Roman" w:eastAsia="宋体" w:cs="宋体"/>
          <w:b/>
          <w:bCs/>
          <w:color w:val="auto"/>
          <w:sz w:val="21"/>
          <w:szCs w:val="21"/>
          <w:highlight w:val="none"/>
        </w:rPr>
        <w:t xml:space="preserve"> “实质性要求”是指</w:t>
      </w:r>
      <w:r>
        <w:rPr>
          <w:rFonts w:hint="eastAsia" w:ascii="Times New Roman" w:hAnsi="Times New Roman" w:eastAsia="宋体" w:cs="宋体"/>
          <w:b/>
          <w:bCs/>
          <w:color w:val="auto"/>
          <w:sz w:val="21"/>
          <w:szCs w:val="21"/>
          <w:highlight w:val="none"/>
          <w:lang w:eastAsia="zh-CN"/>
        </w:rPr>
        <w:t>竞争性谈判</w:t>
      </w:r>
      <w:r>
        <w:rPr>
          <w:rFonts w:hint="eastAsia" w:ascii="Times New Roman" w:hAnsi="Times New Roman" w:eastAsia="宋体" w:cs="宋体"/>
          <w:b/>
          <w:bCs/>
          <w:color w:val="auto"/>
          <w:sz w:val="21"/>
          <w:szCs w:val="21"/>
          <w:highlight w:val="none"/>
        </w:rPr>
        <w:t>文件中已经指明不满足则响应文件</w:t>
      </w:r>
      <w:r>
        <w:rPr>
          <w:rFonts w:hint="eastAsia" w:ascii="Times New Roman" w:hAnsi="Times New Roman" w:eastAsia="宋体" w:cs="宋体"/>
          <w:b/>
          <w:bCs/>
          <w:color w:val="auto"/>
          <w:sz w:val="21"/>
          <w:szCs w:val="21"/>
          <w:highlight w:val="none"/>
          <w:lang w:eastAsia="zh-CN"/>
        </w:rPr>
        <w:t>作</w:t>
      </w:r>
      <w:r>
        <w:rPr>
          <w:rFonts w:hint="eastAsia" w:ascii="Times New Roman" w:hAnsi="Times New Roman" w:eastAsia="宋体" w:cs="宋体"/>
          <w:b/>
          <w:bCs/>
          <w:color w:val="auto"/>
          <w:sz w:val="21"/>
          <w:szCs w:val="21"/>
          <w:highlight w:val="none"/>
        </w:rPr>
        <w:t>无效响应处理的条款，或者不能负偏离的条款，或者采购需求中带“▲”的条款</w:t>
      </w:r>
      <w:r>
        <w:rPr>
          <w:rFonts w:hint="eastAsia" w:ascii="Times New Roman" w:hAnsi="Times New Roman" w:eastAsia="宋体" w:cs="宋体"/>
          <w:b/>
          <w:bCs/>
          <w:color w:val="auto"/>
          <w:sz w:val="21"/>
          <w:szCs w:val="21"/>
          <w:highlight w:val="none"/>
        </w:rPr>
        <w:t>。</w:t>
      </w:r>
    </w:p>
    <w:p w14:paraId="7805B3A5">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w:t>
      </w:r>
      <w:r>
        <w:rPr>
          <w:rFonts w:hint="eastAsia" w:ascii="Times New Roman" w:hAnsi="Times New Roman" w:eastAsia="宋体" w:cs="宋体"/>
          <w:color w:val="auto"/>
          <w:sz w:val="21"/>
          <w:szCs w:val="21"/>
          <w:highlight w:val="none"/>
          <w:lang w:val="en-US" w:eastAsia="zh-CN"/>
        </w:rPr>
        <w:t>9</w:t>
      </w:r>
      <w:r>
        <w:rPr>
          <w:rFonts w:hint="eastAsia" w:ascii="Times New Roman" w:hAnsi="Times New Roman" w:eastAsia="宋体" w:cs="宋体"/>
          <w:color w:val="auto"/>
          <w:sz w:val="21"/>
          <w:szCs w:val="21"/>
          <w:highlight w:val="none"/>
        </w:rPr>
        <w:t>“正偏离”，是指响应文件对谈判文件“采购需求”中有关条款作出优于条款要求并有利于采购人的响应情形；</w:t>
      </w:r>
    </w:p>
    <w:p w14:paraId="4636FB81">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2.1</w:t>
      </w:r>
      <w:r>
        <w:rPr>
          <w:rFonts w:hint="eastAsia" w:ascii="Times New Roman" w:hAnsi="Times New Roman" w:eastAsia="宋体" w:cs="宋体"/>
          <w:color w:val="auto"/>
          <w:sz w:val="21"/>
          <w:szCs w:val="21"/>
          <w:highlight w:val="none"/>
          <w:lang w:val="en-US" w:eastAsia="zh-CN"/>
        </w:rPr>
        <w:t>0</w:t>
      </w:r>
      <w:r>
        <w:rPr>
          <w:rFonts w:hint="eastAsia" w:ascii="Times New Roman" w:hAnsi="Times New Roman" w:eastAsia="宋体" w:cs="宋体"/>
          <w:color w:val="auto"/>
          <w:sz w:val="21"/>
          <w:szCs w:val="21"/>
          <w:highlight w:val="none"/>
        </w:rPr>
        <w:t>“负偏离”，是指响应文件对谈判文件“采购需求”中有关条款作出的响应不满足条款要求，导致采购人要求不能得到满足的情形。</w:t>
      </w:r>
    </w:p>
    <w:p w14:paraId="123E9F19">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2.1</w:t>
      </w:r>
      <w:r>
        <w:rPr>
          <w:rFonts w:hint="eastAsia" w:ascii="Times New Roman" w:hAnsi="Times New Roman" w:eastAsia="宋体" w:cs="宋体"/>
          <w:color w:val="auto"/>
          <w:sz w:val="21"/>
          <w:szCs w:val="21"/>
          <w:highlight w:val="none"/>
          <w:lang w:val="en-US" w:eastAsia="zh-CN"/>
        </w:rPr>
        <w:t>1</w:t>
      </w:r>
      <w:r>
        <w:rPr>
          <w:rFonts w:hint="eastAsia" w:ascii="Times New Roman" w:hAnsi="Times New Roman" w:eastAsia="宋体" w:cs="宋体"/>
          <w:color w:val="auto"/>
          <w:sz w:val="21"/>
          <w:szCs w:val="21"/>
          <w:highlight w:val="none"/>
        </w:rPr>
        <w:t>“允许负偏离的条款”是指采购需求中的不属于“实质性要求”的条款。</w:t>
      </w:r>
    </w:p>
    <w:p w14:paraId="29898734">
      <w:pPr>
        <w:spacing w:line="360" w:lineRule="auto"/>
        <w:ind w:firstLine="420" w:firstLineChars="200"/>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2.1</w:t>
      </w:r>
      <w:r>
        <w:rPr>
          <w:rFonts w:hint="eastAsia" w:ascii="Times New Roman" w:hAnsi="Times New Roman" w:eastAsia="宋体" w:cs="宋体"/>
          <w:color w:val="auto"/>
          <w:sz w:val="21"/>
          <w:szCs w:val="21"/>
          <w:highlight w:val="none"/>
          <w:lang w:val="en-US" w:eastAsia="zh-CN"/>
        </w:rPr>
        <w:t>2</w:t>
      </w:r>
      <w:r>
        <w:rPr>
          <w:rFonts w:hint="eastAsia" w:ascii="Times New Roman" w:hAnsi="Times New Roman" w:eastAsia="宋体" w:cs="宋体"/>
          <w:color w:val="auto"/>
          <w:sz w:val="21"/>
          <w:szCs w:val="21"/>
          <w:highlight w:val="none"/>
        </w:rPr>
        <w:t>“首次报价”是指供应商提交的首次响应文件中的竞标报价。</w:t>
      </w:r>
    </w:p>
    <w:p w14:paraId="6DC0D7AD">
      <w:pPr>
        <w:spacing w:line="360" w:lineRule="auto"/>
        <w:ind w:firstLine="420" w:firstLineChars="200"/>
        <w:rPr>
          <w:rFonts w:ascii="Times New Roman" w:hAnsi="Times New Roman" w:eastAsia="宋体" w:cs="宋体"/>
          <w:color w:val="auto"/>
          <w:sz w:val="21"/>
          <w:highlight w:val="none"/>
        </w:rPr>
      </w:pPr>
      <w:r>
        <w:rPr>
          <w:rFonts w:hint="eastAsia" w:ascii="Times New Roman" w:hAnsi="Times New Roman" w:eastAsia="宋体" w:cs="宋体"/>
          <w:color w:val="auto"/>
          <w:sz w:val="21"/>
          <w:szCs w:val="21"/>
          <w:highlight w:val="none"/>
        </w:rPr>
        <w:t>2.1</w:t>
      </w:r>
      <w:r>
        <w:rPr>
          <w:rFonts w:hint="eastAsia" w:ascii="Times New Roman" w:hAnsi="Times New Roman" w:eastAsia="宋体" w:cs="宋体"/>
          <w:color w:val="auto"/>
          <w:sz w:val="21"/>
          <w:szCs w:val="21"/>
          <w:highlight w:val="none"/>
          <w:lang w:val="en-US" w:eastAsia="zh-CN"/>
        </w:rPr>
        <w:t>3</w:t>
      </w:r>
      <w:r>
        <w:rPr>
          <w:rFonts w:hint="eastAsia" w:ascii="Times New Roman" w:hAnsi="Times New Roman" w:eastAsia="宋体" w:cs="宋体"/>
          <w:color w:val="auto"/>
          <w:sz w:val="21"/>
          <w:szCs w:val="21"/>
          <w:highlight w:val="none"/>
        </w:rPr>
        <w:t>“评审价”是指供应商提交的最后报价并经修正和政策功能价格扣除后的价格。</w:t>
      </w:r>
    </w:p>
    <w:p w14:paraId="609F2C2A">
      <w:pPr>
        <w:spacing w:line="360" w:lineRule="auto"/>
        <w:ind w:firstLine="482" w:firstLineChars="200"/>
        <w:outlineLvl w:val="2"/>
        <w:rPr>
          <w:rFonts w:ascii="Times New Roman" w:hAnsi="Times New Roman" w:eastAsia="黑体" w:cs="宋体"/>
          <w:b/>
          <w:bCs/>
          <w:color w:val="auto"/>
          <w:sz w:val="24"/>
          <w:szCs w:val="24"/>
          <w:highlight w:val="none"/>
        </w:rPr>
      </w:pPr>
      <w:bookmarkStart w:id="111" w:name="_Toc32019"/>
      <w:r>
        <w:rPr>
          <w:rFonts w:hint="eastAsia" w:ascii="Times New Roman" w:hAnsi="Times New Roman" w:eastAsia="黑体" w:cs="宋体"/>
          <w:b/>
          <w:bCs/>
          <w:color w:val="auto"/>
          <w:sz w:val="24"/>
          <w:szCs w:val="24"/>
          <w:highlight w:val="none"/>
        </w:rPr>
        <w:t>3.供应商的资格条件</w:t>
      </w:r>
      <w:bookmarkEnd w:id="111"/>
    </w:p>
    <w:p w14:paraId="139D146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供应商的资格条件详见“供应商须知前附表”。</w:t>
      </w:r>
    </w:p>
    <w:p w14:paraId="706F0C55">
      <w:pPr>
        <w:spacing w:line="360" w:lineRule="auto"/>
        <w:ind w:firstLine="482" w:firstLineChars="200"/>
        <w:outlineLvl w:val="2"/>
        <w:rPr>
          <w:rFonts w:ascii="Times New Roman" w:hAnsi="Times New Roman" w:eastAsia="黑体" w:cs="宋体"/>
          <w:b/>
          <w:bCs/>
          <w:color w:val="auto"/>
          <w:sz w:val="24"/>
          <w:szCs w:val="24"/>
          <w:highlight w:val="none"/>
        </w:rPr>
      </w:pPr>
      <w:bookmarkStart w:id="112" w:name="_Toc14635"/>
      <w:r>
        <w:rPr>
          <w:rFonts w:hint="eastAsia" w:ascii="Times New Roman" w:hAnsi="Times New Roman" w:eastAsia="黑体" w:cs="宋体"/>
          <w:b/>
          <w:bCs/>
          <w:color w:val="auto"/>
          <w:sz w:val="24"/>
          <w:szCs w:val="24"/>
          <w:highlight w:val="none"/>
        </w:rPr>
        <w:t>4.谈判费用</w:t>
      </w:r>
      <w:bookmarkEnd w:id="112"/>
    </w:p>
    <w:p w14:paraId="7A67AEB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4308D4DA">
      <w:pPr>
        <w:spacing w:line="360" w:lineRule="auto"/>
        <w:ind w:firstLine="482" w:firstLineChars="200"/>
        <w:outlineLvl w:val="2"/>
        <w:rPr>
          <w:rFonts w:ascii="Times New Roman" w:hAnsi="Times New Roman" w:eastAsia="黑体" w:cs="宋体"/>
          <w:b/>
          <w:bCs/>
          <w:color w:val="auto"/>
          <w:sz w:val="24"/>
          <w:szCs w:val="24"/>
          <w:highlight w:val="none"/>
        </w:rPr>
      </w:pPr>
      <w:bookmarkStart w:id="113" w:name="_Toc17830"/>
      <w:r>
        <w:rPr>
          <w:rFonts w:hint="eastAsia" w:ascii="Times New Roman" w:hAnsi="Times New Roman" w:eastAsia="黑体" w:cs="宋体"/>
          <w:b/>
          <w:bCs/>
          <w:color w:val="auto"/>
          <w:sz w:val="24"/>
          <w:szCs w:val="24"/>
          <w:highlight w:val="none"/>
        </w:rPr>
        <w:t>5.联合体竞标</w:t>
      </w:r>
      <w:bookmarkEnd w:id="113"/>
    </w:p>
    <w:p w14:paraId="558F8885">
      <w:pPr>
        <w:spacing w:line="360"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宋体"/>
          <w:color w:val="auto"/>
          <w:szCs w:val="21"/>
          <w:highlight w:val="none"/>
        </w:rPr>
        <w:t>本项目不接受联合体竞标。</w:t>
      </w:r>
    </w:p>
    <w:p w14:paraId="75474130">
      <w:pPr>
        <w:spacing w:line="360" w:lineRule="auto"/>
        <w:ind w:firstLine="482" w:firstLineChars="200"/>
        <w:outlineLvl w:val="2"/>
        <w:rPr>
          <w:rFonts w:ascii="Times New Roman" w:hAnsi="Times New Roman" w:eastAsia="黑体" w:cs="宋体"/>
          <w:b/>
          <w:bCs/>
          <w:color w:val="auto"/>
          <w:sz w:val="24"/>
          <w:szCs w:val="24"/>
          <w:highlight w:val="none"/>
        </w:rPr>
      </w:pPr>
      <w:bookmarkStart w:id="114" w:name="_Toc31455"/>
      <w:r>
        <w:rPr>
          <w:rFonts w:hint="eastAsia" w:ascii="Times New Roman" w:hAnsi="Times New Roman" w:eastAsia="黑体" w:cs="宋体"/>
          <w:b/>
          <w:bCs/>
          <w:color w:val="auto"/>
          <w:sz w:val="24"/>
          <w:szCs w:val="24"/>
          <w:highlight w:val="none"/>
        </w:rPr>
        <w:t>6.转包与分包</w:t>
      </w:r>
      <w:bookmarkEnd w:id="114"/>
    </w:p>
    <w:p w14:paraId="0238631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cs="宋体"/>
          <w:color w:val="auto"/>
          <w:szCs w:val="21"/>
          <w:highlight w:val="none"/>
        </w:rPr>
        <w:t>6.1本项目不允许转包。</w:t>
      </w:r>
    </w:p>
    <w:p w14:paraId="35D0FD7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6.2本项目是否允许分包详见“供应商须知前附表”，本项目不允许违法分包。</w:t>
      </w:r>
    </w:p>
    <w:p w14:paraId="3317966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6.3根据《政府采购促进中小企业发展管理办法》（财库[2020]46号）第九条及 《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30%以上的，采购人、采购代理机构应当对大中型企业的报价给予4%-6%的扣除，用扣除后的价格参加评审。接受分包的小微企业与分包企业之间存在直接控股、管理关系的，不享受价格扣除优惠政策</w:t>
      </w:r>
      <w:r>
        <w:rPr>
          <w:rFonts w:ascii="Times New Roman" w:hAnsi="Times New Roman" w:eastAsia="宋体" w:cs="Times New Roman"/>
          <w:bCs/>
          <w:color w:val="auto"/>
          <w:szCs w:val="21"/>
          <w:highlight w:val="none"/>
        </w:rPr>
        <w:t>。</w:t>
      </w:r>
    </w:p>
    <w:p w14:paraId="283A54A7">
      <w:pPr>
        <w:spacing w:line="360" w:lineRule="auto"/>
        <w:ind w:firstLine="482" w:firstLineChars="200"/>
        <w:outlineLvl w:val="2"/>
        <w:rPr>
          <w:rFonts w:ascii="Times New Roman" w:hAnsi="Times New Roman" w:eastAsia="黑体" w:cs="宋体"/>
          <w:b/>
          <w:bCs/>
          <w:color w:val="auto"/>
          <w:sz w:val="24"/>
          <w:szCs w:val="24"/>
          <w:highlight w:val="none"/>
        </w:rPr>
      </w:pPr>
      <w:bookmarkStart w:id="115" w:name="_Toc254970532"/>
      <w:bookmarkStart w:id="116" w:name="_Toc13419"/>
      <w:bookmarkStart w:id="117" w:name="_Toc254970673"/>
      <w:r>
        <w:rPr>
          <w:rFonts w:hint="eastAsia" w:ascii="Times New Roman" w:hAnsi="Times New Roman" w:eastAsia="黑体" w:cs="宋体"/>
          <w:b/>
          <w:bCs/>
          <w:color w:val="auto"/>
          <w:sz w:val="24"/>
          <w:szCs w:val="24"/>
          <w:highlight w:val="none"/>
        </w:rPr>
        <w:t>7.特别说明</w:t>
      </w:r>
      <w:bookmarkEnd w:id="115"/>
      <w:bookmarkEnd w:id="116"/>
      <w:bookmarkEnd w:id="117"/>
    </w:p>
    <w:p w14:paraId="23BDF6C2">
      <w:pPr>
        <w:spacing w:line="360" w:lineRule="auto"/>
        <w:ind w:firstLine="420" w:firstLineChars="200"/>
        <w:rPr>
          <w:rFonts w:ascii="Times New Roman" w:hAnsi="Times New Roman" w:eastAsia="宋体" w:cs="宋体"/>
          <w:color w:val="auto"/>
          <w:szCs w:val="21"/>
          <w:highlight w:val="none"/>
        </w:rPr>
      </w:pPr>
      <w:bookmarkStart w:id="118" w:name="_8.1提供相同品牌产品且通过资格审查、符合性审查的不同投标人参加同一合"/>
      <w:bookmarkEnd w:id="118"/>
      <w:r>
        <w:rPr>
          <w:rFonts w:hint="eastAsia" w:ascii="Times New Roman" w:hAnsi="Times New Roman"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6C71804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7.2供应商应仔细阅读谈判文件的所有内容，按照谈判文件的要求提交响应文件，并对所提供的全部资料的真实性承担法律责任。</w:t>
      </w:r>
    </w:p>
    <w:p w14:paraId="35F0443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7.3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6B944307">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7.4在政府采购活动中，采购人员及相关人员与供应商有下列利害关系之一的，应当回避：</w:t>
      </w:r>
    </w:p>
    <w:p w14:paraId="0302AB85">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（1）参加采购活动前3年内与供应商存在劳动关系；</w:t>
      </w:r>
    </w:p>
    <w:p w14:paraId="1481CB78">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（2）参加采购活动前3年内担任供应商的董事、监事；</w:t>
      </w:r>
    </w:p>
    <w:p w14:paraId="210FC2BD">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（3）参加采购活动前3年内是供应商的控股股东或者实际控制人；</w:t>
      </w:r>
    </w:p>
    <w:p w14:paraId="4F60D8D9">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（4）与供应商的法定代表人或者负责人有夫妻、直系血亲、三代以内旁系血亲或者近姻亲关系；</w:t>
      </w:r>
    </w:p>
    <w:p w14:paraId="448B451E">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（5）与供应商有其他可能影响政府采购活动公平、公正进行的关系。</w:t>
      </w:r>
    </w:p>
    <w:p w14:paraId="1D9A5708">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68FFFF6">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7.5有下列情形之一的视为供应商相互串通竞标，响应文件将被视为无效：</w:t>
      </w:r>
    </w:p>
    <w:p w14:paraId="723A9DF9">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（1）不同供应商的响应文件由同一单位或者个人编制；或不同供应商报名的IP地址一致的；</w:t>
      </w:r>
    </w:p>
    <w:p w14:paraId="33CAC647">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（2）不同供应商委托同一单位或者个人办理竞标事宜；</w:t>
      </w:r>
    </w:p>
    <w:p w14:paraId="36D5992C">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（3）不同的供应商的响应文件载明的项目管理员为同一个人；</w:t>
      </w:r>
    </w:p>
    <w:p w14:paraId="5D58956E">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（4）不同供应商的响应文件异常一致或者报价呈规律性差异；</w:t>
      </w:r>
    </w:p>
    <w:p w14:paraId="52D76B7A">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（5）不同供应商的响应文件相互混装；</w:t>
      </w:r>
    </w:p>
    <w:p w14:paraId="659BDE9D">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（6）不同供应商的谈判保证金从同一单位或者个人账户转出。</w:t>
      </w:r>
    </w:p>
    <w:p w14:paraId="11EFA06A">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7.6供应商有下列情形之一的，属于恶意串通行为</w:t>
      </w:r>
      <w:bookmarkStart w:id="119" w:name="_Hlk54682620"/>
      <w:r>
        <w:rPr>
          <w:rFonts w:hint="eastAsia" w:ascii="Times New Roman" w:hAnsi="Times New Roman" w:eastAsia="宋体" w:cs="宋体"/>
          <w:b/>
          <w:bCs/>
          <w:color w:val="auto"/>
          <w:szCs w:val="21"/>
          <w:highlight w:val="none"/>
        </w:rPr>
        <w:t>，将报同级监督管理部门</w:t>
      </w:r>
      <w:bookmarkEnd w:id="119"/>
      <w:r>
        <w:rPr>
          <w:rFonts w:hint="eastAsia" w:ascii="Times New Roman" w:hAnsi="Times New Roman" w:eastAsia="宋体" w:cs="宋体"/>
          <w:b/>
          <w:bCs/>
          <w:color w:val="auto"/>
          <w:szCs w:val="21"/>
          <w:highlight w:val="none"/>
        </w:rPr>
        <w:t>：</w:t>
      </w:r>
    </w:p>
    <w:p w14:paraId="219FA65D">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（1）供应商直接或者间接从采购人或者采购代理机构处获得其他供应商的相关信息并修改其响应文件；</w:t>
      </w:r>
    </w:p>
    <w:p w14:paraId="318501EC">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（2）供应商按照采购人或者采购代理机构的授意撤换、修改响应文件；</w:t>
      </w:r>
    </w:p>
    <w:p w14:paraId="71BD009C">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（3）供应商之间协商报价、技术方案等响应文件的实质性内容；</w:t>
      </w:r>
    </w:p>
    <w:p w14:paraId="1F000354">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（4）属于同一集团、协会、商会等组织成员的供应商按照该组织要求协同参加政府采购活动；</w:t>
      </w:r>
    </w:p>
    <w:p w14:paraId="66623798">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7C41906F">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（6）供应商之间商定部分供应商放弃参加政府采购活动或者放弃成交；</w:t>
      </w:r>
    </w:p>
    <w:p w14:paraId="76002DA1">
      <w:pPr>
        <w:spacing w:line="360" w:lineRule="auto"/>
        <w:ind w:firstLine="422" w:firstLineChars="200"/>
        <w:rPr>
          <w:rFonts w:ascii="Times New Roman" w:hAnsi="Times New Roman" w:eastAsia="宋体" w:cs="宋体"/>
          <w:b/>
          <w:bCs/>
          <w:color w:val="auto"/>
          <w:szCs w:val="24"/>
          <w:highlight w:val="none"/>
        </w:rPr>
      </w:pPr>
      <w:r>
        <w:rPr>
          <w:rFonts w:hint="eastAsia" w:ascii="Times New Roman" w:hAnsi="Times New Roman" w:eastAsia="宋体" w:cs="宋体"/>
          <w:b/>
          <w:bCs/>
          <w:color w:val="auto"/>
          <w:szCs w:val="24"/>
          <w:highlight w:val="none"/>
        </w:rPr>
        <w:t>（7）供应商与采购人或者采购代理机构之间、供应商相互之间，为谋求特定供应商成交或者排斥其他供应商的其他串通行为。</w:t>
      </w:r>
      <w:bookmarkStart w:id="120" w:name="_Toc254970534"/>
      <w:bookmarkStart w:id="121" w:name="_Toc254970675"/>
    </w:p>
    <w:p w14:paraId="39F4002E">
      <w:pPr>
        <w:spacing w:line="360" w:lineRule="auto"/>
        <w:ind w:firstLine="422" w:firstLineChars="200"/>
        <w:rPr>
          <w:rFonts w:ascii="Times New Roman" w:hAnsi="Times New Roman" w:eastAsia="宋体" w:cs="宋体"/>
          <w:b/>
          <w:bCs/>
          <w:color w:val="auto"/>
          <w:highlight w:val="none"/>
        </w:rPr>
      </w:pPr>
    </w:p>
    <w:p w14:paraId="5439A912">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22" w:name="_Toc147"/>
      <w:bookmarkStart w:id="123" w:name="_Toc30516"/>
      <w:bookmarkStart w:id="124" w:name="_Toc80205926"/>
      <w:bookmarkStart w:id="125" w:name="_Toc10931"/>
      <w:r>
        <w:rPr>
          <w:rFonts w:hint="eastAsia" w:ascii="Times New Roman" w:hAnsi="Times New Roman" w:eastAsia="宋体" w:cs="Times New Roman"/>
          <w:b/>
          <w:color w:val="auto"/>
          <w:sz w:val="28"/>
          <w:szCs w:val="28"/>
          <w:highlight w:val="none"/>
          <w:lang w:val="zh-CN"/>
        </w:rPr>
        <w:t>二、谈判文件</w:t>
      </w:r>
      <w:bookmarkEnd w:id="120"/>
      <w:bookmarkEnd w:id="121"/>
      <w:bookmarkEnd w:id="122"/>
      <w:bookmarkEnd w:id="123"/>
      <w:bookmarkEnd w:id="124"/>
      <w:bookmarkEnd w:id="125"/>
    </w:p>
    <w:p w14:paraId="70093715">
      <w:pPr>
        <w:spacing w:line="360" w:lineRule="auto"/>
        <w:ind w:firstLine="482" w:firstLineChars="200"/>
        <w:outlineLvl w:val="2"/>
        <w:rPr>
          <w:rFonts w:ascii="Times New Roman" w:hAnsi="Times New Roman" w:eastAsia="黑体" w:cs="宋体"/>
          <w:b/>
          <w:bCs/>
          <w:color w:val="auto"/>
          <w:sz w:val="24"/>
          <w:szCs w:val="24"/>
          <w:highlight w:val="none"/>
        </w:rPr>
      </w:pPr>
      <w:bookmarkStart w:id="126" w:name="_Toc25699"/>
      <w:r>
        <w:rPr>
          <w:rFonts w:hint="eastAsia" w:ascii="Times New Roman" w:hAnsi="Times New Roman" w:eastAsia="黑体" w:cs="宋体"/>
          <w:b/>
          <w:bCs/>
          <w:color w:val="auto"/>
          <w:sz w:val="24"/>
          <w:szCs w:val="24"/>
          <w:highlight w:val="none"/>
        </w:rPr>
        <w:t>8.谈判文件的构成</w:t>
      </w:r>
      <w:bookmarkEnd w:id="126"/>
    </w:p>
    <w:p w14:paraId="71515B9D">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第一章 竞争性谈判公告；</w:t>
      </w:r>
    </w:p>
    <w:p w14:paraId="74A818CE">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第二章 采购需求；</w:t>
      </w:r>
    </w:p>
    <w:p w14:paraId="5094F0AD">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 xml:space="preserve">第三章 供应商须知； </w:t>
      </w:r>
    </w:p>
    <w:p w14:paraId="51EE3248">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第四章 评审程序、评审方法和成交标准；</w:t>
      </w:r>
    </w:p>
    <w:p w14:paraId="03F20FDF">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第五章 响应文件格式；</w:t>
      </w:r>
    </w:p>
    <w:p w14:paraId="40127991">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第六章 合同文本；</w:t>
      </w:r>
    </w:p>
    <w:p w14:paraId="671FAFD6">
      <w:pPr>
        <w:spacing w:line="360" w:lineRule="auto"/>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第七章 质疑、投诉材料格式。</w:t>
      </w:r>
    </w:p>
    <w:p w14:paraId="18AB3FD6">
      <w:pPr>
        <w:spacing w:line="360" w:lineRule="auto"/>
        <w:ind w:firstLine="482" w:firstLineChars="200"/>
        <w:outlineLvl w:val="2"/>
        <w:rPr>
          <w:rFonts w:ascii="Times New Roman" w:hAnsi="Times New Roman" w:eastAsia="黑体" w:cs="宋体"/>
          <w:b/>
          <w:bCs/>
          <w:color w:val="auto"/>
          <w:sz w:val="24"/>
          <w:szCs w:val="24"/>
          <w:highlight w:val="none"/>
        </w:rPr>
      </w:pPr>
      <w:bookmarkStart w:id="127" w:name="_Toc2057"/>
      <w:r>
        <w:rPr>
          <w:rFonts w:hint="eastAsia" w:ascii="Times New Roman" w:hAnsi="Times New Roman" w:eastAsia="黑体" w:cs="宋体"/>
          <w:b/>
          <w:bCs/>
          <w:color w:val="auto"/>
          <w:sz w:val="24"/>
          <w:szCs w:val="24"/>
          <w:highlight w:val="none"/>
        </w:rPr>
        <w:t>9.供应商的询问</w:t>
      </w:r>
      <w:bookmarkEnd w:id="127"/>
    </w:p>
    <w:p w14:paraId="578FA0DE">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供应商应认真阅读谈判文件的采购需求，如供应商对谈判文件有疑问的，如要求采购人作出澄清或者修改的，供应商尽应在</w:t>
      </w:r>
      <w:r>
        <w:rPr>
          <w:rFonts w:ascii="Times New Roman" w:hAnsi="Times New Roman" w:eastAsia="宋体" w:cs="Times New Roman"/>
          <w:color w:val="auto"/>
          <w:szCs w:val="21"/>
          <w:highlight w:val="none"/>
        </w:rPr>
        <w:t>提交首次响应文件截止之日前</w:t>
      </w:r>
      <w:r>
        <w:rPr>
          <w:rFonts w:hint="eastAsia" w:ascii="Times New Roman" w:hAnsi="Times New Roman" w:eastAsia="宋体" w:cs="Times New Roman"/>
          <w:color w:val="auto"/>
          <w:szCs w:val="21"/>
          <w:highlight w:val="none"/>
        </w:rPr>
        <w:t>，以书面形式向</w:t>
      </w:r>
      <w:r>
        <w:rPr>
          <w:rFonts w:ascii="Times New Roman" w:hAnsi="Times New Roman" w:eastAsia="宋体" w:cs="Times New Roman"/>
          <w:color w:val="auto"/>
          <w:szCs w:val="21"/>
          <w:highlight w:val="none"/>
        </w:rPr>
        <w:t>采购人、采购代理机构</w:t>
      </w:r>
      <w:r>
        <w:rPr>
          <w:rFonts w:hint="eastAsia" w:ascii="Times New Roman" w:hAnsi="Times New Roman" w:eastAsia="宋体" w:cs="Times New Roman"/>
          <w:color w:val="auto"/>
          <w:szCs w:val="21"/>
          <w:highlight w:val="none"/>
        </w:rPr>
        <w:t>提出。</w:t>
      </w:r>
    </w:p>
    <w:p w14:paraId="12FF95A6">
      <w:pPr>
        <w:spacing w:line="360" w:lineRule="auto"/>
        <w:ind w:firstLine="482" w:firstLineChars="200"/>
        <w:outlineLvl w:val="2"/>
        <w:rPr>
          <w:rFonts w:ascii="Times New Roman" w:hAnsi="Times New Roman" w:eastAsia="黑体" w:cs="宋体"/>
          <w:b/>
          <w:bCs/>
          <w:color w:val="auto"/>
          <w:sz w:val="24"/>
          <w:szCs w:val="24"/>
          <w:highlight w:val="none"/>
        </w:rPr>
      </w:pPr>
      <w:bookmarkStart w:id="128" w:name="_Toc30729"/>
      <w:r>
        <w:rPr>
          <w:rFonts w:hint="eastAsia" w:ascii="Times New Roman" w:hAnsi="Times New Roman" w:eastAsia="黑体" w:cs="宋体"/>
          <w:b/>
          <w:bCs/>
          <w:color w:val="auto"/>
          <w:sz w:val="24"/>
          <w:szCs w:val="24"/>
          <w:highlight w:val="none"/>
        </w:rPr>
        <w:t>10.谈判文件的澄清和修改</w:t>
      </w:r>
      <w:bookmarkEnd w:id="128"/>
    </w:p>
    <w:p w14:paraId="6C98B19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402158C7">
      <w:pPr>
        <w:spacing w:line="360" w:lineRule="auto"/>
        <w:ind w:firstLine="422" w:firstLineChars="200"/>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701A1EE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14:paraId="652C941B">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10.4</w:t>
      </w:r>
      <w:r>
        <w:rPr>
          <w:rFonts w:hint="eastAsia" w:ascii="Times New Roman" w:hAnsi="Times New Roman"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54F29A7A">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10.5采购人和采购代理机构可以视采购具体情况，变更提交首次响应文件截止时间和竞谈时间，将变更时间将在“竞争性谈判公告”中“七、其他补充事宜</w:t>
      </w:r>
      <w:r>
        <w:rPr>
          <w:rFonts w:hint="eastAsia" w:ascii="Times New Roman" w:hAnsi="Times New Roman" w:eastAsia="宋体" w:cs="宋体"/>
          <w:color w:val="auto"/>
          <w:kern w:val="0"/>
          <w:szCs w:val="21"/>
          <w:highlight w:val="none"/>
        </w:rPr>
        <w:t>（2）</w:t>
      </w:r>
      <w:r>
        <w:rPr>
          <w:rFonts w:hint="eastAsia" w:ascii="Times New Roman" w:hAnsi="Times New Roman" w:eastAsia="宋体" w:cs="宋体"/>
          <w:color w:val="auto"/>
          <w:szCs w:val="24"/>
          <w:highlight w:val="none"/>
        </w:rPr>
        <w:t>网上查询地址”规定的政府采购信息发布媒体上发布更正公告。</w:t>
      </w:r>
    </w:p>
    <w:p w14:paraId="1F726012">
      <w:pPr>
        <w:spacing w:line="360" w:lineRule="auto"/>
        <w:ind w:firstLine="420" w:firstLineChars="200"/>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w:t>
      </w:r>
      <w:r>
        <w:rPr>
          <w:rFonts w:hint="eastAsia" w:ascii="Times New Roman" w:hAnsi="Times New Roman" w:eastAsia="宋体" w:cs="宋体"/>
          <w:b/>
          <w:color w:val="auto"/>
          <w:kern w:val="0"/>
          <w:szCs w:val="21"/>
          <w:highlight w:val="none"/>
        </w:rPr>
        <w:t>响应文件未按谈判文件的澄清、修改的内容编制，又不符合实质性要求的，其响应文件作无效处理。</w:t>
      </w:r>
    </w:p>
    <w:p w14:paraId="7B681779">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29" w:name="_Toc11107"/>
      <w:bookmarkStart w:id="130" w:name="_Toc12627"/>
      <w:bookmarkStart w:id="131" w:name="_Toc80205927"/>
      <w:bookmarkStart w:id="132" w:name="_Toc32417"/>
      <w:r>
        <w:rPr>
          <w:rFonts w:hint="eastAsia" w:ascii="Times New Roman" w:hAnsi="Times New Roman" w:eastAsia="宋体" w:cs="Times New Roman"/>
          <w:b/>
          <w:color w:val="auto"/>
          <w:sz w:val="28"/>
          <w:szCs w:val="28"/>
          <w:highlight w:val="none"/>
          <w:lang w:val="zh-CN"/>
        </w:rPr>
        <w:t>三、响应文件的编制</w:t>
      </w:r>
      <w:bookmarkEnd w:id="129"/>
      <w:bookmarkEnd w:id="130"/>
      <w:bookmarkEnd w:id="131"/>
      <w:bookmarkEnd w:id="132"/>
    </w:p>
    <w:p w14:paraId="392F23F9">
      <w:pPr>
        <w:spacing w:line="360" w:lineRule="auto"/>
        <w:ind w:firstLine="482" w:firstLineChars="200"/>
        <w:outlineLvl w:val="2"/>
        <w:rPr>
          <w:rFonts w:ascii="Times New Roman" w:hAnsi="Times New Roman" w:eastAsia="黑体" w:cs="宋体"/>
          <w:b/>
          <w:bCs/>
          <w:color w:val="auto"/>
          <w:sz w:val="24"/>
          <w:szCs w:val="24"/>
          <w:highlight w:val="none"/>
        </w:rPr>
      </w:pPr>
      <w:bookmarkStart w:id="133" w:name="_Toc28868"/>
      <w:r>
        <w:rPr>
          <w:rFonts w:hint="eastAsia" w:ascii="Times New Roman" w:hAnsi="Times New Roman" w:eastAsia="黑体" w:cs="宋体"/>
          <w:b/>
          <w:bCs/>
          <w:color w:val="auto"/>
          <w:sz w:val="24"/>
          <w:szCs w:val="24"/>
          <w:highlight w:val="none"/>
        </w:rPr>
        <w:t>11.响应文件的编制原则</w:t>
      </w:r>
      <w:bookmarkEnd w:id="133"/>
    </w:p>
    <w:p w14:paraId="6030C81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758FFD62">
      <w:pPr>
        <w:spacing w:line="360" w:lineRule="auto"/>
        <w:ind w:firstLine="482" w:firstLineChars="200"/>
        <w:outlineLvl w:val="2"/>
        <w:rPr>
          <w:rFonts w:ascii="Times New Roman" w:hAnsi="Times New Roman" w:eastAsia="黑体" w:cs="宋体"/>
          <w:b/>
          <w:bCs/>
          <w:color w:val="auto"/>
          <w:sz w:val="24"/>
          <w:szCs w:val="24"/>
          <w:highlight w:val="none"/>
        </w:rPr>
      </w:pPr>
      <w:bookmarkStart w:id="134" w:name="_Toc11142"/>
      <w:r>
        <w:rPr>
          <w:rFonts w:hint="eastAsia" w:ascii="Times New Roman" w:hAnsi="Times New Roman" w:eastAsia="黑体" w:cs="宋体"/>
          <w:b/>
          <w:bCs/>
          <w:color w:val="auto"/>
          <w:sz w:val="24"/>
          <w:szCs w:val="24"/>
          <w:highlight w:val="none"/>
        </w:rPr>
        <w:t>12.响应文件的组成</w:t>
      </w:r>
      <w:bookmarkEnd w:id="134"/>
    </w:p>
    <w:p w14:paraId="2648E05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12.1响应文件由资格证明文件、报价文件、商务和技术文件三部分组成。</w:t>
      </w:r>
    </w:p>
    <w:p w14:paraId="7B9D3C3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r>
        <w:rPr>
          <w:rFonts w:ascii="Times New Roman" w:hAnsi="Times New Roman" w:eastAsia="宋体" w:cs="宋体"/>
          <w:color w:val="auto"/>
          <w:szCs w:val="21"/>
          <w:highlight w:val="none"/>
        </w:rPr>
        <w:t>2.1.1</w:t>
      </w:r>
      <w:r>
        <w:rPr>
          <w:rFonts w:hint="eastAsia" w:ascii="Times New Roman" w:hAnsi="Times New Roman" w:eastAsia="宋体" w:cs="宋体"/>
          <w:color w:val="auto"/>
          <w:szCs w:val="21"/>
          <w:highlight w:val="none"/>
        </w:rPr>
        <w:t>资格证明文件：详见供应商须知前附表</w:t>
      </w:r>
    </w:p>
    <w:p w14:paraId="4863ADA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12.1.2商务技术文件：详见供应商须知前附表</w:t>
      </w:r>
    </w:p>
    <w:p w14:paraId="72025F2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r>
        <w:rPr>
          <w:rFonts w:ascii="Times New Roman" w:hAnsi="Times New Roman" w:eastAsia="宋体" w:cs="宋体"/>
          <w:color w:val="auto"/>
          <w:szCs w:val="21"/>
          <w:highlight w:val="none"/>
        </w:rPr>
        <w:t>2.1.</w:t>
      </w:r>
      <w:r>
        <w:rPr>
          <w:rFonts w:hint="eastAsia" w:ascii="Times New Roman" w:hAnsi="Times New Roman" w:eastAsia="宋体" w:cs="宋体"/>
          <w:color w:val="auto"/>
          <w:szCs w:val="21"/>
          <w:highlight w:val="none"/>
        </w:rPr>
        <w:t>3报价文件：详见供应商须知前附表</w:t>
      </w:r>
    </w:p>
    <w:p w14:paraId="159F2D5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w:t>
      </w:r>
      <w:r>
        <w:rPr>
          <w:rFonts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rPr>
        <w:t>响应文件电子版：详见供应商须知前附表</w:t>
      </w:r>
    </w:p>
    <w:p w14:paraId="3AC8B3F2">
      <w:pPr>
        <w:spacing w:line="360" w:lineRule="auto"/>
        <w:ind w:firstLine="482" w:firstLineChars="200"/>
        <w:outlineLvl w:val="2"/>
        <w:rPr>
          <w:rFonts w:ascii="Times New Roman" w:hAnsi="Times New Roman" w:eastAsia="黑体" w:cs="宋体"/>
          <w:b/>
          <w:bCs/>
          <w:color w:val="auto"/>
          <w:sz w:val="24"/>
          <w:szCs w:val="24"/>
          <w:highlight w:val="none"/>
        </w:rPr>
      </w:pPr>
      <w:bookmarkStart w:id="135" w:name="_Toc7916"/>
      <w:r>
        <w:rPr>
          <w:rFonts w:hint="eastAsia" w:ascii="Times New Roman" w:hAnsi="Times New Roman" w:eastAsia="黑体" w:cs="宋体"/>
          <w:b/>
          <w:bCs/>
          <w:color w:val="auto"/>
          <w:sz w:val="24"/>
          <w:szCs w:val="24"/>
          <w:highlight w:val="none"/>
        </w:rPr>
        <w:t>13.计量单位</w:t>
      </w:r>
      <w:bookmarkEnd w:id="135"/>
    </w:p>
    <w:p w14:paraId="5A54C6E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23F708B2">
      <w:pPr>
        <w:spacing w:line="360" w:lineRule="auto"/>
        <w:ind w:firstLine="482" w:firstLineChars="200"/>
        <w:outlineLvl w:val="2"/>
        <w:rPr>
          <w:rFonts w:ascii="Times New Roman" w:hAnsi="Times New Roman" w:eastAsia="黑体" w:cs="宋体"/>
          <w:b/>
          <w:bCs/>
          <w:color w:val="auto"/>
          <w:sz w:val="24"/>
          <w:szCs w:val="24"/>
          <w:highlight w:val="none"/>
        </w:rPr>
      </w:pPr>
      <w:bookmarkStart w:id="136" w:name="_Toc5158"/>
      <w:r>
        <w:rPr>
          <w:rFonts w:hint="eastAsia" w:ascii="Times New Roman" w:hAnsi="Times New Roman" w:eastAsia="黑体" w:cs="宋体"/>
          <w:b/>
          <w:bCs/>
          <w:color w:val="auto"/>
          <w:sz w:val="24"/>
          <w:szCs w:val="24"/>
          <w:highlight w:val="none"/>
        </w:rPr>
        <w:t>14.竞标的风险</w:t>
      </w:r>
      <w:bookmarkEnd w:id="136"/>
    </w:p>
    <w:p w14:paraId="29FDE36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2E303A2A">
      <w:pPr>
        <w:spacing w:line="360" w:lineRule="auto"/>
        <w:ind w:firstLine="482" w:firstLineChars="200"/>
        <w:outlineLvl w:val="2"/>
        <w:rPr>
          <w:rFonts w:ascii="Times New Roman" w:hAnsi="Times New Roman" w:eastAsia="黑体" w:cs="宋体"/>
          <w:b/>
          <w:bCs/>
          <w:color w:val="auto"/>
          <w:sz w:val="24"/>
          <w:szCs w:val="24"/>
          <w:highlight w:val="none"/>
        </w:rPr>
      </w:pPr>
      <w:bookmarkStart w:id="137" w:name="_Toc22244"/>
      <w:r>
        <w:rPr>
          <w:rFonts w:hint="eastAsia" w:ascii="Times New Roman" w:hAnsi="Times New Roman" w:eastAsia="黑体" w:cs="宋体"/>
          <w:b/>
          <w:bCs/>
          <w:color w:val="auto"/>
          <w:sz w:val="24"/>
          <w:szCs w:val="24"/>
          <w:highlight w:val="none"/>
        </w:rPr>
        <w:t>15.响应报价要求和构成</w:t>
      </w:r>
      <w:bookmarkEnd w:id="137"/>
    </w:p>
    <w:p w14:paraId="5A20CC9A">
      <w:pPr>
        <w:tabs>
          <w:tab w:val="left" w:pos="2492"/>
        </w:tabs>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15.1响应报价应按“第五章 响应文件格式”中“响应报价表”格式填写。</w:t>
      </w:r>
    </w:p>
    <w:p w14:paraId="0356784E">
      <w:pPr>
        <w:tabs>
          <w:tab w:val="left" w:pos="2492"/>
        </w:tabs>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15.2响应报价的价格构成见“供应商须知前附表”。</w:t>
      </w:r>
    </w:p>
    <w:p w14:paraId="05A918D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15.3响应报价要求</w:t>
      </w:r>
    </w:p>
    <w:p w14:paraId="76449C41">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15.3.1供应商的响应报价应符合以下要求，否则响应文件作无效响应处理：</w:t>
      </w:r>
    </w:p>
    <w:p w14:paraId="33AE4C04">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（1）供应商必须就“采购需求”中所竞标的项目的全部内容分别作完整唯一总价报价，不得存在漏项报价；</w:t>
      </w:r>
    </w:p>
    <w:p w14:paraId="2ED5DAAB">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（2）供应商必须就所竞标的项目的单项内容作唯一报价。</w:t>
      </w:r>
    </w:p>
    <w:p w14:paraId="388F2FD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15.3.2响应报价（包含首次报价、最后报价）超过所竞标项目规定的采购预算金额或者最高限价的（如本项目公布了最高限价），其响应文件将作无效处理。</w:t>
      </w:r>
    </w:p>
    <w:p w14:paraId="13590B5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15.3.3</w:t>
      </w:r>
      <w:bookmarkStart w:id="138" w:name="_Hlk42592874"/>
      <w:r>
        <w:rPr>
          <w:rFonts w:hint="eastAsia" w:ascii="Times New Roman" w:hAnsi="Times New Roman" w:eastAsia="宋体" w:cs="宋体"/>
          <w:color w:val="auto"/>
          <w:szCs w:val="21"/>
          <w:highlight w:val="none"/>
        </w:rPr>
        <w:t>响应报价（包含首次报价、最后报价）超过分项采购预算金额或者最高限价的（如本项目公布了最高限价），其响应文件将作无效处理。</w:t>
      </w:r>
    </w:p>
    <w:bookmarkEnd w:id="138"/>
    <w:p w14:paraId="0EC564F4">
      <w:pPr>
        <w:spacing w:line="360" w:lineRule="auto"/>
        <w:ind w:firstLine="482" w:firstLineChars="200"/>
        <w:outlineLvl w:val="2"/>
        <w:rPr>
          <w:rFonts w:ascii="Times New Roman" w:hAnsi="Times New Roman" w:eastAsia="黑体" w:cs="宋体"/>
          <w:b/>
          <w:bCs/>
          <w:color w:val="auto"/>
          <w:sz w:val="24"/>
          <w:szCs w:val="24"/>
          <w:highlight w:val="none"/>
        </w:rPr>
      </w:pPr>
      <w:bookmarkStart w:id="139" w:name="_Toc13659"/>
      <w:r>
        <w:rPr>
          <w:rFonts w:hint="eastAsia" w:ascii="Times New Roman" w:hAnsi="Times New Roman" w:eastAsia="黑体" w:cs="宋体"/>
          <w:b/>
          <w:bCs/>
          <w:color w:val="auto"/>
          <w:sz w:val="24"/>
          <w:szCs w:val="24"/>
          <w:highlight w:val="none"/>
        </w:rPr>
        <w:t>16.竞标有效期</w:t>
      </w:r>
      <w:bookmarkEnd w:id="139"/>
    </w:p>
    <w:p w14:paraId="38920C1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95D9B8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16.2竞标有效期应由供应商按“供应商须知前附表”规定的期限作出响应。</w:t>
      </w:r>
    </w:p>
    <w:p w14:paraId="4A82CE0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16.3供应商的响应文件在竞标有效期内均保持有效。</w:t>
      </w:r>
    </w:p>
    <w:p w14:paraId="480B1226">
      <w:pPr>
        <w:spacing w:line="360" w:lineRule="auto"/>
        <w:ind w:firstLine="482" w:firstLineChars="200"/>
        <w:outlineLvl w:val="2"/>
        <w:rPr>
          <w:rFonts w:ascii="Times New Roman" w:hAnsi="Times New Roman" w:eastAsia="黑体" w:cs="宋体"/>
          <w:b/>
          <w:bCs/>
          <w:color w:val="auto"/>
          <w:sz w:val="24"/>
          <w:szCs w:val="24"/>
          <w:highlight w:val="none"/>
        </w:rPr>
      </w:pPr>
      <w:bookmarkStart w:id="140" w:name="_Toc15381"/>
      <w:r>
        <w:rPr>
          <w:rFonts w:hint="eastAsia" w:ascii="Times New Roman" w:hAnsi="Times New Roman" w:eastAsia="黑体" w:cs="宋体"/>
          <w:b/>
          <w:bCs/>
          <w:color w:val="auto"/>
          <w:sz w:val="24"/>
          <w:szCs w:val="24"/>
          <w:highlight w:val="none"/>
        </w:rPr>
        <w:t>17.谈判保证金</w:t>
      </w:r>
      <w:bookmarkEnd w:id="140"/>
    </w:p>
    <w:p w14:paraId="71D67640">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17.1供应商须按“供应商须知前附表”的规定提交谈判保证金。</w:t>
      </w:r>
    </w:p>
    <w:p w14:paraId="158F2577">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17.2谈判保证金的退还</w:t>
      </w:r>
    </w:p>
    <w:p w14:paraId="7D5ED70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17.2.1未成交供应商的谈判保证金自成交通知书发出之日起5个工作日内退还，退还方式如下：</w:t>
      </w:r>
    </w:p>
    <w:p w14:paraId="0358F9B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（1）采用银行转账方式的，以转账方式退回到供应商银行账户。</w:t>
      </w:r>
    </w:p>
    <w:p w14:paraId="6AEFF7A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0D8A051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17.2.2成交供应商的谈判保证金自签订合同之日起5个工作日内退还，退还方式同未成交供应商的谈判保证金的退还方式。</w:t>
      </w:r>
    </w:p>
    <w:p w14:paraId="4186C1AF">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17.3谈判保证金不计息。</w:t>
      </w:r>
    </w:p>
    <w:p w14:paraId="6968A99C">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17.4供应商有下列情形之一的，谈判保证金将不予退还：</w:t>
      </w:r>
    </w:p>
    <w:p w14:paraId="6B04E187">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（1）供应商在提交响应文件截止时间后撤回响应文件的；</w:t>
      </w:r>
    </w:p>
    <w:p w14:paraId="2AF4CFC9">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（2）供应商在响应文件中提供虚假材料的；</w:t>
      </w:r>
    </w:p>
    <w:p w14:paraId="63C2A68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（3）除因不可抗力或者竞争性谈判文件认可的情形以外，成交供应商不与采购人签订合同的；</w:t>
      </w:r>
    </w:p>
    <w:p w14:paraId="48A50439">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（4）供应商与采购人、其他供应商或者采购代理机构恶意串通的；</w:t>
      </w:r>
    </w:p>
    <w:p w14:paraId="1C315629">
      <w:pPr>
        <w:spacing w:line="360" w:lineRule="auto"/>
        <w:ind w:left="420" w:left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（5）竞争性谈判文件规定的其他情形。</w:t>
      </w:r>
    </w:p>
    <w:p w14:paraId="37BEF3BD">
      <w:pPr>
        <w:spacing w:line="360" w:lineRule="auto"/>
        <w:ind w:firstLine="482" w:firstLineChars="200"/>
        <w:outlineLvl w:val="2"/>
        <w:rPr>
          <w:rFonts w:ascii="Times New Roman" w:hAnsi="Times New Roman" w:eastAsia="黑体" w:cs="宋体"/>
          <w:b/>
          <w:bCs/>
          <w:color w:val="auto"/>
          <w:sz w:val="24"/>
          <w:szCs w:val="24"/>
          <w:highlight w:val="none"/>
        </w:rPr>
      </w:pPr>
      <w:bookmarkStart w:id="141" w:name="_Toc16117"/>
      <w:r>
        <w:rPr>
          <w:rFonts w:hint="eastAsia" w:ascii="Times New Roman" w:hAnsi="Times New Roman" w:eastAsia="黑体" w:cs="宋体"/>
          <w:b/>
          <w:bCs/>
          <w:color w:val="auto"/>
          <w:sz w:val="24"/>
          <w:szCs w:val="24"/>
          <w:highlight w:val="none"/>
        </w:rPr>
        <w:t>18.响应文件编制的要求</w:t>
      </w:r>
      <w:bookmarkEnd w:id="141"/>
    </w:p>
    <w:p w14:paraId="4B871A6B">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Times New Roman" w:hAnsi="Times New Roman" w:eastAsia="宋体" w:cs="宋体"/>
          <w:color w:val="auto"/>
          <w:szCs w:val="24"/>
          <w:highlight w:val="none"/>
        </w:rPr>
        <w:t>由此引发的</w:t>
      </w:r>
      <w:r>
        <w:rPr>
          <w:rFonts w:hint="eastAsia" w:ascii="Times New Roman" w:hAnsi="Times New Roman" w:eastAsia="宋体" w:cs="宋体"/>
          <w:color w:val="auto"/>
          <w:szCs w:val="21"/>
          <w:highlight w:val="none"/>
        </w:rPr>
        <w:t>后果由供应商承担。</w:t>
      </w:r>
    </w:p>
    <w:p w14:paraId="33F851C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18.2响应文件应按资格证明、报价分别编制，商务技术文件合并编制，本谈判只接收电子版响应文件，要求见本章“12.2响应文件电子版要求”。</w:t>
      </w:r>
    </w:p>
    <w:p w14:paraId="0EED6879">
      <w:pPr>
        <w:spacing w:line="360" w:lineRule="auto"/>
        <w:ind w:firstLine="422" w:firstLineChars="200"/>
        <w:rPr>
          <w:rFonts w:ascii="Times New Roman" w:hAnsi="Times New Roman" w:eastAsia="宋体" w:cs="宋体"/>
          <w:color w:val="auto"/>
          <w:szCs w:val="21"/>
          <w:highlight w:val="none"/>
        </w:rPr>
      </w:pPr>
      <w:r>
        <w:rPr>
          <w:rFonts w:hint="eastAsia" w:ascii="Times New Roman" w:hAnsi="Times New Roman" w:eastAsia="宋体" w:cs="宋体"/>
          <w:b/>
          <w:bCs/>
          <w:color w:val="auto"/>
          <w:szCs w:val="21"/>
          <w:highlight w:val="none"/>
        </w:rPr>
        <w:t>18.</w:t>
      </w:r>
      <w:bookmarkStart w:id="142" w:name="_Hlk65832699"/>
      <w:r>
        <w:rPr>
          <w:rFonts w:hint="eastAsia" w:ascii="Times New Roman" w:hAnsi="Times New Roman" w:eastAsia="宋体" w:cs="宋体"/>
          <w:b/>
          <w:bCs/>
          <w:color w:val="auto"/>
          <w:szCs w:val="21"/>
          <w:highlight w:val="none"/>
        </w:rPr>
        <w:t>3</w:t>
      </w:r>
      <w:r>
        <w:rPr>
          <w:rFonts w:hint="eastAsia" w:ascii="Times New Roman" w:hAnsi="Times New Roman" w:eastAsia="宋体" w:cs="Times New Roman"/>
          <w:b/>
          <w:bCs/>
          <w:color w:val="auto"/>
          <w:szCs w:val="21"/>
          <w:highlight w:val="none"/>
        </w:rPr>
        <w:t>响应文件须由供应商按</w:t>
      </w:r>
      <w:r>
        <w:rPr>
          <w:rFonts w:hint="eastAsia" w:ascii="Times New Roman" w:hAnsi="Times New Roman" w:eastAsia="宋体" w:cs="仿宋_GB2312"/>
          <w:b/>
          <w:bCs/>
          <w:color w:val="auto"/>
          <w:kern w:val="0"/>
          <w:szCs w:val="21"/>
          <w:highlight w:val="none"/>
          <w:lang w:val="zh-CN"/>
        </w:rPr>
        <w:t>“</w:t>
      </w:r>
      <w:r>
        <w:rPr>
          <w:rFonts w:hint="eastAsia" w:ascii="Times New Roman" w:hAnsi="Times New Roman" w:eastAsia="宋体" w:cs="Times New Roman"/>
          <w:b/>
          <w:bCs/>
          <w:color w:val="auto"/>
          <w:szCs w:val="21"/>
          <w:highlight w:val="none"/>
        </w:rPr>
        <w:t>第五章 响应文件格式</w:t>
      </w:r>
      <w:r>
        <w:rPr>
          <w:rFonts w:hint="eastAsia" w:ascii="Times New Roman" w:hAnsi="Times New Roman" w:eastAsia="宋体" w:cs="仿宋_GB2312"/>
          <w:b/>
          <w:bCs/>
          <w:color w:val="auto"/>
          <w:kern w:val="0"/>
          <w:szCs w:val="21"/>
          <w:highlight w:val="none"/>
          <w:lang w:val="zh-CN"/>
        </w:rPr>
        <w:t>”</w:t>
      </w:r>
      <w:r>
        <w:rPr>
          <w:rFonts w:hint="eastAsia" w:ascii="Times New Roman" w:hAnsi="Times New Roman" w:eastAsia="宋体" w:cs="Times New Roman"/>
          <w:b/>
          <w:bCs/>
          <w:color w:val="auto"/>
          <w:szCs w:val="21"/>
          <w:highlight w:val="none"/>
        </w:rPr>
        <w:t>要求</w:t>
      </w:r>
      <w:r>
        <w:rPr>
          <w:rFonts w:hint="eastAsia" w:ascii="Times New Roman" w:hAnsi="Times New Roman" w:eastAsia="宋体" w:cs="仿宋_GB2312"/>
          <w:b/>
          <w:bCs/>
          <w:color w:val="auto"/>
          <w:szCs w:val="21"/>
          <w:highlight w:val="none"/>
        </w:rPr>
        <w:t>进行签署、盖章</w:t>
      </w:r>
      <w:bookmarkEnd w:id="142"/>
      <w:r>
        <w:rPr>
          <w:rFonts w:hint="eastAsia" w:ascii="Times New Roman" w:hAnsi="Times New Roman" w:eastAsia="宋体" w:cs="宋体"/>
          <w:b/>
          <w:bCs/>
          <w:color w:val="auto"/>
          <w:szCs w:val="21"/>
          <w:highlight w:val="none"/>
        </w:rPr>
        <w:t>，否则其响应文件作无效响应处理。</w:t>
      </w:r>
    </w:p>
    <w:p w14:paraId="109749FD">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18.4响应文件中标注的供应商名称应与营业执照（事业单位法人证书、执业许可证、自然人身份证）及公章一致，否则其响应文件作无效响应处理。</w:t>
      </w:r>
    </w:p>
    <w:p w14:paraId="7C85600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18.5响应文件应避免涂改、行间插字或者删除。</w:t>
      </w:r>
    </w:p>
    <w:p w14:paraId="7ABBDE17">
      <w:pPr>
        <w:spacing w:line="360" w:lineRule="auto"/>
        <w:ind w:firstLine="482" w:firstLineChars="200"/>
        <w:outlineLvl w:val="2"/>
        <w:rPr>
          <w:rFonts w:ascii="Times New Roman" w:hAnsi="Times New Roman" w:eastAsia="黑体" w:cs="宋体"/>
          <w:b/>
          <w:bCs/>
          <w:color w:val="auto"/>
          <w:sz w:val="24"/>
          <w:szCs w:val="24"/>
          <w:highlight w:val="none"/>
        </w:rPr>
      </w:pPr>
      <w:bookmarkStart w:id="143" w:name="_Toc14556"/>
      <w:r>
        <w:rPr>
          <w:rFonts w:hint="eastAsia" w:ascii="Times New Roman" w:hAnsi="Times New Roman" w:eastAsia="黑体" w:cs="宋体"/>
          <w:b/>
          <w:bCs/>
          <w:color w:val="auto"/>
          <w:sz w:val="24"/>
          <w:szCs w:val="24"/>
          <w:highlight w:val="none"/>
        </w:rPr>
        <w:t>19.响应文件的密封和标记</w:t>
      </w:r>
      <w:bookmarkEnd w:id="143"/>
    </w:p>
    <w:p w14:paraId="5085A3BA">
      <w:pPr>
        <w:spacing w:line="360" w:lineRule="auto"/>
        <w:ind w:firstLine="420" w:firstLineChars="200"/>
        <w:rPr>
          <w:rFonts w:ascii="Times New Roman" w:hAnsi="Times New Roman" w:eastAsia="宋体" w:cs="仿宋_GB2312"/>
          <w:color w:val="auto"/>
          <w:kern w:val="0"/>
          <w:szCs w:val="21"/>
          <w:highlight w:val="none"/>
          <w:lang w:val="zh-CN"/>
        </w:rPr>
      </w:pPr>
      <w:r>
        <w:rPr>
          <w:rFonts w:hint="eastAsia" w:ascii="Times New Roman" w:hAnsi="Times New Roman" w:eastAsia="宋体" w:cs="仿宋_GB2312"/>
          <w:color w:val="auto"/>
          <w:kern w:val="0"/>
          <w:szCs w:val="21"/>
          <w:highlight w:val="none"/>
          <w:lang w:val="zh-CN"/>
        </w:rPr>
        <w:t>19.1供应商进行电子交易应安装客户端软件—“</w:t>
      </w:r>
      <w:r>
        <w:rPr>
          <w:rFonts w:hint="eastAsia" w:ascii="Times New Roman" w:hAnsi="Times New Roman" w:cs="宋体"/>
          <w:color w:val="auto"/>
          <w:szCs w:val="21"/>
          <w:highlight w:val="none"/>
        </w:rPr>
        <w:t>广西政府采购云平台新版客户端</w:t>
      </w:r>
      <w:r>
        <w:rPr>
          <w:rFonts w:hint="eastAsia" w:ascii="Times New Roman" w:hAnsi="Times New Roman"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14:paraId="195F047A">
      <w:pPr>
        <w:spacing w:line="360" w:lineRule="auto"/>
        <w:ind w:firstLine="420" w:firstLineChars="200"/>
        <w:rPr>
          <w:rFonts w:ascii="Times New Roman" w:hAnsi="Times New Roman" w:eastAsia="宋体" w:cs="仿宋_GB2312"/>
          <w:color w:val="auto"/>
          <w:kern w:val="0"/>
          <w:szCs w:val="21"/>
          <w:highlight w:val="none"/>
          <w:lang w:val="zh-CN"/>
        </w:rPr>
      </w:pPr>
      <w:r>
        <w:rPr>
          <w:rFonts w:hint="eastAsia" w:ascii="Times New Roman" w:hAnsi="Times New Roman" w:eastAsia="宋体" w:cs="仿宋_GB2312"/>
          <w:color w:val="auto"/>
          <w:kern w:val="0"/>
          <w:szCs w:val="21"/>
          <w:highlight w:val="none"/>
          <w:lang w:val="zh-CN"/>
        </w:rPr>
        <w:t>19.2使用“</w:t>
      </w:r>
      <w:r>
        <w:rPr>
          <w:rFonts w:hint="eastAsia" w:ascii="Times New Roman" w:hAnsi="Times New Roman" w:cs="宋体"/>
          <w:color w:val="auto"/>
          <w:szCs w:val="21"/>
          <w:highlight w:val="none"/>
        </w:rPr>
        <w:t>广西政府采购云平台</w:t>
      </w:r>
      <w:r>
        <w:rPr>
          <w:rFonts w:hint="eastAsia" w:ascii="Times New Roman" w:hAnsi="Times New Roman" w:eastAsia="宋体" w:cs="仿宋_GB2312"/>
          <w:color w:val="auto"/>
          <w:kern w:val="0"/>
          <w:szCs w:val="21"/>
          <w:highlight w:val="none"/>
          <w:lang w:val="zh-CN"/>
        </w:rPr>
        <w:t>电子交易客户端”需要提前申领CA数字证书。</w:t>
      </w:r>
    </w:p>
    <w:p w14:paraId="57368D72">
      <w:pPr>
        <w:spacing w:line="360" w:lineRule="auto"/>
        <w:ind w:firstLine="420" w:firstLineChars="200"/>
        <w:rPr>
          <w:rFonts w:ascii="Times New Roman" w:hAnsi="Times New Roman" w:eastAsia="宋体" w:cs="仿宋_GB2312"/>
          <w:color w:val="auto"/>
          <w:kern w:val="0"/>
          <w:szCs w:val="21"/>
          <w:highlight w:val="none"/>
          <w:lang w:val="zh-CN"/>
        </w:rPr>
      </w:pPr>
      <w:r>
        <w:rPr>
          <w:rFonts w:hint="eastAsia" w:ascii="Times New Roman" w:hAnsi="Times New Roman" w:eastAsia="宋体" w:cs="仿宋_GB2312"/>
          <w:color w:val="auto"/>
          <w:kern w:val="0"/>
          <w:szCs w:val="21"/>
          <w:highlight w:val="none"/>
          <w:lang w:val="zh-CN"/>
        </w:rPr>
        <w:t>19.3为确保网上操作合法、有效和安全，供应商应当在响应文件提交截止时间前完成在“</w:t>
      </w:r>
      <w:r>
        <w:rPr>
          <w:rFonts w:hint="eastAsia" w:ascii="Times New Roman" w:hAnsi="Times New Roman" w:cs="宋体"/>
          <w:color w:val="auto"/>
          <w:szCs w:val="21"/>
          <w:highlight w:val="none"/>
        </w:rPr>
        <w:t>广西政府采购云平台</w:t>
      </w:r>
      <w:r>
        <w:rPr>
          <w:rFonts w:hint="eastAsia" w:ascii="Times New Roman" w:hAnsi="Times New Roman" w:eastAsia="宋体" w:cs="仿宋_GB2312"/>
          <w:color w:val="auto"/>
          <w:kern w:val="0"/>
          <w:szCs w:val="21"/>
          <w:highlight w:val="none"/>
          <w:lang w:val="zh-CN"/>
        </w:rPr>
        <w:t>”的身份认证，确保在电子交易过程中能够对相关数据电文进行加密和使用电子签名。</w:t>
      </w:r>
    </w:p>
    <w:p w14:paraId="7C1D8665">
      <w:pPr>
        <w:spacing w:line="360" w:lineRule="auto"/>
        <w:ind w:firstLine="482" w:firstLineChars="200"/>
        <w:outlineLvl w:val="2"/>
        <w:rPr>
          <w:rFonts w:ascii="Times New Roman" w:hAnsi="Times New Roman" w:eastAsia="黑体" w:cs="宋体"/>
          <w:b/>
          <w:bCs/>
          <w:color w:val="auto"/>
          <w:sz w:val="24"/>
          <w:szCs w:val="24"/>
          <w:highlight w:val="none"/>
        </w:rPr>
      </w:pPr>
      <w:bookmarkStart w:id="144" w:name="_Toc11399"/>
      <w:r>
        <w:rPr>
          <w:rFonts w:hint="eastAsia" w:ascii="Times New Roman" w:hAnsi="Times New Roman" w:eastAsia="黑体" w:cs="宋体"/>
          <w:b/>
          <w:bCs/>
          <w:color w:val="auto"/>
          <w:sz w:val="24"/>
          <w:szCs w:val="24"/>
          <w:highlight w:val="none"/>
        </w:rPr>
        <w:t>20.响应文件的提交</w:t>
      </w:r>
      <w:bookmarkEnd w:id="144"/>
    </w:p>
    <w:p w14:paraId="6FA0C50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20.1供应商必须在“供应商须知前附表”规定的时间和地点提交响应文件。</w:t>
      </w:r>
    </w:p>
    <w:p w14:paraId="282E8395">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宋体"/>
          <w:color w:val="auto"/>
          <w:szCs w:val="21"/>
          <w:highlight w:val="none"/>
        </w:rPr>
        <w:t>20</w:t>
      </w:r>
      <w:r>
        <w:rPr>
          <w:rFonts w:hint="eastAsia" w:ascii="Times New Roman" w:hAnsi="Times New Roman" w:eastAsia="宋体" w:cs="Times New Roman"/>
          <w:color w:val="auto"/>
          <w:szCs w:val="21"/>
          <w:highlight w:val="none"/>
        </w:rPr>
        <w:t>.2 在响应文件提交截止时间以后，不能补充、修改响应文件。</w:t>
      </w:r>
    </w:p>
    <w:p w14:paraId="5CCA8D3B">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20.3 在提交“最后报价”后，供应商不能退出谈判。</w:t>
      </w:r>
    </w:p>
    <w:p w14:paraId="223F81AF">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4EA3C2D">
      <w:pPr>
        <w:spacing w:line="360"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20.5 采购机构不可视情况延长提交响应文件的截止时间。</w:t>
      </w:r>
    </w:p>
    <w:p w14:paraId="2CCDD3C8">
      <w:pPr>
        <w:spacing w:line="360" w:lineRule="auto"/>
        <w:ind w:firstLine="420" w:firstLineChars="200"/>
        <w:rPr>
          <w:rFonts w:ascii="Times New Roman" w:hAnsi="Times New Roman" w:eastAsia="黑体" w:cs="Times New Roman"/>
          <w:color w:val="auto"/>
          <w:sz w:val="24"/>
          <w:szCs w:val="24"/>
          <w:highlight w:val="none"/>
        </w:rPr>
      </w:pPr>
      <w:r>
        <w:rPr>
          <w:rFonts w:hint="eastAsia" w:ascii="Times New Roman" w:hAnsi="Times New Roman" w:eastAsia="宋体" w:cs="Times New Roman"/>
          <w:color w:val="auto"/>
          <w:szCs w:val="21"/>
          <w:highlight w:val="none"/>
        </w:rPr>
        <w:t>20.6备份响应文件。</w:t>
      </w:r>
      <w:r>
        <w:rPr>
          <w:rFonts w:hint="eastAsia" w:ascii="Times New Roman" w:hAnsi="Times New Roman" w:eastAsia="宋体" w:cs="Times New Roman"/>
          <w:bCs/>
          <w:color w:val="auto"/>
          <w:szCs w:val="21"/>
          <w:highlight w:val="none"/>
        </w:rPr>
        <w:t>详见“供应商须知前附表”。</w:t>
      </w:r>
    </w:p>
    <w:p w14:paraId="6E862597">
      <w:pPr>
        <w:spacing w:line="360" w:lineRule="auto"/>
        <w:ind w:firstLine="482" w:firstLineChars="200"/>
        <w:outlineLvl w:val="2"/>
        <w:rPr>
          <w:rFonts w:ascii="Times New Roman" w:hAnsi="Times New Roman" w:eastAsia="黑体" w:cs="宋体"/>
          <w:b/>
          <w:bCs/>
          <w:color w:val="auto"/>
          <w:sz w:val="24"/>
          <w:szCs w:val="24"/>
          <w:highlight w:val="none"/>
        </w:rPr>
      </w:pPr>
      <w:bookmarkStart w:id="145" w:name="_Toc12951"/>
      <w:r>
        <w:rPr>
          <w:rFonts w:hint="eastAsia" w:ascii="Times New Roman" w:hAnsi="Times New Roman" w:eastAsia="黑体" w:cs="宋体"/>
          <w:b/>
          <w:bCs/>
          <w:color w:val="auto"/>
          <w:sz w:val="24"/>
          <w:szCs w:val="24"/>
          <w:highlight w:val="none"/>
        </w:rPr>
        <w:t>21.首次响应文件的补充、修改与撤回</w:t>
      </w:r>
      <w:bookmarkEnd w:id="145"/>
    </w:p>
    <w:p w14:paraId="5EE930D0">
      <w:pPr>
        <w:adjustRightInd w:val="0"/>
        <w:spacing w:line="360" w:lineRule="auto"/>
        <w:ind w:firstLine="420" w:firstLineChars="200"/>
        <w:rPr>
          <w:rFonts w:ascii="Times New Roman" w:hAnsi="Times New Roman" w:eastAsia="宋体" w:cs="仿宋_GB2312"/>
          <w:color w:val="auto"/>
          <w:kern w:val="0"/>
          <w:szCs w:val="21"/>
          <w:highlight w:val="none"/>
        </w:rPr>
      </w:pPr>
      <w:r>
        <w:rPr>
          <w:rFonts w:hint="eastAsia" w:ascii="Times New Roman" w:hAnsi="Times New Roman"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3CE61916">
      <w:pPr>
        <w:spacing w:line="360" w:lineRule="auto"/>
        <w:ind w:firstLine="482" w:firstLineChars="200"/>
        <w:outlineLvl w:val="2"/>
        <w:rPr>
          <w:rFonts w:ascii="Times New Roman" w:hAnsi="Times New Roman" w:eastAsia="黑体" w:cs="宋体"/>
          <w:b/>
          <w:bCs/>
          <w:color w:val="auto"/>
          <w:sz w:val="24"/>
          <w:szCs w:val="24"/>
          <w:highlight w:val="none"/>
        </w:rPr>
      </w:pPr>
      <w:bookmarkStart w:id="146" w:name="_Toc11682"/>
      <w:bookmarkStart w:id="147" w:name="_Hlk45702405"/>
      <w:r>
        <w:rPr>
          <w:rFonts w:hint="eastAsia" w:ascii="Times New Roman" w:hAnsi="Times New Roman" w:eastAsia="黑体" w:cs="宋体"/>
          <w:b/>
          <w:bCs/>
          <w:color w:val="auto"/>
          <w:sz w:val="24"/>
          <w:szCs w:val="24"/>
          <w:highlight w:val="none"/>
        </w:rPr>
        <w:t>22. 截止时间后的撤回</w:t>
      </w:r>
      <w:bookmarkEnd w:id="146"/>
    </w:p>
    <w:bookmarkEnd w:id="147"/>
    <w:p w14:paraId="4522CDDA">
      <w:pPr>
        <w:pStyle w:val="14"/>
        <w:spacing w:after="0" w:line="360" w:lineRule="auto"/>
        <w:ind w:firstLine="420" w:firstLineChars="200"/>
        <w:rPr>
          <w:rFonts w:ascii="Times New Roman" w:hAnsi="Times New Roman"/>
          <w:color w:val="auto"/>
          <w:szCs w:val="21"/>
          <w:highlight w:val="none"/>
        </w:rPr>
      </w:pPr>
      <w:r>
        <w:rPr>
          <w:rFonts w:hint="eastAsia" w:ascii="Times New Roman" w:hAnsi="Times New Roman"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Times New Roman" w:hAnsi="Times New Roman" w:cs="宋体"/>
          <w:color w:val="auto"/>
          <w:szCs w:val="21"/>
          <w:highlight w:val="none"/>
          <w:lang w:val="en-US"/>
        </w:rPr>
        <w:t>如有</w:t>
      </w:r>
      <w:r>
        <w:rPr>
          <w:rFonts w:hint="eastAsia" w:ascii="Times New Roman" w:hAnsi="Times New Roman" w:cs="宋体"/>
          <w:color w:val="auto"/>
          <w:szCs w:val="21"/>
          <w:highlight w:val="none"/>
        </w:rPr>
        <w:t>）。</w:t>
      </w:r>
    </w:p>
    <w:p w14:paraId="53C48B65">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48" w:name="_Toc80205928"/>
      <w:bookmarkStart w:id="149" w:name="_Toc8836"/>
      <w:bookmarkStart w:id="150" w:name="_Toc29978"/>
      <w:bookmarkStart w:id="151" w:name="_Toc17278"/>
      <w:r>
        <w:rPr>
          <w:rFonts w:hint="eastAsia" w:ascii="Times New Roman" w:hAnsi="Times New Roman" w:eastAsia="宋体" w:cs="Times New Roman"/>
          <w:b/>
          <w:color w:val="auto"/>
          <w:sz w:val="28"/>
          <w:szCs w:val="28"/>
          <w:highlight w:val="none"/>
          <w:lang w:val="zh-CN"/>
        </w:rPr>
        <w:t>四、评审及谈判</w:t>
      </w:r>
      <w:bookmarkEnd w:id="148"/>
      <w:bookmarkEnd w:id="149"/>
      <w:bookmarkEnd w:id="150"/>
      <w:bookmarkEnd w:id="151"/>
    </w:p>
    <w:p w14:paraId="1ABA28B6">
      <w:pPr>
        <w:spacing w:line="360" w:lineRule="auto"/>
        <w:ind w:firstLine="482" w:firstLineChars="200"/>
        <w:outlineLvl w:val="2"/>
        <w:rPr>
          <w:rFonts w:ascii="Times New Roman" w:hAnsi="Times New Roman" w:eastAsia="黑体" w:cs="宋体"/>
          <w:b/>
          <w:bCs/>
          <w:color w:val="auto"/>
          <w:sz w:val="24"/>
          <w:szCs w:val="24"/>
          <w:highlight w:val="none"/>
        </w:rPr>
      </w:pPr>
      <w:bookmarkStart w:id="152" w:name="_Toc8421"/>
      <w:r>
        <w:rPr>
          <w:rFonts w:hint="eastAsia" w:ascii="Times New Roman" w:hAnsi="Times New Roman" w:eastAsia="黑体" w:cs="宋体"/>
          <w:b/>
          <w:bCs/>
          <w:color w:val="auto"/>
          <w:sz w:val="24"/>
          <w:szCs w:val="24"/>
          <w:highlight w:val="none"/>
        </w:rPr>
        <w:t>23.谈判小组成立</w:t>
      </w:r>
      <w:bookmarkEnd w:id="152"/>
    </w:p>
    <w:p w14:paraId="709AA97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1E96BA1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23.2评审专家应当从政府采购评审专家库内相关专业的专家名单中随机抽取。</w:t>
      </w:r>
    </w:p>
    <w:p w14:paraId="6969A5AA">
      <w:pPr>
        <w:spacing w:line="360" w:lineRule="auto"/>
        <w:ind w:firstLine="482" w:firstLineChars="200"/>
        <w:outlineLvl w:val="2"/>
        <w:rPr>
          <w:rFonts w:ascii="Times New Roman" w:hAnsi="Times New Roman" w:eastAsia="黑体" w:cs="宋体"/>
          <w:b/>
          <w:bCs/>
          <w:color w:val="auto"/>
          <w:sz w:val="24"/>
          <w:szCs w:val="24"/>
          <w:highlight w:val="none"/>
        </w:rPr>
      </w:pPr>
      <w:bookmarkStart w:id="153" w:name="_Toc20462"/>
      <w:r>
        <w:rPr>
          <w:rFonts w:ascii="Times New Roman" w:hAnsi="Times New Roman" w:eastAsia="黑体" w:cs="宋体"/>
          <w:b/>
          <w:bCs/>
          <w:color w:val="auto"/>
          <w:sz w:val="24"/>
          <w:szCs w:val="24"/>
          <w:highlight w:val="none"/>
        </w:rPr>
        <w:t>2</w:t>
      </w:r>
      <w:r>
        <w:rPr>
          <w:rFonts w:hint="eastAsia" w:ascii="Times New Roman" w:hAnsi="Times New Roman" w:eastAsia="黑体" w:cs="宋体"/>
          <w:b/>
          <w:bCs/>
          <w:color w:val="auto"/>
          <w:sz w:val="24"/>
          <w:szCs w:val="24"/>
          <w:highlight w:val="none"/>
        </w:rPr>
        <w:t>4</w:t>
      </w:r>
      <w:r>
        <w:rPr>
          <w:rFonts w:ascii="Times New Roman" w:hAnsi="Times New Roman" w:eastAsia="黑体" w:cs="宋体"/>
          <w:b/>
          <w:bCs/>
          <w:color w:val="auto"/>
          <w:sz w:val="24"/>
          <w:szCs w:val="24"/>
          <w:highlight w:val="none"/>
        </w:rPr>
        <w:t>.</w:t>
      </w:r>
      <w:r>
        <w:rPr>
          <w:rFonts w:hint="eastAsia" w:ascii="Times New Roman" w:hAnsi="Times New Roman" w:eastAsia="黑体" w:cs="宋体"/>
          <w:b/>
          <w:bCs/>
          <w:color w:val="auto"/>
          <w:sz w:val="24"/>
          <w:szCs w:val="24"/>
          <w:highlight w:val="none"/>
        </w:rPr>
        <w:t>首次响应文件的开启</w:t>
      </w:r>
      <w:bookmarkEnd w:id="153"/>
    </w:p>
    <w:p w14:paraId="091394C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24.1首次响应文件由谈判小组或者采购代理机构在“供应商须知前附表”规定的时间开启。</w:t>
      </w:r>
    </w:p>
    <w:p w14:paraId="22E90207">
      <w:pPr>
        <w:spacing w:line="360" w:lineRule="auto"/>
        <w:ind w:firstLine="400" w:firstLineChars="200"/>
        <w:rPr>
          <w:rFonts w:ascii="Times New Roman" w:hAnsi="Times New Roman" w:eastAsia="宋体" w:cs="宋体"/>
          <w:bCs/>
          <w:color w:val="auto"/>
          <w:kern w:val="0"/>
          <w:sz w:val="20"/>
          <w:szCs w:val="21"/>
          <w:highlight w:val="none"/>
          <w:lang w:val="zh-CN"/>
        </w:rPr>
      </w:pPr>
      <w:r>
        <w:rPr>
          <w:rFonts w:hint="eastAsia" w:ascii="Times New Roman" w:hAnsi="Times New Roman" w:eastAsia="宋体" w:cs="宋体"/>
          <w:color w:val="auto"/>
          <w:kern w:val="0"/>
          <w:sz w:val="20"/>
          <w:szCs w:val="21"/>
          <w:highlight w:val="none"/>
          <w:lang w:val="zh-CN"/>
        </w:rPr>
        <w:t>2</w:t>
      </w:r>
      <w:r>
        <w:rPr>
          <w:rFonts w:hint="eastAsia" w:ascii="Times New Roman" w:hAnsi="Times New Roman" w:eastAsia="宋体" w:cs="宋体"/>
          <w:color w:val="auto"/>
          <w:kern w:val="0"/>
          <w:sz w:val="20"/>
          <w:szCs w:val="21"/>
          <w:highlight w:val="none"/>
        </w:rPr>
        <w:t>4</w:t>
      </w:r>
      <w:r>
        <w:rPr>
          <w:rFonts w:hint="eastAsia" w:ascii="Times New Roman" w:hAnsi="Times New Roman" w:eastAsia="宋体" w:cs="宋体"/>
          <w:color w:val="auto"/>
          <w:kern w:val="0"/>
          <w:sz w:val="20"/>
          <w:szCs w:val="21"/>
          <w:highlight w:val="none"/>
          <w:lang w:val="zh-CN"/>
        </w:rPr>
        <w:t xml:space="preserve">.2 </w:t>
      </w:r>
      <w:r>
        <w:rPr>
          <w:rFonts w:hint="eastAsia" w:ascii="Times New Roman" w:hAnsi="Times New Roman" w:eastAsia="宋体" w:cs="宋体"/>
          <w:bCs/>
          <w:color w:val="auto"/>
          <w:kern w:val="0"/>
          <w:sz w:val="20"/>
          <w:szCs w:val="21"/>
          <w:highlight w:val="none"/>
          <w:lang w:val="zh-CN"/>
        </w:rPr>
        <w:t>响应文件解密</w:t>
      </w:r>
    </w:p>
    <w:p w14:paraId="16AB0F1F">
      <w:pPr>
        <w:snapToGrid w:val="0"/>
        <w:spacing w:line="360" w:lineRule="auto"/>
        <w:ind w:firstLine="420" w:firstLineChars="200"/>
        <w:rPr>
          <w:rFonts w:ascii="Times New Roman" w:hAnsi="Times New Roman" w:eastAsia="宋体" w:cs="宋体"/>
          <w:color w:val="auto"/>
          <w:kern w:val="0"/>
          <w:szCs w:val="21"/>
          <w:highlight w:val="none"/>
          <w:lang w:val="zh-CN"/>
        </w:rPr>
      </w:pPr>
      <w:r>
        <w:rPr>
          <w:rFonts w:hint="eastAsia" w:ascii="Times New Roman" w:hAnsi="Times New Roman" w:eastAsia="宋体" w:cs="宋体"/>
          <w:bCs/>
          <w:color w:val="auto"/>
          <w:kern w:val="0"/>
          <w:szCs w:val="21"/>
          <w:highlight w:val="none"/>
          <w:lang w:val="zh-CN"/>
        </w:rPr>
        <w:t>采购代理机构将在“供应商须知前附表”规定的时</w:t>
      </w:r>
      <w:r>
        <w:rPr>
          <w:rFonts w:hint="eastAsia" w:ascii="Times New Roman" w:hAnsi="Times New Roman"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Times New Roman" w:hAnsi="Times New Roman"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Times New Roman" w:hAnsi="Times New Roman" w:eastAsia="宋体" w:cs="宋体"/>
          <w:b/>
          <w:color w:val="auto"/>
          <w:kern w:val="0"/>
          <w:szCs w:val="21"/>
          <w:highlight w:val="none"/>
        </w:rPr>
        <w:t>规定的时间内</w:t>
      </w:r>
      <w:r>
        <w:rPr>
          <w:rFonts w:hint="eastAsia" w:ascii="Times New Roman" w:hAnsi="Times New Roman" w:eastAsia="宋体" w:cs="宋体"/>
          <w:b/>
          <w:color w:val="auto"/>
          <w:kern w:val="0"/>
          <w:szCs w:val="21"/>
          <w:highlight w:val="none"/>
          <w:lang w:val="zh-CN"/>
        </w:rPr>
        <w:t>完成对电子响应文件在线解密</w:t>
      </w:r>
      <w:r>
        <w:rPr>
          <w:rFonts w:hint="eastAsia" w:ascii="Times New Roman" w:hAnsi="Times New Roman" w:eastAsia="宋体" w:cs="宋体"/>
          <w:color w:val="auto"/>
          <w:kern w:val="0"/>
          <w:szCs w:val="21"/>
          <w:highlight w:val="none"/>
          <w:lang w:val="zh-CN"/>
        </w:rPr>
        <w:t>。</w:t>
      </w:r>
      <w:r>
        <w:rPr>
          <w:rFonts w:hint="eastAsia" w:ascii="Times New Roman" w:hAnsi="Times New Roman" w:eastAsia="宋体" w:cs="宋体"/>
          <w:b/>
          <w:bCs/>
          <w:color w:val="auto"/>
          <w:kern w:val="1"/>
          <w:szCs w:val="21"/>
          <w:highlight w:val="none"/>
        </w:rPr>
        <w:t>响应文件未按时</w:t>
      </w:r>
      <w:r>
        <w:rPr>
          <w:rFonts w:hint="eastAsia" w:ascii="Times New Roman" w:hAnsi="Times New Roman" w:eastAsia="宋体" w:cs="宋体"/>
          <w:b/>
          <w:bCs/>
          <w:color w:val="auto"/>
          <w:kern w:val="0"/>
          <w:szCs w:val="21"/>
          <w:highlight w:val="none"/>
          <w:lang w:val="zh-CN"/>
        </w:rPr>
        <w:t>解密的，视为</w:t>
      </w:r>
      <w:r>
        <w:rPr>
          <w:rFonts w:hint="eastAsia" w:ascii="Times New Roman" w:hAnsi="Times New Roman" w:eastAsia="宋体" w:cs="宋体"/>
          <w:b/>
          <w:color w:val="auto"/>
          <w:kern w:val="0"/>
          <w:szCs w:val="21"/>
          <w:highlight w:val="none"/>
          <w:lang w:val="zh-CN"/>
        </w:rPr>
        <w:t>响应文件无效。</w:t>
      </w:r>
      <w:r>
        <w:rPr>
          <w:rFonts w:hint="eastAsia" w:ascii="Times New Roman" w:hAnsi="Times New Roman" w:eastAsia="宋体" w:cs="宋体"/>
          <w:color w:val="auto"/>
          <w:kern w:val="0"/>
          <w:szCs w:val="21"/>
          <w:highlight w:val="none"/>
          <w:lang w:val="zh-CN"/>
        </w:rPr>
        <w:t>（解密</w:t>
      </w:r>
      <w:r>
        <w:rPr>
          <w:rFonts w:hint="eastAsia" w:ascii="Times New Roman" w:hAnsi="Times New Roman" w:eastAsia="宋体" w:cs="宋体"/>
          <w:bCs/>
          <w:color w:val="auto"/>
          <w:kern w:val="0"/>
          <w:szCs w:val="21"/>
          <w:highlight w:val="none"/>
          <w:lang w:val="zh-CN"/>
        </w:rPr>
        <w:t>异常情况处理：详见本章</w:t>
      </w:r>
      <w:r>
        <w:rPr>
          <w:rFonts w:hint="eastAsia" w:ascii="Times New Roman" w:hAnsi="Times New Roman" w:eastAsia="宋体" w:cs="宋体"/>
          <w:color w:val="auto"/>
          <w:kern w:val="0"/>
          <w:szCs w:val="21"/>
          <w:highlight w:val="none"/>
          <w:lang w:val="zh-CN"/>
        </w:rPr>
        <w:t>2</w:t>
      </w:r>
      <w:r>
        <w:rPr>
          <w:rFonts w:hint="eastAsia" w:ascii="Times New Roman" w:hAnsi="Times New Roman" w:eastAsia="宋体" w:cs="宋体"/>
          <w:color w:val="auto"/>
          <w:kern w:val="0"/>
          <w:szCs w:val="21"/>
          <w:highlight w:val="none"/>
        </w:rPr>
        <w:t>5</w:t>
      </w:r>
      <w:r>
        <w:rPr>
          <w:rFonts w:hint="eastAsia" w:ascii="Times New Roman" w:hAnsi="Times New Roman" w:eastAsia="宋体" w:cs="宋体"/>
          <w:color w:val="auto"/>
          <w:kern w:val="0"/>
          <w:szCs w:val="21"/>
          <w:highlight w:val="none"/>
          <w:lang w:val="zh-CN"/>
        </w:rPr>
        <w:t>.3 电子交易活动的中止。）</w:t>
      </w:r>
    </w:p>
    <w:p w14:paraId="321EBE33">
      <w:pPr>
        <w:spacing w:line="360" w:lineRule="auto"/>
        <w:ind w:firstLine="420" w:firstLineChars="200"/>
        <w:rPr>
          <w:rFonts w:ascii="Times New Roman" w:hAnsi="Times New Roman" w:eastAsia="宋体" w:cs="宋体"/>
          <w:color w:val="auto"/>
          <w:kern w:val="0"/>
          <w:szCs w:val="21"/>
          <w:highlight w:val="none"/>
          <w:lang w:val="zh-CN"/>
        </w:rPr>
      </w:pPr>
      <w:r>
        <w:rPr>
          <w:rFonts w:hint="eastAsia" w:ascii="Times New Roman" w:hAnsi="Times New Roman" w:eastAsia="宋体" w:cs="宋体"/>
          <w:color w:val="auto"/>
          <w:kern w:val="0"/>
          <w:szCs w:val="21"/>
          <w:highlight w:val="none"/>
          <w:lang w:val="zh-CN"/>
        </w:rPr>
        <w:t>如</w:t>
      </w:r>
      <w:r>
        <w:rPr>
          <w:rFonts w:hint="eastAsia" w:ascii="Times New Roman" w:hAnsi="Times New Roman" w:eastAsia="宋体" w:cs="宋体"/>
          <w:bCs/>
          <w:color w:val="auto"/>
          <w:kern w:val="0"/>
          <w:szCs w:val="21"/>
          <w:highlight w:val="none"/>
          <w:lang w:val="zh-CN"/>
        </w:rPr>
        <w:t>供应商成功解密响应文件，但未在“</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bCs/>
          <w:color w:val="auto"/>
          <w:kern w:val="0"/>
          <w:szCs w:val="21"/>
          <w:highlight w:val="none"/>
          <w:lang w:val="zh-CN"/>
        </w:rPr>
        <w:t>”电子开标大厅参加谈判的，视同认可谈判过程和结果，</w:t>
      </w:r>
      <w:r>
        <w:rPr>
          <w:rFonts w:hint="eastAsia" w:ascii="Times New Roman" w:hAnsi="Times New Roman" w:eastAsia="宋体" w:cs="宋体"/>
          <w:color w:val="auto"/>
          <w:kern w:val="0"/>
          <w:szCs w:val="21"/>
          <w:highlight w:val="none"/>
          <w:lang w:val="zh-CN"/>
        </w:rPr>
        <w:t>由此产生的后果由供应商自行负责。 参与谈判的供应商不足3家的，不得谈判。</w:t>
      </w:r>
    </w:p>
    <w:p w14:paraId="193F5050">
      <w:pPr>
        <w:spacing w:line="360" w:lineRule="auto"/>
        <w:ind w:firstLine="482" w:firstLineChars="200"/>
        <w:outlineLvl w:val="2"/>
        <w:rPr>
          <w:rFonts w:ascii="Times New Roman" w:hAnsi="Times New Roman" w:eastAsia="黑体" w:cs="宋体"/>
          <w:b/>
          <w:bCs/>
          <w:color w:val="auto"/>
          <w:sz w:val="24"/>
          <w:szCs w:val="24"/>
          <w:highlight w:val="none"/>
        </w:rPr>
      </w:pPr>
      <w:bookmarkStart w:id="154" w:name="_Toc16521"/>
      <w:r>
        <w:rPr>
          <w:rFonts w:hint="eastAsia" w:ascii="Times New Roman" w:hAnsi="Times New Roman" w:eastAsia="黑体" w:cs="宋体"/>
          <w:b/>
          <w:bCs/>
          <w:color w:val="auto"/>
          <w:sz w:val="24"/>
          <w:szCs w:val="24"/>
          <w:highlight w:val="none"/>
        </w:rPr>
        <w:t>25.评审程序、评审方法和成交标准</w:t>
      </w:r>
      <w:bookmarkEnd w:id="154"/>
    </w:p>
    <w:p w14:paraId="746E3C8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25.1</w:t>
      </w:r>
      <w:r>
        <w:rPr>
          <w:rFonts w:hint="eastAsia" w:ascii="Times New Roman" w:hAnsi="Times New Roman" w:eastAsia="宋体" w:cs="宋体"/>
          <w:color w:val="auto"/>
          <w:highlight w:val="none"/>
        </w:rPr>
        <w:t>本项目的评审方法详见“供应商须知前附表”。</w:t>
      </w:r>
      <w:r>
        <w:rPr>
          <w:rFonts w:hint="eastAsia" w:ascii="Times New Roman" w:hAnsi="Times New Roman" w:eastAsia="宋体" w:cs="宋体"/>
          <w:color w:val="auto"/>
          <w:szCs w:val="21"/>
          <w:highlight w:val="none"/>
        </w:rPr>
        <w:t>谈判小组按照“第四章 评审程序、评审方法和成交标准”规定的方法、评审因素、标准和程序对响应文件进行评审。</w:t>
      </w:r>
    </w:p>
    <w:p w14:paraId="5B22E3E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25.2 采购需求负偏离要求及谈判顺序详见 “供应商须知前附表”。</w:t>
      </w:r>
    </w:p>
    <w:p w14:paraId="61CDBA8C">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14:paraId="3C6F1702">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 xml:space="preserve">（1）电子交易平台发生故障而无法登录访问的； </w:t>
      </w:r>
    </w:p>
    <w:p w14:paraId="208D5C66">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（2）电子交易平台应用或数据库出现错误，不能进行正常操作的；</w:t>
      </w:r>
    </w:p>
    <w:p w14:paraId="4E712598">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（3）电子交易平台发现严重安全漏洞，有潜在泄密危险的；</w:t>
      </w:r>
    </w:p>
    <w:p w14:paraId="53D23291">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 xml:space="preserve">（4）病毒发作导致不能进行正常操作的； </w:t>
      </w:r>
    </w:p>
    <w:p w14:paraId="34EE26CC">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（5）其他无法保证电子交易的公平、公正和安全的情况。</w:t>
      </w:r>
    </w:p>
    <w:p w14:paraId="498CB68D">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8E8A78F">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55" w:name="_Toc27003"/>
      <w:bookmarkStart w:id="156" w:name="_Toc80205929"/>
      <w:bookmarkStart w:id="157" w:name="_Toc29707"/>
      <w:bookmarkStart w:id="158" w:name="_Toc15174"/>
      <w:r>
        <w:rPr>
          <w:rFonts w:hint="eastAsia" w:ascii="Times New Roman" w:hAnsi="Times New Roman" w:eastAsia="宋体" w:cs="Times New Roman"/>
          <w:b/>
          <w:color w:val="auto"/>
          <w:sz w:val="28"/>
          <w:szCs w:val="28"/>
          <w:highlight w:val="none"/>
          <w:lang w:val="zh-CN"/>
        </w:rPr>
        <w:t>五、成交及合同</w:t>
      </w:r>
      <w:bookmarkEnd w:id="155"/>
      <w:bookmarkEnd w:id="156"/>
      <w:bookmarkEnd w:id="157"/>
      <w:bookmarkEnd w:id="158"/>
    </w:p>
    <w:p w14:paraId="51F5E54F">
      <w:pPr>
        <w:spacing w:line="360" w:lineRule="auto"/>
        <w:ind w:firstLine="482" w:firstLineChars="200"/>
        <w:outlineLvl w:val="2"/>
        <w:rPr>
          <w:rFonts w:ascii="Times New Roman" w:hAnsi="Times New Roman" w:eastAsia="黑体" w:cs="宋体"/>
          <w:b/>
          <w:bCs/>
          <w:color w:val="auto"/>
          <w:sz w:val="24"/>
          <w:szCs w:val="24"/>
          <w:highlight w:val="none"/>
        </w:rPr>
      </w:pPr>
      <w:bookmarkStart w:id="159" w:name="_Toc21587"/>
      <w:r>
        <w:rPr>
          <w:rFonts w:ascii="Times New Roman" w:hAnsi="Times New Roman" w:eastAsia="黑体" w:cs="宋体"/>
          <w:b/>
          <w:bCs/>
          <w:color w:val="auto"/>
          <w:sz w:val="24"/>
          <w:szCs w:val="24"/>
          <w:highlight w:val="none"/>
        </w:rPr>
        <w:t>2</w:t>
      </w:r>
      <w:r>
        <w:rPr>
          <w:rFonts w:hint="eastAsia" w:ascii="Times New Roman" w:hAnsi="Times New Roman" w:eastAsia="黑体" w:cs="宋体"/>
          <w:b/>
          <w:bCs/>
          <w:color w:val="auto"/>
          <w:sz w:val="24"/>
          <w:szCs w:val="24"/>
          <w:highlight w:val="none"/>
        </w:rPr>
        <w:t>6.确定成交供应商及结果公告</w:t>
      </w:r>
      <w:bookmarkEnd w:id="159"/>
    </w:p>
    <w:p w14:paraId="19FBC8B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26.1确定成交供应商。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FA757DA">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26.2成交通知及成交结果公告。采购代理机构应当在</w:t>
      </w:r>
      <w:r>
        <w:rPr>
          <w:rFonts w:hint="eastAsia" w:ascii="Times New Roman" w:hAnsi="Times New Roman" w:eastAsia="宋体" w:cs="宋体"/>
          <w:color w:val="auto"/>
          <w:kern w:val="0"/>
          <w:szCs w:val="21"/>
          <w:highlight w:val="none"/>
        </w:rPr>
        <w:t>成交</w:t>
      </w:r>
      <w:r>
        <w:rPr>
          <w:rFonts w:hint="eastAsia" w:ascii="Times New Roman" w:hAnsi="Times New Roman" w:eastAsia="宋体" w:cs="宋体"/>
          <w:color w:val="auto"/>
          <w:szCs w:val="21"/>
          <w:highlight w:val="none"/>
        </w:rPr>
        <w:t>供应商确定后2个工作日内，在省级以上财政部门指定的媒体上公告成交结果，同时向成交供应商发出成交通知书。</w:t>
      </w:r>
    </w:p>
    <w:p w14:paraId="039C740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60" w:name="_Hlk66782294"/>
      <w:r>
        <w:rPr>
          <w:rFonts w:hint="eastAsia" w:ascii="Times New Roman" w:hAnsi="Times New Roman"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60"/>
    </w:p>
    <w:p w14:paraId="36CEF91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E8F2D5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Times New Roman" w:hAnsi="Times New Roman" w:eastAsia="宋体" w:cs="宋体"/>
          <w:color w:val="auto"/>
          <w:szCs w:val="21"/>
          <w:highlight w:val="none"/>
        </w:rPr>
        <w:t>供应商</w:t>
      </w:r>
      <w:r>
        <w:rPr>
          <w:rFonts w:hint="eastAsia" w:ascii="Times New Roman" w:hAnsi="Times New Roman" w:eastAsia="宋体" w:cs="宋体"/>
          <w:bCs/>
          <w:color w:val="auto"/>
          <w:szCs w:val="21"/>
          <w:highlight w:val="none"/>
        </w:rPr>
        <w:t>，也可以重新开展政府采购活动。</w:t>
      </w:r>
    </w:p>
    <w:p w14:paraId="71948D06">
      <w:pPr>
        <w:spacing w:line="360" w:lineRule="auto"/>
        <w:ind w:firstLine="482" w:firstLineChars="200"/>
        <w:outlineLvl w:val="2"/>
        <w:rPr>
          <w:rFonts w:ascii="Times New Roman" w:hAnsi="Times New Roman" w:eastAsia="黑体" w:cs="宋体"/>
          <w:b/>
          <w:bCs/>
          <w:color w:val="auto"/>
          <w:sz w:val="24"/>
          <w:szCs w:val="24"/>
          <w:highlight w:val="none"/>
        </w:rPr>
      </w:pPr>
      <w:bookmarkStart w:id="161" w:name="_Toc24721"/>
      <w:r>
        <w:rPr>
          <w:rFonts w:ascii="Times New Roman" w:hAnsi="Times New Roman" w:eastAsia="黑体" w:cs="宋体"/>
          <w:b/>
          <w:bCs/>
          <w:color w:val="auto"/>
          <w:sz w:val="24"/>
          <w:szCs w:val="24"/>
          <w:highlight w:val="none"/>
        </w:rPr>
        <w:t>2</w:t>
      </w:r>
      <w:r>
        <w:rPr>
          <w:rFonts w:hint="eastAsia" w:ascii="Times New Roman" w:hAnsi="Times New Roman" w:eastAsia="黑体" w:cs="宋体"/>
          <w:b/>
          <w:bCs/>
          <w:color w:val="auto"/>
          <w:sz w:val="24"/>
          <w:szCs w:val="24"/>
          <w:highlight w:val="none"/>
        </w:rPr>
        <w:t>7.履约保证金</w:t>
      </w:r>
      <w:bookmarkEnd w:id="161"/>
    </w:p>
    <w:p w14:paraId="48773341">
      <w:pPr>
        <w:pStyle w:val="12"/>
        <w:spacing w:line="360" w:lineRule="auto"/>
        <w:ind w:firstLine="420" w:firstLineChars="200"/>
        <w:rPr>
          <w:rFonts w:ascii="Times New Roman" w:hAnsi="Times New Roman" w:cs="宋体"/>
          <w:color w:val="auto"/>
          <w:highlight w:val="none"/>
        </w:rPr>
      </w:pPr>
      <w:r>
        <w:rPr>
          <w:rFonts w:hint="eastAsia" w:ascii="Times New Roman" w:hAnsi="Times New Roman" w:cs="宋体"/>
          <w:color w:val="auto"/>
          <w:szCs w:val="21"/>
          <w:highlight w:val="none"/>
        </w:rPr>
        <w:t>2</w:t>
      </w:r>
      <w:r>
        <w:rPr>
          <w:rFonts w:hint="eastAsia" w:ascii="Times New Roman" w:hAnsi="Times New Roman" w:cs="宋体"/>
          <w:color w:val="auto"/>
          <w:szCs w:val="21"/>
          <w:highlight w:val="none"/>
          <w:lang w:val="en-US"/>
        </w:rPr>
        <w:t>7</w:t>
      </w:r>
      <w:r>
        <w:rPr>
          <w:rFonts w:hint="eastAsia" w:ascii="Times New Roman" w:hAnsi="Times New Roman" w:cs="宋体"/>
          <w:color w:val="auto"/>
          <w:szCs w:val="21"/>
          <w:highlight w:val="none"/>
        </w:rPr>
        <w:t>.1履约保证金的金额、提交方式、退付的时间和条件详见“供应商须知前附表”。成交供应商未按规定提交履约保证金的，视为拒绝</w:t>
      </w:r>
      <w:r>
        <w:rPr>
          <w:rFonts w:hint="eastAsia" w:ascii="Times New Roman" w:hAnsi="Times New Roman" w:cs="宋体"/>
          <w:color w:val="auto"/>
          <w:highlight w:val="none"/>
        </w:rPr>
        <w:t>与采购人</w:t>
      </w:r>
      <w:r>
        <w:rPr>
          <w:rFonts w:hint="eastAsia" w:ascii="Times New Roman" w:hAnsi="Times New Roman" w:cs="宋体"/>
          <w:color w:val="auto"/>
          <w:szCs w:val="21"/>
          <w:highlight w:val="none"/>
        </w:rPr>
        <w:t>签订合同，采购人可以按照评审报告推荐的成交候选人名单排序，</w:t>
      </w:r>
      <w:r>
        <w:rPr>
          <w:rFonts w:hint="eastAsia" w:ascii="Times New Roman" w:hAnsi="Times New Roman" w:cs="宋体"/>
          <w:color w:val="auto"/>
          <w:szCs w:val="21"/>
          <w:highlight w:val="none"/>
          <w:lang w:val="en-US"/>
        </w:rPr>
        <w:t>依法</w:t>
      </w:r>
      <w:r>
        <w:rPr>
          <w:rFonts w:hint="eastAsia" w:ascii="Times New Roman" w:hAnsi="Times New Roman" w:cs="宋体"/>
          <w:color w:val="auto"/>
          <w:szCs w:val="21"/>
          <w:highlight w:val="none"/>
        </w:rPr>
        <w:t>确定下一候选人为成交供应商，也可以重新开展政府采购活动。</w:t>
      </w:r>
    </w:p>
    <w:p w14:paraId="7E4A5A41">
      <w:pPr>
        <w:spacing w:line="360" w:lineRule="auto"/>
        <w:ind w:firstLine="424" w:firstLineChars="202"/>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27.2签订合同后，如成交供应商不按双方签订的合同规定履约，则没收其全部履约保证金，履约保证金不足以赔偿损失的，按实际损失赔偿。</w:t>
      </w:r>
    </w:p>
    <w:p w14:paraId="12DA0EA5">
      <w:pPr>
        <w:spacing w:line="360" w:lineRule="auto"/>
        <w:ind w:firstLine="424" w:firstLineChars="202"/>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14:paraId="206A01A2">
      <w:pPr>
        <w:spacing w:line="360" w:lineRule="auto"/>
        <w:ind w:firstLine="482" w:firstLineChars="200"/>
        <w:outlineLvl w:val="2"/>
        <w:rPr>
          <w:rFonts w:ascii="Times New Roman" w:hAnsi="Times New Roman" w:eastAsia="黑体" w:cs="宋体"/>
          <w:b/>
          <w:bCs/>
          <w:color w:val="auto"/>
          <w:sz w:val="24"/>
          <w:szCs w:val="24"/>
          <w:highlight w:val="none"/>
        </w:rPr>
      </w:pPr>
      <w:bookmarkStart w:id="162" w:name="_Toc7186"/>
      <w:r>
        <w:rPr>
          <w:rFonts w:ascii="Times New Roman" w:hAnsi="Times New Roman" w:eastAsia="黑体" w:cs="宋体"/>
          <w:b/>
          <w:bCs/>
          <w:color w:val="auto"/>
          <w:sz w:val="24"/>
          <w:szCs w:val="24"/>
          <w:highlight w:val="none"/>
        </w:rPr>
        <w:t>2</w:t>
      </w:r>
      <w:r>
        <w:rPr>
          <w:rFonts w:hint="eastAsia" w:ascii="Times New Roman" w:hAnsi="Times New Roman" w:eastAsia="黑体" w:cs="宋体"/>
          <w:b/>
          <w:bCs/>
          <w:color w:val="auto"/>
          <w:sz w:val="24"/>
          <w:szCs w:val="24"/>
          <w:highlight w:val="none"/>
        </w:rPr>
        <w:t>8.签订合同</w:t>
      </w:r>
      <w:bookmarkEnd w:id="162"/>
    </w:p>
    <w:p w14:paraId="0A8F048C">
      <w:pPr>
        <w:adjustRightInd w:val="0"/>
        <w:snapToGrid w:val="0"/>
        <w:spacing w:line="360" w:lineRule="auto"/>
        <w:ind w:firstLine="420" w:firstLineChars="200"/>
        <w:rPr>
          <w:rFonts w:ascii="Times New Roman" w:hAnsi="Times New Roman" w:eastAsia="宋体" w:cs="宋体"/>
          <w:color w:val="auto"/>
          <w:kern w:val="0"/>
          <w:szCs w:val="21"/>
          <w:highlight w:val="none"/>
          <w:lang w:val="zh-CN"/>
        </w:rPr>
      </w:pPr>
      <w:r>
        <w:rPr>
          <w:rFonts w:hint="eastAsia" w:ascii="Times New Roman" w:hAnsi="Times New Roman"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p>
    <w:p w14:paraId="3432F3A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4398C10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50310FE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28.4如签订合同并生效后，供应商无故拒绝或延期，除按照合同条款处理外，列入不良行为记录，并给予通报。</w:t>
      </w:r>
    </w:p>
    <w:p w14:paraId="2386669B">
      <w:pPr>
        <w:spacing w:line="360" w:lineRule="auto"/>
        <w:ind w:firstLine="420" w:firstLineChars="200"/>
        <w:rPr>
          <w:rFonts w:hint="eastAsia" w:ascii="Times New Roman" w:hAnsi="Times New Roman" w:eastAsia="宋体" w:cs="宋体"/>
          <w:b w:val="0"/>
          <w:bCs w:val="0"/>
          <w:i w:val="0"/>
          <w:iCs w:val="0"/>
          <w:color w:val="auto"/>
          <w:szCs w:val="21"/>
          <w:highlight w:val="none"/>
        </w:rPr>
      </w:pPr>
      <w:r>
        <w:rPr>
          <w:rFonts w:hint="eastAsia" w:ascii="Times New Roman" w:hAnsi="Times New Roman" w:eastAsia="宋体" w:cs="宋体"/>
          <w:b w:val="0"/>
          <w:bCs w:val="0"/>
          <w:i w:val="0"/>
          <w:iCs w:val="0"/>
          <w:color w:val="auto"/>
          <w:szCs w:val="21"/>
          <w:highlight w:val="none"/>
        </w:rPr>
        <w:t>2</w:t>
      </w:r>
      <w:r>
        <w:rPr>
          <w:rFonts w:hint="eastAsia" w:ascii="Times New Roman" w:hAnsi="Times New Roman" w:eastAsia="宋体" w:cs="宋体"/>
          <w:b w:val="0"/>
          <w:bCs w:val="0"/>
          <w:i w:val="0"/>
          <w:iCs w:val="0"/>
          <w:color w:val="auto"/>
          <w:szCs w:val="21"/>
          <w:highlight w:val="none"/>
          <w:lang w:val="en-US" w:eastAsia="zh-CN"/>
        </w:rPr>
        <w:t>8</w:t>
      </w:r>
      <w:r>
        <w:rPr>
          <w:rFonts w:hint="eastAsia" w:ascii="Times New Roman" w:hAnsi="Times New Roman" w:eastAsia="宋体" w:cs="宋体"/>
          <w:b w:val="0"/>
          <w:bCs w:val="0"/>
          <w:i w:val="0"/>
          <w:iCs w:val="0"/>
          <w:color w:val="auto"/>
          <w:szCs w:val="21"/>
          <w:highlight w:val="none"/>
        </w:rPr>
        <w:t>.5</w:t>
      </w:r>
      <w:r>
        <w:rPr>
          <w:rFonts w:hint="eastAsia" w:ascii="Times New Roman" w:hAnsi="Times New Roman" w:eastAsia="宋体" w:cs="宋体"/>
          <w:i w:val="0"/>
          <w:iCs w:val="0"/>
          <w:color w:val="auto"/>
          <w:sz w:val="21"/>
          <w:szCs w:val="21"/>
          <w:highlight w:val="none"/>
        </w:rPr>
        <w:t>采购合同由采购人与成交供应商根据</w:t>
      </w:r>
      <w:r>
        <w:rPr>
          <w:rFonts w:hint="eastAsia" w:ascii="Times New Roman" w:hAnsi="Times New Roman" w:eastAsia="宋体" w:cs="宋体"/>
          <w:i w:val="0"/>
          <w:iCs w:val="0"/>
          <w:color w:val="auto"/>
          <w:sz w:val="21"/>
          <w:szCs w:val="21"/>
          <w:highlight w:val="none"/>
          <w:lang w:val="en-US" w:eastAsia="zh-CN"/>
        </w:rPr>
        <w:t>谈判</w:t>
      </w:r>
      <w:r>
        <w:rPr>
          <w:rFonts w:hint="eastAsia" w:ascii="Times New Roman" w:hAnsi="Times New Roman" w:eastAsia="宋体" w:cs="宋体"/>
          <w:i w:val="0"/>
          <w:iCs w:val="0"/>
          <w:color w:val="auto"/>
          <w:sz w:val="21"/>
          <w:szCs w:val="21"/>
          <w:highlight w:val="none"/>
        </w:rPr>
        <w:t>文件、响应文件等内容</w:t>
      </w:r>
      <w:r>
        <w:rPr>
          <w:rFonts w:hint="eastAsia" w:ascii="Times New Roman" w:hAnsi="Times New Roman" w:eastAsia="宋体" w:cs="宋体"/>
          <w:i w:val="0"/>
          <w:iCs w:val="0"/>
          <w:color w:val="auto"/>
          <w:sz w:val="21"/>
          <w:szCs w:val="21"/>
          <w:highlight w:val="none"/>
          <w:lang w:eastAsia="zh-CN"/>
        </w:rPr>
        <w:t>签订：</w:t>
      </w:r>
    </w:p>
    <w:p w14:paraId="0D10C11D">
      <w:pPr>
        <w:pageBreakBefore w:val="0"/>
        <w:widowControl w:val="0"/>
        <w:kinsoku/>
        <w:wordWrap/>
        <w:overflowPunct/>
        <w:topLinePunct w:val="0"/>
        <w:bidi w:val="0"/>
        <w:spacing w:line="360" w:lineRule="auto"/>
        <w:ind w:firstLine="420" w:firstLineChars="200"/>
        <w:rPr>
          <w:rFonts w:hint="eastAsia" w:ascii="Times New Roman" w:hAnsi="Times New Roman" w:eastAsia="宋体" w:cs="宋体"/>
          <w:b/>
          <w:bCs/>
          <w:i w:val="0"/>
          <w:iCs w:val="0"/>
          <w:color w:val="auto"/>
          <w:sz w:val="21"/>
          <w:szCs w:val="21"/>
          <w:highlight w:val="none"/>
          <w:lang w:eastAsia="zh-CN"/>
        </w:rPr>
      </w:pPr>
      <w:r>
        <w:rPr>
          <w:rFonts w:hint="eastAsia" w:ascii="Times New Roman" w:hAnsi="Times New Roman" w:eastAsia="宋体" w:cs="宋体"/>
          <w:i w:val="0"/>
          <w:iCs w:val="0"/>
          <w:color w:val="auto"/>
          <w:sz w:val="21"/>
          <w:szCs w:val="21"/>
          <w:highlight w:val="none"/>
          <w:lang w:eastAsia="zh-CN"/>
        </w:rPr>
        <w:t>第一种情形：</w:t>
      </w:r>
      <w:r>
        <w:rPr>
          <w:rFonts w:hint="eastAsia" w:ascii="Times New Roman" w:hAnsi="Times New Roman" w:eastAsia="宋体" w:cs="宋体"/>
          <w:i w:val="0"/>
          <w:iCs w:val="0"/>
          <w:color w:val="auto"/>
          <w:sz w:val="21"/>
          <w:szCs w:val="21"/>
          <w:highlight w:val="none"/>
        </w:rPr>
        <w:t>通过政府采购电子交易平台在线签订，自动备案，在线签订须携带的材料见“ 供应商须知前附表”。</w:t>
      </w:r>
      <w:r>
        <w:rPr>
          <w:rFonts w:hint="eastAsia" w:ascii="Times New Roman" w:hAnsi="Times New Roman" w:eastAsia="宋体" w:cs="宋体"/>
          <w:b/>
          <w:bCs/>
          <w:i w:val="0"/>
          <w:iCs w:val="0"/>
          <w:color w:val="auto"/>
          <w:sz w:val="21"/>
          <w:szCs w:val="21"/>
          <w:highlight w:val="none"/>
          <w:lang w:eastAsia="zh-CN"/>
        </w:rPr>
        <w:t>（适用于</w:t>
      </w:r>
      <w:r>
        <w:rPr>
          <w:rFonts w:hint="eastAsia" w:ascii="Times New Roman" w:hAnsi="Times New Roman" w:eastAsia="宋体" w:cs="宋体"/>
          <w:b/>
          <w:bCs/>
          <w:i w:val="0"/>
          <w:iCs w:val="0"/>
          <w:color w:val="auto"/>
          <w:sz w:val="21"/>
          <w:szCs w:val="21"/>
          <w:highlight w:val="none"/>
        </w:rPr>
        <w:t>签订</w:t>
      </w:r>
      <w:r>
        <w:rPr>
          <w:rFonts w:hint="eastAsia" w:ascii="Times New Roman" w:hAnsi="Times New Roman" w:eastAsia="宋体" w:cs="宋体"/>
          <w:b/>
          <w:bCs/>
          <w:i w:val="0"/>
          <w:iCs w:val="0"/>
          <w:color w:val="auto"/>
          <w:sz w:val="21"/>
          <w:szCs w:val="21"/>
          <w:highlight w:val="none"/>
          <w:lang w:eastAsia="zh-CN"/>
        </w:rPr>
        <w:t>电子</w:t>
      </w:r>
      <w:r>
        <w:rPr>
          <w:rFonts w:hint="eastAsia" w:ascii="Times New Roman" w:hAnsi="Times New Roman" w:eastAsia="宋体" w:cs="宋体"/>
          <w:b/>
          <w:bCs/>
          <w:i w:val="0"/>
          <w:iCs w:val="0"/>
          <w:color w:val="auto"/>
          <w:sz w:val="21"/>
          <w:szCs w:val="21"/>
          <w:highlight w:val="none"/>
        </w:rPr>
        <w:t>合同</w:t>
      </w:r>
      <w:r>
        <w:rPr>
          <w:rFonts w:hint="eastAsia" w:ascii="Times New Roman" w:hAnsi="Times New Roman" w:eastAsia="宋体" w:cs="宋体"/>
          <w:b/>
          <w:bCs/>
          <w:i w:val="0"/>
          <w:iCs w:val="0"/>
          <w:color w:val="auto"/>
          <w:sz w:val="21"/>
          <w:szCs w:val="21"/>
          <w:highlight w:val="none"/>
          <w:lang w:eastAsia="zh-CN"/>
        </w:rPr>
        <w:t>的情形）</w:t>
      </w:r>
    </w:p>
    <w:p w14:paraId="76D8A3E3">
      <w:pPr>
        <w:pageBreakBefore w:val="0"/>
        <w:widowControl w:val="0"/>
        <w:kinsoku/>
        <w:wordWrap/>
        <w:overflowPunct/>
        <w:topLinePunct w:val="0"/>
        <w:bidi w:val="0"/>
        <w:spacing w:line="360" w:lineRule="auto"/>
        <w:ind w:firstLine="420" w:firstLineChars="200"/>
        <w:rPr>
          <w:rFonts w:hint="eastAsia" w:ascii="Times New Roman" w:hAnsi="Times New Roman" w:eastAsia="宋体" w:cs="宋体"/>
          <w:b/>
          <w:bCs/>
          <w:i w:val="0"/>
          <w:iCs w:val="0"/>
          <w:color w:val="auto"/>
          <w:sz w:val="21"/>
          <w:szCs w:val="21"/>
          <w:highlight w:val="none"/>
          <w:lang w:eastAsia="zh-CN"/>
        </w:rPr>
      </w:pPr>
      <w:r>
        <w:rPr>
          <w:rFonts w:hint="eastAsia" w:ascii="Times New Roman" w:hAnsi="Times New Roman" w:eastAsia="宋体" w:cs="宋体"/>
          <w:i w:val="0"/>
          <w:iCs w:val="0"/>
          <w:color w:val="auto"/>
          <w:sz w:val="21"/>
          <w:szCs w:val="21"/>
          <w:highlight w:val="none"/>
          <w:lang w:val="en-US" w:eastAsia="zh-CN"/>
        </w:rPr>
        <w:t>第二种情形：</w:t>
      </w:r>
      <w:r>
        <w:rPr>
          <w:rFonts w:hint="eastAsia" w:ascii="Times New Roman" w:hAnsi="Times New Roman" w:eastAsia="宋体" w:cs="宋体"/>
          <w:i w:val="0"/>
          <w:iCs w:val="0"/>
          <w:color w:val="auto"/>
          <w:sz w:val="21"/>
          <w:szCs w:val="21"/>
          <w:highlight w:val="none"/>
        </w:rPr>
        <w:t>采购合同由采购人与成交供应商根据</w:t>
      </w:r>
      <w:r>
        <w:rPr>
          <w:rFonts w:hint="eastAsia" w:ascii="Times New Roman" w:hAnsi="Times New Roman" w:eastAsia="宋体" w:cs="宋体"/>
          <w:i w:val="0"/>
          <w:iCs w:val="0"/>
          <w:color w:val="auto"/>
          <w:sz w:val="21"/>
          <w:szCs w:val="21"/>
          <w:highlight w:val="none"/>
          <w:lang w:val="en-US" w:eastAsia="zh-CN"/>
        </w:rPr>
        <w:t>谈判</w:t>
      </w:r>
      <w:r>
        <w:rPr>
          <w:rFonts w:hint="eastAsia" w:ascii="Times New Roman" w:hAnsi="Times New Roman" w:eastAsia="宋体" w:cs="宋体"/>
          <w:i w:val="0"/>
          <w:iCs w:val="0"/>
          <w:color w:val="auto"/>
          <w:sz w:val="21"/>
          <w:szCs w:val="21"/>
          <w:highlight w:val="none"/>
        </w:rPr>
        <w:t>文件、响应文件等内容签订，成交供应商应当在签订合同时向采购人出示相关证明材料，具体内容详见“供应商须知前附表”，经采购人核验合格后方可签订合同</w:t>
      </w:r>
      <w:r>
        <w:rPr>
          <w:rFonts w:hint="eastAsia" w:ascii="Times New Roman" w:hAnsi="Times New Roman" w:eastAsia="宋体" w:cs="宋体"/>
          <w:i w:val="0"/>
          <w:iCs w:val="0"/>
          <w:color w:val="auto"/>
          <w:sz w:val="21"/>
          <w:szCs w:val="21"/>
          <w:highlight w:val="none"/>
          <w:lang w:eastAsia="zh-CN"/>
        </w:rPr>
        <w:t>。</w:t>
      </w:r>
      <w:r>
        <w:rPr>
          <w:rFonts w:hint="eastAsia" w:ascii="Times New Roman" w:hAnsi="Times New Roman" w:eastAsia="宋体" w:cs="宋体"/>
          <w:b/>
          <w:bCs/>
          <w:i w:val="0"/>
          <w:iCs w:val="0"/>
          <w:color w:val="auto"/>
          <w:sz w:val="21"/>
          <w:szCs w:val="21"/>
          <w:highlight w:val="none"/>
          <w:lang w:eastAsia="zh-CN"/>
        </w:rPr>
        <w:t>（适用于</w:t>
      </w:r>
      <w:r>
        <w:rPr>
          <w:rFonts w:hint="eastAsia" w:ascii="Times New Roman" w:hAnsi="Times New Roman" w:eastAsia="宋体" w:cs="宋体"/>
          <w:b/>
          <w:bCs/>
          <w:i w:val="0"/>
          <w:iCs w:val="0"/>
          <w:color w:val="auto"/>
          <w:sz w:val="21"/>
          <w:szCs w:val="21"/>
          <w:highlight w:val="none"/>
        </w:rPr>
        <w:t>签订</w:t>
      </w:r>
      <w:r>
        <w:rPr>
          <w:rFonts w:hint="eastAsia" w:ascii="Times New Roman" w:hAnsi="Times New Roman" w:eastAsia="宋体" w:cs="宋体"/>
          <w:b/>
          <w:bCs/>
          <w:i w:val="0"/>
          <w:iCs w:val="0"/>
          <w:color w:val="auto"/>
          <w:sz w:val="21"/>
          <w:szCs w:val="21"/>
          <w:highlight w:val="none"/>
          <w:lang w:eastAsia="zh-CN"/>
        </w:rPr>
        <w:t>纸质</w:t>
      </w:r>
      <w:r>
        <w:rPr>
          <w:rFonts w:hint="eastAsia" w:ascii="Times New Roman" w:hAnsi="Times New Roman" w:eastAsia="宋体" w:cs="宋体"/>
          <w:b/>
          <w:bCs/>
          <w:i w:val="0"/>
          <w:iCs w:val="0"/>
          <w:color w:val="auto"/>
          <w:sz w:val="21"/>
          <w:szCs w:val="21"/>
          <w:highlight w:val="none"/>
        </w:rPr>
        <w:t>合同</w:t>
      </w:r>
      <w:r>
        <w:rPr>
          <w:rFonts w:hint="eastAsia" w:ascii="Times New Roman" w:hAnsi="Times New Roman" w:eastAsia="宋体" w:cs="宋体"/>
          <w:b/>
          <w:bCs/>
          <w:i w:val="0"/>
          <w:iCs w:val="0"/>
          <w:color w:val="auto"/>
          <w:sz w:val="21"/>
          <w:szCs w:val="21"/>
          <w:highlight w:val="none"/>
          <w:lang w:eastAsia="zh-CN"/>
        </w:rPr>
        <w:t>的情形）</w:t>
      </w:r>
    </w:p>
    <w:p w14:paraId="56E9A3E1">
      <w:pPr>
        <w:spacing w:line="360" w:lineRule="auto"/>
        <w:ind w:firstLine="422" w:firstLineChars="200"/>
        <w:rPr>
          <w:rFonts w:hint="eastAsia" w:ascii="Times New Roman" w:hAnsi="Times New Roman" w:eastAsia="宋体" w:cs="宋体"/>
          <w:b w:val="0"/>
          <w:bCs w:val="0"/>
          <w:i w:val="0"/>
          <w:iCs w:val="0"/>
          <w:color w:val="auto"/>
          <w:szCs w:val="21"/>
          <w:highlight w:val="none"/>
          <w:lang w:eastAsia="zh-CN"/>
        </w:rPr>
      </w:pPr>
      <w:r>
        <w:rPr>
          <w:rFonts w:hint="eastAsia" w:ascii="Times New Roman" w:hAnsi="Times New Roman" w:eastAsia="宋体" w:cs="宋体"/>
          <w:b/>
          <w:bCs/>
          <w:i w:val="0"/>
          <w:iCs w:val="0"/>
          <w:color w:val="auto"/>
          <w:sz w:val="21"/>
          <w:szCs w:val="21"/>
          <w:highlight w:val="none"/>
          <w:lang w:eastAsia="zh-CN"/>
        </w:rPr>
        <w:t>具体采用哪种情形，以采购人签订合同时的要求为准。</w:t>
      </w:r>
    </w:p>
    <w:p w14:paraId="1EFF560A">
      <w:pPr>
        <w:spacing w:line="360" w:lineRule="auto"/>
        <w:ind w:firstLine="482" w:firstLineChars="200"/>
        <w:outlineLvl w:val="2"/>
        <w:rPr>
          <w:rFonts w:ascii="Times New Roman" w:hAnsi="Times New Roman" w:eastAsia="黑体" w:cs="宋体"/>
          <w:b/>
          <w:bCs/>
          <w:color w:val="auto"/>
          <w:sz w:val="24"/>
          <w:szCs w:val="24"/>
          <w:highlight w:val="none"/>
        </w:rPr>
      </w:pPr>
      <w:bookmarkStart w:id="163" w:name="_Toc21901"/>
      <w:r>
        <w:rPr>
          <w:rFonts w:hint="eastAsia" w:ascii="Times New Roman" w:hAnsi="Times New Roman" w:eastAsia="黑体" w:cs="宋体"/>
          <w:b/>
          <w:bCs/>
          <w:color w:val="auto"/>
          <w:sz w:val="24"/>
          <w:szCs w:val="24"/>
          <w:highlight w:val="none"/>
        </w:rPr>
        <w:t>29.政府采购合同公告</w:t>
      </w:r>
      <w:bookmarkEnd w:id="163"/>
    </w:p>
    <w:p w14:paraId="1267FEC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9F3BE3D">
      <w:pPr>
        <w:spacing w:line="360" w:lineRule="auto"/>
        <w:ind w:firstLine="482" w:firstLineChars="200"/>
        <w:outlineLvl w:val="2"/>
        <w:rPr>
          <w:rFonts w:ascii="Times New Roman" w:hAnsi="Times New Roman" w:eastAsia="黑体" w:cs="宋体"/>
          <w:b/>
          <w:bCs/>
          <w:color w:val="auto"/>
          <w:sz w:val="24"/>
          <w:szCs w:val="24"/>
          <w:highlight w:val="none"/>
        </w:rPr>
      </w:pPr>
      <w:bookmarkStart w:id="164" w:name="_Toc32532"/>
      <w:r>
        <w:rPr>
          <w:rFonts w:ascii="Times New Roman" w:hAnsi="Times New Roman" w:eastAsia="黑体" w:cs="宋体"/>
          <w:b/>
          <w:bCs/>
          <w:color w:val="auto"/>
          <w:sz w:val="24"/>
          <w:szCs w:val="24"/>
          <w:highlight w:val="none"/>
        </w:rPr>
        <w:t>3</w:t>
      </w:r>
      <w:r>
        <w:rPr>
          <w:rFonts w:hint="eastAsia" w:ascii="Times New Roman" w:hAnsi="Times New Roman" w:eastAsia="黑体" w:cs="宋体"/>
          <w:b/>
          <w:bCs/>
          <w:color w:val="auto"/>
          <w:sz w:val="24"/>
          <w:szCs w:val="24"/>
          <w:highlight w:val="none"/>
        </w:rPr>
        <w:t>0. 询问、质疑和投诉</w:t>
      </w:r>
      <w:bookmarkEnd w:id="164"/>
    </w:p>
    <w:p w14:paraId="0DA222E9">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14:paraId="207E9D13">
      <w:pPr>
        <w:spacing w:line="360" w:lineRule="auto"/>
        <w:ind w:firstLine="420" w:firstLineChars="200"/>
        <w:rPr>
          <w:rFonts w:ascii="Times New Roman" w:hAnsi="Times New Roman" w:eastAsia="宋体" w:cs="宋体"/>
          <w:b/>
          <w:color w:val="auto"/>
          <w:szCs w:val="21"/>
          <w:highlight w:val="none"/>
        </w:rPr>
      </w:pPr>
      <w:r>
        <w:rPr>
          <w:rFonts w:hint="eastAsia" w:ascii="Times New Roman" w:hAnsi="Times New Roman"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w:t>
      </w:r>
      <w:r>
        <w:rPr>
          <w:rFonts w:hint="eastAsia" w:ascii="Times New Roman" w:hAnsi="Times New Roman" w:eastAsia="宋体" w:cs="宋体"/>
          <w:color w:val="auto"/>
          <w:szCs w:val="24"/>
          <w:highlight w:val="none"/>
          <w:shd w:val="clear" w:color="auto" w:fill="FFFFFF"/>
        </w:rPr>
        <w:t>接收质疑函的方式、联系部门、联系电话和通讯地址等信息详见</w:t>
      </w:r>
      <w:r>
        <w:rPr>
          <w:rFonts w:hint="eastAsia" w:ascii="Times New Roman" w:hAnsi="Times New Roman" w:eastAsia="宋体" w:cs="宋体"/>
          <w:color w:val="auto"/>
          <w:szCs w:val="21"/>
          <w:highlight w:val="none"/>
        </w:rPr>
        <w:t>“供应商须知前附表”</w:t>
      </w:r>
      <w:r>
        <w:rPr>
          <w:rFonts w:hint="eastAsia" w:ascii="Times New Roman" w:hAnsi="Times New Roman" w:eastAsia="宋体" w:cs="宋体"/>
          <w:color w:val="auto"/>
          <w:szCs w:val="24"/>
          <w:highlight w:val="none"/>
        </w:rPr>
        <w:t>。</w:t>
      </w:r>
      <w:r>
        <w:rPr>
          <w:rFonts w:hint="eastAsia" w:ascii="Times New Roman" w:hAnsi="Times New Roman" w:eastAsia="宋体" w:cs="宋体"/>
          <w:b/>
          <w:color w:val="auto"/>
          <w:szCs w:val="21"/>
          <w:highlight w:val="none"/>
        </w:rPr>
        <w:t xml:space="preserve">具体质疑起算时间及处理方式如下： </w:t>
      </w:r>
    </w:p>
    <w:p w14:paraId="22DEAD84">
      <w:pPr>
        <w:spacing w:line="360" w:lineRule="auto"/>
        <w:ind w:firstLine="420" w:firstLineChars="200"/>
        <w:rPr>
          <w:rFonts w:ascii="Times New Roman" w:hAnsi="Times New Roman" w:eastAsia="宋体" w:cs="宋体"/>
          <w:bCs/>
          <w:color w:val="auto"/>
          <w:szCs w:val="24"/>
          <w:highlight w:val="none"/>
        </w:rPr>
      </w:pPr>
      <w:r>
        <w:rPr>
          <w:rFonts w:hint="eastAsia" w:ascii="Times New Roman" w:hAnsi="Times New Roman" w:eastAsia="宋体" w:cs="宋体"/>
          <w:bCs/>
          <w:color w:val="auto"/>
          <w:szCs w:val="24"/>
          <w:highlight w:val="none"/>
        </w:rPr>
        <w:t>（1）潜在供应商依法获取采购文件后，认为采购文件使自己的权益受到损害的，应当在竞争性谈判文件公告期限届满之日起7个工作日内提出质疑。</w:t>
      </w:r>
      <w:r>
        <w:rPr>
          <w:rFonts w:hint="eastAsia" w:ascii="Times New Roman" w:hAnsi="Times New Roman" w:eastAsia="宋体" w:cs="宋体"/>
          <w:color w:val="auto"/>
          <w:szCs w:val="24"/>
          <w:highlight w:val="none"/>
        </w:rPr>
        <w:t>委托代理协议无特殊约定的，</w:t>
      </w:r>
      <w:r>
        <w:rPr>
          <w:rFonts w:hint="eastAsia" w:ascii="Times New Roman" w:hAnsi="Times New Roman" w:eastAsia="宋体" w:cs="宋体"/>
          <w:bCs/>
          <w:color w:val="auto"/>
          <w:szCs w:val="24"/>
          <w:highlight w:val="none"/>
        </w:rPr>
        <w:t>对竞争性谈判文件中采购需求（含资格要求、采购预算、</w:t>
      </w:r>
      <w:r>
        <w:rPr>
          <w:rFonts w:hint="eastAsia" w:ascii="Times New Roman" w:hAnsi="Times New Roman"/>
          <w:color w:val="auto"/>
          <w:highlight w:val="none"/>
          <w:lang w:val="zh-CN"/>
        </w:rPr>
        <w:t>评审方法和成交标准</w:t>
      </w:r>
      <w:r>
        <w:rPr>
          <w:rFonts w:hint="eastAsia" w:ascii="Times New Roman" w:hAnsi="Times New Roman" w:eastAsia="宋体" w:cs="宋体"/>
          <w:bCs/>
          <w:color w:val="auto"/>
          <w:szCs w:val="24"/>
          <w:highlight w:val="none"/>
        </w:rPr>
        <w:t>）的质疑由采购人受理并负责答复；对竞争性谈判文件中的采购执行程序的质疑由采购代理机构受理并负责答复。</w:t>
      </w:r>
    </w:p>
    <w:p w14:paraId="5333C893">
      <w:pPr>
        <w:spacing w:line="360" w:lineRule="auto"/>
        <w:ind w:firstLine="420" w:firstLineChars="200"/>
        <w:rPr>
          <w:rFonts w:ascii="Times New Roman" w:hAnsi="Times New Roman" w:eastAsia="宋体" w:cs="宋体"/>
          <w:bCs/>
          <w:color w:val="auto"/>
          <w:szCs w:val="24"/>
          <w:highlight w:val="none"/>
        </w:rPr>
      </w:pPr>
      <w:r>
        <w:rPr>
          <w:rFonts w:hint="eastAsia" w:ascii="Times New Roman" w:hAnsi="Times New Roman"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3E0097A9">
      <w:pPr>
        <w:spacing w:line="360" w:lineRule="auto"/>
        <w:ind w:firstLine="420" w:firstLineChars="200"/>
        <w:rPr>
          <w:rFonts w:ascii="Times New Roman" w:hAnsi="Times New Roman" w:eastAsia="宋体" w:cs="宋体"/>
          <w:bCs/>
          <w:color w:val="auto"/>
          <w:szCs w:val="24"/>
          <w:highlight w:val="none"/>
        </w:rPr>
      </w:pPr>
      <w:r>
        <w:rPr>
          <w:rFonts w:hint="eastAsia" w:ascii="Times New Roman" w:hAnsi="Times New Roman" w:eastAsia="宋体" w:cs="宋体"/>
          <w:bCs/>
          <w:color w:val="auto"/>
          <w:szCs w:val="24"/>
          <w:highlight w:val="none"/>
        </w:rPr>
        <w:t>（3）供应商认为成交结果使自己的权益受到损害的，应当在成交结果公告期限届满之日起7个工作日内提出质疑，由采购人受理并负责答复。</w:t>
      </w:r>
    </w:p>
    <w:p w14:paraId="56882C8E">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75C26579">
      <w:pPr>
        <w:spacing w:line="360" w:lineRule="auto"/>
        <w:ind w:firstLine="422" w:firstLineChars="200"/>
        <w:rPr>
          <w:rFonts w:ascii="Times New Roman" w:hAnsi="Times New Roman" w:eastAsia="宋体" w:cs="宋体"/>
          <w:color w:val="auto"/>
          <w:szCs w:val="24"/>
          <w:highlight w:val="none"/>
        </w:rPr>
      </w:pPr>
      <w:r>
        <w:rPr>
          <w:rFonts w:hint="eastAsia" w:ascii="Times New Roman" w:hAnsi="Times New Roman"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14:paraId="139A9821">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（1）供应商的姓名或者名称、地址、邮编、联系人及联系电话；</w:t>
      </w:r>
    </w:p>
    <w:p w14:paraId="79DC20EA">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（2）质疑项目的名称、编号；</w:t>
      </w:r>
    </w:p>
    <w:p w14:paraId="76AB0BF2">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（3）具体、明确的质疑事项和与质疑事项相关的请求；</w:t>
      </w:r>
    </w:p>
    <w:p w14:paraId="6A1E0764">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（4）事实依据；</w:t>
      </w:r>
    </w:p>
    <w:p w14:paraId="0EA65BE2">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（5）必要的法律依据；</w:t>
      </w:r>
    </w:p>
    <w:p w14:paraId="449E8DD9">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（6）提出质疑的日期。</w:t>
      </w:r>
    </w:p>
    <w:p w14:paraId="215D714B">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0E9543EB">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14:paraId="50BF41F6">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14:paraId="18A2FB7D">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50E9D9D2">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质疑答复导致成交结果改变的，采购人或者采购代理机构应当将有关情况书面报告本级财政部门。</w:t>
      </w:r>
    </w:p>
    <w:p w14:paraId="79A36DCA">
      <w:pPr>
        <w:spacing w:line="360" w:lineRule="auto"/>
        <w:ind w:firstLine="422" w:firstLineChars="200"/>
        <w:rPr>
          <w:rFonts w:ascii="Times New Roman" w:hAnsi="Times New Roman" w:eastAsia="宋体" w:cs="宋体"/>
          <w:b/>
          <w:bCs/>
          <w:color w:val="auto"/>
          <w:szCs w:val="24"/>
          <w:highlight w:val="none"/>
        </w:rPr>
      </w:pPr>
      <w:r>
        <w:rPr>
          <w:rFonts w:hint="eastAsia" w:ascii="Times New Roman" w:hAnsi="Times New Roman"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4CCAC34">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65" w:name="_Toc29387"/>
      <w:bookmarkStart w:id="166" w:name="_Toc6502"/>
      <w:bookmarkStart w:id="167" w:name="_Toc80205930"/>
      <w:bookmarkStart w:id="168" w:name="_Toc25772"/>
      <w:r>
        <w:rPr>
          <w:rFonts w:hint="eastAsia" w:ascii="Times New Roman" w:hAnsi="Times New Roman" w:eastAsia="宋体" w:cs="Times New Roman"/>
          <w:b/>
          <w:color w:val="auto"/>
          <w:sz w:val="28"/>
          <w:szCs w:val="28"/>
          <w:highlight w:val="none"/>
          <w:lang w:val="zh-CN"/>
        </w:rPr>
        <w:t>六、验收</w:t>
      </w:r>
      <w:bookmarkEnd w:id="165"/>
      <w:bookmarkEnd w:id="166"/>
      <w:bookmarkEnd w:id="167"/>
      <w:bookmarkEnd w:id="168"/>
    </w:p>
    <w:p w14:paraId="717F0B24">
      <w:pPr>
        <w:spacing w:line="360" w:lineRule="auto"/>
        <w:ind w:firstLine="482" w:firstLineChars="200"/>
        <w:outlineLvl w:val="2"/>
        <w:rPr>
          <w:rFonts w:ascii="Times New Roman" w:hAnsi="Times New Roman" w:eastAsia="黑体" w:cs="宋体"/>
          <w:b/>
          <w:bCs/>
          <w:color w:val="auto"/>
          <w:sz w:val="24"/>
          <w:szCs w:val="24"/>
          <w:highlight w:val="none"/>
        </w:rPr>
      </w:pPr>
      <w:bookmarkStart w:id="169" w:name="_Toc12340"/>
      <w:r>
        <w:rPr>
          <w:rFonts w:hint="eastAsia" w:ascii="Times New Roman" w:hAnsi="Times New Roman" w:eastAsia="黑体" w:cs="宋体"/>
          <w:b/>
          <w:bCs/>
          <w:color w:val="auto"/>
          <w:sz w:val="24"/>
          <w:szCs w:val="24"/>
          <w:highlight w:val="none"/>
        </w:rPr>
        <w:t>31.验收</w:t>
      </w:r>
      <w:bookmarkEnd w:id="169"/>
    </w:p>
    <w:p w14:paraId="61C53C08">
      <w:pPr>
        <w:tabs>
          <w:tab w:val="left" w:pos="0"/>
        </w:tabs>
        <w:spacing w:line="360" w:lineRule="auto"/>
        <w:ind w:firstLine="420" w:firstLineChars="200"/>
        <w:rPr>
          <w:rFonts w:ascii="Times New Roman" w:hAnsi="Times New Roman" w:eastAsia="宋体" w:cs="Helvetica"/>
          <w:color w:val="auto"/>
          <w:kern w:val="0"/>
          <w:szCs w:val="21"/>
          <w:highlight w:val="none"/>
        </w:rPr>
      </w:pPr>
      <w:r>
        <w:rPr>
          <w:rFonts w:hint="eastAsia" w:ascii="Times New Roman" w:hAnsi="Times New Roman"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48B6B0">
      <w:pPr>
        <w:tabs>
          <w:tab w:val="left" w:pos="0"/>
        </w:tabs>
        <w:spacing w:line="360" w:lineRule="auto"/>
        <w:ind w:firstLine="420" w:firstLineChars="200"/>
        <w:rPr>
          <w:rFonts w:ascii="Times New Roman" w:hAnsi="Times New Roman" w:eastAsia="宋体" w:cs="Helvetica"/>
          <w:color w:val="auto"/>
          <w:kern w:val="0"/>
          <w:szCs w:val="21"/>
          <w:highlight w:val="none"/>
        </w:rPr>
      </w:pPr>
      <w:r>
        <w:rPr>
          <w:rFonts w:hint="eastAsia" w:ascii="Times New Roman" w:hAnsi="Times New Roman"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14:paraId="53E04EA7">
      <w:pPr>
        <w:tabs>
          <w:tab w:val="left" w:pos="0"/>
        </w:tabs>
        <w:spacing w:line="360" w:lineRule="auto"/>
        <w:ind w:firstLine="420" w:firstLineChars="200"/>
        <w:rPr>
          <w:rFonts w:ascii="Times New Roman" w:hAnsi="Times New Roman" w:eastAsia="宋体" w:cs="Helvetica"/>
          <w:color w:val="auto"/>
          <w:kern w:val="0"/>
          <w:szCs w:val="21"/>
          <w:highlight w:val="none"/>
        </w:rPr>
      </w:pPr>
      <w:r>
        <w:rPr>
          <w:rFonts w:hint="eastAsia" w:ascii="Times New Roman" w:hAnsi="Times New Roman"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Times New Roman" w:hAnsi="Times New Roman" w:eastAsia="宋体" w:cs="宋体"/>
          <w:color w:val="auto"/>
          <w:kern w:val="0"/>
          <w:szCs w:val="21"/>
          <w:highlight w:val="none"/>
        </w:rPr>
        <w:t>（如有）</w:t>
      </w:r>
      <w:r>
        <w:rPr>
          <w:rFonts w:hint="eastAsia" w:ascii="Times New Roman" w:hAnsi="Times New Roman" w:eastAsia="宋体" w:cs="Helvetica"/>
          <w:color w:val="auto"/>
          <w:kern w:val="0"/>
          <w:szCs w:val="21"/>
          <w:highlight w:val="none"/>
        </w:rPr>
        <w:t>返还条件挂钩。履约验收的各项资料应当存档备查。</w:t>
      </w:r>
    </w:p>
    <w:p w14:paraId="70E62815">
      <w:pPr>
        <w:tabs>
          <w:tab w:val="left" w:pos="0"/>
        </w:tabs>
        <w:spacing w:line="360" w:lineRule="auto"/>
        <w:ind w:firstLine="420" w:firstLineChars="200"/>
        <w:rPr>
          <w:rFonts w:hint="eastAsia" w:ascii="Times New Roman" w:hAnsi="Times New Roman" w:eastAsia="宋体" w:cs="Helvetica"/>
          <w:color w:val="auto"/>
          <w:kern w:val="0"/>
          <w:szCs w:val="21"/>
          <w:highlight w:val="none"/>
        </w:rPr>
      </w:pPr>
      <w:r>
        <w:rPr>
          <w:rFonts w:hint="eastAsia" w:ascii="Times New Roman" w:hAnsi="Times New Roman"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09E1928">
      <w:pPr>
        <w:keepNext/>
        <w:keepLines/>
        <w:spacing w:before="120" w:beforeLines="50" w:line="360" w:lineRule="auto"/>
        <w:jc w:val="center"/>
        <w:outlineLvl w:val="2"/>
        <w:rPr>
          <w:rFonts w:ascii="Times New Roman" w:hAnsi="Times New Roman" w:eastAsia="宋体" w:cs="Times New Roman"/>
          <w:b/>
          <w:color w:val="auto"/>
          <w:sz w:val="28"/>
          <w:szCs w:val="28"/>
          <w:highlight w:val="none"/>
          <w:lang w:val="zh-CN"/>
        </w:rPr>
      </w:pPr>
      <w:bookmarkStart w:id="170" w:name="_Toc12800"/>
      <w:bookmarkStart w:id="171" w:name="_Toc15842"/>
      <w:bookmarkStart w:id="172" w:name="_Toc80205931"/>
      <w:bookmarkStart w:id="173" w:name="_Toc1379"/>
      <w:r>
        <w:rPr>
          <w:rFonts w:hint="eastAsia" w:ascii="Times New Roman" w:hAnsi="Times New Roman" w:eastAsia="宋体" w:cs="Times New Roman"/>
          <w:b/>
          <w:color w:val="auto"/>
          <w:sz w:val="28"/>
          <w:szCs w:val="28"/>
          <w:highlight w:val="none"/>
          <w:lang w:val="zh-CN"/>
        </w:rPr>
        <w:t>七、其他事项</w:t>
      </w:r>
      <w:bookmarkEnd w:id="170"/>
      <w:bookmarkEnd w:id="171"/>
      <w:bookmarkEnd w:id="172"/>
      <w:bookmarkEnd w:id="173"/>
    </w:p>
    <w:p w14:paraId="25BE649E">
      <w:pPr>
        <w:spacing w:line="360" w:lineRule="auto"/>
        <w:ind w:firstLine="482" w:firstLineChars="200"/>
        <w:outlineLvl w:val="2"/>
        <w:rPr>
          <w:rFonts w:ascii="Times New Roman" w:hAnsi="Times New Roman" w:eastAsia="黑体" w:cs="宋体"/>
          <w:b/>
          <w:bCs/>
          <w:color w:val="auto"/>
          <w:sz w:val="24"/>
          <w:szCs w:val="24"/>
          <w:highlight w:val="none"/>
        </w:rPr>
      </w:pPr>
      <w:bookmarkStart w:id="174" w:name="_Toc13171"/>
      <w:r>
        <w:rPr>
          <w:rFonts w:hint="eastAsia" w:ascii="Times New Roman" w:hAnsi="Times New Roman" w:eastAsia="黑体" w:cs="宋体"/>
          <w:b/>
          <w:bCs/>
          <w:color w:val="auto"/>
          <w:sz w:val="24"/>
          <w:szCs w:val="24"/>
          <w:highlight w:val="none"/>
        </w:rPr>
        <w:t>32.采购代理服务费</w:t>
      </w:r>
      <w:bookmarkEnd w:id="174"/>
    </w:p>
    <w:p w14:paraId="100A3961">
      <w:pPr>
        <w:tabs>
          <w:tab w:val="left" w:pos="2835"/>
        </w:tabs>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32.1采购代理服务费收费标准及缴费账户详见“供应商须知前附表”。</w:t>
      </w:r>
    </w:p>
    <w:p w14:paraId="14404159">
      <w:pPr>
        <w:pStyle w:val="14"/>
        <w:spacing w:after="0" w:line="360" w:lineRule="auto"/>
        <w:ind w:firstLine="420" w:firstLineChars="200"/>
        <w:rPr>
          <w:rFonts w:ascii="Times New Roman" w:hAnsi="Times New Roman" w:cs="宋体"/>
          <w:color w:val="auto"/>
          <w:highlight w:val="none"/>
          <w:lang w:val="en-US"/>
        </w:rPr>
      </w:pPr>
      <w:r>
        <w:rPr>
          <w:rFonts w:hint="eastAsia" w:ascii="Times New Roman" w:hAnsi="Times New Roman" w:cs="宋体"/>
          <w:color w:val="auto"/>
          <w:highlight w:val="none"/>
          <w:lang w:val="en-US"/>
        </w:rPr>
        <w:t>32.2采购代理服务费收费计算标准：</w:t>
      </w:r>
    </w:p>
    <w:tbl>
      <w:tblPr>
        <w:tblStyle w:val="30"/>
        <w:tblW w:w="9285" w:type="dxa"/>
        <w:tblInd w:w="4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937"/>
        <w:gridCol w:w="1937"/>
        <w:gridCol w:w="1939"/>
      </w:tblGrid>
      <w:tr w14:paraId="6278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472" w:type="dxa"/>
            <w:tcBorders>
              <w:tl2br w:val="single" w:color="auto" w:sz="4" w:space="0"/>
            </w:tcBorders>
            <w:shd w:val="clear" w:color="auto" w:fill="9CC2E5" w:themeFill="accent1" w:themeFillTint="99"/>
          </w:tcPr>
          <w:p w14:paraId="594BAD7B">
            <w:pPr>
              <w:spacing w:line="360" w:lineRule="auto"/>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 xml:space="preserve">                  费率</w:t>
            </w:r>
          </w:p>
          <w:p w14:paraId="6D0BD17D">
            <w:pPr>
              <w:spacing w:line="360" w:lineRule="auto"/>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金额</w:t>
            </w:r>
          </w:p>
        </w:tc>
        <w:tc>
          <w:tcPr>
            <w:tcW w:w="1937" w:type="dxa"/>
            <w:shd w:val="clear" w:color="auto" w:fill="9CC2E5" w:themeFill="accent1" w:themeFillTint="99"/>
            <w:vAlign w:val="center"/>
          </w:tcPr>
          <w:p w14:paraId="6766B61B">
            <w:pPr>
              <w:spacing w:line="360" w:lineRule="auto"/>
              <w:ind w:firstLine="105" w:firstLineChars="5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货物类</w:t>
            </w:r>
          </w:p>
        </w:tc>
        <w:tc>
          <w:tcPr>
            <w:tcW w:w="1937" w:type="dxa"/>
            <w:shd w:val="clear" w:color="auto" w:fill="9CC2E5" w:themeFill="accent1" w:themeFillTint="99"/>
            <w:vAlign w:val="center"/>
          </w:tcPr>
          <w:p w14:paraId="73230A5F">
            <w:pPr>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服务类</w:t>
            </w:r>
          </w:p>
        </w:tc>
        <w:tc>
          <w:tcPr>
            <w:tcW w:w="1939" w:type="dxa"/>
            <w:shd w:val="clear" w:color="auto" w:fill="9CC2E5" w:themeFill="accent1" w:themeFillTint="99"/>
            <w:vAlign w:val="center"/>
          </w:tcPr>
          <w:p w14:paraId="597BCCB6">
            <w:pPr>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工程类</w:t>
            </w:r>
          </w:p>
        </w:tc>
      </w:tr>
      <w:tr w14:paraId="4549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45341ACF">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100万元以下</w:t>
            </w:r>
          </w:p>
        </w:tc>
        <w:tc>
          <w:tcPr>
            <w:tcW w:w="1937" w:type="dxa"/>
            <w:vAlign w:val="center"/>
          </w:tcPr>
          <w:p w14:paraId="7E73A7F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1.5%</w:t>
            </w:r>
          </w:p>
        </w:tc>
        <w:tc>
          <w:tcPr>
            <w:tcW w:w="1937" w:type="dxa"/>
            <w:vAlign w:val="center"/>
          </w:tcPr>
          <w:p w14:paraId="579AE9A4">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1.5%</w:t>
            </w:r>
          </w:p>
        </w:tc>
        <w:tc>
          <w:tcPr>
            <w:tcW w:w="1939" w:type="dxa"/>
            <w:vAlign w:val="center"/>
          </w:tcPr>
          <w:p w14:paraId="03EA4EC8">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1.0%</w:t>
            </w:r>
          </w:p>
        </w:tc>
      </w:tr>
      <w:tr w14:paraId="027A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13C4142C">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100～500万元</w:t>
            </w:r>
          </w:p>
        </w:tc>
        <w:tc>
          <w:tcPr>
            <w:tcW w:w="1937" w:type="dxa"/>
            <w:vAlign w:val="center"/>
          </w:tcPr>
          <w:p w14:paraId="36520115">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1.1%</w:t>
            </w:r>
          </w:p>
        </w:tc>
        <w:tc>
          <w:tcPr>
            <w:tcW w:w="1937" w:type="dxa"/>
            <w:vAlign w:val="center"/>
          </w:tcPr>
          <w:p w14:paraId="06B0EBA5">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0.8%</w:t>
            </w:r>
          </w:p>
        </w:tc>
        <w:tc>
          <w:tcPr>
            <w:tcW w:w="1939" w:type="dxa"/>
            <w:vAlign w:val="center"/>
          </w:tcPr>
          <w:p w14:paraId="7489D3B9">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0.7%</w:t>
            </w:r>
          </w:p>
        </w:tc>
      </w:tr>
      <w:tr w14:paraId="7ECF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09F9CFB3">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500～1000万元</w:t>
            </w:r>
          </w:p>
        </w:tc>
        <w:tc>
          <w:tcPr>
            <w:tcW w:w="1937" w:type="dxa"/>
            <w:vAlign w:val="center"/>
          </w:tcPr>
          <w:p w14:paraId="5EF70F30">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0.8%</w:t>
            </w:r>
          </w:p>
        </w:tc>
        <w:tc>
          <w:tcPr>
            <w:tcW w:w="1937" w:type="dxa"/>
            <w:vAlign w:val="center"/>
          </w:tcPr>
          <w:p w14:paraId="3A69F22C">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0.45%</w:t>
            </w:r>
          </w:p>
        </w:tc>
        <w:tc>
          <w:tcPr>
            <w:tcW w:w="1939" w:type="dxa"/>
            <w:vAlign w:val="center"/>
          </w:tcPr>
          <w:p w14:paraId="5E3E5D4A">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0.55%</w:t>
            </w:r>
          </w:p>
        </w:tc>
      </w:tr>
      <w:tr w14:paraId="0CD3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0DD4A3DF">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1000～5000万元</w:t>
            </w:r>
          </w:p>
        </w:tc>
        <w:tc>
          <w:tcPr>
            <w:tcW w:w="1937" w:type="dxa"/>
            <w:vAlign w:val="center"/>
          </w:tcPr>
          <w:p w14:paraId="0939EC8A">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0.5%</w:t>
            </w:r>
          </w:p>
        </w:tc>
        <w:tc>
          <w:tcPr>
            <w:tcW w:w="1937" w:type="dxa"/>
            <w:vAlign w:val="center"/>
          </w:tcPr>
          <w:p w14:paraId="0429B6CA">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0.25%</w:t>
            </w:r>
          </w:p>
        </w:tc>
        <w:tc>
          <w:tcPr>
            <w:tcW w:w="1939" w:type="dxa"/>
            <w:vAlign w:val="center"/>
          </w:tcPr>
          <w:p w14:paraId="4F0AAE2D">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0.35%</w:t>
            </w:r>
          </w:p>
        </w:tc>
      </w:tr>
      <w:tr w14:paraId="5FB2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3522AD3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5000万元～1亿元</w:t>
            </w:r>
          </w:p>
        </w:tc>
        <w:tc>
          <w:tcPr>
            <w:tcW w:w="1937" w:type="dxa"/>
            <w:vAlign w:val="center"/>
          </w:tcPr>
          <w:p w14:paraId="3657F63C">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0.25%</w:t>
            </w:r>
          </w:p>
        </w:tc>
        <w:tc>
          <w:tcPr>
            <w:tcW w:w="1937" w:type="dxa"/>
            <w:vAlign w:val="center"/>
          </w:tcPr>
          <w:p w14:paraId="6FB91F37">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0.1%</w:t>
            </w:r>
          </w:p>
        </w:tc>
        <w:tc>
          <w:tcPr>
            <w:tcW w:w="1939" w:type="dxa"/>
            <w:vAlign w:val="center"/>
          </w:tcPr>
          <w:p w14:paraId="18ACEFFB">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0.2%</w:t>
            </w:r>
          </w:p>
        </w:tc>
      </w:tr>
      <w:tr w14:paraId="2108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B79B98C">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1～5亿元</w:t>
            </w:r>
          </w:p>
        </w:tc>
        <w:tc>
          <w:tcPr>
            <w:tcW w:w="1937" w:type="dxa"/>
            <w:vAlign w:val="center"/>
          </w:tcPr>
          <w:p w14:paraId="5CE01E80">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0.05%</w:t>
            </w:r>
          </w:p>
        </w:tc>
        <w:tc>
          <w:tcPr>
            <w:tcW w:w="1937" w:type="dxa"/>
            <w:vAlign w:val="center"/>
          </w:tcPr>
          <w:p w14:paraId="73181644">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0.05%</w:t>
            </w:r>
          </w:p>
        </w:tc>
        <w:tc>
          <w:tcPr>
            <w:tcW w:w="1939" w:type="dxa"/>
            <w:vAlign w:val="center"/>
          </w:tcPr>
          <w:p w14:paraId="7BA177EE">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0.05%</w:t>
            </w:r>
          </w:p>
        </w:tc>
      </w:tr>
      <w:tr w14:paraId="2C9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1A6430D3">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5～10亿元</w:t>
            </w:r>
          </w:p>
        </w:tc>
        <w:tc>
          <w:tcPr>
            <w:tcW w:w="1937" w:type="dxa"/>
            <w:vAlign w:val="center"/>
          </w:tcPr>
          <w:p w14:paraId="4EE91022">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0.035%</w:t>
            </w:r>
          </w:p>
        </w:tc>
        <w:tc>
          <w:tcPr>
            <w:tcW w:w="1937" w:type="dxa"/>
            <w:vAlign w:val="center"/>
          </w:tcPr>
          <w:p w14:paraId="41B2AE5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0.035%</w:t>
            </w:r>
          </w:p>
        </w:tc>
        <w:tc>
          <w:tcPr>
            <w:tcW w:w="1939" w:type="dxa"/>
            <w:vAlign w:val="center"/>
          </w:tcPr>
          <w:p w14:paraId="1184F380">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0.035%</w:t>
            </w:r>
          </w:p>
        </w:tc>
      </w:tr>
      <w:tr w14:paraId="3F5B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CC1EC12">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10～50亿元</w:t>
            </w:r>
          </w:p>
        </w:tc>
        <w:tc>
          <w:tcPr>
            <w:tcW w:w="1937" w:type="dxa"/>
            <w:vAlign w:val="center"/>
          </w:tcPr>
          <w:p w14:paraId="17154206">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0.008%</w:t>
            </w:r>
          </w:p>
        </w:tc>
        <w:tc>
          <w:tcPr>
            <w:tcW w:w="1937" w:type="dxa"/>
            <w:vAlign w:val="center"/>
          </w:tcPr>
          <w:p w14:paraId="52B979D2">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0.008%</w:t>
            </w:r>
          </w:p>
        </w:tc>
        <w:tc>
          <w:tcPr>
            <w:tcW w:w="1939" w:type="dxa"/>
            <w:vAlign w:val="center"/>
          </w:tcPr>
          <w:p w14:paraId="5ED611F9">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0.008%</w:t>
            </w:r>
          </w:p>
        </w:tc>
      </w:tr>
      <w:tr w14:paraId="45E0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2B4E92B8">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50～100亿元</w:t>
            </w:r>
          </w:p>
        </w:tc>
        <w:tc>
          <w:tcPr>
            <w:tcW w:w="1937" w:type="dxa"/>
            <w:vAlign w:val="center"/>
          </w:tcPr>
          <w:p w14:paraId="74F36D68">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0.006%</w:t>
            </w:r>
          </w:p>
        </w:tc>
        <w:tc>
          <w:tcPr>
            <w:tcW w:w="1937" w:type="dxa"/>
            <w:vAlign w:val="center"/>
          </w:tcPr>
          <w:p w14:paraId="7889D396">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0.006%</w:t>
            </w:r>
          </w:p>
        </w:tc>
        <w:tc>
          <w:tcPr>
            <w:tcW w:w="1939" w:type="dxa"/>
            <w:vAlign w:val="center"/>
          </w:tcPr>
          <w:p w14:paraId="2239D7B0">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0.006%</w:t>
            </w:r>
          </w:p>
        </w:tc>
      </w:tr>
      <w:tr w14:paraId="6ADB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0682BA6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100亿元以上</w:t>
            </w:r>
          </w:p>
        </w:tc>
        <w:tc>
          <w:tcPr>
            <w:tcW w:w="1937" w:type="dxa"/>
            <w:vAlign w:val="center"/>
          </w:tcPr>
          <w:p w14:paraId="5B219859">
            <w:pPr>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0.004%</w:t>
            </w:r>
          </w:p>
        </w:tc>
        <w:tc>
          <w:tcPr>
            <w:tcW w:w="1937" w:type="dxa"/>
            <w:vAlign w:val="center"/>
          </w:tcPr>
          <w:p w14:paraId="27476F4E">
            <w:pPr>
              <w:spacing w:line="400" w:lineRule="exact"/>
              <w:ind w:firstLine="210" w:firstLineChars="10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0.004%</w:t>
            </w:r>
          </w:p>
        </w:tc>
        <w:tc>
          <w:tcPr>
            <w:tcW w:w="1939" w:type="dxa"/>
            <w:vAlign w:val="center"/>
          </w:tcPr>
          <w:p w14:paraId="3ADFF3B3">
            <w:pPr>
              <w:spacing w:line="400" w:lineRule="exact"/>
              <w:ind w:firstLine="105" w:firstLineChars="5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0.004%</w:t>
            </w:r>
          </w:p>
        </w:tc>
      </w:tr>
    </w:tbl>
    <w:p w14:paraId="5EE81B30">
      <w:pPr>
        <w:spacing w:line="360" w:lineRule="auto"/>
        <w:ind w:firstLine="42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rPr>
        <w:t xml:space="preserve">注： </w:t>
      </w:r>
    </w:p>
    <w:p w14:paraId="6E1FFEE8">
      <w:pPr>
        <w:spacing w:line="360" w:lineRule="auto"/>
        <w:ind w:firstLine="42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rPr>
        <w:t>（1）按本表费率计算的收费为采购代理的收费基准价格；</w:t>
      </w:r>
    </w:p>
    <w:p w14:paraId="59575D5C">
      <w:pPr>
        <w:spacing w:line="360" w:lineRule="auto"/>
        <w:ind w:firstLine="42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rPr>
        <w:t>（2）采购代理收费按差额定率累进法计算。</w:t>
      </w:r>
    </w:p>
    <w:p w14:paraId="3D9E381F">
      <w:pPr>
        <w:spacing w:line="360" w:lineRule="auto"/>
        <w:ind w:firstLine="42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rPr>
        <w:t>例如：某</w:t>
      </w:r>
      <w:r>
        <w:rPr>
          <w:rFonts w:hint="eastAsia" w:ascii="Times New Roman" w:hAnsi="Times New Roman" w:eastAsia="宋体" w:cs="宋体"/>
          <w:color w:val="auto"/>
          <w:highlight w:val="none"/>
          <w:lang w:val="en-US" w:eastAsia="zh-CN"/>
        </w:rPr>
        <w:t>服务</w:t>
      </w:r>
      <w:r>
        <w:rPr>
          <w:rFonts w:hint="eastAsia" w:ascii="Times New Roman" w:hAnsi="Times New Roman" w:eastAsia="宋体" w:cs="宋体"/>
          <w:color w:val="auto"/>
          <w:highlight w:val="none"/>
        </w:rPr>
        <w:t>采购代理业务成交金额或者暂定价为150万元，计算采购代理收费额如下：</w:t>
      </w:r>
    </w:p>
    <w:p w14:paraId="20CAA312">
      <w:pPr>
        <w:spacing w:line="360" w:lineRule="auto"/>
        <w:ind w:firstLine="1050" w:firstLineChars="500"/>
        <w:rPr>
          <w:rFonts w:ascii="Times New Roman" w:hAnsi="Times New Roman" w:eastAsia="宋体" w:cs="宋体"/>
          <w:color w:val="auto"/>
          <w:highlight w:val="none"/>
        </w:rPr>
      </w:pPr>
      <w:r>
        <w:rPr>
          <w:rFonts w:hint="eastAsia" w:ascii="Times New Roman" w:hAnsi="Times New Roman" w:eastAsia="宋体" w:cs="宋体"/>
          <w:color w:val="auto"/>
          <w:highlight w:val="none"/>
        </w:rPr>
        <w:t>100万元×l.5％＝1.5万元</w:t>
      </w:r>
    </w:p>
    <w:p w14:paraId="30DB3DEB">
      <w:pPr>
        <w:spacing w:line="360" w:lineRule="auto"/>
        <w:ind w:firstLine="1050" w:firstLineChars="500"/>
        <w:rPr>
          <w:rFonts w:ascii="Times New Roman" w:hAnsi="Times New Roman" w:eastAsia="宋体" w:cs="宋体"/>
          <w:color w:val="auto"/>
          <w:highlight w:val="none"/>
        </w:rPr>
      </w:pPr>
      <w:r>
        <w:rPr>
          <w:rFonts w:hint="eastAsia" w:ascii="Times New Roman" w:hAnsi="Times New Roman" w:eastAsia="宋体" w:cs="宋体"/>
          <w:color w:val="auto"/>
          <w:highlight w:val="none"/>
        </w:rPr>
        <w:t>（150－100）万元×</w:t>
      </w:r>
      <w:r>
        <w:rPr>
          <w:rFonts w:hint="eastAsia" w:ascii="Times New Roman" w:hAnsi="Times New Roman" w:eastAsia="宋体" w:cs="宋体"/>
          <w:color w:val="auto"/>
          <w:highlight w:val="none"/>
          <w:lang w:val="en-US" w:eastAsia="zh-CN"/>
        </w:rPr>
        <w:t>0.8</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0.4</w:t>
      </w:r>
      <w:r>
        <w:rPr>
          <w:rFonts w:hint="eastAsia" w:ascii="Times New Roman" w:hAnsi="Times New Roman" w:eastAsia="宋体" w:cs="宋体"/>
          <w:color w:val="auto"/>
          <w:highlight w:val="none"/>
        </w:rPr>
        <w:t>万元</w:t>
      </w:r>
    </w:p>
    <w:p w14:paraId="3BD4D7DE">
      <w:pPr>
        <w:spacing w:line="360" w:lineRule="auto"/>
        <w:ind w:firstLine="1050" w:firstLineChars="500"/>
        <w:rPr>
          <w:rFonts w:ascii="Times New Roman" w:hAnsi="Times New Roman" w:eastAsia="宋体" w:cs="宋体"/>
          <w:color w:val="auto"/>
          <w:highlight w:val="none"/>
        </w:rPr>
      </w:pPr>
      <w:r>
        <w:rPr>
          <w:rFonts w:hint="eastAsia" w:ascii="Times New Roman" w:hAnsi="Times New Roman" w:eastAsia="宋体" w:cs="宋体"/>
          <w:color w:val="auto"/>
          <w:highlight w:val="none"/>
        </w:rPr>
        <w:t>合计收费＝1.5＋0.</w:t>
      </w:r>
      <w:r>
        <w:rPr>
          <w:rFonts w:hint="eastAsia" w:ascii="Times New Roman" w:hAnsi="Times New Roman" w:eastAsia="宋体" w:cs="宋体"/>
          <w:color w:val="auto"/>
          <w:highlight w:val="none"/>
          <w:lang w:val="en-US" w:eastAsia="zh-CN"/>
        </w:rPr>
        <w:t>4</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1.9</w:t>
      </w:r>
      <w:r>
        <w:rPr>
          <w:rFonts w:hint="eastAsia" w:ascii="Times New Roman" w:hAnsi="Times New Roman" w:eastAsia="宋体" w:cs="宋体"/>
          <w:color w:val="auto"/>
          <w:highlight w:val="none"/>
        </w:rPr>
        <w:t>（万元）</w:t>
      </w:r>
    </w:p>
    <w:p w14:paraId="01FE4E95">
      <w:pPr>
        <w:spacing w:line="360" w:lineRule="auto"/>
        <w:ind w:firstLine="482" w:firstLineChars="200"/>
        <w:outlineLvl w:val="2"/>
        <w:rPr>
          <w:rFonts w:ascii="Times New Roman" w:hAnsi="Times New Roman" w:eastAsia="黑体" w:cs="宋体"/>
          <w:b/>
          <w:bCs/>
          <w:color w:val="auto"/>
          <w:sz w:val="24"/>
          <w:szCs w:val="24"/>
          <w:highlight w:val="none"/>
        </w:rPr>
      </w:pPr>
      <w:bookmarkStart w:id="175" w:name="_Toc15302"/>
      <w:r>
        <w:rPr>
          <w:rFonts w:hint="eastAsia" w:ascii="Times New Roman" w:hAnsi="Times New Roman" w:eastAsia="黑体" w:cs="宋体"/>
          <w:b/>
          <w:bCs/>
          <w:color w:val="auto"/>
          <w:sz w:val="24"/>
          <w:szCs w:val="24"/>
          <w:highlight w:val="none"/>
        </w:rPr>
        <w:t>33</w:t>
      </w:r>
      <w:r>
        <w:rPr>
          <w:rFonts w:ascii="Times New Roman" w:hAnsi="Times New Roman" w:eastAsia="黑体" w:cs="宋体"/>
          <w:b/>
          <w:bCs/>
          <w:color w:val="auto"/>
          <w:sz w:val="24"/>
          <w:szCs w:val="24"/>
          <w:highlight w:val="none"/>
        </w:rPr>
        <w:t>.需要补充的其他内容</w:t>
      </w:r>
      <w:bookmarkEnd w:id="175"/>
    </w:p>
    <w:p w14:paraId="10C7EADB">
      <w:pPr>
        <w:spacing w:line="360" w:lineRule="auto"/>
        <w:ind w:firstLine="420" w:firstLineChars="20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lang w:val="zh-CN" w:eastAsia="zh-CN"/>
        </w:rPr>
        <w:t>3</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zh-CN" w:eastAsia="zh-CN"/>
        </w:rPr>
        <w:t>.1本谈判文件解释规则详见“供应商须知前附表”。</w:t>
      </w:r>
    </w:p>
    <w:p w14:paraId="6686C5CC">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3</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.2 其他事项详见“供应商须知前附表”。</w:t>
      </w:r>
    </w:p>
    <w:p w14:paraId="67B98AEE">
      <w:pPr>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val="zh-CN" w:eastAsia="zh-CN"/>
        </w:rPr>
        <w:t>3</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zh-CN" w:eastAsia="zh-CN"/>
        </w:rPr>
        <w:t>.3</w:t>
      </w:r>
      <w:bookmarkStart w:id="176" w:name="_Hlk65857140"/>
      <w:r>
        <w:rPr>
          <w:rFonts w:hint="eastAsia" w:ascii="Times New Roman" w:hAnsi="Times New Roman" w:eastAsia="宋体" w:cs="宋体"/>
          <w:color w:val="auto"/>
          <w:highlight w:val="none"/>
          <w:lang w:val="zh-CN" w:eastAsia="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Times New Roman" w:hAnsi="Times New Roman" w:eastAsia="宋体" w:cs="宋体"/>
          <w:color w:val="auto"/>
          <w:highlight w:val="none"/>
        </w:rPr>
        <w:t>在政府采购活动中，供应商提供的服务由中小企业承接，即提供服务的人员为中小企业依照《中华人民共和国劳动合同法》订立劳动合同的从业人员，不对其中涉及的货物的制造商和工程承建商作出要求，享受本文件规定的中小企业扶持政策。</w:t>
      </w:r>
    </w:p>
    <w:p w14:paraId="2FA67B73">
      <w:pPr>
        <w:spacing w:line="360" w:lineRule="auto"/>
        <w:ind w:firstLine="420" w:firstLineChars="20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rPr>
        <w:t>以联合体形式参加政府采购活动，联合体各方均为中小企业的，联合体视同中小企业。其中，联合体各方均为小微企业的，联合体视同小微企业。</w:t>
      </w:r>
    </w:p>
    <w:p w14:paraId="31E4E3C9">
      <w:pPr>
        <w:spacing w:line="360" w:lineRule="auto"/>
        <w:ind w:firstLine="420" w:firstLineChars="200"/>
        <w:rPr>
          <w:rFonts w:hint="eastAsia" w:ascii="Times New Roman" w:hAnsi="Times New Roman" w:eastAsia="宋体" w:cs="宋体"/>
          <w:color w:val="auto"/>
          <w:highlight w:val="none"/>
          <w:lang w:val="zh-CN"/>
        </w:rPr>
      </w:pPr>
      <w:r>
        <w:rPr>
          <w:rFonts w:hint="eastAsia" w:ascii="Times New Roman" w:hAnsi="Times New Roman" w:eastAsia="宋体" w:cs="宋体"/>
          <w:color w:val="auto"/>
          <w:highlight w:val="none"/>
          <w:lang w:val="zh-CN" w:eastAsia="zh-CN"/>
        </w:rPr>
        <w:t>依据本文件规定享受扶持政策获得政府采购合同的，小微企业不得将合同分包给大中型企业，中型企业不得将合同分包给大型企业。</w:t>
      </w:r>
      <w:bookmarkEnd w:id="176"/>
    </w:p>
    <w:p w14:paraId="268E9DAF">
      <w:pPr>
        <w:rPr>
          <w:rFonts w:hint="eastAsia"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br w:type="page"/>
      </w:r>
    </w:p>
    <w:p w14:paraId="20C19D3F">
      <w:pPr>
        <w:spacing w:line="360" w:lineRule="auto"/>
        <w:ind w:firstLine="482" w:firstLineChars="200"/>
        <w:outlineLvl w:val="2"/>
        <w:rPr>
          <w:rFonts w:hint="eastAsia"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t>3</w:t>
      </w:r>
      <w:r>
        <w:rPr>
          <w:rFonts w:hint="eastAsia" w:ascii="Times New Roman" w:hAnsi="Times New Roman" w:eastAsia="黑体" w:cs="宋体"/>
          <w:b/>
          <w:bCs/>
          <w:color w:val="auto"/>
          <w:sz w:val="24"/>
          <w:szCs w:val="24"/>
          <w:highlight w:val="none"/>
          <w:lang w:val="en-US" w:eastAsia="zh-CN"/>
        </w:rPr>
        <w:t>4</w:t>
      </w:r>
      <w:r>
        <w:rPr>
          <w:rFonts w:hint="eastAsia" w:ascii="Times New Roman" w:hAnsi="Times New Roman" w:eastAsia="黑体" w:cs="宋体"/>
          <w:b/>
          <w:bCs/>
          <w:color w:val="auto"/>
          <w:sz w:val="24"/>
          <w:szCs w:val="24"/>
          <w:highlight w:val="none"/>
        </w:rPr>
        <w:t>. 广西线上</w:t>
      </w:r>
      <w:r>
        <w:rPr>
          <w:rFonts w:hint="eastAsia" w:ascii="Times New Roman" w:hAnsi="Times New Roman" w:eastAsia="黑体" w:cs="宋体"/>
          <w:b/>
          <w:bCs/>
          <w:color w:val="auto"/>
          <w:sz w:val="24"/>
          <w:szCs w:val="24"/>
          <w:highlight w:val="none"/>
          <w:lang w:eastAsia="zh-CN"/>
        </w:rPr>
        <w:t>“</w:t>
      </w:r>
      <w:r>
        <w:rPr>
          <w:rFonts w:hint="eastAsia" w:ascii="Times New Roman" w:hAnsi="Times New Roman" w:eastAsia="黑体" w:cs="宋体"/>
          <w:b/>
          <w:bCs/>
          <w:color w:val="auto"/>
          <w:sz w:val="24"/>
          <w:szCs w:val="24"/>
          <w:highlight w:val="none"/>
        </w:rPr>
        <w:t>政采贷</w:t>
      </w:r>
      <w:r>
        <w:rPr>
          <w:rFonts w:hint="eastAsia" w:ascii="Times New Roman" w:hAnsi="Times New Roman" w:eastAsia="黑体" w:cs="宋体"/>
          <w:b/>
          <w:bCs/>
          <w:color w:val="auto"/>
          <w:sz w:val="24"/>
          <w:szCs w:val="24"/>
          <w:highlight w:val="none"/>
          <w:lang w:val="en-US" w:eastAsia="zh-CN"/>
        </w:rPr>
        <w:t>”</w:t>
      </w:r>
      <w:r>
        <w:rPr>
          <w:rFonts w:hint="eastAsia" w:ascii="Times New Roman" w:hAnsi="Times New Roman" w:eastAsia="黑体" w:cs="宋体"/>
          <w:b/>
          <w:bCs/>
          <w:color w:val="auto"/>
          <w:sz w:val="24"/>
          <w:szCs w:val="24"/>
          <w:highlight w:val="none"/>
        </w:rPr>
        <w:t>政策告知函</w:t>
      </w:r>
    </w:p>
    <w:p w14:paraId="08728030">
      <w:pPr>
        <w:spacing w:line="580" w:lineRule="exact"/>
        <w:jc w:val="center"/>
        <w:rPr>
          <w:rFonts w:hint="eastAsia" w:ascii="Times New Roman" w:hAnsi="Times New Roman" w:eastAsia="宋体" w:cs="宋体"/>
          <w:b/>
          <w:bCs/>
          <w:color w:val="auto"/>
          <w:sz w:val="32"/>
          <w:szCs w:val="32"/>
          <w:highlight w:val="none"/>
        </w:rPr>
      </w:pPr>
      <w:r>
        <w:rPr>
          <w:rFonts w:hint="eastAsia" w:ascii="Times New Roman" w:hAnsi="Times New Roman" w:eastAsia="宋体" w:cs="宋体"/>
          <w:b/>
          <w:bCs/>
          <w:color w:val="auto"/>
          <w:sz w:val="32"/>
          <w:szCs w:val="32"/>
          <w:highlight w:val="none"/>
        </w:rPr>
        <w:t>广西线上“政采贷”政策告知函</w:t>
      </w:r>
    </w:p>
    <w:p w14:paraId="3D9711E7">
      <w:pPr>
        <w:spacing w:line="580" w:lineRule="exact"/>
        <w:rPr>
          <w:rFonts w:hint="eastAsia" w:ascii="Times New Roman" w:hAnsi="Times New Roman" w:cs="宋体"/>
          <w:b/>
          <w:bCs/>
          <w:color w:val="auto"/>
          <w:szCs w:val="21"/>
          <w:highlight w:val="none"/>
        </w:rPr>
      </w:pPr>
      <w:r>
        <w:rPr>
          <w:rFonts w:hint="eastAsia" w:ascii="Times New Roman" w:hAnsi="Times New Roman" w:cs="宋体"/>
          <w:b/>
          <w:bCs/>
          <w:color w:val="auto"/>
          <w:szCs w:val="21"/>
          <w:highlight w:val="none"/>
        </w:rPr>
        <w:t>各供应商：</w:t>
      </w:r>
    </w:p>
    <w:p w14:paraId="61C16EB1">
      <w:pPr>
        <w:spacing w:line="580" w:lineRule="exact"/>
        <w:ind w:firstLine="420" w:firstLineChars="200"/>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欢迎贵公司参与广西政府采购活动！</w:t>
      </w:r>
    </w:p>
    <w:p w14:paraId="6B1C030B">
      <w:pPr>
        <w:spacing w:line="580" w:lineRule="exact"/>
        <w:ind w:firstLine="420" w:firstLineChars="200"/>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Times New Roman" w:hAnsi="Times New Roman" w:eastAsia="宋体" w:cs="宋体"/>
          <w:color w:val="auto"/>
          <w:kern w:val="2"/>
          <w:sz w:val="21"/>
          <w:szCs w:val="21"/>
          <w:highlight w:val="none"/>
          <w:lang w:val="en-US" w:eastAsia="zh-CN" w:bidi="ar-SA"/>
        </w:rPr>
        <w:t>银行业金融机构</w:t>
      </w:r>
      <w:r>
        <w:rPr>
          <w:rFonts w:hint="eastAsia" w:ascii="Times New Roman" w:hAnsi="Times New Roman" w:cs="宋体"/>
          <w:color w:val="auto"/>
          <w:szCs w:val="21"/>
          <w:highlight w:val="none"/>
        </w:rPr>
        <w:t>申请贷款，融资机构将根据《中国人民银行南宁中心支行 广西壮族自治区财政厅关于推广线上“政采贷”融资模式的通知》（南宁银发〔2021〕</w:t>
      </w:r>
      <w:r>
        <w:rPr>
          <w:rFonts w:hint="eastAsia" w:ascii="Times New Roman" w:hAnsi="Times New Roman" w:cs="宋体"/>
          <w:color w:val="auto"/>
          <w:szCs w:val="21"/>
          <w:highlight w:val="none"/>
          <w:lang w:val="en-US" w:eastAsia="zh-CN"/>
        </w:rPr>
        <w:t>258</w:t>
      </w:r>
      <w:r>
        <w:rPr>
          <w:rFonts w:hint="eastAsia" w:ascii="Times New Roman" w:hAnsi="Times New Roman" w:cs="宋体"/>
          <w:color w:val="auto"/>
          <w:szCs w:val="21"/>
          <w:highlight w:val="none"/>
        </w:rPr>
        <w:t>号），按照双方自愿的原则提供便捷、优惠的贷款服务。</w:t>
      </w:r>
    </w:p>
    <w:p w14:paraId="27543BFD">
      <w:pPr>
        <w:spacing w:line="580" w:lineRule="exact"/>
        <w:ind w:firstLine="420" w:firstLineChars="200"/>
        <w:rPr>
          <w:rFonts w:hint="eastAsia" w:ascii="Times New Roman" w:hAnsi="Times New Roman" w:cs="宋体"/>
          <w:color w:val="auto"/>
          <w:szCs w:val="21"/>
          <w:highlight w:val="none"/>
          <w:lang w:eastAsia="zh-CN"/>
        </w:rPr>
      </w:pPr>
      <w:r>
        <w:rPr>
          <w:rFonts w:hint="eastAsia" w:ascii="Times New Roman" w:hAnsi="Times New Roman" w:cs="宋体"/>
          <w:color w:val="auto"/>
          <w:szCs w:val="21"/>
          <w:highlight w:val="none"/>
        </w:rPr>
        <w:t>相关金融产品和</w:t>
      </w:r>
      <w:r>
        <w:rPr>
          <w:rFonts w:hint="eastAsia" w:ascii="Times New Roman" w:hAnsi="Times New Roman" w:eastAsia="宋体" w:cs="宋体"/>
          <w:color w:val="auto"/>
          <w:kern w:val="2"/>
          <w:sz w:val="21"/>
          <w:szCs w:val="21"/>
          <w:highlight w:val="none"/>
          <w:lang w:val="en-US" w:eastAsia="zh-CN" w:bidi="ar-SA"/>
        </w:rPr>
        <w:t>银行业金融机构</w:t>
      </w:r>
      <w:r>
        <w:rPr>
          <w:rFonts w:hint="eastAsia" w:ascii="Times New Roman" w:hAnsi="Times New Roman" w:cs="宋体"/>
          <w:color w:val="auto"/>
          <w:szCs w:val="21"/>
          <w:highlight w:val="none"/>
        </w:rPr>
        <w:t>联系方式，可在中征应收账款融资服务平台查询</w:t>
      </w:r>
      <w:r>
        <w:rPr>
          <w:rFonts w:hint="eastAsia" w:ascii="Times New Roman" w:hAnsi="Times New Roman" w:cs="宋体"/>
          <w:color w:val="auto"/>
          <w:szCs w:val="21"/>
          <w:highlight w:val="none"/>
          <w:lang w:eastAsia="zh-CN"/>
        </w:rPr>
        <w:t>（网址：</w:t>
      </w:r>
      <w:r>
        <w:rPr>
          <w:rFonts w:hint="eastAsia" w:ascii="Times New Roman" w:hAnsi="Times New Roman" w:cs="宋体"/>
          <w:color w:val="auto"/>
          <w:szCs w:val="21"/>
          <w:highlight w:val="none"/>
          <w:lang w:eastAsia="zh-CN"/>
        </w:rPr>
        <w:fldChar w:fldCharType="begin"/>
      </w:r>
      <w:r>
        <w:rPr>
          <w:rFonts w:hint="eastAsia" w:ascii="Times New Roman" w:hAnsi="Times New Roman" w:cs="宋体"/>
          <w:color w:val="auto"/>
          <w:szCs w:val="21"/>
          <w:highlight w:val="none"/>
          <w:lang w:eastAsia="zh-CN"/>
        </w:rPr>
        <w:instrText xml:space="preserve"> HYPERLINK "https://www.crcrfsp.com/" </w:instrText>
      </w:r>
      <w:r>
        <w:rPr>
          <w:rFonts w:hint="eastAsia" w:ascii="Times New Roman" w:hAnsi="Times New Roman" w:cs="宋体"/>
          <w:color w:val="auto"/>
          <w:szCs w:val="21"/>
          <w:highlight w:val="none"/>
          <w:lang w:eastAsia="zh-CN"/>
        </w:rPr>
        <w:fldChar w:fldCharType="separate"/>
      </w:r>
      <w:r>
        <w:rPr>
          <w:rStyle w:val="36"/>
          <w:rFonts w:hint="eastAsia" w:ascii="Times New Roman" w:hAnsi="Times New Roman" w:eastAsia="宋体" w:cs="宋体"/>
          <w:color w:val="auto"/>
          <w:szCs w:val="21"/>
          <w:highlight w:val="none"/>
          <w:lang w:eastAsia="zh-CN"/>
        </w:rPr>
        <w:t>https://www.crcrfsp.com/</w:t>
      </w:r>
      <w:r>
        <w:rPr>
          <w:rFonts w:hint="eastAsia" w:ascii="Times New Roman" w:hAnsi="Times New Roman" w:cs="宋体"/>
          <w:color w:val="auto"/>
          <w:szCs w:val="21"/>
          <w:highlight w:val="none"/>
          <w:lang w:eastAsia="zh-CN"/>
        </w:rPr>
        <w:fldChar w:fldCharType="end"/>
      </w:r>
      <w:r>
        <w:rPr>
          <w:rFonts w:hint="eastAsia" w:ascii="Times New Roman" w:hAnsi="Times New Roman" w:cs="宋体"/>
          <w:color w:val="auto"/>
          <w:szCs w:val="21"/>
          <w:highlight w:val="none"/>
          <w:lang w:eastAsia="zh-CN"/>
        </w:rPr>
        <w:t>，客服电话：</w:t>
      </w:r>
      <w:r>
        <w:rPr>
          <w:rFonts w:hint="eastAsia" w:ascii="Times New Roman" w:hAnsi="Times New Roman" w:cs="宋体"/>
          <w:color w:val="auto"/>
          <w:szCs w:val="21"/>
          <w:highlight w:val="none"/>
          <w:lang w:val="en-US" w:eastAsia="zh-CN"/>
        </w:rPr>
        <w:t>400-009-0001</w:t>
      </w:r>
      <w:r>
        <w:rPr>
          <w:rFonts w:hint="eastAsia" w:ascii="Times New Roman" w:hAnsi="Times New Roman" w:cs="宋体"/>
          <w:color w:val="auto"/>
          <w:szCs w:val="21"/>
          <w:highlight w:val="none"/>
          <w:lang w:eastAsia="zh-CN"/>
        </w:rPr>
        <w:t>）。</w:t>
      </w:r>
    </w:p>
    <w:p w14:paraId="02E63311">
      <w:pPr>
        <w:spacing w:line="360" w:lineRule="auto"/>
        <w:ind w:firstLine="420" w:firstLineChars="200"/>
        <w:textAlignment w:val="center"/>
        <w:rPr>
          <w:rFonts w:hint="eastAsia" w:ascii="Times New Roman" w:hAnsi="Times New Roman" w:eastAsia="宋体" w:cs="Times New Roman"/>
          <w:color w:val="auto"/>
          <w:kern w:val="0"/>
          <w:szCs w:val="21"/>
          <w:highlight w:val="none"/>
          <w:lang w:val="zh-CN"/>
        </w:rPr>
      </w:pPr>
    </w:p>
    <w:p w14:paraId="1831F58E">
      <w:pPr>
        <w:rPr>
          <w:rFonts w:ascii="Times New Roman" w:hAnsi="Times New Roman" w:eastAsia="宋体" w:cs="Times New Roman"/>
          <w:b/>
          <w:color w:val="auto"/>
          <w:kern w:val="0"/>
          <w:sz w:val="20"/>
          <w:szCs w:val="21"/>
          <w:highlight w:val="none"/>
        </w:rPr>
      </w:pPr>
      <w:r>
        <w:rPr>
          <w:rFonts w:ascii="Times New Roman" w:hAnsi="Times New Roman" w:eastAsia="宋体" w:cs="Times New Roman"/>
          <w:b/>
          <w:color w:val="auto"/>
          <w:kern w:val="0"/>
          <w:sz w:val="20"/>
          <w:szCs w:val="21"/>
          <w:highlight w:val="none"/>
        </w:rPr>
        <w:br w:type="page"/>
      </w:r>
    </w:p>
    <w:p w14:paraId="22696EED">
      <w:pPr>
        <w:spacing w:line="360" w:lineRule="auto"/>
        <w:jc w:val="center"/>
        <w:outlineLvl w:val="0"/>
        <w:rPr>
          <w:rFonts w:ascii="Times New Roman" w:hAnsi="Times New Roman" w:eastAsia="方正大标宋简体" w:cs="方正大标宋简体"/>
          <w:color w:val="auto"/>
          <w:sz w:val="32"/>
          <w:szCs w:val="32"/>
          <w:highlight w:val="none"/>
          <w:lang w:val="zh-CN"/>
        </w:rPr>
      </w:pPr>
      <w:bookmarkStart w:id="177" w:name="_Toc80205932"/>
      <w:bookmarkStart w:id="178" w:name="_Toc2736"/>
      <w:bookmarkStart w:id="179" w:name="_Toc11174"/>
      <w:bookmarkStart w:id="180" w:name="_Toc2129"/>
      <w:bookmarkStart w:id="181" w:name="_Toc23199"/>
      <w:r>
        <w:rPr>
          <w:rFonts w:hint="eastAsia" w:ascii="Times New Roman" w:hAnsi="Times New Roman" w:eastAsia="方正大标宋简体" w:cs="方正大标宋简体"/>
          <w:color w:val="auto"/>
          <w:sz w:val="32"/>
          <w:szCs w:val="32"/>
          <w:highlight w:val="none"/>
          <w:lang w:val="zh-CN"/>
        </w:rPr>
        <w:t>第四章</w:t>
      </w:r>
      <w:r>
        <w:rPr>
          <w:rFonts w:hint="eastAsia" w:ascii="Times New Roman" w:hAnsi="Times New Roman" w:eastAsia="方正大标宋简体" w:cs="方正大标宋简体"/>
          <w:color w:val="auto"/>
          <w:sz w:val="32"/>
          <w:szCs w:val="32"/>
          <w:highlight w:val="none"/>
        </w:rPr>
        <w:t xml:space="preserve"> </w:t>
      </w:r>
      <w:r>
        <w:rPr>
          <w:rFonts w:hint="eastAsia" w:ascii="Times New Roman" w:hAnsi="Times New Roman" w:eastAsia="方正大标宋简体" w:cs="方正大标宋简体"/>
          <w:color w:val="auto"/>
          <w:sz w:val="32"/>
          <w:szCs w:val="32"/>
          <w:highlight w:val="none"/>
          <w:lang w:val="zh-CN"/>
        </w:rPr>
        <w:t xml:space="preserve"> 评审程序、评审方法和成交标准</w:t>
      </w:r>
      <w:bookmarkEnd w:id="177"/>
      <w:bookmarkEnd w:id="178"/>
      <w:bookmarkEnd w:id="179"/>
      <w:bookmarkEnd w:id="180"/>
      <w:bookmarkEnd w:id="181"/>
    </w:p>
    <w:p w14:paraId="734CE69C">
      <w:pPr>
        <w:keepNext/>
        <w:keepLines/>
        <w:spacing w:line="360" w:lineRule="auto"/>
        <w:jc w:val="center"/>
        <w:outlineLvl w:val="1"/>
        <w:rPr>
          <w:rFonts w:ascii="Times New Roman" w:hAnsi="Times New Roman" w:eastAsia="宋体" w:cs="Times New Roman"/>
          <w:bCs/>
          <w:color w:val="auto"/>
          <w:sz w:val="32"/>
          <w:szCs w:val="32"/>
          <w:highlight w:val="none"/>
          <w:lang w:val="zh-CN"/>
        </w:rPr>
      </w:pPr>
      <w:bookmarkStart w:id="182" w:name="_Toc10464"/>
      <w:bookmarkStart w:id="183" w:name="_Toc9385"/>
      <w:bookmarkStart w:id="184" w:name="_Toc18230"/>
      <w:bookmarkStart w:id="185" w:name="_Toc80205933"/>
      <w:r>
        <w:rPr>
          <w:rFonts w:hint="eastAsia" w:ascii="Times New Roman" w:hAnsi="Times New Roman" w:eastAsia="宋体" w:cs="Times New Roman"/>
          <w:bCs/>
          <w:color w:val="auto"/>
          <w:sz w:val="32"/>
          <w:szCs w:val="32"/>
          <w:highlight w:val="none"/>
          <w:lang w:val="zh-CN"/>
        </w:rPr>
        <w:t>第一节 评审程序和评审方法</w:t>
      </w:r>
      <w:bookmarkEnd w:id="182"/>
      <w:bookmarkEnd w:id="183"/>
      <w:bookmarkEnd w:id="184"/>
      <w:bookmarkEnd w:id="185"/>
    </w:p>
    <w:p w14:paraId="44168F7E">
      <w:pPr>
        <w:spacing w:line="360" w:lineRule="auto"/>
        <w:ind w:firstLine="482" w:firstLineChars="200"/>
        <w:outlineLvl w:val="2"/>
        <w:rPr>
          <w:rFonts w:ascii="Times New Roman" w:hAnsi="Times New Roman" w:eastAsia="黑体" w:cs="宋体"/>
          <w:b/>
          <w:bCs/>
          <w:color w:val="auto"/>
          <w:sz w:val="24"/>
          <w:szCs w:val="24"/>
          <w:highlight w:val="none"/>
        </w:rPr>
      </w:pPr>
      <w:bookmarkStart w:id="186" w:name="_Toc21225"/>
      <w:r>
        <w:rPr>
          <w:rFonts w:ascii="Times New Roman" w:hAnsi="Times New Roman" w:eastAsia="黑体" w:cs="宋体"/>
          <w:b/>
          <w:bCs/>
          <w:color w:val="auto"/>
          <w:sz w:val="24"/>
          <w:szCs w:val="24"/>
          <w:highlight w:val="none"/>
        </w:rPr>
        <w:t>1</w:t>
      </w:r>
      <w:r>
        <w:rPr>
          <w:rFonts w:hint="eastAsia" w:ascii="Times New Roman" w:hAnsi="Times New Roman" w:eastAsia="黑体" w:cs="宋体"/>
          <w:b/>
          <w:bCs/>
          <w:color w:val="auto"/>
          <w:sz w:val="24"/>
          <w:szCs w:val="24"/>
          <w:highlight w:val="none"/>
        </w:rPr>
        <w:t>.确认谈判文件</w:t>
      </w:r>
      <w:bookmarkEnd w:id="186"/>
    </w:p>
    <w:p w14:paraId="7DCF7CF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由谈判小组确认谈判文件。</w:t>
      </w:r>
    </w:p>
    <w:p w14:paraId="35F8ABA9">
      <w:pPr>
        <w:spacing w:line="360" w:lineRule="auto"/>
        <w:ind w:firstLine="482" w:firstLineChars="200"/>
        <w:outlineLvl w:val="2"/>
        <w:rPr>
          <w:rFonts w:ascii="Times New Roman" w:hAnsi="Times New Roman" w:eastAsia="黑体" w:cs="宋体"/>
          <w:b/>
          <w:bCs/>
          <w:color w:val="auto"/>
          <w:sz w:val="24"/>
          <w:szCs w:val="24"/>
          <w:highlight w:val="none"/>
        </w:rPr>
      </w:pPr>
      <w:bookmarkStart w:id="187" w:name="_Toc32192"/>
      <w:r>
        <w:rPr>
          <w:rFonts w:hint="eastAsia" w:ascii="Times New Roman" w:hAnsi="Times New Roman" w:eastAsia="黑体" w:cs="宋体"/>
          <w:b/>
          <w:bCs/>
          <w:color w:val="auto"/>
          <w:sz w:val="24"/>
          <w:szCs w:val="24"/>
          <w:highlight w:val="none"/>
        </w:rPr>
        <w:t>2.资格审查</w:t>
      </w:r>
      <w:bookmarkEnd w:id="187"/>
    </w:p>
    <w:p w14:paraId="55F6445A">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2.1响应文件开启后，谈判小组依法对供应商的资格证明文件进行审查。</w:t>
      </w:r>
    </w:p>
    <w:p w14:paraId="1353AEDC">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注：采购人代表或者采购代理机构在资格审查结束前，对供应商进行信用查询。</w:t>
      </w:r>
    </w:p>
    <w:p w14:paraId="0E5A2735">
      <w:pPr>
        <w:snapToGrid w:val="0"/>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（1）查询渠道：</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“信用中国”网站(</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"http://www.creditchina.gov.cn" </w:instrText>
      </w:r>
      <w:r>
        <w:rPr>
          <w:rFonts w:ascii="Times New Roman" w:hAnsi="Times New Roman"/>
          <w:color w:val="auto"/>
          <w:highlight w:val="none"/>
        </w:rPr>
        <w:fldChar w:fldCharType="separate"/>
      </w:r>
      <w:r>
        <w:rPr>
          <w:rFonts w:hint="eastAsia" w:ascii="Times New Roman" w:hAnsi="Times New Roman" w:eastAsia="宋体" w:cs="宋体"/>
          <w:color w:val="auto"/>
          <w:szCs w:val="21"/>
          <w:highlight w:val="none"/>
          <w:u w:val="single"/>
        </w:rPr>
        <w:t>www.creditchina.gov.cn</w:t>
      </w:r>
      <w:r>
        <w:rPr>
          <w:rFonts w:hint="eastAsia" w:ascii="Times New Roman" w:hAnsi="Times New Roman" w:eastAsia="宋体" w:cs="宋体"/>
          <w:color w:val="auto"/>
          <w:szCs w:val="21"/>
          <w:highlight w:val="none"/>
          <w:u w:val="single"/>
        </w:rPr>
        <w:fldChar w:fldCharType="end"/>
      </w:r>
      <w:r>
        <w:rPr>
          <w:rFonts w:hint="eastAsia" w:ascii="Times New Roman" w:hAnsi="Times New Roman" w:eastAsia="宋体" w:cs="宋体"/>
          <w:color w:val="auto"/>
          <w:szCs w:val="21"/>
          <w:highlight w:val="none"/>
        </w:rPr>
        <w:t>)、中国政府采购网(</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"http://www.ccgp.gov.cn" </w:instrText>
      </w:r>
      <w:r>
        <w:rPr>
          <w:rFonts w:ascii="Times New Roman" w:hAnsi="Times New Roman"/>
          <w:color w:val="auto"/>
          <w:highlight w:val="none"/>
        </w:rPr>
        <w:fldChar w:fldCharType="separate"/>
      </w:r>
      <w:r>
        <w:rPr>
          <w:rFonts w:hint="eastAsia" w:ascii="Times New Roman" w:hAnsi="Times New Roman" w:eastAsia="宋体" w:cs="宋体"/>
          <w:color w:val="auto"/>
          <w:szCs w:val="21"/>
          <w:highlight w:val="none"/>
          <w:u w:val="single"/>
        </w:rPr>
        <w:t>www.ccgp.gov.cn</w:t>
      </w:r>
      <w:r>
        <w:rPr>
          <w:rFonts w:hint="eastAsia" w:ascii="Times New Roman" w:hAnsi="Times New Roman" w:eastAsia="宋体" w:cs="宋体"/>
          <w:color w:val="auto"/>
          <w:szCs w:val="21"/>
          <w:highlight w:val="none"/>
          <w:u w:val="single"/>
        </w:rPr>
        <w:fldChar w:fldCharType="end"/>
      </w:r>
      <w:r>
        <w:rPr>
          <w:rFonts w:hint="eastAsia" w:ascii="Times New Roman" w:hAnsi="Times New Roman" w:eastAsia="宋体" w:cs="宋体"/>
          <w:color w:val="auto"/>
          <w:szCs w:val="21"/>
          <w:highlight w:val="none"/>
        </w:rPr>
        <w:t>)链接入口。</w:t>
      </w:r>
    </w:p>
    <w:p w14:paraId="3E882C9E">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（2）信用查询截止时点：资格审查结束前。</w:t>
      </w:r>
    </w:p>
    <w:p w14:paraId="06613CC0">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查询记录和证据留存方式：在查询网站中直接查询记录，截图另存为电子文档作为评审资料保存。</w:t>
      </w:r>
    </w:p>
    <w:p w14:paraId="614CA99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51930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5CF6A5BC">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2.3供应商有下列情形之一的，资格审查不通过，其响应文件作无效响应处理：</w:t>
      </w:r>
    </w:p>
    <w:p w14:paraId="155BDEA4">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（1）不具备谈判文件中规定的资格要求的；</w:t>
      </w:r>
    </w:p>
    <w:p w14:paraId="368E691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（2）响应文件未提供任一项“供应商须知前附表”资格证明文件规定的“必须提供”的文件资料的；</w:t>
      </w:r>
    </w:p>
    <w:p w14:paraId="71F745E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（3）响应文件提供的资格证明文件出现任一项不符合“供应商须知前附表”资格证明文件规定的“必须提供”的文件资料要求或者无效的。</w:t>
      </w:r>
    </w:p>
    <w:p w14:paraId="68E4BB3B">
      <w:pPr>
        <w:spacing w:line="360" w:lineRule="auto"/>
        <w:ind w:firstLine="420" w:firstLineChars="200"/>
        <w:rPr>
          <w:rFonts w:ascii="Times New Roman" w:hAnsi="Times New Roman" w:eastAsia="宋体" w:cs="宋体"/>
          <w:color w:val="auto"/>
          <w:szCs w:val="21"/>
          <w:highlight w:val="none"/>
        </w:rPr>
      </w:pPr>
      <w:bookmarkStart w:id="188" w:name="_Hlk68601553"/>
      <w:r>
        <w:rPr>
          <w:rFonts w:hint="eastAsia" w:ascii="Times New Roman" w:hAnsi="Times New Roman"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88"/>
    </w:p>
    <w:p w14:paraId="058BE3C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2.4通过资格审查的合格供应商不足3家的，不得进入符合性审查环节，采购人或者采购代理机构应当重新开展采购活动。</w:t>
      </w:r>
    </w:p>
    <w:p w14:paraId="73DA4F59">
      <w:pPr>
        <w:spacing w:line="360" w:lineRule="auto"/>
        <w:ind w:firstLine="482" w:firstLineChars="200"/>
        <w:outlineLvl w:val="2"/>
        <w:rPr>
          <w:rFonts w:ascii="Times New Roman" w:hAnsi="Times New Roman" w:eastAsia="黑体" w:cs="宋体"/>
          <w:b/>
          <w:bCs/>
          <w:color w:val="auto"/>
          <w:sz w:val="24"/>
          <w:szCs w:val="24"/>
          <w:highlight w:val="none"/>
        </w:rPr>
      </w:pPr>
      <w:bookmarkStart w:id="189" w:name="_Toc24108"/>
      <w:r>
        <w:rPr>
          <w:rFonts w:hint="eastAsia" w:ascii="Times New Roman" w:hAnsi="Times New Roman" w:eastAsia="黑体" w:cs="宋体"/>
          <w:b/>
          <w:bCs/>
          <w:color w:val="auto"/>
          <w:sz w:val="24"/>
          <w:szCs w:val="24"/>
          <w:highlight w:val="none"/>
        </w:rPr>
        <w:t>3.符合性审查</w:t>
      </w:r>
      <w:bookmarkEnd w:id="189"/>
    </w:p>
    <w:p w14:paraId="2FE415E6">
      <w:pPr>
        <w:spacing w:line="360" w:lineRule="auto"/>
        <w:ind w:firstLine="420" w:firstLineChars="200"/>
        <w:rPr>
          <w:rFonts w:ascii="Times New Roman" w:hAnsi="Times New Roman" w:eastAsia="宋体" w:cs="宋体"/>
          <w:color w:val="auto"/>
          <w:szCs w:val="21"/>
          <w:highlight w:val="none"/>
        </w:rPr>
      </w:pPr>
      <w:bookmarkStart w:id="190" w:name="_Hlk42528882"/>
      <w:r>
        <w:rPr>
          <w:rFonts w:hint="eastAsia" w:ascii="Times New Roman" w:hAnsi="Times New Roman"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90"/>
    <w:p w14:paraId="54505EBA">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79176C">
      <w:pPr>
        <w:spacing w:line="360" w:lineRule="auto"/>
        <w:ind w:firstLine="420" w:firstLineChars="200"/>
        <w:rPr>
          <w:rFonts w:ascii="Times New Roman" w:hAnsi="Times New Roman" w:eastAsia="宋体" w:cs="宋体"/>
          <w:color w:val="auto"/>
          <w:spacing w:val="-6"/>
          <w:szCs w:val="21"/>
          <w:highlight w:val="none"/>
        </w:rPr>
      </w:pPr>
      <w:r>
        <w:rPr>
          <w:rFonts w:hint="eastAsia" w:ascii="Times New Roman" w:hAnsi="Times New Roman"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公章</w:t>
      </w:r>
      <w:r>
        <w:rPr>
          <w:rFonts w:hint="eastAsia" w:ascii="Times New Roman" w:hAnsi="Times New Roman" w:eastAsia="宋体" w:cs="宋体"/>
          <w:color w:val="auto"/>
          <w:spacing w:val="-6"/>
          <w:szCs w:val="21"/>
          <w:highlight w:val="none"/>
        </w:rPr>
        <w:t>。供应商为自然人的，必须由本人签字并附身份证明。</w:t>
      </w:r>
    </w:p>
    <w:p w14:paraId="1D0893E7">
      <w:pPr>
        <w:spacing w:line="360" w:lineRule="auto"/>
        <w:ind w:firstLine="396"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pacing w:val="-6"/>
          <w:szCs w:val="21"/>
          <w:highlight w:val="none"/>
        </w:rPr>
        <w:t>3.4</w:t>
      </w:r>
      <w:r>
        <w:rPr>
          <w:rFonts w:hint="eastAsia" w:ascii="Times New Roman" w:hAnsi="Times New Roman" w:eastAsia="宋体" w:cs="宋体"/>
          <w:color w:val="auto"/>
          <w:szCs w:val="21"/>
          <w:highlight w:val="none"/>
        </w:rPr>
        <w:t xml:space="preserve">首次响应文件报价出现前后不一致的，按照下列规定修正： </w:t>
      </w:r>
    </w:p>
    <w:p w14:paraId="224041E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（1）响应文件中响应报价表内容与响应文件中相应内容不一致的，以响应报价表为准；</w:t>
      </w:r>
    </w:p>
    <w:p w14:paraId="68BC45B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（2）大写金额和小写金额不一致的，以大写金额为准；</w:t>
      </w:r>
    </w:p>
    <w:p w14:paraId="0E60DC4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（3）单价金额小数点或者百分比有明显错位的，以响应报价表的总价为准，并修改单价；</w:t>
      </w:r>
    </w:p>
    <w:p w14:paraId="46234F3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（4）总价金额与按单价汇总金额不一致的，以单价金额计算结果为准。</w:t>
      </w:r>
    </w:p>
    <w:p w14:paraId="014F618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同时出现两种以上不一致的，按照以上（1）-（4）规定的顺序逐条进行修正。修正后的报价经供应商确认后产生约束力，供应商不确认的，其响应文件作无效响应处理。</w:t>
      </w:r>
    </w:p>
    <w:p w14:paraId="64908F9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3.5商务技术、报价评审</w:t>
      </w:r>
    </w:p>
    <w:p w14:paraId="67CB5AE3">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在评审时，如发现下列情形之一的，将被视为响应文件无效处理：</w:t>
      </w:r>
    </w:p>
    <w:p w14:paraId="4A44971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（1）商务技术评审</w:t>
      </w:r>
    </w:p>
    <w:p w14:paraId="799DB7F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1）响应文件未按谈判文件要求签署、盖章；</w:t>
      </w:r>
    </w:p>
    <w:p w14:paraId="37EE0C7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2）委托代理人未能出具有效身份证明或者出具的身份证明与授权委托书中的信息不符； </w:t>
      </w:r>
    </w:p>
    <w:p w14:paraId="5A8D76CA">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必须提供”或者“委托时必须提供”文件资料要求的规定或者提供的商务技术文件无效。</w:t>
      </w:r>
    </w:p>
    <w:p w14:paraId="2C754B3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4）商务条款中标“▲”的条款发生负偏离的或者允许负偏离的条款数超过“供应商须知前附表”规定项数的或者标明实质性的要求发生负偏离；</w:t>
      </w:r>
    </w:p>
    <w:p w14:paraId="4D49638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5）未对竞标有效期作出响应或者响应文件承诺的竞标有效期不满足谈判文件要求；</w:t>
      </w:r>
    </w:p>
    <w:p w14:paraId="64BD0932">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6）响应文件的实质性内容未使用中文表述、使用计量单位不符合谈判文件要求；</w:t>
      </w:r>
    </w:p>
    <w:p w14:paraId="344D06B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7）响应文件中的文件资料因填写不齐全或者内容虚假或者出现其他情形而导致被谈判小组认定无效；</w:t>
      </w:r>
    </w:p>
    <w:p w14:paraId="3E631615">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8）响应文件含有采购人不能接受的附加条件；</w:t>
      </w:r>
    </w:p>
    <w:p w14:paraId="327E1BE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9）属于“供应商须知正文”第7.5条情形；</w:t>
      </w:r>
    </w:p>
    <w:p w14:paraId="134D7CA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10）技术需求允许负偏离的条款数超过“供应商须知前附表”规定项数；</w:t>
      </w:r>
    </w:p>
    <w:p w14:paraId="4B5E48F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11）虚假竞标，或者出现其他情形而导致被谈判小组认定无效；</w:t>
      </w:r>
    </w:p>
    <w:p w14:paraId="0B3981A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12）竞标技术方案不明确，谈判文件未允许但响应文件中存在一个或者一个以上备选（替代）竞标方案；</w:t>
      </w:r>
    </w:p>
    <w:p w14:paraId="04E33C7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13）响应文件标注的项目名称或者项目编号与竞争性谈判文件标注的项目名称或者项目编号不一致的；</w:t>
      </w:r>
    </w:p>
    <w:p w14:paraId="08C75F3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14）未响应谈判文件实质性要求；</w:t>
      </w:r>
    </w:p>
    <w:p w14:paraId="66A0E494">
      <w:pPr>
        <w:pStyle w:val="14"/>
        <w:ind w:firstLine="420" w:firstLineChars="200"/>
        <w:rPr>
          <w:rFonts w:ascii="Times New Roman" w:hAnsi="Times New Roman" w:cs="宋体"/>
          <w:color w:val="auto"/>
          <w:highlight w:val="none"/>
        </w:rPr>
      </w:pPr>
      <w:r>
        <w:rPr>
          <w:rFonts w:hint="eastAsia" w:ascii="Times New Roman" w:hAnsi="Times New Roman" w:cs="宋体"/>
          <w:color w:val="auto"/>
          <w:szCs w:val="21"/>
          <w:highlight w:val="none"/>
        </w:rPr>
        <w:t>15）提交的谈判保证金无效的或者未按照竞争性谈判文件的规定提交谈判保证金；</w:t>
      </w:r>
    </w:p>
    <w:p w14:paraId="2F47C9DD">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16）法律、法规和谈判文件规定的其他无效情形。</w:t>
      </w:r>
    </w:p>
    <w:p w14:paraId="3AFB6C1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（2）报价评审</w:t>
      </w:r>
    </w:p>
    <w:p w14:paraId="2DD787A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1）响应文件未提供“供应商须知前附表” 报价文件中规定的“响应报价表”；</w:t>
      </w:r>
    </w:p>
    <w:p w14:paraId="3303616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2）未采用人民币报价或者未按照谈判文件标明的币种报价；</w:t>
      </w:r>
    </w:p>
    <w:p w14:paraId="0A93B0EC">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14:paraId="0E861D9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4）响应报价（包含首次报价、最后报价）超过所竞标项目/分标规定的采购预算金额或者最高限价的（如本项目公布了最高限价）；</w:t>
      </w:r>
      <w:bookmarkStart w:id="191" w:name="_Hlk42596405"/>
      <w:r>
        <w:rPr>
          <w:rFonts w:hint="eastAsia" w:ascii="Times New Roman" w:hAnsi="Times New Roman" w:eastAsia="宋体" w:cs="宋体"/>
          <w:color w:val="auto"/>
          <w:szCs w:val="21"/>
          <w:highlight w:val="none"/>
        </w:rPr>
        <w:t>响应报价（包含首次报价、最后报价）</w:t>
      </w:r>
      <w:bookmarkEnd w:id="191"/>
      <w:bookmarkStart w:id="192" w:name="_Hlk42596276"/>
      <w:r>
        <w:rPr>
          <w:rFonts w:hint="eastAsia" w:ascii="Times New Roman" w:hAnsi="Times New Roman" w:eastAsia="宋体" w:cs="宋体"/>
          <w:color w:val="auto"/>
          <w:szCs w:val="21"/>
          <w:highlight w:val="none"/>
        </w:rPr>
        <w:t>超过谈判文件分项采购预算金额或者最高限价的</w:t>
      </w:r>
      <w:bookmarkEnd w:id="192"/>
      <w:r>
        <w:rPr>
          <w:rFonts w:hint="eastAsia" w:ascii="Times New Roman" w:hAnsi="Times New Roman" w:eastAsia="宋体" w:cs="宋体"/>
          <w:color w:val="auto"/>
          <w:szCs w:val="21"/>
          <w:highlight w:val="none"/>
        </w:rPr>
        <w:t>（如本项目公布了最高限价）；</w:t>
      </w:r>
    </w:p>
    <w:p w14:paraId="674CB0D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14:paraId="786FA8E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6）响应文件响应的标的数量及单位与竞争性谈判文件要求实质性不一致的。</w:t>
      </w:r>
    </w:p>
    <w:p w14:paraId="63427924">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14:paraId="23322C70">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3.7通过符合性审查的合格供应商不足3家的，不得进入谈判环节，应当重新开展采购活动。</w:t>
      </w:r>
    </w:p>
    <w:p w14:paraId="2A8A4D75">
      <w:pPr>
        <w:spacing w:line="360" w:lineRule="auto"/>
        <w:ind w:firstLine="482" w:firstLineChars="200"/>
        <w:outlineLvl w:val="2"/>
        <w:rPr>
          <w:rFonts w:ascii="Times New Roman" w:hAnsi="Times New Roman" w:eastAsia="黑体" w:cs="宋体"/>
          <w:b/>
          <w:bCs/>
          <w:color w:val="auto"/>
          <w:sz w:val="24"/>
          <w:szCs w:val="24"/>
          <w:highlight w:val="none"/>
        </w:rPr>
      </w:pPr>
      <w:bookmarkStart w:id="193" w:name="_Toc21761"/>
      <w:r>
        <w:rPr>
          <w:rFonts w:hint="eastAsia" w:ascii="Times New Roman" w:hAnsi="Times New Roman" w:eastAsia="黑体" w:cs="宋体"/>
          <w:b/>
          <w:bCs/>
          <w:color w:val="auto"/>
          <w:sz w:val="24"/>
          <w:szCs w:val="24"/>
          <w:highlight w:val="none"/>
        </w:rPr>
        <w:t>4.谈判程序</w:t>
      </w:r>
      <w:bookmarkEnd w:id="193"/>
    </w:p>
    <w:p w14:paraId="50D2936C">
      <w:pPr>
        <w:spacing w:line="360" w:lineRule="auto"/>
        <w:ind w:firstLine="420" w:firstLineChars="200"/>
        <w:rPr>
          <w:rFonts w:ascii="Times New Roman" w:hAnsi="Times New Roman" w:eastAsia="宋体" w:cs="宋体"/>
          <w:b/>
          <w:color w:val="auto"/>
          <w:kern w:val="0"/>
          <w:szCs w:val="21"/>
          <w:highlight w:val="none"/>
        </w:rPr>
      </w:pPr>
      <w:r>
        <w:rPr>
          <w:rFonts w:hint="eastAsia" w:ascii="Times New Roman" w:hAnsi="Times New Roman" w:eastAsia="宋体" w:cs="宋体"/>
          <w:color w:val="auto"/>
          <w:kern w:val="0"/>
          <w:szCs w:val="21"/>
          <w:highlight w:val="none"/>
        </w:rPr>
        <w:t>4.1谈判小组按照“供应商须知前附表”确定的</w:t>
      </w:r>
      <w:r>
        <w:rPr>
          <w:rFonts w:hint="eastAsia" w:ascii="Times New Roman" w:hAnsi="Times New Roman"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Times New Roman" w:hAnsi="Times New Roman" w:eastAsia="宋体" w:cs="宋体"/>
          <w:b/>
          <w:color w:val="auto"/>
          <w:szCs w:val="21"/>
          <w:highlight w:val="none"/>
        </w:rPr>
        <w:t>其响应文件作无效响应处理。</w:t>
      </w:r>
    </w:p>
    <w:p w14:paraId="14137D9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7C6B48B3">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4.3对谈判文件作出的实质性变动是谈判文件的有效组成部分，由谈判小组及时以电子澄清函形式同时通知所有参加谈判的供应商。</w:t>
      </w:r>
    </w:p>
    <w:p w14:paraId="572184D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14:paraId="14687FBF">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4.5谈判中，</w:t>
      </w:r>
      <w:r>
        <w:rPr>
          <w:rFonts w:hint="eastAsia" w:ascii="Times New Roman" w:hAnsi="Times New Roman" w:eastAsia="宋体" w:cs="宋体"/>
          <w:color w:val="auto"/>
          <w:spacing w:val="-6"/>
          <w:szCs w:val="21"/>
          <w:highlight w:val="none"/>
        </w:rPr>
        <w:t>谈判的任何一方不得透露与谈判有关的其他供应商的技术资料、价格和其他信息。</w:t>
      </w:r>
    </w:p>
    <w:p w14:paraId="10BD6037">
      <w:pPr>
        <w:widowControl/>
        <w:tabs>
          <w:tab w:val="left" w:pos="540"/>
        </w:tabs>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4.6谈判小组应对谈判过程和重要谈判内容进行记录，作为评审报告一部分，谈判小组在记录上签字确认。</w:t>
      </w:r>
      <w:r>
        <w:rPr>
          <w:rFonts w:hint="eastAsia" w:ascii="Times New Roman" w:hAnsi="Times New Roman" w:eastAsia="宋体" w:cs="宋体"/>
          <w:b/>
          <w:color w:val="auto"/>
          <w:szCs w:val="24"/>
          <w:highlight w:val="none"/>
        </w:rPr>
        <w:t>主要内容包括：</w:t>
      </w:r>
    </w:p>
    <w:p w14:paraId="53CD8A83">
      <w:pPr>
        <w:adjustRightInd w:val="0"/>
        <w:spacing w:line="360" w:lineRule="auto"/>
        <w:ind w:firstLine="396" w:firstLineChars="200"/>
        <w:rPr>
          <w:rFonts w:ascii="Times New Roman" w:hAnsi="Times New Roman" w:eastAsia="宋体" w:cs="宋体"/>
          <w:color w:val="auto"/>
          <w:spacing w:val="-6"/>
          <w:szCs w:val="21"/>
          <w:highlight w:val="none"/>
        </w:rPr>
      </w:pPr>
      <w:r>
        <w:rPr>
          <w:rFonts w:hint="eastAsia" w:ascii="Times New Roman" w:hAnsi="Times New Roman" w:eastAsia="宋体" w:cs="宋体"/>
          <w:color w:val="auto"/>
          <w:spacing w:val="-6"/>
          <w:szCs w:val="21"/>
          <w:highlight w:val="none"/>
        </w:rPr>
        <w:t>（1）按照相关规定进行公示的，公示情况说明；</w:t>
      </w:r>
    </w:p>
    <w:p w14:paraId="439CB25E">
      <w:pPr>
        <w:adjustRightInd w:val="0"/>
        <w:spacing w:line="360" w:lineRule="auto"/>
        <w:ind w:firstLine="396" w:firstLineChars="200"/>
        <w:rPr>
          <w:rFonts w:ascii="Times New Roman" w:hAnsi="Times New Roman" w:eastAsia="宋体" w:cs="宋体"/>
          <w:color w:val="auto"/>
          <w:spacing w:val="-6"/>
          <w:szCs w:val="21"/>
          <w:highlight w:val="none"/>
        </w:rPr>
      </w:pPr>
      <w:r>
        <w:rPr>
          <w:rFonts w:hint="eastAsia" w:ascii="Times New Roman" w:hAnsi="Times New Roman" w:eastAsia="宋体" w:cs="宋体"/>
          <w:color w:val="auto"/>
          <w:spacing w:val="-6"/>
          <w:szCs w:val="21"/>
          <w:highlight w:val="none"/>
        </w:rPr>
        <w:t>（2）谈判日期和地点，谈判人员名单；</w:t>
      </w:r>
    </w:p>
    <w:p w14:paraId="09E82960">
      <w:pPr>
        <w:adjustRightInd w:val="0"/>
        <w:spacing w:line="360" w:lineRule="auto"/>
        <w:ind w:firstLine="396" w:firstLineChars="200"/>
        <w:rPr>
          <w:rFonts w:ascii="Times New Roman" w:hAnsi="Times New Roman" w:eastAsia="宋体" w:cs="宋体"/>
          <w:color w:val="auto"/>
          <w:spacing w:val="-6"/>
          <w:szCs w:val="21"/>
          <w:highlight w:val="none"/>
        </w:rPr>
      </w:pPr>
      <w:r>
        <w:rPr>
          <w:rFonts w:hint="eastAsia" w:ascii="Times New Roman" w:hAnsi="Times New Roman" w:eastAsia="宋体" w:cs="宋体"/>
          <w:color w:val="auto"/>
          <w:spacing w:val="-6"/>
          <w:szCs w:val="21"/>
          <w:highlight w:val="none"/>
        </w:rPr>
        <w:t>（3）合同主要条款及价格商定情况。</w:t>
      </w:r>
    </w:p>
    <w:p w14:paraId="218C1888">
      <w:pPr>
        <w:widowControl/>
        <w:tabs>
          <w:tab w:val="left" w:pos="540"/>
        </w:tabs>
        <w:spacing w:line="360" w:lineRule="auto"/>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4.7谈判过程中重新提交的响应文件，供应商可以在开启前补充、修改。</w:t>
      </w:r>
    </w:p>
    <w:p w14:paraId="361629A1">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2F9B029E">
      <w:pPr>
        <w:spacing w:line="360" w:lineRule="auto"/>
        <w:ind w:firstLine="482" w:firstLineChars="200"/>
        <w:outlineLvl w:val="2"/>
        <w:rPr>
          <w:rFonts w:ascii="Times New Roman" w:hAnsi="Times New Roman" w:eastAsia="宋体" w:cs="宋体"/>
          <w:color w:val="auto"/>
          <w:szCs w:val="21"/>
          <w:highlight w:val="none"/>
        </w:rPr>
      </w:pPr>
      <w:bookmarkStart w:id="194" w:name="_Toc14179"/>
      <w:r>
        <w:rPr>
          <w:rFonts w:hint="eastAsia" w:ascii="Times New Roman" w:hAnsi="Times New Roman" w:eastAsia="黑体" w:cs="宋体"/>
          <w:b/>
          <w:bCs/>
          <w:color w:val="auto"/>
          <w:sz w:val="24"/>
          <w:szCs w:val="24"/>
          <w:highlight w:val="none"/>
        </w:rPr>
        <w:t>5</w:t>
      </w:r>
      <w:r>
        <w:rPr>
          <w:rFonts w:ascii="Times New Roman" w:hAnsi="Times New Roman" w:eastAsia="黑体" w:cs="宋体"/>
          <w:b/>
          <w:bCs/>
          <w:color w:val="auto"/>
          <w:sz w:val="24"/>
          <w:szCs w:val="24"/>
          <w:highlight w:val="none"/>
        </w:rPr>
        <w:t>.</w:t>
      </w:r>
      <w:r>
        <w:rPr>
          <w:rFonts w:hint="eastAsia" w:ascii="Times New Roman" w:hAnsi="Times New Roman" w:eastAsia="黑体" w:cs="宋体"/>
          <w:b/>
          <w:bCs/>
          <w:color w:val="auto"/>
          <w:sz w:val="24"/>
          <w:szCs w:val="24"/>
          <w:highlight w:val="none"/>
        </w:rPr>
        <w:t>最后报价</w:t>
      </w:r>
      <w:bookmarkEnd w:id="194"/>
    </w:p>
    <w:p w14:paraId="48F7E9A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14:paraId="599BE647">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Times New Roman" w:hAnsi="Times New Roman" w:cs="宋体"/>
          <w:color w:val="auto"/>
          <w:szCs w:val="21"/>
          <w:highlight w:val="none"/>
        </w:rPr>
        <w:t>广西政府采购云平台</w:t>
      </w:r>
      <w:r>
        <w:rPr>
          <w:rFonts w:hint="eastAsia" w:ascii="Times New Roman" w:hAnsi="Times New Roman" w:eastAsia="宋体" w:cs="宋体"/>
          <w:color w:val="auto"/>
          <w:szCs w:val="21"/>
          <w:highlight w:val="none"/>
        </w:rPr>
        <w:t>远程不见面开标大厅响应最后报价。</w:t>
      </w:r>
    </w:p>
    <w:p w14:paraId="478771F6">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5.3最后报价是供应商响应文件的有效组成部分。</w:t>
      </w:r>
    </w:p>
    <w:p w14:paraId="479A5691">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5.4已经提交响应文件的供应商，在提交最后报价之前，可以根据谈判情况退出谈判，退出谈判的供应商的响应文件作无效响应处理。</w:t>
      </w:r>
    </w:p>
    <w:p w14:paraId="002F0F0F">
      <w:pPr>
        <w:spacing w:line="360" w:lineRule="auto"/>
        <w:ind w:firstLine="422" w:firstLineChars="200"/>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5.5供应商未在规定时间内提交最后报价的，视同放弃报价权利退出谈判。</w:t>
      </w:r>
    </w:p>
    <w:p w14:paraId="50B82B60">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5.6最终响应文件的报价出现前后不一致的，按照本章第3.4条的规定修正。 </w:t>
      </w:r>
    </w:p>
    <w:p w14:paraId="54657481">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5.7修正后的最后报价出现下列情形的，作无效响应处理：</w:t>
      </w:r>
    </w:p>
    <w:p w14:paraId="5C0D9FA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（1）供应商不确认的（全流程电子化评标采取在线确认）；</w:t>
      </w:r>
    </w:p>
    <w:p w14:paraId="5ACFEBF4">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14:paraId="6D760BD9">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（3）经供应商确认修正后的响应报价（包含首次报价、最后报价）超过分项采购预算金额或者最高限价的（如本项目公布了最高限价）。</w:t>
      </w:r>
    </w:p>
    <w:p w14:paraId="2DAA7C5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5.8经供应商确认修正后的最后报价作为评审及签订合同的依据。</w:t>
      </w:r>
    </w:p>
    <w:p w14:paraId="05DCA3E8">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5.9供应商出现最后报价作无效响应处理或者响应文件作无效处理时</w:t>
      </w:r>
      <w:r>
        <w:rPr>
          <w:rFonts w:hint="eastAsia" w:ascii="Times New Roman" w:hAnsi="Times New Roman" w:eastAsia="宋体" w:cs="宋体"/>
          <w:color w:val="auto"/>
          <w:sz w:val="22"/>
          <w:highlight w:val="none"/>
        </w:rPr>
        <w:t>，</w:t>
      </w:r>
      <w:r>
        <w:rPr>
          <w:rFonts w:hint="eastAsia" w:ascii="Times New Roman" w:hAnsi="Times New Roman" w:eastAsia="微软雅黑" w:cs="微软雅黑"/>
          <w:b/>
          <w:bCs/>
          <w:color w:val="auto"/>
          <w:sz w:val="22"/>
          <w:highlight w:val="none"/>
        </w:rPr>
        <w:t>谈判小组应当告知有关供应商</w:t>
      </w:r>
      <w:r>
        <w:rPr>
          <w:rFonts w:hint="eastAsia" w:ascii="Times New Roman" w:hAnsi="Times New Roman" w:eastAsia="宋体" w:cs="宋体"/>
          <w:color w:val="auto"/>
          <w:szCs w:val="21"/>
          <w:highlight w:val="none"/>
        </w:rPr>
        <w:t>。</w:t>
      </w:r>
    </w:p>
    <w:p w14:paraId="2FED91BE">
      <w:pPr>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5.10最后报价结束后，谈判小组不得再与供应商进行任何形式的商谈。</w:t>
      </w:r>
    </w:p>
    <w:p w14:paraId="1F4AB136">
      <w:pPr>
        <w:spacing w:line="360" w:lineRule="auto"/>
        <w:ind w:firstLine="422" w:firstLineChars="200"/>
        <w:jc w:val="left"/>
        <w:rPr>
          <w:rFonts w:ascii="Times New Roman" w:hAnsi="Times New Roman" w:eastAsia="宋体" w:cs="宋体"/>
          <w:b/>
          <w:bCs/>
          <w:color w:val="auto"/>
          <w:szCs w:val="21"/>
          <w:highlight w:val="none"/>
          <w:lang w:val="zh-CN"/>
        </w:rPr>
      </w:pPr>
      <w:r>
        <w:rPr>
          <w:rFonts w:hint="eastAsia" w:ascii="Times New Roman" w:hAnsi="Times New Roman" w:eastAsia="宋体" w:cs="宋体"/>
          <w:b/>
          <w:bCs/>
          <w:color w:val="auto"/>
          <w:szCs w:val="21"/>
          <w:highlight w:val="none"/>
        </w:rPr>
        <w:t>注：</w:t>
      </w:r>
      <w:r>
        <w:rPr>
          <w:rFonts w:hint="eastAsia" w:ascii="Times New Roman" w:hAnsi="Times New Roman" w:eastAsia="宋体" w:cs="宋体"/>
          <w:b/>
          <w:bCs/>
          <w:color w:val="auto"/>
          <w:highlight w:val="none"/>
        </w:rPr>
        <w:t>如谈判小组要求提供最后报价附件的，需按规定的时间提供。最后报价有时间限制，供应商可参照竞争性谈判文件“第五章 响应文件格式”的最后报价表</w:t>
      </w:r>
      <w:r>
        <w:rPr>
          <w:rFonts w:hint="eastAsia"/>
          <w:b/>
          <w:bCs/>
          <w:color w:val="auto"/>
          <w:highlight w:val="none"/>
          <w:lang w:val="en-US" w:eastAsia="zh-CN"/>
        </w:rPr>
        <w:t>的格式</w:t>
      </w:r>
      <w:r>
        <w:rPr>
          <w:rFonts w:hint="eastAsia" w:ascii="Times New Roman" w:hAnsi="Times New Roman" w:eastAsia="宋体" w:cs="宋体"/>
          <w:b/>
          <w:bCs/>
          <w:color w:val="auto"/>
          <w:highlight w:val="none"/>
        </w:rPr>
        <w:t>提前准备，以免耽误最后报价</w:t>
      </w:r>
      <w:r>
        <w:rPr>
          <w:rFonts w:hint="eastAsia" w:ascii="Times New Roman" w:hAnsi="Times New Roman" w:eastAsia="宋体" w:cs="宋体"/>
          <w:b/>
          <w:bCs/>
          <w:color w:val="auto"/>
          <w:szCs w:val="21"/>
          <w:highlight w:val="none"/>
          <w:lang w:val="zh-CN"/>
        </w:rPr>
        <w:t>。</w:t>
      </w:r>
    </w:p>
    <w:p w14:paraId="6FFB6F2B">
      <w:pPr>
        <w:spacing w:line="360" w:lineRule="auto"/>
        <w:ind w:firstLine="482" w:firstLineChars="200"/>
        <w:outlineLvl w:val="2"/>
        <w:rPr>
          <w:rFonts w:ascii="Times New Roman" w:hAnsi="Times New Roman" w:eastAsia="黑体" w:cs="宋体"/>
          <w:b/>
          <w:bCs/>
          <w:color w:val="auto"/>
          <w:sz w:val="24"/>
          <w:szCs w:val="24"/>
          <w:highlight w:val="none"/>
        </w:rPr>
      </w:pPr>
      <w:bookmarkStart w:id="195" w:name="_Toc19975"/>
      <w:r>
        <w:rPr>
          <w:rFonts w:ascii="Times New Roman" w:hAnsi="Times New Roman" w:eastAsia="黑体" w:cs="宋体"/>
          <w:b/>
          <w:bCs/>
          <w:color w:val="auto"/>
          <w:sz w:val="24"/>
          <w:szCs w:val="24"/>
          <w:highlight w:val="none"/>
        </w:rPr>
        <w:t>6.</w:t>
      </w:r>
      <w:r>
        <w:rPr>
          <w:rFonts w:hint="eastAsia" w:ascii="Times New Roman" w:hAnsi="Times New Roman" w:eastAsia="黑体" w:cs="宋体"/>
          <w:b/>
          <w:bCs/>
          <w:color w:val="auto"/>
          <w:sz w:val="24"/>
          <w:szCs w:val="24"/>
          <w:highlight w:val="none"/>
        </w:rPr>
        <w:t xml:space="preserve"> 最后报价政府采购政策性扣除</w:t>
      </w:r>
      <w:bookmarkEnd w:id="195"/>
    </w:p>
    <w:p w14:paraId="084E2175">
      <w:pPr>
        <w:spacing w:line="360" w:lineRule="auto"/>
        <w:ind w:firstLine="420" w:firstLineChars="200"/>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val="en-US" w:eastAsia="zh-CN"/>
        </w:rPr>
        <w:t>6.1</w:t>
      </w:r>
      <w:r>
        <w:rPr>
          <w:rFonts w:hint="eastAsia" w:ascii="Times New Roman" w:hAnsi="Times New Roman" w:eastAsia="宋体" w:cs="宋体"/>
          <w:color w:val="auto"/>
          <w:highlight w:val="none"/>
          <w:lang w:eastAsia="zh-CN"/>
        </w:rPr>
        <w:t>本项目为专门面向中小企业采购的项目，按照《政府采购促进中小企业发展管理办法》（财库〔2020〕46号）的规定，对供应商最后报价不再执行价格评审优惠的扶持政策。</w:t>
      </w:r>
    </w:p>
    <w:p w14:paraId="2EA9D73B">
      <w:pPr>
        <w:spacing w:line="360" w:lineRule="auto"/>
        <w:ind w:firstLine="420" w:firstLineChars="200"/>
        <w:rPr>
          <w:rFonts w:ascii="Times New Roman" w:hAnsi="Times New Roman" w:eastAsia="宋体" w:cs="宋体"/>
          <w:color w:val="auto"/>
          <w:highlight w:val="none"/>
        </w:rPr>
      </w:pPr>
      <w:r>
        <w:rPr>
          <w:rFonts w:hint="eastAsia" w:ascii="Times New Roman" w:hAnsi="Times New Roman" w:eastAsia="宋体" w:cs="宋体"/>
          <w:color w:val="auto"/>
          <w:highlight w:val="none"/>
          <w:lang w:val="en-US" w:eastAsia="zh-CN"/>
        </w:rPr>
        <w:t>6.2</w:t>
      </w:r>
      <w:r>
        <w:rPr>
          <w:rFonts w:hint="eastAsia" w:ascii="Times New Roman" w:hAnsi="Times New Roman" w:eastAsia="宋体" w:cs="宋体"/>
          <w:color w:val="auto"/>
          <w:highlight w:val="none"/>
        </w:rPr>
        <w:t>评审价为供应商的最后报价</w:t>
      </w:r>
      <w:r>
        <w:rPr>
          <w:rFonts w:hint="eastAsia" w:ascii="Times New Roman" w:hAnsi="Times New Roman" w:eastAsia="宋体" w:cs="宋体"/>
          <w:color w:val="auto"/>
          <w:highlight w:val="none"/>
          <w:lang w:eastAsia="zh-CN"/>
        </w:rPr>
        <w:t>，</w:t>
      </w:r>
      <w:r>
        <w:rPr>
          <w:rFonts w:hint="eastAsia" w:ascii="Times New Roman" w:hAnsi="Times New Roman" w:eastAsia="宋体" w:cs="宋体"/>
          <w:color w:val="auto"/>
          <w:highlight w:val="none"/>
        </w:rPr>
        <w:t>评审价只是作为评审时使用。最终成交供应商的成交金额等于最后报价（如有修正，以确认修正后的最后报价为准）。</w:t>
      </w:r>
    </w:p>
    <w:p w14:paraId="37290F10">
      <w:pPr>
        <w:spacing w:line="360" w:lineRule="auto"/>
        <w:ind w:firstLine="422" w:firstLineChars="200"/>
        <w:rPr>
          <w:rFonts w:ascii="Times New Roman" w:hAnsi="Times New Roman" w:eastAsia="宋体" w:cs="宋体"/>
          <w:b/>
          <w:bCs/>
          <w:i/>
          <w:iCs/>
          <w:color w:val="auto"/>
          <w:highlight w:val="none"/>
        </w:rPr>
      </w:pPr>
    </w:p>
    <w:p w14:paraId="5E96FCE2">
      <w:pPr>
        <w:keepNext/>
        <w:keepLines/>
        <w:spacing w:line="360" w:lineRule="auto"/>
        <w:jc w:val="center"/>
        <w:outlineLvl w:val="1"/>
        <w:rPr>
          <w:rFonts w:ascii="Times New Roman" w:hAnsi="Times New Roman" w:eastAsia="宋体" w:cs="Times New Roman"/>
          <w:bCs/>
          <w:color w:val="auto"/>
          <w:sz w:val="32"/>
          <w:szCs w:val="32"/>
          <w:highlight w:val="none"/>
          <w:lang w:val="zh-CN"/>
        </w:rPr>
      </w:pPr>
      <w:bookmarkStart w:id="196" w:name="_Toc22893"/>
      <w:bookmarkStart w:id="197" w:name="_Toc5389"/>
      <w:bookmarkStart w:id="198" w:name="_Toc17730"/>
      <w:bookmarkStart w:id="199" w:name="_Toc80205934"/>
      <w:r>
        <w:rPr>
          <w:rFonts w:hint="eastAsia" w:ascii="Times New Roman" w:hAnsi="Times New Roman" w:eastAsia="宋体" w:cs="Times New Roman"/>
          <w:bCs/>
          <w:color w:val="auto"/>
          <w:sz w:val="32"/>
          <w:szCs w:val="32"/>
          <w:highlight w:val="none"/>
          <w:lang w:val="zh-CN"/>
        </w:rPr>
        <w:t>第二节 评审原则</w:t>
      </w:r>
      <w:bookmarkEnd w:id="196"/>
      <w:bookmarkEnd w:id="197"/>
      <w:bookmarkEnd w:id="198"/>
      <w:bookmarkEnd w:id="199"/>
    </w:p>
    <w:p w14:paraId="251F5805">
      <w:pPr>
        <w:spacing w:line="360" w:lineRule="auto"/>
        <w:ind w:firstLine="482" w:firstLineChars="200"/>
        <w:outlineLvl w:val="2"/>
        <w:rPr>
          <w:rFonts w:ascii="Times New Roman" w:hAnsi="Times New Roman" w:eastAsia="黑体" w:cs="宋体"/>
          <w:b/>
          <w:bCs/>
          <w:color w:val="auto"/>
          <w:sz w:val="24"/>
          <w:szCs w:val="24"/>
          <w:highlight w:val="none"/>
        </w:rPr>
      </w:pPr>
      <w:bookmarkStart w:id="200" w:name="_Toc28474"/>
      <w:r>
        <w:rPr>
          <w:rFonts w:hint="eastAsia" w:ascii="Times New Roman" w:hAnsi="Times New Roman" w:eastAsia="黑体" w:cs="宋体"/>
          <w:b/>
          <w:bCs/>
          <w:color w:val="auto"/>
          <w:sz w:val="24"/>
          <w:szCs w:val="24"/>
          <w:highlight w:val="none"/>
        </w:rPr>
        <w:t>1.评审原则</w:t>
      </w:r>
      <w:bookmarkEnd w:id="200"/>
    </w:p>
    <w:p w14:paraId="6FE5B2D7">
      <w:pPr>
        <w:spacing w:line="360" w:lineRule="auto"/>
        <w:ind w:firstLine="420" w:firstLineChars="200"/>
        <w:jc w:val="left"/>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73CE467C">
      <w:pPr>
        <w:spacing w:line="360" w:lineRule="auto"/>
        <w:ind w:firstLine="420" w:firstLineChars="200"/>
        <w:jc w:val="left"/>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1.2根据《政府采购非招标采购方式管理办法》（财政部令第74号）第二十一条规定，</w:t>
      </w:r>
      <w:r>
        <w:rPr>
          <w:rFonts w:hint="eastAsia" w:ascii="Times New Roman" w:hAnsi="Times New Roman"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Times New Roman" w:hAnsi="Times New Roman" w:eastAsia="宋体" w:cs="宋体"/>
          <w:color w:val="auto"/>
          <w:szCs w:val="24"/>
          <w:highlight w:val="none"/>
        </w:rPr>
        <w:t>。</w:t>
      </w:r>
      <w:bookmarkStart w:id="201" w:name="_Toc432194885"/>
      <w:bookmarkStart w:id="202" w:name="_Toc432106535"/>
      <w:bookmarkStart w:id="203" w:name="_Toc321836413"/>
    </w:p>
    <w:bookmarkEnd w:id="201"/>
    <w:bookmarkEnd w:id="202"/>
    <w:bookmarkEnd w:id="203"/>
    <w:p w14:paraId="3EB18FBA">
      <w:pPr>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7B3772DF">
      <w:pPr>
        <w:spacing w:line="360" w:lineRule="auto"/>
        <w:ind w:firstLine="482" w:firstLineChars="200"/>
        <w:outlineLvl w:val="2"/>
        <w:rPr>
          <w:rFonts w:ascii="Times New Roman" w:hAnsi="Times New Roman" w:eastAsia="黑体" w:cs="宋体"/>
          <w:b/>
          <w:bCs/>
          <w:color w:val="auto"/>
          <w:sz w:val="24"/>
          <w:szCs w:val="24"/>
          <w:highlight w:val="none"/>
        </w:rPr>
      </w:pPr>
      <w:bookmarkStart w:id="204" w:name="_Toc21512"/>
      <w:r>
        <w:rPr>
          <w:rFonts w:hint="eastAsia" w:ascii="Times New Roman" w:hAnsi="Times New Roman" w:eastAsia="黑体" w:cs="宋体"/>
          <w:b/>
          <w:bCs/>
          <w:color w:val="auto"/>
          <w:sz w:val="24"/>
          <w:szCs w:val="24"/>
          <w:highlight w:val="none"/>
        </w:rPr>
        <w:t>2.终止竞争性谈判采购活动</w:t>
      </w:r>
      <w:bookmarkEnd w:id="204"/>
    </w:p>
    <w:p w14:paraId="5CFBA9FF">
      <w:pPr>
        <w:spacing w:line="360" w:lineRule="auto"/>
        <w:ind w:firstLine="420" w:firstLineChars="200"/>
        <w:jc w:val="left"/>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出现下列情形之一的，采购人或者采购代理机构应当终止竞争性谈判采购活动，发布项目终止公告并说明原因，重新开展采购活动：</w:t>
      </w:r>
    </w:p>
    <w:p w14:paraId="2F632549">
      <w:pPr>
        <w:spacing w:line="360" w:lineRule="auto"/>
        <w:ind w:firstLine="420" w:firstLineChars="200"/>
        <w:jc w:val="left"/>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 xml:space="preserve">（1）因情况变化，不再符合规定的竞争性谈判采购方式适用情形的； </w:t>
      </w:r>
    </w:p>
    <w:p w14:paraId="18331202">
      <w:pPr>
        <w:spacing w:line="360" w:lineRule="auto"/>
        <w:ind w:firstLine="420" w:firstLineChars="200"/>
        <w:jc w:val="left"/>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（2）出现影响采购公正的违法、违规行为的；</w:t>
      </w:r>
    </w:p>
    <w:p w14:paraId="059DBC0C">
      <w:pPr>
        <w:spacing w:line="360" w:lineRule="auto"/>
        <w:ind w:firstLine="420" w:firstLineChars="200"/>
        <w:jc w:val="left"/>
        <w:rPr>
          <w:rFonts w:hint="eastAsia"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14:paraId="17D5511E">
      <w:pPr>
        <w:pStyle w:val="21"/>
        <w:rPr>
          <w:color w:val="auto"/>
          <w:highlight w:val="none"/>
        </w:rPr>
      </w:pPr>
    </w:p>
    <w:p w14:paraId="47EFB381">
      <w:pPr>
        <w:keepNext/>
        <w:keepLines/>
        <w:spacing w:line="360" w:lineRule="auto"/>
        <w:jc w:val="center"/>
        <w:outlineLvl w:val="1"/>
        <w:rPr>
          <w:rFonts w:ascii="Times New Roman" w:hAnsi="Times New Roman" w:eastAsia="宋体" w:cs="Times New Roman"/>
          <w:bCs/>
          <w:color w:val="auto"/>
          <w:sz w:val="32"/>
          <w:szCs w:val="32"/>
          <w:highlight w:val="none"/>
          <w:lang w:val="zh-CN"/>
        </w:rPr>
      </w:pPr>
      <w:bookmarkStart w:id="205" w:name="_Toc9627"/>
      <w:bookmarkStart w:id="206" w:name="_Toc2154"/>
      <w:bookmarkStart w:id="207" w:name="_Toc80205935"/>
      <w:bookmarkStart w:id="208" w:name="_Toc16039"/>
      <w:r>
        <w:rPr>
          <w:rFonts w:hint="eastAsia" w:ascii="Times New Roman" w:hAnsi="Times New Roman" w:eastAsia="宋体" w:cs="Times New Roman"/>
          <w:bCs/>
          <w:color w:val="auto"/>
          <w:sz w:val="32"/>
          <w:szCs w:val="32"/>
          <w:highlight w:val="none"/>
          <w:lang w:val="zh-CN"/>
        </w:rPr>
        <w:t>第三节 评审报告</w:t>
      </w:r>
      <w:bookmarkEnd w:id="205"/>
      <w:bookmarkEnd w:id="206"/>
      <w:bookmarkEnd w:id="207"/>
      <w:bookmarkEnd w:id="208"/>
    </w:p>
    <w:p w14:paraId="4443CCBA">
      <w:pPr>
        <w:spacing w:line="360" w:lineRule="auto"/>
        <w:ind w:firstLine="482" w:firstLineChars="200"/>
        <w:outlineLvl w:val="2"/>
        <w:rPr>
          <w:rFonts w:ascii="Times New Roman" w:hAnsi="Times New Roman" w:eastAsia="黑体" w:cs="宋体"/>
          <w:b/>
          <w:bCs/>
          <w:color w:val="auto"/>
          <w:sz w:val="24"/>
          <w:szCs w:val="24"/>
          <w:highlight w:val="none"/>
        </w:rPr>
      </w:pPr>
      <w:bookmarkStart w:id="209" w:name="_Toc656"/>
      <w:r>
        <w:rPr>
          <w:rFonts w:hint="eastAsia" w:ascii="Times New Roman" w:hAnsi="Times New Roman" w:eastAsia="黑体" w:cs="宋体"/>
          <w:b/>
          <w:bCs/>
          <w:color w:val="auto"/>
          <w:sz w:val="24"/>
          <w:szCs w:val="24"/>
          <w:highlight w:val="none"/>
        </w:rPr>
        <w:t>1.成交标准</w:t>
      </w:r>
      <w:bookmarkEnd w:id="209"/>
    </w:p>
    <w:p w14:paraId="5C4D184D">
      <w:pPr>
        <w:spacing w:line="360" w:lineRule="auto"/>
        <w:ind w:firstLine="420" w:firstLineChars="200"/>
        <w:rPr>
          <w:rFonts w:ascii="Times New Roman" w:hAnsi="Times New Roman" w:eastAsia="宋体" w:cs="宋体"/>
          <w:color w:val="auto"/>
          <w:sz w:val="24"/>
          <w:szCs w:val="24"/>
          <w:highlight w:val="none"/>
        </w:rPr>
      </w:pPr>
      <w:r>
        <w:rPr>
          <w:rFonts w:hint="eastAsia" w:ascii="Times New Roman" w:hAnsi="Times New Roman" w:eastAsia="宋体" w:cs="宋体"/>
          <w:color w:val="auto"/>
          <w:szCs w:val="24"/>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14:paraId="0816F485">
      <w:pPr>
        <w:spacing w:line="360" w:lineRule="auto"/>
        <w:ind w:firstLine="482" w:firstLineChars="200"/>
        <w:outlineLvl w:val="2"/>
        <w:rPr>
          <w:rFonts w:ascii="Times New Roman" w:hAnsi="Times New Roman" w:eastAsia="黑体" w:cs="宋体"/>
          <w:b/>
          <w:bCs/>
          <w:color w:val="auto"/>
          <w:sz w:val="24"/>
          <w:szCs w:val="24"/>
          <w:highlight w:val="none"/>
        </w:rPr>
      </w:pPr>
      <w:bookmarkStart w:id="210" w:name="_Toc20269"/>
      <w:r>
        <w:rPr>
          <w:rFonts w:hint="eastAsia" w:ascii="Times New Roman" w:hAnsi="Times New Roman" w:eastAsia="黑体" w:cs="宋体"/>
          <w:b/>
          <w:bCs/>
          <w:color w:val="auto"/>
          <w:sz w:val="24"/>
          <w:szCs w:val="24"/>
          <w:highlight w:val="none"/>
        </w:rPr>
        <w:t>2.评标争议事项处理</w:t>
      </w:r>
      <w:bookmarkEnd w:id="210"/>
    </w:p>
    <w:p w14:paraId="73E789F8">
      <w:pPr>
        <w:adjustRightInd w:val="0"/>
        <w:spacing w:line="360" w:lineRule="auto"/>
        <w:ind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谈判小组</w:t>
      </w:r>
      <w:r>
        <w:rPr>
          <w:rFonts w:ascii="Times New Roman" w:hAnsi="Times New Roman" w:eastAsia="宋体" w:cs="宋体"/>
          <w:color w:val="auto"/>
          <w:szCs w:val="24"/>
          <w:highlight w:val="none"/>
        </w:rPr>
        <w:t>成员对需要共同认定的事项存在争议的，应当按照少数服从多数的原则作出结论。持不同意见的</w:t>
      </w:r>
      <w:r>
        <w:rPr>
          <w:rFonts w:hint="eastAsia" w:ascii="Times New Roman" w:hAnsi="Times New Roman" w:eastAsia="宋体" w:cs="宋体"/>
          <w:color w:val="auto"/>
          <w:szCs w:val="24"/>
          <w:highlight w:val="none"/>
        </w:rPr>
        <w:t>谈判小组</w:t>
      </w:r>
      <w:r>
        <w:rPr>
          <w:rFonts w:ascii="Times New Roman" w:hAnsi="Times New Roman" w:eastAsia="宋体" w:cs="宋体"/>
          <w:color w:val="auto"/>
          <w:szCs w:val="24"/>
          <w:highlight w:val="none"/>
        </w:rPr>
        <w:t>成员应当在评</w:t>
      </w:r>
      <w:r>
        <w:rPr>
          <w:rFonts w:hint="eastAsia" w:ascii="Times New Roman" w:hAnsi="Times New Roman" w:eastAsia="宋体" w:cs="宋体"/>
          <w:color w:val="auto"/>
          <w:szCs w:val="24"/>
          <w:highlight w:val="none"/>
        </w:rPr>
        <w:t>审</w:t>
      </w:r>
      <w:r>
        <w:rPr>
          <w:rFonts w:ascii="Times New Roman" w:hAnsi="Times New Roman" w:eastAsia="宋体" w:cs="宋体"/>
          <w:color w:val="auto"/>
          <w:szCs w:val="24"/>
          <w:highlight w:val="none"/>
        </w:rPr>
        <w:t>报告上签署不同意见及理由，否则视为同意评</w:t>
      </w:r>
      <w:r>
        <w:rPr>
          <w:rFonts w:hint="eastAsia" w:ascii="Times New Roman" w:hAnsi="Times New Roman" w:eastAsia="宋体" w:cs="宋体"/>
          <w:color w:val="auto"/>
          <w:szCs w:val="24"/>
          <w:highlight w:val="none"/>
        </w:rPr>
        <w:t>审</w:t>
      </w:r>
      <w:r>
        <w:rPr>
          <w:rFonts w:ascii="Times New Roman" w:hAnsi="Times New Roman" w:eastAsia="宋体" w:cs="宋体"/>
          <w:color w:val="auto"/>
          <w:szCs w:val="24"/>
          <w:highlight w:val="none"/>
        </w:rPr>
        <w:t>报告。</w:t>
      </w:r>
    </w:p>
    <w:p w14:paraId="754C5787">
      <w:pPr>
        <w:keepNext/>
        <w:keepLines/>
        <w:spacing w:line="360" w:lineRule="auto"/>
        <w:jc w:val="center"/>
        <w:outlineLvl w:val="1"/>
        <w:rPr>
          <w:rFonts w:ascii="Times New Roman" w:hAnsi="Times New Roman" w:eastAsia="宋体" w:cs="Times New Roman"/>
          <w:bCs/>
          <w:color w:val="auto"/>
          <w:sz w:val="32"/>
          <w:szCs w:val="32"/>
          <w:highlight w:val="none"/>
          <w:lang w:val="zh-CN"/>
        </w:rPr>
      </w:pPr>
      <w:bookmarkStart w:id="211" w:name="_Toc27241"/>
      <w:bookmarkStart w:id="212" w:name="_Toc80205936"/>
      <w:bookmarkStart w:id="213" w:name="_Toc17221"/>
      <w:bookmarkStart w:id="214" w:name="_Toc30045"/>
      <w:r>
        <w:rPr>
          <w:rFonts w:hint="eastAsia" w:ascii="Times New Roman" w:hAnsi="Times New Roman" w:eastAsia="宋体" w:cs="Times New Roman"/>
          <w:bCs/>
          <w:color w:val="auto"/>
          <w:sz w:val="32"/>
          <w:szCs w:val="32"/>
          <w:highlight w:val="none"/>
          <w:lang w:val="zh-CN"/>
        </w:rPr>
        <w:t>第四节 评审过程的保密与录像</w:t>
      </w:r>
      <w:bookmarkEnd w:id="211"/>
      <w:bookmarkEnd w:id="212"/>
      <w:bookmarkEnd w:id="213"/>
      <w:bookmarkEnd w:id="214"/>
    </w:p>
    <w:p w14:paraId="3FF49D98">
      <w:pPr>
        <w:spacing w:line="360" w:lineRule="auto"/>
        <w:ind w:firstLine="482" w:firstLineChars="200"/>
        <w:outlineLvl w:val="2"/>
        <w:rPr>
          <w:rFonts w:ascii="Times New Roman" w:hAnsi="Times New Roman" w:eastAsia="黑体" w:cs="宋体"/>
          <w:b/>
          <w:bCs/>
          <w:color w:val="auto"/>
          <w:sz w:val="24"/>
          <w:szCs w:val="24"/>
          <w:highlight w:val="none"/>
        </w:rPr>
      </w:pPr>
      <w:bookmarkStart w:id="215" w:name="_Toc26408"/>
      <w:r>
        <w:rPr>
          <w:rFonts w:hint="eastAsia" w:ascii="Times New Roman" w:hAnsi="Times New Roman" w:eastAsia="黑体" w:cs="宋体"/>
          <w:b/>
          <w:bCs/>
          <w:color w:val="auto"/>
          <w:sz w:val="24"/>
          <w:szCs w:val="24"/>
          <w:highlight w:val="none"/>
        </w:rPr>
        <w:t>1.保密。</w:t>
      </w:r>
      <w:bookmarkEnd w:id="215"/>
    </w:p>
    <w:p w14:paraId="5DDF582F">
      <w:pPr>
        <w:widowControl/>
        <w:spacing w:line="360" w:lineRule="auto"/>
        <w:ind w:firstLine="420" w:firstLineChars="200"/>
        <w:rPr>
          <w:rFonts w:ascii="Times New Roman" w:hAnsi="Times New Roman" w:eastAsia="宋体" w:cs="宋体"/>
          <w:color w:val="auto"/>
          <w:szCs w:val="24"/>
          <w:highlight w:val="none"/>
        </w:rPr>
      </w:pPr>
      <w:r>
        <w:rPr>
          <w:rFonts w:ascii="Times New Roman" w:hAnsi="Times New Roman"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Times New Roman" w:hAnsi="Times New Roman" w:eastAsia="宋体" w:cs="宋体"/>
          <w:color w:val="auto"/>
          <w:szCs w:val="24"/>
          <w:highlight w:val="none"/>
        </w:rPr>
        <w:t>谈判小组</w:t>
      </w:r>
      <w:r>
        <w:rPr>
          <w:rFonts w:ascii="Times New Roman" w:hAnsi="Times New Roman" w:eastAsia="宋体" w:cs="宋体"/>
          <w:color w:val="auto"/>
          <w:szCs w:val="24"/>
          <w:highlight w:val="none"/>
        </w:rPr>
        <w:t>成员、采购人和采购机构工作人员、相关监督人员等与评审有关的人员应当予以保密。</w:t>
      </w:r>
    </w:p>
    <w:p w14:paraId="03746D65">
      <w:pPr>
        <w:spacing w:line="360" w:lineRule="auto"/>
        <w:ind w:firstLine="482" w:firstLineChars="200"/>
        <w:outlineLvl w:val="2"/>
        <w:rPr>
          <w:rFonts w:ascii="Times New Roman" w:hAnsi="Times New Roman" w:eastAsia="黑体" w:cs="宋体"/>
          <w:b/>
          <w:bCs/>
          <w:color w:val="auto"/>
          <w:sz w:val="24"/>
          <w:szCs w:val="24"/>
          <w:highlight w:val="none"/>
        </w:rPr>
      </w:pPr>
      <w:bookmarkStart w:id="216" w:name="_Toc2920"/>
      <w:r>
        <w:rPr>
          <w:rFonts w:hint="eastAsia" w:ascii="Times New Roman" w:hAnsi="Times New Roman" w:eastAsia="黑体" w:cs="宋体"/>
          <w:b/>
          <w:bCs/>
          <w:color w:val="auto"/>
          <w:sz w:val="24"/>
          <w:szCs w:val="24"/>
          <w:highlight w:val="none"/>
        </w:rPr>
        <w:t>2.录音录像。</w:t>
      </w:r>
      <w:bookmarkEnd w:id="216"/>
    </w:p>
    <w:p w14:paraId="117DBA8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14:paraId="7D6956C3">
      <w:pPr>
        <w:rPr>
          <w:rFonts w:ascii="Times New Roman" w:hAnsi="Times New Roman"/>
          <w:color w:val="auto"/>
          <w:highlight w:val="none"/>
          <w:lang w:val="zh-CN"/>
        </w:rPr>
      </w:pPr>
    </w:p>
    <w:p w14:paraId="1B434BE3">
      <w:pPr>
        <w:rPr>
          <w:rFonts w:ascii="Times New Roman" w:hAnsi="Times New Roman"/>
          <w:color w:val="auto"/>
          <w:highlight w:val="none"/>
          <w:lang w:val="zh-CN"/>
        </w:rPr>
      </w:pPr>
    </w:p>
    <w:p w14:paraId="3025131D">
      <w:pPr>
        <w:rPr>
          <w:rFonts w:ascii="Times New Roman" w:hAnsi="Times New Roman"/>
          <w:color w:val="auto"/>
          <w:highlight w:val="none"/>
          <w:lang w:val="zh-CN"/>
        </w:rPr>
      </w:pPr>
    </w:p>
    <w:p w14:paraId="07536069">
      <w:pPr>
        <w:pStyle w:val="21"/>
        <w:rPr>
          <w:rFonts w:ascii="Times New Roman" w:hAnsi="Times New Roman"/>
          <w:color w:val="auto"/>
          <w:highlight w:val="none"/>
        </w:rPr>
      </w:pPr>
    </w:p>
    <w:p w14:paraId="5A468571">
      <w:pPr>
        <w:rPr>
          <w:rFonts w:ascii="Times New Roman" w:hAnsi="Times New Roman"/>
          <w:color w:val="auto"/>
          <w:highlight w:val="none"/>
          <w:lang w:val="zh-CN"/>
        </w:rPr>
      </w:pPr>
    </w:p>
    <w:p w14:paraId="28C13DA7">
      <w:pPr>
        <w:pStyle w:val="21"/>
        <w:rPr>
          <w:rFonts w:ascii="Times New Roman" w:hAnsi="Times New Roman"/>
          <w:color w:val="auto"/>
          <w:highlight w:val="none"/>
        </w:rPr>
      </w:pPr>
    </w:p>
    <w:p w14:paraId="156B5C10">
      <w:pPr>
        <w:rPr>
          <w:rFonts w:ascii="Times New Roman" w:hAnsi="Times New Roman"/>
          <w:color w:val="auto"/>
          <w:highlight w:val="none"/>
          <w:lang w:val="zh-CN"/>
        </w:rPr>
      </w:pPr>
    </w:p>
    <w:p w14:paraId="3934914C">
      <w:pPr>
        <w:pStyle w:val="21"/>
        <w:rPr>
          <w:rFonts w:ascii="Times New Roman" w:hAnsi="Times New Roman"/>
          <w:color w:val="auto"/>
          <w:highlight w:val="none"/>
        </w:rPr>
      </w:pPr>
    </w:p>
    <w:p w14:paraId="2FDC7C39">
      <w:pPr>
        <w:rPr>
          <w:rFonts w:ascii="Times New Roman" w:hAnsi="Times New Roman"/>
          <w:color w:val="auto"/>
          <w:highlight w:val="none"/>
          <w:lang w:val="zh-CN"/>
        </w:rPr>
      </w:pPr>
    </w:p>
    <w:p w14:paraId="32D9B98B">
      <w:pPr>
        <w:pStyle w:val="21"/>
        <w:rPr>
          <w:rFonts w:ascii="Times New Roman" w:hAnsi="Times New Roman"/>
          <w:color w:val="auto"/>
          <w:highlight w:val="none"/>
        </w:rPr>
      </w:pPr>
    </w:p>
    <w:p w14:paraId="0405C8EF">
      <w:pPr>
        <w:rPr>
          <w:rFonts w:ascii="Times New Roman" w:hAnsi="Times New Roman"/>
          <w:color w:val="auto"/>
          <w:highlight w:val="none"/>
          <w:lang w:val="zh-CN"/>
        </w:rPr>
      </w:pPr>
    </w:p>
    <w:p w14:paraId="7292CDF4">
      <w:pPr>
        <w:pStyle w:val="21"/>
        <w:rPr>
          <w:rFonts w:ascii="Times New Roman" w:hAnsi="Times New Roman"/>
          <w:color w:val="auto"/>
          <w:highlight w:val="none"/>
        </w:rPr>
      </w:pPr>
    </w:p>
    <w:p w14:paraId="07533B95">
      <w:pPr>
        <w:rPr>
          <w:rFonts w:ascii="Times New Roman" w:hAnsi="Times New Roman"/>
          <w:color w:val="auto"/>
          <w:highlight w:val="none"/>
          <w:lang w:val="zh-CN"/>
        </w:rPr>
      </w:pPr>
    </w:p>
    <w:p w14:paraId="5508D232">
      <w:pPr>
        <w:pStyle w:val="21"/>
        <w:rPr>
          <w:rFonts w:ascii="Times New Roman" w:hAnsi="Times New Roman"/>
          <w:color w:val="auto"/>
          <w:highlight w:val="none"/>
        </w:rPr>
      </w:pPr>
    </w:p>
    <w:p w14:paraId="2D2128FC">
      <w:pPr>
        <w:rPr>
          <w:rFonts w:ascii="Times New Roman" w:hAnsi="Times New Roman"/>
          <w:color w:val="auto"/>
          <w:highlight w:val="none"/>
          <w:lang w:val="zh-CN"/>
        </w:rPr>
      </w:pPr>
    </w:p>
    <w:p w14:paraId="46E5AC92">
      <w:pPr>
        <w:pStyle w:val="21"/>
        <w:rPr>
          <w:rFonts w:ascii="Times New Roman" w:hAnsi="Times New Roman"/>
          <w:color w:val="auto"/>
          <w:highlight w:val="none"/>
        </w:rPr>
      </w:pPr>
    </w:p>
    <w:p w14:paraId="08ABFD98">
      <w:pPr>
        <w:rPr>
          <w:rFonts w:ascii="Times New Roman" w:hAnsi="Times New Roman"/>
          <w:color w:val="auto"/>
          <w:highlight w:val="none"/>
          <w:lang w:val="zh-CN"/>
        </w:rPr>
      </w:pPr>
    </w:p>
    <w:p w14:paraId="750BDD67">
      <w:pPr>
        <w:pStyle w:val="21"/>
        <w:rPr>
          <w:rFonts w:ascii="Times New Roman" w:hAnsi="Times New Roman"/>
          <w:color w:val="auto"/>
          <w:highlight w:val="none"/>
        </w:rPr>
      </w:pPr>
    </w:p>
    <w:p w14:paraId="0E6B3863">
      <w:pPr>
        <w:rPr>
          <w:rFonts w:ascii="Times New Roman" w:hAnsi="Times New Roman"/>
          <w:color w:val="auto"/>
          <w:highlight w:val="none"/>
          <w:lang w:val="zh-CN"/>
        </w:rPr>
      </w:pPr>
    </w:p>
    <w:p w14:paraId="7C5C8857">
      <w:pPr>
        <w:pStyle w:val="21"/>
        <w:rPr>
          <w:rFonts w:ascii="Times New Roman" w:hAnsi="Times New Roman"/>
          <w:color w:val="auto"/>
          <w:highlight w:val="none"/>
        </w:rPr>
      </w:pPr>
    </w:p>
    <w:p w14:paraId="09476243">
      <w:pPr>
        <w:rPr>
          <w:rFonts w:ascii="Times New Roman" w:hAnsi="Times New Roman"/>
          <w:color w:val="auto"/>
          <w:highlight w:val="none"/>
          <w:lang w:val="zh-CN"/>
        </w:rPr>
      </w:pPr>
    </w:p>
    <w:p w14:paraId="0DC27528">
      <w:pPr>
        <w:rPr>
          <w:rFonts w:ascii="Times New Roman" w:hAnsi="Times New Roman"/>
          <w:color w:val="auto"/>
          <w:highlight w:val="none"/>
          <w:lang w:val="zh-CN"/>
        </w:rPr>
      </w:pPr>
    </w:p>
    <w:p w14:paraId="43A04249">
      <w:pPr>
        <w:rPr>
          <w:rFonts w:ascii="Times New Roman" w:hAnsi="Times New Roman"/>
          <w:color w:val="auto"/>
          <w:highlight w:val="none"/>
          <w:lang w:val="zh-CN"/>
        </w:rPr>
      </w:pPr>
    </w:p>
    <w:p w14:paraId="0BE4A22F">
      <w:pPr>
        <w:spacing w:line="360" w:lineRule="auto"/>
        <w:jc w:val="center"/>
        <w:outlineLvl w:val="0"/>
        <w:rPr>
          <w:rFonts w:ascii="Times New Roman" w:hAnsi="Times New Roman" w:eastAsia="方正大标宋简体" w:cs="方正大标宋简体"/>
          <w:color w:val="auto"/>
          <w:sz w:val="32"/>
          <w:szCs w:val="32"/>
          <w:highlight w:val="none"/>
          <w:lang w:val="zh-CN"/>
        </w:rPr>
      </w:pPr>
      <w:bookmarkStart w:id="217" w:name="_Toc80205937"/>
      <w:bookmarkStart w:id="218" w:name="_Toc30615"/>
      <w:bookmarkStart w:id="219" w:name="_Toc4187"/>
      <w:bookmarkStart w:id="220" w:name="_Toc2839"/>
      <w:bookmarkStart w:id="221" w:name="_Toc916"/>
      <w:bookmarkStart w:id="222" w:name="_Toc9300"/>
      <w:bookmarkStart w:id="223" w:name="_Toc28917"/>
      <w:bookmarkStart w:id="224" w:name="_Toc71"/>
      <w:bookmarkStart w:id="225" w:name="_Toc21666"/>
      <w:bookmarkStart w:id="226" w:name="_Toc32176"/>
      <w:r>
        <w:rPr>
          <w:rFonts w:hint="eastAsia" w:ascii="Times New Roman" w:hAnsi="Times New Roman" w:eastAsia="方正小标宋简体" w:cs="方正小标宋简体"/>
          <w:color w:val="auto"/>
          <w:sz w:val="32"/>
          <w:szCs w:val="32"/>
          <w:highlight w:val="none"/>
          <w:lang w:val="zh-CN"/>
        </w:rPr>
        <w:t>第五章</w:t>
      </w:r>
      <w:r>
        <w:rPr>
          <w:rFonts w:hint="eastAsia" w:ascii="Times New Roman" w:hAnsi="Times New Roman" w:eastAsia="方正小标宋简体" w:cs="方正小标宋简体"/>
          <w:color w:val="auto"/>
          <w:sz w:val="32"/>
          <w:szCs w:val="32"/>
          <w:highlight w:val="none"/>
        </w:rPr>
        <w:t xml:space="preserve"> </w:t>
      </w:r>
      <w:r>
        <w:rPr>
          <w:rFonts w:hint="eastAsia" w:ascii="Times New Roman" w:hAnsi="Times New Roman" w:eastAsia="方正小标宋简体" w:cs="方正小标宋简体"/>
          <w:color w:val="auto"/>
          <w:sz w:val="32"/>
          <w:szCs w:val="32"/>
          <w:highlight w:val="none"/>
          <w:lang w:val="zh-CN"/>
        </w:rPr>
        <w:t xml:space="preserve"> 响应文件格式</w:t>
      </w:r>
      <w:bookmarkEnd w:id="217"/>
      <w:r>
        <w:rPr>
          <w:rFonts w:hint="eastAsia" w:ascii="Times New Roman" w:hAnsi="Times New Roman" w:eastAsia="方正大标宋简体" w:cs="方正大标宋简体"/>
          <w:color w:val="auto"/>
          <w:sz w:val="32"/>
          <w:szCs w:val="32"/>
          <w:highlight w:val="none"/>
          <w:lang w:val="zh-CN"/>
        </w:rPr>
        <w:br w:type="page"/>
      </w:r>
      <w:bookmarkEnd w:id="218"/>
      <w:bookmarkEnd w:id="219"/>
      <w:bookmarkEnd w:id="220"/>
      <w:bookmarkEnd w:id="221"/>
      <w:bookmarkEnd w:id="222"/>
      <w:bookmarkEnd w:id="223"/>
      <w:bookmarkEnd w:id="224"/>
      <w:bookmarkEnd w:id="225"/>
      <w:bookmarkEnd w:id="226"/>
    </w:p>
    <w:p w14:paraId="15436083">
      <w:pPr>
        <w:spacing w:line="240" w:lineRule="atLeast"/>
        <w:rPr>
          <w:rFonts w:ascii="Times New Roman" w:hAnsi="Times New Roman" w:eastAsia="宋体" w:cs="Times New Roman"/>
          <w:b/>
          <w:bCs/>
          <w:color w:val="auto"/>
          <w:szCs w:val="24"/>
          <w:highlight w:val="none"/>
        </w:rPr>
      </w:pPr>
    </w:p>
    <w:p w14:paraId="08B0E007">
      <w:pPr>
        <w:snapToGrid w:val="0"/>
        <w:spacing w:before="120" w:beforeLines="50" w:after="50" w:line="360" w:lineRule="auto"/>
        <w:jc w:val="center"/>
        <w:outlineLvl w:val="1"/>
        <w:rPr>
          <w:rFonts w:ascii="Times New Roman" w:hAnsi="Times New Roman" w:eastAsia="宋体" w:cs="Times New Roman"/>
          <w:bCs/>
          <w:color w:val="auto"/>
          <w:sz w:val="32"/>
          <w:szCs w:val="32"/>
          <w:highlight w:val="none"/>
        </w:rPr>
      </w:pPr>
      <w:bookmarkStart w:id="227" w:name="_Toc80205939"/>
      <w:bookmarkStart w:id="228" w:name="_Toc26094"/>
      <w:bookmarkStart w:id="229" w:name="_Toc10486"/>
      <w:bookmarkStart w:id="230" w:name="_Toc17254"/>
      <w:r>
        <w:rPr>
          <w:rFonts w:hint="eastAsia" w:ascii="Times New Roman" w:hAnsi="Times New Roman" w:eastAsia="宋体" w:cs="Times New Roman"/>
          <w:bCs/>
          <w:color w:val="auto"/>
          <w:sz w:val="32"/>
          <w:szCs w:val="32"/>
          <w:highlight w:val="none"/>
        </w:rPr>
        <w:t>第一节 资格证明文件格式</w:t>
      </w:r>
      <w:bookmarkEnd w:id="227"/>
      <w:bookmarkEnd w:id="228"/>
      <w:bookmarkEnd w:id="229"/>
      <w:bookmarkEnd w:id="230"/>
    </w:p>
    <w:p w14:paraId="0CE28819">
      <w:pPr>
        <w:pStyle w:val="21"/>
        <w:rPr>
          <w:rFonts w:ascii="Times New Roman" w:hAnsi="Times New Roman" w:cs="宋体"/>
          <w:b/>
          <w:bCs/>
          <w:color w:val="auto"/>
          <w:sz w:val="28"/>
          <w:szCs w:val="28"/>
          <w:highlight w:val="none"/>
        </w:rPr>
      </w:pPr>
    </w:p>
    <w:p w14:paraId="2F212996">
      <w:pPr>
        <w:spacing w:line="360" w:lineRule="auto"/>
        <w:ind w:firstLine="482" w:firstLineChars="200"/>
        <w:outlineLvl w:val="2"/>
        <w:rPr>
          <w:rFonts w:ascii="Times New Roman" w:hAnsi="Times New Roman" w:eastAsia="黑体" w:cs="宋体"/>
          <w:b/>
          <w:bCs/>
          <w:color w:val="auto"/>
          <w:sz w:val="24"/>
          <w:szCs w:val="24"/>
          <w:highlight w:val="none"/>
        </w:rPr>
      </w:pPr>
      <w:bookmarkStart w:id="231" w:name="_Toc7014"/>
      <w:r>
        <w:rPr>
          <w:rFonts w:hint="eastAsia" w:ascii="Times New Roman" w:hAnsi="Times New Roman" w:eastAsia="黑体" w:cs="宋体"/>
          <w:b/>
          <w:bCs/>
          <w:color w:val="auto"/>
          <w:sz w:val="24"/>
          <w:szCs w:val="24"/>
          <w:highlight w:val="none"/>
        </w:rPr>
        <w:t>1.资格证明文件封面的格式（参照此格式自拟）：</w:t>
      </w:r>
      <w:bookmarkEnd w:id="231"/>
    </w:p>
    <w:p w14:paraId="731668CF">
      <w:pPr>
        <w:snapToGrid w:val="0"/>
        <w:spacing w:before="120" w:beforeLines="50" w:after="5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                                                   </w:t>
      </w:r>
    </w:p>
    <w:p w14:paraId="3F4EE0AE">
      <w:pPr>
        <w:snapToGrid w:val="0"/>
        <w:spacing w:before="120" w:beforeLines="50" w:after="50"/>
        <w:ind w:firstLine="5760" w:firstLineChars="2400"/>
        <w:jc w:val="right"/>
        <w:rPr>
          <w:rFonts w:ascii="Times New Roman" w:hAnsi="Times New Roman" w:eastAsia="宋体" w:cs="Times New Roman"/>
          <w:bCs/>
          <w:color w:val="auto"/>
          <w:sz w:val="32"/>
          <w:szCs w:val="20"/>
          <w:highlight w:val="none"/>
        </w:rPr>
      </w:pP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bCs/>
          <w:color w:val="auto"/>
          <w:szCs w:val="24"/>
          <w:highlight w:val="none"/>
        </w:rPr>
        <w:t>全流程电子文件</w:t>
      </w:r>
    </w:p>
    <w:p w14:paraId="37E52D3F">
      <w:pPr>
        <w:snapToGrid w:val="0"/>
        <w:spacing w:before="120" w:beforeLines="50" w:after="50"/>
        <w:rPr>
          <w:rFonts w:ascii="Times New Roman" w:hAnsi="Times New Roman" w:eastAsia="宋体" w:cs="Times New Roman"/>
          <w:color w:val="auto"/>
          <w:sz w:val="24"/>
          <w:szCs w:val="20"/>
          <w:highlight w:val="none"/>
        </w:rPr>
      </w:pPr>
    </w:p>
    <w:p w14:paraId="1B244D91">
      <w:pPr>
        <w:snapToGrid w:val="0"/>
        <w:spacing w:before="120" w:beforeLines="50" w:after="50"/>
        <w:rPr>
          <w:rFonts w:ascii="Times New Roman" w:hAnsi="Times New Roman" w:eastAsia="宋体" w:cs="Times New Roman"/>
          <w:color w:val="auto"/>
          <w:sz w:val="24"/>
          <w:szCs w:val="20"/>
          <w:highlight w:val="none"/>
        </w:rPr>
      </w:pPr>
    </w:p>
    <w:p w14:paraId="67B372AD">
      <w:pPr>
        <w:snapToGrid w:val="0"/>
        <w:spacing w:before="120" w:beforeLines="50" w:after="50"/>
        <w:jc w:val="center"/>
        <w:rPr>
          <w:rFonts w:ascii="Times New Roman" w:hAnsi="Times New Roman" w:eastAsia="方正小标宋简体" w:cs="方正小标宋简体"/>
          <w:bCs/>
          <w:color w:val="auto"/>
          <w:sz w:val="44"/>
          <w:szCs w:val="44"/>
          <w:highlight w:val="none"/>
        </w:rPr>
      </w:pPr>
      <w:r>
        <w:rPr>
          <w:rFonts w:hint="eastAsia" w:ascii="Times New Roman" w:hAnsi="Times New Roman" w:eastAsia="方正小标宋简体" w:cs="方正小标宋简体"/>
          <w:bCs/>
          <w:color w:val="auto"/>
          <w:spacing w:val="45"/>
          <w:sz w:val="44"/>
          <w:szCs w:val="44"/>
          <w:highlight w:val="none"/>
        </w:rPr>
        <w:t>资格证明文件</w:t>
      </w:r>
    </w:p>
    <w:p w14:paraId="51355151">
      <w:pPr>
        <w:snapToGrid w:val="0"/>
        <w:spacing w:before="120" w:beforeLines="50" w:after="50"/>
        <w:rPr>
          <w:rFonts w:ascii="Times New Roman" w:hAnsi="Times New Roman" w:eastAsia="宋体" w:cs="Times New Roman"/>
          <w:bCs/>
          <w:color w:val="auto"/>
          <w:sz w:val="24"/>
          <w:szCs w:val="20"/>
          <w:highlight w:val="none"/>
        </w:rPr>
      </w:pPr>
    </w:p>
    <w:p w14:paraId="5CDA3672">
      <w:pPr>
        <w:snapToGrid w:val="0"/>
        <w:spacing w:before="120" w:beforeLines="50" w:after="50"/>
        <w:rPr>
          <w:rFonts w:ascii="Times New Roman" w:hAnsi="Times New Roman" w:eastAsia="宋体" w:cs="Times New Roman"/>
          <w:bCs/>
          <w:color w:val="auto"/>
          <w:sz w:val="24"/>
          <w:szCs w:val="20"/>
          <w:highlight w:val="none"/>
        </w:rPr>
      </w:pPr>
    </w:p>
    <w:p w14:paraId="2FBF0C52">
      <w:pPr>
        <w:snapToGrid w:val="0"/>
        <w:spacing w:before="120" w:beforeLines="50" w:after="50"/>
        <w:rPr>
          <w:rFonts w:ascii="Times New Roman" w:hAnsi="Times New Roman" w:eastAsia="宋体" w:cs="Times New Roman"/>
          <w:bCs/>
          <w:color w:val="auto"/>
          <w:sz w:val="24"/>
          <w:szCs w:val="20"/>
          <w:highlight w:val="none"/>
        </w:rPr>
      </w:pPr>
    </w:p>
    <w:p w14:paraId="1AED5667">
      <w:pPr>
        <w:snapToGrid w:val="0"/>
        <w:spacing w:before="120" w:beforeLines="50" w:after="50"/>
        <w:rPr>
          <w:rFonts w:ascii="Times New Roman" w:hAnsi="Times New Roman" w:eastAsia="宋体" w:cs="Times New Roman"/>
          <w:bCs/>
          <w:color w:val="auto"/>
          <w:sz w:val="24"/>
          <w:szCs w:val="20"/>
          <w:highlight w:val="none"/>
        </w:rPr>
      </w:pPr>
    </w:p>
    <w:p w14:paraId="27FB4E6D">
      <w:pPr>
        <w:snapToGrid w:val="0"/>
        <w:spacing w:before="120" w:beforeLines="50" w:after="50"/>
        <w:rPr>
          <w:rFonts w:ascii="Times New Roman" w:hAnsi="Times New Roman" w:eastAsia="宋体" w:cs="Times New Roman"/>
          <w:bCs/>
          <w:color w:val="auto"/>
          <w:sz w:val="24"/>
          <w:szCs w:val="20"/>
          <w:highlight w:val="none"/>
        </w:rPr>
      </w:pPr>
    </w:p>
    <w:p w14:paraId="77E2AEC1">
      <w:pPr>
        <w:snapToGrid w:val="0"/>
        <w:spacing w:before="120"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项目名称： </w:t>
      </w:r>
    </w:p>
    <w:p w14:paraId="63DE3A38">
      <w:pPr>
        <w:snapToGrid w:val="0"/>
        <w:spacing w:before="120" w:beforeLines="50" w:after="50"/>
        <w:ind w:firstLine="720" w:firstLineChars="225"/>
        <w:rPr>
          <w:rFonts w:ascii="Times New Roman" w:hAnsi="Times New Roman" w:eastAsia="宋体" w:cs="仿宋_GB2312"/>
          <w:bCs/>
          <w:color w:val="auto"/>
          <w:sz w:val="32"/>
          <w:szCs w:val="32"/>
          <w:highlight w:val="none"/>
        </w:rPr>
      </w:pPr>
    </w:p>
    <w:p w14:paraId="6F85130F">
      <w:pPr>
        <w:snapToGrid w:val="0"/>
        <w:spacing w:before="120" w:beforeLines="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项目编号： </w:t>
      </w:r>
    </w:p>
    <w:p w14:paraId="06388D18">
      <w:pPr>
        <w:snapToGrid w:val="0"/>
        <w:spacing w:before="120" w:beforeLines="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 </w:t>
      </w:r>
    </w:p>
    <w:p w14:paraId="7401669D">
      <w:pPr>
        <w:snapToGrid w:val="0"/>
        <w:spacing w:before="120" w:beforeLines="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所竞分标（如有则填写，无分标时填写“无”或者留空）：</w:t>
      </w:r>
    </w:p>
    <w:p w14:paraId="7C499E0B">
      <w:pPr>
        <w:snapToGrid w:val="0"/>
        <w:spacing w:before="120" w:beforeLines="50" w:after="50"/>
        <w:ind w:firstLine="720" w:firstLineChars="225"/>
        <w:rPr>
          <w:rFonts w:ascii="Times New Roman" w:hAnsi="Times New Roman" w:eastAsia="宋体" w:cs="仿宋_GB2312"/>
          <w:bCs/>
          <w:color w:val="auto"/>
          <w:sz w:val="32"/>
          <w:szCs w:val="32"/>
          <w:highlight w:val="none"/>
        </w:rPr>
      </w:pPr>
    </w:p>
    <w:p w14:paraId="18146FEA">
      <w:pPr>
        <w:snapToGrid w:val="0"/>
        <w:spacing w:before="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供应商名称：</w:t>
      </w:r>
    </w:p>
    <w:p w14:paraId="71A20BA5">
      <w:pPr>
        <w:snapToGrid w:val="0"/>
        <w:spacing w:before="50" w:after="50"/>
        <w:ind w:firstLine="720" w:firstLineChars="225"/>
        <w:rPr>
          <w:rFonts w:ascii="Times New Roman" w:hAnsi="Times New Roman" w:eastAsia="宋体" w:cs="仿宋_GB2312"/>
          <w:bCs/>
          <w:color w:val="auto"/>
          <w:sz w:val="32"/>
          <w:szCs w:val="32"/>
          <w:highlight w:val="none"/>
        </w:rPr>
      </w:pPr>
    </w:p>
    <w:p w14:paraId="1CAFBF0D">
      <w:pPr>
        <w:snapToGrid w:val="0"/>
        <w:spacing w:before="50" w:after="50"/>
        <w:ind w:firstLine="720" w:firstLineChars="225"/>
        <w:rPr>
          <w:rFonts w:ascii="Times New Roman" w:hAnsi="Times New Roman" w:eastAsia="宋体" w:cs="仿宋_GB2312"/>
          <w:bCs/>
          <w:color w:val="auto"/>
          <w:sz w:val="32"/>
          <w:szCs w:val="32"/>
          <w:highlight w:val="none"/>
        </w:rPr>
      </w:pPr>
    </w:p>
    <w:p w14:paraId="0806E619">
      <w:pPr>
        <w:snapToGrid w:val="0"/>
        <w:spacing w:before="50" w:after="50"/>
        <w:ind w:firstLine="720" w:firstLineChars="225"/>
        <w:rPr>
          <w:rFonts w:ascii="Times New Roman" w:hAnsi="Times New Roman" w:eastAsia="宋体" w:cs="仿宋_GB2312"/>
          <w:bCs/>
          <w:color w:val="auto"/>
          <w:sz w:val="32"/>
          <w:szCs w:val="32"/>
          <w:highlight w:val="none"/>
        </w:rPr>
      </w:pPr>
    </w:p>
    <w:p w14:paraId="20A2E9A8">
      <w:pPr>
        <w:snapToGrid w:val="0"/>
        <w:spacing w:before="50" w:after="50"/>
        <w:ind w:firstLine="1280" w:firstLineChars="400"/>
        <w:rPr>
          <w:rFonts w:ascii="Times New Roman" w:hAnsi="Times New Roman" w:eastAsia="宋体" w:cs="仿宋_GB2312"/>
          <w:bCs/>
          <w:color w:val="auto"/>
          <w:sz w:val="32"/>
          <w:szCs w:val="32"/>
          <w:highlight w:val="none"/>
        </w:rPr>
      </w:pPr>
    </w:p>
    <w:p w14:paraId="74E41E58">
      <w:pPr>
        <w:snapToGrid w:val="0"/>
        <w:spacing w:before="120" w:beforeLines="50" w:after="50"/>
        <w:jc w:val="center"/>
        <w:rPr>
          <w:rFonts w:ascii="Times New Roman" w:hAnsi="Times New Roman" w:eastAsia="宋体" w:cs="仿宋_GB2312"/>
          <w:color w:val="auto"/>
          <w:sz w:val="32"/>
          <w:szCs w:val="32"/>
          <w:highlight w:val="none"/>
        </w:rPr>
      </w:pPr>
      <w:r>
        <w:rPr>
          <w:rFonts w:hint="eastAsia" w:ascii="Times New Roman" w:hAnsi="Times New Roman" w:eastAsia="宋体" w:cs="仿宋_GB2312"/>
          <w:color w:val="auto"/>
          <w:sz w:val="32"/>
          <w:szCs w:val="32"/>
          <w:highlight w:val="none"/>
        </w:rPr>
        <w:t>年    月    日</w:t>
      </w:r>
    </w:p>
    <w:p w14:paraId="15A62144">
      <w:pPr>
        <w:spacing w:line="360" w:lineRule="auto"/>
        <w:outlineLvl w:val="2"/>
        <w:rPr>
          <w:rFonts w:ascii="Times New Roman" w:hAnsi="Times New Roman" w:eastAsia="黑体" w:cs="宋体"/>
          <w:b/>
          <w:bCs/>
          <w:color w:val="auto"/>
          <w:sz w:val="24"/>
          <w:szCs w:val="24"/>
          <w:highlight w:val="none"/>
        </w:rPr>
      </w:pPr>
      <w:r>
        <w:rPr>
          <w:rFonts w:ascii="Times New Roman" w:hAnsi="Times New Roman" w:eastAsia="宋体" w:cs="Times New Roman"/>
          <w:color w:val="auto"/>
          <w:sz w:val="24"/>
          <w:szCs w:val="24"/>
          <w:highlight w:val="none"/>
        </w:rPr>
        <w:br w:type="page"/>
      </w:r>
      <w:bookmarkStart w:id="232" w:name="_Toc28180"/>
      <w:r>
        <w:rPr>
          <w:rFonts w:hint="eastAsia" w:ascii="Times New Roman" w:hAnsi="Times New Roman" w:eastAsia="黑体" w:cs="宋体"/>
          <w:b/>
          <w:bCs/>
          <w:color w:val="auto"/>
          <w:sz w:val="24"/>
          <w:szCs w:val="24"/>
          <w:highlight w:val="none"/>
        </w:rPr>
        <w:t>2.资格证明文件目录</w:t>
      </w:r>
      <w:bookmarkEnd w:id="232"/>
    </w:p>
    <w:p w14:paraId="26722F26">
      <w:pPr>
        <w:spacing w:line="360" w:lineRule="auto"/>
        <w:ind w:firstLine="560" w:firstLineChars="200"/>
        <w:contextualSpacing/>
        <w:jc w:val="left"/>
        <w:rPr>
          <w:rFonts w:ascii="Times New Roman" w:hAnsi="Times New Roman" w:eastAsia="仿宋_GB2312" w:cs="仿宋_GB2312"/>
          <w:color w:val="auto"/>
          <w:kern w:val="0"/>
          <w:sz w:val="24"/>
          <w:szCs w:val="24"/>
          <w:highlight w:val="none"/>
        </w:rPr>
      </w:pPr>
      <w:r>
        <w:rPr>
          <w:rFonts w:hint="eastAsia" w:ascii="Times New Roman" w:hAnsi="Times New Roman" w:eastAsia="宋体" w:cs="宋体"/>
          <w:color w:val="auto"/>
          <w:sz w:val="28"/>
          <w:szCs w:val="28"/>
          <w:highlight w:val="none"/>
        </w:rPr>
        <w:t>根据竞争性谈判文件规定及供应商提供的材料自行编写目录（部分格式后附）。</w:t>
      </w:r>
      <w:r>
        <w:rPr>
          <w:rFonts w:hint="eastAsia" w:ascii="Times New Roman" w:hAnsi="Times New Roman" w:eastAsia="仿宋_GB2312" w:cs="仿宋_GB2312"/>
          <w:color w:val="auto"/>
          <w:kern w:val="0"/>
          <w:sz w:val="24"/>
          <w:szCs w:val="24"/>
          <w:highlight w:val="none"/>
        </w:rPr>
        <w:br w:type="page"/>
      </w:r>
    </w:p>
    <w:p w14:paraId="1CF77EB1">
      <w:pPr>
        <w:spacing w:line="360" w:lineRule="auto"/>
        <w:outlineLvl w:val="2"/>
        <w:rPr>
          <w:rFonts w:ascii="Times New Roman" w:hAnsi="Times New Roman" w:eastAsia="黑体" w:cs="宋体"/>
          <w:b/>
          <w:bCs/>
          <w:color w:val="auto"/>
          <w:sz w:val="24"/>
          <w:szCs w:val="24"/>
          <w:highlight w:val="none"/>
        </w:rPr>
      </w:pPr>
      <w:bookmarkStart w:id="233" w:name="_Toc9145"/>
      <w:r>
        <w:rPr>
          <w:rFonts w:hint="eastAsia" w:ascii="Times New Roman" w:hAnsi="Times New Roman" w:eastAsia="黑体" w:cs="宋体"/>
          <w:b/>
          <w:bCs/>
          <w:color w:val="auto"/>
          <w:sz w:val="24"/>
          <w:szCs w:val="24"/>
          <w:highlight w:val="none"/>
        </w:rPr>
        <w:t>3.声明函的格式：</w:t>
      </w:r>
      <w:bookmarkEnd w:id="233"/>
    </w:p>
    <w:p w14:paraId="642DA5B0">
      <w:pPr>
        <w:spacing w:line="320" w:lineRule="exact"/>
        <w:jc w:val="center"/>
        <w:rPr>
          <w:rFonts w:ascii="Times New Roman" w:hAnsi="Times New Roman" w:eastAsia="宋体" w:cs="Times New Roman"/>
          <w:b/>
          <w:color w:val="auto"/>
          <w:sz w:val="32"/>
          <w:szCs w:val="32"/>
          <w:highlight w:val="none"/>
        </w:rPr>
      </w:pPr>
      <w:r>
        <w:rPr>
          <w:rFonts w:hint="eastAsia" w:ascii="Times New Roman" w:hAnsi="Times New Roman" w:eastAsia="宋体" w:cs="Times New Roman"/>
          <w:b/>
          <w:color w:val="auto"/>
          <w:sz w:val="32"/>
          <w:szCs w:val="32"/>
          <w:highlight w:val="none"/>
        </w:rPr>
        <w:t>声明函</w:t>
      </w:r>
    </w:p>
    <w:p w14:paraId="568FA6C4">
      <w:pPr>
        <w:spacing w:line="360" w:lineRule="auto"/>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致：</w:t>
      </w:r>
      <w:r>
        <w:rPr>
          <w:rFonts w:hint="eastAsia" w:ascii="Times New Roman" w:hAnsi="Times New Roman" w:eastAsia="宋体" w:cs="宋体"/>
          <w:color w:val="auto"/>
          <w:sz w:val="24"/>
          <w:szCs w:val="24"/>
          <w:highlight w:val="none"/>
          <w:u w:val="single"/>
          <w:lang w:eastAsia="zh-CN"/>
        </w:rPr>
        <w:t>广西科联招标中心有限公司</w:t>
      </w:r>
      <w:r>
        <w:rPr>
          <w:rFonts w:hint="eastAsia" w:ascii="Times New Roman" w:hAnsi="Times New Roman" w:eastAsia="宋体" w:cs="宋体"/>
          <w:color w:val="auto"/>
          <w:sz w:val="24"/>
          <w:szCs w:val="24"/>
          <w:highlight w:val="none"/>
        </w:rPr>
        <w:t>：</w:t>
      </w:r>
    </w:p>
    <w:p w14:paraId="6C861481">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i/>
          <w:iCs/>
          <w:color w:val="auto"/>
          <w:sz w:val="24"/>
          <w:szCs w:val="24"/>
          <w:highlight w:val="none"/>
          <w:u w:val="single"/>
        </w:rPr>
        <w:t>（供应商名称）</w:t>
      </w:r>
      <w:r>
        <w:rPr>
          <w:rFonts w:hint="eastAsia" w:ascii="Times New Roman" w:hAnsi="Times New Roman" w:eastAsia="宋体" w:cs="宋体"/>
          <w:color w:val="auto"/>
          <w:sz w:val="24"/>
          <w:szCs w:val="24"/>
          <w:highlight w:val="none"/>
        </w:rPr>
        <w:t>系中华人民共和国合法供应商，经营地址</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w:t>
      </w:r>
    </w:p>
    <w:p w14:paraId="4CC7334E">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我方愿意参加贵方组织的</w:t>
      </w:r>
      <w:bookmarkStart w:id="234" w:name="PO_3000001871_PM002_4"/>
      <w:r>
        <w:rPr>
          <w:rFonts w:hint="eastAsia" w:ascii="Times New Roman" w:hAnsi="Times New Roman" w:eastAsia="宋体" w:cs="宋体"/>
          <w:i/>
          <w:iCs/>
          <w:color w:val="auto"/>
          <w:sz w:val="24"/>
          <w:szCs w:val="24"/>
          <w:highlight w:val="none"/>
        </w:rPr>
        <w:t>（</w:t>
      </w:r>
      <w:bookmarkEnd w:id="234"/>
      <w:r>
        <w:rPr>
          <w:rFonts w:hint="eastAsia" w:ascii="Times New Roman" w:hAnsi="Times New Roman" w:eastAsia="宋体" w:cs="宋体"/>
          <w:i/>
          <w:iCs/>
          <w:color w:val="auto"/>
          <w:sz w:val="24"/>
          <w:szCs w:val="24"/>
          <w:highlight w:val="none"/>
          <w:u w:val="single"/>
        </w:rPr>
        <w:t>项目名称</w:t>
      </w:r>
      <w:r>
        <w:rPr>
          <w:rFonts w:hint="eastAsia" w:ascii="Times New Roman" w:hAnsi="Times New Roman" w:eastAsia="宋体" w:cs="宋体"/>
          <w:i/>
          <w:iCs/>
          <w:color w:val="auto"/>
          <w:sz w:val="24"/>
          <w:szCs w:val="24"/>
          <w:highlight w:val="none"/>
        </w:rPr>
        <w:t>）</w:t>
      </w:r>
      <w:r>
        <w:rPr>
          <w:rFonts w:hint="eastAsia" w:ascii="Times New Roman" w:hAnsi="Times New Roman" w:eastAsia="宋体" w:cs="宋体"/>
          <w:color w:val="auto"/>
          <w:sz w:val="24"/>
          <w:szCs w:val="24"/>
          <w:highlight w:val="none"/>
        </w:rPr>
        <w:t>项目的竞标，为便于贵方公正、择优地确定成交供应商及其竞标产品和服务，我方就本次竞标有关事项郑重声明如下：</w:t>
      </w:r>
    </w:p>
    <w:p w14:paraId="4C7F82D4">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1.我方向贵方提交的所有响应文件、资料都是准确的和真实的。</w:t>
      </w:r>
    </w:p>
    <w:p w14:paraId="5ECB0A8C">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D957E8D">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3.在此，我方宣布同意如下：</w:t>
      </w:r>
    </w:p>
    <w:p w14:paraId="7E7EBD84">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（1）将按谈判文件的约定履行合同责任和义务；</w:t>
      </w:r>
    </w:p>
    <w:p w14:paraId="7AA2D5AB">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（2）已详细审查谈判文件的全部内容，包括澄清或者更正公告（如有）；</w:t>
      </w:r>
    </w:p>
    <w:p w14:paraId="6E3E089B">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（3）同意提供按照贵方可能要求的与谈判有关的一切数据或者资料。</w:t>
      </w:r>
    </w:p>
    <w:p w14:paraId="2E0F62F6">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20626A15">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522D7D5E">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□我方本次响应文件</w:t>
      </w:r>
      <w:r>
        <w:rPr>
          <w:rFonts w:hint="eastAsia" w:ascii="Times New Roman" w:hAnsi="Times New Roman" w:eastAsia="宋体" w:cs="宋体"/>
          <w:color w:val="auto"/>
          <w:kern w:val="0"/>
          <w:sz w:val="24"/>
          <w:szCs w:val="24"/>
          <w:highlight w:val="none"/>
        </w:rPr>
        <w:t>内容中</w:t>
      </w:r>
      <w:r>
        <w:rPr>
          <w:rFonts w:hint="eastAsia" w:ascii="Times New Roman" w:hAnsi="Times New Roman" w:eastAsia="宋体" w:cs="宋体"/>
          <w:color w:val="auto"/>
          <w:sz w:val="24"/>
          <w:szCs w:val="24"/>
          <w:highlight w:val="none"/>
        </w:rPr>
        <w:t>未</w:t>
      </w:r>
      <w:r>
        <w:rPr>
          <w:rFonts w:hint="eastAsia" w:ascii="Times New Roman" w:hAnsi="Times New Roman" w:eastAsia="宋体" w:cs="宋体"/>
          <w:color w:val="auto"/>
          <w:kern w:val="0"/>
          <w:sz w:val="24"/>
          <w:szCs w:val="24"/>
          <w:highlight w:val="none"/>
        </w:rPr>
        <w:t>涉及商业秘密；</w:t>
      </w:r>
    </w:p>
    <w:p w14:paraId="0AD8ABB5">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□我方本次响应文件</w:t>
      </w:r>
      <w:r>
        <w:rPr>
          <w:rFonts w:hint="eastAsia" w:ascii="Times New Roman" w:hAnsi="Times New Roman" w:eastAsia="宋体" w:cs="宋体"/>
          <w:color w:val="auto"/>
          <w:kern w:val="0"/>
          <w:sz w:val="24"/>
          <w:szCs w:val="24"/>
          <w:highlight w:val="none"/>
        </w:rPr>
        <w:t>涉及商业秘密的内容有：</w:t>
      </w:r>
      <w:r>
        <w:rPr>
          <w:rFonts w:hint="eastAsia" w:ascii="Times New Roman" w:hAnsi="Times New Roman" w:eastAsia="宋体" w:cs="宋体"/>
          <w:color w:val="auto"/>
          <w:kern w:val="0"/>
          <w:sz w:val="24"/>
          <w:szCs w:val="24"/>
          <w:highlight w:val="none"/>
          <w:u w:val="single"/>
        </w:rPr>
        <w:t xml:space="preserve">                         </w:t>
      </w:r>
      <w:r>
        <w:rPr>
          <w:rFonts w:hint="eastAsia" w:ascii="Times New Roman" w:hAnsi="Times New Roman" w:eastAsia="宋体" w:cs="宋体"/>
          <w:color w:val="auto"/>
          <w:kern w:val="0"/>
          <w:sz w:val="24"/>
          <w:szCs w:val="24"/>
          <w:highlight w:val="none"/>
        </w:rPr>
        <w:t>；</w:t>
      </w:r>
    </w:p>
    <w:p w14:paraId="14AB8FC9">
      <w:pPr>
        <w:tabs>
          <w:tab w:val="left" w:pos="939"/>
        </w:tabs>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6.以上事项如有虚假或者隐瞒，我方愿意承担一切后果，并不再寻求任何旨在减轻或者免除法律责任的辩解。</w:t>
      </w:r>
    </w:p>
    <w:p w14:paraId="3548C636">
      <w:pPr>
        <w:tabs>
          <w:tab w:val="left" w:pos="939"/>
        </w:tabs>
        <w:spacing w:line="360" w:lineRule="auto"/>
        <w:ind w:left="141" w:leftChars="67" w:firstLine="360" w:firstLineChars="15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特此承诺。</w:t>
      </w:r>
    </w:p>
    <w:p w14:paraId="61829A30">
      <w:pPr>
        <w:tabs>
          <w:tab w:val="left" w:pos="939"/>
        </w:tabs>
        <w:spacing w:line="360" w:lineRule="auto"/>
        <w:ind w:firstLine="480" w:firstLineChars="200"/>
        <w:contextualSpacing/>
        <w:rPr>
          <w:rFonts w:ascii="Times New Roman" w:hAnsi="Times New Roman" w:eastAsia="宋体" w:cs="宋体"/>
          <w:color w:val="auto"/>
          <w:sz w:val="24"/>
          <w:szCs w:val="24"/>
          <w:highlight w:val="none"/>
        </w:rPr>
      </w:pPr>
    </w:p>
    <w:p w14:paraId="2B7AF5BD">
      <w:pPr>
        <w:autoSpaceDE w:val="0"/>
        <w:autoSpaceDN w:val="0"/>
        <w:spacing w:line="360" w:lineRule="auto"/>
        <w:ind w:left="4365" w:leftChars="1850" w:hanging="480" w:hangingChars="2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6B2F4792">
      <w:pPr>
        <w:autoSpaceDE w:val="0"/>
        <w:autoSpaceDN w:val="0"/>
        <w:spacing w:line="360" w:lineRule="auto"/>
        <w:ind w:firstLine="6120" w:firstLineChars="255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1938E979">
      <w:pPr>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br w:type="page"/>
      </w:r>
    </w:p>
    <w:p w14:paraId="7EA63DA6">
      <w:pPr>
        <w:keepNext/>
        <w:keepLines/>
        <w:spacing w:before="260" w:after="260" w:line="416" w:lineRule="auto"/>
        <w:jc w:val="center"/>
        <w:outlineLvl w:val="1"/>
        <w:rPr>
          <w:rFonts w:ascii="Times New Roman" w:hAnsi="Times New Roman" w:eastAsia="宋体" w:cs="Times New Roman"/>
          <w:bCs/>
          <w:color w:val="auto"/>
          <w:sz w:val="32"/>
          <w:szCs w:val="32"/>
          <w:highlight w:val="none"/>
          <w:lang w:val="zh-CN"/>
        </w:rPr>
      </w:pPr>
      <w:bookmarkStart w:id="235" w:name="_Toc31094"/>
      <w:bookmarkStart w:id="236" w:name="_Toc80205940"/>
      <w:bookmarkStart w:id="237" w:name="_Toc798"/>
      <w:bookmarkStart w:id="238" w:name="_Toc26899"/>
      <w:r>
        <w:rPr>
          <w:rFonts w:hint="eastAsia" w:ascii="Times New Roman" w:hAnsi="Times New Roman" w:eastAsia="宋体" w:cs="Times New Roman"/>
          <w:color w:val="auto"/>
          <w:sz w:val="32"/>
          <w:szCs w:val="32"/>
          <w:highlight w:val="none"/>
          <w:lang w:val="zh-CN"/>
        </w:rPr>
        <w:t xml:space="preserve">第二节 </w:t>
      </w:r>
      <w:r>
        <w:rPr>
          <w:rFonts w:hint="eastAsia" w:ascii="Times New Roman" w:hAnsi="Times New Roman" w:eastAsia="宋体" w:cs="Times New Roman"/>
          <w:bCs/>
          <w:color w:val="auto"/>
          <w:sz w:val="32"/>
          <w:szCs w:val="32"/>
          <w:highlight w:val="none"/>
          <w:lang w:val="zh-CN"/>
        </w:rPr>
        <w:t>商务技术文件格式</w:t>
      </w:r>
      <w:bookmarkEnd w:id="235"/>
      <w:bookmarkEnd w:id="236"/>
      <w:bookmarkEnd w:id="237"/>
      <w:bookmarkEnd w:id="238"/>
    </w:p>
    <w:p w14:paraId="6E752ED4">
      <w:pPr>
        <w:spacing w:line="360" w:lineRule="auto"/>
        <w:outlineLvl w:val="2"/>
        <w:rPr>
          <w:rFonts w:ascii="Times New Roman" w:hAnsi="Times New Roman" w:eastAsia="黑体" w:cs="宋体"/>
          <w:b/>
          <w:bCs/>
          <w:color w:val="auto"/>
          <w:sz w:val="24"/>
          <w:szCs w:val="24"/>
          <w:highlight w:val="none"/>
        </w:rPr>
      </w:pPr>
      <w:bookmarkStart w:id="239" w:name="_Toc30768"/>
      <w:r>
        <w:rPr>
          <w:rFonts w:hint="eastAsia" w:ascii="Times New Roman" w:hAnsi="Times New Roman" w:eastAsia="黑体" w:cs="宋体"/>
          <w:b/>
          <w:bCs/>
          <w:color w:val="auto"/>
          <w:sz w:val="24"/>
          <w:szCs w:val="24"/>
          <w:highlight w:val="none"/>
        </w:rPr>
        <w:t>1.商务技术文件封面的格式（参照此格式自拟）：</w:t>
      </w:r>
      <w:bookmarkEnd w:id="239"/>
    </w:p>
    <w:p w14:paraId="57EF3EDE">
      <w:pPr>
        <w:snapToGrid w:val="0"/>
        <w:spacing w:before="120" w:beforeLines="50" w:after="50"/>
        <w:ind w:firstLine="5670" w:firstLineChars="2700"/>
        <w:jc w:val="right"/>
        <w:rPr>
          <w:rFonts w:ascii="Times New Roman" w:hAnsi="Times New Roman" w:eastAsia="宋体" w:cs="Times New Roman"/>
          <w:bCs/>
          <w:color w:val="auto"/>
          <w:sz w:val="32"/>
          <w:szCs w:val="20"/>
          <w:highlight w:val="none"/>
        </w:rPr>
      </w:pPr>
      <w:r>
        <w:rPr>
          <w:rFonts w:hint="eastAsia" w:ascii="Times New Roman" w:hAnsi="Times New Roman" w:eastAsia="宋体" w:cs="Times New Roman"/>
          <w:bCs/>
          <w:color w:val="auto"/>
          <w:szCs w:val="24"/>
          <w:highlight w:val="none"/>
        </w:rPr>
        <w:t>全流程电子文件</w:t>
      </w:r>
    </w:p>
    <w:p w14:paraId="45B4D80F">
      <w:pPr>
        <w:snapToGrid w:val="0"/>
        <w:spacing w:before="120" w:beforeLines="50" w:after="50"/>
        <w:rPr>
          <w:rFonts w:ascii="Times New Roman" w:hAnsi="Times New Roman" w:eastAsia="宋体" w:cs="Times New Roman"/>
          <w:color w:val="auto"/>
          <w:sz w:val="24"/>
          <w:szCs w:val="20"/>
          <w:highlight w:val="none"/>
        </w:rPr>
      </w:pPr>
    </w:p>
    <w:p w14:paraId="02D98F60">
      <w:pPr>
        <w:snapToGrid w:val="0"/>
        <w:spacing w:before="120" w:beforeLines="50" w:after="50"/>
        <w:rPr>
          <w:rFonts w:ascii="Times New Roman" w:hAnsi="Times New Roman" w:eastAsia="宋体" w:cs="Times New Roman"/>
          <w:color w:val="auto"/>
          <w:sz w:val="24"/>
          <w:szCs w:val="20"/>
          <w:highlight w:val="none"/>
        </w:rPr>
      </w:pPr>
    </w:p>
    <w:p w14:paraId="2EA7046C">
      <w:pPr>
        <w:snapToGrid w:val="0"/>
        <w:spacing w:before="120" w:beforeLines="50" w:after="50"/>
        <w:rPr>
          <w:rFonts w:ascii="Times New Roman" w:hAnsi="Times New Roman" w:eastAsia="宋体" w:cs="Times New Roman"/>
          <w:color w:val="auto"/>
          <w:sz w:val="24"/>
          <w:szCs w:val="20"/>
          <w:highlight w:val="none"/>
        </w:rPr>
      </w:pPr>
    </w:p>
    <w:p w14:paraId="55B0BD7E">
      <w:pPr>
        <w:snapToGrid w:val="0"/>
        <w:spacing w:before="120" w:beforeLines="50" w:after="50"/>
        <w:jc w:val="center"/>
        <w:rPr>
          <w:rFonts w:ascii="Times New Roman" w:hAnsi="Times New Roman" w:eastAsia="方正小标宋简体" w:cs="方正小标宋简体"/>
          <w:bCs/>
          <w:color w:val="auto"/>
          <w:sz w:val="44"/>
          <w:szCs w:val="44"/>
          <w:highlight w:val="none"/>
        </w:rPr>
      </w:pPr>
      <w:r>
        <w:rPr>
          <w:rFonts w:hint="eastAsia" w:ascii="Times New Roman" w:hAnsi="Times New Roman" w:eastAsia="方正小标宋简体" w:cs="方正小标宋简体"/>
          <w:bCs/>
          <w:color w:val="auto"/>
          <w:spacing w:val="45"/>
          <w:sz w:val="44"/>
          <w:szCs w:val="44"/>
          <w:highlight w:val="none"/>
        </w:rPr>
        <w:t>商务技术文件</w:t>
      </w:r>
    </w:p>
    <w:p w14:paraId="176EB591">
      <w:pPr>
        <w:snapToGrid w:val="0"/>
        <w:spacing w:before="120" w:beforeLines="50" w:after="50"/>
        <w:rPr>
          <w:rFonts w:ascii="Times New Roman" w:hAnsi="Times New Roman" w:eastAsia="宋体" w:cs="Times New Roman"/>
          <w:bCs/>
          <w:color w:val="auto"/>
          <w:sz w:val="24"/>
          <w:szCs w:val="20"/>
          <w:highlight w:val="none"/>
        </w:rPr>
      </w:pPr>
    </w:p>
    <w:p w14:paraId="788998C8">
      <w:pPr>
        <w:snapToGrid w:val="0"/>
        <w:spacing w:before="120" w:beforeLines="50" w:after="50"/>
        <w:rPr>
          <w:rFonts w:ascii="Times New Roman" w:hAnsi="Times New Roman" w:eastAsia="宋体" w:cs="Times New Roman"/>
          <w:bCs/>
          <w:color w:val="auto"/>
          <w:sz w:val="24"/>
          <w:szCs w:val="20"/>
          <w:highlight w:val="none"/>
        </w:rPr>
      </w:pPr>
    </w:p>
    <w:p w14:paraId="08E8687D">
      <w:pPr>
        <w:snapToGrid w:val="0"/>
        <w:spacing w:before="120" w:beforeLines="50" w:after="50"/>
        <w:rPr>
          <w:rFonts w:ascii="Times New Roman" w:hAnsi="Times New Roman" w:eastAsia="宋体" w:cs="Times New Roman"/>
          <w:bCs/>
          <w:color w:val="auto"/>
          <w:sz w:val="24"/>
          <w:szCs w:val="20"/>
          <w:highlight w:val="none"/>
        </w:rPr>
      </w:pPr>
    </w:p>
    <w:p w14:paraId="5B8DD242">
      <w:pPr>
        <w:snapToGrid w:val="0"/>
        <w:spacing w:before="120" w:beforeLines="50" w:after="50"/>
        <w:rPr>
          <w:rFonts w:ascii="Times New Roman" w:hAnsi="Times New Roman" w:eastAsia="宋体" w:cs="Times New Roman"/>
          <w:bCs/>
          <w:color w:val="auto"/>
          <w:sz w:val="24"/>
          <w:szCs w:val="20"/>
          <w:highlight w:val="none"/>
        </w:rPr>
      </w:pPr>
    </w:p>
    <w:p w14:paraId="26777EFF">
      <w:pPr>
        <w:snapToGrid w:val="0"/>
        <w:spacing w:before="120" w:beforeLines="50" w:after="50"/>
        <w:rPr>
          <w:rFonts w:ascii="Times New Roman" w:hAnsi="Times New Roman" w:eastAsia="宋体" w:cs="Times New Roman"/>
          <w:bCs/>
          <w:color w:val="auto"/>
          <w:sz w:val="24"/>
          <w:szCs w:val="20"/>
          <w:highlight w:val="none"/>
        </w:rPr>
      </w:pPr>
    </w:p>
    <w:p w14:paraId="7593837D">
      <w:pPr>
        <w:snapToGrid w:val="0"/>
        <w:spacing w:before="120"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项目名称： </w:t>
      </w:r>
    </w:p>
    <w:p w14:paraId="2A0E94FC">
      <w:pPr>
        <w:snapToGrid w:val="0"/>
        <w:spacing w:before="120" w:beforeLines="50" w:after="50"/>
        <w:ind w:firstLine="720" w:firstLineChars="225"/>
        <w:rPr>
          <w:rFonts w:ascii="Times New Roman" w:hAnsi="Times New Roman" w:eastAsia="宋体" w:cs="仿宋_GB2312"/>
          <w:bCs/>
          <w:color w:val="auto"/>
          <w:sz w:val="32"/>
          <w:szCs w:val="32"/>
          <w:highlight w:val="none"/>
        </w:rPr>
      </w:pPr>
    </w:p>
    <w:p w14:paraId="5FE6E8CC">
      <w:pPr>
        <w:snapToGrid w:val="0"/>
        <w:spacing w:before="120"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项目编号： </w:t>
      </w:r>
    </w:p>
    <w:p w14:paraId="68B4CDC3">
      <w:pPr>
        <w:snapToGrid w:val="0"/>
        <w:spacing w:before="120" w:beforeLines="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 </w:t>
      </w:r>
    </w:p>
    <w:p w14:paraId="68FE84A8">
      <w:pPr>
        <w:snapToGrid w:val="0"/>
        <w:spacing w:before="120"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所竞分标（如有则填写，无分标时填写“无”或者留空）：</w:t>
      </w:r>
    </w:p>
    <w:p w14:paraId="21ABBB2B">
      <w:pPr>
        <w:snapToGrid w:val="0"/>
        <w:spacing w:before="120" w:beforeLines="50" w:after="50"/>
        <w:ind w:firstLine="720" w:firstLineChars="225"/>
        <w:rPr>
          <w:rFonts w:ascii="Times New Roman" w:hAnsi="Times New Roman" w:eastAsia="宋体" w:cs="仿宋_GB2312"/>
          <w:bCs/>
          <w:color w:val="auto"/>
          <w:sz w:val="32"/>
          <w:szCs w:val="32"/>
          <w:highlight w:val="none"/>
        </w:rPr>
      </w:pPr>
    </w:p>
    <w:p w14:paraId="5783CF30">
      <w:pPr>
        <w:snapToGrid w:val="0"/>
        <w:spacing w:before="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供应商名称：</w:t>
      </w:r>
    </w:p>
    <w:p w14:paraId="349BF6F2">
      <w:pPr>
        <w:snapToGrid w:val="0"/>
        <w:spacing w:before="50" w:after="50"/>
        <w:ind w:firstLine="720" w:firstLineChars="225"/>
        <w:rPr>
          <w:rFonts w:ascii="Times New Roman" w:hAnsi="Times New Roman" w:eastAsia="宋体" w:cs="仿宋_GB2312"/>
          <w:bCs/>
          <w:color w:val="auto"/>
          <w:sz w:val="32"/>
          <w:szCs w:val="32"/>
          <w:highlight w:val="none"/>
        </w:rPr>
      </w:pPr>
    </w:p>
    <w:p w14:paraId="2E517A33">
      <w:pPr>
        <w:snapToGrid w:val="0"/>
        <w:spacing w:before="50" w:after="50"/>
        <w:ind w:firstLine="720" w:firstLineChars="225"/>
        <w:rPr>
          <w:rFonts w:ascii="Times New Roman" w:hAnsi="Times New Roman" w:eastAsia="宋体" w:cs="仿宋_GB2312"/>
          <w:bCs/>
          <w:color w:val="auto"/>
          <w:sz w:val="32"/>
          <w:szCs w:val="32"/>
          <w:highlight w:val="none"/>
        </w:rPr>
      </w:pPr>
    </w:p>
    <w:p w14:paraId="4689F54B">
      <w:pPr>
        <w:snapToGrid w:val="0"/>
        <w:spacing w:before="50" w:after="50"/>
        <w:ind w:firstLine="1280" w:firstLineChars="400"/>
        <w:rPr>
          <w:rFonts w:ascii="Times New Roman" w:hAnsi="Times New Roman" w:eastAsia="宋体" w:cs="仿宋_GB2312"/>
          <w:bCs/>
          <w:color w:val="auto"/>
          <w:sz w:val="32"/>
          <w:szCs w:val="32"/>
          <w:highlight w:val="none"/>
        </w:rPr>
      </w:pPr>
    </w:p>
    <w:p w14:paraId="0C4BEF8C">
      <w:pPr>
        <w:snapToGrid w:val="0"/>
        <w:spacing w:before="120" w:beforeLines="50" w:after="50"/>
        <w:jc w:val="center"/>
        <w:rPr>
          <w:rFonts w:ascii="Times New Roman" w:hAnsi="Times New Roman" w:eastAsia="宋体" w:cs="仿宋_GB2312"/>
          <w:color w:val="auto"/>
          <w:sz w:val="32"/>
          <w:szCs w:val="32"/>
          <w:highlight w:val="none"/>
        </w:rPr>
      </w:pPr>
      <w:r>
        <w:rPr>
          <w:rFonts w:hint="eastAsia" w:ascii="Times New Roman" w:hAnsi="Times New Roman" w:eastAsia="宋体" w:cs="仿宋_GB2312"/>
          <w:color w:val="auto"/>
          <w:sz w:val="32"/>
          <w:szCs w:val="32"/>
          <w:highlight w:val="none"/>
        </w:rPr>
        <w:t>年    月    日</w:t>
      </w:r>
    </w:p>
    <w:p w14:paraId="7BAF32C2">
      <w:pPr>
        <w:spacing w:line="360" w:lineRule="auto"/>
        <w:ind w:right="420"/>
        <w:outlineLvl w:val="2"/>
        <w:rPr>
          <w:rFonts w:ascii="Times New Roman" w:hAnsi="Times New Roman" w:eastAsia="黑体" w:cs="宋体"/>
          <w:b/>
          <w:bCs/>
          <w:color w:val="auto"/>
          <w:sz w:val="24"/>
          <w:szCs w:val="24"/>
          <w:highlight w:val="none"/>
        </w:rPr>
      </w:pPr>
      <w:r>
        <w:rPr>
          <w:rFonts w:ascii="Times New Roman" w:hAnsi="Times New Roman" w:eastAsia="宋体" w:cs="Times New Roman"/>
          <w:color w:val="auto"/>
          <w:sz w:val="24"/>
          <w:szCs w:val="24"/>
          <w:highlight w:val="none"/>
        </w:rPr>
        <w:br w:type="page"/>
      </w:r>
      <w:r>
        <w:rPr>
          <w:rFonts w:hint="eastAsia" w:ascii="Times New Roman" w:hAnsi="Times New Roman" w:eastAsia="黑体" w:cs="宋体"/>
          <w:b/>
          <w:bCs/>
          <w:color w:val="auto"/>
          <w:sz w:val="24"/>
          <w:szCs w:val="24"/>
          <w:highlight w:val="none"/>
        </w:rPr>
        <w:t>2.商务技术文件目录</w:t>
      </w:r>
    </w:p>
    <w:p w14:paraId="3175B400">
      <w:pPr>
        <w:spacing w:line="360" w:lineRule="auto"/>
        <w:rPr>
          <w:rFonts w:ascii="Times New Roman" w:hAnsi="Times New Roman" w:eastAsia="仿宋_GB2312" w:cs="仿宋_GB2312"/>
          <w:b/>
          <w:bCs/>
          <w:color w:val="auto"/>
          <w:sz w:val="24"/>
          <w:szCs w:val="24"/>
          <w:highlight w:val="none"/>
        </w:rPr>
      </w:pPr>
      <w:r>
        <w:rPr>
          <w:rFonts w:hint="eastAsia" w:ascii="Times New Roman" w:hAnsi="Times New Roman" w:eastAsia="宋体" w:cs="宋体"/>
          <w:color w:val="auto"/>
          <w:kern w:val="0"/>
          <w:sz w:val="24"/>
          <w:szCs w:val="24"/>
          <w:highlight w:val="none"/>
        </w:rPr>
        <w:t>根据竞争性谈判文件规定及供应商提供的材料自行编写目录（部分格式后附）。</w:t>
      </w:r>
    </w:p>
    <w:p w14:paraId="525B0ACC">
      <w:pPr>
        <w:snapToGrid w:val="0"/>
        <w:spacing w:before="120" w:beforeLines="50" w:after="50" w:line="360" w:lineRule="auto"/>
        <w:ind w:left="142" w:firstLine="640" w:firstLineChars="200"/>
        <w:jc w:val="left"/>
        <w:rPr>
          <w:rFonts w:ascii="Times New Roman" w:hAnsi="Times New Roman" w:eastAsia="仿宋_GB2312" w:cs="仿宋_GB2312"/>
          <w:color w:val="auto"/>
          <w:sz w:val="32"/>
          <w:szCs w:val="32"/>
          <w:highlight w:val="none"/>
        </w:rPr>
      </w:pPr>
    </w:p>
    <w:p w14:paraId="46BC89AD">
      <w:pPr>
        <w:spacing w:line="360" w:lineRule="auto"/>
        <w:ind w:right="420"/>
        <w:outlineLvl w:val="2"/>
        <w:rPr>
          <w:rFonts w:hint="eastAsia" w:ascii="Times New Roman" w:hAnsi="Times New Roman" w:eastAsia="黑体" w:cs="宋体"/>
          <w:b/>
          <w:bCs/>
          <w:color w:val="auto"/>
          <w:sz w:val="24"/>
          <w:szCs w:val="24"/>
          <w:highlight w:val="none"/>
        </w:rPr>
      </w:pPr>
      <w:r>
        <w:rPr>
          <w:rFonts w:hint="eastAsia" w:ascii="Times New Roman" w:hAnsi="Times New Roman" w:eastAsia="方正小标宋简体" w:cs="方正小标宋简体"/>
          <w:color w:val="auto"/>
          <w:sz w:val="44"/>
          <w:szCs w:val="44"/>
          <w:highlight w:val="none"/>
        </w:rPr>
        <w:br w:type="page"/>
      </w:r>
      <w:r>
        <w:rPr>
          <w:rFonts w:hint="eastAsia" w:ascii="Times New Roman" w:hAnsi="Times New Roman" w:eastAsia="黑体" w:cs="宋体"/>
          <w:b/>
          <w:bCs/>
          <w:color w:val="auto"/>
          <w:sz w:val="24"/>
          <w:szCs w:val="24"/>
          <w:highlight w:val="none"/>
        </w:rPr>
        <w:t>3.无串通竞标行为的承诺函的格式：</w:t>
      </w:r>
    </w:p>
    <w:p w14:paraId="10BA09A2">
      <w:pPr>
        <w:spacing w:line="360" w:lineRule="auto"/>
        <w:jc w:val="center"/>
        <w:rPr>
          <w:rFonts w:ascii="Times New Roman" w:hAnsi="Times New Roman" w:eastAsia="宋体" w:cs="宋体"/>
          <w:color w:val="auto"/>
          <w:sz w:val="36"/>
          <w:szCs w:val="36"/>
          <w:highlight w:val="none"/>
        </w:rPr>
      </w:pPr>
      <w:r>
        <w:rPr>
          <w:rFonts w:hint="eastAsia" w:ascii="Times New Roman" w:hAnsi="Times New Roman" w:eastAsia="宋体" w:cs="宋体"/>
          <w:b/>
          <w:bCs/>
          <w:color w:val="auto"/>
          <w:sz w:val="32"/>
          <w:szCs w:val="32"/>
          <w:highlight w:val="none"/>
        </w:rPr>
        <w:t>无串通竞标行为的承诺函</w:t>
      </w:r>
    </w:p>
    <w:p w14:paraId="5B0A306C">
      <w:pPr>
        <w:spacing w:line="360" w:lineRule="auto"/>
        <w:ind w:firstLine="482" w:firstLineChars="200"/>
        <w:contextualSpacing/>
        <w:rPr>
          <w:rFonts w:ascii="Times New Roman" w:hAnsi="Times New Roman" w:eastAsia="宋体" w:cs="仿宋_GB2312"/>
          <w:b/>
          <w:bCs/>
          <w:color w:val="auto"/>
          <w:sz w:val="24"/>
          <w:szCs w:val="24"/>
          <w:highlight w:val="none"/>
        </w:rPr>
      </w:pPr>
      <w:r>
        <w:rPr>
          <w:rFonts w:hint="eastAsia" w:ascii="Times New Roman" w:hAnsi="Times New Roman" w:eastAsia="宋体" w:cs="仿宋_GB2312"/>
          <w:b/>
          <w:bCs/>
          <w:color w:val="auto"/>
          <w:sz w:val="24"/>
          <w:szCs w:val="24"/>
          <w:highlight w:val="none"/>
        </w:rPr>
        <w:t>一、我方承诺无下列相互串通竞标的情形：</w:t>
      </w:r>
    </w:p>
    <w:p w14:paraId="320C8CBF">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1.不同供应商的响应文件由同一单位或者个人编制；或不同供应商报名的IP地址一致的；</w:t>
      </w:r>
    </w:p>
    <w:p w14:paraId="227682D9">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2.不同供应商委托同一单位或者个人办理竞标事宜；</w:t>
      </w:r>
    </w:p>
    <w:p w14:paraId="779206F0">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3.不同的供应商的响应文件载明的项目管理员为同一个人；</w:t>
      </w:r>
    </w:p>
    <w:p w14:paraId="274C6AF7">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4.不</w:t>
      </w:r>
      <w:r>
        <w:rPr>
          <w:rFonts w:hint="eastAsia" w:ascii="Times New Roman" w:hAnsi="Times New Roman" w:eastAsia="宋体" w:cs="仿宋_GB2312"/>
          <w:color w:val="auto"/>
          <w:spacing w:val="-6"/>
          <w:sz w:val="24"/>
          <w:szCs w:val="24"/>
          <w:highlight w:val="none"/>
        </w:rPr>
        <w:t>同供应商的响应文件异常一致或者竞标报价呈规律性差异；</w:t>
      </w:r>
    </w:p>
    <w:p w14:paraId="4CA70B85">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5.不同供应商的响应文件相互混装；</w:t>
      </w:r>
    </w:p>
    <w:p w14:paraId="3E8780F5">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6.不同供应商的谈判保证金从同一单位或者个人账户转出。</w:t>
      </w:r>
    </w:p>
    <w:p w14:paraId="50BCD28C">
      <w:pPr>
        <w:spacing w:line="360" w:lineRule="auto"/>
        <w:ind w:firstLine="482" w:firstLineChars="200"/>
        <w:contextualSpacing/>
        <w:rPr>
          <w:rFonts w:ascii="Times New Roman" w:hAnsi="Times New Roman" w:eastAsia="宋体" w:cs="仿宋_GB2312"/>
          <w:b/>
          <w:bCs/>
          <w:color w:val="auto"/>
          <w:sz w:val="24"/>
          <w:szCs w:val="24"/>
          <w:highlight w:val="none"/>
        </w:rPr>
      </w:pPr>
      <w:r>
        <w:rPr>
          <w:rFonts w:hint="eastAsia" w:ascii="Times New Roman" w:hAnsi="Times New Roman" w:eastAsia="宋体" w:cs="仿宋_GB2312"/>
          <w:b/>
          <w:bCs/>
          <w:color w:val="auto"/>
          <w:sz w:val="24"/>
          <w:szCs w:val="24"/>
          <w:highlight w:val="none"/>
        </w:rPr>
        <w:t>二、我方承诺无下列恶意串通的情形：</w:t>
      </w:r>
    </w:p>
    <w:p w14:paraId="14455D7A">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1.供应商直接或者间接从采购人或者采购代理机构处获得其他供应商的相关信息并修改其响应文件；</w:t>
      </w:r>
    </w:p>
    <w:p w14:paraId="3CB9583E">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2.供应商按照采购人或者采购代理机构的授意撤换、修改响应文件；</w:t>
      </w:r>
    </w:p>
    <w:p w14:paraId="25B2FB05">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3.供</w:t>
      </w:r>
      <w:r>
        <w:rPr>
          <w:rFonts w:hint="eastAsia" w:ascii="Times New Roman" w:hAnsi="Times New Roman" w:eastAsia="宋体" w:cs="仿宋_GB2312"/>
          <w:color w:val="auto"/>
          <w:spacing w:val="-6"/>
          <w:sz w:val="24"/>
          <w:szCs w:val="24"/>
          <w:highlight w:val="none"/>
        </w:rPr>
        <w:t>应商之间协商报价、技术方案等响应文件的实质性内容；</w:t>
      </w:r>
    </w:p>
    <w:p w14:paraId="7D52216F">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4.属于同一集团、协会、商会等组织成员的供应商按照该组织要求协同参加政府采购活动；</w:t>
      </w:r>
    </w:p>
    <w:p w14:paraId="0F4E496F">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5.供应商之间事先约定一致抬高或者压低竞标报价,或者在竞争性谈判项目中事先约定轮流以高价位或者低价位成交,或者事先约定由某一特定供应商成交,然后再参加竞标；</w:t>
      </w:r>
    </w:p>
    <w:p w14:paraId="77DCFFBE">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6.供应商之间商定部分供应商放弃参加政府采购活动或者放弃成交；</w:t>
      </w:r>
    </w:p>
    <w:p w14:paraId="4FB0F3F3">
      <w:pPr>
        <w:spacing w:line="360" w:lineRule="auto"/>
        <w:ind w:firstLine="480" w:firstLineChars="200"/>
        <w:contextualSpacing/>
        <w:rPr>
          <w:rFonts w:ascii="Times New Roman" w:hAnsi="Times New Roman" w:eastAsia="宋体" w:cs="仿宋_GB2312"/>
          <w:color w:val="auto"/>
          <w:sz w:val="24"/>
          <w:szCs w:val="24"/>
          <w:highlight w:val="none"/>
        </w:rPr>
      </w:pPr>
      <w:r>
        <w:rPr>
          <w:rFonts w:hint="eastAsia" w:ascii="Times New Roman" w:hAnsi="Times New Roman" w:eastAsia="宋体" w:cs="仿宋_GB2312"/>
          <w:color w:val="auto"/>
          <w:sz w:val="24"/>
          <w:szCs w:val="24"/>
          <w:highlight w:val="none"/>
        </w:rPr>
        <w:t>7.供应商与采购人或者采购代理机构之间、供应商相互之间，为</w:t>
      </w:r>
      <w:r>
        <w:rPr>
          <w:rFonts w:hint="eastAsia" w:ascii="Times New Roman" w:hAnsi="Times New Roman" w:eastAsia="宋体" w:cs="仿宋_GB2312"/>
          <w:color w:val="auto"/>
          <w:spacing w:val="-6"/>
          <w:sz w:val="24"/>
          <w:szCs w:val="24"/>
          <w:highlight w:val="none"/>
        </w:rPr>
        <w:t>谋求特定供应商成交或者排斥其他供应商的其他串通行为。</w:t>
      </w:r>
    </w:p>
    <w:p w14:paraId="007A86CC">
      <w:pPr>
        <w:spacing w:line="360" w:lineRule="auto"/>
        <w:ind w:firstLine="480" w:firstLineChars="200"/>
        <w:contextualSpacing/>
        <w:rPr>
          <w:rFonts w:ascii="Times New Roman" w:hAnsi="Times New Roman" w:eastAsia="宋体" w:cs="仿宋_GB2312"/>
          <w:color w:val="auto"/>
          <w:sz w:val="24"/>
          <w:szCs w:val="24"/>
          <w:highlight w:val="none"/>
        </w:rPr>
      </w:pPr>
    </w:p>
    <w:p w14:paraId="0889EC9B">
      <w:pPr>
        <w:spacing w:line="360" w:lineRule="auto"/>
        <w:ind w:firstLine="482" w:firstLineChars="200"/>
        <w:contextualSpacing/>
        <w:rPr>
          <w:rFonts w:ascii="Times New Roman" w:hAnsi="Times New Roman" w:eastAsia="宋体" w:cs="仿宋_GB2312"/>
          <w:b/>
          <w:bCs/>
          <w:color w:val="auto"/>
          <w:sz w:val="24"/>
          <w:szCs w:val="24"/>
          <w:highlight w:val="none"/>
        </w:rPr>
      </w:pPr>
      <w:r>
        <w:rPr>
          <w:rFonts w:hint="eastAsia" w:ascii="Times New Roman" w:hAnsi="Times New Roman"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Times New Roman" w:hAnsi="Times New Roman" w:eastAsia="宋体" w:cs="仿宋_GB2312"/>
          <w:b/>
          <w:bCs/>
          <w:color w:val="auto"/>
          <w:sz w:val="24"/>
          <w:szCs w:val="24"/>
          <w:highlight w:val="none"/>
        </w:rPr>
        <w:t>。</w:t>
      </w:r>
    </w:p>
    <w:p w14:paraId="61C6D1F1">
      <w:pPr>
        <w:pStyle w:val="21"/>
        <w:spacing w:line="360" w:lineRule="auto"/>
        <w:rPr>
          <w:rFonts w:ascii="Times New Roman" w:hAnsi="Times New Roman" w:cs="仿宋_GB2312"/>
          <w:b/>
          <w:bCs/>
          <w:color w:val="auto"/>
          <w:sz w:val="24"/>
          <w:szCs w:val="24"/>
          <w:highlight w:val="none"/>
        </w:rPr>
      </w:pPr>
    </w:p>
    <w:p w14:paraId="0B35B42E">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02FA317F">
      <w:pPr>
        <w:spacing w:line="360" w:lineRule="auto"/>
        <w:ind w:firstLine="6360" w:firstLineChars="2650"/>
        <w:jc w:val="left"/>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43C43B31">
      <w:pPr>
        <w:spacing w:line="360" w:lineRule="auto"/>
        <w:ind w:right="420"/>
        <w:outlineLvl w:val="2"/>
        <w:rPr>
          <w:rFonts w:hint="eastAsia" w:ascii="Times New Roman" w:hAnsi="Times New Roman" w:eastAsia="黑体" w:cs="宋体"/>
          <w:b/>
          <w:bCs/>
          <w:color w:val="auto"/>
          <w:sz w:val="24"/>
          <w:szCs w:val="24"/>
          <w:highlight w:val="none"/>
        </w:rPr>
      </w:pPr>
      <w:r>
        <w:rPr>
          <w:rFonts w:ascii="Times New Roman" w:hAnsi="Times New Roman" w:eastAsia="宋体" w:cs="Times New Roman"/>
          <w:b/>
          <w:bCs/>
          <w:color w:val="auto"/>
          <w:sz w:val="32"/>
          <w:szCs w:val="32"/>
          <w:highlight w:val="none"/>
        </w:rPr>
        <w:br w:type="page"/>
      </w:r>
      <w:r>
        <w:rPr>
          <w:rFonts w:hint="eastAsia" w:ascii="Times New Roman" w:hAnsi="Times New Roman" w:eastAsia="黑体" w:cs="宋体"/>
          <w:b/>
          <w:bCs/>
          <w:color w:val="auto"/>
          <w:sz w:val="24"/>
          <w:szCs w:val="24"/>
          <w:highlight w:val="none"/>
        </w:rPr>
        <w:t>4.法定代表人身份证明的格式：</w:t>
      </w:r>
    </w:p>
    <w:p w14:paraId="36E6CE9C">
      <w:pPr>
        <w:pStyle w:val="21"/>
        <w:rPr>
          <w:rFonts w:ascii="Times New Roman" w:hAnsi="Times New Roman"/>
          <w:color w:val="auto"/>
          <w:highlight w:val="none"/>
        </w:rPr>
      </w:pPr>
    </w:p>
    <w:p w14:paraId="2692A1CC">
      <w:pPr>
        <w:spacing w:line="520" w:lineRule="exact"/>
        <w:jc w:val="center"/>
        <w:rPr>
          <w:rFonts w:ascii="Times New Roman" w:hAnsi="Times New Roman" w:eastAsia="仿宋_GB2312" w:cs="仿宋_GB2312"/>
          <w:color w:val="auto"/>
          <w:sz w:val="32"/>
          <w:szCs w:val="32"/>
          <w:highlight w:val="none"/>
        </w:rPr>
      </w:pPr>
      <w:r>
        <w:rPr>
          <w:rFonts w:hint="eastAsia" w:ascii="Times New Roman" w:hAnsi="Times New Roman" w:eastAsia="宋体" w:cs="宋体"/>
          <w:b/>
          <w:color w:val="auto"/>
          <w:sz w:val="32"/>
          <w:szCs w:val="32"/>
          <w:highlight w:val="none"/>
        </w:rPr>
        <w:t>法定代表人身份证明</w:t>
      </w:r>
    </w:p>
    <w:p w14:paraId="70BC6E14">
      <w:pPr>
        <w:spacing w:line="360" w:lineRule="auto"/>
        <w:ind w:left="540"/>
        <w:contextualSpacing/>
        <w:rPr>
          <w:rFonts w:ascii="Times New Roman" w:hAnsi="Times New Roman" w:eastAsia="仿宋_GB2312" w:cs="仿宋_GB2312"/>
          <w:color w:val="auto"/>
          <w:sz w:val="32"/>
          <w:szCs w:val="32"/>
          <w:highlight w:val="none"/>
        </w:rPr>
      </w:pPr>
    </w:p>
    <w:p w14:paraId="298AC76E">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供应商名称：</w:t>
      </w:r>
      <w:r>
        <w:rPr>
          <w:rFonts w:hint="eastAsia" w:ascii="Times New Roman" w:hAnsi="Times New Roman" w:eastAsia="宋体" w:cs="宋体"/>
          <w:color w:val="auto"/>
          <w:sz w:val="24"/>
          <w:szCs w:val="24"/>
          <w:highlight w:val="none"/>
          <w:u w:val="single"/>
        </w:rPr>
        <w:t xml:space="preserve">                                                        </w:t>
      </w:r>
    </w:p>
    <w:p w14:paraId="1661AC26">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地    址：</w:t>
      </w:r>
      <w:r>
        <w:rPr>
          <w:rFonts w:hint="eastAsia" w:ascii="Times New Roman" w:hAnsi="Times New Roman" w:eastAsia="宋体" w:cs="宋体"/>
          <w:color w:val="auto"/>
          <w:sz w:val="24"/>
          <w:szCs w:val="24"/>
          <w:highlight w:val="none"/>
          <w:u w:val="single"/>
        </w:rPr>
        <w:t xml:space="preserve">                                                        </w:t>
      </w:r>
    </w:p>
    <w:p w14:paraId="44EC0B6D">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姓    名：</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性     别：</w:t>
      </w:r>
      <w:r>
        <w:rPr>
          <w:rFonts w:hint="eastAsia" w:ascii="Times New Roman" w:hAnsi="Times New Roman" w:eastAsia="宋体" w:cs="宋体"/>
          <w:color w:val="auto"/>
          <w:sz w:val="24"/>
          <w:szCs w:val="24"/>
          <w:highlight w:val="none"/>
          <w:u w:val="single"/>
        </w:rPr>
        <w:t xml:space="preserve">                </w:t>
      </w:r>
    </w:p>
    <w:p w14:paraId="30A13E72">
      <w:pPr>
        <w:spacing w:line="360" w:lineRule="auto"/>
        <w:ind w:left="540"/>
        <w:contextualSpacing/>
        <w:rPr>
          <w:rFonts w:ascii="Times New Roman" w:hAnsi="Times New Roman" w:eastAsia="宋体" w:cs="宋体"/>
          <w:color w:val="auto"/>
          <w:sz w:val="24"/>
          <w:szCs w:val="24"/>
          <w:highlight w:val="none"/>
          <w:u w:val="single"/>
        </w:rPr>
      </w:pPr>
      <w:r>
        <w:rPr>
          <w:rFonts w:hint="eastAsia" w:ascii="Times New Roman" w:hAnsi="Times New Roman" w:eastAsia="宋体" w:cs="宋体"/>
          <w:color w:val="auto"/>
          <w:sz w:val="24"/>
          <w:szCs w:val="24"/>
          <w:highlight w:val="none"/>
        </w:rPr>
        <w:t>年    龄：</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职     务：</w:t>
      </w:r>
      <w:r>
        <w:rPr>
          <w:rFonts w:hint="eastAsia" w:ascii="Times New Roman" w:hAnsi="Times New Roman" w:eastAsia="宋体" w:cs="宋体"/>
          <w:color w:val="auto"/>
          <w:sz w:val="24"/>
          <w:szCs w:val="24"/>
          <w:highlight w:val="none"/>
          <w:u w:val="single"/>
        </w:rPr>
        <w:t xml:space="preserve">                </w:t>
      </w:r>
    </w:p>
    <w:p w14:paraId="29A2A557">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身份证号码：</w:t>
      </w:r>
      <w:r>
        <w:rPr>
          <w:rFonts w:hint="eastAsia" w:ascii="Times New Roman" w:hAnsi="Times New Roman" w:eastAsia="宋体" w:cs="宋体"/>
          <w:color w:val="auto"/>
          <w:sz w:val="24"/>
          <w:szCs w:val="24"/>
          <w:highlight w:val="none"/>
          <w:u w:val="single"/>
        </w:rPr>
        <w:t xml:space="preserve">                                        </w:t>
      </w:r>
    </w:p>
    <w:p w14:paraId="6A06463E">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系</w:t>
      </w:r>
      <w:r>
        <w:rPr>
          <w:rFonts w:hint="eastAsia" w:ascii="Times New Roman" w:hAnsi="Times New Roman" w:eastAsia="宋体" w:cs="宋体"/>
          <w:i/>
          <w:iCs/>
          <w:color w:val="auto"/>
          <w:sz w:val="24"/>
          <w:szCs w:val="24"/>
          <w:highlight w:val="none"/>
          <w:u w:val="single"/>
        </w:rPr>
        <w:t>（供应商名称）</w:t>
      </w:r>
      <w:r>
        <w:rPr>
          <w:rFonts w:hint="eastAsia" w:ascii="Times New Roman" w:hAnsi="Times New Roman" w:eastAsia="宋体" w:cs="宋体"/>
          <w:color w:val="auto"/>
          <w:sz w:val="24"/>
          <w:szCs w:val="24"/>
          <w:highlight w:val="none"/>
        </w:rPr>
        <w:t>的法定代表人。</w:t>
      </w:r>
    </w:p>
    <w:p w14:paraId="4A821D28">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特此证明。</w:t>
      </w:r>
    </w:p>
    <w:p w14:paraId="5BA9C5D9">
      <w:pPr>
        <w:spacing w:line="360" w:lineRule="auto"/>
        <w:ind w:left="540"/>
        <w:contextualSpacing/>
        <w:rPr>
          <w:rFonts w:ascii="Times New Roman" w:hAnsi="Times New Roman" w:eastAsia="宋体" w:cs="宋体"/>
          <w:color w:val="auto"/>
          <w:sz w:val="24"/>
          <w:szCs w:val="24"/>
          <w:highlight w:val="none"/>
        </w:rPr>
      </w:pPr>
    </w:p>
    <w:p w14:paraId="42CCFCAE">
      <w:pPr>
        <w:spacing w:line="360" w:lineRule="auto"/>
        <w:ind w:left="540"/>
        <w:contextualSpacing/>
        <w:rPr>
          <w:rFonts w:ascii="Times New Roman" w:hAnsi="Times New Roman" w:eastAsia="宋体" w:cs="宋体"/>
          <w:color w:val="auto"/>
          <w:sz w:val="24"/>
          <w:szCs w:val="24"/>
          <w:highlight w:val="none"/>
        </w:rPr>
      </w:pPr>
    </w:p>
    <w:p w14:paraId="3704DFDE">
      <w:pPr>
        <w:spacing w:line="360" w:lineRule="auto"/>
        <w:ind w:left="540"/>
        <w:contextualSpacing/>
        <w:rPr>
          <w:rFonts w:ascii="Times New Roman" w:hAnsi="Times New Roman" w:eastAsia="宋体" w:cs="宋体"/>
          <w:color w:val="auto"/>
          <w:sz w:val="24"/>
          <w:szCs w:val="24"/>
          <w:highlight w:val="none"/>
        </w:rPr>
      </w:pPr>
    </w:p>
    <w:p w14:paraId="4E737FED">
      <w:pPr>
        <w:spacing w:line="360" w:lineRule="auto"/>
        <w:ind w:left="54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附件：法定代表人有效身份证正反面复印件</w:t>
      </w:r>
    </w:p>
    <w:p w14:paraId="10BCEFD1">
      <w:pPr>
        <w:spacing w:line="360" w:lineRule="auto"/>
        <w:ind w:left="540"/>
        <w:contextualSpacing/>
        <w:rPr>
          <w:rFonts w:ascii="Times New Roman" w:hAnsi="Times New Roman" w:eastAsia="宋体" w:cs="宋体"/>
          <w:color w:val="auto"/>
          <w:sz w:val="24"/>
          <w:szCs w:val="24"/>
          <w:highlight w:val="none"/>
        </w:rPr>
      </w:pPr>
    </w:p>
    <w:p w14:paraId="1EC3A45B">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5211375B">
      <w:pPr>
        <w:spacing w:line="360" w:lineRule="auto"/>
        <w:contextualSpacing/>
        <w:jc w:val="center"/>
        <w:rPr>
          <w:rFonts w:ascii="Times New Roman" w:hAnsi="Times New Roman" w:eastAsia="宋体" w:cs="宋体"/>
          <w:b/>
          <w:color w:val="auto"/>
          <w:sz w:val="24"/>
          <w:szCs w:val="24"/>
          <w:highlight w:val="none"/>
        </w:rPr>
      </w:pPr>
      <w:r>
        <w:rPr>
          <w:rFonts w:hint="eastAsia" w:ascii="Times New Roman" w:hAnsi="Times New Roman" w:eastAsia="宋体" w:cs="宋体"/>
          <w:color w:val="auto"/>
          <w:kern w:val="0"/>
          <w:sz w:val="24"/>
          <w:szCs w:val="24"/>
          <w:highlight w:val="none"/>
          <w:lang w:val="zh-CN"/>
        </w:rPr>
        <w:t xml:space="preserve">                                                   日期：  年  月   日</w:t>
      </w:r>
    </w:p>
    <w:p w14:paraId="362E0C0B">
      <w:pPr>
        <w:spacing w:line="360" w:lineRule="auto"/>
        <w:contextualSpacing/>
        <w:jc w:val="left"/>
        <w:rPr>
          <w:rFonts w:ascii="Times New Roman" w:hAnsi="Times New Roman" w:eastAsia="宋体" w:cs="宋体"/>
          <w:color w:val="auto"/>
          <w:sz w:val="24"/>
          <w:szCs w:val="24"/>
          <w:highlight w:val="none"/>
        </w:rPr>
      </w:pPr>
    </w:p>
    <w:p w14:paraId="48B3F20E">
      <w:pPr>
        <w:spacing w:line="360" w:lineRule="auto"/>
        <w:contextualSpacing/>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注：1.自然人竞标的无需提供。</w:t>
      </w:r>
    </w:p>
    <w:p w14:paraId="34516249">
      <w:pPr>
        <w:spacing w:line="360" w:lineRule="auto"/>
        <w:ind w:firstLine="480" w:firstLineChars="200"/>
        <w:contextualSpacing/>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1705BDFB">
      <w:pPr>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br w:type="page"/>
      </w:r>
    </w:p>
    <w:p w14:paraId="7CAF3DD0">
      <w:pPr>
        <w:spacing w:line="360" w:lineRule="auto"/>
        <w:ind w:firstLine="482" w:firstLineChars="200"/>
        <w:contextualSpacing/>
        <w:jc w:val="left"/>
        <w:rPr>
          <w:rFonts w:ascii="Times New Roman" w:hAnsi="Times New Roman" w:eastAsia="仿宋_GB2312" w:cs="仿宋_GB2312"/>
          <w:b/>
          <w:color w:val="auto"/>
          <w:sz w:val="32"/>
          <w:szCs w:val="32"/>
          <w:highlight w:val="none"/>
        </w:rPr>
      </w:pPr>
      <w:r>
        <w:rPr>
          <w:rFonts w:hint="eastAsia" w:ascii="Times New Roman" w:hAnsi="Times New Roman" w:eastAsia="宋体" w:cs="Times New Roman"/>
          <w:b/>
          <w:color w:val="auto"/>
          <w:sz w:val="24"/>
          <w:szCs w:val="24"/>
          <w:highlight w:val="none"/>
        </w:rPr>
        <w:t>附件：</w:t>
      </w:r>
    </w:p>
    <w:tbl>
      <w:tblPr>
        <w:tblStyle w:val="30"/>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3"/>
      </w:tblGrid>
      <w:tr w14:paraId="524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2" w:hRule="atLeast"/>
          <w:jc w:val="center"/>
        </w:trPr>
        <w:tc>
          <w:tcPr>
            <w:tcW w:w="8913" w:type="dxa"/>
          </w:tcPr>
          <w:p w14:paraId="017A62A9">
            <w:pPr>
              <w:spacing w:line="360" w:lineRule="auto"/>
              <w:rPr>
                <w:rFonts w:ascii="Times New Roman" w:hAnsi="Times New Roman" w:eastAsia="宋体" w:cs="Times New Roman"/>
                <w:b/>
                <w:color w:val="auto"/>
                <w:sz w:val="24"/>
                <w:szCs w:val="24"/>
                <w:highlight w:val="none"/>
              </w:rPr>
            </w:pPr>
          </w:p>
          <w:p w14:paraId="2D43ACB8">
            <w:pPr>
              <w:spacing w:line="360" w:lineRule="auto"/>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法定代表人身份证复印件粘贴处（正、反面）</w:t>
            </w:r>
          </w:p>
        </w:tc>
      </w:tr>
    </w:tbl>
    <w:p w14:paraId="19FE8BD3">
      <w:pPr>
        <w:adjustRightInd w:val="0"/>
        <w:snapToGrid w:val="0"/>
        <w:spacing w:line="300" w:lineRule="auto"/>
        <w:jc w:val="left"/>
        <w:rPr>
          <w:rFonts w:ascii="Times New Roman" w:hAnsi="Times New Roman" w:eastAsia="宋体" w:cs="Times New Roman"/>
          <w:b/>
          <w:color w:val="auto"/>
          <w:szCs w:val="21"/>
          <w:highlight w:val="none"/>
        </w:rPr>
      </w:pPr>
    </w:p>
    <w:p w14:paraId="49AA7D7C">
      <w:pPr>
        <w:spacing w:line="360" w:lineRule="auto"/>
        <w:ind w:right="420"/>
        <w:outlineLvl w:val="2"/>
        <w:rPr>
          <w:rFonts w:hint="eastAsia" w:ascii="Times New Roman" w:hAnsi="Times New Roman" w:eastAsia="黑体" w:cs="宋体"/>
          <w:b/>
          <w:bCs/>
          <w:color w:val="auto"/>
          <w:sz w:val="24"/>
          <w:szCs w:val="24"/>
          <w:highlight w:val="none"/>
        </w:rPr>
      </w:pPr>
      <w:r>
        <w:rPr>
          <w:rFonts w:hint="eastAsia" w:ascii="Times New Roman" w:hAnsi="Times New Roman" w:eastAsia="方正小标宋简体" w:cs="方正小标宋简体"/>
          <w:color w:val="auto"/>
          <w:sz w:val="44"/>
          <w:szCs w:val="44"/>
          <w:highlight w:val="none"/>
        </w:rPr>
        <w:br w:type="page"/>
      </w:r>
      <w:r>
        <w:rPr>
          <w:rFonts w:hint="eastAsia" w:ascii="Times New Roman" w:hAnsi="Times New Roman" w:eastAsia="黑体" w:cs="宋体"/>
          <w:b/>
          <w:bCs/>
          <w:color w:val="auto"/>
          <w:sz w:val="24"/>
          <w:szCs w:val="24"/>
          <w:highlight w:val="none"/>
        </w:rPr>
        <w:t>5.法定代表人授权委托书的格式：</w:t>
      </w:r>
    </w:p>
    <w:p w14:paraId="24717B31">
      <w:pPr>
        <w:spacing w:line="520" w:lineRule="exact"/>
        <w:jc w:val="center"/>
        <w:rPr>
          <w:rFonts w:ascii="Times New Roman" w:hAnsi="Times New Roman" w:eastAsia="方正小标宋简体" w:cs="方正小标宋简体"/>
          <w:b/>
          <w:bCs/>
          <w:color w:val="auto"/>
          <w:sz w:val="32"/>
          <w:szCs w:val="32"/>
          <w:highlight w:val="none"/>
        </w:rPr>
      </w:pPr>
      <w:r>
        <w:rPr>
          <w:rFonts w:hint="eastAsia" w:ascii="Times New Roman" w:hAnsi="Times New Roman" w:eastAsia="方正小标宋简体" w:cs="方正小标宋简体"/>
          <w:b/>
          <w:bCs/>
          <w:color w:val="auto"/>
          <w:sz w:val="32"/>
          <w:szCs w:val="32"/>
          <w:highlight w:val="none"/>
        </w:rPr>
        <w:t>授权委托书</w:t>
      </w:r>
    </w:p>
    <w:p w14:paraId="3A9CBC99">
      <w:pPr>
        <w:spacing w:line="520" w:lineRule="exact"/>
        <w:jc w:val="center"/>
        <w:rPr>
          <w:rFonts w:ascii="Times New Roman" w:hAnsi="Times New Roman" w:eastAsia="方正小标宋简体" w:cs="方正小标宋简体"/>
          <w:b/>
          <w:bCs/>
          <w:color w:val="auto"/>
          <w:sz w:val="32"/>
          <w:szCs w:val="32"/>
          <w:highlight w:val="none"/>
        </w:rPr>
      </w:pPr>
      <w:r>
        <w:rPr>
          <w:rFonts w:hint="eastAsia" w:ascii="Times New Roman" w:hAnsi="Times New Roman" w:eastAsia="方正小标宋简体" w:cs="方正小标宋简体"/>
          <w:b/>
          <w:bCs/>
          <w:color w:val="auto"/>
          <w:sz w:val="32"/>
          <w:szCs w:val="32"/>
          <w:highlight w:val="none"/>
        </w:rPr>
        <w:t>（如有委托时）</w:t>
      </w:r>
    </w:p>
    <w:p w14:paraId="23B813AE">
      <w:pPr>
        <w:spacing w:line="520" w:lineRule="exact"/>
        <w:rPr>
          <w:rFonts w:ascii="Times New Roman" w:hAnsi="Times New Roman" w:eastAsia="仿宋_GB2312" w:cs="仿宋_GB2312"/>
          <w:color w:val="auto"/>
          <w:sz w:val="32"/>
          <w:szCs w:val="32"/>
          <w:highlight w:val="none"/>
        </w:rPr>
      </w:pPr>
    </w:p>
    <w:p w14:paraId="0710E63D">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致：</w:t>
      </w:r>
      <w:r>
        <w:rPr>
          <w:rFonts w:hint="eastAsia" w:ascii="Times New Roman" w:hAnsi="Times New Roman" w:eastAsia="宋体" w:cs="宋体"/>
          <w:color w:val="auto"/>
          <w:sz w:val="24"/>
          <w:szCs w:val="24"/>
          <w:highlight w:val="none"/>
          <w:u w:val="single"/>
          <w:lang w:eastAsia="zh-CN"/>
        </w:rPr>
        <w:t>广西科联招标中心有限公司</w:t>
      </w:r>
      <w:r>
        <w:rPr>
          <w:rFonts w:hint="eastAsia" w:ascii="Times New Roman" w:hAnsi="Times New Roman" w:eastAsia="宋体" w:cs="宋体"/>
          <w:color w:val="auto"/>
          <w:sz w:val="24"/>
          <w:szCs w:val="24"/>
          <w:highlight w:val="none"/>
        </w:rPr>
        <w:t>：</w:t>
      </w:r>
    </w:p>
    <w:p w14:paraId="4B0C4A0D">
      <w:pPr>
        <w:spacing w:line="360" w:lineRule="auto"/>
        <w:ind w:firstLine="480" w:firstLineChars="20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我</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i/>
          <w:iCs/>
          <w:color w:val="auto"/>
          <w:sz w:val="24"/>
          <w:szCs w:val="24"/>
          <w:highlight w:val="none"/>
          <w:u w:val="single"/>
        </w:rPr>
        <w:t>（姓名）</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系</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i/>
          <w:iCs/>
          <w:color w:val="auto"/>
          <w:sz w:val="24"/>
          <w:szCs w:val="24"/>
          <w:highlight w:val="none"/>
          <w:u w:val="single"/>
        </w:rPr>
        <w:t>（供应商名称）</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的（</w:t>
      </w:r>
      <w:r>
        <w:rPr>
          <w:rFonts w:hint="eastAsia" w:ascii="Times New Roman" w:hAnsi="Times New Roman" w:eastAsia="宋体" w:cs="宋体"/>
          <w:color w:val="auto"/>
          <w:sz w:val="24"/>
          <w:szCs w:val="24"/>
          <w:highlight w:val="none"/>
          <w:u w:val="single"/>
        </w:rPr>
        <w:t>□法定代表人/□负责人/□自然人本人</w:t>
      </w:r>
      <w:r>
        <w:rPr>
          <w:rFonts w:hint="eastAsia" w:ascii="Times New Roman" w:hAnsi="Times New Roman" w:eastAsia="宋体" w:cs="宋体"/>
          <w:color w:val="auto"/>
          <w:sz w:val="24"/>
          <w:szCs w:val="24"/>
          <w:highlight w:val="none"/>
        </w:rPr>
        <w:t>），现授权</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i/>
          <w:iCs/>
          <w:color w:val="auto"/>
          <w:sz w:val="24"/>
          <w:szCs w:val="24"/>
          <w:highlight w:val="none"/>
          <w:u w:val="single"/>
        </w:rPr>
        <w:t>（姓名）</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以我方的名义参加</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i/>
          <w:iCs/>
          <w:color w:val="auto"/>
          <w:sz w:val="24"/>
          <w:szCs w:val="24"/>
          <w:highlight w:val="none"/>
          <w:u w:val="single"/>
        </w:rPr>
        <w:t>（项目名称）</w:t>
      </w:r>
      <w:r>
        <w:rPr>
          <w:rFonts w:hint="eastAsia" w:ascii="Times New Roman" w:hAnsi="Times New Roman" w:eastAsia="宋体" w:cs="宋体"/>
          <w:color w:val="auto"/>
          <w:sz w:val="24"/>
          <w:szCs w:val="24"/>
          <w:highlight w:val="none"/>
        </w:rPr>
        <w:t>项目的竞标活动，并代表我方全权办理针对上述项目的所有采购程序和环节的具体事务和签署相关文件。</w:t>
      </w:r>
    </w:p>
    <w:p w14:paraId="6026DA42">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 xml:space="preserve">    我方对委托代理人的签字事项负全部责任。</w:t>
      </w:r>
    </w:p>
    <w:p w14:paraId="21879542">
      <w:pPr>
        <w:spacing w:line="360" w:lineRule="auto"/>
        <w:ind w:firstLine="480" w:firstLineChars="20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14:paraId="02DAE60D">
      <w:pPr>
        <w:spacing w:line="360" w:lineRule="auto"/>
        <w:ind w:firstLine="480" w:firstLineChars="20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委托代理人无转委托权，特此委托。</w:t>
      </w:r>
    </w:p>
    <w:p w14:paraId="7F2F370A">
      <w:pPr>
        <w:spacing w:line="360" w:lineRule="auto"/>
        <w:ind w:firstLine="480" w:firstLineChars="20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附：委托代理人有效身份证正反面复印件</w:t>
      </w:r>
    </w:p>
    <w:p w14:paraId="6946FCB3">
      <w:pPr>
        <w:spacing w:line="360" w:lineRule="auto"/>
        <w:rPr>
          <w:rFonts w:ascii="Times New Roman" w:hAnsi="Times New Roman" w:eastAsia="宋体" w:cs="宋体"/>
          <w:color w:val="auto"/>
          <w:sz w:val="24"/>
          <w:szCs w:val="24"/>
          <w:highlight w:val="none"/>
        </w:rPr>
      </w:pPr>
    </w:p>
    <w:p w14:paraId="0EB0F283">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委托代理人（签字）：</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 xml:space="preserve"> 法定代表人（签字）：</w:t>
      </w:r>
      <w:r>
        <w:rPr>
          <w:rFonts w:hint="eastAsia" w:ascii="Times New Roman" w:hAnsi="Times New Roman" w:eastAsia="宋体" w:cs="宋体"/>
          <w:color w:val="auto"/>
          <w:sz w:val="24"/>
          <w:szCs w:val="24"/>
          <w:highlight w:val="none"/>
          <w:u w:val="single"/>
        </w:rPr>
        <w:t xml:space="preserve">                    </w:t>
      </w:r>
    </w:p>
    <w:p w14:paraId="345E3881">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委托代理人身份证号码：</w:t>
      </w:r>
      <w:r>
        <w:rPr>
          <w:rFonts w:hint="eastAsia" w:ascii="Times New Roman" w:hAnsi="Times New Roman" w:eastAsia="宋体" w:cs="宋体"/>
          <w:color w:val="auto"/>
          <w:sz w:val="24"/>
          <w:szCs w:val="24"/>
          <w:highlight w:val="none"/>
          <w:u w:val="single"/>
        </w:rPr>
        <w:t xml:space="preserve">                              </w:t>
      </w:r>
    </w:p>
    <w:p w14:paraId="4F90B8C7">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 xml:space="preserve">                                </w:t>
      </w:r>
    </w:p>
    <w:p w14:paraId="342256EE">
      <w:pPr>
        <w:spacing w:line="360" w:lineRule="auto"/>
        <w:ind w:firstLine="3840" w:firstLineChars="1600"/>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 xml:space="preserve">  </w:t>
      </w:r>
      <w:r>
        <w:rPr>
          <w:rFonts w:hint="eastAsia" w:ascii="Times New Roman" w:hAnsi="Times New Roman" w:eastAsia="宋体" w:cs="宋体"/>
          <w:color w:val="auto"/>
          <w:kern w:val="0"/>
          <w:sz w:val="24"/>
          <w:szCs w:val="24"/>
          <w:highlight w:val="none"/>
        </w:rPr>
        <w:t>供应商名称（盖公章）：</w:t>
      </w:r>
    </w:p>
    <w:p w14:paraId="27C4D781">
      <w:pPr>
        <w:spacing w:line="360" w:lineRule="auto"/>
        <w:contextualSpacing/>
        <w:jc w:val="center"/>
        <w:rPr>
          <w:rFonts w:ascii="Times New Roman" w:hAnsi="Times New Roman" w:eastAsia="宋体" w:cs="宋体"/>
          <w:b/>
          <w:color w:val="auto"/>
          <w:sz w:val="24"/>
          <w:szCs w:val="24"/>
          <w:highlight w:val="none"/>
        </w:rPr>
      </w:pPr>
      <w:r>
        <w:rPr>
          <w:rFonts w:hint="eastAsia" w:ascii="Times New Roman" w:hAnsi="Times New Roman" w:eastAsia="宋体" w:cs="宋体"/>
          <w:color w:val="auto"/>
          <w:kern w:val="0"/>
          <w:sz w:val="24"/>
          <w:szCs w:val="24"/>
          <w:highlight w:val="none"/>
          <w:lang w:val="zh-CN"/>
        </w:rPr>
        <w:t xml:space="preserve">                                                   日期：  年  月   日</w:t>
      </w:r>
    </w:p>
    <w:p w14:paraId="4BF37DA9">
      <w:pPr>
        <w:spacing w:line="360" w:lineRule="auto"/>
        <w:rPr>
          <w:rFonts w:ascii="Times New Roman" w:hAnsi="Times New Roman" w:eastAsia="宋体" w:cs="宋体"/>
          <w:color w:val="auto"/>
          <w:sz w:val="24"/>
          <w:szCs w:val="24"/>
          <w:highlight w:val="none"/>
        </w:rPr>
      </w:pPr>
    </w:p>
    <w:p w14:paraId="4397AE71">
      <w:pPr>
        <w:spacing w:line="360" w:lineRule="auto"/>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注：1.法定代表人和委托代理人必须在授权委托书上签字，</w:t>
      </w:r>
      <w:r>
        <w:rPr>
          <w:rFonts w:hint="eastAsia" w:ascii="Times New Roman" w:hAnsi="Times New Roman" w:eastAsia="宋体" w:cs="宋体"/>
          <w:b/>
          <w:color w:val="auto"/>
          <w:sz w:val="24"/>
          <w:szCs w:val="24"/>
          <w:highlight w:val="none"/>
        </w:rPr>
        <w:t>否则其响应文件作无效响应处理。</w:t>
      </w:r>
    </w:p>
    <w:p w14:paraId="3BF52E8B">
      <w:pPr>
        <w:spacing w:line="360" w:lineRule="auto"/>
        <w:ind w:firstLine="480" w:firstLineChars="200"/>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072FD609">
      <w:pPr>
        <w:spacing w:line="360" w:lineRule="auto"/>
        <w:ind w:firstLine="480" w:firstLineChars="200"/>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3.法人、其他组织竞标时“我方”是指“我单位”，自然人竞标时“我方”是指“本人”。</w:t>
      </w:r>
    </w:p>
    <w:p w14:paraId="267AFC61">
      <w:pPr>
        <w:spacing w:line="360" w:lineRule="auto"/>
        <w:ind w:firstLine="420" w:firstLineChars="200"/>
        <w:jc w:val="left"/>
        <w:rPr>
          <w:rFonts w:ascii="Times New Roman" w:hAnsi="Times New Roman" w:eastAsia="仿宋_GB2312" w:cs="仿宋_GB2312"/>
          <w:color w:val="auto"/>
          <w:szCs w:val="21"/>
          <w:highlight w:val="none"/>
        </w:rPr>
      </w:pPr>
    </w:p>
    <w:p w14:paraId="513531C5">
      <w:pPr>
        <w:spacing w:line="360" w:lineRule="auto"/>
        <w:ind w:right="420"/>
        <w:outlineLvl w:val="2"/>
        <w:rPr>
          <w:rFonts w:hint="eastAsia" w:ascii="Times New Roman" w:hAnsi="Times New Roman" w:eastAsia="黑体" w:cs="宋体"/>
          <w:b/>
          <w:bCs/>
          <w:color w:val="auto"/>
          <w:sz w:val="24"/>
          <w:szCs w:val="24"/>
          <w:highlight w:val="none"/>
        </w:rPr>
      </w:pPr>
      <w:r>
        <w:rPr>
          <w:rFonts w:hint="eastAsia" w:ascii="Times New Roman" w:hAnsi="Times New Roman" w:eastAsia="仿宋_GB2312" w:cs="仿宋_GB2312"/>
          <w:color w:val="auto"/>
          <w:sz w:val="32"/>
          <w:szCs w:val="32"/>
          <w:highlight w:val="none"/>
        </w:rPr>
        <w:br w:type="page"/>
      </w:r>
      <w:r>
        <w:rPr>
          <w:rFonts w:hint="eastAsia" w:ascii="Times New Roman" w:hAnsi="Times New Roman" w:eastAsia="黑体" w:cs="宋体"/>
          <w:b/>
          <w:bCs/>
          <w:color w:val="auto"/>
          <w:sz w:val="24"/>
          <w:szCs w:val="24"/>
          <w:highlight w:val="none"/>
        </w:rPr>
        <w:t>6.商务条款偏离表的格式：</w:t>
      </w:r>
    </w:p>
    <w:p w14:paraId="74B6295C">
      <w:pPr>
        <w:spacing w:line="500" w:lineRule="exact"/>
        <w:jc w:val="center"/>
        <w:rPr>
          <w:rFonts w:ascii="Times New Roman" w:hAnsi="Times New Roman" w:eastAsia="宋体" w:cs="宋体"/>
          <w:b/>
          <w:color w:val="auto"/>
          <w:sz w:val="32"/>
          <w:szCs w:val="32"/>
          <w:highlight w:val="none"/>
        </w:rPr>
      </w:pPr>
      <w:r>
        <w:rPr>
          <w:rFonts w:hint="eastAsia" w:ascii="Times New Roman" w:hAnsi="Times New Roman" w:eastAsia="宋体" w:cs="宋体"/>
          <w:b/>
          <w:color w:val="auto"/>
          <w:sz w:val="32"/>
          <w:szCs w:val="32"/>
          <w:highlight w:val="none"/>
        </w:rPr>
        <w:t>商务条款偏离表</w:t>
      </w:r>
    </w:p>
    <w:p w14:paraId="1451F6C7">
      <w:pPr>
        <w:spacing w:line="360" w:lineRule="auto"/>
        <w:contextualSpacing/>
        <w:rPr>
          <w:rFonts w:ascii="Times New Roman" w:hAnsi="Times New Roman" w:cs="仿宋_GB2312"/>
          <w:color w:val="auto"/>
          <w:sz w:val="24"/>
          <w:highlight w:val="none"/>
        </w:rPr>
      </w:pPr>
    </w:p>
    <w:p w14:paraId="71841E15">
      <w:pPr>
        <w:spacing w:line="360" w:lineRule="auto"/>
        <w:contextualSpacing/>
        <w:rPr>
          <w:rFonts w:ascii="Times New Roman" w:hAnsi="Times New Roman" w:eastAsia="宋体" w:cs="宋体"/>
          <w:color w:val="auto"/>
          <w:sz w:val="24"/>
          <w:highlight w:val="none"/>
          <w:u w:val="single"/>
        </w:rPr>
      </w:pPr>
      <w:r>
        <w:rPr>
          <w:rFonts w:hint="eastAsia" w:ascii="Times New Roman" w:hAnsi="Times New Roman" w:eastAsia="宋体" w:cs="宋体"/>
          <w:color w:val="auto"/>
          <w:sz w:val="24"/>
          <w:highlight w:val="none"/>
        </w:rPr>
        <w:t>项目名称：</w:t>
      </w:r>
      <w:r>
        <w:rPr>
          <w:rFonts w:hint="eastAsia" w:ascii="Times New Roman" w:hAnsi="Times New Roman" w:eastAsia="宋体" w:cs="宋体"/>
          <w:color w:val="auto"/>
          <w:sz w:val="24"/>
          <w:highlight w:val="none"/>
          <w:u w:val="single"/>
        </w:rPr>
        <w:t xml:space="preserve">                 </w:t>
      </w:r>
    </w:p>
    <w:p w14:paraId="78F57982">
      <w:pPr>
        <w:spacing w:line="360" w:lineRule="auto"/>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highlight w:val="none"/>
        </w:rPr>
        <w:t>项目编号：</w:t>
      </w:r>
      <w:r>
        <w:rPr>
          <w:rFonts w:hint="eastAsia" w:ascii="Times New Roman" w:hAnsi="Times New Roman" w:eastAsia="宋体" w:cs="宋体"/>
          <w:color w:val="auto"/>
          <w:sz w:val="24"/>
          <w:highlight w:val="none"/>
          <w:u w:val="single"/>
        </w:rPr>
        <w:t xml:space="preserve">                 </w:t>
      </w:r>
    </w:p>
    <w:p w14:paraId="501D0181">
      <w:pPr>
        <w:spacing w:line="360" w:lineRule="auto"/>
        <w:contextualSpacing/>
        <w:rPr>
          <w:rFonts w:ascii="Times New Roman" w:hAnsi="Times New Roman" w:eastAsia="宋体" w:cs="宋体"/>
          <w:color w:val="auto"/>
          <w:sz w:val="24"/>
          <w:szCs w:val="24"/>
          <w:highlight w:val="none"/>
          <w:u w:val="single"/>
        </w:rPr>
      </w:pPr>
      <w:r>
        <w:rPr>
          <w:rFonts w:hint="eastAsia" w:ascii="Times New Roman" w:hAnsi="Times New Roman" w:eastAsia="宋体" w:cs="宋体"/>
          <w:color w:val="auto"/>
          <w:sz w:val="24"/>
          <w:highlight w:val="none"/>
        </w:rPr>
        <w:t>所竞分标（如有则填写，无分标时填写“无”或者留空）</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u w:val="single"/>
        </w:rPr>
        <w:t xml:space="preserve">                       </w:t>
      </w:r>
    </w:p>
    <w:tbl>
      <w:tblPr>
        <w:tblStyle w:val="30"/>
        <w:tblW w:w="9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484"/>
      </w:tblGrid>
      <w:tr w14:paraId="2690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91"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7EEEE52">
            <w:pPr>
              <w:spacing w:line="34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49E9E8B">
            <w:pPr>
              <w:spacing w:line="34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1627987A">
            <w:pPr>
              <w:spacing w:line="34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响应文件响应的商务条款</w:t>
            </w:r>
          </w:p>
        </w:tc>
        <w:tc>
          <w:tcPr>
            <w:tcW w:w="1484"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65A9C8FF">
            <w:pPr>
              <w:spacing w:line="34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偏离说明</w:t>
            </w:r>
          </w:p>
        </w:tc>
      </w:tr>
      <w:tr w14:paraId="4E90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vAlign w:val="center"/>
          </w:tcPr>
          <w:p w14:paraId="73F85D56">
            <w:pPr>
              <w:spacing w:line="340" w:lineRule="exact"/>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1</w:t>
            </w:r>
          </w:p>
        </w:tc>
        <w:tc>
          <w:tcPr>
            <w:tcW w:w="3926" w:type="dxa"/>
            <w:tcBorders>
              <w:top w:val="single" w:color="auto" w:sz="4" w:space="0"/>
              <w:left w:val="single" w:color="auto" w:sz="4" w:space="0"/>
              <w:bottom w:val="single" w:color="auto" w:sz="4" w:space="0"/>
              <w:right w:val="single" w:color="auto" w:sz="4" w:space="0"/>
            </w:tcBorders>
            <w:vAlign w:val="center"/>
          </w:tcPr>
          <w:p w14:paraId="3DC08B4E">
            <w:pPr>
              <w:spacing w:line="340" w:lineRule="exact"/>
              <w:rPr>
                <w:rFonts w:ascii="Times New Roman" w:hAnsi="Times New Roman"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vAlign w:val="center"/>
          </w:tcPr>
          <w:p w14:paraId="7134384F">
            <w:pPr>
              <w:spacing w:line="340" w:lineRule="exact"/>
              <w:rPr>
                <w:rFonts w:ascii="Times New Roman" w:hAnsi="Times New Roman" w:eastAsia="宋体" w:cs="宋体"/>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vAlign w:val="center"/>
          </w:tcPr>
          <w:p w14:paraId="13E60A2C">
            <w:pPr>
              <w:spacing w:line="300" w:lineRule="exact"/>
              <w:rPr>
                <w:rFonts w:ascii="Times New Roman" w:hAnsi="Times New Roman" w:eastAsia="宋体" w:cs="宋体"/>
                <w:color w:val="auto"/>
                <w:szCs w:val="21"/>
                <w:highlight w:val="none"/>
              </w:rPr>
            </w:pPr>
          </w:p>
        </w:tc>
      </w:tr>
      <w:tr w14:paraId="3F6A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vAlign w:val="center"/>
          </w:tcPr>
          <w:p w14:paraId="287AC88E">
            <w:pPr>
              <w:spacing w:line="340" w:lineRule="exact"/>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2</w:t>
            </w:r>
          </w:p>
        </w:tc>
        <w:tc>
          <w:tcPr>
            <w:tcW w:w="3926" w:type="dxa"/>
            <w:tcBorders>
              <w:top w:val="single" w:color="auto" w:sz="4" w:space="0"/>
              <w:left w:val="single" w:color="auto" w:sz="4" w:space="0"/>
              <w:bottom w:val="single" w:color="auto" w:sz="4" w:space="0"/>
              <w:right w:val="single" w:color="auto" w:sz="4" w:space="0"/>
            </w:tcBorders>
            <w:vAlign w:val="center"/>
          </w:tcPr>
          <w:p w14:paraId="158D628D">
            <w:pPr>
              <w:spacing w:line="340" w:lineRule="exact"/>
              <w:rPr>
                <w:rFonts w:ascii="Times New Roman" w:hAnsi="Times New Roman"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vAlign w:val="center"/>
          </w:tcPr>
          <w:p w14:paraId="70EA79D6">
            <w:pPr>
              <w:spacing w:line="340" w:lineRule="exact"/>
              <w:rPr>
                <w:rFonts w:ascii="Times New Roman" w:hAnsi="Times New Roman" w:eastAsia="宋体" w:cs="宋体"/>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vAlign w:val="center"/>
          </w:tcPr>
          <w:p w14:paraId="15B9625E">
            <w:pPr>
              <w:spacing w:line="300" w:lineRule="exact"/>
              <w:rPr>
                <w:rFonts w:ascii="Times New Roman" w:hAnsi="Times New Roman" w:eastAsia="宋体" w:cs="宋体"/>
                <w:color w:val="auto"/>
                <w:szCs w:val="21"/>
                <w:highlight w:val="none"/>
              </w:rPr>
            </w:pPr>
          </w:p>
        </w:tc>
      </w:tr>
      <w:tr w14:paraId="3FB8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vAlign w:val="center"/>
          </w:tcPr>
          <w:p w14:paraId="52BE6E29">
            <w:pPr>
              <w:spacing w:line="34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vAlign w:val="center"/>
          </w:tcPr>
          <w:p w14:paraId="57669AAF">
            <w:pPr>
              <w:spacing w:line="340" w:lineRule="exact"/>
              <w:rPr>
                <w:rFonts w:ascii="Times New Roman" w:hAnsi="Times New Roman"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vAlign w:val="center"/>
          </w:tcPr>
          <w:p w14:paraId="1D58FE76">
            <w:pPr>
              <w:spacing w:line="340" w:lineRule="exact"/>
              <w:rPr>
                <w:rFonts w:ascii="Times New Roman" w:hAnsi="Times New Roman" w:eastAsia="宋体" w:cs="宋体"/>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vAlign w:val="center"/>
          </w:tcPr>
          <w:p w14:paraId="545162BD">
            <w:pPr>
              <w:spacing w:line="300" w:lineRule="exact"/>
              <w:rPr>
                <w:rFonts w:ascii="Times New Roman" w:hAnsi="Times New Roman" w:eastAsia="宋体" w:cs="宋体"/>
                <w:color w:val="auto"/>
                <w:szCs w:val="21"/>
                <w:highlight w:val="none"/>
              </w:rPr>
            </w:pPr>
          </w:p>
        </w:tc>
      </w:tr>
    </w:tbl>
    <w:p w14:paraId="62764CD0">
      <w:pPr>
        <w:spacing w:line="400" w:lineRule="exact"/>
        <w:ind w:left="420"/>
        <w:contextualSpacing/>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注：</w:t>
      </w:r>
    </w:p>
    <w:p w14:paraId="3A4ED075">
      <w:pPr>
        <w:spacing w:line="400" w:lineRule="exact"/>
        <w:ind w:firstLine="420" w:firstLineChars="175"/>
        <w:contextualSpacing/>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1.说明：应对照谈判文件“第二章 采购需求”中的商务条款逐条作出明确响应，并作出偏离说明。</w:t>
      </w:r>
    </w:p>
    <w:p w14:paraId="145DE9D6">
      <w:pPr>
        <w:spacing w:line="400" w:lineRule="exact"/>
        <w:ind w:firstLine="480" w:firstLineChars="200"/>
        <w:contextualSpacing/>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2.供应商应根据自身的承诺，对照谈判文件要求，在“偏离说明”中注明“正偏离”或者“负偏离”或者“无偏离”。既不属于“正偏离”也不属于“负偏离”即为“无偏离”。当响应文件的商务内容低于竞争性谈判文件要求时，供应商应当如实写明“负偏离”。</w:t>
      </w:r>
    </w:p>
    <w:p w14:paraId="49CAC879">
      <w:pPr>
        <w:spacing w:line="400" w:lineRule="exact"/>
        <w:ind w:firstLine="480" w:firstLineChars="2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3.表格内容均需按要求填写并盖公章，不得留空，</w:t>
      </w:r>
      <w:r>
        <w:rPr>
          <w:rFonts w:hint="eastAsia" w:ascii="Times New Roman" w:hAnsi="Times New Roman" w:eastAsia="宋体" w:cs="宋体"/>
          <w:b/>
          <w:bCs/>
          <w:color w:val="auto"/>
          <w:kern w:val="0"/>
          <w:sz w:val="24"/>
          <w:szCs w:val="24"/>
          <w:highlight w:val="none"/>
        </w:rPr>
        <w:t>否则按竞标无效处理</w:t>
      </w:r>
      <w:r>
        <w:rPr>
          <w:rFonts w:hint="eastAsia" w:ascii="Times New Roman" w:hAnsi="Times New Roman" w:eastAsia="宋体" w:cs="宋体"/>
          <w:color w:val="auto"/>
          <w:kern w:val="0"/>
          <w:sz w:val="24"/>
          <w:szCs w:val="24"/>
          <w:highlight w:val="none"/>
        </w:rPr>
        <w:t>。</w:t>
      </w:r>
    </w:p>
    <w:p w14:paraId="698B8CBD">
      <w:pPr>
        <w:spacing w:line="400" w:lineRule="exact"/>
        <w:ind w:firstLine="480" w:firstLineChars="200"/>
        <w:contextualSpacing/>
        <w:rPr>
          <w:rFonts w:ascii="Times New Roman" w:hAnsi="Times New Roman" w:eastAsia="宋体" w:cs="宋体"/>
          <w:color w:val="auto"/>
          <w:kern w:val="0"/>
          <w:sz w:val="24"/>
          <w:szCs w:val="24"/>
          <w:highlight w:val="none"/>
          <w:lang w:val="zh-CN"/>
        </w:rPr>
      </w:pPr>
    </w:p>
    <w:p w14:paraId="6D185AAF">
      <w:pPr>
        <w:spacing w:line="400" w:lineRule="exact"/>
        <w:ind w:firstLine="480" w:firstLineChars="200"/>
        <w:contextualSpacing/>
        <w:rPr>
          <w:rFonts w:ascii="Times New Roman" w:hAnsi="Times New Roman" w:eastAsia="宋体" w:cs="宋体"/>
          <w:color w:val="auto"/>
          <w:kern w:val="0"/>
          <w:sz w:val="24"/>
          <w:szCs w:val="24"/>
          <w:highlight w:val="none"/>
          <w:lang w:val="zh-CN"/>
        </w:rPr>
      </w:pPr>
    </w:p>
    <w:p w14:paraId="1DC92D7C">
      <w:pPr>
        <w:spacing w:line="360" w:lineRule="auto"/>
        <w:ind w:right="-817" w:rightChars="-389"/>
        <w:contextualSpacing/>
        <w:rPr>
          <w:rFonts w:ascii="Times New Roman" w:hAnsi="Times New Roman" w:eastAsia="宋体" w:cs="宋体"/>
          <w:color w:val="auto"/>
          <w:sz w:val="24"/>
          <w:szCs w:val="24"/>
          <w:highlight w:val="none"/>
        </w:rPr>
      </w:pPr>
    </w:p>
    <w:p w14:paraId="44418C98">
      <w:pPr>
        <w:spacing w:line="360" w:lineRule="auto"/>
        <w:ind w:firstLine="3840" w:firstLineChars="1600"/>
        <w:rPr>
          <w:rFonts w:ascii="Times New Roman" w:hAnsi="Times New Roman" w:eastAsia="宋体" w:cs="宋体"/>
          <w:color w:val="auto"/>
          <w:sz w:val="24"/>
          <w:szCs w:val="24"/>
          <w:highlight w:val="none"/>
        </w:rPr>
      </w:pPr>
      <w:r>
        <w:rPr>
          <w:rFonts w:hint="eastAsia" w:ascii="Times New Roman" w:hAnsi="Times New Roman" w:eastAsia="宋体" w:cs="宋体"/>
          <w:color w:val="auto"/>
          <w:kern w:val="0"/>
          <w:sz w:val="24"/>
          <w:szCs w:val="24"/>
          <w:highlight w:val="none"/>
        </w:rPr>
        <w:t>供应商名称（盖公章）：</w:t>
      </w:r>
    </w:p>
    <w:p w14:paraId="2628E10A">
      <w:pPr>
        <w:spacing w:line="360" w:lineRule="auto"/>
        <w:contextualSpacing/>
        <w:jc w:val="center"/>
        <w:rPr>
          <w:rFonts w:ascii="Times New Roman" w:hAnsi="Times New Roman" w:eastAsia="宋体" w:cs="宋体"/>
          <w:b/>
          <w:color w:val="auto"/>
          <w:sz w:val="24"/>
          <w:szCs w:val="24"/>
          <w:highlight w:val="none"/>
        </w:rPr>
      </w:pPr>
      <w:r>
        <w:rPr>
          <w:rFonts w:hint="eastAsia" w:ascii="Times New Roman" w:hAnsi="Times New Roman" w:eastAsia="宋体" w:cs="宋体"/>
          <w:color w:val="auto"/>
          <w:kern w:val="0"/>
          <w:sz w:val="24"/>
          <w:szCs w:val="24"/>
          <w:highlight w:val="none"/>
          <w:lang w:val="zh-CN"/>
        </w:rPr>
        <w:t xml:space="preserve">                                                   日期：  年  月   日</w:t>
      </w:r>
    </w:p>
    <w:p w14:paraId="33470CF0">
      <w:pPr>
        <w:snapToGrid w:val="0"/>
        <w:spacing w:line="360" w:lineRule="auto"/>
        <w:ind w:firstLine="602" w:firstLineChars="200"/>
        <w:rPr>
          <w:rFonts w:ascii="Times New Roman" w:hAnsi="Times New Roman" w:eastAsia="仿宋" w:cs="仿宋_GB2312"/>
          <w:b/>
          <w:color w:val="auto"/>
          <w:sz w:val="30"/>
          <w:szCs w:val="30"/>
          <w:highlight w:val="none"/>
        </w:rPr>
      </w:pPr>
    </w:p>
    <w:p w14:paraId="5B7A04E3">
      <w:pPr>
        <w:snapToGrid w:val="0"/>
        <w:spacing w:line="360" w:lineRule="auto"/>
        <w:ind w:firstLine="602" w:firstLineChars="200"/>
        <w:rPr>
          <w:rFonts w:ascii="Times New Roman" w:hAnsi="Times New Roman" w:eastAsia="仿宋" w:cs="仿宋_GB2312"/>
          <w:b/>
          <w:color w:val="auto"/>
          <w:sz w:val="30"/>
          <w:szCs w:val="30"/>
          <w:highlight w:val="none"/>
        </w:rPr>
      </w:pPr>
    </w:p>
    <w:p w14:paraId="79B12BD0">
      <w:pPr>
        <w:rPr>
          <w:rFonts w:hint="eastAsia" w:ascii="Times New Roman" w:hAnsi="Times New Roman" w:eastAsia="黑体" w:cs="宋体"/>
          <w:b/>
          <w:bCs/>
          <w:color w:val="auto"/>
          <w:sz w:val="24"/>
          <w:szCs w:val="24"/>
          <w:highlight w:val="none"/>
        </w:rPr>
      </w:pPr>
      <w:bookmarkStart w:id="240" w:name="_Toc14535"/>
      <w:r>
        <w:rPr>
          <w:rFonts w:hint="eastAsia" w:ascii="Times New Roman" w:hAnsi="Times New Roman" w:eastAsia="黑体" w:cs="宋体"/>
          <w:b/>
          <w:bCs/>
          <w:color w:val="auto"/>
          <w:sz w:val="24"/>
          <w:szCs w:val="24"/>
          <w:highlight w:val="none"/>
        </w:rPr>
        <w:br w:type="page"/>
      </w:r>
    </w:p>
    <w:p w14:paraId="680CDEA7">
      <w:pPr>
        <w:spacing w:line="360" w:lineRule="auto"/>
        <w:outlineLvl w:val="2"/>
        <w:rPr>
          <w:rFonts w:ascii="Times New Roman" w:hAnsi="Times New Roman" w:eastAsia="宋体" w:cs="宋体"/>
          <w:b/>
          <w:color w:val="auto"/>
          <w:sz w:val="24"/>
          <w:szCs w:val="24"/>
          <w:highlight w:val="none"/>
        </w:rPr>
      </w:pPr>
      <w:r>
        <w:rPr>
          <w:rFonts w:hint="eastAsia" w:ascii="Times New Roman" w:hAnsi="Times New Roman" w:eastAsia="黑体" w:cs="宋体"/>
          <w:b/>
          <w:bCs/>
          <w:color w:val="auto"/>
          <w:sz w:val="24"/>
          <w:szCs w:val="24"/>
          <w:highlight w:val="none"/>
        </w:rPr>
        <w:t>7.供应商类似的业绩证明文件（如有要求）</w:t>
      </w:r>
      <w:r>
        <w:rPr>
          <w:rFonts w:hint="eastAsia" w:ascii="Times New Roman" w:hAnsi="Times New Roman" w:eastAsia="宋体" w:cs="宋体"/>
          <w:b/>
          <w:bCs/>
          <w:color w:val="auto"/>
          <w:sz w:val="30"/>
          <w:szCs w:val="30"/>
          <w:highlight w:val="none"/>
        </w:rPr>
        <w:t>：</w:t>
      </w:r>
      <w:bookmarkEnd w:id="240"/>
    </w:p>
    <w:p w14:paraId="136BC21F">
      <w:pPr>
        <w:snapToGrid w:val="0"/>
        <w:ind w:left="480" w:hanging="480" w:hangingChars="200"/>
        <w:contextualSpacing/>
        <w:rPr>
          <w:rFonts w:ascii="Times New Roman" w:hAnsi="Times New Roman" w:eastAsia="宋体" w:cs="Times New Roman"/>
          <w:color w:val="auto"/>
          <w:sz w:val="24"/>
          <w:szCs w:val="24"/>
          <w:highlight w:val="none"/>
        </w:rPr>
      </w:pPr>
    </w:p>
    <w:p w14:paraId="358F27F6">
      <w:pPr>
        <w:autoSpaceDE w:val="0"/>
        <w:autoSpaceDN w:val="0"/>
        <w:spacing w:line="360" w:lineRule="auto"/>
        <w:jc w:val="center"/>
        <w:rPr>
          <w:rFonts w:ascii="Times New Roman" w:hAnsi="Times New Roman" w:eastAsia="宋体" w:cs="宋体"/>
          <w:b/>
          <w:bCs/>
          <w:color w:val="auto"/>
          <w:sz w:val="32"/>
          <w:szCs w:val="32"/>
          <w:highlight w:val="none"/>
        </w:rPr>
      </w:pPr>
      <w:r>
        <w:rPr>
          <w:rFonts w:hint="eastAsia" w:ascii="Times New Roman" w:hAnsi="Times New Roman" w:eastAsia="宋体" w:cs="宋体"/>
          <w:b/>
          <w:bCs/>
          <w:color w:val="auto"/>
          <w:sz w:val="32"/>
          <w:szCs w:val="32"/>
          <w:highlight w:val="none"/>
        </w:rPr>
        <w:t>类似项目的业绩一览表</w:t>
      </w:r>
    </w:p>
    <w:p w14:paraId="7F60B945">
      <w:pPr>
        <w:spacing w:line="360" w:lineRule="auto"/>
        <w:ind w:left="-218" w:leftChars="-104" w:firstLine="480" w:firstLineChars="200"/>
        <w:rPr>
          <w:rFonts w:ascii="Times New Roman" w:hAnsi="Times New Roman" w:eastAsia="宋体" w:cs="宋体"/>
          <w:color w:val="auto"/>
          <w:kern w:val="0"/>
          <w:sz w:val="20"/>
          <w:szCs w:val="21"/>
          <w:highlight w:val="none"/>
        </w:rPr>
      </w:pPr>
      <w:r>
        <w:rPr>
          <w:rFonts w:hint="eastAsia" w:ascii="Times New Roman" w:hAnsi="Times New Roman" w:eastAsia="宋体" w:cs="宋体"/>
          <w:color w:val="auto"/>
          <w:sz w:val="24"/>
          <w:highlight w:val="none"/>
        </w:rPr>
        <w:t>所竞分标（如有则填写，无分标时填写“无”或者留空）：</w:t>
      </w:r>
      <w:r>
        <w:rPr>
          <w:rFonts w:hint="eastAsia" w:ascii="Times New Roman" w:hAnsi="Times New Roman" w:eastAsia="宋体" w:cs="宋体"/>
          <w:color w:val="auto"/>
          <w:sz w:val="24"/>
          <w:highlight w:val="none"/>
          <w:u w:val="single"/>
        </w:rPr>
        <w:t xml:space="preserve">              </w:t>
      </w:r>
    </w:p>
    <w:tbl>
      <w:tblPr>
        <w:tblStyle w:val="30"/>
        <w:tblW w:w="98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605"/>
        <w:gridCol w:w="1442"/>
        <w:gridCol w:w="1045"/>
        <w:gridCol w:w="1567"/>
        <w:gridCol w:w="1058"/>
        <w:gridCol w:w="1813"/>
      </w:tblGrid>
      <w:tr w14:paraId="0981F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368" w:type="dxa"/>
            <w:vMerge w:val="restart"/>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40B5195B">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采购人名称</w:t>
            </w:r>
          </w:p>
        </w:tc>
        <w:tc>
          <w:tcPr>
            <w:tcW w:w="1605" w:type="dxa"/>
            <w:vMerge w:val="restart"/>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8F7AB94">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项目名称</w:t>
            </w:r>
          </w:p>
        </w:tc>
        <w:tc>
          <w:tcPr>
            <w:tcW w:w="1442" w:type="dxa"/>
            <w:vMerge w:val="restart"/>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293B076E">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合同</w:t>
            </w:r>
          </w:p>
          <w:p w14:paraId="3773B2B4">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金额</w:t>
            </w:r>
          </w:p>
          <w:p w14:paraId="7A606211">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46022AA0">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4EE5A03D">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采购人联系人及联系电话</w:t>
            </w:r>
          </w:p>
        </w:tc>
      </w:tr>
      <w:tr w14:paraId="1C9C2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2" w:hRule="atLeast"/>
        </w:trPr>
        <w:tc>
          <w:tcPr>
            <w:tcW w:w="1368" w:type="dxa"/>
            <w:vMerge w:val="continue"/>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170AC1C6">
            <w:pPr>
              <w:jc w:val="left"/>
              <w:rPr>
                <w:rFonts w:ascii="Times New Roman" w:hAnsi="Times New Roman" w:eastAsia="宋体" w:cs="Times New Roman"/>
                <w:b/>
                <w:bCs/>
                <w:color w:val="auto"/>
                <w:szCs w:val="21"/>
                <w:highlight w:val="none"/>
              </w:rPr>
            </w:pPr>
          </w:p>
        </w:tc>
        <w:tc>
          <w:tcPr>
            <w:tcW w:w="1605" w:type="dxa"/>
            <w:vMerge w:val="continue"/>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0C0AE342">
            <w:pPr>
              <w:jc w:val="left"/>
              <w:rPr>
                <w:rFonts w:ascii="Times New Roman" w:hAnsi="Times New Roman" w:eastAsia="宋体" w:cs="Times New Roman"/>
                <w:b/>
                <w:bCs/>
                <w:color w:val="auto"/>
                <w:szCs w:val="21"/>
                <w:highlight w:val="none"/>
              </w:rPr>
            </w:pPr>
          </w:p>
        </w:tc>
        <w:tc>
          <w:tcPr>
            <w:tcW w:w="1442" w:type="dxa"/>
            <w:vMerge w:val="continue"/>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41AC2B5">
            <w:pPr>
              <w:jc w:val="left"/>
              <w:rPr>
                <w:rFonts w:ascii="Times New Roman" w:hAnsi="Times New Roman" w:eastAsia="宋体" w:cs="Times New Roman"/>
                <w:b/>
                <w:bCs/>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754B8698">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合同</w:t>
            </w:r>
          </w:p>
        </w:tc>
        <w:tc>
          <w:tcPr>
            <w:tcW w:w="1567"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FC84730">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验收报告</w:t>
            </w:r>
          </w:p>
        </w:tc>
        <w:tc>
          <w:tcPr>
            <w:tcW w:w="1058"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4C2E90F5">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用户</w:t>
            </w:r>
          </w:p>
          <w:p w14:paraId="295B21AD">
            <w:pPr>
              <w:snapToGrid w:val="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6355F217">
            <w:pPr>
              <w:jc w:val="left"/>
              <w:rPr>
                <w:rFonts w:ascii="Times New Roman" w:hAnsi="Times New Roman" w:eastAsia="宋体" w:cs="Times New Roman"/>
                <w:b/>
                <w:bCs/>
                <w:color w:val="auto"/>
                <w:szCs w:val="21"/>
                <w:highlight w:val="none"/>
              </w:rPr>
            </w:pPr>
          </w:p>
        </w:tc>
      </w:tr>
      <w:tr w14:paraId="19D9B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368" w:type="dxa"/>
            <w:tcBorders>
              <w:top w:val="single" w:color="auto" w:sz="4" w:space="0"/>
              <w:left w:val="single" w:color="auto" w:sz="4" w:space="0"/>
              <w:bottom w:val="single" w:color="auto" w:sz="4" w:space="0"/>
              <w:right w:val="single" w:color="auto" w:sz="4" w:space="0"/>
            </w:tcBorders>
          </w:tcPr>
          <w:p w14:paraId="7B8A8625">
            <w:pPr>
              <w:snapToGrid w:val="0"/>
              <w:spacing w:line="240" w:lineRule="exact"/>
              <w:jc w:val="left"/>
              <w:rPr>
                <w:rFonts w:ascii="Times New Roman" w:hAnsi="Times New Roman" w:eastAsia="宋体"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tcPr>
          <w:p w14:paraId="1DC6DBBC">
            <w:pPr>
              <w:snapToGrid w:val="0"/>
              <w:spacing w:line="240" w:lineRule="exact"/>
              <w:jc w:val="left"/>
              <w:rPr>
                <w:rFonts w:ascii="Times New Roman" w:hAnsi="Times New Roman" w:eastAsia="宋体" w:cs="Times New Roman"/>
                <w:color w:val="auto"/>
                <w:szCs w:val="21"/>
                <w:highlight w:val="none"/>
              </w:rPr>
            </w:pPr>
          </w:p>
        </w:tc>
        <w:tc>
          <w:tcPr>
            <w:tcW w:w="1442" w:type="dxa"/>
            <w:tcBorders>
              <w:top w:val="single" w:color="auto" w:sz="4" w:space="0"/>
              <w:left w:val="single" w:color="auto" w:sz="4" w:space="0"/>
              <w:bottom w:val="single" w:color="auto" w:sz="4" w:space="0"/>
              <w:right w:val="single" w:color="auto" w:sz="4" w:space="0"/>
            </w:tcBorders>
          </w:tcPr>
          <w:p w14:paraId="2D1192D2">
            <w:pPr>
              <w:snapToGrid w:val="0"/>
              <w:spacing w:line="240" w:lineRule="exact"/>
              <w:jc w:val="left"/>
              <w:rPr>
                <w:rFonts w:ascii="Times New Roman" w:hAnsi="Times New Roman" w:eastAsia="宋体" w:cs="Times New Roman"/>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tcPr>
          <w:p w14:paraId="3F7107B9">
            <w:pPr>
              <w:snapToGrid w:val="0"/>
              <w:spacing w:line="240" w:lineRule="exact"/>
              <w:jc w:val="left"/>
              <w:rPr>
                <w:rFonts w:ascii="Times New Roman" w:hAnsi="Times New Roman" w:eastAsia="宋体" w:cs="Times New Roman"/>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tcPr>
          <w:p w14:paraId="73BB0C64">
            <w:pPr>
              <w:snapToGrid w:val="0"/>
              <w:spacing w:line="240" w:lineRule="exact"/>
              <w:jc w:val="left"/>
              <w:rPr>
                <w:rFonts w:ascii="Times New Roman" w:hAnsi="Times New Roman" w:eastAsia="宋体" w:cs="Times New Roman"/>
                <w:color w:val="auto"/>
                <w:szCs w:val="21"/>
                <w:highlight w:val="none"/>
              </w:rPr>
            </w:pPr>
          </w:p>
        </w:tc>
        <w:tc>
          <w:tcPr>
            <w:tcW w:w="1058" w:type="dxa"/>
            <w:tcBorders>
              <w:top w:val="single" w:color="auto" w:sz="4" w:space="0"/>
              <w:left w:val="single" w:color="auto" w:sz="4" w:space="0"/>
              <w:bottom w:val="single" w:color="auto" w:sz="4" w:space="0"/>
              <w:right w:val="single" w:color="auto" w:sz="4" w:space="0"/>
            </w:tcBorders>
          </w:tcPr>
          <w:p w14:paraId="039E554A">
            <w:pPr>
              <w:snapToGrid w:val="0"/>
              <w:spacing w:line="240" w:lineRule="exact"/>
              <w:jc w:val="left"/>
              <w:rPr>
                <w:rFonts w:ascii="Times New Roman" w:hAnsi="Times New Roman" w:eastAsia="宋体" w:cs="Times New Roman"/>
                <w:color w:val="auto"/>
                <w:szCs w:val="21"/>
                <w:highlight w:val="none"/>
              </w:rPr>
            </w:pPr>
          </w:p>
        </w:tc>
        <w:tc>
          <w:tcPr>
            <w:tcW w:w="1813" w:type="dxa"/>
            <w:tcBorders>
              <w:top w:val="single" w:color="auto" w:sz="4" w:space="0"/>
              <w:left w:val="single" w:color="auto" w:sz="4" w:space="0"/>
              <w:bottom w:val="single" w:color="auto" w:sz="4" w:space="0"/>
              <w:right w:val="single" w:color="auto" w:sz="4" w:space="0"/>
            </w:tcBorders>
          </w:tcPr>
          <w:p w14:paraId="2EA71021">
            <w:pPr>
              <w:snapToGrid w:val="0"/>
              <w:spacing w:line="240" w:lineRule="exact"/>
              <w:jc w:val="left"/>
              <w:rPr>
                <w:rFonts w:ascii="Times New Roman" w:hAnsi="Times New Roman" w:eastAsia="宋体" w:cs="Times New Roman"/>
                <w:color w:val="auto"/>
                <w:szCs w:val="21"/>
                <w:highlight w:val="none"/>
              </w:rPr>
            </w:pPr>
          </w:p>
        </w:tc>
      </w:tr>
      <w:tr w14:paraId="6E845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68" w:type="dxa"/>
            <w:tcBorders>
              <w:top w:val="single" w:color="auto" w:sz="4" w:space="0"/>
              <w:left w:val="single" w:color="auto" w:sz="4" w:space="0"/>
              <w:bottom w:val="single" w:color="auto" w:sz="4" w:space="0"/>
              <w:right w:val="single" w:color="auto" w:sz="4" w:space="0"/>
            </w:tcBorders>
          </w:tcPr>
          <w:p w14:paraId="7ED35327">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tcPr>
          <w:p w14:paraId="7D4C08F0">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442" w:type="dxa"/>
            <w:tcBorders>
              <w:top w:val="single" w:color="auto" w:sz="4" w:space="0"/>
              <w:left w:val="single" w:color="auto" w:sz="4" w:space="0"/>
              <w:bottom w:val="single" w:color="auto" w:sz="4" w:space="0"/>
              <w:right w:val="single" w:color="auto" w:sz="4" w:space="0"/>
            </w:tcBorders>
          </w:tcPr>
          <w:p w14:paraId="620B0605">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tcPr>
          <w:p w14:paraId="6AC97E6C">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tcPr>
          <w:p w14:paraId="3E7186B0">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58" w:type="dxa"/>
            <w:tcBorders>
              <w:top w:val="single" w:color="auto" w:sz="4" w:space="0"/>
              <w:left w:val="single" w:color="auto" w:sz="4" w:space="0"/>
              <w:bottom w:val="single" w:color="auto" w:sz="4" w:space="0"/>
              <w:right w:val="single" w:color="auto" w:sz="4" w:space="0"/>
            </w:tcBorders>
          </w:tcPr>
          <w:p w14:paraId="46B86482">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813" w:type="dxa"/>
            <w:tcBorders>
              <w:top w:val="single" w:color="auto" w:sz="4" w:space="0"/>
              <w:left w:val="single" w:color="auto" w:sz="4" w:space="0"/>
              <w:bottom w:val="single" w:color="auto" w:sz="4" w:space="0"/>
              <w:right w:val="single" w:color="auto" w:sz="4" w:space="0"/>
            </w:tcBorders>
          </w:tcPr>
          <w:p w14:paraId="4050170A">
            <w:pPr>
              <w:snapToGrid w:val="0"/>
              <w:spacing w:before="50" w:after="120" w:afterLines="50" w:line="400" w:lineRule="exact"/>
              <w:jc w:val="left"/>
              <w:rPr>
                <w:rFonts w:ascii="Times New Roman" w:hAnsi="Times New Roman" w:eastAsia="宋体" w:cs="Times New Roman"/>
                <w:color w:val="auto"/>
                <w:szCs w:val="21"/>
                <w:highlight w:val="none"/>
              </w:rPr>
            </w:pPr>
          </w:p>
        </w:tc>
      </w:tr>
      <w:tr w14:paraId="46FDC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68" w:type="dxa"/>
            <w:tcBorders>
              <w:top w:val="single" w:color="auto" w:sz="4" w:space="0"/>
              <w:left w:val="single" w:color="auto" w:sz="4" w:space="0"/>
              <w:bottom w:val="single" w:color="auto" w:sz="4" w:space="0"/>
              <w:right w:val="single" w:color="auto" w:sz="4" w:space="0"/>
            </w:tcBorders>
          </w:tcPr>
          <w:p w14:paraId="561B1223">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tcPr>
          <w:p w14:paraId="6CDCBCDC">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442" w:type="dxa"/>
            <w:tcBorders>
              <w:top w:val="single" w:color="auto" w:sz="4" w:space="0"/>
              <w:left w:val="single" w:color="auto" w:sz="4" w:space="0"/>
              <w:bottom w:val="single" w:color="auto" w:sz="4" w:space="0"/>
              <w:right w:val="single" w:color="auto" w:sz="4" w:space="0"/>
            </w:tcBorders>
          </w:tcPr>
          <w:p w14:paraId="00F21FB3">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tcPr>
          <w:p w14:paraId="7DD33626">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tcPr>
          <w:p w14:paraId="07D3A552">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58" w:type="dxa"/>
            <w:tcBorders>
              <w:top w:val="single" w:color="auto" w:sz="4" w:space="0"/>
              <w:left w:val="single" w:color="auto" w:sz="4" w:space="0"/>
              <w:bottom w:val="single" w:color="auto" w:sz="4" w:space="0"/>
              <w:right w:val="single" w:color="auto" w:sz="4" w:space="0"/>
            </w:tcBorders>
          </w:tcPr>
          <w:p w14:paraId="1484BD48">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813" w:type="dxa"/>
            <w:tcBorders>
              <w:top w:val="single" w:color="auto" w:sz="4" w:space="0"/>
              <w:left w:val="single" w:color="auto" w:sz="4" w:space="0"/>
              <w:bottom w:val="single" w:color="auto" w:sz="4" w:space="0"/>
              <w:right w:val="single" w:color="auto" w:sz="4" w:space="0"/>
            </w:tcBorders>
          </w:tcPr>
          <w:p w14:paraId="299A0012">
            <w:pPr>
              <w:snapToGrid w:val="0"/>
              <w:spacing w:before="50" w:after="120" w:afterLines="50" w:line="400" w:lineRule="exact"/>
              <w:jc w:val="left"/>
              <w:rPr>
                <w:rFonts w:ascii="Times New Roman" w:hAnsi="Times New Roman" w:eastAsia="宋体" w:cs="Times New Roman"/>
                <w:color w:val="auto"/>
                <w:szCs w:val="21"/>
                <w:highlight w:val="none"/>
              </w:rPr>
            </w:pPr>
          </w:p>
        </w:tc>
      </w:tr>
      <w:tr w14:paraId="2388F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68" w:type="dxa"/>
            <w:tcBorders>
              <w:top w:val="single" w:color="auto" w:sz="4" w:space="0"/>
              <w:left w:val="single" w:color="auto" w:sz="4" w:space="0"/>
              <w:bottom w:val="single" w:color="auto" w:sz="4" w:space="0"/>
              <w:right w:val="single" w:color="auto" w:sz="4" w:space="0"/>
            </w:tcBorders>
          </w:tcPr>
          <w:p w14:paraId="6F11D74D">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tcPr>
          <w:p w14:paraId="4F3DD56E">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442" w:type="dxa"/>
            <w:tcBorders>
              <w:top w:val="single" w:color="auto" w:sz="4" w:space="0"/>
              <w:left w:val="single" w:color="auto" w:sz="4" w:space="0"/>
              <w:bottom w:val="single" w:color="auto" w:sz="4" w:space="0"/>
              <w:right w:val="single" w:color="auto" w:sz="4" w:space="0"/>
            </w:tcBorders>
          </w:tcPr>
          <w:p w14:paraId="77C23F5A">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tcPr>
          <w:p w14:paraId="657853EC">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tcPr>
          <w:p w14:paraId="3B251C7C">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58" w:type="dxa"/>
            <w:tcBorders>
              <w:top w:val="single" w:color="auto" w:sz="4" w:space="0"/>
              <w:left w:val="single" w:color="auto" w:sz="4" w:space="0"/>
              <w:bottom w:val="single" w:color="auto" w:sz="4" w:space="0"/>
              <w:right w:val="single" w:color="auto" w:sz="4" w:space="0"/>
            </w:tcBorders>
          </w:tcPr>
          <w:p w14:paraId="6E021455">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813" w:type="dxa"/>
            <w:tcBorders>
              <w:top w:val="single" w:color="auto" w:sz="4" w:space="0"/>
              <w:left w:val="single" w:color="auto" w:sz="4" w:space="0"/>
              <w:bottom w:val="single" w:color="auto" w:sz="4" w:space="0"/>
              <w:right w:val="single" w:color="auto" w:sz="4" w:space="0"/>
            </w:tcBorders>
          </w:tcPr>
          <w:p w14:paraId="473924C3">
            <w:pPr>
              <w:snapToGrid w:val="0"/>
              <w:spacing w:before="50" w:after="120" w:afterLines="50" w:line="400" w:lineRule="exact"/>
              <w:jc w:val="left"/>
              <w:rPr>
                <w:rFonts w:ascii="Times New Roman" w:hAnsi="Times New Roman" w:eastAsia="宋体" w:cs="Times New Roman"/>
                <w:color w:val="auto"/>
                <w:szCs w:val="21"/>
                <w:highlight w:val="none"/>
              </w:rPr>
            </w:pPr>
          </w:p>
        </w:tc>
      </w:tr>
      <w:tr w14:paraId="63BF8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368" w:type="dxa"/>
            <w:tcBorders>
              <w:top w:val="single" w:color="auto" w:sz="4" w:space="0"/>
              <w:left w:val="single" w:color="auto" w:sz="4" w:space="0"/>
              <w:bottom w:val="single" w:color="auto" w:sz="4" w:space="0"/>
              <w:right w:val="single" w:color="auto" w:sz="4" w:space="0"/>
            </w:tcBorders>
          </w:tcPr>
          <w:p w14:paraId="5A982907">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605" w:type="dxa"/>
            <w:tcBorders>
              <w:top w:val="single" w:color="auto" w:sz="4" w:space="0"/>
              <w:left w:val="single" w:color="auto" w:sz="4" w:space="0"/>
              <w:bottom w:val="single" w:color="auto" w:sz="4" w:space="0"/>
              <w:right w:val="single" w:color="auto" w:sz="4" w:space="0"/>
            </w:tcBorders>
          </w:tcPr>
          <w:p w14:paraId="1AFE66F6">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442" w:type="dxa"/>
            <w:tcBorders>
              <w:top w:val="single" w:color="auto" w:sz="4" w:space="0"/>
              <w:left w:val="single" w:color="auto" w:sz="4" w:space="0"/>
              <w:bottom w:val="single" w:color="auto" w:sz="4" w:space="0"/>
              <w:right w:val="single" w:color="auto" w:sz="4" w:space="0"/>
            </w:tcBorders>
          </w:tcPr>
          <w:p w14:paraId="5DB426F1">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45" w:type="dxa"/>
            <w:tcBorders>
              <w:top w:val="single" w:color="auto" w:sz="4" w:space="0"/>
              <w:left w:val="single" w:color="auto" w:sz="4" w:space="0"/>
              <w:bottom w:val="single" w:color="auto" w:sz="4" w:space="0"/>
              <w:right w:val="single" w:color="auto" w:sz="4" w:space="0"/>
            </w:tcBorders>
          </w:tcPr>
          <w:p w14:paraId="3C993F44">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tcPr>
          <w:p w14:paraId="042498E5">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058" w:type="dxa"/>
            <w:tcBorders>
              <w:top w:val="single" w:color="auto" w:sz="4" w:space="0"/>
              <w:left w:val="single" w:color="auto" w:sz="4" w:space="0"/>
              <w:bottom w:val="single" w:color="auto" w:sz="4" w:space="0"/>
              <w:right w:val="single" w:color="auto" w:sz="4" w:space="0"/>
            </w:tcBorders>
          </w:tcPr>
          <w:p w14:paraId="385907AD">
            <w:pPr>
              <w:snapToGrid w:val="0"/>
              <w:spacing w:before="50" w:after="120" w:afterLines="50" w:line="400" w:lineRule="exact"/>
              <w:jc w:val="left"/>
              <w:rPr>
                <w:rFonts w:ascii="Times New Roman" w:hAnsi="Times New Roman" w:eastAsia="宋体" w:cs="Times New Roman"/>
                <w:color w:val="auto"/>
                <w:szCs w:val="21"/>
                <w:highlight w:val="none"/>
              </w:rPr>
            </w:pPr>
          </w:p>
        </w:tc>
        <w:tc>
          <w:tcPr>
            <w:tcW w:w="1813" w:type="dxa"/>
            <w:tcBorders>
              <w:top w:val="single" w:color="auto" w:sz="4" w:space="0"/>
              <w:left w:val="single" w:color="auto" w:sz="4" w:space="0"/>
              <w:bottom w:val="single" w:color="auto" w:sz="4" w:space="0"/>
              <w:right w:val="single" w:color="auto" w:sz="4" w:space="0"/>
            </w:tcBorders>
          </w:tcPr>
          <w:p w14:paraId="592136D1">
            <w:pPr>
              <w:snapToGrid w:val="0"/>
              <w:spacing w:before="50" w:after="120" w:afterLines="50" w:line="400" w:lineRule="exact"/>
              <w:jc w:val="left"/>
              <w:rPr>
                <w:rFonts w:ascii="Times New Roman" w:hAnsi="Times New Roman" w:eastAsia="宋体" w:cs="Times New Roman"/>
                <w:color w:val="auto"/>
                <w:szCs w:val="21"/>
                <w:highlight w:val="none"/>
              </w:rPr>
            </w:pPr>
          </w:p>
        </w:tc>
      </w:tr>
    </w:tbl>
    <w:p w14:paraId="0FB26A29">
      <w:pPr>
        <w:snapToGrid w:val="0"/>
        <w:spacing w:line="360" w:lineRule="auto"/>
        <w:ind w:firstLine="42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注：在填写时，如本表格不适合供应商的实际情况，可参照本表格式自行制表填写，并附上相关证明材料。 </w:t>
      </w:r>
    </w:p>
    <w:p w14:paraId="42A0AFAA">
      <w:pPr>
        <w:snapToGrid w:val="0"/>
        <w:spacing w:line="360" w:lineRule="auto"/>
        <w:ind w:firstLine="4935" w:firstLineChars="2350"/>
        <w:rPr>
          <w:rFonts w:ascii="Times New Roman" w:hAnsi="Times New Roman" w:eastAsia="宋体" w:cs="宋体"/>
          <w:color w:val="auto"/>
          <w:szCs w:val="21"/>
          <w:highlight w:val="none"/>
        </w:rPr>
      </w:pPr>
    </w:p>
    <w:p w14:paraId="62A22E32">
      <w:pPr>
        <w:snapToGrid w:val="0"/>
        <w:spacing w:line="360" w:lineRule="auto"/>
        <w:ind w:left="4410" w:leftChars="2100" w:firstLine="5670" w:firstLineChars="27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kern w:val="0"/>
          <w:sz w:val="24"/>
          <w:szCs w:val="24"/>
          <w:highlight w:val="none"/>
          <w:lang w:val="zh-CN"/>
        </w:rPr>
        <w:t>供应商名称(盖公章)：</w:t>
      </w:r>
    </w:p>
    <w:p w14:paraId="317C2A0E">
      <w:pPr>
        <w:spacing w:line="500" w:lineRule="exact"/>
        <w:jc w:val="right"/>
        <w:rPr>
          <w:rFonts w:hint="eastAsia"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w:t>
      </w:r>
      <w:r>
        <w:rPr>
          <w:rFonts w:hint="eastAsia" w:ascii="Times New Roman" w:hAnsi="Times New Roman" w:eastAsia="宋体" w:cs="宋体"/>
          <w:color w:val="auto"/>
          <w:kern w:val="0"/>
          <w:sz w:val="24"/>
          <w:szCs w:val="24"/>
          <w:highlight w:val="none"/>
        </w:rPr>
        <w:t xml:space="preserve">：  年  </w:t>
      </w:r>
      <w:r>
        <w:rPr>
          <w:rFonts w:hint="eastAsia" w:ascii="Times New Roman" w:hAnsi="Times New Roman" w:eastAsia="宋体" w:cs="宋体"/>
          <w:color w:val="auto"/>
          <w:kern w:val="0"/>
          <w:sz w:val="24"/>
          <w:szCs w:val="24"/>
          <w:highlight w:val="none"/>
          <w:lang w:val="zh-CN"/>
        </w:rPr>
        <w:t>月</w:t>
      </w:r>
      <w:r>
        <w:rPr>
          <w:rFonts w:hint="eastAsia" w:ascii="Times New Roman" w:hAnsi="Times New Roman" w:eastAsia="宋体" w:cs="宋体"/>
          <w:color w:val="auto"/>
          <w:kern w:val="0"/>
          <w:sz w:val="24"/>
          <w:szCs w:val="24"/>
          <w:highlight w:val="none"/>
        </w:rPr>
        <w:t xml:space="preserve">   </w:t>
      </w:r>
      <w:r>
        <w:rPr>
          <w:rFonts w:hint="eastAsia" w:ascii="Times New Roman" w:hAnsi="Times New Roman" w:eastAsia="宋体" w:cs="宋体"/>
          <w:color w:val="auto"/>
          <w:kern w:val="0"/>
          <w:sz w:val="24"/>
          <w:szCs w:val="24"/>
          <w:highlight w:val="none"/>
          <w:lang w:val="zh-CN"/>
        </w:rPr>
        <w:t>日</w:t>
      </w:r>
    </w:p>
    <w:p w14:paraId="762059C2">
      <w:pPr>
        <w:spacing w:line="500" w:lineRule="exact"/>
        <w:jc w:val="right"/>
        <w:rPr>
          <w:rFonts w:hint="eastAsia" w:ascii="Times New Roman" w:hAnsi="Times New Roman" w:eastAsia="宋体" w:cs="宋体"/>
          <w:color w:val="auto"/>
          <w:kern w:val="0"/>
          <w:sz w:val="24"/>
          <w:szCs w:val="24"/>
          <w:highlight w:val="none"/>
          <w:lang w:val="zh-CN"/>
        </w:rPr>
      </w:pPr>
    </w:p>
    <w:p w14:paraId="6E5C3188">
      <w:pPr>
        <w:spacing w:line="360" w:lineRule="auto"/>
        <w:outlineLvl w:val="2"/>
        <w:rPr>
          <w:rFonts w:hint="eastAsia" w:ascii="Times New Roman" w:hAnsi="Times New Roman" w:eastAsia="黑体" w:cs="宋体"/>
          <w:b/>
          <w:bCs/>
          <w:color w:val="auto"/>
          <w:sz w:val="24"/>
          <w:szCs w:val="24"/>
          <w:highlight w:val="none"/>
        </w:rPr>
        <w:sectPr>
          <w:footerReference r:id="rId9" w:type="default"/>
          <w:pgSz w:w="11910" w:h="16840"/>
          <w:pgMar w:top="1440" w:right="1080" w:bottom="1440" w:left="1080" w:header="720" w:footer="720" w:gutter="0"/>
          <w:pgBorders>
            <w:top w:val="none" w:sz="0" w:space="0"/>
            <w:left w:val="none" w:sz="0" w:space="0"/>
            <w:bottom w:val="none" w:sz="0" w:space="0"/>
            <w:right w:val="none" w:sz="0" w:space="0"/>
          </w:pgBorders>
          <w:pgNumType w:start="1"/>
          <w:cols w:space="720" w:num="1"/>
        </w:sectPr>
      </w:pPr>
      <w:bookmarkStart w:id="241" w:name="_Toc27363"/>
    </w:p>
    <w:p w14:paraId="0D585135">
      <w:pPr>
        <w:spacing w:line="360" w:lineRule="auto"/>
        <w:outlineLvl w:val="2"/>
        <w:rPr>
          <w:rFonts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t>8.</w:t>
      </w:r>
      <w:r>
        <w:rPr>
          <w:rFonts w:hint="default" w:ascii="Times New Roman" w:hAnsi="Times New Roman" w:eastAsia="黑体" w:cs="宋体"/>
          <w:b/>
          <w:bCs/>
          <w:color w:val="auto"/>
          <w:sz w:val="24"/>
          <w:szCs w:val="24"/>
          <w:highlight w:val="none"/>
          <w:lang w:val="en-US"/>
        </w:rPr>
        <w:t>服务需求偏离表</w:t>
      </w:r>
      <w:r>
        <w:rPr>
          <w:rFonts w:hint="eastAsia" w:ascii="Times New Roman" w:hAnsi="Times New Roman" w:eastAsia="黑体" w:cs="宋体"/>
          <w:b/>
          <w:bCs/>
          <w:color w:val="auto"/>
          <w:sz w:val="24"/>
          <w:szCs w:val="24"/>
          <w:highlight w:val="none"/>
        </w:rPr>
        <w:t>的格式：</w:t>
      </w:r>
    </w:p>
    <w:p w14:paraId="34BE0F1D">
      <w:pPr>
        <w:spacing w:line="500" w:lineRule="exact"/>
        <w:jc w:val="center"/>
        <w:rPr>
          <w:rFonts w:hint="default" w:ascii="Times New Roman" w:hAnsi="Times New Roman" w:eastAsia="宋体" w:cs="宋体"/>
          <w:b/>
          <w:bCs w:val="0"/>
          <w:color w:val="auto"/>
          <w:sz w:val="32"/>
          <w:szCs w:val="32"/>
          <w:highlight w:val="none"/>
          <w:lang w:val="en-US"/>
        </w:rPr>
      </w:pPr>
      <w:r>
        <w:rPr>
          <w:rFonts w:hint="default" w:ascii="Times New Roman" w:hAnsi="Times New Roman" w:eastAsia="宋体" w:cs="宋体"/>
          <w:b/>
          <w:bCs w:val="0"/>
          <w:color w:val="auto"/>
          <w:sz w:val="32"/>
          <w:szCs w:val="32"/>
          <w:highlight w:val="none"/>
          <w:lang w:val="en-US"/>
        </w:rPr>
        <w:t>服务需求偏离表</w:t>
      </w:r>
    </w:p>
    <w:p w14:paraId="1028911F">
      <w:pPr>
        <w:spacing w:line="360" w:lineRule="auto"/>
        <w:ind w:firstLine="240" w:firstLineChars="100"/>
        <w:contextualSpacing/>
        <w:rPr>
          <w:rFonts w:ascii="Times New Roman" w:hAnsi="Times New Roman" w:eastAsia="宋体" w:cs="宋体"/>
          <w:color w:val="auto"/>
          <w:sz w:val="24"/>
          <w:highlight w:val="none"/>
          <w:u w:val="single"/>
        </w:rPr>
      </w:pPr>
      <w:r>
        <w:rPr>
          <w:rFonts w:hint="eastAsia" w:ascii="Times New Roman" w:hAnsi="Times New Roman" w:eastAsia="宋体" w:cs="宋体"/>
          <w:color w:val="auto"/>
          <w:sz w:val="24"/>
          <w:highlight w:val="none"/>
        </w:rPr>
        <w:t>项目名称：</w:t>
      </w:r>
      <w:r>
        <w:rPr>
          <w:rFonts w:hint="eastAsia" w:ascii="Times New Roman" w:hAnsi="Times New Roman" w:eastAsia="宋体" w:cs="宋体"/>
          <w:color w:val="auto"/>
          <w:sz w:val="24"/>
          <w:highlight w:val="none"/>
          <w:u w:val="single"/>
        </w:rPr>
        <w:t xml:space="preserve">                 </w:t>
      </w:r>
    </w:p>
    <w:p w14:paraId="2FC42A06">
      <w:pPr>
        <w:spacing w:line="360" w:lineRule="auto"/>
        <w:ind w:firstLine="240" w:firstLineChars="100"/>
        <w:contextualSpacing/>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项目编号：</w:t>
      </w:r>
      <w:r>
        <w:rPr>
          <w:rFonts w:hint="eastAsia" w:ascii="Times New Roman" w:hAnsi="Times New Roman" w:eastAsia="宋体" w:cs="宋体"/>
          <w:color w:val="auto"/>
          <w:sz w:val="24"/>
          <w:highlight w:val="none"/>
          <w:u w:val="single"/>
        </w:rPr>
        <w:t xml:space="preserve">                 </w:t>
      </w:r>
    </w:p>
    <w:p w14:paraId="2C15B8EF">
      <w:pPr>
        <w:spacing w:line="360" w:lineRule="auto"/>
        <w:ind w:firstLine="240" w:firstLineChars="100"/>
        <w:contextualSpacing/>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sz w:val="24"/>
          <w:highlight w:val="none"/>
        </w:rPr>
        <w:t>所竞分标（如有则填写，无分标时填写“无”或者留空）：</w:t>
      </w:r>
      <w:r>
        <w:rPr>
          <w:rFonts w:hint="eastAsia" w:ascii="Times New Roman" w:hAnsi="Times New Roman" w:eastAsia="宋体" w:cs="宋体"/>
          <w:color w:val="auto"/>
          <w:sz w:val="24"/>
          <w:highlight w:val="none"/>
          <w:u w:val="single"/>
        </w:rPr>
        <w:t xml:space="preserve">        </w:t>
      </w:r>
    </w:p>
    <w:tbl>
      <w:tblPr>
        <w:tblStyle w:val="30"/>
        <w:tblW w:w="14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65"/>
        <w:gridCol w:w="865"/>
        <w:gridCol w:w="4540"/>
        <w:gridCol w:w="5265"/>
        <w:gridCol w:w="1365"/>
      </w:tblGrid>
      <w:tr w14:paraId="7AA7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220A40EC">
            <w:pPr>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一</w:t>
            </w:r>
          </w:p>
        </w:tc>
        <w:tc>
          <w:tcPr>
            <w:tcW w:w="13200" w:type="dxa"/>
            <w:gridSpan w:val="5"/>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F45C7CC">
            <w:pPr>
              <w:rPr>
                <w:rFonts w:hint="default" w:ascii="Times New Roman" w:hAnsi="Times New Roman" w:eastAsia="宋体" w:cs="宋体"/>
                <w:color w:val="auto"/>
                <w:szCs w:val="21"/>
                <w:highlight w:val="none"/>
                <w:lang w:val="en-US"/>
              </w:rPr>
            </w:pPr>
            <w:r>
              <w:rPr>
                <w:rFonts w:hint="eastAsia" w:ascii="Times New Roman" w:hAnsi="Times New Roman" w:eastAsia="宋体" w:cs="宋体"/>
                <w:b/>
                <w:bCs/>
                <w:color w:val="auto"/>
                <w:szCs w:val="21"/>
                <w:highlight w:val="none"/>
                <w:lang w:val="en-US" w:eastAsia="zh-CN"/>
              </w:rPr>
              <w:t>项目概述、建设目标和总体服务需求部分</w:t>
            </w:r>
          </w:p>
        </w:tc>
      </w:tr>
      <w:tr w14:paraId="00B0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vAlign w:val="center"/>
          </w:tcPr>
          <w:p w14:paraId="1B2512EF">
            <w:pPr>
              <w:widowControl/>
              <w:jc w:val="left"/>
              <w:rPr>
                <w:rFonts w:hint="eastAsia" w:ascii="Times New Roman" w:hAnsi="Times New Roman" w:eastAsia="宋体" w:cs="宋体"/>
                <w:color w:val="auto"/>
                <w:szCs w:val="21"/>
                <w:highlight w:val="none"/>
                <w:lang w:eastAsia="zh-CN"/>
              </w:rPr>
            </w:pPr>
            <w:r>
              <w:rPr>
                <w:rFonts w:hint="eastAsia" w:ascii="Times New Roman" w:hAnsi="Times New Roman" w:eastAsia="宋体" w:cs="宋体"/>
                <w:b/>
                <w:bCs/>
                <w:color w:val="auto"/>
                <w:szCs w:val="21"/>
                <w:highlight w:val="none"/>
                <w:lang w:val="en-US" w:eastAsia="zh-CN"/>
              </w:rPr>
              <w:t>项号</w:t>
            </w:r>
          </w:p>
        </w:tc>
        <w:tc>
          <w:tcPr>
            <w:tcW w:w="1165" w:type="dxa"/>
            <w:tcBorders>
              <w:top w:val="single" w:color="auto" w:sz="4" w:space="0"/>
              <w:left w:val="single" w:color="auto" w:sz="4" w:space="0"/>
              <w:bottom w:val="single" w:color="auto" w:sz="4" w:space="0"/>
              <w:right w:val="single" w:color="auto" w:sz="4" w:space="0"/>
            </w:tcBorders>
            <w:vAlign w:val="center"/>
          </w:tcPr>
          <w:p w14:paraId="4A7E7EEA">
            <w:pPr>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b/>
                <w:bCs/>
                <w:color w:val="auto"/>
                <w:szCs w:val="21"/>
                <w:highlight w:val="none"/>
                <w:lang w:val="en-US" w:eastAsia="zh-CN"/>
              </w:rPr>
              <w:t>项号内容</w:t>
            </w:r>
          </w:p>
        </w:tc>
        <w:tc>
          <w:tcPr>
            <w:tcW w:w="5405" w:type="dxa"/>
            <w:gridSpan w:val="2"/>
            <w:tcBorders>
              <w:top w:val="single" w:color="auto" w:sz="4" w:space="0"/>
              <w:left w:val="single" w:color="auto" w:sz="4" w:space="0"/>
              <w:bottom w:val="single" w:color="auto" w:sz="4" w:space="0"/>
              <w:right w:val="single" w:color="auto" w:sz="4" w:space="0"/>
            </w:tcBorders>
            <w:vAlign w:val="center"/>
          </w:tcPr>
          <w:p w14:paraId="1092DF6A">
            <w:pPr>
              <w:jc w:val="center"/>
              <w:rPr>
                <w:rFonts w:hint="eastAsia"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竞争性谈判文件</w:t>
            </w:r>
            <w:r>
              <w:rPr>
                <w:rFonts w:hint="eastAsia" w:ascii="Times New Roman" w:hAnsi="Times New Roman" w:cs="Times New Roman"/>
                <w:b/>
                <w:bCs/>
                <w:color w:val="auto"/>
                <w:szCs w:val="21"/>
                <w:highlight w:val="none"/>
                <w:lang w:eastAsia="zh-CN"/>
              </w:rPr>
              <w:t>采购需求</w:t>
            </w:r>
            <w:r>
              <w:rPr>
                <w:rFonts w:hint="eastAsia" w:ascii="Times New Roman" w:hAnsi="Times New Roman" w:cs="Times New Roman"/>
                <w:b/>
                <w:bCs/>
                <w:color w:val="auto"/>
                <w:szCs w:val="21"/>
                <w:highlight w:val="none"/>
                <w:lang w:val="en-US" w:eastAsia="zh-CN"/>
              </w:rPr>
              <w:t>中的</w:t>
            </w:r>
            <w:r>
              <w:rPr>
                <w:rFonts w:hint="eastAsia" w:ascii="Times New Roman" w:hAnsi="Times New Roman" w:eastAsia="宋体" w:cs="宋体"/>
                <w:b/>
                <w:bCs/>
                <w:color w:val="auto"/>
                <w:szCs w:val="21"/>
                <w:highlight w:val="none"/>
              </w:rPr>
              <w:t>要求</w:t>
            </w:r>
          </w:p>
        </w:tc>
        <w:tc>
          <w:tcPr>
            <w:tcW w:w="5265" w:type="dxa"/>
            <w:tcBorders>
              <w:top w:val="single" w:color="auto" w:sz="4" w:space="0"/>
              <w:left w:val="single" w:color="auto" w:sz="4" w:space="0"/>
              <w:bottom w:val="single" w:color="auto" w:sz="4" w:space="0"/>
              <w:right w:val="single" w:color="auto" w:sz="4" w:space="0"/>
            </w:tcBorders>
            <w:vAlign w:val="center"/>
          </w:tcPr>
          <w:p w14:paraId="1353F008">
            <w:pPr>
              <w:jc w:val="center"/>
              <w:rPr>
                <w:rFonts w:hint="eastAsia" w:ascii="Times New Roman" w:hAnsi="Times New Roman" w:eastAsia="宋体" w:cs="宋体"/>
                <w:color w:val="auto"/>
                <w:szCs w:val="21"/>
                <w:highlight w:val="none"/>
              </w:rPr>
            </w:pPr>
            <w:r>
              <w:rPr>
                <w:rFonts w:hint="eastAsia" w:ascii="Times New Roman" w:hAnsi="Times New Roman" w:eastAsia="宋体" w:cs="宋体"/>
                <w:b/>
                <w:bCs/>
                <w:color w:val="auto"/>
                <w:szCs w:val="21"/>
                <w:highlight w:val="none"/>
              </w:rPr>
              <w:t>响应文件</w:t>
            </w:r>
            <w:r>
              <w:rPr>
                <w:rFonts w:hint="eastAsia" w:ascii="Times New Roman" w:hAnsi="Times New Roman" w:eastAsia="宋体" w:cs="宋体"/>
                <w:b/>
                <w:bCs/>
                <w:color w:val="auto"/>
                <w:szCs w:val="21"/>
                <w:highlight w:val="none"/>
                <w:lang w:val="en-US" w:eastAsia="zh-CN"/>
              </w:rPr>
              <w:t>响应情况</w:t>
            </w:r>
          </w:p>
        </w:tc>
        <w:tc>
          <w:tcPr>
            <w:tcW w:w="1365" w:type="dxa"/>
            <w:tcBorders>
              <w:top w:val="single" w:color="auto" w:sz="4" w:space="0"/>
              <w:left w:val="single" w:color="auto" w:sz="4" w:space="0"/>
              <w:bottom w:val="single" w:color="auto" w:sz="4" w:space="0"/>
              <w:right w:val="single" w:color="auto" w:sz="4" w:space="0"/>
            </w:tcBorders>
            <w:vAlign w:val="center"/>
          </w:tcPr>
          <w:p w14:paraId="2FBE3E65">
            <w:pPr>
              <w:widowControl/>
              <w:jc w:val="center"/>
              <w:rPr>
                <w:rFonts w:hint="eastAsia" w:ascii="Times New Roman" w:hAnsi="Times New Roman" w:eastAsia="宋体" w:cs="宋体"/>
                <w:color w:val="auto"/>
                <w:szCs w:val="21"/>
                <w:highlight w:val="none"/>
              </w:rPr>
            </w:pPr>
            <w:r>
              <w:rPr>
                <w:rFonts w:hint="eastAsia" w:ascii="Times New Roman" w:hAnsi="Times New Roman" w:eastAsia="宋体" w:cs="宋体"/>
                <w:b/>
                <w:bCs/>
                <w:color w:val="auto"/>
                <w:szCs w:val="21"/>
                <w:highlight w:val="none"/>
              </w:rPr>
              <w:t>偏离说明</w:t>
            </w:r>
          </w:p>
        </w:tc>
      </w:tr>
      <w:tr w14:paraId="480D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vAlign w:val="center"/>
          </w:tcPr>
          <w:p w14:paraId="58FFA4B3">
            <w:pPr>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一</w:t>
            </w:r>
            <w:r>
              <w:rPr>
                <w:rFonts w:hint="eastAsia" w:ascii="Times New Roman" w:hAnsi="Times New Roman" w:eastAsia="宋体" w:cs="宋体"/>
                <w:color w:val="auto"/>
                <w:szCs w:val="21"/>
                <w:highlight w:val="none"/>
                <w:lang w:eastAsia="zh-CN"/>
              </w:rPr>
              <w:t>）</w:t>
            </w:r>
          </w:p>
        </w:tc>
        <w:tc>
          <w:tcPr>
            <w:tcW w:w="1165" w:type="dxa"/>
            <w:tcBorders>
              <w:top w:val="single" w:color="auto" w:sz="4" w:space="0"/>
              <w:left w:val="single" w:color="auto" w:sz="4" w:space="0"/>
              <w:bottom w:val="single" w:color="auto" w:sz="4" w:space="0"/>
              <w:right w:val="single" w:color="auto" w:sz="4" w:space="0"/>
            </w:tcBorders>
            <w:vAlign w:val="center"/>
          </w:tcPr>
          <w:p w14:paraId="4839A8BE">
            <w:pPr>
              <w:jc w:val="center"/>
              <w:rPr>
                <w:rFonts w:hint="eastAsia" w:ascii="Times New Roman" w:hAnsi="Times New Roman" w:eastAsia="宋体" w:cs="宋体"/>
                <w:b w:val="0"/>
                <w:bCs w:val="0"/>
                <w:color w:val="auto"/>
                <w:szCs w:val="21"/>
                <w:highlight w:val="none"/>
                <w:lang w:val="en-US" w:eastAsia="zh-CN"/>
              </w:rPr>
            </w:pPr>
            <w:r>
              <w:rPr>
                <w:rFonts w:hint="eastAsia" w:ascii="Times New Roman" w:hAnsi="Times New Roman" w:eastAsia="宋体" w:cs="宋体"/>
                <w:b w:val="0"/>
                <w:bCs w:val="0"/>
                <w:color w:val="auto"/>
                <w:szCs w:val="21"/>
                <w:highlight w:val="none"/>
                <w:lang w:val="en-US" w:eastAsia="zh-CN"/>
              </w:rPr>
              <w:t>项目概述</w:t>
            </w:r>
          </w:p>
        </w:tc>
        <w:tc>
          <w:tcPr>
            <w:tcW w:w="5405" w:type="dxa"/>
            <w:gridSpan w:val="2"/>
            <w:tcBorders>
              <w:top w:val="single" w:color="auto" w:sz="4" w:space="0"/>
              <w:left w:val="single" w:color="auto" w:sz="4" w:space="0"/>
              <w:bottom w:val="single" w:color="auto" w:sz="4" w:space="0"/>
              <w:right w:val="single" w:color="auto" w:sz="4" w:space="0"/>
            </w:tcBorders>
            <w:vAlign w:val="center"/>
          </w:tcPr>
          <w:p w14:paraId="3CD612DF">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4C88CCAC">
            <w:pPr>
              <w:rPr>
                <w:rFonts w:hint="eastAsia" w:ascii="Times New Roman" w:hAnsi="Times New Roman" w:eastAsia="宋体" w:cs="宋体"/>
                <w:color w:val="auto"/>
                <w:szCs w:val="21"/>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3679881">
            <w:pPr>
              <w:rPr>
                <w:rFonts w:hint="eastAsia" w:ascii="Times New Roman" w:hAnsi="Times New Roman" w:eastAsia="宋体" w:cs="宋体"/>
                <w:color w:val="auto"/>
                <w:szCs w:val="21"/>
                <w:highlight w:val="none"/>
              </w:rPr>
            </w:pPr>
          </w:p>
        </w:tc>
      </w:tr>
      <w:tr w14:paraId="38FB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vAlign w:val="center"/>
          </w:tcPr>
          <w:p w14:paraId="40A015F3">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二</w:t>
            </w:r>
            <w:r>
              <w:rPr>
                <w:rFonts w:hint="eastAsia" w:ascii="Times New Roman" w:hAnsi="Times New Roman" w:eastAsia="宋体" w:cs="宋体"/>
                <w:color w:val="auto"/>
                <w:szCs w:val="21"/>
                <w:highlight w:val="none"/>
                <w:lang w:eastAsia="zh-CN"/>
              </w:rPr>
              <w:t>）</w:t>
            </w:r>
          </w:p>
        </w:tc>
        <w:tc>
          <w:tcPr>
            <w:tcW w:w="1165" w:type="dxa"/>
            <w:tcBorders>
              <w:top w:val="single" w:color="auto" w:sz="4" w:space="0"/>
              <w:left w:val="single" w:color="auto" w:sz="4" w:space="0"/>
              <w:bottom w:val="single" w:color="auto" w:sz="4" w:space="0"/>
              <w:right w:val="single" w:color="auto" w:sz="4" w:space="0"/>
            </w:tcBorders>
            <w:vAlign w:val="center"/>
          </w:tcPr>
          <w:p w14:paraId="5C910682">
            <w:pPr>
              <w:jc w:val="center"/>
              <w:rPr>
                <w:rFonts w:hint="default" w:ascii="Times New Roman" w:hAnsi="Times New Roman" w:eastAsia="宋体" w:cs="宋体"/>
                <w:b w:val="0"/>
                <w:bCs w:val="0"/>
                <w:color w:val="auto"/>
                <w:szCs w:val="21"/>
                <w:highlight w:val="none"/>
                <w:lang w:val="en-US" w:eastAsia="zh-CN"/>
              </w:rPr>
            </w:pPr>
            <w:r>
              <w:rPr>
                <w:rFonts w:hint="eastAsia" w:ascii="Times New Roman" w:hAnsi="Times New Roman" w:eastAsia="宋体" w:cs="宋体"/>
                <w:b w:val="0"/>
                <w:bCs w:val="0"/>
                <w:color w:val="auto"/>
                <w:szCs w:val="21"/>
                <w:highlight w:val="none"/>
                <w:lang w:val="en-US" w:eastAsia="zh-CN"/>
              </w:rPr>
              <w:t>建设目标</w:t>
            </w:r>
          </w:p>
        </w:tc>
        <w:tc>
          <w:tcPr>
            <w:tcW w:w="5405" w:type="dxa"/>
            <w:gridSpan w:val="2"/>
            <w:tcBorders>
              <w:top w:val="single" w:color="auto" w:sz="4" w:space="0"/>
              <w:left w:val="single" w:color="auto" w:sz="4" w:space="0"/>
              <w:bottom w:val="single" w:color="auto" w:sz="4" w:space="0"/>
              <w:right w:val="single" w:color="auto" w:sz="4" w:space="0"/>
            </w:tcBorders>
            <w:vAlign w:val="center"/>
          </w:tcPr>
          <w:p w14:paraId="2A3CD0D4">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1695B777">
            <w:pPr>
              <w:rPr>
                <w:rFonts w:hint="eastAsia" w:ascii="Times New Roman" w:hAnsi="Times New Roman" w:eastAsia="宋体" w:cs="宋体"/>
                <w:color w:val="auto"/>
                <w:szCs w:val="21"/>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441287CB">
            <w:pPr>
              <w:rPr>
                <w:rFonts w:hint="eastAsia" w:ascii="Times New Roman" w:hAnsi="Times New Roman" w:eastAsia="宋体" w:cs="宋体"/>
                <w:color w:val="auto"/>
                <w:szCs w:val="21"/>
                <w:highlight w:val="none"/>
              </w:rPr>
            </w:pPr>
          </w:p>
        </w:tc>
      </w:tr>
      <w:tr w14:paraId="6043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vAlign w:val="center"/>
          </w:tcPr>
          <w:p w14:paraId="7B37D537">
            <w:pPr>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三</w:t>
            </w:r>
            <w:r>
              <w:rPr>
                <w:rFonts w:hint="eastAsia" w:ascii="Times New Roman" w:hAnsi="Times New Roman" w:eastAsia="宋体" w:cs="宋体"/>
                <w:color w:val="auto"/>
                <w:szCs w:val="21"/>
                <w:highlight w:val="none"/>
                <w:lang w:eastAsia="zh-CN"/>
              </w:rPr>
              <w:t>）</w:t>
            </w:r>
          </w:p>
        </w:tc>
        <w:tc>
          <w:tcPr>
            <w:tcW w:w="1165" w:type="dxa"/>
            <w:tcBorders>
              <w:top w:val="single" w:color="auto" w:sz="4" w:space="0"/>
              <w:left w:val="single" w:color="auto" w:sz="4" w:space="0"/>
              <w:bottom w:val="single" w:color="auto" w:sz="4" w:space="0"/>
              <w:right w:val="single" w:color="auto" w:sz="4" w:space="0"/>
            </w:tcBorders>
            <w:vAlign w:val="center"/>
          </w:tcPr>
          <w:p w14:paraId="3ABC13C7">
            <w:pPr>
              <w:jc w:val="center"/>
              <w:rPr>
                <w:rFonts w:hint="default" w:ascii="Times New Roman" w:hAnsi="Times New Roman" w:eastAsia="宋体" w:cs="宋体"/>
                <w:b w:val="0"/>
                <w:bCs w:val="0"/>
                <w:color w:val="auto"/>
                <w:szCs w:val="21"/>
                <w:highlight w:val="none"/>
                <w:lang w:val="en-US" w:eastAsia="zh-CN"/>
              </w:rPr>
            </w:pPr>
            <w:r>
              <w:rPr>
                <w:rFonts w:hint="eastAsia" w:ascii="Times New Roman" w:hAnsi="Times New Roman" w:eastAsia="宋体" w:cs="宋体"/>
                <w:b w:val="0"/>
                <w:bCs w:val="0"/>
                <w:color w:val="auto"/>
                <w:szCs w:val="21"/>
                <w:highlight w:val="none"/>
                <w:lang w:val="en-US" w:eastAsia="zh-CN"/>
              </w:rPr>
              <w:t>总体服务需求</w:t>
            </w:r>
          </w:p>
        </w:tc>
        <w:tc>
          <w:tcPr>
            <w:tcW w:w="5405" w:type="dxa"/>
            <w:gridSpan w:val="2"/>
            <w:tcBorders>
              <w:top w:val="single" w:color="auto" w:sz="4" w:space="0"/>
              <w:left w:val="single" w:color="auto" w:sz="4" w:space="0"/>
              <w:bottom w:val="single" w:color="auto" w:sz="4" w:space="0"/>
              <w:right w:val="single" w:color="auto" w:sz="4" w:space="0"/>
            </w:tcBorders>
            <w:vAlign w:val="center"/>
          </w:tcPr>
          <w:p w14:paraId="38AA7C66">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26789373">
            <w:pPr>
              <w:rPr>
                <w:rFonts w:hint="eastAsia" w:ascii="Times New Roman" w:hAnsi="Times New Roman" w:eastAsia="宋体" w:cs="宋体"/>
                <w:color w:val="auto"/>
                <w:szCs w:val="21"/>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EB9E3D7">
            <w:pPr>
              <w:rPr>
                <w:rFonts w:hint="eastAsia" w:ascii="Times New Roman" w:hAnsi="Times New Roman" w:eastAsia="宋体" w:cs="宋体"/>
                <w:color w:val="auto"/>
                <w:szCs w:val="21"/>
                <w:highlight w:val="none"/>
              </w:rPr>
            </w:pPr>
          </w:p>
        </w:tc>
      </w:tr>
      <w:tr w14:paraId="66B4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A9F9152">
            <w:pPr>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二</w:t>
            </w:r>
          </w:p>
        </w:tc>
        <w:tc>
          <w:tcPr>
            <w:tcW w:w="13200" w:type="dxa"/>
            <w:gridSpan w:val="5"/>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0BC6935">
            <w:pPr>
              <w:rPr>
                <w:rFonts w:hint="default" w:ascii="Times New Roman" w:hAnsi="Times New Roman" w:eastAsia="宋体" w:cs="宋体"/>
                <w:color w:val="auto"/>
                <w:szCs w:val="21"/>
                <w:highlight w:val="none"/>
                <w:lang w:val="en-US"/>
              </w:rPr>
            </w:pPr>
            <w:r>
              <w:rPr>
                <w:rFonts w:hint="eastAsia" w:ascii="Times New Roman" w:hAnsi="Times New Roman" w:eastAsia="宋体" w:cs="宋体"/>
                <w:b/>
                <w:bCs/>
                <w:color w:val="auto"/>
                <w:szCs w:val="21"/>
                <w:highlight w:val="none"/>
                <w:lang w:val="en-US" w:eastAsia="zh-CN"/>
              </w:rPr>
              <w:t>需求一览表部分</w:t>
            </w:r>
          </w:p>
        </w:tc>
      </w:tr>
      <w:tr w14:paraId="4F4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14:paraId="056AC89F">
            <w:pPr>
              <w:jc w:val="center"/>
              <w:rPr>
                <w:rFonts w:hint="eastAsia" w:ascii="Times New Roman" w:hAnsi="Times New Roman" w:eastAsia="宋体" w:cs="宋体"/>
                <w:b/>
                <w:bCs/>
                <w:color w:val="auto"/>
                <w:szCs w:val="21"/>
                <w:highlight w:val="none"/>
                <w:lang w:eastAsia="zh-CN"/>
              </w:rPr>
            </w:pPr>
            <w:r>
              <w:rPr>
                <w:rFonts w:hint="eastAsia" w:ascii="Times New Roman" w:hAnsi="Times New Roman" w:eastAsia="宋体" w:cs="宋体"/>
                <w:b/>
                <w:bCs/>
                <w:color w:val="auto"/>
                <w:szCs w:val="21"/>
                <w:highlight w:val="none"/>
                <w:lang w:val="en-US" w:eastAsia="zh-CN"/>
              </w:rPr>
              <w:t>项号</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127C25AF">
            <w:pPr>
              <w:jc w:val="center"/>
              <w:rPr>
                <w:rFonts w:hint="default" w:ascii="Times New Roman" w:hAnsi="Times New Roman" w:eastAsia="宋体" w:cs="宋体"/>
                <w:b/>
                <w:bCs/>
                <w:color w:val="auto"/>
                <w:szCs w:val="21"/>
                <w:highlight w:val="none"/>
                <w:lang w:val="en-US" w:eastAsia="zh-CN"/>
              </w:rPr>
            </w:pPr>
            <w:r>
              <w:rPr>
                <w:rFonts w:hint="eastAsia" w:ascii="Times New Roman" w:hAnsi="Times New Roman" w:eastAsia="宋体" w:cs="宋体"/>
                <w:b/>
                <w:bCs/>
                <w:color w:val="auto"/>
                <w:szCs w:val="21"/>
                <w:highlight w:val="none"/>
                <w:lang w:val="en-US" w:eastAsia="zh-CN"/>
              </w:rPr>
              <w:t>标的名称</w:t>
            </w:r>
          </w:p>
        </w:tc>
        <w:tc>
          <w:tcPr>
            <w:tcW w:w="54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39490D">
            <w:pPr>
              <w:jc w:val="center"/>
              <w:rPr>
                <w:rFonts w:hint="eastAsia"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竞争性谈判文件</w:t>
            </w:r>
            <w:r>
              <w:rPr>
                <w:rFonts w:hint="eastAsia" w:ascii="Times New Roman" w:hAnsi="Times New Roman" w:cs="Times New Roman"/>
                <w:b/>
                <w:bCs/>
                <w:color w:val="auto"/>
                <w:szCs w:val="21"/>
                <w:highlight w:val="none"/>
                <w:lang w:eastAsia="zh-CN"/>
              </w:rPr>
              <w:t>采购需求</w:t>
            </w:r>
            <w:r>
              <w:rPr>
                <w:rFonts w:hint="eastAsia" w:ascii="Times New Roman" w:hAnsi="Times New Roman" w:cs="Times New Roman"/>
                <w:b/>
                <w:bCs/>
                <w:color w:val="auto"/>
                <w:szCs w:val="21"/>
                <w:highlight w:val="none"/>
                <w:lang w:val="en-US" w:eastAsia="zh-CN"/>
              </w:rPr>
              <w:t>中的</w:t>
            </w:r>
            <w:r>
              <w:rPr>
                <w:rFonts w:hint="eastAsia" w:ascii="Times New Roman" w:hAnsi="Times New Roman" w:cs="宋体"/>
                <w:b/>
                <w:bCs/>
                <w:color w:val="auto"/>
                <w:kern w:val="0"/>
                <w:szCs w:val="21"/>
                <w:highlight w:val="none"/>
                <w:lang w:val="en-US" w:eastAsia="zh-CN"/>
              </w:rPr>
              <w:t>服务参数</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59D28FDB">
            <w:pPr>
              <w:jc w:val="center"/>
              <w:rPr>
                <w:rFonts w:hint="eastAsia"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响应文件</w:t>
            </w:r>
            <w:r>
              <w:rPr>
                <w:rFonts w:hint="eastAsia" w:ascii="Times New Roman" w:hAnsi="Times New Roman" w:eastAsia="宋体" w:cs="宋体"/>
                <w:b/>
                <w:bCs/>
                <w:color w:val="auto"/>
                <w:szCs w:val="21"/>
                <w:highlight w:val="none"/>
                <w:lang w:val="en-US" w:eastAsia="zh-CN"/>
              </w:rPr>
              <w:t>响应的</w:t>
            </w:r>
            <w:r>
              <w:rPr>
                <w:rFonts w:hint="eastAsia" w:ascii="Times New Roman" w:hAnsi="Times New Roman" w:eastAsia="宋体" w:cs="宋体"/>
                <w:b/>
                <w:bCs/>
                <w:color w:val="auto"/>
                <w:kern w:val="0"/>
                <w:szCs w:val="21"/>
                <w:highlight w:val="none"/>
                <w:lang w:val="zh-CN" w:eastAsia="zh-CN"/>
              </w:rPr>
              <w:t>服务</w:t>
            </w:r>
            <w:r>
              <w:rPr>
                <w:rFonts w:hint="eastAsia" w:ascii="Times New Roman" w:hAnsi="Times New Roman" w:eastAsia="宋体" w:cs="宋体"/>
                <w:b/>
                <w:bCs/>
                <w:color w:val="auto"/>
                <w:szCs w:val="21"/>
                <w:highlight w:val="none"/>
              </w:rPr>
              <w:t>参数</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14:paraId="61D6AA23">
            <w:pPr>
              <w:jc w:val="center"/>
              <w:rPr>
                <w:rFonts w:hint="eastAsia"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偏离说明</w:t>
            </w:r>
          </w:p>
        </w:tc>
      </w:tr>
      <w:tr w14:paraId="68DA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vMerge w:val="restart"/>
            <w:tcBorders>
              <w:top w:val="single" w:color="auto" w:sz="4" w:space="0"/>
              <w:left w:val="single" w:color="auto" w:sz="4" w:space="0"/>
              <w:right w:val="single" w:color="auto" w:sz="4" w:space="0"/>
            </w:tcBorders>
            <w:vAlign w:val="center"/>
          </w:tcPr>
          <w:p w14:paraId="5442330B">
            <w:pPr>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1</w:t>
            </w:r>
          </w:p>
        </w:tc>
        <w:tc>
          <w:tcPr>
            <w:tcW w:w="1165" w:type="dxa"/>
            <w:vMerge w:val="restart"/>
            <w:tcBorders>
              <w:top w:val="single" w:color="auto" w:sz="4" w:space="0"/>
              <w:left w:val="single" w:color="auto" w:sz="4" w:space="0"/>
              <w:right w:val="single" w:color="auto" w:sz="4" w:space="0"/>
            </w:tcBorders>
            <w:vAlign w:val="center"/>
          </w:tcPr>
          <w:p w14:paraId="2CE2E16F">
            <w:pPr>
              <w:rPr>
                <w:rFonts w:hint="eastAsia" w:ascii="Times New Roman" w:hAnsi="Times New Roman" w:eastAsia="宋体" w:cs="宋体"/>
                <w:color w:val="auto"/>
                <w:szCs w:val="21"/>
                <w:highlight w:val="none"/>
              </w:rPr>
            </w:pPr>
            <w:r>
              <w:rPr>
                <w:rFonts w:hint="eastAsia" w:ascii="Times New Roman" w:hAnsi="Times New Roman" w:eastAsia="宋体"/>
                <w:color w:val="auto"/>
                <w:szCs w:val="21"/>
                <w:highlight w:val="none"/>
                <w:u w:val="none"/>
                <w:lang w:eastAsia="zh-CN"/>
              </w:rPr>
              <w:t>智慧校园系统化和数据处理服务项目采购</w:t>
            </w:r>
          </w:p>
        </w:tc>
        <w:tc>
          <w:tcPr>
            <w:tcW w:w="865" w:type="dxa"/>
            <w:tcBorders>
              <w:top w:val="single" w:color="auto" w:sz="4" w:space="0"/>
              <w:left w:val="single" w:color="auto" w:sz="4" w:space="0"/>
              <w:bottom w:val="single" w:color="auto" w:sz="4" w:space="0"/>
              <w:right w:val="single" w:color="auto" w:sz="4" w:space="0"/>
            </w:tcBorders>
            <w:vAlign w:val="center"/>
          </w:tcPr>
          <w:p w14:paraId="74B76B53">
            <w:pPr>
              <w:jc w:val="both"/>
              <w:rPr>
                <w:rFonts w:hint="eastAsia" w:ascii="Times New Roman" w:hAnsi="Times New Roman" w:eastAsia="宋体" w:cs="宋体"/>
                <w:color w:val="auto"/>
                <w:szCs w:val="21"/>
                <w:highlight w:val="none"/>
              </w:rPr>
            </w:pPr>
            <w:r>
              <w:rPr>
                <w:rFonts w:hint="eastAsia" w:ascii="Times New Roman" w:hAnsi="Times New Roman"/>
                <w:color w:val="auto"/>
                <w:szCs w:val="21"/>
                <w:highlight w:val="none"/>
              </w:rPr>
              <w:t>智慧大脑平台接口对接及接口开发服务</w:t>
            </w:r>
          </w:p>
        </w:tc>
        <w:tc>
          <w:tcPr>
            <w:tcW w:w="4540" w:type="dxa"/>
            <w:tcBorders>
              <w:top w:val="single" w:color="auto" w:sz="4" w:space="0"/>
              <w:left w:val="single" w:color="auto" w:sz="4" w:space="0"/>
              <w:bottom w:val="single" w:color="auto" w:sz="4" w:space="0"/>
              <w:right w:val="single" w:color="auto" w:sz="4" w:space="0"/>
            </w:tcBorders>
            <w:vAlign w:val="center"/>
          </w:tcPr>
          <w:p w14:paraId="1C806A1D">
            <w:pPr>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33D32C7C">
            <w:pPr>
              <w:rPr>
                <w:rFonts w:hint="eastAsia" w:ascii="Times New Roman" w:hAnsi="Times New Roman" w:eastAsia="宋体" w:cs="宋体"/>
                <w:color w:val="auto"/>
                <w:szCs w:val="21"/>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22C4CC76">
            <w:pPr>
              <w:rPr>
                <w:rFonts w:hint="eastAsia" w:ascii="Times New Roman" w:hAnsi="Times New Roman" w:eastAsia="宋体" w:cs="宋体"/>
                <w:color w:val="auto"/>
                <w:szCs w:val="21"/>
                <w:highlight w:val="none"/>
              </w:rPr>
            </w:pPr>
          </w:p>
        </w:tc>
      </w:tr>
      <w:tr w14:paraId="46FF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vMerge w:val="continue"/>
            <w:tcBorders>
              <w:left w:val="single" w:color="auto" w:sz="4" w:space="0"/>
              <w:right w:val="single" w:color="auto" w:sz="4" w:space="0"/>
            </w:tcBorders>
            <w:vAlign w:val="center"/>
          </w:tcPr>
          <w:p w14:paraId="3AA518D2">
            <w:pPr>
              <w:jc w:val="center"/>
              <w:rPr>
                <w:rFonts w:hint="eastAsia" w:ascii="Times New Roman" w:hAnsi="Times New Roman" w:eastAsia="宋体" w:cs="宋体"/>
                <w:color w:val="auto"/>
                <w:szCs w:val="21"/>
                <w:highlight w:val="none"/>
                <w:lang w:eastAsia="zh-CN"/>
              </w:rPr>
            </w:pPr>
          </w:p>
        </w:tc>
        <w:tc>
          <w:tcPr>
            <w:tcW w:w="1165" w:type="dxa"/>
            <w:vMerge w:val="continue"/>
            <w:tcBorders>
              <w:left w:val="single" w:color="auto" w:sz="4" w:space="0"/>
              <w:right w:val="single" w:color="auto" w:sz="4" w:space="0"/>
            </w:tcBorders>
            <w:vAlign w:val="center"/>
          </w:tcPr>
          <w:p w14:paraId="1D9FA540">
            <w:pPr>
              <w:rPr>
                <w:rFonts w:hint="eastAsia" w:ascii="Times New Roman" w:hAnsi="Times New Roman" w:eastAsia="宋体" w:cs="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453A992E">
            <w:pPr>
              <w:jc w:val="both"/>
              <w:rPr>
                <w:rFonts w:hint="eastAsia" w:ascii="Times New Roman" w:hAnsi="Times New Roman" w:eastAsia="宋体" w:cs="宋体"/>
                <w:color w:val="auto"/>
                <w:szCs w:val="21"/>
                <w:highlight w:val="none"/>
              </w:rPr>
            </w:pPr>
            <w:r>
              <w:rPr>
                <w:rFonts w:hint="eastAsia" w:ascii="Times New Roman" w:hAnsi="Times New Roman"/>
                <w:color w:val="auto"/>
                <w:szCs w:val="21"/>
                <w:highlight w:val="none"/>
              </w:rPr>
              <w:t>数据大脑采集平台实施服务</w:t>
            </w:r>
          </w:p>
        </w:tc>
        <w:tc>
          <w:tcPr>
            <w:tcW w:w="4540" w:type="dxa"/>
            <w:tcBorders>
              <w:top w:val="single" w:color="auto" w:sz="4" w:space="0"/>
              <w:left w:val="single" w:color="auto" w:sz="4" w:space="0"/>
              <w:bottom w:val="single" w:color="auto" w:sz="4" w:space="0"/>
              <w:right w:val="single" w:color="auto" w:sz="4" w:space="0"/>
            </w:tcBorders>
            <w:vAlign w:val="center"/>
          </w:tcPr>
          <w:p w14:paraId="78016245">
            <w:pPr>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619B583B">
            <w:pPr>
              <w:rPr>
                <w:rFonts w:hint="eastAsia" w:ascii="Times New Roman" w:hAnsi="Times New Roman" w:eastAsia="宋体" w:cs="宋体"/>
                <w:color w:val="auto"/>
                <w:szCs w:val="21"/>
                <w:highlight w:val="none"/>
              </w:rPr>
            </w:pPr>
          </w:p>
          <w:p w14:paraId="0B1FE6AA">
            <w:pPr>
              <w:rPr>
                <w:rFonts w:ascii="Times New Roman" w:hAnsi="Times New Roman"/>
                <w:color w:val="auto"/>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24CE0E29">
            <w:pPr>
              <w:rPr>
                <w:rFonts w:hint="eastAsia" w:ascii="Times New Roman" w:hAnsi="Times New Roman" w:eastAsia="宋体" w:cs="宋体"/>
                <w:color w:val="auto"/>
                <w:szCs w:val="21"/>
                <w:highlight w:val="none"/>
              </w:rPr>
            </w:pPr>
          </w:p>
        </w:tc>
      </w:tr>
      <w:tr w14:paraId="50E6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vMerge w:val="continue"/>
            <w:tcBorders>
              <w:left w:val="single" w:color="auto" w:sz="4" w:space="0"/>
              <w:right w:val="single" w:color="auto" w:sz="4" w:space="0"/>
            </w:tcBorders>
            <w:vAlign w:val="center"/>
          </w:tcPr>
          <w:p w14:paraId="2B15419E">
            <w:pPr>
              <w:jc w:val="center"/>
              <w:rPr>
                <w:rFonts w:hint="eastAsia" w:ascii="Times New Roman" w:hAnsi="Times New Roman" w:eastAsia="宋体" w:cs="宋体"/>
                <w:color w:val="auto"/>
                <w:szCs w:val="21"/>
                <w:highlight w:val="none"/>
                <w:lang w:val="en-US" w:eastAsia="zh-CN"/>
              </w:rPr>
            </w:pPr>
          </w:p>
        </w:tc>
        <w:tc>
          <w:tcPr>
            <w:tcW w:w="1165" w:type="dxa"/>
            <w:vMerge w:val="continue"/>
            <w:tcBorders>
              <w:left w:val="single" w:color="auto" w:sz="4" w:space="0"/>
              <w:right w:val="single" w:color="auto" w:sz="4" w:space="0"/>
            </w:tcBorders>
            <w:vAlign w:val="center"/>
          </w:tcPr>
          <w:p w14:paraId="151DF292">
            <w:pPr>
              <w:rPr>
                <w:rFonts w:hint="eastAsia" w:ascii="Times New Roman" w:hAnsi="Times New Roman" w:eastAsia="宋体" w:cs="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5B398330">
            <w:pPr>
              <w:jc w:val="both"/>
              <w:rPr>
                <w:rFonts w:hint="eastAsia" w:ascii="Times New Roman" w:hAnsi="Times New Roman" w:eastAsia="宋体" w:cs="宋体"/>
                <w:color w:val="auto"/>
                <w:szCs w:val="21"/>
                <w:highlight w:val="none"/>
              </w:rPr>
            </w:pPr>
            <w:r>
              <w:rPr>
                <w:rFonts w:hint="eastAsia" w:ascii="Times New Roman" w:hAnsi="Times New Roman"/>
                <w:color w:val="auto"/>
                <w:szCs w:val="21"/>
                <w:highlight w:val="none"/>
              </w:rPr>
              <w:t>数据大脑数据处理服务</w:t>
            </w:r>
          </w:p>
        </w:tc>
        <w:tc>
          <w:tcPr>
            <w:tcW w:w="4540" w:type="dxa"/>
            <w:tcBorders>
              <w:top w:val="single" w:color="auto" w:sz="4" w:space="0"/>
              <w:left w:val="single" w:color="auto" w:sz="4" w:space="0"/>
              <w:bottom w:val="single" w:color="auto" w:sz="4" w:space="0"/>
              <w:right w:val="single" w:color="auto" w:sz="4" w:space="0"/>
            </w:tcBorders>
            <w:vAlign w:val="center"/>
          </w:tcPr>
          <w:p w14:paraId="4FE27A43">
            <w:pPr>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16CE9D56">
            <w:pPr>
              <w:rPr>
                <w:rFonts w:ascii="Times New Roman" w:hAnsi="Times New Roman"/>
                <w:color w:val="auto"/>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080B0307">
            <w:pPr>
              <w:rPr>
                <w:rFonts w:hint="eastAsia" w:ascii="Times New Roman" w:hAnsi="Times New Roman" w:eastAsia="宋体" w:cs="宋体"/>
                <w:color w:val="auto"/>
                <w:szCs w:val="21"/>
                <w:highlight w:val="none"/>
              </w:rPr>
            </w:pPr>
          </w:p>
        </w:tc>
      </w:tr>
      <w:tr w14:paraId="6403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vMerge w:val="continue"/>
            <w:tcBorders>
              <w:left w:val="single" w:color="auto" w:sz="4" w:space="0"/>
              <w:right w:val="single" w:color="auto" w:sz="4" w:space="0"/>
            </w:tcBorders>
            <w:vAlign w:val="center"/>
          </w:tcPr>
          <w:p w14:paraId="75CA377E">
            <w:pPr>
              <w:jc w:val="center"/>
              <w:rPr>
                <w:rFonts w:hint="eastAsia" w:ascii="Times New Roman" w:hAnsi="Times New Roman" w:eastAsia="宋体" w:cs="宋体"/>
                <w:color w:val="auto"/>
                <w:szCs w:val="21"/>
                <w:highlight w:val="none"/>
                <w:lang w:val="en-US" w:eastAsia="zh-CN"/>
              </w:rPr>
            </w:pPr>
          </w:p>
        </w:tc>
        <w:tc>
          <w:tcPr>
            <w:tcW w:w="1165" w:type="dxa"/>
            <w:vMerge w:val="continue"/>
            <w:tcBorders>
              <w:left w:val="single" w:color="auto" w:sz="4" w:space="0"/>
              <w:right w:val="single" w:color="auto" w:sz="4" w:space="0"/>
            </w:tcBorders>
            <w:vAlign w:val="center"/>
          </w:tcPr>
          <w:p w14:paraId="0241B4B4">
            <w:pPr>
              <w:rPr>
                <w:rFonts w:hint="eastAsia" w:ascii="Times New Roman" w:hAnsi="Times New Roman" w:eastAsia="宋体" w:cs="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251FA703">
            <w:pPr>
              <w:jc w:val="both"/>
              <w:rPr>
                <w:rFonts w:hint="eastAsia" w:ascii="Times New Roman" w:hAnsi="Times New Roman" w:eastAsia="宋体" w:cs="宋体"/>
                <w:color w:val="auto"/>
                <w:szCs w:val="21"/>
                <w:highlight w:val="none"/>
              </w:rPr>
            </w:pPr>
            <w:r>
              <w:rPr>
                <w:rFonts w:hint="eastAsia" w:ascii="Times New Roman" w:hAnsi="Times New Roman"/>
                <w:color w:val="auto"/>
                <w:szCs w:val="21"/>
                <w:highlight w:val="none"/>
              </w:rPr>
              <w:t>数据填报的现场培训及支持服务</w:t>
            </w:r>
          </w:p>
        </w:tc>
        <w:tc>
          <w:tcPr>
            <w:tcW w:w="4540" w:type="dxa"/>
            <w:tcBorders>
              <w:top w:val="single" w:color="auto" w:sz="4" w:space="0"/>
              <w:left w:val="single" w:color="auto" w:sz="4" w:space="0"/>
              <w:bottom w:val="single" w:color="auto" w:sz="4" w:space="0"/>
              <w:right w:val="single" w:color="auto" w:sz="4" w:space="0"/>
            </w:tcBorders>
            <w:vAlign w:val="center"/>
          </w:tcPr>
          <w:p w14:paraId="7D382CAA">
            <w:pPr>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17DC9EEB">
            <w:pPr>
              <w:rPr>
                <w:rFonts w:ascii="Times New Roman" w:hAnsi="Times New Roman"/>
                <w:color w:val="auto"/>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36ACA34E">
            <w:pPr>
              <w:rPr>
                <w:rFonts w:hint="eastAsia" w:ascii="Times New Roman" w:hAnsi="Times New Roman" w:eastAsia="宋体" w:cs="宋体"/>
                <w:color w:val="auto"/>
                <w:szCs w:val="21"/>
                <w:highlight w:val="none"/>
              </w:rPr>
            </w:pPr>
          </w:p>
        </w:tc>
      </w:tr>
      <w:tr w14:paraId="586B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875" w:type="dxa"/>
            <w:vMerge w:val="continue"/>
            <w:tcBorders>
              <w:left w:val="single" w:color="auto" w:sz="4" w:space="0"/>
              <w:bottom w:val="single" w:color="auto" w:sz="4" w:space="0"/>
              <w:right w:val="single" w:color="auto" w:sz="4" w:space="0"/>
            </w:tcBorders>
            <w:vAlign w:val="center"/>
          </w:tcPr>
          <w:p w14:paraId="4C963FCA">
            <w:pPr>
              <w:jc w:val="center"/>
              <w:rPr>
                <w:rFonts w:hint="eastAsia" w:ascii="Times New Roman" w:hAnsi="Times New Roman" w:eastAsia="宋体" w:cs="宋体"/>
                <w:color w:val="auto"/>
                <w:szCs w:val="21"/>
                <w:highlight w:val="none"/>
                <w:lang w:val="en-US" w:eastAsia="zh-CN"/>
              </w:rPr>
            </w:pPr>
          </w:p>
        </w:tc>
        <w:tc>
          <w:tcPr>
            <w:tcW w:w="1165" w:type="dxa"/>
            <w:vMerge w:val="continue"/>
            <w:tcBorders>
              <w:left w:val="single" w:color="auto" w:sz="4" w:space="0"/>
              <w:bottom w:val="single" w:color="auto" w:sz="4" w:space="0"/>
              <w:right w:val="single" w:color="auto" w:sz="4" w:space="0"/>
            </w:tcBorders>
            <w:vAlign w:val="center"/>
          </w:tcPr>
          <w:p w14:paraId="220B3CEA">
            <w:pPr>
              <w:rPr>
                <w:rFonts w:hint="eastAsia" w:ascii="Times New Roman" w:hAnsi="Times New Roman" w:eastAsia="宋体" w:cs="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624DD6F7">
            <w:pPr>
              <w:spacing w:line="240" w:lineRule="exact"/>
              <w:jc w:val="both"/>
              <w:rPr>
                <w:rFonts w:hint="eastAsia" w:ascii="Times New Roman" w:hAnsi="Times New Roman" w:eastAsia="宋体" w:cs="宋体"/>
                <w:color w:val="auto"/>
                <w:szCs w:val="21"/>
                <w:highlight w:val="none"/>
              </w:rPr>
            </w:pPr>
            <w:r>
              <w:rPr>
                <w:rFonts w:hint="eastAsia" w:ascii="Times New Roman" w:hAnsi="Times New Roman"/>
                <w:color w:val="auto"/>
                <w:szCs w:val="21"/>
                <w:highlight w:val="none"/>
              </w:rPr>
              <w:t>AI算力卡</w:t>
            </w:r>
          </w:p>
        </w:tc>
        <w:tc>
          <w:tcPr>
            <w:tcW w:w="4540" w:type="dxa"/>
            <w:tcBorders>
              <w:top w:val="single" w:color="auto" w:sz="4" w:space="0"/>
              <w:left w:val="single" w:color="auto" w:sz="4" w:space="0"/>
              <w:bottom w:val="single" w:color="auto" w:sz="4" w:space="0"/>
              <w:right w:val="single" w:color="auto" w:sz="4" w:space="0"/>
            </w:tcBorders>
            <w:vAlign w:val="center"/>
          </w:tcPr>
          <w:p w14:paraId="50C58AD1">
            <w:pPr>
              <w:rPr>
                <w:rFonts w:hint="eastAsia" w:ascii="Times New Roman" w:hAnsi="Times New Roman" w:eastAsia="宋体" w:cs="宋体"/>
                <w:color w:val="auto"/>
                <w:szCs w:val="21"/>
                <w:highlight w:val="none"/>
              </w:rPr>
            </w:pPr>
          </w:p>
        </w:tc>
        <w:tc>
          <w:tcPr>
            <w:tcW w:w="5265" w:type="dxa"/>
            <w:tcBorders>
              <w:top w:val="single" w:color="auto" w:sz="4" w:space="0"/>
              <w:left w:val="single" w:color="auto" w:sz="4" w:space="0"/>
              <w:bottom w:val="single" w:color="auto" w:sz="4" w:space="0"/>
              <w:right w:val="single" w:color="auto" w:sz="4" w:space="0"/>
            </w:tcBorders>
            <w:vAlign w:val="center"/>
          </w:tcPr>
          <w:p w14:paraId="501F1DDA">
            <w:pPr>
              <w:rPr>
                <w:rFonts w:ascii="Times New Roman" w:hAnsi="Times New Roman"/>
                <w:color w:val="auto"/>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1F2F792B">
            <w:pPr>
              <w:rPr>
                <w:rFonts w:hint="eastAsia" w:ascii="Times New Roman" w:hAnsi="Times New Roman" w:eastAsia="宋体" w:cs="宋体"/>
                <w:color w:val="auto"/>
                <w:szCs w:val="21"/>
                <w:highlight w:val="none"/>
              </w:rPr>
            </w:pPr>
          </w:p>
        </w:tc>
      </w:tr>
    </w:tbl>
    <w:p w14:paraId="57292B3B">
      <w:pPr>
        <w:spacing w:line="360" w:lineRule="auto"/>
        <w:contextualSpacing/>
        <w:rPr>
          <w:rFonts w:hint="eastAsia" w:ascii="Times New Roman" w:hAnsi="Times New Roman" w:eastAsia="宋体" w:cs="宋体"/>
          <w:color w:val="auto"/>
          <w:kern w:val="0"/>
          <w:szCs w:val="21"/>
          <w:highlight w:val="none"/>
          <w:lang w:val="zh-CN" w:eastAsia="zh-CN"/>
        </w:rPr>
      </w:pPr>
      <w:r>
        <w:rPr>
          <w:rFonts w:hint="eastAsia" w:ascii="Times New Roman" w:hAnsi="Times New Roman" w:eastAsia="宋体" w:cs="宋体"/>
          <w:color w:val="auto"/>
          <w:kern w:val="0"/>
          <w:szCs w:val="21"/>
          <w:highlight w:val="none"/>
          <w:lang w:val="zh-CN" w:eastAsia="zh-CN"/>
        </w:rPr>
        <w:t>注：</w:t>
      </w:r>
    </w:p>
    <w:p w14:paraId="25B256D2">
      <w:pPr>
        <w:spacing w:line="360" w:lineRule="auto"/>
        <w:ind w:firstLine="420" w:firstLineChars="200"/>
        <w:contextualSpacing/>
        <w:rPr>
          <w:rFonts w:hint="eastAsia" w:ascii="Times New Roman" w:hAnsi="Times New Roman" w:eastAsia="宋体" w:cs="宋体"/>
          <w:color w:val="auto"/>
          <w:kern w:val="0"/>
          <w:szCs w:val="21"/>
          <w:highlight w:val="none"/>
          <w:lang w:val="zh-CN" w:eastAsia="zh-CN"/>
        </w:rPr>
      </w:pPr>
      <w:r>
        <w:rPr>
          <w:rFonts w:hint="eastAsia" w:ascii="Times New Roman" w:hAnsi="Times New Roman" w:eastAsia="宋体" w:cs="宋体"/>
          <w:color w:val="auto"/>
          <w:kern w:val="0"/>
          <w:szCs w:val="21"/>
          <w:highlight w:val="none"/>
          <w:lang w:val="zh-CN" w:eastAsia="zh-CN"/>
        </w:rPr>
        <w:t>1.说明：应对照谈判文件“第二章</w:t>
      </w:r>
      <w:r>
        <w:rPr>
          <w:rFonts w:hint="eastAsia" w:ascii="Times New Roman" w:hAnsi="Times New Roman" w:eastAsia="宋体" w:cs="宋体"/>
          <w:color w:val="auto"/>
          <w:kern w:val="0"/>
          <w:szCs w:val="21"/>
          <w:highlight w:val="none"/>
          <w:lang w:val="en-US" w:eastAsia="zh-CN"/>
        </w:rPr>
        <w:t xml:space="preserve">  </w:t>
      </w:r>
      <w:r>
        <w:rPr>
          <w:rFonts w:hint="eastAsia" w:ascii="Times New Roman" w:hAnsi="Times New Roman" w:eastAsia="宋体" w:cs="宋体"/>
          <w:color w:val="auto"/>
          <w:kern w:val="0"/>
          <w:szCs w:val="21"/>
          <w:highlight w:val="none"/>
          <w:lang w:val="zh-CN" w:eastAsia="zh-CN"/>
        </w:rPr>
        <w:t>采购需求”中“项目概述、建设目标和总体服务需求”和“需求一览表”的服务参数条款逐条作出明确响应，并作出偏离说明。</w:t>
      </w:r>
    </w:p>
    <w:p w14:paraId="4892638D">
      <w:pPr>
        <w:spacing w:line="360" w:lineRule="auto"/>
        <w:ind w:left="0" w:firstLine="420" w:firstLineChars="200"/>
        <w:contextualSpacing/>
        <w:rPr>
          <w:rFonts w:hint="eastAsia" w:ascii="Times New Roman" w:hAnsi="Times New Roman" w:eastAsia="宋体" w:cs="宋体"/>
          <w:color w:val="auto"/>
          <w:kern w:val="0"/>
          <w:szCs w:val="21"/>
          <w:highlight w:val="none"/>
          <w:lang w:val="zh-CN" w:eastAsia="zh-CN"/>
        </w:rPr>
      </w:pPr>
      <w:r>
        <w:rPr>
          <w:rFonts w:hint="eastAsia" w:ascii="Times New Roman" w:hAnsi="Times New Roman" w:eastAsia="宋体" w:cs="宋体"/>
          <w:color w:val="auto"/>
          <w:kern w:val="0"/>
          <w:szCs w:val="21"/>
          <w:highlight w:val="none"/>
          <w:lang w:val="zh-CN" w:eastAsia="zh-CN"/>
        </w:rPr>
        <w:t>2.供应商应根据自身的承诺，对照谈判文件要求，在“偏离说明”中注明“正偏离”或者“负偏离”或者“无偏离”。既不属于“正偏离”也不属于“负偏离”即为“无偏离”。 当响应文件的服务</w:t>
      </w:r>
      <w:r>
        <w:rPr>
          <w:rFonts w:hint="eastAsia" w:ascii="Times New Roman" w:hAnsi="Times New Roman" w:eastAsia="宋体" w:cs="宋体"/>
          <w:color w:val="auto"/>
          <w:szCs w:val="21"/>
          <w:highlight w:val="none"/>
        </w:rPr>
        <w:t>参数</w:t>
      </w:r>
      <w:r>
        <w:rPr>
          <w:rFonts w:hint="eastAsia" w:ascii="Times New Roman" w:hAnsi="Times New Roman" w:eastAsia="宋体" w:cs="宋体"/>
          <w:color w:val="auto"/>
          <w:kern w:val="0"/>
          <w:szCs w:val="21"/>
          <w:highlight w:val="none"/>
          <w:lang w:val="zh-CN" w:eastAsia="zh-CN"/>
        </w:rPr>
        <w:t>内容低于竞争性谈判文件要求时，供应商应当如实写明“负偏离”。</w:t>
      </w:r>
    </w:p>
    <w:p w14:paraId="0FE3847C">
      <w:pPr>
        <w:spacing w:line="360" w:lineRule="auto"/>
        <w:ind w:firstLine="420" w:firstLineChars="200"/>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3.表格内容均需按要求填写并盖</w:t>
      </w:r>
      <w:r>
        <w:rPr>
          <w:rFonts w:hint="eastAsia" w:ascii="Times New Roman" w:hAnsi="Times New Roman" w:eastAsia="宋体" w:cs="宋体"/>
          <w:color w:val="auto"/>
          <w:kern w:val="0"/>
          <w:szCs w:val="21"/>
          <w:highlight w:val="none"/>
          <w:lang w:eastAsia="zh-CN"/>
        </w:rPr>
        <w:t>公</w:t>
      </w:r>
      <w:r>
        <w:rPr>
          <w:rFonts w:hint="eastAsia" w:ascii="Times New Roman" w:hAnsi="Times New Roman" w:eastAsia="宋体" w:cs="宋体"/>
          <w:color w:val="auto"/>
          <w:kern w:val="0"/>
          <w:szCs w:val="21"/>
          <w:highlight w:val="none"/>
        </w:rPr>
        <w:t>章，不得留空，</w:t>
      </w:r>
      <w:r>
        <w:rPr>
          <w:rFonts w:hint="eastAsia" w:ascii="Times New Roman" w:hAnsi="Times New Roman" w:eastAsia="宋体" w:cs="宋体"/>
          <w:b/>
          <w:bCs/>
          <w:color w:val="auto"/>
          <w:kern w:val="0"/>
          <w:szCs w:val="21"/>
          <w:highlight w:val="none"/>
        </w:rPr>
        <w:t>否则按竞标无效处理。</w:t>
      </w:r>
    </w:p>
    <w:p w14:paraId="30DAF541">
      <w:pPr>
        <w:spacing w:line="360" w:lineRule="auto"/>
        <w:ind w:firstLine="420" w:firstLineChars="200"/>
        <w:rPr>
          <w:rFonts w:ascii="Times New Roman" w:hAnsi="Times New Roman" w:eastAsia="宋体" w:cs="宋体"/>
          <w:color w:val="auto"/>
          <w:kern w:val="0"/>
          <w:szCs w:val="21"/>
          <w:highlight w:val="none"/>
        </w:rPr>
      </w:pPr>
    </w:p>
    <w:p w14:paraId="1120E131">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p>
    <w:p w14:paraId="6C8C81B8">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2AA76CE3">
      <w:pPr>
        <w:autoSpaceDE w:val="0"/>
        <w:autoSpaceDN w:val="0"/>
        <w:spacing w:line="360" w:lineRule="auto"/>
        <w:ind w:firstLine="6480" w:firstLineChars="2700"/>
        <w:rPr>
          <w:rFonts w:hint="eastAsia"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72F6B0C6">
      <w:pPr>
        <w:autoSpaceDE w:val="0"/>
        <w:autoSpaceDN w:val="0"/>
        <w:spacing w:line="360" w:lineRule="auto"/>
        <w:ind w:firstLine="6480" w:firstLineChars="2700"/>
        <w:rPr>
          <w:rFonts w:hint="eastAsia" w:ascii="Times New Roman" w:hAnsi="Times New Roman" w:eastAsia="宋体" w:cs="宋体"/>
          <w:color w:val="auto"/>
          <w:kern w:val="0"/>
          <w:sz w:val="24"/>
          <w:szCs w:val="24"/>
          <w:highlight w:val="none"/>
          <w:lang w:val="zh-CN"/>
        </w:rPr>
      </w:pPr>
    </w:p>
    <w:p w14:paraId="139443F3">
      <w:pPr>
        <w:spacing w:line="500" w:lineRule="exact"/>
        <w:jc w:val="center"/>
        <w:rPr>
          <w:rFonts w:ascii="Times New Roman" w:hAnsi="Times New Roman" w:eastAsia="仿宋_GB2312" w:cs="仿宋_GB2312"/>
          <w:color w:val="auto"/>
          <w:sz w:val="32"/>
          <w:szCs w:val="32"/>
          <w:highlight w:val="none"/>
        </w:rPr>
        <w:sectPr>
          <w:pgSz w:w="16840" w:h="11910" w:orient="landscape"/>
          <w:pgMar w:top="1080" w:right="1440" w:bottom="1080" w:left="1440" w:header="720" w:footer="720" w:gutter="0"/>
          <w:pgBorders>
            <w:top w:val="none" w:sz="0" w:space="0"/>
            <w:left w:val="none" w:sz="0" w:space="0"/>
            <w:bottom w:val="none" w:sz="0" w:space="0"/>
            <w:right w:val="none" w:sz="0" w:space="0"/>
          </w:pgBorders>
          <w:cols w:space="720" w:num="1"/>
        </w:sectPr>
      </w:pPr>
    </w:p>
    <w:bookmarkEnd w:id="241"/>
    <w:p w14:paraId="2CBA0665">
      <w:pPr>
        <w:spacing w:line="360" w:lineRule="auto"/>
        <w:ind w:right="420"/>
        <w:outlineLvl w:val="2"/>
        <w:rPr>
          <w:rFonts w:hint="eastAsia" w:ascii="Times New Roman" w:hAnsi="Times New Roman" w:eastAsia="黑体" w:cs="宋体"/>
          <w:b/>
          <w:bCs/>
          <w:color w:val="auto"/>
          <w:sz w:val="24"/>
          <w:szCs w:val="24"/>
          <w:highlight w:val="none"/>
        </w:rPr>
      </w:pPr>
      <w:bookmarkStart w:id="242" w:name="_Toc14936"/>
      <w:r>
        <w:rPr>
          <w:rFonts w:hint="eastAsia" w:ascii="Times New Roman" w:hAnsi="Times New Roman" w:eastAsia="黑体" w:cs="宋体"/>
          <w:b/>
          <w:bCs/>
          <w:color w:val="auto"/>
          <w:sz w:val="24"/>
          <w:szCs w:val="24"/>
          <w:highlight w:val="none"/>
          <w:lang w:val="en-US" w:eastAsia="zh-CN"/>
        </w:rPr>
        <w:t>9.</w:t>
      </w:r>
      <w:r>
        <w:rPr>
          <w:rFonts w:hint="eastAsia" w:ascii="Times New Roman" w:hAnsi="Times New Roman" w:eastAsia="黑体" w:cs="宋体"/>
          <w:b/>
          <w:bCs/>
          <w:color w:val="auto"/>
          <w:sz w:val="24"/>
          <w:szCs w:val="24"/>
          <w:highlight w:val="none"/>
        </w:rPr>
        <w:t>服务方案</w:t>
      </w:r>
    </w:p>
    <w:p w14:paraId="21F12A12">
      <w:pPr>
        <w:autoSpaceDE w:val="0"/>
        <w:autoSpaceDN w:val="0"/>
        <w:spacing w:line="360" w:lineRule="auto"/>
        <w:jc w:val="center"/>
        <w:rPr>
          <w:rFonts w:hint="eastAsia" w:ascii="Times New Roman" w:hAnsi="Times New Roman" w:eastAsia="宋体" w:cs="宋体"/>
          <w:color w:val="auto"/>
          <w:sz w:val="24"/>
          <w:highlight w:val="none"/>
        </w:rPr>
      </w:pPr>
      <w:r>
        <w:rPr>
          <w:rFonts w:hint="eastAsia" w:ascii="Times New Roman" w:hAnsi="Times New Roman" w:eastAsia="宋体" w:cs="宋体"/>
          <w:b/>
          <w:color w:val="auto"/>
          <w:sz w:val="28"/>
          <w:szCs w:val="28"/>
          <w:highlight w:val="none"/>
        </w:rPr>
        <w:t>服务方案</w:t>
      </w:r>
    </w:p>
    <w:p w14:paraId="01D8CBE7">
      <w:pPr>
        <w:autoSpaceDE w:val="0"/>
        <w:autoSpaceDN w:val="0"/>
        <w:spacing w:line="360" w:lineRule="auto"/>
        <w:jc w:val="center"/>
        <w:rPr>
          <w:rFonts w:hint="eastAsia" w:ascii="Times New Roman" w:hAnsi="Times New Roman" w:eastAsia="宋体" w:cs="宋体"/>
          <w:b/>
          <w:bCs/>
          <w:color w:val="auto"/>
          <w:sz w:val="21"/>
          <w:szCs w:val="21"/>
          <w:highlight w:val="none"/>
        </w:rPr>
      </w:pPr>
    </w:p>
    <w:p w14:paraId="33931E07">
      <w:pPr>
        <w:autoSpaceDE w:val="0"/>
        <w:autoSpaceDN w:val="0"/>
        <w:spacing w:line="360" w:lineRule="auto"/>
        <w:jc w:val="center"/>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（由供应商根据采购需求及采购文件要求编制）</w:t>
      </w:r>
    </w:p>
    <w:p w14:paraId="0A1E1B7E">
      <w:pPr>
        <w:pStyle w:val="14"/>
        <w:rPr>
          <w:rFonts w:hint="eastAsia" w:ascii="Times New Roman" w:hAnsi="Times New Roman"/>
          <w:color w:val="auto"/>
          <w:highlight w:val="none"/>
        </w:rPr>
      </w:pPr>
    </w:p>
    <w:tbl>
      <w:tblPr>
        <w:tblStyle w:val="30"/>
        <w:tblW w:w="10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A5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88" w:type="dxa"/>
            <w:tcBorders>
              <w:top w:val="single" w:color="auto" w:sz="4" w:space="0"/>
              <w:left w:val="single" w:color="auto" w:sz="4" w:space="0"/>
              <w:bottom w:val="single" w:color="auto" w:sz="4" w:space="0"/>
              <w:right w:val="single" w:color="auto" w:sz="4" w:space="0"/>
              <w:tl2br w:val="single" w:color="auto" w:sz="4" w:space="0"/>
            </w:tcBorders>
            <w:shd w:val="clear" w:color="auto" w:fill="9CC2E5" w:themeFill="accent1" w:themeFillTint="99"/>
            <w:noWrap w:val="0"/>
            <w:vAlign w:val="center"/>
          </w:tcPr>
          <w:p w14:paraId="37E21698">
            <w:pPr>
              <w:spacing w:line="360" w:lineRule="auto"/>
              <w:ind w:firstLine="361" w:firstLineChars="20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日历日</w:t>
            </w:r>
          </w:p>
          <w:p w14:paraId="15CA2DFA">
            <w:pPr>
              <w:pStyle w:val="14"/>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内容</w:t>
            </w:r>
          </w:p>
        </w:tc>
        <w:tc>
          <w:tcPr>
            <w:tcW w:w="552" w:type="dxa"/>
            <w:tcBorders>
              <w:left w:val="single" w:color="auto" w:sz="4" w:space="0"/>
            </w:tcBorders>
            <w:shd w:val="clear" w:color="auto" w:fill="9CC2E5" w:themeFill="accent1" w:themeFillTint="99"/>
            <w:noWrap w:val="0"/>
            <w:vAlign w:val="center"/>
          </w:tcPr>
          <w:p w14:paraId="1587C533">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w:t>
            </w:r>
          </w:p>
        </w:tc>
        <w:tc>
          <w:tcPr>
            <w:tcW w:w="552" w:type="dxa"/>
            <w:shd w:val="clear" w:color="auto" w:fill="9CC2E5" w:themeFill="accent1" w:themeFillTint="99"/>
            <w:noWrap w:val="0"/>
            <w:vAlign w:val="center"/>
          </w:tcPr>
          <w:p w14:paraId="722E2E9B">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2</w:t>
            </w:r>
          </w:p>
        </w:tc>
        <w:tc>
          <w:tcPr>
            <w:tcW w:w="552" w:type="dxa"/>
            <w:shd w:val="clear" w:color="auto" w:fill="9CC2E5" w:themeFill="accent1" w:themeFillTint="99"/>
            <w:noWrap w:val="0"/>
            <w:vAlign w:val="center"/>
          </w:tcPr>
          <w:p w14:paraId="028D98C1">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3</w:t>
            </w:r>
          </w:p>
        </w:tc>
        <w:tc>
          <w:tcPr>
            <w:tcW w:w="552" w:type="dxa"/>
            <w:shd w:val="clear" w:color="auto" w:fill="9CC2E5" w:themeFill="accent1" w:themeFillTint="99"/>
            <w:noWrap w:val="0"/>
            <w:vAlign w:val="center"/>
          </w:tcPr>
          <w:p w14:paraId="51752FE9">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4</w:t>
            </w:r>
          </w:p>
        </w:tc>
        <w:tc>
          <w:tcPr>
            <w:tcW w:w="552" w:type="dxa"/>
            <w:shd w:val="clear" w:color="auto" w:fill="9CC2E5" w:themeFill="accent1" w:themeFillTint="99"/>
            <w:noWrap w:val="0"/>
            <w:vAlign w:val="center"/>
          </w:tcPr>
          <w:p w14:paraId="5BFC4364">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5</w:t>
            </w:r>
          </w:p>
        </w:tc>
        <w:tc>
          <w:tcPr>
            <w:tcW w:w="552" w:type="dxa"/>
            <w:shd w:val="clear" w:color="auto" w:fill="9CC2E5" w:themeFill="accent1" w:themeFillTint="99"/>
            <w:noWrap w:val="0"/>
            <w:vAlign w:val="center"/>
          </w:tcPr>
          <w:p w14:paraId="58569777">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6</w:t>
            </w:r>
          </w:p>
        </w:tc>
        <w:tc>
          <w:tcPr>
            <w:tcW w:w="553" w:type="dxa"/>
            <w:shd w:val="clear" w:color="auto" w:fill="9CC2E5" w:themeFill="accent1" w:themeFillTint="99"/>
            <w:noWrap w:val="0"/>
            <w:vAlign w:val="center"/>
          </w:tcPr>
          <w:p w14:paraId="125BD5E3">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7</w:t>
            </w:r>
          </w:p>
        </w:tc>
        <w:tc>
          <w:tcPr>
            <w:tcW w:w="553" w:type="dxa"/>
            <w:shd w:val="clear" w:color="auto" w:fill="9CC2E5" w:themeFill="accent1" w:themeFillTint="99"/>
            <w:noWrap w:val="0"/>
            <w:vAlign w:val="center"/>
          </w:tcPr>
          <w:p w14:paraId="4D2858C6">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8</w:t>
            </w:r>
          </w:p>
        </w:tc>
        <w:tc>
          <w:tcPr>
            <w:tcW w:w="553" w:type="dxa"/>
            <w:shd w:val="clear" w:color="auto" w:fill="9CC2E5" w:themeFill="accent1" w:themeFillTint="99"/>
            <w:noWrap w:val="0"/>
            <w:vAlign w:val="center"/>
          </w:tcPr>
          <w:p w14:paraId="69E31E2F">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9</w:t>
            </w:r>
          </w:p>
        </w:tc>
        <w:tc>
          <w:tcPr>
            <w:tcW w:w="553" w:type="dxa"/>
            <w:shd w:val="clear" w:color="auto" w:fill="9CC2E5" w:themeFill="accent1" w:themeFillTint="99"/>
            <w:noWrap w:val="0"/>
            <w:vAlign w:val="center"/>
          </w:tcPr>
          <w:p w14:paraId="31A3730C">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10</w:t>
            </w:r>
          </w:p>
        </w:tc>
        <w:tc>
          <w:tcPr>
            <w:tcW w:w="553" w:type="dxa"/>
            <w:shd w:val="clear" w:color="auto" w:fill="9CC2E5" w:themeFill="accent1" w:themeFillTint="99"/>
            <w:noWrap w:val="0"/>
            <w:vAlign w:val="center"/>
          </w:tcPr>
          <w:p w14:paraId="00F17748">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11</w:t>
            </w:r>
          </w:p>
        </w:tc>
        <w:tc>
          <w:tcPr>
            <w:tcW w:w="553" w:type="dxa"/>
            <w:shd w:val="clear" w:color="auto" w:fill="9CC2E5" w:themeFill="accent1" w:themeFillTint="99"/>
            <w:noWrap w:val="0"/>
            <w:vAlign w:val="center"/>
          </w:tcPr>
          <w:p w14:paraId="2952C2F2">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12</w:t>
            </w:r>
          </w:p>
        </w:tc>
        <w:tc>
          <w:tcPr>
            <w:tcW w:w="553" w:type="dxa"/>
            <w:shd w:val="clear" w:color="auto" w:fill="9CC2E5" w:themeFill="accent1" w:themeFillTint="99"/>
            <w:noWrap w:val="0"/>
            <w:vAlign w:val="center"/>
          </w:tcPr>
          <w:p w14:paraId="3BF606C3">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13</w:t>
            </w:r>
          </w:p>
        </w:tc>
        <w:tc>
          <w:tcPr>
            <w:tcW w:w="553" w:type="dxa"/>
            <w:shd w:val="clear" w:color="auto" w:fill="9CC2E5" w:themeFill="accent1" w:themeFillTint="99"/>
            <w:noWrap w:val="0"/>
            <w:vAlign w:val="center"/>
          </w:tcPr>
          <w:p w14:paraId="1616939E">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14</w:t>
            </w:r>
          </w:p>
        </w:tc>
        <w:tc>
          <w:tcPr>
            <w:tcW w:w="553" w:type="dxa"/>
            <w:shd w:val="clear" w:color="auto" w:fill="9CC2E5" w:themeFill="accent1" w:themeFillTint="99"/>
            <w:noWrap w:val="0"/>
            <w:vAlign w:val="center"/>
          </w:tcPr>
          <w:p w14:paraId="264B0F6A">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15</w:t>
            </w:r>
          </w:p>
        </w:tc>
        <w:tc>
          <w:tcPr>
            <w:tcW w:w="553" w:type="dxa"/>
            <w:shd w:val="clear" w:color="auto" w:fill="9CC2E5" w:themeFill="accent1" w:themeFillTint="99"/>
            <w:noWrap w:val="0"/>
            <w:vAlign w:val="center"/>
          </w:tcPr>
          <w:p w14:paraId="3DB9D19B">
            <w:pPr>
              <w:spacing w:line="36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w:t>
            </w:r>
          </w:p>
        </w:tc>
      </w:tr>
      <w:tr w14:paraId="2D79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tcBorders>
            <w:noWrap w:val="0"/>
            <w:vAlign w:val="center"/>
          </w:tcPr>
          <w:p w14:paraId="02784B9F">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8BDFEA2">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06C223EE">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032208A">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464906E">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7C42DAE">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DBEC6E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6F40768">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809DF75">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85DC2C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AC71A9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31EDC7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01F32A3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B7847F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64140A5">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8FA8E6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305CCF6">
            <w:pPr>
              <w:spacing w:line="360" w:lineRule="auto"/>
              <w:rPr>
                <w:rFonts w:hint="default" w:ascii="Times New Roman" w:hAnsi="Times New Roman" w:eastAsia="宋体" w:cs="Times New Roman"/>
                <w:color w:val="auto"/>
                <w:sz w:val="18"/>
                <w:szCs w:val="18"/>
                <w:highlight w:val="none"/>
              </w:rPr>
            </w:pPr>
          </w:p>
        </w:tc>
      </w:tr>
      <w:tr w14:paraId="50B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78883D3">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EB9E1E4">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FBDE1DB">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0C39CE5A">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853AF65">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0B11CB7">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D205EF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998FF8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7CE4D47">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0F7ECB0">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009CAC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D127BB3">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FB2D6CA">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1321CD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165009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6A149C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A58FF7C">
            <w:pPr>
              <w:spacing w:line="360" w:lineRule="auto"/>
              <w:rPr>
                <w:rFonts w:hint="default" w:ascii="Times New Roman" w:hAnsi="Times New Roman" w:eastAsia="宋体" w:cs="Times New Roman"/>
                <w:color w:val="auto"/>
                <w:sz w:val="18"/>
                <w:szCs w:val="18"/>
                <w:highlight w:val="none"/>
              </w:rPr>
            </w:pPr>
          </w:p>
        </w:tc>
      </w:tr>
      <w:tr w14:paraId="4F0C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2A14E7E">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72BF156E">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7222617B">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CC1ABF7">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0F1A862">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373E14B3">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0BF6F0E">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9963C1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CE54D98">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A56BD4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26A971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D50965A">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56B9873">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9BD96C8">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AF5E698">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00F2110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8CF855F">
            <w:pPr>
              <w:spacing w:line="360" w:lineRule="auto"/>
              <w:rPr>
                <w:rFonts w:hint="default" w:ascii="Times New Roman" w:hAnsi="Times New Roman" w:eastAsia="宋体" w:cs="Times New Roman"/>
                <w:color w:val="auto"/>
                <w:sz w:val="18"/>
                <w:szCs w:val="18"/>
                <w:highlight w:val="none"/>
              </w:rPr>
            </w:pPr>
          </w:p>
        </w:tc>
      </w:tr>
      <w:tr w14:paraId="0E10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9338E4">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DF01230">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7276254">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719B9A37">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0002CCA">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61EF3D6">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647884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92BCF7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04C6C0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0C586435">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A8972D3">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8F263CE">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A654A0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866833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7EE0474">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A322CF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74E24BE">
            <w:pPr>
              <w:spacing w:line="360" w:lineRule="auto"/>
              <w:rPr>
                <w:rFonts w:hint="default" w:ascii="Times New Roman" w:hAnsi="Times New Roman" w:eastAsia="宋体" w:cs="Times New Roman"/>
                <w:color w:val="auto"/>
                <w:sz w:val="18"/>
                <w:szCs w:val="18"/>
                <w:highlight w:val="none"/>
              </w:rPr>
            </w:pPr>
          </w:p>
        </w:tc>
      </w:tr>
      <w:tr w14:paraId="7F3E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6052502">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0052704">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3C90AB10">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7CD8AEA">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723E49F8">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9502C00">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C07834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BD50BDD">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042135A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BCF066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D95EA9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82ADEB4">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C502580">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73629E8">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514931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5B7526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886058A">
            <w:pPr>
              <w:spacing w:line="360" w:lineRule="auto"/>
              <w:rPr>
                <w:rFonts w:hint="default" w:ascii="Times New Roman" w:hAnsi="Times New Roman" w:eastAsia="宋体" w:cs="Times New Roman"/>
                <w:color w:val="auto"/>
                <w:sz w:val="18"/>
                <w:szCs w:val="18"/>
                <w:highlight w:val="none"/>
              </w:rPr>
            </w:pPr>
          </w:p>
        </w:tc>
      </w:tr>
      <w:tr w14:paraId="6247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A526848">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3F9C1C48">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DF09B19">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6FB7266">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0789AD64">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0DE98709">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BCAE6B0">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4BD103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9FA429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91F928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F77463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3DE279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45243A4">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41B8D7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88D37B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9DD2CBA">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C2B8E63">
            <w:pPr>
              <w:spacing w:line="360" w:lineRule="auto"/>
              <w:rPr>
                <w:rFonts w:hint="default" w:ascii="Times New Roman" w:hAnsi="Times New Roman" w:eastAsia="宋体" w:cs="Times New Roman"/>
                <w:color w:val="auto"/>
                <w:sz w:val="18"/>
                <w:szCs w:val="18"/>
                <w:highlight w:val="none"/>
              </w:rPr>
            </w:pPr>
          </w:p>
        </w:tc>
      </w:tr>
      <w:tr w14:paraId="47A9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DA4615A">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2CE7869">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26CA0FD">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375F230D">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9BE7ED1">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6B5EC40">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7B56D1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9295B5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018CC8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C8F63B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069A36E">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3C19803">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72DC513">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17FD7E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95E03B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DD0D4F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5E664CAE">
            <w:pPr>
              <w:spacing w:line="360" w:lineRule="auto"/>
              <w:rPr>
                <w:rFonts w:hint="default" w:ascii="Times New Roman" w:hAnsi="Times New Roman" w:eastAsia="宋体" w:cs="Times New Roman"/>
                <w:color w:val="auto"/>
                <w:sz w:val="18"/>
                <w:szCs w:val="18"/>
                <w:highlight w:val="none"/>
              </w:rPr>
            </w:pPr>
          </w:p>
        </w:tc>
      </w:tr>
      <w:tr w14:paraId="4098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625C021">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3BB41C17">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7D028CB">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A900F32">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0C6EB89">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3B1E68F">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74CA9D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8AC9AD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B0BF9FC">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B40D334">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77FF420">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4A9D9B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F07BBB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078E9D84">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9F63ADA">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D56717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89B97E3">
            <w:pPr>
              <w:spacing w:line="360" w:lineRule="auto"/>
              <w:rPr>
                <w:rFonts w:hint="default" w:ascii="Times New Roman" w:hAnsi="Times New Roman" w:eastAsia="宋体" w:cs="Times New Roman"/>
                <w:color w:val="auto"/>
                <w:sz w:val="18"/>
                <w:szCs w:val="18"/>
                <w:highlight w:val="none"/>
              </w:rPr>
            </w:pPr>
          </w:p>
        </w:tc>
      </w:tr>
      <w:tr w14:paraId="2C58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1A045A0">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69F29A9B">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53ABFF0C">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5E91B0F">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25C6BCA6">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46423E86">
            <w:pPr>
              <w:spacing w:line="360" w:lineRule="auto"/>
              <w:rPr>
                <w:rFonts w:hint="default" w:ascii="Times New Roman" w:hAnsi="Times New Roman" w:eastAsia="宋体" w:cs="Times New Roman"/>
                <w:color w:val="auto"/>
                <w:sz w:val="18"/>
                <w:szCs w:val="18"/>
                <w:highlight w:val="none"/>
              </w:rPr>
            </w:pPr>
          </w:p>
        </w:tc>
        <w:tc>
          <w:tcPr>
            <w:tcW w:w="552" w:type="dxa"/>
            <w:noWrap w:val="0"/>
            <w:vAlign w:val="top"/>
          </w:tcPr>
          <w:p w14:paraId="1C43BF1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8C79B02">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297CA32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CB09D9F">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458B4831">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14BF88A7">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6743C89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72EC9AB">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3A0C7146">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E3E6129">
            <w:pPr>
              <w:spacing w:line="360" w:lineRule="auto"/>
              <w:rPr>
                <w:rFonts w:hint="default" w:ascii="Times New Roman" w:hAnsi="Times New Roman" w:eastAsia="宋体" w:cs="Times New Roman"/>
                <w:color w:val="auto"/>
                <w:sz w:val="18"/>
                <w:szCs w:val="18"/>
                <w:highlight w:val="none"/>
              </w:rPr>
            </w:pPr>
          </w:p>
        </w:tc>
        <w:tc>
          <w:tcPr>
            <w:tcW w:w="553" w:type="dxa"/>
            <w:noWrap w:val="0"/>
            <w:vAlign w:val="top"/>
          </w:tcPr>
          <w:p w14:paraId="71253B88">
            <w:pPr>
              <w:spacing w:line="360" w:lineRule="auto"/>
              <w:rPr>
                <w:rFonts w:hint="default" w:ascii="Times New Roman" w:hAnsi="Times New Roman" w:eastAsia="宋体" w:cs="Times New Roman"/>
                <w:color w:val="auto"/>
                <w:sz w:val="18"/>
                <w:szCs w:val="18"/>
                <w:highlight w:val="none"/>
              </w:rPr>
            </w:pPr>
          </w:p>
        </w:tc>
      </w:tr>
    </w:tbl>
    <w:p w14:paraId="70544E2A">
      <w:pPr>
        <w:autoSpaceDE w:val="0"/>
        <w:autoSpaceDN w:val="0"/>
        <w:spacing w:line="360" w:lineRule="auto"/>
        <w:rPr>
          <w:rFonts w:hint="eastAsia" w:ascii="Times New Roman" w:hAnsi="Times New Roman" w:eastAsia="宋体" w:cs="宋体"/>
          <w:color w:val="auto"/>
          <w:kern w:val="0"/>
          <w:sz w:val="24"/>
          <w:highlight w:val="none"/>
        </w:rPr>
      </w:pPr>
      <w:r>
        <w:rPr>
          <w:rFonts w:hint="eastAsia" w:ascii="Times New Roman" w:hAnsi="Times New Roman" w:eastAsia="宋体" w:cs="宋体"/>
          <w:b/>
          <w:color w:val="auto"/>
          <w:sz w:val="24"/>
          <w:highlight w:val="none"/>
        </w:rPr>
        <w:t>注：供应商可</w:t>
      </w:r>
      <w:r>
        <w:rPr>
          <w:rFonts w:hint="eastAsia" w:ascii="Times New Roman" w:hAnsi="Times New Roman" w:eastAsia="宋体" w:cs="宋体"/>
          <w:b/>
          <w:color w:val="auto"/>
          <w:sz w:val="24"/>
          <w:highlight w:val="none"/>
          <w:lang w:eastAsia="zh-CN"/>
        </w:rPr>
        <w:t>参照</w:t>
      </w:r>
      <w:r>
        <w:rPr>
          <w:rFonts w:hint="eastAsia" w:ascii="Times New Roman" w:hAnsi="Times New Roman" w:eastAsia="宋体" w:cs="宋体"/>
          <w:b/>
          <w:color w:val="auto"/>
          <w:sz w:val="24"/>
          <w:highlight w:val="none"/>
        </w:rPr>
        <w:t>上述时间表的格式自行编制切合实际的具体时间表。</w:t>
      </w:r>
    </w:p>
    <w:p w14:paraId="7B57729A">
      <w:pPr>
        <w:spacing w:line="500" w:lineRule="exact"/>
        <w:rPr>
          <w:rFonts w:hint="eastAsia" w:ascii="Times New Roman" w:hAnsi="Times New Roman" w:eastAsia="宋体" w:cs="宋体"/>
          <w:color w:val="auto"/>
          <w:sz w:val="32"/>
          <w:szCs w:val="32"/>
          <w:highlight w:val="none"/>
        </w:rPr>
      </w:pPr>
    </w:p>
    <w:p w14:paraId="7558F5A7">
      <w:pPr>
        <w:autoSpaceDE w:val="0"/>
        <w:autoSpaceDN w:val="0"/>
        <w:spacing w:line="360" w:lineRule="auto"/>
        <w:ind w:left="4335" w:leftChars="1950" w:hanging="240" w:hangingChars="100"/>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供应商名称（</w:t>
      </w:r>
      <w:r>
        <w:rPr>
          <w:rFonts w:hint="eastAsia" w:ascii="Times New Roman" w:hAnsi="Times New Roman" w:eastAsia="宋体" w:cs="宋体"/>
          <w:color w:val="auto"/>
          <w:kern w:val="0"/>
          <w:sz w:val="24"/>
          <w:highlight w:val="none"/>
          <w:lang w:eastAsia="zh-CN"/>
        </w:rPr>
        <w:t>盖公章</w:t>
      </w:r>
      <w:r>
        <w:rPr>
          <w:rFonts w:hint="eastAsia" w:ascii="Times New Roman" w:hAnsi="Times New Roman" w:eastAsia="宋体" w:cs="宋体"/>
          <w:color w:val="auto"/>
          <w:kern w:val="0"/>
          <w:sz w:val="24"/>
          <w:highlight w:val="none"/>
        </w:rPr>
        <w:t>）：</w:t>
      </w:r>
    </w:p>
    <w:p w14:paraId="027A2B0A">
      <w:pPr>
        <w:autoSpaceDE w:val="0"/>
        <w:autoSpaceDN w:val="0"/>
        <w:spacing w:line="360" w:lineRule="auto"/>
        <w:ind w:firstLine="6480" w:firstLineChars="2700"/>
        <w:rPr>
          <w:rFonts w:hint="eastAsia" w:ascii="Times New Roman" w:hAnsi="Times New Roman" w:eastAsia="宋体" w:cs="宋体"/>
          <w:b/>
          <w:bCs/>
          <w:color w:val="auto"/>
          <w:sz w:val="24"/>
          <w:highlight w:val="none"/>
        </w:rPr>
      </w:pPr>
      <w:r>
        <w:rPr>
          <w:rFonts w:hint="eastAsia" w:ascii="Times New Roman" w:hAnsi="Times New Roman" w:eastAsia="宋体" w:cs="宋体"/>
          <w:color w:val="auto"/>
          <w:kern w:val="0"/>
          <w:sz w:val="24"/>
          <w:highlight w:val="none"/>
          <w:lang w:val="zh-CN"/>
        </w:rPr>
        <w:t>日期：  年  月   日</w:t>
      </w:r>
    </w:p>
    <w:p w14:paraId="227198FB">
      <w:pPr>
        <w:rPr>
          <w:rFonts w:hint="eastAsia"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br w:type="page"/>
      </w:r>
    </w:p>
    <w:p w14:paraId="11429EE9">
      <w:pPr>
        <w:spacing w:line="360" w:lineRule="auto"/>
        <w:ind w:right="420"/>
        <w:outlineLvl w:val="2"/>
        <w:rPr>
          <w:rFonts w:hint="eastAsia"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lang w:val="en-US" w:eastAsia="zh-CN"/>
        </w:rPr>
        <w:t>10</w:t>
      </w:r>
      <w:r>
        <w:rPr>
          <w:rFonts w:hint="eastAsia" w:ascii="Times New Roman" w:hAnsi="Times New Roman" w:eastAsia="黑体" w:cs="宋体"/>
          <w:b/>
          <w:bCs/>
          <w:color w:val="auto"/>
          <w:sz w:val="24"/>
          <w:szCs w:val="24"/>
          <w:highlight w:val="none"/>
        </w:rPr>
        <w:t>.售后服务方案</w:t>
      </w:r>
      <w:bookmarkEnd w:id="242"/>
    </w:p>
    <w:p w14:paraId="03CE8DA6">
      <w:pPr>
        <w:snapToGrid w:val="0"/>
        <w:spacing w:line="360" w:lineRule="auto"/>
        <w:ind w:left="143" w:leftChars="68" w:firstLine="420" w:firstLineChars="200"/>
        <w:rPr>
          <w:rFonts w:ascii="Times New Roman" w:hAnsi="Times New Roman" w:eastAsia="宋体" w:cs="宋体"/>
          <w:color w:val="auto"/>
          <w:szCs w:val="24"/>
          <w:highlight w:val="none"/>
        </w:rPr>
      </w:pPr>
      <w:r>
        <w:rPr>
          <w:rFonts w:hint="eastAsia" w:ascii="Times New Roman" w:hAnsi="Times New Roman" w:eastAsia="宋体" w:cs="宋体"/>
          <w:color w:val="auto"/>
          <w:szCs w:val="24"/>
          <w:highlight w:val="none"/>
        </w:rPr>
        <w:t>由供应商按本项目竞争性谈判文件“第二章  采购需求”中商务条款部分的售后服务要求自行填写，其中要包含售后服务承诺。</w:t>
      </w:r>
    </w:p>
    <w:p w14:paraId="57CA6093">
      <w:pPr>
        <w:snapToGrid w:val="0"/>
        <w:spacing w:before="165" w:beforeLines="50" w:after="50"/>
        <w:ind w:left="142"/>
        <w:jc w:val="center"/>
        <w:rPr>
          <w:rFonts w:ascii="Times New Roman" w:hAnsi="Times New Roman" w:eastAsia="宋体" w:cs="宋体"/>
          <w:b/>
          <w:color w:val="auto"/>
          <w:sz w:val="32"/>
          <w:szCs w:val="32"/>
          <w:highlight w:val="none"/>
        </w:rPr>
      </w:pPr>
      <w:r>
        <w:rPr>
          <w:rFonts w:hint="eastAsia" w:ascii="Times New Roman" w:hAnsi="Times New Roman" w:eastAsia="宋体" w:cs="宋体"/>
          <w:b/>
          <w:color w:val="auto"/>
          <w:sz w:val="32"/>
          <w:szCs w:val="32"/>
          <w:highlight w:val="none"/>
        </w:rPr>
        <w:t>1、售后服务承诺</w:t>
      </w:r>
    </w:p>
    <w:p w14:paraId="66C5C1BC">
      <w:pPr>
        <w:autoSpaceDE w:val="0"/>
        <w:autoSpaceDN w:val="0"/>
        <w:spacing w:line="360" w:lineRule="auto"/>
        <w:rPr>
          <w:rFonts w:hint="eastAsia" w:ascii="Times New Roman" w:hAnsi="Times New Roman" w:eastAsia="宋体" w:cs="宋体"/>
          <w:b/>
          <w:color w:val="auto"/>
          <w:sz w:val="24"/>
          <w:szCs w:val="24"/>
          <w:highlight w:val="none"/>
          <w:lang w:val="en-US" w:eastAsia="zh-CN"/>
        </w:rPr>
      </w:pPr>
      <w:r>
        <w:rPr>
          <w:rFonts w:hint="eastAsia" w:ascii="Times New Roman" w:hAnsi="Times New Roman" w:eastAsia="宋体" w:cs="宋体"/>
          <w:b/>
          <w:color w:val="auto"/>
          <w:sz w:val="24"/>
          <w:szCs w:val="24"/>
          <w:highlight w:val="none"/>
          <w:lang w:val="en-US" w:eastAsia="zh-CN"/>
        </w:rPr>
        <w:t>……</w:t>
      </w:r>
    </w:p>
    <w:p w14:paraId="09BAE0C0">
      <w:pPr>
        <w:autoSpaceDE w:val="0"/>
        <w:autoSpaceDN w:val="0"/>
        <w:spacing w:line="360" w:lineRule="auto"/>
        <w:rPr>
          <w:rFonts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rPr>
        <w:t>附表A:售后服务机构情况表</w:t>
      </w:r>
      <w:r>
        <w:rPr>
          <w:rFonts w:hint="eastAsia" w:ascii="Times New Roman" w:hAnsi="Times New Roman" w:eastAsia="宋体" w:cs="宋体"/>
          <w:color w:val="auto"/>
          <w:sz w:val="24"/>
          <w:szCs w:val="24"/>
          <w:highlight w:val="none"/>
        </w:rPr>
        <w:t>（参照此格式自制）</w:t>
      </w:r>
    </w:p>
    <w:tbl>
      <w:tblPr>
        <w:tblStyle w:val="30"/>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19"/>
        <w:gridCol w:w="1350"/>
        <w:gridCol w:w="1425"/>
        <w:gridCol w:w="2235"/>
        <w:gridCol w:w="1890"/>
      </w:tblGrid>
      <w:tr w14:paraId="0782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9CC2E5" w:themeFill="accent1" w:themeFillTint="99"/>
            <w:vAlign w:val="center"/>
          </w:tcPr>
          <w:p w14:paraId="0BECAB0A">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序号</w:t>
            </w:r>
          </w:p>
        </w:tc>
        <w:tc>
          <w:tcPr>
            <w:tcW w:w="2019" w:type="dxa"/>
            <w:shd w:val="clear" w:color="auto" w:fill="9CC2E5" w:themeFill="accent1" w:themeFillTint="99"/>
            <w:vAlign w:val="center"/>
          </w:tcPr>
          <w:p w14:paraId="0B04734B">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机构名称</w:t>
            </w:r>
          </w:p>
        </w:tc>
        <w:tc>
          <w:tcPr>
            <w:tcW w:w="1350" w:type="dxa"/>
            <w:shd w:val="clear" w:color="auto" w:fill="9CC2E5" w:themeFill="accent1" w:themeFillTint="99"/>
            <w:vAlign w:val="center"/>
          </w:tcPr>
          <w:p w14:paraId="09BC4A70">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机构性质</w:t>
            </w:r>
          </w:p>
        </w:tc>
        <w:tc>
          <w:tcPr>
            <w:tcW w:w="1425" w:type="dxa"/>
            <w:shd w:val="clear" w:color="auto" w:fill="9CC2E5" w:themeFill="accent1" w:themeFillTint="99"/>
            <w:vAlign w:val="center"/>
          </w:tcPr>
          <w:p w14:paraId="4B2BF042">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注册地址</w:t>
            </w:r>
          </w:p>
        </w:tc>
        <w:tc>
          <w:tcPr>
            <w:tcW w:w="2235" w:type="dxa"/>
            <w:shd w:val="clear" w:color="auto" w:fill="9CC2E5" w:themeFill="accent1" w:themeFillTint="99"/>
            <w:vAlign w:val="center"/>
          </w:tcPr>
          <w:p w14:paraId="7E80809E">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lang w:val="en-US" w:eastAsia="zh-CN"/>
              </w:rPr>
              <w:t>服务</w:t>
            </w:r>
            <w:r>
              <w:rPr>
                <w:rFonts w:hint="eastAsia" w:ascii="Times New Roman" w:hAnsi="Times New Roman" w:eastAsia="宋体" w:cs="宋体"/>
                <w:b/>
                <w:color w:val="auto"/>
                <w:szCs w:val="21"/>
                <w:highlight w:val="none"/>
              </w:rPr>
              <w:t>技术人员数量</w:t>
            </w:r>
          </w:p>
        </w:tc>
        <w:tc>
          <w:tcPr>
            <w:tcW w:w="1890" w:type="dxa"/>
            <w:shd w:val="clear" w:color="auto" w:fill="9CC2E5" w:themeFill="accent1" w:themeFillTint="99"/>
            <w:vAlign w:val="center"/>
          </w:tcPr>
          <w:p w14:paraId="30CCA2E2">
            <w:pPr>
              <w:autoSpaceDE w:val="0"/>
              <w:autoSpaceDN w:val="0"/>
              <w:spacing w:line="360" w:lineRule="auto"/>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联系电话</w:t>
            </w:r>
          </w:p>
        </w:tc>
      </w:tr>
      <w:tr w14:paraId="0517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EA4120">
            <w:pPr>
              <w:autoSpaceDE w:val="0"/>
              <w:autoSpaceDN w:val="0"/>
              <w:spacing w:line="360" w:lineRule="auto"/>
              <w:jc w:val="center"/>
              <w:rPr>
                <w:rFonts w:ascii="Times New Roman" w:hAnsi="Times New Roman" w:eastAsia="宋体" w:cs="宋体"/>
                <w:color w:val="auto"/>
                <w:szCs w:val="21"/>
                <w:highlight w:val="none"/>
              </w:rPr>
            </w:pPr>
          </w:p>
        </w:tc>
        <w:tc>
          <w:tcPr>
            <w:tcW w:w="2019" w:type="dxa"/>
          </w:tcPr>
          <w:p w14:paraId="42CAFEE1">
            <w:pPr>
              <w:autoSpaceDE w:val="0"/>
              <w:autoSpaceDN w:val="0"/>
              <w:spacing w:line="360" w:lineRule="auto"/>
              <w:jc w:val="center"/>
              <w:rPr>
                <w:rFonts w:ascii="Times New Roman" w:hAnsi="Times New Roman" w:eastAsia="宋体" w:cs="宋体"/>
                <w:color w:val="auto"/>
                <w:szCs w:val="21"/>
                <w:highlight w:val="none"/>
              </w:rPr>
            </w:pPr>
          </w:p>
        </w:tc>
        <w:tc>
          <w:tcPr>
            <w:tcW w:w="1350" w:type="dxa"/>
          </w:tcPr>
          <w:p w14:paraId="5C8F593A">
            <w:pPr>
              <w:autoSpaceDE w:val="0"/>
              <w:autoSpaceDN w:val="0"/>
              <w:spacing w:line="360" w:lineRule="auto"/>
              <w:jc w:val="center"/>
              <w:rPr>
                <w:rFonts w:ascii="Times New Roman" w:hAnsi="Times New Roman" w:eastAsia="宋体" w:cs="宋体"/>
                <w:color w:val="auto"/>
                <w:szCs w:val="21"/>
                <w:highlight w:val="none"/>
              </w:rPr>
            </w:pPr>
          </w:p>
        </w:tc>
        <w:tc>
          <w:tcPr>
            <w:tcW w:w="1425" w:type="dxa"/>
          </w:tcPr>
          <w:p w14:paraId="2E5ED044">
            <w:pPr>
              <w:autoSpaceDE w:val="0"/>
              <w:autoSpaceDN w:val="0"/>
              <w:spacing w:line="360" w:lineRule="auto"/>
              <w:jc w:val="center"/>
              <w:rPr>
                <w:rFonts w:ascii="Times New Roman" w:hAnsi="Times New Roman" w:eastAsia="宋体" w:cs="宋体"/>
                <w:color w:val="auto"/>
                <w:szCs w:val="21"/>
                <w:highlight w:val="none"/>
              </w:rPr>
            </w:pPr>
          </w:p>
        </w:tc>
        <w:tc>
          <w:tcPr>
            <w:tcW w:w="2235" w:type="dxa"/>
          </w:tcPr>
          <w:p w14:paraId="5E095BEA">
            <w:pPr>
              <w:autoSpaceDE w:val="0"/>
              <w:autoSpaceDN w:val="0"/>
              <w:spacing w:line="360" w:lineRule="auto"/>
              <w:jc w:val="center"/>
              <w:rPr>
                <w:rFonts w:ascii="Times New Roman" w:hAnsi="Times New Roman" w:eastAsia="宋体" w:cs="宋体"/>
                <w:color w:val="auto"/>
                <w:szCs w:val="21"/>
                <w:highlight w:val="none"/>
              </w:rPr>
            </w:pPr>
          </w:p>
        </w:tc>
        <w:tc>
          <w:tcPr>
            <w:tcW w:w="1890" w:type="dxa"/>
          </w:tcPr>
          <w:p w14:paraId="280EA7B2">
            <w:pPr>
              <w:autoSpaceDE w:val="0"/>
              <w:autoSpaceDN w:val="0"/>
              <w:spacing w:line="360" w:lineRule="auto"/>
              <w:jc w:val="center"/>
              <w:rPr>
                <w:rFonts w:ascii="Times New Roman" w:hAnsi="Times New Roman" w:eastAsia="宋体" w:cs="宋体"/>
                <w:color w:val="auto"/>
                <w:szCs w:val="21"/>
                <w:highlight w:val="none"/>
              </w:rPr>
            </w:pPr>
          </w:p>
        </w:tc>
      </w:tr>
      <w:tr w14:paraId="3152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6F6B72">
            <w:pPr>
              <w:autoSpaceDE w:val="0"/>
              <w:autoSpaceDN w:val="0"/>
              <w:spacing w:line="360" w:lineRule="auto"/>
              <w:jc w:val="center"/>
              <w:rPr>
                <w:rFonts w:ascii="Times New Roman" w:hAnsi="Times New Roman" w:eastAsia="宋体" w:cs="宋体"/>
                <w:color w:val="auto"/>
                <w:szCs w:val="21"/>
                <w:highlight w:val="none"/>
              </w:rPr>
            </w:pPr>
          </w:p>
        </w:tc>
        <w:tc>
          <w:tcPr>
            <w:tcW w:w="2019" w:type="dxa"/>
          </w:tcPr>
          <w:p w14:paraId="49ECB15B">
            <w:pPr>
              <w:autoSpaceDE w:val="0"/>
              <w:autoSpaceDN w:val="0"/>
              <w:spacing w:line="360" w:lineRule="auto"/>
              <w:jc w:val="center"/>
              <w:rPr>
                <w:rFonts w:ascii="Times New Roman" w:hAnsi="Times New Roman" w:eastAsia="宋体" w:cs="宋体"/>
                <w:color w:val="auto"/>
                <w:szCs w:val="21"/>
                <w:highlight w:val="none"/>
              </w:rPr>
            </w:pPr>
          </w:p>
        </w:tc>
        <w:tc>
          <w:tcPr>
            <w:tcW w:w="1350" w:type="dxa"/>
          </w:tcPr>
          <w:p w14:paraId="181FE6B0">
            <w:pPr>
              <w:autoSpaceDE w:val="0"/>
              <w:autoSpaceDN w:val="0"/>
              <w:spacing w:line="360" w:lineRule="auto"/>
              <w:jc w:val="center"/>
              <w:rPr>
                <w:rFonts w:ascii="Times New Roman" w:hAnsi="Times New Roman" w:eastAsia="宋体" w:cs="宋体"/>
                <w:color w:val="auto"/>
                <w:szCs w:val="21"/>
                <w:highlight w:val="none"/>
              </w:rPr>
            </w:pPr>
          </w:p>
        </w:tc>
        <w:tc>
          <w:tcPr>
            <w:tcW w:w="1425" w:type="dxa"/>
          </w:tcPr>
          <w:p w14:paraId="604CAB5B">
            <w:pPr>
              <w:autoSpaceDE w:val="0"/>
              <w:autoSpaceDN w:val="0"/>
              <w:spacing w:line="360" w:lineRule="auto"/>
              <w:jc w:val="center"/>
              <w:rPr>
                <w:rFonts w:ascii="Times New Roman" w:hAnsi="Times New Roman" w:eastAsia="宋体" w:cs="宋体"/>
                <w:color w:val="auto"/>
                <w:szCs w:val="21"/>
                <w:highlight w:val="none"/>
              </w:rPr>
            </w:pPr>
          </w:p>
        </w:tc>
        <w:tc>
          <w:tcPr>
            <w:tcW w:w="2235" w:type="dxa"/>
          </w:tcPr>
          <w:p w14:paraId="3E558F5A">
            <w:pPr>
              <w:autoSpaceDE w:val="0"/>
              <w:autoSpaceDN w:val="0"/>
              <w:spacing w:line="360" w:lineRule="auto"/>
              <w:jc w:val="center"/>
              <w:rPr>
                <w:rFonts w:ascii="Times New Roman" w:hAnsi="Times New Roman" w:eastAsia="宋体" w:cs="宋体"/>
                <w:color w:val="auto"/>
                <w:szCs w:val="21"/>
                <w:highlight w:val="none"/>
              </w:rPr>
            </w:pPr>
          </w:p>
        </w:tc>
        <w:tc>
          <w:tcPr>
            <w:tcW w:w="1890" w:type="dxa"/>
          </w:tcPr>
          <w:p w14:paraId="23ACC71B">
            <w:pPr>
              <w:autoSpaceDE w:val="0"/>
              <w:autoSpaceDN w:val="0"/>
              <w:spacing w:line="360" w:lineRule="auto"/>
              <w:jc w:val="center"/>
              <w:rPr>
                <w:rFonts w:ascii="Times New Roman" w:hAnsi="Times New Roman" w:eastAsia="宋体" w:cs="宋体"/>
                <w:color w:val="auto"/>
                <w:szCs w:val="21"/>
                <w:highlight w:val="none"/>
              </w:rPr>
            </w:pPr>
          </w:p>
        </w:tc>
      </w:tr>
      <w:tr w14:paraId="7652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575E37">
            <w:pPr>
              <w:autoSpaceDE w:val="0"/>
              <w:autoSpaceDN w:val="0"/>
              <w:spacing w:line="360" w:lineRule="auto"/>
              <w:jc w:val="center"/>
              <w:rPr>
                <w:rFonts w:ascii="Times New Roman" w:hAnsi="Times New Roman" w:eastAsia="宋体" w:cs="宋体"/>
                <w:color w:val="auto"/>
                <w:szCs w:val="21"/>
                <w:highlight w:val="none"/>
              </w:rPr>
            </w:pPr>
          </w:p>
        </w:tc>
        <w:tc>
          <w:tcPr>
            <w:tcW w:w="2019" w:type="dxa"/>
          </w:tcPr>
          <w:p w14:paraId="3487A618">
            <w:pPr>
              <w:autoSpaceDE w:val="0"/>
              <w:autoSpaceDN w:val="0"/>
              <w:spacing w:line="360" w:lineRule="auto"/>
              <w:jc w:val="center"/>
              <w:rPr>
                <w:rFonts w:ascii="Times New Roman" w:hAnsi="Times New Roman" w:eastAsia="宋体" w:cs="宋体"/>
                <w:color w:val="auto"/>
                <w:szCs w:val="21"/>
                <w:highlight w:val="none"/>
              </w:rPr>
            </w:pPr>
          </w:p>
        </w:tc>
        <w:tc>
          <w:tcPr>
            <w:tcW w:w="1350" w:type="dxa"/>
          </w:tcPr>
          <w:p w14:paraId="6AEB570D">
            <w:pPr>
              <w:autoSpaceDE w:val="0"/>
              <w:autoSpaceDN w:val="0"/>
              <w:spacing w:line="360" w:lineRule="auto"/>
              <w:jc w:val="center"/>
              <w:rPr>
                <w:rFonts w:ascii="Times New Roman" w:hAnsi="Times New Roman" w:eastAsia="宋体" w:cs="宋体"/>
                <w:color w:val="auto"/>
                <w:szCs w:val="21"/>
                <w:highlight w:val="none"/>
              </w:rPr>
            </w:pPr>
          </w:p>
        </w:tc>
        <w:tc>
          <w:tcPr>
            <w:tcW w:w="1425" w:type="dxa"/>
          </w:tcPr>
          <w:p w14:paraId="57452244">
            <w:pPr>
              <w:autoSpaceDE w:val="0"/>
              <w:autoSpaceDN w:val="0"/>
              <w:spacing w:line="360" w:lineRule="auto"/>
              <w:jc w:val="center"/>
              <w:rPr>
                <w:rFonts w:ascii="Times New Roman" w:hAnsi="Times New Roman" w:eastAsia="宋体" w:cs="宋体"/>
                <w:color w:val="auto"/>
                <w:szCs w:val="21"/>
                <w:highlight w:val="none"/>
              </w:rPr>
            </w:pPr>
          </w:p>
        </w:tc>
        <w:tc>
          <w:tcPr>
            <w:tcW w:w="2235" w:type="dxa"/>
          </w:tcPr>
          <w:p w14:paraId="525BE390">
            <w:pPr>
              <w:autoSpaceDE w:val="0"/>
              <w:autoSpaceDN w:val="0"/>
              <w:spacing w:line="360" w:lineRule="auto"/>
              <w:jc w:val="center"/>
              <w:rPr>
                <w:rFonts w:ascii="Times New Roman" w:hAnsi="Times New Roman" w:eastAsia="宋体" w:cs="宋体"/>
                <w:color w:val="auto"/>
                <w:szCs w:val="21"/>
                <w:highlight w:val="none"/>
              </w:rPr>
            </w:pPr>
          </w:p>
        </w:tc>
        <w:tc>
          <w:tcPr>
            <w:tcW w:w="1890" w:type="dxa"/>
          </w:tcPr>
          <w:p w14:paraId="7635C517">
            <w:pPr>
              <w:autoSpaceDE w:val="0"/>
              <w:autoSpaceDN w:val="0"/>
              <w:spacing w:line="360" w:lineRule="auto"/>
              <w:jc w:val="center"/>
              <w:rPr>
                <w:rFonts w:ascii="Times New Roman" w:hAnsi="Times New Roman" w:eastAsia="宋体" w:cs="宋体"/>
                <w:color w:val="auto"/>
                <w:szCs w:val="21"/>
                <w:highlight w:val="none"/>
              </w:rPr>
            </w:pPr>
          </w:p>
        </w:tc>
      </w:tr>
    </w:tbl>
    <w:p w14:paraId="15482D5B">
      <w:pPr>
        <w:autoSpaceDE w:val="0"/>
        <w:autoSpaceDN w:val="0"/>
        <w:spacing w:line="360" w:lineRule="auto"/>
        <w:rPr>
          <w:rFonts w:ascii="Times New Roman" w:hAnsi="Times New Roman" w:eastAsia="宋体" w:cs="宋体"/>
          <w:color w:val="auto"/>
          <w:kern w:val="0"/>
          <w:sz w:val="21"/>
          <w:szCs w:val="21"/>
          <w:highlight w:val="none"/>
        </w:rPr>
      </w:pPr>
      <w:r>
        <w:rPr>
          <w:rFonts w:hint="eastAsia" w:ascii="Times New Roman" w:hAnsi="Times New Roman" w:eastAsia="宋体" w:cs="宋体"/>
          <w:b/>
          <w:color w:val="auto"/>
          <w:sz w:val="21"/>
          <w:szCs w:val="21"/>
          <w:highlight w:val="none"/>
        </w:rPr>
        <w:t>注：关于项目涉及的所有售后服务机构均在本表注明，包括供应商本单位和符合条件的第三方服务机构。</w:t>
      </w:r>
    </w:p>
    <w:p w14:paraId="305248FD">
      <w:pPr>
        <w:autoSpaceDE w:val="0"/>
        <w:autoSpaceDN w:val="0"/>
        <w:spacing w:line="360" w:lineRule="auto"/>
        <w:rPr>
          <w:rFonts w:hint="eastAsia" w:ascii="Times New Roman" w:hAnsi="Times New Roman" w:eastAsia="宋体" w:cs="宋体"/>
          <w:b/>
          <w:color w:val="auto"/>
          <w:kern w:val="0"/>
          <w:sz w:val="24"/>
          <w:szCs w:val="24"/>
          <w:highlight w:val="none"/>
        </w:rPr>
      </w:pPr>
    </w:p>
    <w:p w14:paraId="3CEE315A">
      <w:pPr>
        <w:autoSpaceDE w:val="0"/>
        <w:autoSpaceDN w:val="0"/>
        <w:spacing w:line="360" w:lineRule="auto"/>
        <w:rPr>
          <w:rFonts w:ascii="Times New Roman" w:hAnsi="Times New Roman" w:eastAsia="宋体" w:cs="宋体"/>
          <w:color w:val="auto"/>
          <w:kern w:val="0"/>
          <w:sz w:val="24"/>
          <w:szCs w:val="24"/>
          <w:highlight w:val="none"/>
        </w:rPr>
      </w:pPr>
      <w:r>
        <w:rPr>
          <w:rFonts w:hint="eastAsia" w:ascii="Times New Roman" w:hAnsi="Times New Roman" w:eastAsia="宋体" w:cs="宋体"/>
          <w:b/>
          <w:color w:val="auto"/>
          <w:kern w:val="0"/>
          <w:sz w:val="24"/>
          <w:szCs w:val="24"/>
          <w:highlight w:val="none"/>
        </w:rPr>
        <w:t>附表B：售后服务人员情况表</w:t>
      </w:r>
      <w:r>
        <w:rPr>
          <w:rFonts w:hint="eastAsia" w:ascii="Times New Roman" w:hAnsi="Times New Roman" w:eastAsia="宋体" w:cs="宋体"/>
          <w:color w:val="auto"/>
          <w:sz w:val="24"/>
          <w:szCs w:val="24"/>
          <w:highlight w:val="none"/>
        </w:rPr>
        <w:t>（参照此格式自制）</w:t>
      </w:r>
    </w:p>
    <w:tbl>
      <w:tblPr>
        <w:tblStyle w:val="30"/>
        <w:tblW w:w="9761" w:type="dxa"/>
        <w:jc w:val="center"/>
        <w:tblLayout w:type="fixed"/>
        <w:tblCellMar>
          <w:top w:w="0" w:type="dxa"/>
          <w:left w:w="108" w:type="dxa"/>
          <w:bottom w:w="0" w:type="dxa"/>
          <w:right w:w="108" w:type="dxa"/>
        </w:tblCellMar>
      </w:tblPr>
      <w:tblGrid>
        <w:gridCol w:w="646"/>
        <w:gridCol w:w="746"/>
        <w:gridCol w:w="787"/>
        <w:gridCol w:w="712"/>
        <w:gridCol w:w="720"/>
        <w:gridCol w:w="960"/>
        <w:gridCol w:w="1005"/>
        <w:gridCol w:w="1080"/>
        <w:gridCol w:w="1072"/>
        <w:gridCol w:w="1088"/>
        <w:gridCol w:w="945"/>
      </w:tblGrid>
      <w:tr w14:paraId="3609675F">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shd w:val="clear" w:color="auto" w:fill="9CC2E5" w:themeFill="accent1" w:themeFillTint="99"/>
            <w:vAlign w:val="center"/>
          </w:tcPr>
          <w:p w14:paraId="5F0DBE73">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序号</w:t>
            </w:r>
          </w:p>
        </w:tc>
        <w:tc>
          <w:tcPr>
            <w:tcW w:w="746" w:type="dxa"/>
            <w:tcBorders>
              <w:top w:val="single" w:color="auto" w:sz="6" w:space="0"/>
              <w:left w:val="single" w:color="auto" w:sz="4" w:space="0"/>
              <w:bottom w:val="single" w:color="auto" w:sz="6" w:space="0"/>
              <w:right w:val="single" w:color="auto" w:sz="6" w:space="0"/>
            </w:tcBorders>
            <w:shd w:val="clear" w:color="auto" w:fill="9CC2E5" w:themeFill="accent1" w:themeFillTint="99"/>
            <w:vAlign w:val="center"/>
          </w:tcPr>
          <w:p w14:paraId="7B3EB8E9">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类别</w:t>
            </w:r>
          </w:p>
        </w:tc>
        <w:tc>
          <w:tcPr>
            <w:tcW w:w="787"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5DAE4A86">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姓名</w:t>
            </w:r>
          </w:p>
        </w:tc>
        <w:tc>
          <w:tcPr>
            <w:tcW w:w="712"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35CE87C1">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性别</w:t>
            </w:r>
          </w:p>
        </w:tc>
        <w:tc>
          <w:tcPr>
            <w:tcW w:w="72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78E5E108">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年龄</w:t>
            </w:r>
          </w:p>
        </w:tc>
        <w:tc>
          <w:tcPr>
            <w:tcW w:w="96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02E583A5">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学历</w:t>
            </w:r>
          </w:p>
        </w:tc>
        <w:tc>
          <w:tcPr>
            <w:tcW w:w="1005"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22198E24">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27D3BA11">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职称</w:t>
            </w:r>
          </w:p>
        </w:tc>
        <w:tc>
          <w:tcPr>
            <w:tcW w:w="1072"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66500C96">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本项目中的职责</w:t>
            </w:r>
          </w:p>
        </w:tc>
        <w:tc>
          <w:tcPr>
            <w:tcW w:w="1088"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1AEAF216">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响应时间</w:t>
            </w:r>
          </w:p>
        </w:tc>
        <w:tc>
          <w:tcPr>
            <w:tcW w:w="945"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2B6F5806">
            <w:pPr>
              <w:autoSpaceDE w:val="0"/>
              <w:autoSpaceDN w:val="0"/>
              <w:spacing w:line="400" w:lineRule="exact"/>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到达现场时间</w:t>
            </w:r>
          </w:p>
        </w:tc>
      </w:tr>
      <w:tr w14:paraId="7F7D72A0">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4E1ECF94">
            <w:pPr>
              <w:autoSpaceDE w:val="0"/>
              <w:autoSpaceDN w:val="0"/>
              <w:spacing w:line="400" w:lineRule="exact"/>
              <w:jc w:val="center"/>
              <w:rPr>
                <w:rFonts w:ascii="Times New Roman" w:hAnsi="Times New Roman" w:eastAsia="宋体" w:cs="宋体"/>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tcPr>
          <w:p w14:paraId="331EC01E">
            <w:pPr>
              <w:autoSpaceDE w:val="0"/>
              <w:autoSpaceDN w:val="0"/>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D9E456">
            <w:pPr>
              <w:autoSpaceDE w:val="0"/>
              <w:autoSpaceDN w:val="0"/>
              <w:spacing w:line="400" w:lineRule="exact"/>
              <w:rPr>
                <w:rFonts w:ascii="Times New Roman" w:hAnsi="Times New Roman" w:eastAsia="宋体" w:cs="宋体"/>
                <w:color w:val="auto"/>
                <w:szCs w:val="21"/>
                <w:highlight w:val="none"/>
              </w:rPr>
            </w:pPr>
          </w:p>
        </w:tc>
        <w:tc>
          <w:tcPr>
            <w:tcW w:w="712" w:type="dxa"/>
            <w:tcBorders>
              <w:top w:val="single" w:color="auto" w:sz="6" w:space="0"/>
              <w:left w:val="single" w:color="auto" w:sz="6" w:space="0"/>
              <w:bottom w:val="single" w:color="auto" w:sz="6" w:space="0"/>
              <w:right w:val="single" w:color="auto" w:sz="6" w:space="0"/>
            </w:tcBorders>
          </w:tcPr>
          <w:p w14:paraId="727FD630">
            <w:pPr>
              <w:autoSpaceDE w:val="0"/>
              <w:autoSpaceDN w:val="0"/>
              <w:spacing w:line="400" w:lineRule="exact"/>
              <w:rPr>
                <w:rFonts w:ascii="Times New Roman" w:hAnsi="Times New Roman" w:eastAsia="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14:paraId="78D8BFD4">
            <w:pPr>
              <w:autoSpaceDE w:val="0"/>
              <w:autoSpaceDN w:val="0"/>
              <w:spacing w:line="400" w:lineRule="exact"/>
              <w:rPr>
                <w:rFonts w:ascii="Times New Roman" w:hAnsi="Times New Roman" w:eastAsia="宋体" w:cs="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tcPr>
          <w:p w14:paraId="01D518A8">
            <w:pPr>
              <w:autoSpaceDE w:val="0"/>
              <w:autoSpaceDN w:val="0"/>
              <w:spacing w:line="400" w:lineRule="exact"/>
              <w:rPr>
                <w:rFonts w:ascii="Times New Roman" w:hAnsi="Times New Roman" w:eastAsia="宋体" w:cs="宋体"/>
                <w:color w:val="auto"/>
                <w:szCs w:val="21"/>
                <w:highlight w:val="none"/>
              </w:rPr>
            </w:pPr>
          </w:p>
        </w:tc>
        <w:tc>
          <w:tcPr>
            <w:tcW w:w="1005" w:type="dxa"/>
            <w:tcBorders>
              <w:top w:val="single" w:color="auto" w:sz="6" w:space="0"/>
              <w:left w:val="single" w:color="auto" w:sz="6" w:space="0"/>
              <w:bottom w:val="single" w:color="auto" w:sz="6" w:space="0"/>
              <w:right w:val="single" w:color="auto" w:sz="6" w:space="0"/>
            </w:tcBorders>
          </w:tcPr>
          <w:p w14:paraId="5AD86FE9">
            <w:pPr>
              <w:autoSpaceDE w:val="0"/>
              <w:autoSpaceDN w:val="0"/>
              <w:spacing w:line="400" w:lineRule="exact"/>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3EAC9766">
            <w:pPr>
              <w:autoSpaceDE w:val="0"/>
              <w:autoSpaceDN w:val="0"/>
              <w:spacing w:line="400" w:lineRule="exact"/>
              <w:rPr>
                <w:rFonts w:ascii="Times New Roman" w:hAnsi="Times New Roman" w:eastAsia="宋体" w:cs="宋体"/>
                <w:color w:val="auto"/>
                <w:szCs w:val="21"/>
                <w:highlight w:val="none"/>
              </w:rPr>
            </w:pPr>
          </w:p>
        </w:tc>
        <w:tc>
          <w:tcPr>
            <w:tcW w:w="1072" w:type="dxa"/>
            <w:tcBorders>
              <w:top w:val="single" w:color="auto" w:sz="6" w:space="0"/>
              <w:left w:val="single" w:color="auto" w:sz="6" w:space="0"/>
              <w:bottom w:val="single" w:color="auto" w:sz="6" w:space="0"/>
              <w:right w:val="single" w:color="auto" w:sz="6" w:space="0"/>
            </w:tcBorders>
          </w:tcPr>
          <w:p w14:paraId="23E8243F">
            <w:pPr>
              <w:autoSpaceDE w:val="0"/>
              <w:autoSpaceDN w:val="0"/>
              <w:spacing w:line="400" w:lineRule="exact"/>
              <w:rPr>
                <w:rFonts w:ascii="Times New Roman" w:hAnsi="Times New Roman" w:eastAsia="宋体" w:cs="宋体"/>
                <w:color w:val="auto"/>
                <w:szCs w:val="21"/>
                <w:highlight w:val="none"/>
              </w:rPr>
            </w:pPr>
          </w:p>
        </w:tc>
        <w:tc>
          <w:tcPr>
            <w:tcW w:w="1088" w:type="dxa"/>
            <w:tcBorders>
              <w:top w:val="single" w:color="auto" w:sz="6" w:space="0"/>
              <w:left w:val="single" w:color="auto" w:sz="6" w:space="0"/>
              <w:bottom w:val="single" w:color="auto" w:sz="6" w:space="0"/>
              <w:right w:val="single" w:color="auto" w:sz="6" w:space="0"/>
            </w:tcBorders>
          </w:tcPr>
          <w:p w14:paraId="3F952172">
            <w:pPr>
              <w:autoSpaceDE w:val="0"/>
              <w:autoSpaceDN w:val="0"/>
              <w:spacing w:line="400" w:lineRule="exact"/>
              <w:rPr>
                <w:rFonts w:ascii="Times New Roman" w:hAnsi="Times New Roman" w:eastAsia="宋体" w:cs="宋体"/>
                <w:color w:val="auto"/>
                <w:szCs w:val="21"/>
                <w:highlight w:val="none"/>
              </w:rPr>
            </w:pPr>
          </w:p>
        </w:tc>
        <w:tc>
          <w:tcPr>
            <w:tcW w:w="945" w:type="dxa"/>
            <w:tcBorders>
              <w:top w:val="single" w:color="auto" w:sz="6" w:space="0"/>
              <w:left w:val="single" w:color="auto" w:sz="6" w:space="0"/>
              <w:bottom w:val="single" w:color="auto" w:sz="6" w:space="0"/>
              <w:right w:val="single" w:color="auto" w:sz="6" w:space="0"/>
            </w:tcBorders>
          </w:tcPr>
          <w:p w14:paraId="478B257D">
            <w:pPr>
              <w:autoSpaceDE w:val="0"/>
              <w:autoSpaceDN w:val="0"/>
              <w:spacing w:line="400" w:lineRule="exact"/>
              <w:rPr>
                <w:rFonts w:ascii="Times New Roman" w:hAnsi="Times New Roman" w:eastAsia="宋体" w:cs="宋体"/>
                <w:color w:val="auto"/>
                <w:szCs w:val="21"/>
                <w:highlight w:val="none"/>
              </w:rPr>
            </w:pPr>
          </w:p>
        </w:tc>
      </w:tr>
      <w:tr w14:paraId="3901DE9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7FC68C1">
            <w:pPr>
              <w:autoSpaceDE w:val="0"/>
              <w:autoSpaceDN w:val="0"/>
              <w:spacing w:line="400" w:lineRule="exact"/>
              <w:jc w:val="center"/>
              <w:rPr>
                <w:rFonts w:ascii="Times New Roman" w:hAnsi="Times New Roman" w:eastAsia="宋体" w:cs="宋体"/>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tcPr>
          <w:p w14:paraId="06D2CE4C">
            <w:pPr>
              <w:autoSpaceDE w:val="0"/>
              <w:autoSpaceDN w:val="0"/>
              <w:spacing w:line="400" w:lineRule="exact"/>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FEB141">
            <w:pPr>
              <w:autoSpaceDE w:val="0"/>
              <w:autoSpaceDN w:val="0"/>
              <w:spacing w:line="400" w:lineRule="exact"/>
              <w:rPr>
                <w:rFonts w:ascii="Times New Roman" w:hAnsi="Times New Roman" w:eastAsia="宋体" w:cs="宋体"/>
                <w:color w:val="auto"/>
                <w:szCs w:val="21"/>
                <w:highlight w:val="none"/>
              </w:rPr>
            </w:pPr>
          </w:p>
        </w:tc>
        <w:tc>
          <w:tcPr>
            <w:tcW w:w="712" w:type="dxa"/>
            <w:tcBorders>
              <w:top w:val="single" w:color="auto" w:sz="6" w:space="0"/>
              <w:left w:val="single" w:color="auto" w:sz="6" w:space="0"/>
              <w:bottom w:val="single" w:color="auto" w:sz="6" w:space="0"/>
              <w:right w:val="single" w:color="auto" w:sz="6" w:space="0"/>
            </w:tcBorders>
          </w:tcPr>
          <w:p w14:paraId="270D2F6F">
            <w:pPr>
              <w:autoSpaceDE w:val="0"/>
              <w:autoSpaceDN w:val="0"/>
              <w:spacing w:line="400" w:lineRule="exact"/>
              <w:rPr>
                <w:rFonts w:ascii="Times New Roman" w:hAnsi="Times New Roman" w:eastAsia="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14:paraId="6B9F2322">
            <w:pPr>
              <w:autoSpaceDE w:val="0"/>
              <w:autoSpaceDN w:val="0"/>
              <w:spacing w:line="400" w:lineRule="exact"/>
              <w:rPr>
                <w:rFonts w:ascii="Times New Roman" w:hAnsi="Times New Roman" w:eastAsia="宋体" w:cs="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tcPr>
          <w:p w14:paraId="05EB92E7">
            <w:pPr>
              <w:autoSpaceDE w:val="0"/>
              <w:autoSpaceDN w:val="0"/>
              <w:spacing w:line="400" w:lineRule="exact"/>
              <w:rPr>
                <w:rFonts w:ascii="Times New Roman" w:hAnsi="Times New Roman" w:eastAsia="宋体" w:cs="宋体"/>
                <w:color w:val="auto"/>
                <w:szCs w:val="21"/>
                <w:highlight w:val="none"/>
              </w:rPr>
            </w:pPr>
          </w:p>
        </w:tc>
        <w:tc>
          <w:tcPr>
            <w:tcW w:w="1005" w:type="dxa"/>
            <w:tcBorders>
              <w:top w:val="single" w:color="auto" w:sz="6" w:space="0"/>
              <w:left w:val="single" w:color="auto" w:sz="6" w:space="0"/>
              <w:bottom w:val="single" w:color="auto" w:sz="6" w:space="0"/>
              <w:right w:val="single" w:color="auto" w:sz="6" w:space="0"/>
            </w:tcBorders>
          </w:tcPr>
          <w:p w14:paraId="378D12A6">
            <w:pPr>
              <w:autoSpaceDE w:val="0"/>
              <w:autoSpaceDN w:val="0"/>
              <w:spacing w:line="400" w:lineRule="exact"/>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21A48920">
            <w:pPr>
              <w:autoSpaceDE w:val="0"/>
              <w:autoSpaceDN w:val="0"/>
              <w:spacing w:line="400" w:lineRule="exact"/>
              <w:rPr>
                <w:rFonts w:ascii="Times New Roman" w:hAnsi="Times New Roman" w:eastAsia="宋体" w:cs="宋体"/>
                <w:color w:val="auto"/>
                <w:szCs w:val="21"/>
                <w:highlight w:val="none"/>
              </w:rPr>
            </w:pPr>
          </w:p>
        </w:tc>
        <w:tc>
          <w:tcPr>
            <w:tcW w:w="1072" w:type="dxa"/>
            <w:tcBorders>
              <w:top w:val="single" w:color="auto" w:sz="6" w:space="0"/>
              <w:left w:val="single" w:color="auto" w:sz="6" w:space="0"/>
              <w:bottom w:val="single" w:color="auto" w:sz="6" w:space="0"/>
              <w:right w:val="single" w:color="auto" w:sz="6" w:space="0"/>
            </w:tcBorders>
          </w:tcPr>
          <w:p w14:paraId="7321951E">
            <w:pPr>
              <w:autoSpaceDE w:val="0"/>
              <w:autoSpaceDN w:val="0"/>
              <w:spacing w:line="400" w:lineRule="exact"/>
              <w:rPr>
                <w:rFonts w:ascii="Times New Roman" w:hAnsi="Times New Roman" w:eastAsia="宋体" w:cs="宋体"/>
                <w:color w:val="auto"/>
                <w:szCs w:val="21"/>
                <w:highlight w:val="none"/>
              </w:rPr>
            </w:pPr>
          </w:p>
        </w:tc>
        <w:tc>
          <w:tcPr>
            <w:tcW w:w="1088" w:type="dxa"/>
            <w:tcBorders>
              <w:top w:val="single" w:color="auto" w:sz="6" w:space="0"/>
              <w:left w:val="single" w:color="auto" w:sz="6" w:space="0"/>
              <w:bottom w:val="single" w:color="auto" w:sz="6" w:space="0"/>
              <w:right w:val="single" w:color="auto" w:sz="6" w:space="0"/>
            </w:tcBorders>
          </w:tcPr>
          <w:p w14:paraId="1663408D">
            <w:pPr>
              <w:autoSpaceDE w:val="0"/>
              <w:autoSpaceDN w:val="0"/>
              <w:spacing w:line="400" w:lineRule="exact"/>
              <w:rPr>
                <w:rFonts w:ascii="Times New Roman" w:hAnsi="Times New Roman" w:eastAsia="宋体" w:cs="宋体"/>
                <w:color w:val="auto"/>
                <w:szCs w:val="21"/>
                <w:highlight w:val="none"/>
              </w:rPr>
            </w:pPr>
          </w:p>
        </w:tc>
        <w:tc>
          <w:tcPr>
            <w:tcW w:w="945" w:type="dxa"/>
            <w:tcBorders>
              <w:top w:val="single" w:color="auto" w:sz="6" w:space="0"/>
              <w:left w:val="single" w:color="auto" w:sz="6" w:space="0"/>
              <w:bottom w:val="single" w:color="auto" w:sz="6" w:space="0"/>
              <w:right w:val="single" w:color="auto" w:sz="6" w:space="0"/>
            </w:tcBorders>
          </w:tcPr>
          <w:p w14:paraId="0E6ABB79">
            <w:pPr>
              <w:autoSpaceDE w:val="0"/>
              <w:autoSpaceDN w:val="0"/>
              <w:spacing w:line="400" w:lineRule="exact"/>
              <w:rPr>
                <w:rFonts w:ascii="Times New Roman" w:hAnsi="Times New Roman" w:eastAsia="宋体" w:cs="宋体"/>
                <w:color w:val="auto"/>
                <w:szCs w:val="21"/>
                <w:highlight w:val="none"/>
              </w:rPr>
            </w:pPr>
          </w:p>
        </w:tc>
      </w:tr>
      <w:tr w14:paraId="5117709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32B6E03">
            <w:pPr>
              <w:autoSpaceDE w:val="0"/>
              <w:autoSpaceDN w:val="0"/>
              <w:spacing w:line="400" w:lineRule="exact"/>
              <w:jc w:val="center"/>
              <w:rPr>
                <w:rFonts w:ascii="Times New Roman" w:hAnsi="Times New Roman" w:eastAsia="宋体" w:cs="宋体"/>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tcPr>
          <w:p w14:paraId="3C79FDCD">
            <w:pPr>
              <w:autoSpaceDE w:val="0"/>
              <w:autoSpaceDN w:val="0"/>
              <w:spacing w:line="400" w:lineRule="exact"/>
              <w:jc w:val="center"/>
              <w:rPr>
                <w:rFonts w:ascii="Times New Roman" w:hAnsi="Times New Roman"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770B37E0">
            <w:pPr>
              <w:autoSpaceDE w:val="0"/>
              <w:autoSpaceDN w:val="0"/>
              <w:spacing w:line="400" w:lineRule="exact"/>
              <w:rPr>
                <w:rFonts w:ascii="Times New Roman" w:hAnsi="Times New Roman" w:eastAsia="宋体" w:cs="宋体"/>
                <w:color w:val="auto"/>
                <w:szCs w:val="21"/>
                <w:highlight w:val="none"/>
              </w:rPr>
            </w:pPr>
          </w:p>
        </w:tc>
        <w:tc>
          <w:tcPr>
            <w:tcW w:w="712" w:type="dxa"/>
            <w:tcBorders>
              <w:top w:val="single" w:color="auto" w:sz="6" w:space="0"/>
              <w:left w:val="single" w:color="auto" w:sz="6" w:space="0"/>
              <w:bottom w:val="single" w:color="auto" w:sz="6" w:space="0"/>
              <w:right w:val="single" w:color="auto" w:sz="6" w:space="0"/>
            </w:tcBorders>
          </w:tcPr>
          <w:p w14:paraId="203E10E1">
            <w:pPr>
              <w:autoSpaceDE w:val="0"/>
              <w:autoSpaceDN w:val="0"/>
              <w:spacing w:line="400" w:lineRule="exact"/>
              <w:rPr>
                <w:rFonts w:ascii="Times New Roman" w:hAnsi="Times New Roman" w:eastAsia="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14:paraId="09291DDD">
            <w:pPr>
              <w:autoSpaceDE w:val="0"/>
              <w:autoSpaceDN w:val="0"/>
              <w:spacing w:line="400" w:lineRule="exact"/>
              <w:rPr>
                <w:rFonts w:ascii="Times New Roman" w:hAnsi="Times New Roman" w:eastAsia="宋体" w:cs="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tcPr>
          <w:p w14:paraId="4FC51C98">
            <w:pPr>
              <w:autoSpaceDE w:val="0"/>
              <w:autoSpaceDN w:val="0"/>
              <w:spacing w:line="400" w:lineRule="exact"/>
              <w:rPr>
                <w:rFonts w:ascii="Times New Roman" w:hAnsi="Times New Roman" w:eastAsia="宋体" w:cs="宋体"/>
                <w:color w:val="auto"/>
                <w:szCs w:val="21"/>
                <w:highlight w:val="none"/>
              </w:rPr>
            </w:pPr>
          </w:p>
        </w:tc>
        <w:tc>
          <w:tcPr>
            <w:tcW w:w="1005" w:type="dxa"/>
            <w:tcBorders>
              <w:top w:val="single" w:color="auto" w:sz="6" w:space="0"/>
              <w:left w:val="single" w:color="auto" w:sz="6" w:space="0"/>
              <w:bottom w:val="single" w:color="auto" w:sz="6" w:space="0"/>
              <w:right w:val="single" w:color="auto" w:sz="6" w:space="0"/>
            </w:tcBorders>
          </w:tcPr>
          <w:p w14:paraId="71E1C3F7">
            <w:pPr>
              <w:autoSpaceDE w:val="0"/>
              <w:autoSpaceDN w:val="0"/>
              <w:spacing w:line="400" w:lineRule="exact"/>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4ED75D2A">
            <w:pPr>
              <w:autoSpaceDE w:val="0"/>
              <w:autoSpaceDN w:val="0"/>
              <w:spacing w:line="400" w:lineRule="exact"/>
              <w:rPr>
                <w:rFonts w:ascii="Times New Roman" w:hAnsi="Times New Roman" w:eastAsia="宋体" w:cs="宋体"/>
                <w:color w:val="auto"/>
                <w:szCs w:val="21"/>
                <w:highlight w:val="none"/>
              </w:rPr>
            </w:pPr>
          </w:p>
        </w:tc>
        <w:tc>
          <w:tcPr>
            <w:tcW w:w="1072" w:type="dxa"/>
            <w:tcBorders>
              <w:top w:val="single" w:color="auto" w:sz="6" w:space="0"/>
              <w:left w:val="single" w:color="auto" w:sz="6" w:space="0"/>
              <w:bottom w:val="single" w:color="auto" w:sz="6" w:space="0"/>
              <w:right w:val="single" w:color="auto" w:sz="6" w:space="0"/>
            </w:tcBorders>
          </w:tcPr>
          <w:p w14:paraId="45DD92EB">
            <w:pPr>
              <w:autoSpaceDE w:val="0"/>
              <w:autoSpaceDN w:val="0"/>
              <w:spacing w:line="400" w:lineRule="exact"/>
              <w:rPr>
                <w:rFonts w:ascii="Times New Roman" w:hAnsi="Times New Roman" w:eastAsia="宋体" w:cs="宋体"/>
                <w:color w:val="auto"/>
                <w:szCs w:val="21"/>
                <w:highlight w:val="none"/>
              </w:rPr>
            </w:pPr>
          </w:p>
        </w:tc>
        <w:tc>
          <w:tcPr>
            <w:tcW w:w="1088" w:type="dxa"/>
            <w:tcBorders>
              <w:top w:val="single" w:color="auto" w:sz="6" w:space="0"/>
              <w:left w:val="single" w:color="auto" w:sz="6" w:space="0"/>
              <w:bottom w:val="single" w:color="auto" w:sz="6" w:space="0"/>
              <w:right w:val="single" w:color="auto" w:sz="6" w:space="0"/>
            </w:tcBorders>
          </w:tcPr>
          <w:p w14:paraId="0EC2C640">
            <w:pPr>
              <w:autoSpaceDE w:val="0"/>
              <w:autoSpaceDN w:val="0"/>
              <w:spacing w:line="400" w:lineRule="exact"/>
              <w:rPr>
                <w:rFonts w:ascii="Times New Roman" w:hAnsi="Times New Roman" w:eastAsia="宋体" w:cs="宋体"/>
                <w:color w:val="auto"/>
                <w:szCs w:val="21"/>
                <w:highlight w:val="none"/>
              </w:rPr>
            </w:pPr>
          </w:p>
        </w:tc>
        <w:tc>
          <w:tcPr>
            <w:tcW w:w="945" w:type="dxa"/>
            <w:tcBorders>
              <w:top w:val="single" w:color="auto" w:sz="6" w:space="0"/>
              <w:left w:val="single" w:color="auto" w:sz="6" w:space="0"/>
              <w:bottom w:val="single" w:color="auto" w:sz="6" w:space="0"/>
              <w:right w:val="single" w:color="auto" w:sz="6" w:space="0"/>
            </w:tcBorders>
          </w:tcPr>
          <w:p w14:paraId="7F0E58FB">
            <w:pPr>
              <w:autoSpaceDE w:val="0"/>
              <w:autoSpaceDN w:val="0"/>
              <w:spacing w:line="400" w:lineRule="exact"/>
              <w:rPr>
                <w:rFonts w:ascii="Times New Roman" w:hAnsi="Times New Roman" w:eastAsia="宋体" w:cs="宋体"/>
                <w:color w:val="auto"/>
                <w:szCs w:val="21"/>
                <w:highlight w:val="none"/>
              </w:rPr>
            </w:pPr>
          </w:p>
        </w:tc>
      </w:tr>
      <w:tr w14:paraId="0C6A467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776ACE9">
            <w:pPr>
              <w:autoSpaceDE w:val="0"/>
              <w:autoSpaceDN w:val="0"/>
              <w:spacing w:line="400" w:lineRule="exact"/>
              <w:jc w:val="center"/>
              <w:rPr>
                <w:rFonts w:ascii="Times New Roman" w:hAnsi="Times New Roman" w:eastAsia="宋体" w:cs="宋体"/>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tcPr>
          <w:p w14:paraId="66AE0401">
            <w:pPr>
              <w:autoSpaceDE w:val="0"/>
              <w:autoSpaceDN w:val="0"/>
              <w:spacing w:line="400" w:lineRule="exact"/>
              <w:jc w:val="center"/>
              <w:rPr>
                <w:rFonts w:ascii="Times New Roman" w:hAnsi="Times New Roman"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69CD4AC6">
            <w:pPr>
              <w:autoSpaceDE w:val="0"/>
              <w:autoSpaceDN w:val="0"/>
              <w:spacing w:line="400" w:lineRule="exact"/>
              <w:rPr>
                <w:rFonts w:ascii="Times New Roman" w:hAnsi="Times New Roman" w:eastAsia="宋体" w:cs="宋体"/>
                <w:color w:val="auto"/>
                <w:szCs w:val="21"/>
                <w:highlight w:val="none"/>
              </w:rPr>
            </w:pPr>
          </w:p>
        </w:tc>
        <w:tc>
          <w:tcPr>
            <w:tcW w:w="712" w:type="dxa"/>
            <w:tcBorders>
              <w:top w:val="single" w:color="auto" w:sz="6" w:space="0"/>
              <w:left w:val="single" w:color="auto" w:sz="6" w:space="0"/>
              <w:bottom w:val="single" w:color="auto" w:sz="6" w:space="0"/>
              <w:right w:val="single" w:color="auto" w:sz="6" w:space="0"/>
            </w:tcBorders>
          </w:tcPr>
          <w:p w14:paraId="5F81D311">
            <w:pPr>
              <w:autoSpaceDE w:val="0"/>
              <w:autoSpaceDN w:val="0"/>
              <w:spacing w:line="400" w:lineRule="exact"/>
              <w:rPr>
                <w:rFonts w:ascii="Times New Roman" w:hAnsi="Times New Roman" w:eastAsia="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14:paraId="489BA49C">
            <w:pPr>
              <w:autoSpaceDE w:val="0"/>
              <w:autoSpaceDN w:val="0"/>
              <w:spacing w:line="400" w:lineRule="exact"/>
              <w:rPr>
                <w:rFonts w:ascii="Times New Roman" w:hAnsi="Times New Roman" w:eastAsia="宋体" w:cs="宋体"/>
                <w:color w:val="auto"/>
                <w:szCs w:val="21"/>
                <w:highlight w:val="none"/>
              </w:rPr>
            </w:pPr>
          </w:p>
        </w:tc>
        <w:tc>
          <w:tcPr>
            <w:tcW w:w="960" w:type="dxa"/>
            <w:tcBorders>
              <w:top w:val="single" w:color="auto" w:sz="6" w:space="0"/>
              <w:left w:val="single" w:color="auto" w:sz="6" w:space="0"/>
              <w:bottom w:val="single" w:color="auto" w:sz="6" w:space="0"/>
              <w:right w:val="single" w:color="auto" w:sz="6" w:space="0"/>
            </w:tcBorders>
          </w:tcPr>
          <w:p w14:paraId="74FF5E60">
            <w:pPr>
              <w:autoSpaceDE w:val="0"/>
              <w:autoSpaceDN w:val="0"/>
              <w:spacing w:line="400" w:lineRule="exact"/>
              <w:rPr>
                <w:rFonts w:ascii="Times New Roman" w:hAnsi="Times New Roman" w:eastAsia="宋体" w:cs="宋体"/>
                <w:color w:val="auto"/>
                <w:szCs w:val="21"/>
                <w:highlight w:val="none"/>
              </w:rPr>
            </w:pPr>
          </w:p>
        </w:tc>
        <w:tc>
          <w:tcPr>
            <w:tcW w:w="1005" w:type="dxa"/>
            <w:tcBorders>
              <w:top w:val="single" w:color="auto" w:sz="6" w:space="0"/>
              <w:left w:val="single" w:color="auto" w:sz="6" w:space="0"/>
              <w:bottom w:val="single" w:color="auto" w:sz="6" w:space="0"/>
              <w:right w:val="single" w:color="auto" w:sz="6" w:space="0"/>
            </w:tcBorders>
          </w:tcPr>
          <w:p w14:paraId="4E697A4A">
            <w:pPr>
              <w:autoSpaceDE w:val="0"/>
              <w:autoSpaceDN w:val="0"/>
              <w:spacing w:line="400" w:lineRule="exact"/>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3FE90FEA">
            <w:pPr>
              <w:autoSpaceDE w:val="0"/>
              <w:autoSpaceDN w:val="0"/>
              <w:spacing w:line="400" w:lineRule="exact"/>
              <w:rPr>
                <w:rFonts w:ascii="Times New Roman" w:hAnsi="Times New Roman" w:eastAsia="宋体" w:cs="宋体"/>
                <w:color w:val="auto"/>
                <w:szCs w:val="21"/>
                <w:highlight w:val="none"/>
              </w:rPr>
            </w:pPr>
          </w:p>
        </w:tc>
        <w:tc>
          <w:tcPr>
            <w:tcW w:w="1072" w:type="dxa"/>
            <w:tcBorders>
              <w:top w:val="single" w:color="auto" w:sz="6" w:space="0"/>
              <w:left w:val="single" w:color="auto" w:sz="6" w:space="0"/>
              <w:bottom w:val="single" w:color="auto" w:sz="6" w:space="0"/>
              <w:right w:val="single" w:color="auto" w:sz="6" w:space="0"/>
            </w:tcBorders>
          </w:tcPr>
          <w:p w14:paraId="0BCE0612">
            <w:pPr>
              <w:autoSpaceDE w:val="0"/>
              <w:autoSpaceDN w:val="0"/>
              <w:spacing w:line="400" w:lineRule="exact"/>
              <w:rPr>
                <w:rFonts w:ascii="Times New Roman" w:hAnsi="Times New Roman" w:eastAsia="宋体" w:cs="宋体"/>
                <w:color w:val="auto"/>
                <w:szCs w:val="21"/>
                <w:highlight w:val="none"/>
              </w:rPr>
            </w:pPr>
          </w:p>
        </w:tc>
        <w:tc>
          <w:tcPr>
            <w:tcW w:w="1088" w:type="dxa"/>
            <w:tcBorders>
              <w:top w:val="single" w:color="auto" w:sz="6" w:space="0"/>
              <w:left w:val="single" w:color="auto" w:sz="6" w:space="0"/>
              <w:bottom w:val="single" w:color="auto" w:sz="6" w:space="0"/>
              <w:right w:val="single" w:color="auto" w:sz="6" w:space="0"/>
            </w:tcBorders>
          </w:tcPr>
          <w:p w14:paraId="5CE28EE4">
            <w:pPr>
              <w:autoSpaceDE w:val="0"/>
              <w:autoSpaceDN w:val="0"/>
              <w:spacing w:line="400" w:lineRule="exact"/>
              <w:rPr>
                <w:rFonts w:ascii="Times New Roman" w:hAnsi="Times New Roman" w:eastAsia="宋体" w:cs="宋体"/>
                <w:color w:val="auto"/>
                <w:szCs w:val="21"/>
                <w:highlight w:val="none"/>
              </w:rPr>
            </w:pPr>
          </w:p>
        </w:tc>
        <w:tc>
          <w:tcPr>
            <w:tcW w:w="945" w:type="dxa"/>
            <w:tcBorders>
              <w:top w:val="single" w:color="auto" w:sz="6" w:space="0"/>
              <w:left w:val="single" w:color="auto" w:sz="6" w:space="0"/>
              <w:bottom w:val="single" w:color="auto" w:sz="6" w:space="0"/>
              <w:right w:val="single" w:color="auto" w:sz="6" w:space="0"/>
            </w:tcBorders>
          </w:tcPr>
          <w:p w14:paraId="6F225814">
            <w:pPr>
              <w:autoSpaceDE w:val="0"/>
              <w:autoSpaceDN w:val="0"/>
              <w:spacing w:line="400" w:lineRule="exact"/>
              <w:rPr>
                <w:rFonts w:ascii="Times New Roman" w:hAnsi="Times New Roman" w:eastAsia="宋体" w:cs="宋体"/>
                <w:color w:val="auto"/>
                <w:szCs w:val="21"/>
                <w:highlight w:val="none"/>
              </w:rPr>
            </w:pPr>
          </w:p>
        </w:tc>
      </w:tr>
    </w:tbl>
    <w:p w14:paraId="54D6D43B">
      <w:pPr>
        <w:spacing w:line="440" w:lineRule="exact"/>
        <w:ind w:firstLine="396" w:firstLineChars="198"/>
        <w:rPr>
          <w:rFonts w:ascii="Times New Roman" w:hAnsi="Times New Roman" w:eastAsia="宋体" w:cs="宋体"/>
          <w:color w:val="auto"/>
          <w:kern w:val="0"/>
          <w:sz w:val="20"/>
          <w:szCs w:val="21"/>
          <w:highlight w:val="none"/>
          <w:lang w:val="zh-CN"/>
        </w:rPr>
      </w:pPr>
    </w:p>
    <w:p w14:paraId="01C9D45B">
      <w:pPr>
        <w:spacing w:line="500" w:lineRule="exact"/>
        <w:rPr>
          <w:rFonts w:ascii="Times New Roman" w:hAnsi="Times New Roman" w:eastAsia="宋体" w:cs="宋体"/>
          <w:color w:val="auto"/>
          <w:sz w:val="32"/>
          <w:szCs w:val="32"/>
          <w:highlight w:val="none"/>
        </w:rPr>
      </w:pPr>
    </w:p>
    <w:p w14:paraId="73A99711">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5E443C7F">
      <w:pPr>
        <w:autoSpaceDE w:val="0"/>
        <w:autoSpaceDN w:val="0"/>
        <w:spacing w:line="360" w:lineRule="auto"/>
        <w:ind w:firstLine="6480" w:firstLineChars="27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719F0616">
      <w:pPr>
        <w:snapToGrid w:val="0"/>
        <w:spacing w:line="360" w:lineRule="auto"/>
        <w:rPr>
          <w:rFonts w:ascii="Times New Roman" w:hAnsi="Times New Roman" w:eastAsia="宋体" w:cs="宋体"/>
          <w:b/>
          <w:color w:val="auto"/>
          <w:sz w:val="28"/>
          <w:szCs w:val="28"/>
          <w:highlight w:val="none"/>
        </w:rPr>
      </w:pPr>
    </w:p>
    <w:p w14:paraId="2FF31B11">
      <w:pPr>
        <w:rPr>
          <w:rFonts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br w:type="page"/>
      </w:r>
    </w:p>
    <w:p w14:paraId="32E69207">
      <w:pPr>
        <w:snapToGrid w:val="0"/>
        <w:spacing w:line="360" w:lineRule="auto"/>
        <w:rPr>
          <w:rFonts w:ascii="Times New Roman" w:hAnsi="Times New Roman" w:eastAsia="宋体" w:cs="宋体"/>
          <w:b/>
          <w:i/>
          <w:iCs/>
          <w:color w:val="auto"/>
          <w:sz w:val="28"/>
          <w:szCs w:val="28"/>
          <w:highlight w:val="none"/>
        </w:rPr>
      </w:pPr>
      <w:r>
        <w:rPr>
          <w:rFonts w:hint="eastAsia" w:ascii="Times New Roman" w:hAnsi="Times New Roman" w:eastAsia="黑体" w:cs="宋体"/>
          <w:b/>
          <w:bCs/>
          <w:color w:val="auto"/>
          <w:sz w:val="24"/>
          <w:szCs w:val="24"/>
          <w:highlight w:val="none"/>
          <w:lang w:val="en-US" w:eastAsia="zh-CN"/>
        </w:rPr>
        <w:t>11</w:t>
      </w:r>
      <w:r>
        <w:rPr>
          <w:rFonts w:hint="eastAsia" w:ascii="Times New Roman" w:hAnsi="Times New Roman" w:eastAsia="黑体" w:cs="宋体"/>
          <w:b/>
          <w:bCs/>
          <w:color w:val="auto"/>
          <w:sz w:val="24"/>
          <w:szCs w:val="24"/>
          <w:highlight w:val="none"/>
        </w:rPr>
        <w:t>.项目实施人员一览表（如有要求）</w:t>
      </w:r>
    </w:p>
    <w:p w14:paraId="57038C4D">
      <w:pPr>
        <w:spacing w:line="360" w:lineRule="auto"/>
        <w:rPr>
          <w:rFonts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（由供应商根据采购需求及采购文件要求编制）</w:t>
      </w:r>
    </w:p>
    <w:p w14:paraId="6BD49347">
      <w:pPr>
        <w:pStyle w:val="21"/>
        <w:rPr>
          <w:rFonts w:ascii="Times New Roman" w:hAnsi="Times New Roman" w:cs="宋体"/>
          <w:color w:val="auto"/>
          <w:highlight w:val="none"/>
        </w:rPr>
      </w:pPr>
    </w:p>
    <w:p w14:paraId="31D2563B">
      <w:pPr>
        <w:rPr>
          <w:rFonts w:ascii="Times New Roman" w:hAnsi="Times New Roman" w:eastAsia="宋体" w:cs="宋体"/>
          <w:b/>
          <w:bCs/>
          <w:color w:val="auto"/>
          <w:kern w:val="0"/>
          <w:sz w:val="24"/>
          <w:szCs w:val="24"/>
          <w:highlight w:val="none"/>
          <w:lang w:val="zh-CN"/>
        </w:rPr>
      </w:pPr>
      <w:r>
        <w:rPr>
          <w:rFonts w:hint="eastAsia" w:ascii="Times New Roman" w:hAnsi="Times New Roman" w:eastAsia="宋体" w:cs="宋体"/>
          <w:b/>
          <w:bCs/>
          <w:color w:val="auto"/>
          <w:kern w:val="0"/>
          <w:sz w:val="24"/>
          <w:szCs w:val="24"/>
          <w:highlight w:val="none"/>
          <w:lang w:val="zh-CN"/>
        </w:rPr>
        <w:t>所竞分标（此处有分标时填写具体分标号，无分标时填写“无”）：</w:t>
      </w:r>
      <w:r>
        <w:rPr>
          <w:rFonts w:hint="eastAsia" w:ascii="Times New Roman" w:hAnsi="Times New Roman" w:eastAsia="宋体" w:cs="宋体"/>
          <w:b/>
          <w:bCs/>
          <w:color w:val="auto"/>
          <w:kern w:val="0"/>
          <w:sz w:val="24"/>
          <w:szCs w:val="24"/>
          <w:highlight w:val="none"/>
          <w:u w:val="single"/>
          <w:lang w:val="zh-CN"/>
        </w:rPr>
        <w:t xml:space="preserve">     </w:t>
      </w:r>
      <w:r>
        <w:rPr>
          <w:rFonts w:hint="eastAsia" w:ascii="Times New Roman" w:hAnsi="Times New Roman" w:eastAsia="宋体" w:cs="宋体"/>
          <w:b/>
          <w:bCs/>
          <w:color w:val="auto"/>
          <w:kern w:val="0"/>
          <w:sz w:val="24"/>
          <w:szCs w:val="24"/>
          <w:highlight w:val="none"/>
          <w:u w:val="single"/>
        </w:rPr>
        <w:t xml:space="preserve"> </w:t>
      </w:r>
    </w:p>
    <w:p w14:paraId="29C14378">
      <w:pPr>
        <w:keepNext/>
        <w:autoSpaceDE w:val="0"/>
        <w:autoSpaceDN w:val="0"/>
        <w:spacing w:line="360" w:lineRule="auto"/>
        <w:ind w:firstLine="477"/>
        <w:rPr>
          <w:rFonts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rPr>
        <w:t>附表A:本项目的项目经理情况表</w:t>
      </w:r>
    </w:p>
    <w:tbl>
      <w:tblPr>
        <w:tblStyle w:val="30"/>
        <w:tblW w:w="9702" w:type="dxa"/>
        <w:tblInd w:w="0" w:type="dxa"/>
        <w:tblLayout w:type="fixed"/>
        <w:tblCellMar>
          <w:top w:w="0" w:type="dxa"/>
          <w:left w:w="108" w:type="dxa"/>
          <w:bottom w:w="0" w:type="dxa"/>
          <w:right w:w="108" w:type="dxa"/>
        </w:tblCellMar>
      </w:tblPr>
      <w:tblGrid>
        <w:gridCol w:w="2061"/>
        <w:gridCol w:w="1287"/>
        <w:gridCol w:w="1260"/>
        <w:gridCol w:w="5094"/>
      </w:tblGrid>
      <w:tr w14:paraId="799CAFDB">
        <w:tblPrEx>
          <w:tblCellMar>
            <w:top w:w="0" w:type="dxa"/>
            <w:left w:w="108" w:type="dxa"/>
            <w:bottom w:w="0" w:type="dxa"/>
            <w:right w:w="108" w:type="dxa"/>
          </w:tblCellMar>
        </w:tblPrEx>
        <w:trPr>
          <w:trHeight w:val="56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075F5B">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F3AC76">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F559A6">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页码</w:t>
            </w:r>
          </w:p>
        </w:tc>
        <w:tc>
          <w:tcPr>
            <w:tcW w:w="5094" w:type="dxa"/>
            <w:tcBorders>
              <w:top w:val="single" w:color="auto" w:sz="6" w:space="0"/>
              <w:left w:val="single" w:color="auto" w:sz="6" w:space="0"/>
              <w:bottom w:val="single" w:color="auto" w:sz="6" w:space="0"/>
              <w:right w:val="single" w:color="auto" w:sz="6" w:space="0"/>
            </w:tcBorders>
            <w:vAlign w:val="center"/>
          </w:tcPr>
          <w:p w14:paraId="52AF2E83">
            <w:pPr>
              <w:autoSpaceDE w:val="0"/>
              <w:autoSpaceDN w:val="0"/>
              <w:spacing w:line="360" w:lineRule="auto"/>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响应截止时间前三年业绩及承担的主要工作情况，曾担任项目经理的项目应列明细。</w:t>
            </w:r>
          </w:p>
        </w:tc>
      </w:tr>
      <w:tr w14:paraId="34F1B68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C79CF5">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B641BB">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40B15E3">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restart"/>
            <w:tcBorders>
              <w:top w:val="single" w:color="auto" w:sz="6" w:space="0"/>
              <w:left w:val="single" w:color="auto" w:sz="6" w:space="0"/>
              <w:bottom w:val="single" w:color="auto" w:sz="6" w:space="0"/>
              <w:right w:val="single" w:color="auto" w:sz="6" w:space="0"/>
            </w:tcBorders>
            <w:vAlign w:val="center"/>
          </w:tcPr>
          <w:p w14:paraId="42C931A4">
            <w:pPr>
              <w:autoSpaceDE w:val="0"/>
              <w:autoSpaceDN w:val="0"/>
              <w:spacing w:line="360" w:lineRule="auto"/>
              <w:jc w:val="center"/>
              <w:rPr>
                <w:rFonts w:ascii="Times New Roman" w:hAnsi="Times New Roman" w:eastAsia="宋体" w:cs="宋体"/>
                <w:color w:val="auto"/>
                <w:szCs w:val="21"/>
                <w:highlight w:val="none"/>
              </w:rPr>
            </w:pPr>
          </w:p>
        </w:tc>
      </w:tr>
      <w:tr w14:paraId="6C5AA01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BC4CA3">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01F80E">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BFE0860">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230EA148">
            <w:pPr>
              <w:autoSpaceDE w:val="0"/>
              <w:autoSpaceDN w:val="0"/>
              <w:spacing w:line="360" w:lineRule="auto"/>
              <w:jc w:val="center"/>
              <w:rPr>
                <w:rFonts w:ascii="Times New Roman" w:hAnsi="Times New Roman" w:eastAsia="宋体" w:cs="宋体"/>
                <w:color w:val="auto"/>
                <w:szCs w:val="21"/>
                <w:highlight w:val="none"/>
              </w:rPr>
            </w:pPr>
          </w:p>
        </w:tc>
      </w:tr>
      <w:tr w14:paraId="10EDFB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462911">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DCC7BEF">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FE7939">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2768E5B5">
            <w:pPr>
              <w:autoSpaceDE w:val="0"/>
              <w:autoSpaceDN w:val="0"/>
              <w:spacing w:line="360" w:lineRule="auto"/>
              <w:jc w:val="center"/>
              <w:rPr>
                <w:rFonts w:ascii="Times New Roman" w:hAnsi="Times New Roman" w:eastAsia="宋体" w:cs="宋体"/>
                <w:color w:val="auto"/>
                <w:szCs w:val="21"/>
                <w:highlight w:val="none"/>
              </w:rPr>
            </w:pPr>
          </w:p>
        </w:tc>
      </w:tr>
      <w:tr w14:paraId="441248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86B080">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D1610E0">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36A980F">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5814CA94">
            <w:pPr>
              <w:autoSpaceDE w:val="0"/>
              <w:autoSpaceDN w:val="0"/>
              <w:spacing w:line="360" w:lineRule="auto"/>
              <w:jc w:val="center"/>
              <w:rPr>
                <w:rFonts w:ascii="Times New Roman" w:hAnsi="Times New Roman" w:eastAsia="宋体" w:cs="宋体"/>
                <w:color w:val="auto"/>
                <w:szCs w:val="21"/>
                <w:highlight w:val="none"/>
              </w:rPr>
            </w:pPr>
          </w:p>
        </w:tc>
      </w:tr>
      <w:tr w14:paraId="426706E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0242347">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7E673D1">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C047554">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78D65F3F">
            <w:pPr>
              <w:autoSpaceDE w:val="0"/>
              <w:autoSpaceDN w:val="0"/>
              <w:spacing w:line="360" w:lineRule="auto"/>
              <w:jc w:val="center"/>
              <w:rPr>
                <w:rFonts w:ascii="Times New Roman" w:hAnsi="Times New Roman" w:eastAsia="宋体" w:cs="宋体"/>
                <w:color w:val="auto"/>
                <w:szCs w:val="21"/>
                <w:highlight w:val="none"/>
              </w:rPr>
            </w:pPr>
          </w:p>
        </w:tc>
      </w:tr>
      <w:tr w14:paraId="78C496B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3D6704">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CC766C8">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B58377E">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13FC1BA9">
            <w:pPr>
              <w:autoSpaceDE w:val="0"/>
              <w:autoSpaceDN w:val="0"/>
              <w:spacing w:line="360" w:lineRule="auto"/>
              <w:jc w:val="center"/>
              <w:rPr>
                <w:rFonts w:ascii="Times New Roman" w:hAnsi="Times New Roman" w:eastAsia="宋体" w:cs="宋体"/>
                <w:color w:val="auto"/>
                <w:szCs w:val="21"/>
                <w:highlight w:val="none"/>
              </w:rPr>
            </w:pPr>
          </w:p>
        </w:tc>
      </w:tr>
      <w:tr w14:paraId="47B954E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F436EB">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7E7B5AE">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BFF05AE">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7466BE46">
            <w:pPr>
              <w:autoSpaceDE w:val="0"/>
              <w:autoSpaceDN w:val="0"/>
              <w:spacing w:line="360" w:lineRule="auto"/>
              <w:jc w:val="center"/>
              <w:rPr>
                <w:rFonts w:ascii="Times New Roman" w:hAnsi="Times New Roman" w:eastAsia="宋体" w:cs="宋体"/>
                <w:color w:val="auto"/>
                <w:szCs w:val="21"/>
                <w:highlight w:val="none"/>
              </w:rPr>
            </w:pPr>
          </w:p>
        </w:tc>
      </w:tr>
      <w:tr w14:paraId="7A3BDCB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CF0B6D">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D94BD38">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8864A0B">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580DDBF5">
            <w:pPr>
              <w:autoSpaceDE w:val="0"/>
              <w:autoSpaceDN w:val="0"/>
              <w:spacing w:line="360" w:lineRule="auto"/>
              <w:jc w:val="center"/>
              <w:rPr>
                <w:rFonts w:ascii="Times New Roman" w:hAnsi="Times New Roman" w:eastAsia="宋体" w:cs="宋体"/>
                <w:color w:val="auto"/>
                <w:szCs w:val="21"/>
                <w:highlight w:val="none"/>
              </w:rPr>
            </w:pPr>
          </w:p>
        </w:tc>
      </w:tr>
      <w:tr w14:paraId="40E52F3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7BB681">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997C68">
            <w:pPr>
              <w:autoSpaceDE w:val="0"/>
              <w:autoSpaceDN w:val="0"/>
              <w:spacing w:line="360" w:lineRule="auto"/>
              <w:jc w:val="center"/>
              <w:rPr>
                <w:rFonts w:ascii="Times New Roman" w:hAnsi="Times New Roman" w:eastAsia="宋体" w:cs="宋体"/>
                <w:color w:val="auto"/>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466C144">
            <w:pPr>
              <w:autoSpaceDE w:val="0"/>
              <w:autoSpaceDN w:val="0"/>
              <w:spacing w:line="360" w:lineRule="auto"/>
              <w:jc w:val="center"/>
              <w:rPr>
                <w:rFonts w:ascii="Times New Roman" w:hAnsi="Times New Roman" w:eastAsia="宋体" w:cs="宋体"/>
                <w:color w:val="auto"/>
                <w:szCs w:val="21"/>
                <w:highlight w:val="none"/>
              </w:rPr>
            </w:pPr>
          </w:p>
        </w:tc>
        <w:tc>
          <w:tcPr>
            <w:tcW w:w="5094" w:type="dxa"/>
            <w:vMerge w:val="continue"/>
            <w:tcBorders>
              <w:top w:val="single" w:color="auto" w:sz="6" w:space="0"/>
              <w:left w:val="single" w:color="auto" w:sz="6" w:space="0"/>
              <w:bottom w:val="single" w:color="auto" w:sz="6" w:space="0"/>
              <w:right w:val="single" w:color="auto" w:sz="6" w:space="0"/>
            </w:tcBorders>
            <w:vAlign w:val="center"/>
          </w:tcPr>
          <w:p w14:paraId="23390638">
            <w:pPr>
              <w:autoSpaceDE w:val="0"/>
              <w:autoSpaceDN w:val="0"/>
              <w:spacing w:line="360" w:lineRule="auto"/>
              <w:jc w:val="center"/>
              <w:rPr>
                <w:rFonts w:ascii="Times New Roman" w:hAnsi="Times New Roman" w:eastAsia="宋体" w:cs="宋体"/>
                <w:color w:val="auto"/>
                <w:szCs w:val="21"/>
                <w:highlight w:val="none"/>
              </w:rPr>
            </w:pPr>
          </w:p>
        </w:tc>
      </w:tr>
    </w:tbl>
    <w:p w14:paraId="6E78A6FB">
      <w:pPr>
        <w:autoSpaceDE w:val="0"/>
        <w:autoSpaceDN w:val="0"/>
        <w:spacing w:line="360" w:lineRule="auto"/>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注：供应商可参照上述的格式自行编制，并注明所在响应技术文件页码。</w:t>
      </w:r>
    </w:p>
    <w:p w14:paraId="7A6DD289">
      <w:pPr>
        <w:autoSpaceDE w:val="0"/>
        <w:autoSpaceDN w:val="0"/>
        <w:spacing w:line="360" w:lineRule="auto"/>
        <w:rPr>
          <w:rFonts w:hint="eastAsia" w:ascii="Times New Roman" w:hAnsi="Times New Roman" w:eastAsia="宋体" w:cs="宋体"/>
          <w:b/>
          <w:color w:val="auto"/>
          <w:sz w:val="24"/>
          <w:szCs w:val="24"/>
          <w:highlight w:val="none"/>
        </w:rPr>
      </w:pPr>
    </w:p>
    <w:p w14:paraId="63FF1E8C">
      <w:pPr>
        <w:autoSpaceDE w:val="0"/>
        <w:autoSpaceDN w:val="0"/>
        <w:spacing w:line="360" w:lineRule="auto"/>
        <w:rPr>
          <w:rFonts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rPr>
        <w:t>附表B:本项目的项目小组人员情况表</w:t>
      </w:r>
      <w:r>
        <w:rPr>
          <w:rFonts w:hint="eastAsia" w:ascii="Times New Roman" w:hAnsi="Times New Roman" w:eastAsia="宋体" w:cs="宋体"/>
          <w:color w:val="auto"/>
          <w:sz w:val="24"/>
          <w:szCs w:val="24"/>
          <w:highlight w:val="none"/>
        </w:rPr>
        <w:t>（参照此格式自制）</w:t>
      </w:r>
    </w:p>
    <w:tbl>
      <w:tblPr>
        <w:tblStyle w:val="30"/>
        <w:tblW w:w="9609"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1085"/>
        <w:gridCol w:w="1864"/>
      </w:tblGrid>
      <w:tr w14:paraId="145C16D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2E7DADC7">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序号</w:t>
            </w:r>
          </w:p>
        </w:tc>
        <w:tc>
          <w:tcPr>
            <w:tcW w:w="787"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79CB2B01">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姓名</w:t>
            </w:r>
          </w:p>
        </w:tc>
        <w:tc>
          <w:tcPr>
            <w:tcW w:w="412"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6270201A">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性别</w:t>
            </w:r>
          </w:p>
        </w:tc>
        <w:tc>
          <w:tcPr>
            <w:tcW w:w="586"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42FE9099">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2C14F341">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学历</w:t>
            </w:r>
          </w:p>
          <w:p w14:paraId="5C7BAB90">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634F6B4C">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专业</w:t>
            </w:r>
          </w:p>
          <w:p w14:paraId="25A536FF">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1D09DFE4">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职称</w:t>
            </w:r>
          </w:p>
          <w:p w14:paraId="2AE69402">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(页码)</w:t>
            </w:r>
          </w:p>
        </w:tc>
        <w:tc>
          <w:tcPr>
            <w:tcW w:w="1260"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5CBC857F">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本项目中的职责</w:t>
            </w:r>
          </w:p>
        </w:tc>
        <w:tc>
          <w:tcPr>
            <w:tcW w:w="1085"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337CDAE7">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项目经历</w:t>
            </w:r>
          </w:p>
        </w:tc>
        <w:tc>
          <w:tcPr>
            <w:tcW w:w="1864" w:type="dxa"/>
            <w:tcBorders>
              <w:top w:val="single" w:color="auto" w:sz="6" w:space="0"/>
              <w:left w:val="single" w:color="auto" w:sz="6" w:space="0"/>
              <w:bottom w:val="single" w:color="auto" w:sz="6" w:space="0"/>
              <w:right w:val="single" w:color="auto" w:sz="6" w:space="0"/>
            </w:tcBorders>
            <w:shd w:val="clear" w:color="auto" w:fill="9CC2E5" w:themeFill="accent1" w:themeFillTint="99"/>
            <w:vAlign w:val="center"/>
          </w:tcPr>
          <w:p w14:paraId="184C3121">
            <w:pPr>
              <w:autoSpaceDE w:val="0"/>
              <w:autoSpaceDN w:val="0"/>
              <w:spacing w:line="360" w:lineRule="auto"/>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参与本项目的到位情况</w:t>
            </w:r>
          </w:p>
        </w:tc>
      </w:tr>
      <w:tr w14:paraId="6766D7A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BBFD3A6">
            <w:pPr>
              <w:autoSpaceDE w:val="0"/>
              <w:autoSpaceDN w:val="0"/>
              <w:spacing w:line="360" w:lineRule="auto"/>
              <w:jc w:val="center"/>
              <w:rPr>
                <w:rFonts w:ascii="Times New Roman" w:hAnsi="Times New Roman"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27D17D0D">
            <w:pPr>
              <w:autoSpaceDE w:val="0"/>
              <w:autoSpaceDN w:val="0"/>
              <w:spacing w:line="360" w:lineRule="auto"/>
              <w:rPr>
                <w:rFonts w:ascii="Times New Roman" w:hAnsi="Times New Roman" w:eastAsia="宋体" w:cs="宋体"/>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tcPr>
          <w:p w14:paraId="33A130B1">
            <w:pPr>
              <w:autoSpaceDE w:val="0"/>
              <w:autoSpaceDN w:val="0"/>
              <w:spacing w:line="360" w:lineRule="auto"/>
              <w:rPr>
                <w:rFonts w:ascii="Times New Roman" w:hAnsi="Times New Roman" w:eastAsia="宋体" w:cs="宋体"/>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5F598282">
            <w:pPr>
              <w:autoSpaceDE w:val="0"/>
              <w:autoSpaceDN w:val="0"/>
              <w:spacing w:line="360" w:lineRule="auto"/>
              <w:rPr>
                <w:rFonts w:ascii="Times New Roman" w:hAnsi="Times New Roman" w:eastAsia="宋体" w:cs="宋体"/>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1459740F">
            <w:pPr>
              <w:autoSpaceDE w:val="0"/>
              <w:autoSpaceDN w:val="0"/>
              <w:spacing w:line="360" w:lineRule="auto"/>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23D574F6">
            <w:pPr>
              <w:autoSpaceDE w:val="0"/>
              <w:autoSpaceDN w:val="0"/>
              <w:spacing w:line="360" w:lineRule="auto"/>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55C3760D">
            <w:pPr>
              <w:autoSpaceDE w:val="0"/>
              <w:autoSpaceDN w:val="0"/>
              <w:spacing w:line="360" w:lineRule="auto"/>
              <w:rPr>
                <w:rFonts w:ascii="Times New Roman" w:hAnsi="Times New Roman"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372D0909">
            <w:pPr>
              <w:autoSpaceDE w:val="0"/>
              <w:autoSpaceDN w:val="0"/>
              <w:spacing w:line="360" w:lineRule="auto"/>
              <w:rPr>
                <w:rFonts w:ascii="Times New Roman" w:hAnsi="Times New Roman" w:eastAsia="宋体" w:cs="宋体"/>
                <w:color w:val="auto"/>
                <w:szCs w:val="21"/>
                <w:highlight w:val="none"/>
              </w:rPr>
            </w:pPr>
          </w:p>
        </w:tc>
        <w:tc>
          <w:tcPr>
            <w:tcW w:w="1085" w:type="dxa"/>
            <w:tcBorders>
              <w:top w:val="single" w:color="auto" w:sz="6" w:space="0"/>
              <w:left w:val="single" w:color="auto" w:sz="6" w:space="0"/>
              <w:bottom w:val="single" w:color="auto" w:sz="6" w:space="0"/>
              <w:right w:val="single" w:color="auto" w:sz="6" w:space="0"/>
            </w:tcBorders>
          </w:tcPr>
          <w:p w14:paraId="0D9D85B6">
            <w:pPr>
              <w:autoSpaceDE w:val="0"/>
              <w:autoSpaceDN w:val="0"/>
              <w:spacing w:line="360" w:lineRule="auto"/>
              <w:rPr>
                <w:rFonts w:ascii="Times New Roman" w:hAnsi="Times New Roman" w:eastAsia="宋体" w:cs="宋体"/>
                <w:color w:val="auto"/>
                <w:szCs w:val="21"/>
                <w:highlight w:val="none"/>
              </w:rPr>
            </w:pPr>
          </w:p>
        </w:tc>
        <w:tc>
          <w:tcPr>
            <w:tcW w:w="1864" w:type="dxa"/>
            <w:tcBorders>
              <w:top w:val="single" w:color="auto" w:sz="6" w:space="0"/>
              <w:left w:val="single" w:color="auto" w:sz="6" w:space="0"/>
              <w:bottom w:val="single" w:color="auto" w:sz="6" w:space="0"/>
              <w:right w:val="single" w:color="auto" w:sz="6" w:space="0"/>
            </w:tcBorders>
          </w:tcPr>
          <w:p w14:paraId="2E1EE7BC">
            <w:pPr>
              <w:autoSpaceDE w:val="0"/>
              <w:autoSpaceDN w:val="0"/>
              <w:spacing w:line="360" w:lineRule="auto"/>
              <w:rPr>
                <w:rFonts w:ascii="Times New Roman" w:hAnsi="Times New Roman" w:eastAsia="宋体" w:cs="宋体"/>
                <w:color w:val="auto"/>
                <w:szCs w:val="21"/>
                <w:highlight w:val="none"/>
              </w:rPr>
            </w:pPr>
          </w:p>
        </w:tc>
      </w:tr>
      <w:tr w14:paraId="055E534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0276303">
            <w:pPr>
              <w:autoSpaceDE w:val="0"/>
              <w:autoSpaceDN w:val="0"/>
              <w:spacing w:line="360" w:lineRule="auto"/>
              <w:jc w:val="center"/>
              <w:rPr>
                <w:rFonts w:ascii="Times New Roman" w:hAnsi="Times New Roman" w:eastAsia="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6127A556">
            <w:pPr>
              <w:autoSpaceDE w:val="0"/>
              <w:autoSpaceDN w:val="0"/>
              <w:spacing w:line="360" w:lineRule="auto"/>
              <w:rPr>
                <w:rFonts w:ascii="Times New Roman" w:hAnsi="Times New Roman" w:eastAsia="宋体" w:cs="宋体"/>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tcPr>
          <w:p w14:paraId="0FF6CB04">
            <w:pPr>
              <w:autoSpaceDE w:val="0"/>
              <w:autoSpaceDN w:val="0"/>
              <w:spacing w:line="360" w:lineRule="auto"/>
              <w:rPr>
                <w:rFonts w:ascii="Times New Roman" w:hAnsi="Times New Roman" w:eastAsia="宋体" w:cs="宋体"/>
                <w:color w:val="auto"/>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7622DB7B">
            <w:pPr>
              <w:autoSpaceDE w:val="0"/>
              <w:autoSpaceDN w:val="0"/>
              <w:spacing w:line="360" w:lineRule="auto"/>
              <w:rPr>
                <w:rFonts w:ascii="Times New Roman" w:hAnsi="Times New Roman" w:eastAsia="宋体" w:cs="宋体"/>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3A388EC7">
            <w:pPr>
              <w:autoSpaceDE w:val="0"/>
              <w:autoSpaceDN w:val="0"/>
              <w:spacing w:line="360" w:lineRule="auto"/>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620756C5">
            <w:pPr>
              <w:autoSpaceDE w:val="0"/>
              <w:autoSpaceDN w:val="0"/>
              <w:spacing w:line="360" w:lineRule="auto"/>
              <w:rPr>
                <w:rFonts w:ascii="Times New Roman" w:hAnsi="Times New Roman" w:eastAsia="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14:paraId="3E0AFD07">
            <w:pPr>
              <w:autoSpaceDE w:val="0"/>
              <w:autoSpaceDN w:val="0"/>
              <w:spacing w:line="360" w:lineRule="auto"/>
              <w:rPr>
                <w:rFonts w:ascii="Times New Roman" w:hAnsi="Times New Roman" w:eastAsia="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Pr>
          <w:p w14:paraId="0CB0F4F9">
            <w:pPr>
              <w:autoSpaceDE w:val="0"/>
              <w:autoSpaceDN w:val="0"/>
              <w:spacing w:line="360" w:lineRule="auto"/>
              <w:rPr>
                <w:rFonts w:ascii="Times New Roman" w:hAnsi="Times New Roman" w:eastAsia="宋体" w:cs="宋体"/>
                <w:color w:val="auto"/>
                <w:szCs w:val="21"/>
                <w:highlight w:val="none"/>
              </w:rPr>
            </w:pPr>
          </w:p>
        </w:tc>
        <w:tc>
          <w:tcPr>
            <w:tcW w:w="1085" w:type="dxa"/>
            <w:tcBorders>
              <w:top w:val="single" w:color="auto" w:sz="6" w:space="0"/>
              <w:left w:val="single" w:color="auto" w:sz="6" w:space="0"/>
              <w:bottom w:val="single" w:color="auto" w:sz="6" w:space="0"/>
              <w:right w:val="single" w:color="auto" w:sz="6" w:space="0"/>
            </w:tcBorders>
          </w:tcPr>
          <w:p w14:paraId="71EDAF16">
            <w:pPr>
              <w:autoSpaceDE w:val="0"/>
              <w:autoSpaceDN w:val="0"/>
              <w:spacing w:line="360" w:lineRule="auto"/>
              <w:rPr>
                <w:rFonts w:ascii="Times New Roman" w:hAnsi="Times New Roman" w:eastAsia="宋体" w:cs="宋体"/>
                <w:color w:val="auto"/>
                <w:szCs w:val="21"/>
                <w:highlight w:val="none"/>
              </w:rPr>
            </w:pPr>
          </w:p>
        </w:tc>
        <w:tc>
          <w:tcPr>
            <w:tcW w:w="1864" w:type="dxa"/>
            <w:tcBorders>
              <w:top w:val="single" w:color="auto" w:sz="6" w:space="0"/>
              <w:left w:val="single" w:color="auto" w:sz="6" w:space="0"/>
              <w:bottom w:val="single" w:color="auto" w:sz="6" w:space="0"/>
              <w:right w:val="single" w:color="auto" w:sz="6" w:space="0"/>
            </w:tcBorders>
          </w:tcPr>
          <w:p w14:paraId="7069C5F6">
            <w:pPr>
              <w:autoSpaceDE w:val="0"/>
              <w:autoSpaceDN w:val="0"/>
              <w:spacing w:line="360" w:lineRule="auto"/>
              <w:rPr>
                <w:rFonts w:ascii="Times New Roman" w:hAnsi="Times New Roman" w:eastAsia="宋体" w:cs="宋体"/>
                <w:color w:val="auto"/>
                <w:szCs w:val="21"/>
                <w:highlight w:val="none"/>
              </w:rPr>
            </w:pPr>
          </w:p>
        </w:tc>
      </w:tr>
    </w:tbl>
    <w:p w14:paraId="34297597">
      <w:pPr>
        <w:spacing w:line="360" w:lineRule="auto"/>
        <w:rPr>
          <w:rFonts w:ascii="Times New Roman" w:hAnsi="Times New Roman" w:eastAsia="宋体" w:cs="宋体"/>
          <w:b/>
          <w:bCs/>
          <w:color w:val="auto"/>
          <w:sz w:val="21"/>
          <w:szCs w:val="21"/>
          <w:highlight w:val="none"/>
        </w:rPr>
      </w:pPr>
      <w:r>
        <w:rPr>
          <w:rFonts w:hint="eastAsia" w:ascii="Times New Roman" w:hAnsi="Times New Roman" w:eastAsia="宋体" w:cs="宋体"/>
          <w:b/>
          <w:color w:val="auto"/>
          <w:sz w:val="21"/>
          <w:szCs w:val="21"/>
          <w:highlight w:val="none"/>
        </w:rPr>
        <w:t>注：供应商可参照上述的格式自行编制，并注明所在响应技术文件页码。</w:t>
      </w:r>
    </w:p>
    <w:p w14:paraId="748289C6">
      <w:pPr>
        <w:snapToGrid w:val="0"/>
        <w:spacing w:line="360" w:lineRule="auto"/>
        <w:ind w:firstLine="602" w:firstLineChars="200"/>
        <w:rPr>
          <w:rFonts w:ascii="Times New Roman" w:hAnsi="Times New Roman" w:eastAsia="宋体" w:cs="宋体"/>
          <w:b/>
          <w:color w:val="auto"/>
          <w:sz w:val="30"/>
          <w:szCs w:val="30"/>
          <w:highlight w:val="none"/>
        </w:rPr>
      </w:pPr>
    </w:p>
    <w:p w14:paraId="03834E5E">
      <w:pPr>
        <w:autoSpaceDE w:val="0"/>
        <w:autoSpaceDN w:val="0"/>
        <w:spacing w:line="360" w:lineRule="auto"/>
        <w:ind w:firstLine="6505" w:firstLineChars="2700"/>
        <w:rPr>
          <w:rFonts w:ascii="Times New Roman" w:hAnsi="Times New Roman" w:eastAsia="宋体" w:cs="宋体"/>
          <w:b/>
          <w:bCs/>
          <w:color w:val="auto"/>
          <w:sz w:val="24"/>
          <w:szCs w:val="24"/>
          <w:highlight w:val="none"/>
        </w:rPr>
      </w:pPr>
    </w:p>
    <w:p w14:paraId="5BEA507B">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74D095C9">
      <w:pPr>
        <w:autoSpaceDE w:val="0"/>
        <w:autoSpaceDN w:val="0"/>
        <w:spacing w:line="360" w:lineRule="auto"/>
        <w:ind w:firstLine="6480" w:firstLineChars="27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7374D752">
      <w:pPr>
        <w:spacing w:line="500" w:lineRule="exact"/>
        <w:rPr>
          <w:rFonts w:ascii="Times New Roman" w:hAnsi="Times New Roman" w:eastAsia="仿宋_GB2312" w:cs="仿宋_GB2312"/>
          <w:color w:val="auto"/>
          <w:sz w:val="32"/>
          <w:szCs w:val="32"/>
          <w:highlight w:val="none"/>
        </w:rPr>
      </w:pPr>
    </w:p>
    <w:p w14:paraId="322EA34F">
      <w:pPr>
        <w:autoSpaceDE w:val="0"/>
        <w:autoSpaceDN w:val="0"/>
        <w:spacing w:line="360" w:lineRule="auto"/>
        <w:ind w:firstLine="6480" w:firstLineChars="2700"/>
        <w:rPr>
          <w:rFonts w:ascii="Times New Roman" w:hAnsi="Times New Roman" w:eastAsia="仿宋_GB2312" w:cs="仿宋_GB2312"/>
          <w:color w:val="auto"/>
          <w:kern w:val="0"/>
          <w:sz w:val="24"/>
          <w:szCs w:val="24"/>
          <w:highlight w:val="none"/>
          <w:lang w:val="zh-CN"/>
        </w:rPr>
      </w:pPr>
    </w:p>
    <w:p w14:paraId="1EF17305">
      <w:pPr>
        <w:adjustRightInd w:val="0"/>
        <w:snapToGrid w:val="0"/>
        <w:spacing w:line="300" w:lineRule="auto"/>
        <w:rPr>
          <w:rFonts w:ascii="Times New Roman" w:hAnsi="Times New Roman" w:eastAsia="宋体" w:cs="Times New Roman"/>
          <w:color w:val="auto"/>
          <w:szCs w:val="21"/>
          <w:highlight w:val="none"/>
          <w:u w:val="single"/>
        </w:rPr>
      </w:pPr>
    </w:p>
    <w:p w14:paraId="38D98A07">
      <w:pPr>
        <w:keepNext/>
        <w:keepLines/>
        <w:spacing w:before="260" w:after="260" w:line="416" w:lineRule="auto"/>
        <w:jc w:val="center"/>
        <w:outlineLvl w:val="1"/>
        <w:rPr>
          <w:rFonts w:ascii="Times New Roman" w:hAnsi="Times New Roman" w:eastAsia="宋体" w:cs="Times New Roman"/>
          <w:b/>
          <w:bCs/>
          <w:color w:val="auto"/>
          <w:sz w:val="32"/>
          <w:szCs w:val="32"/>
          <w:highlight w:val="none"/>
          <w:lang w:val="zh-CN"/>
        </w:rPr>
      </w:pPr>
      <w:bookmarkStart w:id="243" w:name="_Toc13020"/>
      <w:bookmarkStart w:id="244" w:name="_Toc80205941"/>
      <w:bookmarkStart w:id="245" w:name="_Toc17296"/>
      <w:bookmarkStart w:id="246" w:name="_Toc5704"/>
      <w:r>
        <w:rPr>
          <w:rFonts w:hint="eastAsia" w:ascii="Times New Roman" w:hAnsi="Times New Roman" w:eastAsia="宋体" w:cs="Times New Roman"/>
          <w:b/>
          <w:bCs/>
          <w:color w:val="auto"/>
          <w:sz w:val="32"/>
          <w:szCs w:val="32"/>
          <w:highlight w:val="none"/>
          <w:lang w:val="zh-CN"/>
        </w:rPr>
        <w:t>第三节 报价文件格式</w:t>
      </w:r>
      <w:bookmarkEnd w:id="243"/>
      <w:bookmarkEnd w:id="244"/>
      <w:bookmarkEnd w:id="245"/>
      <w:bookmarkEnd w:id="246"/>
    </w:p>
    <w:p w14:paraId="7654646F">
      <w:pPr>
        <w:pStyle w:val="21"/>
        <w:rPr>
          <w:rFonts w:ascii="Times New Roman" w:hAnsi="Times New Roman"/>
          <w:color w:val="auto"/>
          <w:highlight w:val="none"/>
        </w:rPr>
      </w:pPr>
    </w:p>
    <w:p w14:paraId="209AA09C">
      <w:pPr>
        <w:spacing w:line="360" w:lineRule="auto"/>
        <w:ind w:right="420"/>
        <w:outlineLvl w:val="2"/>
        <w:rPr>
          <w:rFonts w:hint="eastAsia" w:ascii="Times New Roman" w:hAnsi="Times New Roman" w:eastAsia="黑体" w:cs="宋体"/>
          <w:b/>
          <w:bCs/>
          <w:color w:val="auto"/>
          <w:sz w:val="24"/>
          <w:szCs w:val="24"/>
          <w:highlight w:val="none"/>
          <w:lang w:val="zh-CN"/>
        </w:rPr>
      </w:pPr>
      <w:bookmarkStart w:id="247" w:name="_Toc28797"/>
      <w:r>
        <w:rPr>
          <w:rFonts w:hint="eastAsia" w:ascii="Times New Roman" w:hAnsi="Times New Roman" w:eastAsia="黑体" w:cs="宋体"/>
          <w:b/>
          <w:bCs/>
          <w:color w:val="auto"/>
          <w:sz w:val="24"/>
          <w:szCs w:val="24"/>
          <w:highlight w:val="none"/>
        </w:rPr>
        <w:t>1.报价文件封面的格式（参照此格式自拟）：</w:t>
      </w:r>
      <w:bookmarkEnd w:id="247"/>
    </w:p>
    <w:p w14:paraId="3C437D3E">
      <w:pPr>
        <w:snapToGrid w:val="0"/>
        <w:spacing w:before="165" w:beforeLines="50" w:after="50"/>
        <w:rPr>
          <w:rFonts w:ascii="Times New Roman" w:hAnsi="Times New Roman" w:eastAsia="宋体" w:cs="Times New Roman"/>
          <w:bCs/>
          <w:color w:val="auto"/>
          <w:sz w:val="32"/>
          <w:szCs w:val="20"/>
          <w:highlight w:val="none"/>
        </w:rPr>
      </w:pPr>
      <w:r>
        <w:rPr>
          <w:rFonts w:hint="eastAsia"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bCs/>
          <w:color w:val="auto"/>
          <w:szCs w:val="24"/>
          <w:highlight w:val="none"/>
        </w:rPr>
        <w:t>全流程电子文件</w:t>
      </w:r>
    </w:p>
    <w:p w14:paraId="69A817AB">
      <w:pPr>
        <w:snapToGrid w:val="0"/>
        <w:spacing w:before="165" w:beforeLines="50" w:after="50"/>
        <w:rPr>
          <w:rFonts w:ascii="Times New Roman" w:hAnsi="Times New Roman" w:eastAsia="宋体" w:cs="Times New Roman"/>
          <w:color w:val="auto"/>
          <w:sz w:val="24"/>
          <w:szCs w:val="20"/>
          <w:highlight w:val="none"/>
        </w:rPr>
      </w:pPr>
    </w:p>
    <w:p w14:paraId="5D3E000E">
      <w:pPr>
        <w:snapToGrid w:val="0"/>
        <w:spacing w:before="165" w:beforeLines="50" w:after="50"/>
        <w:rPr>
          <w:rFonts w:ascii="Times New Roman" w:hAnsi="Times New Roman" w:eastAsia="宋体" w:cs="Times New Roman"/>
          <w:color w:val="auto"/>
          <w:sz w:val="24"/>
          <w:szCs w:val="20"/>
          <w:highlight w:val="none"/>
        </w:rPr>
      </w:pPr>
    </w:p>
    <w:p w14:paraId="3D1A458F">
      <w:pPr>
        <w:snapToGrid w:val="0"/>
        <w:spacing w:before="165" w:beforeLines="50" w:after="50"/>
        <w:rPr>
          <w:rFonts w:ascii="Times New Roman" w:hAnsi="Times New Roman" w:eastAsia="宋体" w:cs="Times New Roman"/>
          <w:color w:val="auto"/>
          <w:sz w:val="24"/>
          <w:szCs w:val="20"/>
          <w:highlight w:val="none"/>
        </w:rPr>
      </w:pPr>
    </w:p>
    <w:p w14:paraId="1E48F13B">
      <w:pPr>
        <w:snapToGrid w:val="0"/>
        <w:spacing w:before="165" w:beforeLines="50" w:after="50"/>
        <w:jc w:val="center"/>
        <w:rPr>
          <w:rFonts w:ascii="Times New Roman" w:hAnsi="Times New Roman" w:eastAsia="方正小标宋简体" w:cs="方正小标宋简体"/>
          <w:bCs/>
          <w:color w:val="auto"/>
          <w:sz w:val="44"/>
          <w:szCs w:val="44"/>
          <w:highlight w:val="none"/>
        </w:rPr>
      </w:pPr>
      <w:r>
        <w:rPr>
          <w:rFonts w:hint="eastAsia" w:ascii="Times New Roman" w:hAnsi="Times New Roman" w:eastAsia="方正小标宋简体" w:cs="方正小标宋简体"/>
          <w:bCs/>
          <w:color w:val="auto"/>
          <w:sz w:val="44"/>
          <w:szCs w:val="44"/>
          <w:highlight w:val="none"/>
        </w:rPr>
        <w:t xml:space="preserve">报 </w:t>
      </w:r>
      <w:r>
        <w:rPr>
          <w:rFonts w:ascii="Times New Roman" w:hAnsi="Times New Roman" w:eastAsia="方正小标宋简体" w:cs="方正小标宋简体"/>
          <w:bCs/>
          <w:color w:val="auto"/>
          <w:sz w:val="44"/>
          <w:szCs w:val="44"/>
          <w:highlight w:val="none"/>
        </w:rPr>
        <w:t xml:space="preserve"> </w:t>
      </w:r>
      <w:r>
        <w:rPr>
          <w:rFonts w:hint="eastAsia" w:ascii="Times New Roman" w:hAnsi="Times New Roman" w:eastAsia="方正小标宋简体" w:cs="方正小标宋简体"/>
          <w:bCs/>
          <w:color w:val="auto"/>
          <w:sz w:val="44"/>
          <w:szCs w:val="44"/>
          <w:highlight w:val="none"/>
        </w:rPr>
        <w:t>价  文  件</w:t>
      </w:r>
    </w:p>
    <w:p w14:paraId="7B6583CD">
      <w:pPr>
        <w:snapToGrid w:val="0"/>
        <w:spacing w:before="165" w:beforeLines="50" w:after="50"/>
        <w:rPr>
          <w:rFonts w:ascii="Times New Roman" w:hAnsi="Times New Roman" w:eastAsia="宋体" w:cs="Times New Roman"/>
          <w:bCs/>
          <w:color w:val="auto"/>
          <w:sz w:val="24"/>
          <w:szCs w:val="20"/>
          <w:highlight w:val="none"/>
        </w:rPr>
      </w:pPr>
    </w:p>
    <w:p w14:paraId="31DA1ED5">
      <w:pPr>
        <w:snapToGrid w:val="0"/>
        <w:spacing w:before="165" w:beforeLines="50" w:after="50"/>
        <w:rPr>
          <w:rFonts w:ascii="Times New Roman" w:hAnsi="Times New Roman" w:eastAsia="宋体" w:cs="Times New Roman"/>
          <w:bCs/>
          <w:color w:val="auto"/>
          <w:sz w:val="24"/>
          <w:szCs w:val="20"/>
          <w:highlight w:val="none"/>
        </w:rPr>
      </w:pPr>
    </w:p>
    <w:p w14:paraId="1DC8B25F">
      <w:pPr>
        <w:snapToGrid w:val="0"/>
        <w:spacing w:before="165" w:beforeLines="50" w:after="50"/>
        <w:rPr>
          <w:rFonts w:ascii="Times New Roman" w:hAnsi="Times New Roman" w:eastAsia="宋体" w:cs="Times New Roman"/>
          <w:bCs/>
          <w:color w:val="auto"/>
          <w:sz w:val="24"/>
          <w:szCs w:val="20"/>
          <w:highlight w:val="none"/>
        </w:rPr>
      </w:pPr>
    </w:p>
    <w:p w14:paraId="355B4493">
      <w:pPr>
        <w:snapToGrid w:val="0"/>
        <w:spacing w:before="165" w:beforeLines="50" w:after="50"/>
        <w:rPr>
          <w:rFonts w:ascii="Times New Roman" w:hAnsi="Times New Roman" w:eastAsia="宋体" w:cs="Times New Roman"/>
          <w:bCs/>
          <w:color w:val="auto"/>
          <w:sz w:val="24"/>
          <w:szCs w:val="20"/>
          <w:highlight w:val="none"/>
        </w:rPr>
      </w:pPr>
    </w:p>
    <w:p w14:paraId="1CDD4E61">
      <w:pPr>
        <w:snapToGrid w:val="0"/>
        <w:spacing w:before="165" w:beforeLines="50" w:after="50"/>
        <w:rPr>
          <w:rFonts w:ascii="Times New Roman" w:hAnsi="Times New Roman" w:eastAsia="宋体" w:cs="Times New Roman"/>
          <w:bCs/>
          <w:color w:val="auto"/>
          <w:sz w:val="24"/>
          <w:szCs w:val="20"/>
          <w:highlight w:val="none"/>
        </w:rPr>
      </w:pPr>
    </w:p>
    <w:p w14:paraId="164740DE">
      <w:pPr>
        <w:snapToGrid w:val="0"/>
        <w:spacing w:before="165"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项目名称：</w:t>
      </w:r>
    </w:p>
    <w:p w14:paraId="7EDF04BE">
      <w:pPr>
        <w:snapToGrid w:val="0"/>
        <w:spacing w:before="165" w:beforeLines="50" w:after="50"/>
        <w:ind w:firstLine="720" w:firstLineChars="225"/>
        <w:rPr>
          <w:rFonts w:ascii="Times New Roman" w:hAnsi="Times New Roman" w:eastAsia="宋体" w:cs="仿宋_GB2312"/>
          <w:bCs/>
          <w:color w:val="auto"/>
          <w:sz w:val="32"/>
          <w:szCs w:val="32"/>
          <w:highlight w:val="none"/>
        </w:rPr>
      </w:pPr>
    </w:p>
    <w:p w14:paraId="1BDEB9DE">
      <w:pPr>
        <w:snapToGrid w:val="0"/>
        <w:spacing w:before="165"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项目编号：</w:t>
      </w:r>
    </w:p>
    <w:p w14:paraId="4D662A54">
      <w:pPr>
        <w:snapToGrid w:val="0"/>
        <w:spacing w:before="165" w:beforeLines="50" w:after="50"/>
        <w:ind w:firstLine="720" w:firstLineChars="225"/>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 xml:space="preserve"> </w:t>
      </w:r>
    </w:p>
    <w:p w14:paraId="5CB99EC9">
      <w:pPr>
        <w:snapToGrid w:val="0"/>
        <w:spacing w:before="165" w:beforeLines="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所竞分标（如有则填写，无分标时填写“无”或者留空）：</w:t>
      </w:r>
    </w:p>
    <w:p w14:paraId="6F9E3761">
      <w:pPr>
        <w:snapToGrid w:val="0"/>
        <w:spacing w:before="165" w:beforeLines="50" w:after="50"/>
        <w:ind w:firstLine="720" w:firstLineChars="225"/>
        <w:rPr>
          <w:rFonts w:ascii="Times New Roman" w:hAnsi="Times New Roman" w:eastAsia="宋体" w:cs="仿宋_GB2312"/>
          <w:bCs/>
          <w:color w:val="auto"/>
          <w:sz w:val="32"/>
          <w:szCs w:val="32"/>
          <w:highlight w:val="none"/>
        </w:rPr>
      </w:pPr>
    </w:p>
    <w:p w14:paraId="1E1EF8F1">
      <w:pPr>
        <w:snapToGrid w:val="0"/>
        <w:spacing w:before="50" w:after="50"/>
        <w:ind w:firstLine="640" w:firstLineChars="200"/>
        <w:rPr>
          <w:rFonts w:ascii="Times New Roman" w:hAnsi="Times New Roman" w:eastAsia="宋体" w:cs="仿宋_GB2312"/>
          <w:bCs/>
          <w:color w:val="auto"/>
          <w:sz w:val="32"/>
          <w:szCs w:val="32"/>
          <w:highlight w:val="none"/>
        </w:rPr>
      </w:pPr>
      <w:r>
        <w:rPr>
          <w:rFonts w:hint="eastAsia" w:ascii="Times New Roman" w:hAnsi="Times New Roman" w:eastAsia="宋体" w:cs="仿宋_GB2312"/>
          <w:bCs/>
          <w:color w:val="auto"/>
          <w:sz w:val="32"/>
          <w:szCs w:val="32"/>
          <w:highlight w:val="none"/>
        </w:rPr>
        <w:t>供应商名称：</w:t>
      </w:r>
    </w:p>
    <w:p w14:paraId="20776B42">
      <w:pPr>
        <w:snapToGrid w:val="0"/>
        <w:spacing w:before="50" w:after="50"/>
        <w:ind w:firstLine="720" w:firstLineChars="225"/>
        <w:rPr>
          <w:rFonts w:ascii="Times New Roman" w:hAnsi="Times New Roman" w:eastAsia="宋体" w:cs="仿宋_GB2312"/>
          <w:bCs/>
          <w:color w:val="auto"/>
          <w:sz w:val="32"/>
          <w:szCs w:val="32"/>
          <w:highlight w:val="none"/>
        </w:rPr>
      </w:pPr>
    </w:p>
    <w:p w14:paraId="64D8579B">
      <w:pPr>
        <w:snapToGrid w:val="0"/>
        <w:spacing w:before="50" w:after="50"/>
        <w:ind w:firstLine="720" w:firstLineChars="225"/>
        <w:rPr>
          <w:rFonts w:ascii="Times New Roman" w:hAnsi="Times New Roman" w:eastAsia="宋体" w:cs="仿宋_GB2312"/>
          <w:bCs/>
          <w:color w:val="auto"/>
          <w:sz w:val="32"/>
          <w:szCs w:val="32"/>
          <w:highlight w:val="none"/>
        </w:rPr>
      </w:pPr>
    </w:p>
    <w:p w14:paraId="5E35F13A">
      <w:pPr>
        <w:snapToGrid w:val="0"/>
        <w:spacing w:before="50" w:after="50"/>
        <w:ind w:firstLine="1280" w:firstLineChars="400"/>
        <w:rPr>
          <w:rFonts w:ascii="Times New Roman" w:hAnsi="Times New Roman" w:eastAsia="宋体" w:cs="仿宋_GB2312"/>
          <w:bCs/>
          <w:color w:val="auto"/>
          <w:sz w:val="32"/>
          <w:szCs w:val="32"/>
          <w:highlight w:val="none"/>
        </w:rPr>
      </w:pPr>
    </w:p>
    <w:p w14:paraId="48E84270">
      <w:pPr>
        <w:snapToGrid w:val="0"/>
        <w:spacing w:before="165" w:beforeLines="50" w:after="50"/>
        <w:jc w:val="center"/>
        <w:rPr>
          <w:rFonts w:ascii="Times New Roman" w:hAnsi="Times New Roman" w:eastAsia="宋体" w:cs="仿宋_GB2312"/>
          <w:color w:val="auto"/>
          <w:sz w:val="32"/>
          <w:szCs w:val="32"/>
          <w:highlight w:val="none"/>
        </w:rPr>
      </w:pPr>
      <w:r>
        <w:rPr>
          <w:rFonts w:hint="eastAsia" w:ascii="Times New Roman" w:hAnsi="Times New Roman" w:eastAsia="宋体" w:cs="仿宋_GB2312"/>
          <w:color w:val="auto"/>
          <w:sz w:val="32"/>
          <w:szCs w:val="32"/>
          <w:highlight w:val="none"/>
        </w:rPr>
        <w:t>年    月    日</w:t>
      </w:r>
    </w:p>
    <w:p w14:paraId="0428F681">
      <w:pPr>
        <w:spacing w:line="360" w:lineRule="auto"/>
        <w:ind w:right="420"/>
        <w:outlineLvl w:val="2"/>
        <w:rPr>
          <w:rFonts w:hint="eastAsia" w:ascii="Times New Roman" w:hAnsi="Times New Roman" w:eastAsia="黑体" w:cs="宋体"/>
          <w:b/>
          <w:bCs/>
          <w:color w:val="auto"/>
          <w:sz w:val="24"/>
          <w:szCs w:val="24"/>
          <w:highlight w:val="none"/>
        </w:rPr>
      </w:pPr>
      <w:r>
        <w:rPr>
          <w:rFonts w:ascii="Times New Roman" w:hAnsi="Times New Roman" w:eastAsia="宋体" w:cs="Times New Roman"/>
          <w:color w:val="auto"/>
          <w:sz w:val="24"/>
          <w:szCs w:val="24"/>
          <w:highlight w:val="none"/>
        </w:rPr>
        <w:br w:type="page"/>
      </w:r>
      <w:r>
        <w:rPr>
          <w:rFonts w:hint="eastAsia" w:ascii="Times New Roman" w:hAnsi="Times New Roman" w:eastAsia="黑体" w:cs="宋体"/>
          <w:b/>
          <w:bCs/>
          <w:color w:val="auto"/>
          <w:sz w:val="24"/>
          <w:szCs w:val="24"/>
          <w:highlight w:val="none"/>
        </w:rPr>
        <w:t>2.报价文件目录</w:t>
      </w:r>
    </w:p>
    <w:p w14:paraId="1C6F8014">
      <w:pPr>
        <w:snapToGrid w:val="0"/>
        <w:spacing w:before="50" w:after="165" w:afterLines="50" w:line="360" w:lineRule="auto"/>
        <w:jc w:val="left"/>
        <w:rPr>
          <w:rFonts w:ascii="Times New Roman" w:hAnsi="Times New Roman" w:eastAsia="宋体" w:cs="宋体"/>
          <w:b/>
          <w:color w:val="auto"/>
          <w:sz w:val="28"/>
          <w:szCs w:val="28"/>
          <w:highlight w:val="none"/>
        </w:rPr>
      </w:pPr>
      <w:r>
        <w:rPr>
          <w:rFonts w:hint="eastAsia" w:ascii="Times New Roman" w:hAnsi="Times New Roman" w:eastAsia="宋体" w:cs="宋体"/>
          <w:color w:val="auto"/>
          <w:sz w:val="28"/>
          <w:szCs w:val="28"/>
          <w:highlight w:val="none"/>
        </w:rPr>
        <w:t>根据竞争性谈判文件规定及供应商提供的材料自行编写目录</w:t>
      </w:r>
      <w:r>
        <w:rPr>
          <w:rFonts w:hint="eastAsia" w:ascii="Times New Roman" w:hAnsi="Times New Roman" w:eastAsia="宋体" w:cs="宋体"/>
          <w:color w:val="auto"/>
          <w:kern w:val="0"/>
          <w:sz w:val="28"/>
          <w:szCs w:val="28"/>
          <w:highlight w:val="none"/>
        </w:rPr>
        <w:t>（部分格式后附）</w:t>
      </w:r>
      <w:r>
        <w:rPr>
          <w:rFonts w:hint="eastAsia" w:ascii="Times New Roman" w:hAnsi="Times New Roman" w:eastAsia="宋体" w:cs="宋体"/>
          <w:color w:val="auto"/>
          <w:sz w:val="28"/>
          <w:szCs w:val="28"/>
          <w:highlight w:val="none"/>
        </w:rPr>
        <w:t>。</w:t>
      </w:r>
    </w:p>
    <w:p w14:paraId="7E09A3F6">
      <w:pPr>
        <w:spacing w:line="360" w:lineRule="auto"/>
        <w:rPr>
          <w:rFonts w:ascii="Times New Roman" w:hAnsi="Times New Roman" w:eastAsia="仿宋_GB2312" w:cs="仿宋_GB2312"/>
          <w:b/>
          <w:bCs/>
          <w:i/>
          <w:iCs/>
          <w:color w:val="auto"/>
          <w:sz w:val="24"/>
          <w:szCs w:val="24"/>
          <w:highlight w:val="none"/>
        </w:rPr>
      </w:pPr>
    </w:p>
    <w:p w14:paraId="5A57A736">
      <w:pPr>
        <w:snapToGrid w:val="0"/>
        <w:spacing w:before="165" w:beforeLines="50" w:after="50" w:line="360" w:lineRule="auto"/>
        <w:ind w:left="142" w:firstLine="640" w:firstLineChars="200"/>
        <w:jc w:val="left"/>
        <w:rPr>
          <w:rFonts w:ascii="Times New Roman" w:hAnsi="Times New Roman" w:eastAsia="仿宋_GB2312" w:cs="仿宋_GB2312"/>
          <w:color w:val="auto"/>
          <w:sz w:val="32"/>
          <w:szCs w:val="32"/>
          <w:highlight w:val="none"/>
        </w:rPr>
      </w:pPr>
    </w:p>
    <w:p w14:paraId="2404C61A">
      <w:pPr>
        <w:spacing w:line="360" w:lineRule="auto"/>
        <w:ind w:right="420"/>
        <w:outlineLvl w:val="2"/>
        <w:rPr>
          <w:rFonts w:hint="eastAsia" w:ascii="Times New Roman" w:hAnsi="Times New Roman" w:eastAsia="黑体" w:cs="宋体"/>
          <w:b/>
          <w:bCs/>
          <w:color w:val="auto"/>
          <w:sz w:val="24"/>
          <w:szCs w:val="24"/>
          <w:highlight w:val="none"/>
          <w:lang w:val="zh-CN"/>
        </w:rPr>
      </w:pPr>
      <w:r>
        <w:rPr>
          <w:rFonts w:ascii="Times New Roman" w:hAnsi="Times New Roman" w:eastAsia="宋体" w:cs="仿宋_GB2312"/>
          <w:color w:val="auto"/>
          <w:kern w:val="0"/>
          <w:sz w:val="24"/>
          <w:szCs w:val="21"/>
          <w:highlight w:val="none"/>
          <w:lang w:val="zh-CN"/>
        </w:rPr>
        <w:br w:type="page"/>
      </w:r>
      <w:r>
        <w:rPr>
          <w:rFonts w:hint="eastAsia" w:ascii="Times New Roman" w:hAnsi="Times New Roman" w:eastAsia="黑体" w:cs="宋体"/>
          <w:b/>
          <w:bCs/>
          <w:color w:val="auto"/>
          <w:sz w:val="24"/>
          <w:szCs w:val="24"/>
          <w:highlight w:val="none"/>
        </w:rPr>
        <w:t>3.</w:t>
      </w:r>
      <w:r>
        <w:rPr>
          <w:rFonts w:hint="eastAsia" w:ascii="Times New Roman" w:hAnsi="Times New Roman" w:eastAsia="黑体" w:cs="宋体"/>
          <w:b/>
          <w:bCs/>
          <w:color w:val="auto"/>
          <w:sz w:val="24"/>
          <w:szCs w:val="24"/>
          <w:highlight w:val="none"/>
          <w:lang w:val="zh-CN"/>
        </w:rPr>
        <w:t>响应函的格式：</w:t>
      </w:r>
    </w:p>
    <w:p w14:paraId="2031310C">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14:paraId="1CD4862D">
      <w:pPr>
        <w:spacing w:line="360" w:lineRule="auto"/>
        <w:rPr>
          <w:rFonts w:ascii="Times New Roman" w:hAnsi="Times New Roman" w:eastAsia="宋体" w:cs="Times New Roman"/>
          <w:color w:val="auto"/>
          <w:kern w:val="0"/>
          <w:sz w:val="20"/>
          <w:szCs w:val="21"/>
          <w:highlight w:val="none"/>
          <w:lang w:val="zh-CN"/>
        </w:rPr>
      </w:pPr>
    </w:p>
    <w:p w14:paraId="7FD04ACB">
      <w:pPr>
        <w:spacing w:line="360" w:lineRule="auto"/>
        <w:rPr>
          <w:rFonts w:hint="eastAsia" w:ascii="Times New Roman" w:hAnsi="Times New Roman" w:eastAsia="宋体" w:cs="宋体"/>
          <w:b/>
          <w:bCs/>
          <w:color w:val="auto"/>
          <w:kern w:val="0"/>
          <w:sz w:val="24"/>
          <w:szCs w:val="24"/>
          <w:highlight w:val="none"/>
          <w:lang w:eastAsia="zh-CN"/>
        </w:rPr>
      </w:pPr>
      <w:r>
        <w:rPr>
          <w:rFonts w:hint="eastAsia" w:ascii="Times New Roman" w:hAnsi="Times New Roman" w:eastAsia="宋体" w:cs="宋体"/>
          <w:b/>
          <w:bCs/>
          <w:color w:val="auto"/>
          <w:kern w:val="0"/>
          <w:sz w:val="24"/>
          <w:szCs w:val="24"/>
          <w:highlight w:val="none"/>
          <w:lang w:val="zh-CN"/>
        </w:rPr>
        <w:t>致：</w:t>
      </w:r>
      <w:r>
        <w:rPr>
          <w:rFonts w:hint="eastAsia" w:ascii="Times New Roman" w:hAnsi="Times New Roman" w:eastAsia="宋体" w:cs="宋体"/>
          <w:b/>
          <w:bCs/>
          <w:color w:val="auto"/>
          <w:kern w:val="0"/>
          <w:sz w:val="24"/>
          <w:szCs w:val="24"/>
          <w:highlight w:val="none"/>
          <w:u w:val="single"/>
          <w:lang w:eastAsia="zh-CN"/>
        </w:rPr>
        <w:t>广西科联招标中心有限公司</w:t>
      </w:r>
    </w:p>
    <w:p w14:paraId="16840DF1">
      <w:pPr>
        <w:spacing w:line="360" w:lineRule="auto"/>
        <w:ind w:firstLine="480" w:firstLineChars="2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我方已仔细阅读了贵方组织的</w:t>
      </w:r>
      <w:r>
        <w:rPr>
          <w:rFonts w:hint="eastAsia" w:ascii="Times New Roman" w:hAnsi="Times New Roman" w:eastAsia="宋体" w:cs="宋体"/>
          <w:color w:val="auto"/>
          <w:kern w:val="0"/>
          <w:sz w:val="24"/>
          <w:szCs w:val="24"/>
          <w:highlight w:val="none"/>
          <w:u w:val="single"/>
        </w:rPr>
        <w:t xml:space="preserve">             </w:t>
      </w:r>
      <w:r>
        <w:rPr>
          <w:rFonts w:hint="eastAsia" w:ascii="Times New Roman" w:hAnsi="Times New Roman" w:eastAsia="宋体" w:cs="宋体"/>
          <w:color w:val="auto"/>
          <w:kern w:val="0"/>
          <w:sz w:val="24"/>
          <w:szCs w:val="24"/>
          <w:highlight w:val="none"/>
          <w:u w:val="single"/>
          <w:lang w:val="zh-CN"/>
        </w:rPr>
        <w:t xml:space="preserve"> </w:t>
      </w:r>
      <w:r>
        <w:rPr>
          <w:rFonts w:hint="eastAsia" w:ascii="Times New Roman" w:hAnsi="Times New Roman" w:eastAsia="宋体" w:cs="宋体"/>
          <w:color w:val="auto"/>
          <w:kern w:val="0"/>
          <w:sz w:val="24"/>
          <w:szCs w:val="24"/>
          <w:highlight w:val="none"/>
          <w:lang w:val="zh-CN"/>
        </w:rPr>
        <w:t>项目（项目编号：</w:t>
      </w:r>
      <w:r>
        <w:rPr>
          <w:rFonts w:hint="eastAsia" w:ascii="Times New Roman" w:hAnsi="Times New Roman" w:eastAsia="宋体" w:cs="宋体"/>
          <w:color w:val="auto"/>
          <w:kern w:val="0"/>
          <w:sz w:val="24"/>
          <w:szCs w:val="24"/>
          <w:highlight w:val="none"/>
          <w:u w:val="single"/>
        </w:rPr>
        <w:t xml:space="preserve">                   </w:t>
      </w:r>
      <w:r>
        <w:rPr>
          <w:rFonts w:hint="eastAsia" w:ascii="Times New Roman" w:hAnsi="Times New Roman" w:eastAsia="宋体" w:cs="宋体"/>
          <w:color w:val="auto"/>
          <w:kern w:val="0"/>
          <w:sz w:val="24"/>
          <w:szCs w:val="24"/>
          <w:highlight w:val="none"/>
          <w:lang w:val="zh-CN"/>
        </w:rPr>
        <w:t xml:space="preserve">）的竞争性谈判文件的全部内容，现正式递交下述文件参加贵方组织的本次政府采购活动： </w:t>
      </w:r>
    </w:p>
    <w:p w14:paraId="30815A00">
      <w:pPr>
        <w:spacing w:line="360" w:lineRule="auto"/>
        <w:ind w:firstLine="480" w:firstLineChars="2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一、首次报价文件电子版（包含按“第三章 供应商须知”提交的全部文件）；</w:t>
      </w:r>
    </w:p>
    <w:p w14:paraId="07E26561">
      <w:pPr>
        <w:spacing w:line="360" w:lineRule="auto"/>
        <w:ind w:firstLine="480" w:firstLineChars="200"/>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4"/>
          <w:szCs w:val="24"/>
          <w:highlight w:val="none"/>
          <w:lang w:val="zh-CN"/>
        </w:rPr>
        <w:t>二、技术文件电子版（包含按“第三章 供应商须知”提交的全部文件）；商务文件电子版（包含按“第三章 供应商须知”</w:t>
      </w:r>
      <w:r>
        <w:rPr>
          <w:rFonts w:hint="eastAsia" w:ascii="Times New Roman" w:hAnsi="Times New Roman" w:eastAsia="宋体" w:cs="宋体"/>
          <w:color w:val="auto"/>
          <w:kern w:val="0"/>
          <w:sz w:val="21"/>
          <w:szCs w:val="21"/>
          <w:highlight w:val="none"/>
          <w:lang w:val="zh-CN"/>
        </w:rPr>
        <w:t>提交的全部文件）；</w:t>
      </w:r>
    </w:p>
    <w:p w14:paraId="14D8272A">
      <w:pPr>
        <w:spacing w:line="360" w:lineRule="auto"/>
        <w:ind w:firstLine="420" w:firstLineChars="200"/>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三、资格证明文件电子版（包含按“第三章供应商须知”提交的全部文件）。</w:t>
      </w:r>
    </w:p>
    <w:p w14:paraId="71D4E65D">
      <w:pPr>
        <w:spacing w:line="360" w:lineRule="auto"/>
        <w:ind w:firstLine="420" w:firstLineChars="200"/>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据此函，</w:t>
      </w:r>
      <w:r>
        <w:rPr>
          <w:rFonts w:hint="eastAsia" w:ascii="Times New Roman" w:hAnsi="Times New Roman" w:eastAsia="宋体" w:cs="宋体"/>
          <w:color w:val="auto"/>
          <w:kern w:val="0"/>
          <w:sz w:val="21"/>
          <w:szCs w:val="21"/>
          <w:highlight w:val="none"/>
        </w:rPr>
        <w:t>我方</w:t>
      </w:r>
      <w:r>
        <w:rPr>
          <w:rFonts w:hint="eastAsia" w:ascii="Times New Roman" w:hAnsi="Times New Roman" w:eastAsia="宋体" w:cs="宋体"/>
          <w:color w:val="auto"/>
          <w:kern w:val="0"/>
          <w:sz w:val="21"/>
          <w:szCs w:val="21"/>
          <w:highlight w:val="none"/>
          <w:lang w:val="zh-CN"/>
        </w:rPr>
        <w:t>兹宣布：</w:t>
      </w:r>
    </w:p>
    <w:p w14:paraId="2EB0B631">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1、我方愿意以</w:t>
      </w:r>
      <w:r>
        <w:rPr>
          <w:rFonts w:hint="eastAsia" w:ascii="Times New Roman" w:hAnsi="Times New Roman" w:eastAsia="宋体" w:cs="宋体"/>
          <w:color w:val="auto"/>
          <w:kern w:val="0"/>
          <w:sz w:val="21"/>
          <w:szCs w:val="21"/>
          <w:highlight w:val="none"/>
        </w:rPr>
        <w:t>谈判时</w:t>
      </w:r>
      <w:r>
        <w:rPr>
          <w:rFonts w:hint="eastAsia" w:ascii="Times New Roman" w:hAnsi="Times New Roman" w:eastAsia="宋体" w:cs="宋体"/>
          <w:color w:val="auto"/>
          <w:sz w:val="21"/>
          <w:szCs w:val="21"/>
          <w:highlight w:val="none"/>
        </w:rPr>
        <w:t>提交的最后报价表中的竞标总报价</w:t>
      </w:r>
      <w:r>
        <w:rPr>
          <w:rFonts w:hint="eastAsia" w:ascii="Times New Roman" w:hAnsi="Times New Roman" w:eastAsia="宋体" w:cs="宋体"/>
          <w:color w:val="auto"/>
          <w:kern w:val="0"/>
          <w:sz w:val="21"/>
          <w:szCs w:val="21"/>
          <w:highlight w:val="none"/>
          <w:lang w:val="zh-CN"/>
        </w:rPr>
        <w:t>，在承诺的交付时间内提供本项目竞争性谈判文件“第二章</w:t>
      </w:r>
      <w:r>
        <w:rPr>
          <w:rFonts w:hint="eastAsia" w:ascii="Times New Roman" w:hAnsi="Times New Roman" w:eastAsia="宋体" w:cs="宋体"/>
          <w:color w:val="auto"/>
          <w:kern w:val="0"/>
          <w:sz w:val="21"/>
          <w:szCs w:val="21"/>
          <w:highlight w:val="none"/>
        </w:rPr>
        <w:t xml:space="preserve">  采购需求</w:t>
      </w:r>
      <w:r>
        <w:rPr>
          <w:rFonts w:hint="eastAsia" w:ascii="Times New Roman" w:hAnsi="Times New Roman" w:eastAsia="宋体" w:cs="宋体"/>
          <w:color w:val="auto"/>
          <w:kern w:val="0"/>
          <w:sz w:val="21"/>
          <w:szCs w:val="21"/>
          <w:highlight w:val="none"/>
          <w:lang w:val="zh-CN"/>
        </w:rPr>
        <w:t>”的“需求一览表”中相应的采购内容</w:t>
      </w:r>
      <w:r>
        <w:rPr>
          <w:rFonts w:hint="eastAsia" w:ascii="Times New Roman" w:hAnsi="Times New Roman" w:eastAsia="宋体" w:cs="宋体"/>
          <w:color w:val="auto"/>
          <w:sz w:val="21"/>
          <w:szCs w:val="21"/>
          <w:highlight w:val="none"/>
        </w:rPr>
        <w:t>，具体详见最后报价表</w:t>
      </w:r>
      <w:r>
        <w:rPr>
          <w:rFonts w:hint="eastAsia" w:ascii="Times New Roman" w:hAnsi="Times New Roman" w:eastAsia="宋体" w:cs="宋体"/>
          <w:color w:val="auto"/>
          <w:kern w:val="0"/>
          <w:sz w:val="21"/>
          <w:szCs w:val="21"/>
          <w:highlight w:val="none"/>
          <w:lang w:val="zh-CN"/>
        </w:rPr>
        <w:t>。</w:t>
      </w:r>
    </w:p>
    <w:p w14:paraId="6BAE6731">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2、我方同意自本项目竞争性谈判文件采购公告规定的提交响应文件截止时间起遵循本响应函，并承诺在“第三章 供应商须知”规定的</w:t>
      </w:r>
      <w:r>
        <w:rPr>
          <w:rFonts w:hint="eastAsia" w:ascii="Times New Roman" w:hAnsi="Times New Roman" w:eastAsia="宋体" w:cs="宋体"/>
          <w:color w:val="auto"/>
          <w:kern w:val="0"/>
          <w:sz w:val="21"/>
          <w:szCs w:val="21"/>
          <w:highlight w:val="none"/>
        </w:rPr>
        <w:t>竞标</w:t>
      </w:r>
      <w:r>
        <w:rPr>
          <w:rFonts w:hint="eastAsia" w:ascii="Times New Roman" w:hAnsi="Times New Roman" w:eastAsia="宋体" w:cs="宋体"/>
          <w:color w:val="auto"/>
          <w:kern w:val="0"/>
          <w:sz w:val="21"/>
          <w:szCs w:val="21"/>
          <w:highlight w:val="none"/>
          <w:lang w:val="zh-CN"/>
        </w:rPr>
        <w:t>有效期内不修改、撤销响应文件。</w:t>
      </w:r>
    </w:p>
    <w:p w14:paraId="599EEE8A">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3、我方在此声明，所递交的响应文件及有关资料内容完整、真实和准确。</w:t>
      </w:r>
    </w:p>
    <w:p w14:paraId="75EF6EA4">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4、如本项目采购内容涉及须符合国家强制规定的，我方承诺我方本次竞标均符合国家有关强制规定。</w:t>
      </w:r>
    </w:p>
    <w:p w14:paraId="26E8EDFA">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5、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14:paraId="2F4D23E7">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6、我方已详细审核竞争性谈判文件，我方知道必须放弃提出含糊不清或误解问题的权利。</w:t>
      </w:r>
    </w:p>
    <w:p w14:paraId="0AD2B0F9">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7、我方承诺满足竞争性谈判文件第六章“合同文本”的条款，承担完成合同的责任和义务。</w:t>
      </w:r>
    </w:p>
    <w:p w14:paraId="1550E5DE">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8、我方同意应贵方要求提供与本竞标有关的任何数据或资料。若贵方需要，我方愿意提供我方作出的一切承诺的证明材料。</w:t>
      </w:r>
    </w:p>
    <w:p w14:paraId="4B19EE51">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9、我方完全理解贵方不一定接受响应报价最低的供应商为成交供应商的行为。</w:t>
      </w:r>
    </w:p>
    <w:p w14:paraId="13F692DD">
      <w:pPr>
        <w:spacing w:line="360" w:lineRule="auto"/>
        <w:ind w:firstLine="482"/>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929F692">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提供虚假材料谋取中标、成交的；</w:t>
      </w:r>
    </w:p>
    <w:p w14:paraId="430AE1C7">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采取不正当手段诋毁、排挤其他供应商的；</w:t>
      </w:r>
    </w:p>
    <w:p w14:paraId="2F17CCE8">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与采购人、其他供应商或者采购代理机构恶意串通的；</w:t>
      </w:r>
    </w:p>
    <w:p w14:paraId="3BCE1D34">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向采购人、采购代理机构行贿或者提供其他不正当利益的；</w:t>
      </w:r>
    </w:p>
    <w:p w14:paraId="3EEAEC58">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在采购过程中与采购人进行协商谈判的；</w:t>
      </w:r>
    </w:p>
    <w:p w14:paraId="0EA3F997">
      <w:pPr>
        <w:numPr>
          <w:ilvl w:val="0"/>
          <w:numId w:val="10"/>
        </w:numPr>
        <w:tabs>
          <w:tab w:val="left" w:pos="945"/>
        </w:tabs>
        <w:spacing w:line="360" w:lineRule="auto"/>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拒绝有关部门监督检查或提供虚假情况的。</w:t>
      </w:r>
    </w:p>
    <w:p w14:paraId="433DEA7E">
      <w:pPr>
        <w:spacing w:line="360" w:lineRule="auto"/>
        <w:ind w:firstLine="420"/>
        <w:rPr>
          <w:rFonts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11、</w:t>
      </w:r>
      <w:r>
        <w:rPr>
          <w:rFonts w:hint="eastAsia" w:ascii="Times New Roman" w:hAnsi="Times New Roman" w:eastAsia="宋体" w:cs="Times New Roman"/>
          <w:color w:val="auto"/>
          <w:sz w:val="21"/>
          <w:szCs w:val="21"/>
          <w:highlight w:val="none"/>
        </w:rPr>
        <w:t>以上事项如有虚假或</w:t>
      </w:r>
      <w:r>
        <w:rPr>
          <w:rFonts w:hint="eastAsia" w:ascii="Times New Roman" w:hAnsi="Times New Roman" w:cs="Times New Roman"/>
          <w:color w:val="auto"/>
          <w:sz w:val="21"/>
          <w:szCs w:val="21"/>
          <w:highlight w:val="none"/>
        </w:rPr>
        <w:t>者</w:t>
      </w:r>
      <w:r>
        <w:rPr>
          <w:rFonts w:hint="eastAsia" w:ascii="Times New Roman" w:hAnsi="Times New Roman" w:eastAsia="宋体" w:cs="Times New Roman"/>
          <w:color w:val="auto"/>
          <w:sz w:val="21"/>
          <w:szCs w:val="21"/>
          <w:highlight w:val="none"/>
        </w:rPr>
        <w:t>隐瞒，我方愿意承担一切后果，并不再寻求任何旨在减轻或</w:t>
      </w:r>
      <w:r>
        <w:rPr>
          <w:rFonts w:hint="eastAsia" w:ascii="Times New Roman" w:hAnsi="Times New Roman" w:cs="Times New Roman"/>
          <w:color w:val="auto"/>
          <w:sz w:val="21"/>
          <w:szCs w:val="21"/>
          <w:highlight w:val="none"/>
        </w:rPr>
        <w:t>者</w:t>
      </w:r>
      <w:r>
        <w:rPr>
          <w:rFonts w:hint="eastAsia" w:ascii="Times New Roman" w:hAnsi="Times New Roman" w:eastAsia="宋体" w:cs="Times New Roman"/>
          <w:color w:val="auto"/>
          <w:sz w:val="21"/>
          <w:szCs w:val="21"/>
          <w:highlight w:val="none"/>
        </w:rPr>
        <w:t>免除法律责任的辩解。</w:t>
      </w:r>
    </w:p>
    <w:p w14:paraId="3F9315DC">
      <w:pPr>
        <w:spacing w:line="360" w:lineRule="auto"/>
        <w:ind w:firstLine="420"/>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1</w:t>
      </w:r>
      <w:r>
        <w:rPr>
          <w:rFonts w:hint="eastAsia" w:ascii="Times New Roman" w:hAnsi="Times New Roman" w:eastAsia="宋体" w:cs="宋体"/>
          <w:color w:val="auto"/>
          <w:kern w:val="0"/>
          <w:sz w:val="21"/>
          <w:szCs w:val="21"/>
          <w:highlight w:val="none"/>
        </w:rPr>
        <w:t>2、</w:t>
      </w:r>
      <w:r>
        <w:rPr>
          <w:rFonts w:hint="eastAsia" w:ascii="Times New Roman" w:hAnsi="Times New Roman" w:eastAsia="宋体" w:cs="宋体"/>
          <w:color w:val="auto"/>
          <w:kern w:val="0"/>
          <w:sz w:val="21"/>
          <w:szCs w:val="21"/>
          <w:highlight w:val="none"/>
          <w:lang w:val="zh-CN"/>
        </w:rPr>
        <w:t>与本谈判有关的一切正式往来信函请寄：</w:t>
      </w:r>
    </w:p>
    <w:p w14:paraId="240A7856">
      <w:pPr>
        <w:spacing w:line="360" w:lineRule="auto"/>
        <w:ind w:firstLine="420"/>
        <w:rPr>
          <w:rFonts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地址：</w:t>
      </w:r>
      <w:r>
        <w:rPr>
          <w:rFonts w:hint="eastAsia" w:ascii="Times New Roman" w:hAnsi="Times New Roman" w:eastAsia="宋体" w:cs="宋体"/>
          <w:color w:val="auto"/>
          <w:kern w:val="0"/>
          <w:sz w:val="21"/>
          <w:szCs w:val="21"/>
          <w:highlight w:val="none"/>
          <w:u w:val="single"/>
          <w:lang w:val="zh-CN"/>
        </w:rPr>
        <w:t xml:space="preserve">                                                        </w:t>
      </w:r>
      <w:r>
        <w:rPr>
          <w:rFonts w:hint="eastAsia" w:ascii="Times New Roman" w:hAnsi="Times New Roman" w:eastAsia="宋体" w:cs="宋体"/>
          <w:color w:val="auto"/>
          <w:kern w:val="0"/>
          <w:sz w:val="21"/>
          <w:szCs w:val="21"/>
          <w:highlight w:val="none"/>
          <w:lang w:val="zh-CN"/>
        </w:rPr>
        <w:t xml:space="preserve"> </w:t>
      </w:r>
    </w:p>
    <w:p w14:paraId="5317E2FB">
      <w:pPr>
        <w:spacing w:line="360" w:lineRule="auto"/>
        <w:ind w:firstLine="420"/>
        <w:rPr>
          <w:rFonts w:ascii="Times New Roman" w:hAnsi="Times New Roman" w:eastAsia="宋体" w:cs="宋体"/>
          <w:color w:val="auto"/>
          <w:kern w:val="0"/>
          <w:sz w:val="21"/>
          <w:szCs w:val="21"/>
          <w:highlight w:val="none"/>
          <w:u w:val="single"/>
        </w:rPr>
      </w:pPr>
      <w:r>
        <w:rPr>
          <w:rFonts w:hint="eastAsia" w:ascii="Times New Roman" w:hAnsi="Times New Roman" w:eastAsia="宋体" w:cs="宋体"/>
          <w:color w:val="auto"/>
          <w:kern w:val="0"/>
          <w:sz w:val="21"/>
          <w:szCs w:val="21"/>
          <w:highlight w:val="none"/>
          <w:lang w:val="zh-CN"/>
        </w:rPr>
        <w:t>电话：</w:t>
      </w:r>
      <w:r>
        <w:rPr>
          <w:rFonts w:hint="eastAsia" w:ascii="Times New Roman" w:hAnsi="Times New Roman" w:eastAsia="宋体" w:cs="宋体"/>
          <w:color w:val="auto"/>
          <w:kern w:val="0"/>
          <w:sz w:val="21"/>
          <w:szCs w:val="21"/>
          <w:highlight w:val="none"/>
          <w:u w:val="single"/>
          <w:lang w:val="zh-CN"/>
        </w:rPr>
        <w:t xml:space="preserve">                                      </w:t>
      </w:r>
      <w:r>
        <w:rPr>
          <w:rFonts w:hint="eastAsia" w:ascii="Times New Roman" w:hAnsi="Times New Roman" w:eastAsia="宋体" w:cs="宋体"/>
          <w:color w:val="auto"/>
          <w:kern w:val="0"/>
          <w:sz w:val="21"/>
          <w:szCs w:val="21"/>
          <w:highlight w:val="none"/>
          <w:u w:val="single"/>
        </w:rPr>
        <w:t xml:space="preserve">                  </w:t>
      </w:r>
    </w:p>
    <w:p w14:paraId="1D9F71F0">
      <w:pPr>
        <w:spacing w:line="360" w:lineRule="auto"/>
        <w:ind w:firstLine="420"/>
        <w:rPr>
          <w:rFonts w:ascii="Times New Roman" w:hAnsi="Times New Roman" w:eastAsia="宋体" w:cs="宋体"/>
          <w:color w:val="auto"/>
          <w:kern w:val="0"/>
          <w:sz w:val="21"/>
          <w:szCs w:val="21"/>
          <w:highlight w:val="none"/>
          <w:u w:val="single"/>
          <w:lang w:val="zh-CN"/>
        </w:rPr>
      </w:pPr>
      <w:r>
        <w:rPr>
          <w:rFonts w:hint="eastAsia" w:ascii="Times New Roman" w:hAnsi="Times New Roman" w:eastAsia="宋体" w:cs="宋体"/>
          <w:color w:val="auto"/>
          <w:kern w:val="0"/>
          <w:sz w:val="21"/>
          <w:szCs w:val="21"/>
          <w:highlight w:val="none"/>
          <w:lang w:val="zh-CN"/>
        </w:rPr>
        <w:t>传真：</w:t>
      </w:r>
      <w:r>
        <w:rPr>
          <w:rFonts w:hint="eastAsia" w:ascii="Times New Roman" w:hAnsi="Times New Roman" w:eastAsia="宋体" w:cs="宋体"/>
          <w:color w:val="auto"/>
          <w:kern w:val="0"/>
          <w:sz w:val="21"/>
          <w:szCs w:val="21"/>
          <w:highlight w:val="none"/>
          <w:u w:val="single"/>
          <w:lang w:val="zh-CN"/>
        </w:rPr>
        <w:t xml:space="preserve">                                      </w:t>
      </w:r>
      <w:r>
        <w:rPr>
          <w:rFonts w:hint="eastAsia" w:ascii="Times New Roman" w:hAnsi="Times New Roman" w:eastAsia="宋体" w:cs="宋体"/>
          <w:color w:val="auto"/>
          <w:kern w:val="0"/>
          <w:sz w:val="21"/>
          <w:szCs w:val="21"/>
          <w:highlight w:val="none"/>
          <w:u w:val="single"/>
        </w:rPr>
        <w:t xml:space="preserve">                  </w:t>
      </w:r>
    </w:p>
    <w:p w14:paraId="75F13A5A">
      <w:pPr>
        <w:spacing w:line="360" w:lineRule="auto"/>
        <w:ind w:firstLine="420"/>
        <w:rPr>
          <w:rFonts w:ascii="Times New Roman" w:hAnsi="Times New Roman" w:eastAsia="宋体" w:cs="宋体"/>
          <w:color w:val="auto"/>
          <w:sz w:val="21"/>
          <w:szCs w:val="21"/>
          <w:highlight w:val="none"/>
          <w:lang w:val="zh-CN"/>
        </w:rPr>
      </w:pPr>
      <w:r>
        <w:rPr>
          <w:rFonts w:hint="eastAsia" w:ascii="Times New Roman" w:hAnsi="Times New Roman" w:eastAsia="宋体" w:cs="宋体"/>
          <w:color w:val="auto"/>
          <w:sz w:val="21"/>
          <w:szCs w:val="21"/>
          <w:highlight w:val="none"/>
          <w:lang w:val="zh-CN"/>
        </w:rPr>
        <w:t>电子邮箱：</w:t>
      </w:r>
      <w:r>
        <w:rPr>
          <w:rFonts w:hint="eastAsia" w:ascii="Times New Roman" w:hAnsi="Times New Roman" w:eastAsia="宋体" w:cs="宋体"/>
          <w:color w:val="auto"/>
          <w:kern w:val="0"/>
          <w:sz w:val="21"/>
          <w:szCs w:val="21"/>
          <w:highlight w:val="none"/>
          <w:u w:val="single"/>
          <w:lang w:val="zh-CN"/>
        </w:rPr>
        <w:t xml:space="preserve">                                      </w:t>
      </w:r>
      <w:r>
        <w:rPr>
          <w:rFonts w:hint="eastAsia" w:ascii="Times New Roman" w:hAnsi="Times New Roman" w:eastAsia="宋体" w:cs="宋体"/>
          <w:color w:val="auto"/>
          <w:kern w:val="0"/>
          <w:sz w:val="21"/>
          <w:szCs w:val="21"/>
          <w:highlight w:val="none"/>
          <w:u w:val="single"/>
        </w:rPr>
        <w:t xml:space="preserve">              </w:t>
      </w:r>
    </w:p>
    <w:p w14:paraId="20E32160">
      <w:pPr>
        <w:spacing w:line="360" w:lineRule="auto"/>
        <w:ind w:firstLine="420"/>
        <w:rPr>
          <w:rFonts w:ascii="Times New Roman" w:hAnsi="Times New Roman" w:eastAsia="宋体" w:cs="宋体"/>
          <w:color w:val="auto"/>
          <w:kern w:val="0"/>
          <w:sz w:val="21"/>
          <w:szCs w:val="21"/>
          <w:highlight w:val="none"/>
          <w:u w:val="single"/>
          <w:lang w:val="zh-CN"/>
        </w:rPr>
      </w:pPr>
      <w:r>
        <w:rPr>
          <w:rFonts w:hint="eastAsia" w:ascii="Times New Roman" w:hAnsi="Times New Roman" w:eastAsia="宋体" w:cs="宋体"/>
          <w:color w:val="auto"/>
          <w:kern w:val="0"/>
          <w:sz w:val="21"/>
          <w:szCs w:val="21"/>
          <w:highlight w:val="none"/>
          <w:lang w:val="zh-CN"/>
        </w:rPr>
        <w:t>邮政编码：</w:t>
      </w:r>
      <w:r>
        <w:rPr>
          <w:rFonts w:hint="eastAsia" w:ascii="Times New Roman" w:hAnsi="Times New Roman" w:eastAsia="宋体" w:cs="宋体"/>
          <w:color w:val="auto"/>
          <w:kern w:val="0"/>
          <w:sz w:val="21"/>
          <w:szCs w:val="21"/>
          <w:highlight w:val="none"/>
          <w:u w:val="single"/>
          <w:lang w:val="zh-CN"/>
        </w:rPr>
        <w:t xml:space="preserve">                                                    </w:t>
      </w:r>
    </w:p>
    <w:p w14:paraId="4313F5FE">
      <w:pPr>
        <w:spacing w:line="360" w:lineRule="auto"/>
        <w:ind w:firstLine="420"/>
        <w:rPr>
          <w:rFonts w:ascii="Times New Roman" w:hAnsi="Times New Roman" w:eastAsia="宋体" w:cs="宋体"/>
          <w:color w:val="auto"/>
          <w:kern w:val="0"/>
          <w:sz w:val="21"/>
          <w:szCs w:val="21"/>
          <w:highlight w:val="none"/>
          <w:u w:val="single"/>
          <w:lang w:val="zh-CN"/>
        </w:rPr>
      </w:pPr>
      <w:r>
        <w:rPr>
          <w:rFonts w:hint="eastAsia" w:ascii="Times New Roman" w:hAnsi="Times New Roman" w:eastAsia="宋体" w:cs="宋体"/>
          <w:color w:val="auto"/>
          <w:kern w:val="0"/>
          <w:sz w:val="21"/>
          <w:szCs w:val="21"/>
          <w:highlight w:val="none"/>
          <w:lang w:val="zh-CN"/>
        </w:rPr>
        <w:t>开户名称：</w:t>
      </w:r>
      <w:r>
        <w:rPr>
          <w:rFonts w:hint="eastAsia" w:ascii="Times New Roman" w:hAnsi="Times New Roman" w:eastAsia="宋体" w:cs="宋体"/>
          <w:color w:val="auto"/>
          <w:kern w:val="0"/>
          <w:sz w:val="21"/>
          <w:szCs w:val="21"/>
          <w:highlight w:val="none"/>
          <w:u w:val="single"/>
          <w:lang w:val="zh-CN"/>
        </w:rPr>
        <w:t xml:space="preserve">                                                    </w:t>
      </w:r>
    </w:p>
    <w:p w14:paraId="30A5B961">
      <w:pPr>
        <w:spacing w:line="360" w:lineRule="auto"/>
        <w:ind w:firstLine="420"/>
        <w:rPr>
          <w:rFonts w:ascii="Times New Roman" w:hAnsi="Times New Roman" w:eastAsia="宋体" w:cs="宋体"/>
          <w:color w:val="auto"/>
          <w:kern w:val="0"/>
          <w:sz w:val="21"/>
          <w:szCs w:val="21"/>
          <w:highlight w:val="none"/>
          <w:u w:val="single"/>
          <w:lang w:val="zh-CN"/>
        </w:rPr>
      </w:pPr>
      <w:r>
        <w:rPr>
          <w:rFonts w:hint="eastAsia" w:ascii="Times New Roman" w:hAnsi="Times New Roman" w:eastAsia="宋体" w:cs="宋体"/>
          <w:color w:val="auto"/>
          <w:kern w:val="0"/>
          <w:sz w:val="21"/>
          <w:szCs w:val="21"/>
          <w:highlight w:val="none"/>
          <w:lang w:val="zh-CN"/>
        </w:rPr>
        <w:t>开户银行：</w:t>
      </w:r>
      <w:r>
        <w:rPr>
          <w:rFonts w:hint="eastAsia" w:ascii="Times New Roman" w:hAnsi="Times New Roman" w:eastAsia="宋体" w:cs="宋体"/>
          <w:color w:val="auto"/>
          <w:kern w:val="0"/>
          <w:sz w:val="21"/>
          <w:szCs w:val="21"/>
          <w:highlight w:val="none"/>
          <w:u w:val="single"/>
          <w:lang w:val="zh-CN"/>
        </w:rPr>
        <w:t xml:space="preserve">                                                    </w:t>
      </w:r>
    </w:p>
    <w:p w14:paraId="628BD159">
      <w:pPr>
        <w:spacing w:line="360" w:lineRule="auto"/>
        <w:ind w:firstLine="420"/>
        <w:rPr>
          <w:rFonts w:ascii="Times New Roman" w:hAnsi="Times New Roman" w:eastAsia="宋体" w:cs="宋体"/>
          <w:color w:val="auto"/>
          <w:kern w:val="0"/>
          <w:sz w:val="21"/>
          <w:szCs w:val="21"/>
          <w:highlight w:val="none"/>
          <w:u w:val="single"/>
          <w:lang w:val="zh-CN"/>
        </w:rPr>
      </w:pPr>
      <w:r>
        <w:rPr>
          <w:rFonts w:hint="eastAsia" w:ascii="Times New Roman" w:hAnsi="Times New Roman" w:eastAsia="宋体" w:cs="宋体"/>
          <w:color w:val="auto"/>
          <w:kern w:val="0"/>
          <w:sz w:val="21"/>
          <w:szCs w:val="21"/>
          <w:highlight w:val="none"/>
          <w:lang w:val="zh-CN"/>
        </w:rPr>
        <w:t>银行账号：</w:t>
      </w:r>
      <w:r>
        <w:rPr>
          <w:rFonts w:hint="eastAsia" w:ascii="Times New Roman" w:hAnsi="Times New Roman" w:eastAsia="宋体" w:cs="宋体"/>
          <w:color w:val="auto"/>
          <w:kern w:val="0"/>
          <w:sz w:val="21"/>
          <w:szCs w:val="21"/>
          <w:highlight w:val="none"/>
          <w:u w:val="single"/>
          <w:lang w:val="zh-CN"/>
        </w:rPr>
        <w:t xml:space="preserve">                                                    </w:t>
      </w:r>
    </w:p>
    <w:p w14:paraId="102E4D1A">
      <w:pPr>
        <w:tabs>
          <w:tab w:val="left" w:pos="939"/>
        </w:tabs>
        <w:spacing w:line="360" w:lineRule="auto"/>
        <w:ind w:left="141" w:leftChars="67" w:firstLine="315" w:firstLineChars="150"/>
        <w:contextualSpacing/>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特此承诺。</w:t>
      </w:r>
    </w:p>
    <w:p w14:paraId="384BD9B8">
      <w:pPr>
        <w:autoSpaceDE w:val="0"/>
        <w:autoSpaceDN w:val="0"/>
        <w:spacing w:line="360" w:lineRule="auto"/>
        <w:ind w:left="4305" w:leftChars="1950" w:hanging="210" w:hangingChars="100"/>
        <w:rPr>
          <w:rFonts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供应商名称（盖公章）：</w:t>
      </w:r>
    </w:p>
    <w:p w14:paraId="4416EF1B">
      <w:pPr>
        <w:ind w:firstLine="5250" w:firstLineChars="25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1"/>
          <w:szCs w:val="21"/>
          <w:highlight w:val="none"/>
          <w:lang w:val="zh-CN"/>
        </w:rPr>
        <w:t>日期：  年  月   日</w:t>
      </w:r>
    </w:p>
    <w:p w14:paraId="7BBF6EFC">
      <w:pPr>
        <w:pStyle w:val="21"/>
        <w:rPr>
          <w:rFonts w:ascii="Times New Roman" w:hAnsi="Times New Roman"/>
          <w:color w:val="auto"/>
          <w:highlight w:val="none"/>
        </w:rPr>
      </w:pPr>
    </w:p>
    <w:p w14:paraId="626DF08A">
      <w:pPr>
        <w:pStyle w:val="21"/>
        <w:rPr>
          <w:rFonts w:ascii="Times New Roman" w:hAnsi="Times New Roman"/>
          <w:color w:val="auto"/>
          <w:highlight w:val="none"/>
        </w:rPr>
        <w:sectPr>
          <w:footerReference r:id="rId10" w:type="default"/>
          <w:pgSz w:w="11906" w:h="16838"/>
          <w:pgMar w:top="1134" w:right="1134" w:bottom="1134" w:left="1134" w:header="720" w:footer="720" w:gutter="0"/>
          <w:pgBorders>
            <w:top w:val="none" w:sz="0" w:space="0"/>
            <w:left w:val="none" w:sz="0" w:space="0"/>
            <w:bottom w:val="none" w:sz="0" w:space="0"/>
            <w:right w:val="none" w:sz="0" w:space="0"/>
          </w:pgBorders>
          <w:cols w:space="720" w:num="1"/>
          <w:docGrid w:type="lines" w:linePitch="331" w:charSpace="0"/>
        </w:sectPr>
      </w:pPr>
    </w:p>
    <w:p w14:paraId="454AA2B6">
      <w:pPr>
        <w:ind w:firstLine="5250" w:firstLineChars="2500"/>
        <w:rPr>
          <w:rFonts w:ascii="Times New Roman" w:hAnsi="Times New Roman" w:eastAsia="宋体" w:cs="Times New Roman"/>
          <w:color w:val="auto"/>
          <w:szCs w:val="24"/>
          <w:highlight w:val="none"/>
        </w:rPr>
      </w:pPr>
    </w:p>
    <w:p w14:paraId="1800980B">
      <w:pPr>
        <w:spacing w:line="360" w:lineRule="auto"/>
        <w:ind w:right="420"/>
        <w:outlineLvl w:val="2"/>
        <w:rPr>
          <w:rFonts w:hint="eastAsia" w:ascii="Times New Roman" w:hAnsi="Times New Roman" w:eastAsia="黑体" w:cs="宋体"/>
          <w:b/>
          <w:bCs/>
          <w:color w:val="auto"/>
          <w:sz w:val="24"/>
          <w:szCs w:val="24"/>
          <w:highlight w:val="none"/>
          <w:lang w:val="zh-CN"/>
        </w:rPr>
      </w:pPr>
      <w:bookmarkStart w:id="248" w:name="_Toc28928"/>
      <w:r>
        <w:rPr>
          <w:rFonts w:hint="eastAsia" w:ascii="Times New Roman" w:hAnsi="Times New Roman" w:eastAsia="黑体" w:cs="宋体"/>
          <w:b/>
          <w:bCs/>
          <w:color w:val="auto"/>
          <w:sz w:val="24"/>
          <w:szCs w:val="24"/>
          <w:highlight w:val="none"/>
        </w:rPr>
        <w:t>4.</w:t>
      </w:r>
      <w:r>
        <w:rPr>
          <w:rFonts w:hint="eastAsia" w:ascii="Times New Roman" w:hAnsi="Times New Roman" w:eastAsia="黑体" w:cs="宋体"/>
          <w:b/>
          <w:bCs/>
          <w:color w:val="auto"/>
          <w:sz w:val="24"/>
          <w:szCs w:val="24"/>
          <w:highlight w:val="none"/>
          <w:lang w:val="zh-CN"/>
        </w:rPr>
        <w:t>响应报价表的格式：</w:t>
      </w:r>
      <w:bookmarkEnd w:id="248"/>
      <w:r>
        <w:rPr>
          <w:rFonts w:hint="eastAsia" w:ascii="Times New Roman" w:hAnsi="Times New Roman" w:eastAsia="黑体" w:cs="宋体"/>
          <w:b/>
          <w:bCs/>
          <w:color w:val="auto"/>
          <w:sz w:val="24"/>
          <w:szCs w:val="24"/>
          <w:highlight w:val="none"/>
          <w:lang w:val="zh-CN"/>
        </w:rPr>
        <w:t xml:space="preserve"> </w:t>
      </w:r>
    </w:p>
    <w:p w14:paraId="5627B065">
      <w:pPr>
        <w:snapToGrid w:val="0"/>
        <w:spacing w:before="50" w:after="50" w:line="360" w:lineRule="auto"/>
        <w:jc w:val="center"/>
        <w:rPr>
          <w:rFonts w:ascii="Times New Roman" w:hAnsi="Times New Roman" w:eastAsia="宋体" w:cs="宋体"/>
          <w:color w:val="auto"/>
          <w:sz w:val="24"/>
          <w:szCs w:val="24"/>
          <w:highlight w:val="none"/>
        </w:rPr>
      </w:pPr>
      <w:r>
        <w:rPr>
          <w:rFonts w:hint="eastAsia" w:ascii="Times New Roman" w:hAnsi="Times New Roman" w:eastAsia="宋体" w:cs="宋体"/>
          <w:b/>
          <w:color w:val="auto"/>
          <w:sz w:val="30"/>
          <w:szCs w:val="30"/>
          <w:highlight w:val="none"/>
          <w:lang w:val="zh-CN"/>
        </w:rPr>
        <w:t>响应报价表</w:t>
      </w:r>
    </w:p>
    <w:p w14:paraId="7B116458">
      <w:pPr>
        <w:snapToGrid w:val="0"/>
        <w:spacing w:before="50" w:after="50" w:line="360" w:lineRule="auto"/>
        <w:rPr>
          <w:rFonts w:ascii="Times New Roman" w:hAnsi="Times New Roman" w:eastAsia="宋体" w:cs="宋体"/>
          <w:color w:val="auto"/>
          <w:sz w:val="21"/>
          <w:szCs w:val="21"/>
          <w:highlight w:val="none"/>
          <w:u w:val="single"/>
        </w:rPr>
      </w:pPr>
      <w:r>
        <w:rPr>
          <w:rFonts w:hint="eastAsia" w:ascii="Times New Roman" w:hAnsi="Times New Roman" w:eastAsia="宋体" w:cs="宋体"/>
          <w:color w:val="auto"/>
          <w:sz w:val="21"/>
          <w:szCs w:val="21"/>
          <w:highlight w:val="none"/>
        </w:rPr>
        <w:t>项目名称：</w:t>
      </w:r>
      <w:r>
        <w:rPr>
          <w:rFonts w:hint="eastAsia" w:ascii="Times New Roman" w:hAnsi="Times New Roman" w:eastAsia="宋体" w:cs="宋体"/>
          <w:color w:val="auto"/>
          <w:sz w:val="21"/>
          <w:szCs w:val="21"/>
          <w:highlight w:val="none"/>
          <w:u w:val="single"/>
        </w:rPr>
        <w:t xml:space="preserve">                    </w:t>
      </w:r>
    </w:p>
    <w:p w14:paraId="0243D694">
      <w:pPr>
        <w:snapToGrid w:val="0"/>
        <w:spacing w:before="50" w:after="50" w:line="360" w:lineRule="auto"/>
        <w:rPr>
          <w:rFonts w:ascii="Times New Roman" w:hAnsi="Times New Roman" w:eastAsia="宋体" w:cs="宋体"/>
          <w:color w:val="auto"/>
          <w:sz w:val="21"/>
          <w:szCs w:val="21"/>
          <w:highlight w:val="none"/>
          <w:u w:val="single"/>
        </w:rPr>
      </w:pPr>
      <w:r>
        <w:rPr>
          <w:rFonts w:hint="eastAsia" w:ascii="Times New Roman" w:hAnsi="Times New Roman" w:eastAsia="宋体" w:cs="宋体"/>
          <w:color w:val="auto"/>
          <w:sz w:val="21"/>
          <w:szCs w:val="21"/>
          <w:highlight w:val="none"/>
        </w:rPr>
        <w:t>项目编号：</w:t>
      </w:r>
      <w:r>
        <w:rPr>
          <w:rFonts w:hint="eastAsia" w:ascii="Times New Roman" w:hAnsi="Times New Roman" w:eastAsia="宋体" w:cs="宋体"/>
          <w:color w:val="auto"/>
          <w:sz w:val="21"/>
          <w:szCs w:val="21"/>
          <w:highlight w:val="none"/>
          <w:u w:val="single"/>
        </w:rPr>
        <w:t xml:space="preserve">                    </w:t>
      </w:r>
    </w:p>
    <w:p w14:paraId="7F3E2660">
      <w:pPr>
        <w:snapToGrid w:val="0"/>
        <w:spacing w:before="50" w:after="50" w:line="360" w:lineRule="auto"/>
        <w:rPr>
          <w:rFonts w:ascii="Times New Roman" w:hAnsi="Times New Roman" w:eastAsia="宋体" w:cs="宋体"/>
          <w:color w:val="auto"/>
          <w:sz w:val="21"/>
          <w:szCs w:val="21"/>
          <w:highlight w:val="none"/>
          <w:u w:val="single"/>
        </w:rPr>
      </w:pPr>
      <w:r>
        <w:rPr>
          <w:rFonts w:hint="eastAsia" w:ascii="Times New Roman" w:hAnsi="Times New Roman" w:eastAsia="宋体" w:cs="宋体"/>
          <w:color w:val="auto"/>
          <w:sz w:val="21"/>
          <w:szCs w:val="21"/>
          <w:highlight w:val="none"/>
        </w:rPr>
        <w:t>所竞分标（如有则填写，无分标时填写“无”或者留空）：</w:t>
      </w:r>
      <w:r>
        <w:rPr>
          <w:rFonts w:hint="eastAsia" w:ascii="Times New Roman" w:hAnsi="Times New Roman" w:eastAsia="宋体" w:cs="宋体"/>
          <w:color w:val="auto"/>
          <w:sz w:val="21"/>
          <w:szCs w:val="21"/>
          <w:highlight w:val="none"/>
          <w:u w:val="single"/>
        </w:rPr>
        <w:t xml:space="preserve">           </w:t>
      </w:r>
      <w:r>
        <w:rPr>
          <w:rFonts w:hint="eastAsia" w:ascii="Times New Roman" w:hAnsi="Times New Roman" w:eastAsia="宋体" w:cs="宋体"/>
          <w:color w:val="auto"/>
          <w:sz w:val="21"/>
          <w:szCs w:val="21"/>
          <w:highlight w:val="none"/>
        </w:rPr>
        <w:t xml:space="preserve"> </w:t>
      </w:r>
    </w:p>
    <w:tbl>
      <w:tblPr>
        <w:tblStyle w:val="30"/>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30"/>
        <w:gridCol w:w="1140"/>
        <w:gridCol w:w="2340"/>
        <w:gridCol w:w="945"/>
        <w:gridCol w:w="1020"/>
        <w:gridCol w:w="1680"/>
        <w:gridCol w:w="839"/>
      </w:tblGrid>
      <w:tr w14:paraId="0B27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A212822">
            <w:pP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序号</w:t>
            </w:r>
          </w:p>
        </w:tc>
        <w:tc>
          <w:tcPr>
            <w:tcW w:w="113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0F1150A">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lang w:eastAsia="zh-CN"/>
              </w:rPr>
              <w:t>标的</w:t>
            </w:r>
            <w:r>
              <w:rPr>
                <w:rFonts w:hint="eastAsia" w:ascii="Times New Roman" w:hAnsi="Times New Roman" w:eastAsia="宋体" w:cs="宋体"/>
                <w:b/>
                <w:bCs/>
                <w:color w:val="auto"/>
                <w:highlight w:val="none"/>
              </w:rPr>
              <w:t>名称</w:t>
            </w:r>
          </w:p>
        </w:tc>
        <w:tc>
          <w:tcPr>
            <w:tcW w:w="114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183AFEB">
            <w:pPr>
              <w:jc w:val="center"/>
              <w:rPr>
                <w:rFonts w:hint="default" w:ascii="Times New Roman" w:hAnsi="Times New Roman" w:eastAsia="宋体" w:cs="宋体"/>
                <w:b/>
                <w:bCs/>
                <w:color w:val="auto"/>
                <w:highlight w:val="none"/>
                <w:lang w:val="en-US" w:eastAsia="zh-CN"/>
              </w:rPr>
            </w:pPr>
            <w:r>
              <w:rPr>
                <w:rFonts w:hint="eastAsia" w:ascii="Times New Roman" w:hAnsi="Times New Roman" w:eastAsia="宋体" w:cs="宋体"/>
                <w:b/>
                <w:bCs/>
                <w:color w:val="auto"/>
                <w:highlight w:val="none"/>
                <w:lang w:val="en-US" w:eastAsia="zh-CN"/>
              </w:rPr>
              <w:t>功能模块</w:t>
            </w:r>
          </w:p>
        </w:tc>
        <w:tc>
          <w:tcPr>
            <w:tcW w:w="234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794E64EC">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szCs w:val="22"/>
                <w:highlight w:val="none"/>
                <w:lang w:val="en-US" w:eastAsia="zh-CN"/>
              </w:rPr>
              <w:t>服务内容</w:t>
            </w:r>
          </w:p>
        </w:tc>
        <w:tc>
          <w:tcPr>
            <w:tcW w:w="94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1CE3D33">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数量</w:t>
            </w:r>
            <w:r>
              <w:rPr>
                <w:rFonts w:hint="eastAsia" w:ascii="Times New Roman" w:hAnsi="Times New Roman" w:eastAsia="宋体" w:cs="宋体"/>
                <w:b/>
                <w:bCs/>
                <w:color w:val="auto"/>
                <w:highlight w:val="none"/>
                <w:lang w:eastAsia="zh-CN"/>
              </w:rPr>
              <w:t>及单位</w:t>
            </w:r>
            <w:r>
              <w:rPr>
                <w:rFonts w:hint="eastAsia" w:ascii="Times New Roman" w:hAnsi="Times New Roman" w:eastAsia="宋体" w:cs="宋体"/>
                <w:b/>
                <w:bCs/>
                <w:color w:val="auto"/>
                <w:highlight w:val="none"/>
              </w:rPr>
              <w:t>①</w:t>
            </w:r>
          </w:p>
        </w:tc>
        <w:tc>
          <w:tcPr>
            <w:tcW w:w="102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15ED67FF">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单价(元)②</w:t>
            </w:r>
          </w:p>
        </w:tc>
        <w:tc>
          <w:tcPr>
            <w:tcW w:w="168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6E331BCF">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单项合</w:t>
            </w:r>
            <w:r>
              <w:rPr>
                <w:rFonts w:hint="eastAsia" w:ascii="Times New Roman" w:hAnsi="Times New Roman" w:eastAsia="宋体" w:cs="宋体"/>
                <w:b/>
                <w:bCs/>
                <w:color w:val="auto"/>
                <w:highlight w:val="none"/>
                <w:lang w:val="en-US" w:eastAsia="zh-CN"/>
              </w:rPr>
              <w:t>计</w:t>
            </w:r>
            <w:r>
              <w:rPr>
                <w:rFonts w:hint="eastAsia" w:ascii="Times New Roman" w:hAnsi="Times New Roman" w:eastAsia="宋体" w:cs="宋体"/>
                <w:b/>
                <w:bCs/>
                <w:color w:val="auto"/>
                <w:highlight w:val="none"/>
              </w:rPr>
              <w:t>（元）</w:t>
            </w:r>
          </w:p>
          <w:p w14:paraId="281904CF">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③＝①×②</w:t>
            </w:r>
          </w:p>
        </w:tc>
        <w:tc>
          <w:tcPr>
            <w:tcW w:w="83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7175BE4">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备注</w:t>
            </w:r>
          </w:p>
        </w:tc>
      </w:tr>
      <w:tr w14:paraId="2D91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vMerge w:val="restart"/>
            <w:tcBorders>
              <w:top w:val="single" w:color="auto" w:sz="4" w:space="0"/>
              <w:left w:val="single" w:color="auto" w:sz="4" w:space="0"/>
              <w:right w:val="single" w:color="auto" w:sz="4" w:space="0"/>
            </w:tcBorders>
            <w:vAlign w:val="center"/>
          </w:tcPr>
          <w:p w14:paraId="7ADC10CD">
            <w:pPr>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val="en-US" w:eastAsia="zh-CN"/>
              </w:rPr>
              <w:t>1</w:t>
            </w:r>
          </w:p>
        </w:tc>
        <w:tc>
          <w:tcPr>
            <w:tcW w:w="1130" w:type="dxa"/>
            <w:vMerge w:val="restart"/>
            <w:tcBorders>
              <w:top w:val="single" w:color="auto" w:sz="4" w:space="0"/>
              <w:left w:val="single" w:color="auto" w:sz="4" w:space="0"/>
              <w:right w:val="single" w:color="auto" w:sz="4" w:space="0"/>
            </w:tcBorders>
            <w:vAlign w:val="center"/>
          </w:tcPr>
          <w:p w14:paraId="38AC3EB2">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1F08F89">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6B58B1B4">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21FD671">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3AED46D4">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28470030">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190C4BC8">
            <w:pPr>
              <w:rPr>
                <w:rFonts w:hint="eastAsia" w:ascii="Times New Roman" w:hAnsi="Times New Roman" w:eastAsia="宋体" w:cs="宋体"/>
                <w:color w:val="auto"/>
                <w:highlight w:val="none"/>
              </w:rPr>
            </w:pPr>
          </w:p>
        </w:tc>
      </w:tr>
      <w:tr w14:paraId="1009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1C7A0600">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71DF2994">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1079087">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31DD73BF">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8361EDA">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554608D4">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79D13BCA">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1D243B9F">
            <w:pPr>
              <w:rPr>
                <w:rFonts w:hint="eastAsia" w:ascii="Times New Roman" w:hAnsi="Times New Roman" w:eastAsia="宋体" w:cs="宋体"/>
                <w:color w:val="auto"/>
                <w:highlight w:val="none"/>
              </w:rPr>
            </w:pPr>
          </w:p>
        </w:tc>
      </w:tr>
      <w:tr w14:paraId="0F99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78B9E589">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7C5DE4C5">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0653E00">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3888E93C">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0C6DC2C1">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6F4BBC8E">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3C324BA9">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00166DDC">
            <w:pPr>
              <w:rPr>
                <w:rFonts w:hint="eastAsia" w:ascii="Times New Roman" w:hAnsi="Times New Roman" w:eastAsia="宋体" w:cs="宋体"/>
                <w:color w:val="auto"/>
                <w:highlight w:val="none"/>
              </w:rPr>
            </w:pPr>
          </w:p>
        </w:tc>
      </w:tr>
      <w:tr w14:paraId="48D6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79F079DB">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68A40A21">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28ECCDB9">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18A3D062">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71038E98">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405D84B7">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5B5B2501">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08351CC7">
            <w:pPr>
              <w:rPr>
                <w:rFonts w:hint="eastAsia" w:ascii="Times New Roman" w:hAnsi="Times New Roman" w:eastAsia="宋体" w:cs="宋体"/>
                <w:color w:val="auto"/>
                <w:highlight w:val="none"/>
              </w:rPr>
            </w:pPr>
          </w:p>
        </w:tc>
      </w:tr>
      <w:tr w14:paraId="53E1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vMerge w:val="continue"/>
            <w:tcBorders>
              <w:left w:val="single" w:color="auto" w:sz="4" w:space="0"/>
              <w:bottom w:val="single" w:color="auto" w:sz="4" w:space="0"/>
              <w:right w:val="single" w:color="auto" w:sz="4" w:space="0"/>
            </w:tcBorders>
            <w:vAlign w:val="center"/>
          </w:tcPr>
          <w:p w14:paraId="24CF0D6B">
            <w:pPr>
              <w:jc w:val="center"/>
              <w:rPr>
                <w:rFonts w:hint="eastAsia" w:ascii="Times New Roman" w:hAnsi="Times New Roman" w:eastAsia="宋体" w:cs="宋体"/>
                <w:color w:val="auto"/>
                <w:highlight w:val="none"/>
              </w:rPr>
            </w:pPr>
          </w:p>
        </w:tc>
        <w:tc>
          <w:tcPr>
            <w:tcW w:w="1130" w:type="dxa"/>
            <w:vMerge w:val="continue"/>
            <w:tcBorders>
              <w:left w:val="single" w:color="auto" w:sz="4" w:space="0"/>
              <w:bottom w:val="single" w:color="auto" w:sz="4" w:space="0"/>
              <w:right w:val="single" w:color="auto" w:sz="4" w:space="0"/>
            </w:tcBorders>
            <w:vAlign w:val="center"/>
          </w:tcPr>
          <w:p w14:paraId="7071B3BA">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1898529">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40F90009">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51758DCB">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76D0F9FC">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5D1066A8">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588CE602">
            <w:pPr>
              <w:rPr>
                <w:rFonts w:hint="eastAsia" w:ascii="Times New Roman" w:hAnsi="Times New Roman" w:eastAsia="宋体" w:cs="宋体"/>
                <w:color w:val="auto"/>
                <w:highlight w:val="none"/>
              </w:rPr>
            </w:pPr>
          </w:p>
        </w:tc>
      </w:tr>
      <w:tr w14:paraId="6401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3942FFC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竞标总报价（包含税费等所有费用）：</w:t>
            </w:r>
            <w:r>
              <w:rPr>
                <w:rFonts w:hint="eastAsia" w:ascii="Times New Roman" w:hAnsi="Times New Roman" w:eastAsia="宋体" w:cs="宋体"/>
                <w:color w:val="auto"/>
                <w:highlight w:val="none"/>
                <w:u w:val="single"/>
              </w:rPr>
              <w:t>（大写）人民币                      （</w:t>
            </w:r>
            <w:r>
              <w:rPr>
                <w:rFonts w:hint="eastAsia" w:ascii="Times New Roman" w:hAnsi="Times New Roman" w:eastAsia="宋体" w:cs="宋体"/>
                <w:color w:val="auto"/>
                <w:highlight w:val="none"/>
                <w:u w:val="single"/>
                <w:lang w:eastAsia="zh-CN"/>
              </w:rPr>
              <w:t>小写</w:t>
            </w:r>
            <w:r>
              <w:rPr>
                <w:rFonts w:hint="eastAsia" w:ascii="Times New Roman" w:hAnsi="Times New Roman" w:eastAsia="宋体" w:cs="宋体"/>
                <w:color w:val="auto"/>
                <w:highlight w:val="none"/>
                <w:u w:val="single"/>
              </w:rPr>
              <w:t>）</w:t>
            </w:r>
            <w:r>
              <w:rPr>
                <w:rFonts w:hint="eastAsia" w:ascii="Times New Roman" w:hAnsi="Times New Roman" w:eastAsia="宋体" w:cs="宋体"/>
                <w:color w:val="auto"/>
                <w:highlight w:val="none"/>
                <w:u w:val="single"/>
                <w:lang w:eastAsia="zh-CN"/>
              </w:rPr>
              <w:t>¥</w:t>
            </w:r>
            <w:r>
              <w:rPr>
                <w:rFonts w:hint="eastAsia" w:ascii="Times New Roman" w:hAnsi="Times New Roman" w:eastAsia="宋体" w:cs="宋体"/>
                <w:color w:val="auto"/>
                <w:highlight w:val="none"/>
                <w:u w:val="single"/>
              </w:rPr>
              <w:t xml:space="preserve">           </w:t>
            </w:r>
            <w:r>
              <w:rPr>
                <w:rFonts w:hint="eastAsia" w:ascii="Times New Roman" w:hAnsi="Times New Roman" w:eastAsia="宋体" w:cs="宋体"/>
                <w:color w:val="auto"/>
                <w:highlight w:val="none"/>
              </w:rPr>
              <w:t xml:space="preserve"> </w:t>
            </w:r>
          </w:p>
        </w:tc>
      </w:tr>
      <w:tr w14:paraId="7638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5CD832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服务期限</w:t>
            </w:r>
            <w:r>
              <w:rPr>
                <w:rFonts w:hint="eastAsia" w:ascii="Times New Roman" w:hAnsi="Times New Roman" w:eastAsia="宋体" w:cs="宋体"/>
                <w:color w:val="auto"/>
                <w:highlight w:val="none"/>
              </w:rPr>
              <w:t>：</w:t>
            </w:r>
          </w:p>
        </w:tc>
      </w:tr>
      <w:tr w14:paraId="14EC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3322AFC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优惠及其它：</w:t>
            </w:r>
            <w:r>
              <w:rPr>
                <w:rFonts w:hint="eastAsia" w:ascii="Times New Roman" w:hAnsi="Times New Roman" w:eastAsia="宋体" w:cs="宋体"/>
                <w:i/>
                <w:iCs/>
                <w:color w:val="auto"/>
                <w:highlight w:val="none"/>
                <w:lang w:eastAsia="zh-CN"/>
              </w:rPr>
              <w:t>（如没有填写无）</w:t>
            </w:r>
          </w:p>
        </w:tc>
      </w:tr>
    </w:tbl>
    <w:p w14:paraId="49EA7E5A">
      <w:pPr>
        <w:pStyle w:val="21"/>
        <w:keepNext w:val="0"/>
        <w:keepLines w:val="0"/>
        <w:pageBreakBefore w:val="0"/>
        <w:widowControl w:val="0"/>
        <w:numPr>
          <w:ilvl w:val="-1"/>
          <w:numId w:val="0"/>
        </w:numPr>
        <w:kinsoku/>
        <w:wordWrap/>
        <w:overflowPunct/>
        <w:topLinePunct w:val="0"/>
        <w:autoSpaceDE/>
        <w:autoSpaceDN/>
        <w:bidi w:val="0"/>
        <w:adjustRightInd/>
        <w:snapToGrid w:val="0"/>
        <w:spacing w:line="400" w:lineRule="exact"/>
        <w:ind w:firstLine="480" w:firstLineChars="200"/>
        <w:textAlignment w:val="auto"/>
        <w:rPr>
          <w:rFonts w:hint="eastAsia"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注：</w:t>
      </w:r>
    </w:p>
    <w:p w14:paraId="60B4B46D">
      <w:pPr>
        <w:pStyle w:val="21"/>
        <w:keepNext w:val="0"/>
        <w:keepLines w:val="0"/>
        <w:pageBreakBefore w:val="0"/>
        <w:widowControl w:val="0"/>
        <w:numPr>
          <w:ilvl w:val="-1"/>
          <w:numId w:val="0"/>
        </w:numPr>
        <w:kinsoku/>
        <w:wordWrap/>
        <w:overflowPunct/>
        <w:topLinePunct w:val="0"/>
        <w:autoSpaceDE/>
        <w:autoSpaceDN/>
        <w:bidi w:val="0"/>
        <w:adjustRightInd/>
        <w:snapToGrid w:val="0"/>
        <w:spacing w:line="400" w:lineRule="exact"/>
        <w:ind w:firstLine="420" w:firstLineChars="200"/>
        <w:textAlignment w:val="auto"/>
        <w:rPr>
          <w:rFonts w:hint="eastAsia" w:ascii="Times New Roman" w:hAnsi="Times New Roman" w:eastAsia="宋体" w:cs="宋体"/>
          <w:color w:val="auto"/>
          <w:sz w:val="21"/>
          <w:szCs w:val="21"/>
          <w:highlight w:val="none"/>
          <w:lang w:val="zh-CN"/>
        </w:rPr>
      </w:pPr>
      <w:r>
        <w:rPr>
          <w:rFonts w:hint="eastAsia" w:ascii="Times New Roman" w:hAnsi="Times New Roman" w:eastAsia="宋体" w:cs="宋体"/>
          <w:color w:val="auto"/>
          <w:kern w:val="0"/>
          <w:sz w:val="21"/>
          <w:szCs w:val="21"/>
          <w:highlight w:val="none"/>
          <w:lang w:val="en-US" w:eastAsia="zh-CN"/>
        </w:rPr>
        <w:t>1、</w:t>
      </w:r>
      <w:r>
        <w:rPr>
          <w:rFonts w:hint="eastAsia" w:ascii="Times New Roman" w:hAnsi="Times New Roman" w:eastAsia="宋体" w:cs="宋体"/>
          <w:color w:val="auto"/>
          <w:kern w:val="0"/>
          <w:sz w:val="21"/>
          <w:szCs w:val="21"/>
          <w:highlight w:val="none"/>
          <w:lang w:val="zh-CN"/>
        </w:rPr>
        <w:t>供应商需按本表格式填写，不得自行更改，也不得留空（</w:t>
      </w:r>
      <w:r>
        <w:rPr>
          <w:rFonts w:hint="eastAsia" w:ascii="Times New Roman" w:hAnsi="Times New Roman" w:eastAsia="宋体" w:cs="宋体"/>
          <w:color w:val="auto"/>
          <w:sz w:val="21"/>
          <w:szCs w:val="21"/>
          <w:highlight w:val="none"/>
        </w:rPr>
        <w:t>备注</w:t>
      </w:r>
      <w:r>
        <w:rPr>
          <w:rFonts w:hint="eastAsia" w:ascii="Times New Roman" w:hAnsi="Times New Roman" w:eastAsia="宋体" w:cs="宋体"/>
          <w:color w:val="auto"/>
          <w:sz w:val="21"/>
          <w:szCs w:val="21"/>
          <w:highlight w:val="none"/>
          <w:lang w:eastAsia="zh-CN"/>
        </w:rPr>
        <w:t>除外</w:t>
      </w:r>
      <w:r>
        <w:rPr>
          <w:rFonts w:hint="eastAsia" w:ascii="Times New Roman" w:hAnsi="Times New Roman" w:eastAsia="宋体" w:cs="宋体"/>
          <w:color w:val="auto"/>
          <w:kern w:val="0"/>
          <w:sz w:val="21"/>
          <w:szCs w:val="21"/>
          <w:highlight w:val="none"/>
          <w:lang w:val="zh-CN"/>
        </w:rPr>
        <w:t>）, 如有多分标，按分标分别提供响应报价表</w:t>
      </w:r>
      <w:r>
        <w:rPr>
          <w:rFonts w:hint="eastAsia" w:ascii="Times New Roman" w:hAnsi="Times New Roman" w:eastAsia="宋体" w:cs="宋体"/>
          <w:color w:val="auto"/>
          <w:kern w:val="0"/>
          <w:sz w:val="21"/>
          <w:szCs w:val="21"/>
          <w:highlight w:val="none"/>
          <w:lang w:val="zh-CN"/>
        </w:rPr>
        <w:t>，</w:t>
      </w:r>
      <w:r>
        <w:rPr>
          <w:rFonts w:hint="eastAsia" w:ascii="Times New Roman" w:hAnsi="Times New Roman" w:eastAsia="宋体" w:cs="宋体"/>
          <w:b/>
          <w:color w:val="auto"/>
          <w:kern w:val="0"/>
          <w:sz w:val="21"/>
          <w:szCs w:val="21"/>
          <w:highlight w:val="none"/>
          <w:lang w:val="zh-CN"/>
        </w:rPr>
        <w:t>否则其响应按无效响应处理</w:t>
      </w:r>
      <w:r>
        <w:rPr>
          <w:rFonts w:hint="eastAsia" w:ascii="Times New Roman" w:hAnsi="Times New Roman" w:eastAsia="宋体" w:cs="宋体"/>
          <w:b w:val="0"/>
          <w:bCs/>
          <w:color w:val="auto"/>
          <w:kern w:val="0"/>
          <w:sz w:val="21"/>
          <w:szCs w:val="21"/>
          <w:highlight w:val="none"/>
          <w:lang w:val="zh-CN"/>
        </w:rPr>
        <w:t>。</w:t>
      </w:r>
    </w:p>
    <w:p w14:paraId="23AEE892">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Times New Roman" w:hAnsi="Times New Roman" w:eastAsia="宋体" w:cs="宋体"/>
          <w:b/>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en-US" w:eastAsia="zh-CN"/>
        </w:rPr>
        <w:t>2、</w:t>
      </w:r>
      <w:r>
        <w:rPr>
          <w:rFonts w:hint="eastAsia" w:ascii="Times New Roman" w:hAnsi="Times New Roman" w:eastAsia="宋体" w:cs="宋体"/>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imes New Roman" w:hAnsi="Times New Roman" w:eastAsia="宋体" w:cs="宋体"/>
          <w:b/>
          <w:color w:val="auto"/>
          <w:kern w:val="0"/>
          <w:sz w:val="21"/>
          <w:szCs w:val="21"/>
          <w:highlight w:val="none"/>
          <w:lang w:val="zh-CN"/>
        </w:rPr>
        <w:t>否则其响应作无效响应处理。</w:t>
      </w:r>
    </w:p>
    <w:p w14:paraId="19F454FD">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Times New Roman" w:hAnsi="Times New Roman" w:eastAsia="宋体" w:cs="宋体"/>
          <w:b/>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3、</w:t>
      </w:r>
      <w:r>
        <w:rPr>
          <w:rFonts w:hint="eastAsia" w:ascii="Times New Roman" w:hAnsi="Times New Roman" w:cs="宋体"/>
          <w:color w:val="auto"/>
          <w:kern w:val="0"/>
          <w:sz w:val="21"/>
          <w:szCs w:val="21"/>
          <w:highlight w:val="none"/>
          <w:lang w:val="en-US" w:eastAsia="zh-CN"/>
        </w:rPr>
        <w:t>请</w:t>
      </w:r>
      <w:r>
        <w:rPr>
          <w:rFonts w:hint="eastAsia" w:ascii="Times New Roman" w:hAnsi="Times New Roman" w:eastAsia="宋体" w:cs="宋体"/>
          <w:color w:val="auto"/>
          <w:sz w:val="21"/>
          <w:szCs w:val="21"/>
          <w:highlight w:val="none"/>
        </w:rPr>
        <w:t>根据所</w:t>
      </w:r>
      <w:r>
        <w:rPr>
          <w:rFonts w:hint="eastAsia" w:ascii="Times New Roman" w:hAnsi="Times New Roman" w:eastAsia="宋体" w:cs="宋体"/>
          <w:color w:val="auto"/>
          <w:sz w:val="21"/>
          <w:szCs w:val="21"/>
          <w:highlight w:val="none"/>
          <w:lang w:val="en-US" w:eastAsia="zh-CN"/>
        </w:rPr>
        <w:t>竞</w:t>
      </w:r>
      <w:r>
        <w:rPr>
          <w:rFonts w:hint="eastAsia" w:ascii="Times New Roman" w:hAnsi="Times New Roman" w:cs="宋体"/>
          <w:color w:val="auto"/>
          <w:sz w:val="21"/>
          <w:szCs w:val="21"/>
          <w:highlight w:val="none"/>
          <w:lang w:eastAsia="zh-CN"/>
        </w:rPr>
        <w:t>服务内容</w:t>
      </w:r>
      <w:r>
        <w:rPr>
          <w:rFonts w:hint="eastAsia" w:ascii="Times New Roman" w:hAnsi="Times New Roman" w:eastAsia="宋体" w:cs="宋体"/>
          <w:color w:val="auto"/>
          <w:sz w:val="21"/>
          <w:szCs w:val="21"/>
          <w:highlight w:val="none"/>
        </w:rPr>
        <w:t>，</w:t>
      </w:r>
      <w:r>
        <w:rPr>
          <w:rFonts w:hint="eastAsia" w:ascii="Times New Roman" w:hAnsi="Times New Roman" w:eastAsia="宋体" w:cs="宋体"/>
          <w:b w:val="0"/>
          <w:color w:val="auto"/>
          <w:sz w:val="21"/>
          <w:szCs w:val="21"/>
          <w:highlight w:val="none"/>
        </w:rPr>
        <w:t>逐条对应</w:t>
      </w:r>
      <w:r>
        <w:rPr>
          <w:rFonts w:hint="eastAsia" w:ascii="Times New Roman" w:hAnsi="Times New Roman" w:eastAsia="宋体" w:cs="宋体"/>
          <w:color w:val="auto"/>
          <w:sz w:val="21"/>
          <w:szCs w:val="21"/>
          <w:highlight w:val="none"/>
        </w:rPr>
        <w:t>本项目</w:t>
      </w:r>
      <w:r>
        <w:rPr>
          <w:rFonts w:hint="eastAsia" w:ascii="Times New Roman" w:hAnsi="Times New Roman" w:eastAsia="宋体" w:cs="宋体"/>
          <w:color w:val="auto"/>
          <w:sz w:val="21"/>
          <w:szCs w:val="21"/>
          <w:highlight w:val="none"/>
          <w:lang w:val="en-US" w:eastAsia="zh-CN"/>
        </w:rPr>
        <w:t>竞争性谈判</w:t>
      </w:r>
      <w:r>
        <w:rPr>
          <w:rFonts w:hint="eastAsia" w:ascii="Times New Roman" w:hAnsi="Times New Roman" w:eastAsia="宋体" w:cs="宋体"/>
          <w:color w:val="auto"/>
          <w:sz w:val="21"/>
          <w:szCs w:val="21"/>
          <w:highlight w:val="none"/>
        </w:rPr>
        <w:t>文件“第二章</w:t>
      </w:r>
      <w:r>
        <w:rPr>
          <w:rFonts w:hint="eastAsia" w:ascii="Times New Roman" w:hAnsi="Times New Roman" w:eastAsia="宋体" w:cs="宋体"/>
          <w:color w:val="auto"/>
          <w:sz w:val="21"/>
          <w:szCs w:val="21"/>
          <w:highlight w:val="none"/>
          <w:lang w:val="en-US" w:eastAsia="zh-CN"/>
        </w:rPr>
        <w:t xml:space="preserve"> </w:t>
      </w:r>
      <w:r>
        <w:rPr>
          <w:rFonts w:hint="eastAsia" w:ascii="Times New Roman" w:hAnsi="Times New Roman" w:eastAsia="宋体" w:cs="宋体"/>
          <w:color w:val="auto"/>
          <w:sz w:val="21"/>
          <w:szCs w:val="21"/>
          <w:highlight w:val="none"/>
          <w:lang w:eastAsia="zh-CN"/>
        </w:rPr>
        <w:t>采购需求</w:t>
      </w: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rPr>
        <w:t>中</w:t>
      </w:r>
      <w:r>
        <w:rPr>
          <w:rFonts w:hint="eastAsia" w:ascii="Times New Roman" w:hAnsi="Times New Roman" w:eastAsia="宋体" w:cs="宋体"/>
          <w:color w:val="auto"/>
          <w:sz w:val="21"/>
          <w:szCs w:val="21"/>
          <w:highlight w:val="none"/>
          <w:lang w:eastAsia="zh-CN"/>
        </w:rPr>
        <w:t>“服务参数”</w:t>
      </w:r>
      <w:r>
        <w:rPr>
          <w:rFonts w:hint="eastAsia" w:ascii="Times New Roman" w:hAnsi="Times New Roman" w:eastAsia="宋体" w:cs="宋体"/>
          <w:color w:val="auto"/>
          <w:sz w:val="21"/>
          <w:szCs w:val="21"/>
          <w:highlight w:val="none"/>
        </w:rPr>
        <w:t>的</w:t>
      </w:r>
      <w:r>
        <w:rPr>
          <w:rFonts w:hint="eastAsia" w:ascii="Times New Roman" w:hAnsi="Times New Roman" w:cs="宋体"/>
          <w:color w:val="auto"/>
          <w:sz w:val="21"/>
          <w:szCs w:val="21"/>
          <w:highlight w:val="none"/>
          <w:lang w:eastAsia="zh-CN"/>
        </w:rPr>
        <w:t>内容</w:t>
      </w:r>
      <w:r>
        <w:rPr>
          <w:rFonts w:hint="eastAsia" w:ascii="Times New Roman" w:hAnsi="Times New Roman" w:eastAsia="宋体" w:cs="宋体"/>
          <w:color w:val="auto"/>
          <w:sz w:val="21"/>
          <w:szCs w:val="21"/>
          <w:highlight w:val="none"/>
        </w:rPr>
        <w:t>详细填写相应的具体内容。</w:t>
      </w:r>
    </w:p>
    <w:p w14:paraId="4C203BED">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hint="eastAsia"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4、特别提示：采购代理机构将对项目名称和项目编号，成交供应商名称、地址和成交金额，主要成交标的的名称、</w:t>
      </w:r>
      <w:r>
        <w:rPr>
          <w:rFonts w:hint="eastAsia" w:ascii="Times New Roman" w:hAnsi="Times New Roman" w:eastAsia="宋体" w:cs="宋体"/>
          <w:color w:val="auto"/>
          <w:kern w:val="0"/>
          <w:sz w:val="21"/>
          <w:szCs w:val="21"/>
          <w:highlight w:val="none"/>
          <w:lang w:val="zh-CN"/>
        </w:rPr>
        <w:t>服务范围、服务要求、服务时间、服务标准</w:t>
      </w:r>
      <w:r>
        <w:rPr>
          <w:rFonts w:hint="eastAsia" w:ascii="Times New Roman" w:hAnsi="Times New Roman" w:eastAsia="宋体" w:cs="宋体"/>
          <w:color w:val="auto"/>
          <w:kern w:val="0"/>
          <w:sz w:val="21"/>
          <w:szCs w:val="21"/>
          <w:highlight w:val="none"/>
          <w:lang w:val="zh-CN"/>
        </w:rPr>
        <w:t>等予以公示。</w:t>
      </w:r>
    </w:p>
    <w:p w14:paraId="3655F4AD">
      <w:pPr>
        <w:keepNext w:val="0"/>
        <w:keepLines w:val="0"/>
        <w:pageBreakBefore w:val="0"/>
        <w:widowControl w:val="0"/>
        <w:kinsoku/>
        <w:wordWrap/>
        <w:overflowPunct/>
        <w:topLinePunct w:val="0"/>
        <w:autoSpaceDE/>
        <w:autoSpaceDN/>
        <w:bidi w:val="0"/>
        <w:adjustRightInd/>
        <w:snapToGrid w:val="0"/>
        <w:spacing w:line="400" w:lineRule="exact"/>
        <w:ind w:left="0" w:leftChars="0" w:firstLine="420" w:firstLineChars="200"/>
        <w:jc w:val="left"/>
        <w:textAlignment w:val="auto"/>
        <w:rPr>
          <w:rFonts w:hint="eastAsia" w:ascii="Times New Roman" w:hAnsi="Times New Roman" w:eastAsia="宋体" w:cs="宋体"/>
          <w:color w:val="auto"/>
          <w:kern w:val="0"/>
          <w:sz w:val="21"/>
          <w:szCs w:val="21"/>
          <w:highlight w:val="none"/>
          <w:lang w:val="zh-CN"/>
        </w:rPr>
      </w:pPr>
      <w:r>
        <w:rPr>
          <w:rFonts w:hint="eastAsia" w:ascii="Times New Roman" w:hAnsi="Times New Roman" w:eastAsia="宋体" w:cs="宋体"/>
          <w:color w:val="auto"/>
          <w:kern w:val="0"/>
          <w:sz w:val="21"/>
          <w:szCs w:val="21"/>
          <w:highlight w:val="none"/>
          <w:lang w:val="zh-CN"/>
        </w:rPr>
        <w:t>5、符合采购文件中列明的可享受中小企业扶持政策的供应商，请填写中小企业声明函。</w:t>
      </w:r>
    </w:p>
    <w:p w14:paraId="6FC18797">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rFonts w:ascii="Times New Roman" w:hAnsi="Times New Roman" w:eastAsia="宋体" w:cs="宋体"/>
          <w:color w:val="auto"/>
          <w:kern w:val="0"/>
          <w:szCs w:val="21"/>
          <w:highlight w:val="none"/>
          <w:lang w:val="zh-CN"/>
        </w:rPr>
      </w:pPr>
      <w:r>
        <w:rPr>
          <w:rFonts w:hint="eastAsia" w:ascii="Times New Roman" w:hAnsi="Times New Roman" w:eastAsia="宋体" w:cs="宋体"/>
          <w:color w:val="auto"/>
          <w:kern w:val="0"/>
          <w:sz w:val="21"/>
          <w:szCs w:val="21"/>
          <w:highlight w:val="none"/>
          <w:lang w:val="en-US" w:eastAsia="zh-CN"/>
        </w:rPr>
        <w:t>6、</w:t>
      </w:r>
      <w:r>
        <w:rPr>
          <w:rFonts w:hint="eastAsia" w:ascii="Times New Roman" w:hAnsi="Times New Roman" w:eastAsia="宋体" w:cs="宋体"/>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4C9CA02A">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p>
    <w:p w14:paraId="6C33FFAF">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3E07C94B">
      <w:pPr>
        <w:autoSpaceDE w:val="0"/>
        <w:autoSpaceDN w:val="0"/>
        <w:spacing w:line="360" w:lineRule="auto"/>
        <w:ind w:firstLine="6480" w:firstLineChars="27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r>
        <w:rPr>
          <w:rFonts w:hint="eastAsia" w:ascii="Times New Roman" w:hAnsi="Times New Roman" w:eastAsia="宋体" w:cs="宋体"/>
          <w:color w:val="auto"/>
          <w:kern w:val="0"/>
          <w:sz w:val="24"/>
          <w:szCs w:val="24"/>
          <w:highlight w:val="none"/>
          <w:lang w:val="zh-CN"/>
        </w:rPr>
        <w:br w:type="page"/>
      </w:r>
    </w:p>
    <w:p w14:paraId="5BB694D7">
      <w:pPr>
        <w:spacing w:line="360" w:lineRule="auto"/>
        <w:ind w:right="420"/>
        <w:outlineLvl w:val="2"/>
        <w:rPr>
          <w:rFonts w:hint="eastAsia" w:ascii="Times New Roman" w:hAnsi="Times New Roman" w:eastAsia="黑体" w:cs="宋体"/>
          <w:b/>
          <w:bCs/>
          <w:color w:val="auto"/>
          <w:sz w:val="24"/>
          <w:szCs w:val="24"/>
          <w:highlight w:val="none"/>
          <w:lang w:val="zh-CN"/>
        </w:rPr>
      </w:pPr>
      <w:bookmarkStart w:id="249" w:name="_Toc30337"/>
      <w:r>
        <w:rPr>
          <w:rFonts w:hint="eastAsia" w:ascii="Times New Roman" w:hAnsi="Times New Roman" w:eastAsia="黑体" w:cs="宋体"/>
          <w:b/>
          <w:bCs/>
          <w:color w:val="auto"/>
          <w:sz w:val="24"/>
          <w:szCs w:val="24"/>
          <w:highlight w:val="none"/>
        </w:rPr>
        <w:t>5.</w:t>
      </w:r>
      <w:r>
        <w:rPr>
          <w:rFonts w:hint="eastAsia" w:ascii="Times New Roman" w:hAnsi="Times New Roman" w:eastAsia="黑体" w:cs="宋体"/>
          <w:b/>
          <w:bCs/>
          <w:color w:val="auto"/>
          <w:sz w:val="24"/>
          <w:szCs w:val="24"/>
          <w:highlight w:val="none"/>
          <w:lang w:val="zh-CN"/>
        </w:rPr>
        <w:t>最后报价表的格式：</w:t>
      </w:r>
      <w:bookmarkEnd w:id="249"/>
      <w:r>
        <w:rPr>
          <w:rFonts w:hint="eastAsia" w:ascii="Times New Roman" w:hAnsi="Times New Roman" w:eastAsia="黑体" w:cs="宋体"/>
          <w:b/>
          <w:bCs/>
          <w:color w:val="auto"/>
          <w:sz w:val="24"/>
          <w:szCs w:val="24"/>
          <w:highlight w:val="none"/>
          <w:lang w:val="zh-CN"/>
        </w:rPr>
        <w:t xml:space="preserve"> </w:t>
      </w:r>
    </w:p>
    <w:p w14:paraId="5EB4D7BB">
      <w:pPr>
        <w:snapToGrid w:val="0"/>
        <w:spacing w:before="50" w:after="50" w:line="360" w:lineRule="auto"/>
        <w:jc w:val="center"/>
        <w:rPr>
          <w:rFonts w:ascii="Times New Roman" w:hAnsi="Times New Roman" w:eastAsia="宋体" w:cs="宋体"/>
          <w:color w:val="auto"/>
          <w:sz w:val="24"/>
          <w:szCs w:val="24"/>
          <w:highlight w:val="none"/>
        </w:rPr>
      </w:pPr>
      <w:r>
        <w:rPr>
          <w:rFonts w:hint="eastAsia" w:ascii="Times New Roman" w:hAnsi="Times New Roman" w:eastAsia="宋体" w:cs="宋体"/>
          <w:b/>
          <w:color w:val="auto"/>
          <w:sz w:val="30"/>
          <w:szCs w:val="30"/>
          <w:highlight w:val="none"/>
          <w:lang w:val="zh-CN"/>
        </w:rPr>
        <w:t>最后报价表</w:t>
      </w:r>
    </w:p>
    <w:p w14:paraId="138EA954">
      <w:pPr>
        <w:snapToGrid w:val="0"/>
        <w:spacing w:before="50" w:after="50" w:line="360" w:lineRule="auto"/>
        <w:rPr>
          <w:rFonts w:ascii="Times New Roman" w:hAnsi="Times New Roman" w:eastAsia="宋体" w:cs="宋体"/>
          <w:color w:val="auto"/>
          <w:sz w:val="24"/>
          <w:szCs w:val="24"/>
          <w:highlight w:val="none"/>
          <w:u w:val="single"/>
        </w:rPr>
      </w:pPr>
      <w:r>
        <w:rPr>
          <w:rFonts w:hint="eastAsia" w:ascii="Times New Roman" w:hAnsi="Times New Roman" w:eastAsia="宋体" w:cs="宋体"/>
          <w:color w:val="auto"/>
          <w:sz w:val="24"/>
          <w:szCs w:val="24"/>
          <w:highlight w:val="none"/>
        </w:rPr>
        <w:t>项目名称：</w:t>
      </w:r>
      <w:r>
        <w:rPr>
          <w:rFonts w:hint="eastAsia" w:ascii="Times New Roman" w:hAnsi="Times New Roman" w:eastAsia="宋体" w:cs="宋体"/>
          <w:color w:val="auto"/>
          <w:sz w:val="24"/>
          <w:szCs w:val="24"/>
          <w:highlight w:val="none"/>
          <w:u w:val="single"/>
        </w:rPr>
        <w:t xml:space="preserve">                    </w:t>
      </w:r>
    </w:p>
    <w:p w14:paraId="3A1A3084">
      <w:pPr>
        <w:snapToGrid w:val="0"/>
        <w:spacing w:before="50" w:after="50" w:line="360" w:lineRule="auto"/>
        <w:rPr>
          <w:rFonts w:ascii="Times New Roman" w:hAnsi="Times New Roman" w:eastAsia="宋体" w:cs="宋体"/>
          <w:color w:val="auto"/>
          <w:sz w:val="24"/>
          <w:szCs w:val="24"/>
          <w:highlight w:val="none"/>
          <w:u w:val="single"/>
        </w:rPr>
      </w:pPr>
      <w:r>
        <w:rPr>
          <w:rFonts w:hint="eastAsia" w:ascii="Times New Roman" w:hAnsi="Times New Roman" w:eastAsia="宋体" w:cs="宋体"/>
          <w:color w:val="auto"/>
          <w:sz w:val="24"/>
          <w:szCs w:val="24"/>
          <w:highlight w:val="none"/>
        </w:rPr>
        <w:t>项目编号：</w:t>
      </w:r>
      <w:r>
        <w:rPr>
          <w:rFonts w:hint="eastAsia" w:ascii="Times New Roman" w:hAnsi="Times New Roman" w:eastAsia="宋体" w:cs="宋体"/>
          <w:color w:val="auto"/>
          <w:sz w:val="24"/>
          <w:szCs w:val="24"/>
          <w:highlight w:val="none"/>
          <w:u w:val="single"/>
        </w:rPr>
        <w:t xml:space="preserve">                    </w:t>
      </w:r>
    </w:p>
    <w:p w14:paraId="34717334">
      <w:pPr>
        <w:snapToGrid w:val="0"/>
        <w:spacing w:before="50" w:after="50" w:line="360" w:lineRule="auto"/>
        <w:rPr>
          <w:rFonts w:ascii="Times New Roman" w:hAnsi="Times New Roman" w:eastAsia="宋体" w:cs="宋体"/>
          <w:color w:val="auto"/>
          <w:sz w:val="24"/>
          <w:szCs w:val="24"/>
          <w:highlight w:val="none"/>
          <w:u w:val="single"/>
        </w:rPr>
      </w:pPr>
      <w:r>
        <w:rPr>
          <w:rFonts w:hint="eastAsia" w:ascii="Times New Roman" w:hAnsi="Times New Roman" w:eastAsia="宋体" w:cs="宋体"/>
          <w:color w:val="auto"/>
          <w:sz w:val="24"/>
          <w:highlight w:val="none"/>
        </w:rPr>
        <w:t>所竞分标（如有则填写，无分标时填写“无”或者留空）</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 xml:space="preserve"> </w:t>
      </w:r>
    </w:p>
    <w:tbl>
      <w:tblPr>
        <w:tblStyle w:val="30"/>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30"/>
        <w:gridCol w:w="1140"/>
        <w:gridCol w:w="2340"/>
        <w:gridCol w:w="945"/>
        <w:gridCol w:w="1020"/>
        <w:gridCol w:w="1680"/>
        <w:gridCol w:w="839"/>
      </w:tblGrid>
      <w:tr w14:paraId="02E5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15534DCF">
            <w:pP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序号</w:t>
            </w:r>
          </w:p>
        </w:tc>
        <w:tc>
          <w:tcPr>
            <w:tcW w:w="113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7943F63F">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lang w:eastAsia="zh-CN"/>
              </w:rPr>
              <w:t>标的</w:t>
            </w:r>
            <w:r>
              <w:rPr>
                <w:rFonts w:hint="eastAsia" w:ascii="Times New Roman" w:hAnsi="Times New Roman" w:eastAsia="宋体" w:cs="宋体"/>
                <w:b/>
                <w:bCs/>
                <w:color w:val="auto"/>
                <w:highlight w:val="none"/>
              </w:rPr>
              <w:t>名称</w:t>
            </w:r>
          </w:p>
        </w:tc>
        <w:tc>
          <w:tcPr>
            <w:tcW w:w="114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42510AE6">
            <w:pPr>
              <w:jc w:val="center"/>
              <w:rPr>
                <w:rFonts w:hint="default" w:ascii="Times New Roman" w:hAnsi="Times New Roman" w:eastAsia="宋体" w:cs="宋体"/>
                <w:b/>
                <w:bCs/>
                <w:color w:val="auto"/>
                <w:highlight w:val="none"/>
                <w:lang w:val="en-US" w:eastAsia="zh-CN"/>
              </w:rPr>
            </w:pPr>
            <w:r>
              <w:rPr>
                <w:rFonts w:hint="eastAsia" w:ascii="Times New Roman" w:hAnsi="Times New Roman" w:eastAsia="宋体" w:cs="宋体"/>
                <w:b/>
                <w:bCs/>
                <w:color w:val="auto"/>
                <w:highlight w:val="none"/>
                <w:lang w:val="en-US" w:eastAsia="zh-CN"/>
              </w:rPr>
              <w:t>功能模块</w:t>
            </w:r>
          </w:p>
        </w:tc>
        <w:tc>
          <w:tcPr>
            <w:tcW w:w="234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5994C67E">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szCs w:val="22"/>
                <w:highlight w:val="none"/>
                <w:lang w:val="en-US" w:eastAsia="zh-CN"/>
              </w:rPr>
              <w:t>服务内容</w:t>
            </w:r>
          </w:p>
        </w:tc>
        <w:tc>
          <w:tcPr>
            <w:tcW w:w="945"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2EA9A925">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数量</w:t>
            </w:r>
            <w:r>
              <w:rPr>
                <w:rFonts w:hint="eastAsia" w:ascii="Times New Roman" w:hAnsi="Times New Roman" w:eastAsia="宋体" w:cs="宋体"/>
                <w:b/>
                <w:bCs/>
                <w:color w:val="auto"/>
                <w:highlight w:val="none"/>
                <w:lang w:eastAsia="zh-CN"/>
              </w:rPr>
              <w:t>及单位</w:t>
            </w:r>
            <w:r>
              <w:rPr>
                <w:rFonts w:hint="eastAsia" w:ascii="Times New Roman" w:hAnsi="Times New Roman" w:eastAsia="宋体" w:cs="宋体"/>
                <w:b/>
                <w:bCs/>
                <w:color w:val="auto"/>
                <w:highlight w:val="none"/>
              </w:rPr>
              <w:t>①</w:t>
            </w:r>
          </w:p>
        </w:tc>
        <w:tc>
          <w:tcPr>
            <w:tcW w:w="102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0FF1F9B7">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单价(元)②</w:t>
            </w:r>
          </w:p>
        </w:tc>
        <w:tc>
          <w:tcPr>
            <w:tcW w:w="1680"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0BE9195A">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单项合</w:t>
            </w:r>
            <w:r>
              <w:rPr>
                <w:rFonts w:hint="eastAsia" w:ascii="Times New Roman" w:hAnsi="Times New Roman" w:eastAsia="宋体" w:cs="宋体"/>
                <w:b/>
                <w:bCs/>
                <w:color w:val="auto"/>
                <w:highlight w:val="none"/>
                <w:lang w:val="en-US" w:eastAsia="zh-CN"/>
              </w:rPr>
              <w:t>计</w:t>
            </w:r>
            <w:r>
              <w:rPr>
                <w:rFonts w:hint="eastAsia" w:ascii="Times New Roman" w:hAnsi="Times New Roman" w:eastAsia="宋体" w:cs="宋体"/>
                <w:b/>
                <w:bCs/>
                <w:color w:val="auto"/>
                <w:highlight w:val="none"/>
              </w:rPr>
              <w:t>（元）</w:t>
            </w:r>
          </w:p>
          <w:p w14:paraId="5E1BE2AF">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③＝①×②</w:t>
            </w:r>
          </w:p>
        </w:tc>
        <w:tc>
          <w:tcPr>
            <w:tcW w:w="839" w:type="dxa"/>
            <w:tcBorders>
              <w:top w:val="single" w:color="auto" w:sz="4" w:space="0"/>
              <w:left w:val="single" w:color="auto" w:sz="4" w:space="0"/>
              <w:bottom w:val="single" w:color="auto" w:sz="4" w:space="0"/>
              <w:right w:val="single" w:color="auto" w:sz="4" w:space="0"/>
            </w:tcBorders>
            <w:shd w:val="clear" w:color="auto" w:fill="9CC2E5" w:themeFill="accent1" w:themeFillTint="99"/>
            <w:vAlign w:val="center"/>
          </w:tcPr>
          <w:p w14:paraId="374E68FA">
            <w:pPr>
              <w:jc w:val="center"/>
              <w:rPr>
                <w:rFonts w:hint="eastAsia" w:ascii="Times New Roman" w:hAnsi="Times New Roman" w:eastAsia="宋体" w:cs="宋体"/>
                <w:b/>
                <w:bCs/>
                <w:color w:val="auto"/>
                <w:highlight w:val="none"/>
              </w:rPr>
            </w:pPr>
            <w:r>
              <w:rPr>
                <w:rFonts w:hint="eastAsia" w:ascii="Times New Roman" w:hAnsi="Times New Roman" w:eastAsia="宋体" w:cs="宋体"/>
                <w:b/>
                <w:bCs/>
                <w:color w:val="auto"/>
                <w:highlight w:val="none"/>
              </w:rPr>
              <w:t>备注</w:t>
            </w:r>
          </w:p>
        </w:tc>
      </w:tr>
      <w:tr w14:paraId="4C09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vMerge w:val="restart"/>
            <w:tcBorders>
              <w:top w:val="single" w:color="auto" w:sz="4" w:space="0"/>
              <w:left w:val="single" w:color="auto" w:sz="4" w:space="0"/>
              <w:right w:val="single" w:color="auto" w:sz="4" w:space="0"/>
            </w:tcBorders>
            <w:vAlign w:val="center"/>
          </w:tcPr>
          <w:p w14:paraId="719721BA">
            <w:pPr>
              <w:jc w:val="cente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val="en-US" w:eastAsia="zh-CN"/>
              </w:rPr>
              <w:t>1</w:t>
            </w:r>
          </w:p>
        </w:tc>
        <w:tc>
          <w:tcPr>
            <w:tcW w:w="1130" w:type="dxa"/>
            <w:vMerge w:val="restart"/>
            <w:tcBorders>
              <w:top w:val="single" w:color="auto" w:sz="4" w:space="0"/>
              <w:left w:val="single" w:color="auto" w:sz="4" w:space="0"/>
              <w:right w:val="single" w:color="auto" w:sz="4" w:space="0"/>
            </w:tcBorders>
            <w:vAlign w:val="center"/>
          </w:tcPr>
          <w:p w14:paraId="00ADF8CA">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0804DCB">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4EBB7992">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37D0431D">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14D65E38">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3A3391C9">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12096468">
            <w:pPr>
              <w:rPr>
                <w:rFonts w:hint="eastAsia" w:ascii="Times New Roman" w:hAnsi="Times New Roman" w:eastAsia="宋体" w:cs="宋体"/>
                <w:color w:val="auto"/>
                <w:highlight w:val="none"/>
              </w:rPr>
            </w:pPr>
          </w:p>
        </w:tc>
      </w:tr>
      <w:tr w14:paraId="641C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3FEA58A7">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0249B973">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F72235A">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395DBD4E">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F621DC8">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41EF0D66">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2C28E1D6">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6E708A80">
            <w:pPr>
              <w:rPr>
                <w:rFonts w:hint="eastAsia" w:ascii="Times New Roman" w:hAnsi="Times New Roman" w:eastAsia="宋体" w:cs="宋体"/>
                <w:color w:val="auto"/>
                <w:highlight w:val="none"/>
              </w:rPr>
            </w:pPr>
          </w:p>
        </w:tc>
      </w:tr>
      <w:tr w14:paraId="7F68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0934FCBE">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06F32383">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F2883E6">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2EC8168E">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7C83A01">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3454CFDE">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58CE0656">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0921D8F0">
            <w:pPr>
              <w:rPr>
                <w:rFonts w:hint="eastAsia" w:ascii="Times New Roman" w:hAnsi="Times New Roman" w:eastAsia="宋体" w:cs="宋体"/>
                <w:color w:val="auto"/>
                <w:highlight w:val="none"/>
              </w:rPr>
            </w:pPr>
          </w:p>
        </w:tc>
      </w:tr>
      <w:tr w14:paraId="5597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vMerge w:val="continue"/>
            <w:tcBorders>
              <w:left w:val="single" w:color="auto" w:sz="4" w:space="0"/>
              <w:right w:val="single" w:color="auto" w:sz="4" w:space="0"/>
            </w:tcBorders>
            <w:vAlign w:val="center"/>
          </w:tcPr>
          <w:p w14:paraId="70CE2749">
            <w:pPr>
              <w:jc w:val="center"/>
              <w:rPr>
                <w:rFonts w:hint="eastAsia" w:ascii="Times New Roman" w:hAnsi="Times New Roman" w:eastAsia="宋体" w:cs="宋体"/>
                <w:color w:val="auto"/>
                <w:highlight w:val="none"/>
              </w:rPr>
            </w:pPr>
          </w:p>
        </w:tc>
        <w:tc>
          <w:tcPr>
            <w:tcW w:w="1130" w:type="dxa"/>
            <w:vMerge w:val="continue"/>
            <w:tcBorders>
              <w:left w:val="single" w:color="auto" w:sz="4" w:space="0"/>
              <w:right w:val="single" w:color="auto" w:sz="4" w:space="0"/>
            </w:tcBorders>
            <w:vAlign w:val="center"/>
          </w:tcPr>
          <w:p w14:paraId="739AE3C1">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2A7393F">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05C95941">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58C2DF71">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25207033">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358D7AC2">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0DF21E00">
            <w:pPr>
              <w:rPr>
                <w:rFonts w:hint="eastAsia" w:ascii="Times New Roman" w:hAnsi="Times New Roman" w:eastAsia="宋体" w:cs="宋体"/>
                <w:color w:val="auto"/>
                <w:highlight w:val="none"/>
              </w:rPr>
            </w:pPr>
          </w:p>
        </w:tc>
      </w:tr>
      <w:tr w14:paraId="2AA6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vMerge w:val="continue"/>
            <w:tcBorders>
              <w:left w:val="single" w:color="auto" w:sz="4" w:space="0"/>
              <w:bottom w:val="single" w:color="auto" w:sz="4" w:space="0"/>
              <w:right w:val="single" w:color="auto" w:sz="4" w:space="0"/>
            </w:tcBorders>
            <w:vAlign w:val="center"/>
          </w:tcPr>
          <w:p w14:paraId="77BACEF1">
            <w:pPr>
              <w:jc w:val="center"/>
              <w:rPr>
                <w:rFonts w:hint="eastAsia" w:ascii="Times New Roman" w:hAnsi="Times New Roman" w:eastAsia="宋体" w:cs="宋体"/>
                <w:color w:val="auto"/>
                <w:highlight w:val="none"/>
              </w:rPr>
            </w:pPr>
          </w:p>
        </w:tc>
        <w:tc>
          <w:tcPr>
            <w:tcW w:w="1130" w:type="dxa"/>
            <w:vMerge w:val="continue"/>
            <w:tcBorders>
              <w:left w:val="single" w:color="auto" w:sz="4" w:space="0"/>
              <w:bottom w:val="single" w:color="auto" w:sz="4" w:space="0"/>
              <w:right w:val="single" w:color="auto" w:sz="4" w:space="0"/>
            </w:tcBorders>
            <w:vAlign w:val="center"/>
          </w:tcPr>
          <w:p w14:paraId="06660A66">
            <w:pPr>
              <w:rPr>
                <w:rFonts w:hint="eastAsia" w:ascii="Times New Roman" w:hAnsi="Times New Roman" w:eastAsia="宋体" w:cs="宋体"/>
                <w:color w:val="auto"/>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9AC2E13">
            <w:pPr>
              <w:rPr>
                <w:rFonts w:hint="eastAsia" w:ascii="Times New Roman" w:hAnsi="Times New Roman" w:eastAsia="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14:paraId="73347BA1">
            <w:pPr>
              <w:rPr>
                <w:rFonts w:hint="eastAsia" w:ascii="Times New Roman" w:hAnsi="Times New Roman" w:eastAsia="宋体" w:cs="宋体"/>
                <w:color w:val="auto"/>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00BEAE3">
            <w:pPr>
              <w:rPr>
                <w:rFonts w:hint="eastAsia" w:ascii="Times New Roman" w:hAnsi="Times New Roman" w:eastAsia="宋体" w:cs="宋体"/>
                <w:color w:val="auto"/>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097D84E5">
            <w:pPr>
              <w:rPr>
                <w:rFonts w:hint="eastAsia" w:ascii="Times New Roman" w:hAnsi="Times New Roman" w:eastAsia="宋体" w:cs="宋体"/>
                <w:color w:val="auto"/>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1FA3EB54">
            <w:pPr>
              <w:rPr>
                <w:rFonts w:hint="eastAsia" w:ascii="Times New Roman" w:hAnsi="Times New Roman" w:eastAsia="宋体" w:cs="宋体"/>
                <w:color w:val="auto"/>
                <w:highlight w:val="none"/>
              </w:rPr>
            </w:pPr>
          </w:p>
        </w:tc>
        <w:tc>
          <w:tcPr>
            <w:tcW w:w="839" w:type="dxa"/>
            <w:tcBorders>
              <w:top w:val="single" w:color="auto" w:sz="4" w:space="0"/>
              <w:left w:val="single" w:color="auto" w:sz="4" w:space="0"/>
              <w:bottom w:val="single" w:color="auto" w:sz="4" w:space="0"/>
              <w:right w:val="single" w:color="auto" w:sz="4" w:space="0"/>
            </w:tcBorders>
          </w:tcPr>
          <w:p w14:paraId="56284E11">
            <w:pPr>
              <w:rPr>
                <w:rFonts w:hint="eastAsia" w:ascii="Times New Roman" w:hAnsi="Times New Roman" w:eastAsia="宋体" w:cs="宋体"/>
                <w:color w:val="auto"/>
                <w:highlight w:val="none"/>
              </w:rPr>
            </w:pPr>
          </w:p>
        </w:tc>
      </w:tr>
      <w:tr w14:paraId="6563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46B26A2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竞标总报价（包含税费等所有费用）：</w:t>
            </w:r>
            <w:r>
              <w:rPr>
                <w:rFonts w:hint="eastAsia" w:ascii="Times New Roman" w:hAnsi="Times New Roman" w:eastAsia="宋体" w:cs="宋体"/>
                <w:color w:val="auto"/>
                <w:highlight w:val="none"/>
                <w:u w:val="single"/>
              </w:rPr>
              <w:t>（大写）人民币                      （</w:t>
            </w:r>
            <w:r>
              <w:rPr>
                <w:rFonts w:hint="eastAsia" w:ascii="Times New Roman" w:hAnsi="Times New Roman" w:eastAsia="宋体" w:cs="宋体"/>
                <w:color w:val="auto"/>
                <w:highlight w:val="none"/>
                <w:u w:val="single"/>
                <w:lang w:eastAsia="zh-CN"/>
              </w:rPr>
              <w:t>小写</w:t>
            </w:r>
            <w:r>
              <w:rPr>
                <w:rFonts w:hint="eastAsia" w:ascii="Times New Roman" w:hAnsi="Times New Roman" w:eastAsia="宋体" w:cs="宋体"/>
                <w:color w:val="auto"/>
                <w:highlight w:val="none"/>
                <w:u w:val="single"/>
              </w:rPr>
              <w:t>）</w:t>
            </w:r>
            <w:r>
              <w:rPr>
                <w:rFonts w:hint="eastAsia" w:ascii="Times New Roman" w:hAnsi="Times New Roman" w:eastAsia="宋体" w:cs="宋体"/>
                <w:color w:val="auto"/>
                <w:highlight w:val="none"/>
                <w:u w:val="single"/>
                <w:lang w:eastAsia="zh-CN"/>
              </w:rPr>
              <w:t>¥</w:t>
            </w:r>
            <w:r>
              <w:rPr>
                <w:rFonts w:hint="eastAsia" w:ascii="Times New Roman" w:hAnsi="Times New Roman" w:eastAsia="宋体" w:cs="宋体"/>
                <w:color w:val="auto"/>
                <w:highlight w:val="none"/>
                <w:u w:val="single"/>
              </w:rPr>
              <w:t xml:space="preserve">           </w:t>
            </w:r>
            <w:r>
              <w:rPr>
                <w:rFonts w:hint="eastAsia" w:ascii="Times New Roman" w:hAnsi="Times New Roman" w:eastAsia="宋体" w:cs="宋体"/>
                <w:color w:val="auto"/>
                <w:highlight w:val="none"/>
              </w:rPr>
              <w:t xml:space="preserve"> </w:t>
            </w:r>
          </w:p>
        </w:tc>
      </w:tr>
      <w:tr w14:paraId="3C76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020C8F6B">
            <w:pPr>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lang w:eastAsia="zh-CN"/>
              </w:rPr>
              <w:t>服务期限</w:t>
            </w:r>
            <w:r>
              <w:rPr>
                <w:rFonts w:hint="eastAsia" w:ascii="Times New Roman" w:hAnsi="Times New Roman" w:eastAsia="宋体" w:cs="宋体"/>
                <w:color w:val="auto"/>
                <w:highlight w:val="none"/>
              </w:rPr>
              <w:t>：</w:t>
            </w:r>
          </w:p>
        </w:tc>
      </w:tr>
      <w:tr w14:paraId="67FD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5C457F0B">
            <w:pP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rPr>
              <w:t>优惠及其它：</w:t>
            </w:r>
            <w:r>
              <w:rPr>
                <w:rFonts w:hint="eastAsia" w:ascii="Times New Roman" w:hAnsi="Times New Roman" w:eastAsia="宋体" w:cs="宋体"/>
                <w:i/>
                <w:iCs/>
                <w:color w:val="auto"/>
                <w:highlight w:val="none"/>
                <w:lang w:eastAsia="zh-CN"/>
              </w:rPr>
              <w:t>（如没有填写无）</w:t>
            </w:r>
          </w:p>
        </w:tc>
      </w:tr>
    </w:tbl>
    <w:p w14:paraId="59A83C54">
      <w:pPr>
        <w:snapToGrid w:val="0"/>
        <w:spacing w:before="50" w:after="50" w:line="360" w:lineRule="auto"/>
        <w:ind w:firstLine="422" w:firstLineChars="200"/>
        <w:jc w:val="left"/>
        <w:rPr>
          <w:rFonts w:ascii="Times New Roman" w:hAnsi="Times New Roman" w:eastAsia="宋体" w:cs="宋体"/>
          <w:i/>
          <w:iCs/>
          <w:color w:val="auto"/>
          <w:kern w:val="0"/>
          <w:sz w:val="32"/>
          <w:szCs w:val="32"/>
          <w:highlight w:val="none"/>
        </w:rPr>
      </w:pPr>
      <w:r>
        <w:rPr>
          <w:rFonts w:hint="eastAsia" w:ascii="Times New Roman" w:hAnsi="Times New Roman" w:eastAsia="宋体" w:cs="宋体"/>
          <w:b/>
          <w:bCs/>
          <w:color w:val="auto"/>
          <w:kern w:val="0"/>
          <w:szCs w:val="21"/>
          <w:highlight w:val="none"/>
          <w:lang w:val="zh-CN"/>
        </w:rPr>
        <w:t>注：</w:t>
      </w:r>
      <w:r>
        <w:rPr>
          <w:rFonts w:hint="eastAsia" w:ascii="Times New Roman" w:hAnsi="Times New Roman" w:eastAsia="宋体" w:cs="宋体"/>
          <w:b/>
          <w:bCs/>
          <w:color w:val="auto"/>
          <w:kern w:val="0"/>
          <w:szCs w:val="21"/>
          <w:highlight w:val="none"/>
        </w:rPr>
        <w:t>如谈判小组另有要求的按谈判小组的要求执行。</w:t>
      </w:r>
    </w:p>
    <w:p w14:paraId="45F184A6">
      <w:pPr>
        <w:autoSpaceDE w:val="0"/>
        <w:autoSpaceDN w:val="0"/>
        <w:spacing w:line="360" w:lineRule="auto"/>
        <w:rPr>
          <w:rFonts w:ascii="Times New Roman" w:hAnsi="Times New Roman" w:eastAsia="宋体" w:cs="宋体"/>
          <w:i/>
          <w:iCs/>
          <w:color w:val="auto"/>
          <w:kern w:val="0"/>
          <w:sz w:val="32"/>
          <w:szCs w:val="32"/>
          <w:highlight w:val="none"/>
          <w:lang w:val="zh-CN"/>
        </w:rPr>
      </w:pPr>
    </w:p>
    <w:p w14:paraId="7BF75054">
      <w:pPr>
        <w:autoSpaceDE w:val="0"/>
        <w:autoSpaceDN w:val="0"/>
        <w:spacing w:line="360" w:lineRule="auto"/>
        <w:rPr>
          <w:rFonts w:ascii="Times New Roman" w:hAnsi="Times New Roman" w:eastAsia="宋体" w:cs="宋体"/>
          <w:i/>
          <w:iCs/>
          <w:color w:val="auto"/>
          <w:kern w:val="0"/>
          <w:sz w:val="32"/>
          <w:szCs w:val="32"/>
          <w:highlight w:val="none"/>
          <w:lang w:val="zh-CN"/>
        </w:rPr>
      </w:pPr>
    </w:p>
    <w:p w14:paraId="6049B07A">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14DB8DB9">
      <w:pPr>
        <w:autoSpaceDE w:val="0"/>
        <w:autoSpaceDN w:val="0"/>
        <w:spacing w:line="360" w:lineRule="auto"/>
        <w:ind w:firstLine="6480" w:firstLineChars="27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2D47FF3D">
      <w:pPr>
        <w:pStyle w:val="21"/>
        <w:rPr>
          <w:rFonts w:ascii="Times New Roman" w:hAnsi="Times New Roman"/>
          <w:color w:val="auto"/>
          <w:highlight w:val="none"/>
        </w:rPr>
      </w:pPr>
    </w:p>
    <w:p w14:paraId="3089F19F">
      <w:pPr>
        <w:keepNext/>
        <w:keepLines/>
        <w:spacing w:before="260" w:after="260" w:line="416" w:lineRule="auto"/>
        <w:jc w:val="center"/>
        <w:outlineLvl w:val="1"/>
        <w:rPr>
          <w:rFonts w:ascii="Times New Roman" w:hAnsi="Times New Roman" w:eastAsia="宋体" w:cs="Times New Roman"/>
          <w:bCs/>
          <w:color w:val="auto"/>
          <w:sz w:val="32"/>
          <w:szCs w:val="32"/>
          <w:highlight w:val="none"/>
          <w:lang w:val="zh-CN"/>
        </w:rPr>
      </w:pPr>
      <w:r>
        <w:rPr>
          <w:rFonts w:ascii="Times New Roman" w:hAnsi="Times New Roman" w:eastAsia="宋体" w:cs="Times New Roman"/>
          <w:color w:val="auto"/>
          <w:sz w:val="24"/>
          <w:szCs w:val="32"/>
          <w:highlight w:val="none"/>
          <w:lang w:val="zh-CN"/>
        </w:rPr>
        <w:br w:type="page"/>
      </w:r>
      <w:bookmarkStart w:id="250" w:name="_Toc80205942"/>
      <w:bookmarkStart w:id="251" w:name="_Toc23320"/>
      <w:bookmarkStart w:id="252" w:name="_Toc13939"/>
      <w:bookmarkStart w:id="253" w:name="_Toc29586"/>
      <w:r>
        <w:rPr>
          <w:rFonts w:hint="eastAsia" w:ascii="Times New Roman" w:hAnsi="Times New Roman" w:eastAsia="宋体" w:cs="Times New Roman"/>
          <w:b/>
          <w:bCs/>
          <w:color w:val="auto"/>
          <w:sz w:val="32"/>
          <w:szCs w:val="32"/>
          <w:highlight w:val="none"/>
          <w:lang w:val="zh-CN"/>
        </w:rPr>
        <w:t>第四节 其他文书、文件格式</w:t>
      </w:r>
      <w:bookmarkEnd w:id="250"/>
      <w:bookmarkEnd w:id="251"/>
      <w:bookmarkEnd w:id="252"/>
      <w:bookmarkEnd w:id="253"/>
    </w:p>
    <w:p w14:paraId="74E7FF92">
      <w:pPr>
        <w:spacing w:line="360" w:lineRule="auto"/>
        <w:outlineLvl w:val="2"/>
        <w:rPr>
          <w:rFonts w:ascii="Times New Roman" w:hAnsi="Times New Roman" w:eastAsia="黑体" w:cs="宋体"/>
          <w:b/>
          <w:bCs/>
          <w:color w:val="auto"/>
          <w:sz w:val="24"/>
          <w:szCs w:val="24"/>
          <w:highlight w:val="none"/>
          <w:lang w:val="zh-CN"/>
        </w:rPr>
      </w:pPr>
      <w:bookmarkStart w:id="254" w:name="_Toc11152"/>
      <w:r>
        <w:rPr>
          <w:rFonts w:hint="eastAsia" w:ascii="Times New Roman" w:hAnsi="Times New Roman" w:eastAsia="黑体" w:cs="宋体"/>
          <w:b/>
          <w:bCs/>
          <w:color w:val="auto"/>
          <w:sz w:val="24"/>
          <w:szCs w:val="24"/>
          <w:highlight w:val="none"/>
        </w:rPr>
        <w:t>1.</w:t>
      </w:r>
      <w:r>
        <w:rPr>
          <w:rFonts w:hint="eastAsia" w:ascii="Times New Roman" w:hAnsi="Times New Roman" w:eastAsia="黑体" w:cs="宋体"/>
          <w:b/>
          <w:bCs/>
          <w:color w:val="auto"/>
          <w:sz w:val="24"/>
          <w:szCs w:val="24"/>
          <w:highlight w:val="none"/>
          <w:lang w:val="zh-CN"/>
        </w:rPr>
        <w:t>中小企业声明函的格式：</w:t>
      </w:r>
      <w:bookmarkEnd w:id="254"/>
    </w:p>
    <w:p w14:paraId="329AF492">
      <w:pPr>
        <w:spacing w:line="300" w:lineRule="auto"/>
        <w:jc w:val="center"/>
        <w:rPr>
          <w:rFonts w:ascii="Times New Roman" w:hAnsi="Times New Roman" w:eastAsia="宋体" w:cs="宋体"/>
          <w:color w:val="auto"/>
          <w:sz w:val="44"/>
          <w:szCs w:val="44"/>
          <w:highlight w:val="none"/>
        </w:rPr>
      </w:pPr>
      <w:r>
        <w:rPr>
          <w:rFonts w:hint="eastAsia" w:ascii="Times New Roman" w:hAnsi="Times New Roman" w:eastAsia="宋体" w:cs="宋体"/>
          <w:b/>
          <w:bCs/>
          <w:color w:val="auto"/>
          <w:sz w:val="32"/>
          <w:szCs w:val="32"/>
          <w:highlight w:val="none"/>
        </w:rPr>
        <w:t>中小企业声明函</w:t>
      </w:r>
    </w:p>
    <w:p w14:paraId="33612CFE">
      <w:pPr>
        <w:spacing w:line="360" w:lineRule="auto"/>
        <w:ind w:right="142" w:firstLine="480" w:firstLineChars="200"/>
        <w:contextualSpacing/>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本公司（联合体）郑重声明，根据《政府采购促进中小企业发展管理办法》（财库﹝2020﹞46号）的规定，本公司（联合体）参加</w:t>
      </w:r>
      <w:r>
        <w:rPr>
          <w:rFonts w:hint="eastAsia" w:ascii="Times New Roman" w:hAnsi="Times New Roman" w:eastAsia="宋体" w:cs="宋体"/>
          <w:i/>
          <w:iCs/>
          <w:color w:val="auto"/>
          <w:sz w:val="24"/>
          <w:highlight w:val="none"/>
          <w:u w:val="single"/>
        </w:rPr>
        <w:t>（单位名称）</w:t>
      </w:r>
      <w:r>
        <w:rPr>
          <w:rFonts w:hint="eastAsia" w:ascii="Times New Roman" w:hAnsi="Times New Roman" w:eastAsia="宋体" w:cs="宋体"/>
          <w:color w:val="auto"/>
          <w:sz w:val="24"/>
          <w:highlight w:val="none"/>
        </w:rPr>
        <w:t>的</w:t>
      </w:r>
      <w:r>
        <w:rPr>
          <w:rFonts w:hint="eastAsia" w:ascii="Times New Roman" w:hAnsi="Times New Roman" w:eastAsia="宋体" w:cs="宋体"/>
          <w:i/>
          <w:iCs/>
          <w:color w:val="auto"/>
          <w:sz w:val="24"/>
          <w:highlight w:val="none"/>
          <w:u w:val="single"/>
        </w:rPr>
        <w:t>（项目名称）</w:t>
      </w:r>
      <w:r>
        <w:rPr>
          <w:rFonts w:hint="eastAsia" w:ascii="Times New Roman" w:hAnsi="Times New Roman" w:eastAsia="宋体" w:cs="宋体"/>
          <w:color w:val="auto"/>
          <w:sz w:val="24"/>
          <w:highlight w:val="none"/>
        </w:rPr>
        <w:t>采购活动，</w:t>
      </w:r>
      <w:r>
        <w:rPr>
          <w:rFonts w:hint="eastAsia" w:ascii="Times New Roman" w:hAnsi="Times New Roman" w:eastAsia="宋体" w:cs="宋体"/>
          <w:color w:val="auto"/>
          <w:kern w:val="0"/>
          <w:sz w:val="24"/>
          <w:highlight w:val="none"/>
        </w:rPr>
        <w:t>服务全部由符合政策要求的中小企业承接</w:t>
      </w:r>
      <w:r>
        <w:rPr>
          <w:rFonts w:hint="eastAsia" w:ascii="Times New Roman" w:hAnsi="Times New Roman" w:eastAsia="宋体" w:cs="宋体"/>
          <w:color w:val="auto"/>
          <w:sz w:val="24"/>
          <w:highlight w:val="none"/>
        </w:rPr>
        <w:t>。相关企业（含联合体中的中小企业、签订分包意向协议的中小企业）的具体情况如下：</w:t>
      </w:r>
    </w:p>
    <w:p w14:paraId="4A5A99C6">
      <w:pPr>
        <w:spacing w:line="360" w:lineRule="auto"/>
        <w:ind w:right="142" w:firstLine="480" w:firstLineChars="200"/>
        <w:contextualSpacing/>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1.</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标的名称</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，属于</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采购文件中明确的所属行业</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w:t>
      </w:r>
      <w:r>
        <w:rPr>
          <w:rFonts w:hint="eastAsia" w:ascii="Times New Roman" w:hAnsi="Times New Roman" w:eastAsia="宋体" w:cs="宋体"/>
          <w:color w:val="auto"/>
          <w:kern w:val="0"/>
          <w:sz w:val="24"/>
          <w:highlight w:val="none"/>
        </w:rPr>
        <w:t>承建（承接）企业</w:t>
      </w:r>
      <w:r>
        <w:rPr>
          <w:rFonts w:hint="eastAsia" w:ascii="Times New Roman" w:hAnsi="Times New Roman" w:eastAsia="宋体" w:cs="宋体"/>
          <w:color w:val="auto"/>
          <w:sz w:val="24"/>
          <w:highlight w:val="none"/>
        </w:rPr>
        <w:t>为</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企业名称</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，从业人员</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人，营业收入为</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万元，资产总额为</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万元，属于</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中型企业、小型企业、微型企业</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w:t>
      </w:r>
    </w:p>
    <w:p w14:paraId="1D679BE9">
      <w:pPr>
        <w:spacing w:line="360" w:lineRule="auto"/>
        <w:ind w:right="142" w:firstLine="480" w:firstLineChars="200"/>
        <w:contextualSpacing/>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2.</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标的名称</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，属于</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采购文件中明确的所属行业</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w:t>
      </w:r>
      <w:r>
        <w:rPr>
          <w:rFonts w:hint="eastAsia" w:ascii="Times New Roman" w:hAnsi="Times New Roman" w:eastAsia="宋体" w:cs="宋体"/>
          <w:color w:val="auto"/>
          <w:kern w:val="0"/>
          <w:sz w:val="24"/>
          <w:highlight w:val="none"/>
        </w:rPr>
        <w:t>承建（承接）企业</w:t>
      </w:r>
      <w:r>
        <w:rPr>
          <w:rFonts w:hint="eastAsia" w:ascii="Times New Roman" w:hAnsi="Times New Roman" w:eastAsia="宋体" w:cs="宋体"/>
          <w:color w:val="auto"/>
          <w:sz w:val="24"/>
          <w:highlight w:val="none"/>
        </w:rPr>
        <w:t>为</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企业名称</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，从业人员</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人，营业收入为</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万元，资产总额为</w:t>
      </w:r>
      <w:r>
        <w:rPr>
          <w:rFonts w:hint="eastAsia" w:ascii="Times New Roman" w:hAnsi="Times New Roman" w:eastAsia="宋体" w:cs="宋体"/>
          <w:color w:val="auto"/>
          <w:sz w:val="24"/>
          <w:highlight w:val="none"/>
          <w:u w:val="single"/>
        </w:rPr>
        <w:t xml:space="preserve">      </w:t>
      </w:r>
      <w:r>
        <w:rPr>
          <w:rFonts w:hint="eastAsia" w:ascii="Times New Roman" w:hAnsi="Times New Roman" w:eastAsia="宋体" w:cs="宋体"/>
          <w:color w:val="auto"/>
          <w:sz w:val="24"/>
          <w:highlight w:val="none"/>
        </w:rPr>
        <w:t>万元，属于</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i/>
          <w:iCs/>
          <w:color w:val="auto"/>
          <w:sz w:val="24"/>
          <w:highlight w:val="none"/>
          <w:u w:val="single"/>
        </w:rPr>
        <w:t>中型企业、小型企业、微型企业</w:t>
      </w:r>
      <w:r>
        <w:rPr>
          <w:rFonts w:hint="eastAsia" w:ascii="Times New Roman" w:hAnsi="Times New Roman" w:eastAsia="宋体" w:cs="宋体"/>
          <w:color w:val="auto"/>
          <w:sz w:val="24"/>
          <w:highlight w:val="none"/>
          <w:u w:val="single"/>
        </w:rPr>
        <w:t>）</w:t>
      </w:r>
      <w:r>
        <w:rPr>
          <w:rFonts w:hint="eastAsia" w:ascii="Times New Roman" w:hAnsi="Times New Roman" w:eastAsia="宋体" w:cs="宋体"/>
          <w:color w:val="auto"/>
          <w:sz w:val="24"/>
          <w:highlight w:val="none"/>
        </w:rPr>
        <w:t>；</w:t>
      </w:r>
    </w:p>
    <w:p w14:paraId="5890E9C6">
      <w:pPr>
        <w:pStyle w:val="14"/>
        <w:spacing w:after="0" w:line="360" w:lineRule="auto"/>
        <w:ind w:left="142" w:right="142"/>
        <w:contextualSpacing/>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 xml:space="preserve">…… </w:t>
      </w:r>
    </w:p>
    <w:p w14:paraId="5156770A">
      <w:pPr>
        <w:pStyle w:val="14"/>
        <w:spacing w:after="0" w:line="360" w:lineRule="auto"/>
        <w:ind w:left="-405" w:leftChars="-193" w:right="142" w:firstLine="453" w:firstLineChars="189"/>
        <w:contextualSpacing/>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以上企业，不属于大企业的分支机构，不存在控股股东为大企业的情形，也不存在与大企业的负责人为同一人的情形。</w:t>
      </w:r>
    </w:p>
    <w:p w14:paraId="7797AC8E">
      <w:pPr>
        <w:spacing w:line="360" w:lineRule="auto"/>
        <w:ind w:right="142" w:firstLine="480" w:firstLineChars="200"/>
        <w:contextualSpacing/>
        <w:rPr>
          <w:rFonts w:ascii="Times New Roman" w:hAnsi="Times New Roman" w:eastAsia="宋体" w:cs="宋体"/>
          <w:color w:val="auto"/>
          <w:sz w:val="24"/>
          <w:szCs w:val="24"/>
          <w:highlight w:val="none"/>
          <w:lang w:val="zh-CN"/>
        </w:rPr>
      </w:pPr>
      <w:r>
        <w:rPr>
          <w:rFonts w:hint="eastAsia" w:ascii="Times New Roman" w:hAnsi="Times New Roman" w:eastAsia="宋体" w:cs="宋体"/>
          <w:color w:val="auto"/>
          <w:sz w:val="24"/>
          <w:highlight w:val="none"/>
        </w:rPr>
        <w:t>本企业对上述声明内容的真实性负责。如有虚假，将依法承担相应责任。</w:t>
      </w:r>
    </w:p>
    <w:p w14:paraId="4FC8A2F9">
      <w:pPr>
        <w:spacing w:line="360" w:lineRule="auto"/>
        <w:ind w:left="3960" w:right="1808"/>
        <w:contextualSpacing/>
        <w:rPr>
          <w:rFonts w:ascii="Times New Roman" w:hAnsi="Times New Roman" w:eastAsia="宋体" w:cs="宋体"/>
          <w:color w:val="auto"/>
          <w:sz w:val="24"/>
          <w:szCs w:val="24"/>
          <w:highlight w:val="none"/>
          <w:lang w:val="zh-CN"/>
        </w:rPr>
      </w:pPr>
    </w:p>
    <w:p w14:paraId="78E0D3B8">
      <w:pPr>
        <w:autoSpaceDE w:val="0"/>
        <w:autoSpaceDN w:val="0"/>
        <w:spacing w:line="360" w:lineRule="auto"/>
        <w:ind w:left="4335" w:leftChars="1950" w:hanging="240" w:hangingChars="100"/>
        <w:rPr>
          <w:rFonts w:ascii="Times New Roman" w:hAnsi="Times New Roman" w:eastAsia="宋体" w:cs="宋体"/>
          <w:color w:val="auto"/>
          <w:kern w:val="0"/>
          <w:sz w:val="24"/>
          <w:szCs w:val="24"/>
          <w:highlight w:val="none"/>
        </w:rPr>
      </w:pPr>
      <w:r>
        <w:rPr>
          <w:rFonts w:hint="eastAsia" w:ascii="Times New Roman" w:hAnsi="Times New Roman" w:eastAsia="宋体" w:cs="宋体"/>
          <w:color w:val="auto"/>
          <w:kern w:val="0"/>
          <w:sz w:val="24"/>
          <w:szCs w:val="24"/>
          <w:highlight w:val="none"/>
        </w:rPr>
        <w:t>供应商名称（盖公章）：</w:t>
      </w:r>
    </w:p>
    <w:p w14:paraId="236426BE">
      <w:pPr>
        <w:autoSpaceDE w:val="0"/>
        <w:autoSpaceDN w:val="0"/>
        <w:spacing w:line="360" w:lineRule="auto"/>
        <w:ind w:firstLine="6480" w:firstLineChars="2700"/>
        <w:rPr>
          <w:rFonts w:ascii="Times New Roman" w:hAnsi="Times New Roman" w:eastAsia="宋体" w:cs="宋体"/>
          <w:color w:val="auto"/>
          <w:kern w:val="0"/>
          <w:sz w:val="24"/>
          <w:szCs w:val="24"/>
          <w:highlight w:val="none"/>
          <w:lang w:val="zh-CN"/>
        </w:rPr>
      </w:pPr>
      <w:r>
        <w:rPr>
          <w:rFonts w:hint="eastAsia" w:ascii="Times New Roman" w:hAnsi="Times New Roman" w:eastAsia="宋体" w:cs="宋体"/>
          <w:color w:val="auto"/>
          <w:kern w:val="0"/>
          <w:sz w:val="24"/>
          <w:szCs w:val="24"/>
          <w:highlight w:val="none"/>
          <w:lang w:val="zh-CN"/>
        </w:rPr>
        <w:t>日期：  年  月   日</w:t>
      </w:r>
    </w:p>
    <w:p w14:paraId="648FD2F5">
      <w:pPr>
        <w:spacing w:line="360" w:lineRule="auto"/>
        <w:ind w:left="3960" w:right="1808"/>
        <w:contextualSpacing/>
        <w:rPr>
          <w:rFonts w:ascii="Times New Roman" w:hAnsi="Times New Roman" w:eastAsia="宋体" w:cs="宋体"/>
          <w:color w:val="auto"/>
          <w:szCs w:val="24"/>
          <w:highlight w:val="none"/>
          <w:lang w:val="zh-CN"/>
        </w:rPr>
      </w:pPr>
    </w:p>
    <w:p w14:paraId="1A367A05">
      <w:pPr>
        <w:spacing w:line="360" w:lineRule="auto"/>
        <w:contextualSpacing/>
        <w:jc w:val="left"/>
        <w:rPr>
          <w:rFonts w:ascii="Times New Roman" w:hAnsi="Times New Roman" w:eastAsia="宋体" w:cs="宋体"/>
          <w:color w:val="auto"/>
          <w:szCs w:val="21"/>
          <w:highlight w:val="none"/>
        </w:rPr>
      </w:pPr>
    </w:p>
    <w:p w14:paraId="2913FAEF">
      <w:pPr>
        <w:spacing w:line="360" w:lineRule="auto"/>
        <w:ind w:right="142" w:firstLine="420" w:firstLineChars="200"/>
        <w:contextualSpacing/>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47969347">
      <w:pPr>
        <w:spacing w:line="520" w:lineRule="exact"/>
        <w:rPr>
          <w:rFonts w:ascii="Times New Roman" w:hAnsi="Times New Roman" w:eastAsia="宋体" w:cs="仿宋_GB2312"/>
          <w:color w:val="auto"/>
          <w:sz w:val="24"/>
          <w:szCs w:val="24"/>
          <w:highlight w:val="none"/>
        </w:rPr>
      </w:pPr>
    </w:p>
    <w:p w14:paraId="383FCA6E">
      <w:pPr>
        <w:rPr>
          <w:rFonts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br w:type="page"/>
      </w:r>
    </w:p>
    <w:p w14:paraId="0FA0B32A">
      <w:pPr>
        <w:spacing w:line="360" w:lineRule="auto"/>
        <w:outlineLvl w:val="2"/>
        <w:rPr>
          <w:rFonts w:ascii="Times New Roman" w:hAnsi="Times New Roman" w:eastAsia="黑体" w:cs="宋体"/>
          <w:b/>
          <w:bCs/>
          <w:color w:val="auto"/>
          <w:sz w:val="24"/>
          <w:szCs w:val="24"/>
          <w:highlight w:val="none"/>
        </w:rPr>
      </w:pPr>
      <w:bookmarkStart w:id="255" w:name="_Toc11828"/>
      <w:r>
        <w:rPr>
          <w:rFonts w:hint="eastAsia" w:ascii="Times New Roman" w:hAnsi="Times New Roman" w:eastAsia="黑体" w:cs="宋体"/>
          <w:b/>
          <w:bCs/>
          <w:color w:val="auto"/>
          <w:sz w:val="24"/>
          <w:szCs w:val="24"/>
          <w:highlight w:val="none"/>
        </w:rPr>
        <w:t>2.残疾人福利性单位声明函的格式：</w:t>
      </w:r>
      <w:bookmarkEnd w:id="255"/>
    </w:p>
    <w:p w14:paraId="6F3685B6">
      <w:pPr>
        <w:numPr>
          <w:ilvl w:val="255"/>
          <w:numId w:val="0"/>
        </w:numPr>
        <w:spacing w:line="520" w:lineRule="exact"/>
        <w:rPr>
          <w:rFonts w:ascii="Times New Roman" w:hAnsi="Times New Roman" w:cs="宋体"/>
          <w:b/>
          <w:color w:val="auto"/>
          <w:sz w:val="28"/>
          <w:szCs w:val="28"/>
          <w:highlight w:val="none"/>
        </w:rPr>
      </w:pPr>
    </w:p>
    <w:p w14:paraId="7680F1BE">
      <w:pPr>
        <w:spacing w:line="520" w:lineRule="exact"/>
        <w:jc w:val="center"/>
        <w:rPr>
          <w:rFonts w:ascii="Times New Roman" w:hAnsi="Times New Roman" w:eastAsia="宋体" w:cs="宋体"/>
          <w:b/>
          <w:bCs/>
          <w:color w:val="auto"/>
          <w:sz w:val="32"/>
          <w:szCs w:val="32"/>
          <w:highlight w:val="none"/>
        </w:rPr>
      </w:pPr>
      <w:r>
        <w:rPr>
          <w:rFonts w:hint="eastAsia" w:ascii="Times New Roman" w:hAnsi="Times New Roman" w:eastAsia="宋体" w:cs="宋体"/>
          <w:b/>
          <w:bCs/>
          <w:color w:val="auto"/>
          <w:sz w:val="32"/>
          <w:szCs w:val="32"/>
          <w:highlight w:val="none"/>
        </w:rPr>
        <w:t>残疾人福利性单位声明函</w:t>
      </w:r>
    </w:p>
    <w:p w14:paraId="5D9296DA">
      <w:pPr>
        <w:spacing w:line="520" w:lineRule="exact"/>
        <w:rPr>
          <w:rFonts w:ascii="Times New Roman" w:hAnsi="Times New Roman" w:eastAsia="仿宋_GB2312" w:cs="仿宋_GB2312"/>
          <w:color w:val="auto"/>
          <w:sz w:val="32"/>
          <w:szCs w:val="32"/>
          <w:highlight w:val="none"/>
        </w:rPr>
      </w:pPr>
    </w:p>
    <w:p w14:paraId="68DF3903">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单位的</w:t>
      </w:r>
      <w:r>
        <w:rPr>
          <w:rFonts w:hint="eastAsia" w:ascii="Times New Roman" w:hAnsi="Times New Roman" w:eastAsia="宋体" w:cs="宋体"/>
          <w:color w:val="auto"/>
          <w:sz w:val="24"/>
          <w:szCs w:val="24"/>
          <w:highlight w:val="none"/>
          <w:u w:val="single"/>
        </w:rPr>
        <w:t xml:space="preserve">           </w:t>
      </w:r>
      <w:r>
        <w:rPr>
          <w:rFonts w:hint="eastAsia" w:ascii="Times New Roman" w:hAnsi="Times New Roman"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12D7867A">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本单位对上述声明的真实性负责。如有虚假，将依法承担相应责任。</w:t>
      </w:r>
    </w:p>
    <w:p w14:paraId="36FA94BC">
      <w:pPr>
        <w:spacing w:line="360" w:lineRule="auto"/>
        <w:contextualSpacing/>
        <w:rPr>
          <w:rFonts w:ascii="Times New Roman" w:hAnsi="Times New Roman" w:eastAsia="宋体" w:cs="宋体"/>
          <w:color w:val="auto"/>
          <w:sz w:val="24"/>
          <w:szCs w:val="24"/>
          <w:highlight w:val="none"/>
        </w:rPr>
      </w:pPr>
    </w:p>
    <w:p w14:paraId="7405F680">
      <w:pPr>
        <w:spacing w:line="360" w:lineRule="auto"/>
        <w:contextualSpacing/>
        <w:rPr>
          <w:rFonts w:ascii="Times New Roman" w:hAnsi="Times New Roman" w:eastAsia="宋体" w:cs="宋体"/>
          <w:color w:val="auto"/>
          <w:sz w:val="24"/>
          <w:szCs w:val="24"/>
          <w:highlight w:val="none"/>
        </w:rPr>
      </w:pPr>
    </w:p>
    <w:p w14:paraId="40277E65">
      <w:pPr>
        <w:spacing w:line="360" w:lineRule="auto"/>
        <w:contextualSpacing/>
        <w:rPr>
          <w:rFonts w:ascii="Times New Roman" w:hAnsi="Times New Roman" w:eastAsia="宋体" w:cs="宋体"/>
          <w:color w:val="auto"/>
          <w:sz w:val="24"/>
          <w:szCs w:val="24"/>
          <w:highlight w:val="none"/>
        </w:rPr>
      </w:pPr>
    </w:p>
    <w:p w14:paraId="2401E350">
      <w:pPr>
        <w:spacing w:line="360" w:lineRule="auto"/>
        <w:ind w:firstLine="2400" w:firstLineChars="10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供应商名称（盖公章）：</w:t>
      </w:r>
    </w:p>
    <w:p w14:paraId="2B814F4A">
      <w:pPr>
        <w:spacing w:line="360" w:lineRule="auto"/>
        <w:ind w:firstLine="4320" w:firstLineChars="18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日  期：     年   月   日</w:t>
      </w:r>
    </w:p>
    <w:p w14:paraId="4444AEDB">
      <w:pPr>
        <w:spacing w:line="360" w:lineRule="auto"/>
        <w:contextualSpacing/>
        <w:rPr>
          <w:rFonts w:ascii="Times New Roman" w:hAnsi="Times New Roman" w:eastAsia="宋体" w:cs="宋体"/>
          <w:color w:val="auto"/>
          <w:sz w:val="24"/>
          <w:szCs w:val="24"/>
          <w:highlight w:val="none"/>
        </w:rPr>
      </w:pPr>
    </w:p>
    <w:p w14:paraId="35156F5F">
      <w:pPr>
        <w:spacing w:line="360" w:lineRule="auto"/>
        <w:contextualSpacing/>
        <w:rPr>
          <w:rFonts w:ascii="Times New Roman" w:hAnsi="Times New Roman" w:eastAsia="宋体" w:cs="宋体"/>
          <w:color w:val="auto"/>
          <w:sz w:val="24"/>
          <w:szCs w:val="24"/>
          <w:highlight w:val="none"/>
        </w:rPr>
      </w:pPr>
    </w:p>
    <w:p w14:paraId="086C7D92">
      <w:pPr>
        <w:spacing w:line="360" w:lineRule="auto"/>
        <w:contextualSpacing/>
        <w:rPr>
          <w:rFonts w:ascii="Times New Roman" w:hAnsi="Times New Roman" w:eastAsia="宋体" w:cs="宋体"/>
          <w:color w:val="auto"/>
          <w:sz w:val="24"/>
          <w:szCs w:val="24"/>
          <w:highlight w:val="none"/>
        </w:rPr>
      </w:pPr>
    </w:p>
    <w:p w14:paraId="196F9F3D">
      <w:pPr>
        <w:spacing w:line="360" w:lineRule="auto"/>
        <w:ind w:firstLine="480" w:firstLineChars="200"/>
        <w:contextualSpacing/>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7DDF083F">
      <w:pPr>
        <w:pStyle w:val="21"/>
        <w:rPr>
          <w:rFonts w:ascii="Times New Roman" w:hAnsi="Times New Roman" w:cs="仿宋_GB2312"/>
          <w:color w:val="auto"/>
          <w:sz w:val="24"/>
          <w:szCs w:val="24"/>
          <w:highlight w:val="none"/>
        </w:rPr>
      </w:pPr>
    </w:p>
    <w:p w14:paraId="128D6D37">
      <w:pPr>
        <w:pStyle w:val="21"/>
        <w:rPr>
          <w:rFonts w:ascii="Times New Roman" w:hAnsi="Times New Roman" w:cs="仿宋_GB2312"/>
          <w:color w:val="auto"/>
          <w:sz w:val="24"/>
          <w:szCs w:val="24"/>
          <w:highlight w:val="none"/>
        </w:rPr>
      </w:pPr>
    </w:p>
    <w:p w14:paraId="2A1954D5">
      <w:pPr>
        <w:pStyle w:val="21"/>
        <w:rPr>
          <w:rFonts w:ascii="Times New Roman" w:hAnsi="Times New Roman" w:cs="仿宋_GB2312"/>
          <w:color w:val="auto"/>
          <w:sz w:val="24"/>
          <w:szCs w:val="24"/>
          <w:highlight w:val="none"/>
        </w:rPr>
      </w:pPr>
    </w:p>
    <w:p w14:paraId="126A364B">
      <w:pPr>
        <w:rPr>
          <w:rFonts w:ascii="Times New Roman" w:hAnsi="Times New Roman" w:eastAsia="黑体" w:cs="宋体"/>
          <w:b/>
          <w:bCs/>
          <w:color w:val="auto"/>
          <w:sz w:val="24"/>
          <w:szCs w:val="24"/>
          <w:highlight w:val="none"/>
        </w:rPr>
      </w:pPr>
      <w:r>
        <w:rPr>
          <w:rFonts w:hint="eastAsia" w:ascii="Times New Roman" w:hAnsi="Times New Roman" w:eastAsia="黑体" w:cs="宋体"/>
          <w:b/>
          <w:bCs/>
          <w:color w:val="auto"/>
          <w:sz w:val="24"/>
          <w:szCs w:val="24"/>
          <w:highlight w:val="none"/>
        </w:rPr>
        <w:br w:type="page"/>
      </w:r>
    </w:p>
    <w:p w14:paraId="10D08B7E">
      <w:pPr>
        <w:spacing w:line="360" w:lineRule="auto"/>
        <w:outlineLvl w:val="2"/>
        <w:rPr>
          <w:rFonts w:ascii="Times New Roman" w:hAnsi="Times New Roman" w:eastAsia="黑体" w:cs="宋体"/>
          <w:b/>
          <w:bCs/>
          <w:color w:val="auto"/>
          <w:sz w:val="24"/>
          <w:szCs w:val="24"/>
          <w:highlight w:val="none"/>
        </w:rPr>
      </w:pPr>
      <w:bookmarkStart w:id="256" w:name="_Toc15836"/>
      <w:r>
        <w:rPr>
          <w:rFonts w:hint="eastAsia" w:ascii="Times New Roman" w:hAnsi="Times New Roman" w:eastAsia="黑体" w:cs="宋体"/>
          <w:b/>
          <w:bCs/>
          <w:color w:val="auto"/>
          <w:sz w:val="24"/>
          <w:szCs w:val="24"/>
          <w:highlight w:val="none"/>
        </w:rPr>
        <w:t>3.广西壮族自治区政府采购项目合同验收书的格式：</w:t>
      </w:r>
      <w:bookmarkEnd w:id="256"/>
    </w:p>
    <w:p w14:paraId="1D3FB11C">
      <w:pPr>
        <w:widowControl/>
        <w:shd w:val="clear" w:color="auto" w:fill="FFFFFF"/>
        <w:spacing w:line="480" w:lineRule="atLeast"/>
        <w:jc w:val="center"/>
        <w:rPr>
          <w:rFonts w:hint="eastAsia" w:ascii="Times New Roman" w:hAnsi="Times New Roman" w:eastAsia="仿宋" w:cs="宋体"/>
          <w:color w:val="auto"/>
          <w:kern w:val="0"/>
          <w:sz w:val="32"/>
          <w:szCs w:val="32"/>
          <w:highlight w:val="none"/>
        </w:rPr>
      </w:pPr>
      <w:r>
        <w:rPr>
          <w:rFonts w:hint="eastAsia" w:ascii="Times New Roman" w:hAnsi="Times New Roman" w:cs="宋体"/>
          <w:b/>
          <w:bCs/>
          <w:color w:val="auto"/>
          <w:kern w:val="0"/>
          <w:sz w:val="32"/>
          <w:szCs w:val="32"/>
          <w:highlight w:val="none"/>
        </w:rPr>
        <w:t>广西壮族自治区政府采购项目合同验收书</w:t>
      </w:r>
    </w:p>
    <w:p w14:paraId="7EFEA370">
      <w:pPr>
        <w:keepNext w:val="0"/>
        <w:keepLines w:val="0"/>
        <w:pageBreakBefore w:val="0"/>
        <w:widowControl/>
        <w:shd w:val="clear" w:color="auto" w:fill="FFFFFF"/>
        <w:kinsoku/>
        <w:wordWrap/>
        <w:overflowPunct/>
        <w:topLinePunct w:val="0"/>
        <w:autoSpaceDE/>
        <w:autoSpaceDN/>
        <w:bidi w:val="0"/>
        <w:adjustRightInd/>
        <w:snapToGrid w:val="0"/>
        <w:spacing w:before="0" w:beforeLines="50" w:line="320" w:lineRule="atLeast"/>
        <w:ind w:firstLine="482"/>
        <w:jc w:val="left"/>
        <w:textAlignment w:val="auto"/>
        <w:rPr>
          <w:rFonts w:hint="eastAsia" w:ascii="Times New Roman" w:hAnsi="Times New Roman" w:eastAsiaTheme="minorEastAsia" w:cstheme="minorEastAsia"/>
          <w:color w:val="auto"/>
          <w:kern w:val="0"/>
          <w:szCs w:val="21"/>
          <w:highlight w:val="none"/>
        </w:rPr>
      </w:pPr>
      <w:r>
        <w:rPr>
          <w:rFonts w:hint="eastAsia" w:ascii="Times New Roman" w:hAnsi="Times New Roman" w:eastAsiaTheme="minorEastAsia" w:cstheme="minorEastAsia"/>
          <w:color w:val="auto"/>
          <w:kern w:val="0"/>
          <w:szCs w:val="21"/>
          <w:highlight w:val="none"/>
        </w:rPr>
        <w:t>根据政府采购项目（</w:t>
      </w:r>
      <w:r>
        <w:rPr>
          <w:rFonts w:hint="eastAsia" w:ascii="Times New Roman" w:hAnsi="Times New Roman" w:eastAsiaTheme="minorEastAsia" w:cstheme="minorEastAsia"/>
          <w:color w:val="auto"/>
          <w:kern w:val="0"/>
          <w:szCs w:val="21"/>
          <w:highlight w:val="none"/>
          <w:u w:val="single"/>
        </w:rPr>
        <w:t>采购合同编号：</w:t>
      </w:r>
      <w:r>
        <w:rPr>
          <w:rFonts w:hint="eastAsia" w:ascii="Times New Roman" w:hAnsi="Times New Roman" w:eastAsiaTheme="minorEastAsia" w:cstheme="minorEastAsia"/>
          <w:color w:val="auto"/>
          <w:kern w:val="0"/>
          <w:szCs w:val="21"/>
          <w:highlight w:val="none"/>
          <w:u w:val="single"/>
        </w:rPr>
        <w:softHyphen/>
      </w:r>
      <w:r>
        <w:rPr>
          <w:rFonts w:hint="eastAsia" w:ascii="Times New Roman" w:hAnsi="Times New Roman" w:eastAsiaTheme="minorEastAsia" w:cstheme="minorEastAsia"/>
          <w:color w:val="auto"/>
          <w:kern w:val="0"/>
          <w:szCs w:val="21"/>
          <w:highlight w:val="none"/>
          <w:u w:val="single"/>
        </w:rPr>
        <w:t xml:space="preserve"> </w:t>
      </w:r>
      <w:r>
        <w:rPr>
          <w:rFonts w:hint="eastAsia" w:ascii="Times New Roman" w:hAnsi="Times New Roman" w:eastAsiaTheme="minorEastAsia" w:cstheme="minorEastAsia"/>
          <w:color w:val="auto"/>
          <w:kern w:val="0"/>
          <w:szCs w:val="21"/>
          <w:highlight w:val="none"/>
        </w:rPr>
        <w:t>）的约定，我单位对（</w:t>
      </w:r>
      <w:r>
        <w:rPr>
          <w:rFonts w:hint="eastAsia" w:ascii="Times New Roman" w:hAnsi="Times New Roman" w:eastAsiaTheme="minorEastAsia" w:cstheme="minorEastAsia"/>
          <w:color w:val="auto"/>
          <w:kern w:val="0"/>
          <w:szCs w:val="21"/>
          <w:highlight w:val="none"/>
          <w:u w:val="single"/>
        </w:rPr>
        <w:t xml:space="preserve"> 项目名称 </w:t>
      </w:r>
      <w:r>
        <w:rPr>
          <w:rFonts w:hint="eastAsia" w:ascii="Times New Roman" w:hAnsi="Times New Roman" w:eastAsiaTheme="minorEastAsia" w:cstheme="minorEastAsia"/>
          <w:color w:val="auto"/>
          <w:kern w:val="0"/>
          <w:szCs w:val="21"/>
          <w:highlight w:val="none"/>
        </w:rPr>
        <w:t>） 政府采购项目成交供应商（</w:t>
      </w:r>
      <w:r>
        <w:rPr>
          <w:rFonts w:hint="eastAsia" w:ascii="Times New Roman" w:hAnsi="Times New Roman" w:eastAsiaTheme="minorEastAsia" w:cstheme="minorEastAsia"/>
          <w:color w:val="auto"/>
          <w:kern w:val="0"/>
          <w:szCs w:val="21"/>
          <w:highlight w:val="none"/>
          <w:u w:val="single"/>
        </w:rPr>
        <w:t xml:space="preserve"> 公司名称 </w:t>
      </w:r>
      <w:r>
        <w:rPr>
          <w:rFonts w:hint="eastAsia" w:ascii="Times New Roman" w:hAnsi="Times New Roman" w:eastAsiaTheme="minorEastAsia" w:cstheme="minorEastAsia"/>
          <w:color w:val="auto"/>
          <w:kern w:val="0"/>
          <w:szCs w:val="21"/>
          <w:highlight w:val="none"/>
        </w:rPr>
        <w:t>） 提供的货物（或者工程、服务）进行了验收，验收情况如下：</w:t>
      </w:r>
    </w:p>
    <w:tbl>
      <w:tblPr>
        <w:tblStyle w:val="30"/>
        <w:tblW w:w="9728" w:type="dxa"/>
        <w:tblInd w:w="0" w:type="dxa"/>
        <w:tblLayout w:type="fixed"/>
        <w:tblCellMar>
          <w:top w:w="0" w:type="dxa"/>
          <w:left w:w="0" w:type="dxa"/>
          <w:bottom w:w="0" w:type="dxa"/>
          <w:right w:w="0" w:type="dxa"/>
        </w:tblCellMar>
      </w:tblPr>
      <w:tblGrid>
        <w:gridCol w:w="804"/>
        <w:gridCol w:w="825"/>
        <w:gridCol w:w="1623"/>
        <w:gridCol w:w="1661"/>
        <w:gridCol w:w="1590"/>
        <w:gridCol w:w="960"/>
        <w:gridCol w:w="2265"/>
      </w:tblGrid>
      <w:tr w14:paraId="043E1F74">
        <w:tblPrEx>
          <w:tblCellMar>
            <w:top w:w="0" w:type="dxa"/>
            <w:left w:w="0" w:type="dxa"/>
            <w:bottom w:w="0" w:type="dxa"/>
            <w:right w:w="0" w:type="dxa"/>
          </w:tblCellMar>
        </w:tblPrEx>
        <w:trPr>
          <w:trHeight w:val="497" w:hRule="atLeast"/>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14:paraId="58E6E23D">
            <w:pPr>
              <w:widowControl/>
              <w:snapToGrid w:val="0"/>
              <w:spacing w:before="100" w:beforeAutospacing="1" w:after="100" w:afterAutospacing="1" w:line="320" w:lineRule="atLeast"/>
              <w:ind w:firstLine="5"/>
              <w:jc w:val="center"/>
              <w:rPr>
                <w:rFonts w:hint="eastAsia" w:ascii="Times New Roman" w:hAnsi="Times New Roman" w:eastAsiaTheme="minorEastAsia" w:cstheme="minorEastAsia"/>
                <w:color w:val="auto"/>
                <w:kern w:val="0"/>
                <w:szCs w:val="21"/>
                <w:highlight w:val="none"/>
              </w:rPr>
            </w:pPr>
            <w:r>
              <w:rPr>
                <w:rFonts w:hint="eastAsia" w:ascii="Times New Roman" w:hAnsi="Times New Roman" w:eastAsiaTheme="minorEastAsia" w:cstheme="minorEastAsia"/>
                <w:color w:val="auto"/>
                <w:kern w:val="0"/>
                <w:szCs w:val="21"/>
                <w:highlight w:val="none"/>
              </w:rPr>
              <w:t>验收方式：</w:t>
            </w:r>
          </w:p>
        </w:tc>
        <w:tc>
          <w:tcPr>
            <w:tcW w:w="6476" w:type="dxa"/>
            <w:gridSpan w:val="4"/>
            <w:tcBorders>
              <w:top w:val="single" w:color="auto" w:sz="8" w:space="0"/>
              <w:left w:val="nil"/>
              <w:bottom w:val="single" w:color="auto" w:sz="8" w:space="0"/>
              <w:right w:val="single" w:color="auto" w:sz="8" w:space="0"/>
            </w:tcBorders>
            <w:noWrap w:val="0"/>
            <w:vAlign w:val="center"/>
          </w:tcPr>
          <w:p w14:paraId="2A58B2BE">
            <w:pPr>
              <w:widowControl/>
              <w:snapToGrid w:val="0"/>
              <w:spacing w:before="100" w:beforeAutospacing="1" w:after="100" w:afterAutospacing="1" w:line="320" w:lineRule="atLeast"/>
              <w:jc w:val="center"/>
              <w:rPr>
                <w:rFonts w:hint="eastAsia" w:ascii="Times New Roman" w:hAnsi="Times New Roman" w:eastAsiaTheme="minorEastAsia" w:cstheme="minorEastAsia"/>
                <w:color w:val="auto"/>
                <w:kern w:val="0"/>
                <w:szCs w:val="21"/>
                <w:highlight w:val="none"/>
              </w:rPr>
            </w:pPr>
            <w:r>
              <w:rPr>
                <w:rFonts w:hint="eastAsia" w:ascii="Times New Roman" w:hAnsi="Times New Roman" w:eastAsiaTheme="minorEastAsia" w:cstheme="minorEastAsia"/>
                <w:color w:val="auto"/>
                <w:kern w:val="0"/>
                <w:szCs w:val="21"/>
                <w:highlight w:val="none"/>
              </w:rPr>
              <w:t>□自行验收 □委托验收</w:t>
            </w:r>
          </w:p>
        </w:tc>
      </w:tr>
      <w:tr w14:paraId="46B6E02A">
        <w:tblPrEx>
          <w:tblCellMar>
            <w:top w:w="0" w:type="dxa"/>
            <w:left w:w="0" w:type="dxa"/>
            <w:bottom w:w="0" w:type="dxa"/>
            <w:right w:w="0" w:type="dxa"/>
          </w:tblCellMar>
        </w:tblPrEx>
        <w:trPr>
          <w:trHeight w:val="622" w:hRule="atLeast"/>
        </w:trPr>
        <w:tc>
          <w:tcPr>
            <w:tcW w:w="804" w:type="dxa"/>
            <w:tcBorders>
              <w:top w:val="nil"/>
              <w:left w:val="single" w:color="auto" w:sz="8" w:space="0"/>
              <w:bottom w:val="single" w:color="auto" w:sz="8" w:space="0"/>
              <w:right w:val="single" w:color="auto" w:sz="8" w:space="0"/>
            </w:tcBorders>
            <w:noWrap w:val="0"/>
            <w:vAlign w:val="center"/>
          </w:tcPr>
          <w:p w14:paraId="7CC5AADB">
            <w:pPr>
              <w:widowControl/>
              <w:snapToGrid w:val="0"/>
              <w:spacing w:before="100" w:beforeAutospacing="1" w:after="100" w:afterAutospacing="1" w:line="320" w:lineRule="atLeast"/>
              <w:ind w:firstLine="2"/>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noWrap w:val="0"/>
            <w:vAlign w:val="center"/>
          </w:tcPr>
          <w:p w14:paraId="016E293D">
            <w:pPr>
              <w:widowControl/>
              <w:snapToGrid w:val="0"/>
              <w:spacing w:before="100" w:beforeAutospacing="1" w:after="100" w:afterAutospacing="1" w:line="320" w:lineRule="atLeast"/>
              <w:ind w:firstLine="2"/>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名称</w:t>
            </w:r>
          </w:p>
        </w:tc>
        <w:tc>
          <w:tcPr>
            <w:tcW w:w="3251" w:type="dxa"/>
            <w:gridSpan w:val="2"/>
            <w:tcBorders>
              <w:top w:val="nil"/>
              <w:left w:val="nil"/>
              <w:bottom w:val="single" w:color="auto" w:sz="8" w:space="0"/>
              <w:right w:val="single" w:color="auto" w:sz="8" w:space="0"/>
            </w:tcBorders>
            <w:noWrap w:val="0"/>
            <w:vAlign w:val="center"/>
          </w:tcPr>
          <w:p w14:paraId="4736F590">
            <w:pPr>
              <w:widowControl/>
              <w:snapToGrid w:val="0"/>
              <w:spacing w:before="100" w:beforeAutospacing="1" w:after="100" w:afterAutospacing="1" w:line="320" w:lineRule="atLeast"/>
              <w:ind w:firstLine="2"/>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货物型号规格、标准及配置等（或者服务内容、标准）</w:t>
            </w:r>
          </w:p>
        </w:tc>
        <w:tc>
          <w:tcPr>
            <w:tcW w:w="960" w:type="dxa"/>
            <w:tcBorders>
              <w:top w:val="nil"/>
              <w:left w:val="nil"/>
              <w:bottom w:val="single" w:color="auto" w:sz="8" w:space="0"/>
              <w:right w:val="single" w:color="auto" w:sz="8" w:space="0"/>
            </w:tcBorders>
            <w:noWrap w:val="0"/>
            <w:vAlign w:val="center"/>
          </w:tcPr>
          <w:p w14:paraId="4A7EAF29">
            <w:pPr>
              <w:widowControl/>
              <w:snapToGrid w:val="0"/>
              <w:spacing w:before="100" w:beforeAutospacing="1" w:after="100" w:afterAutospacing="1" w:line="320" w:lineRule="atLeast"/>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数量</w:t>
            </w:r>
          </w:p>
        </w:tc>
        <w:tc>
          <w:tcPr>
            <w:tcW w:w="2265" w:type="dxa"/>
            <w:tcBorders>
              <w:top w:val="nil"/>
              <w:left w:val="nil"/>
              <w:bottom w:val="single" w:color="auto" w:sz="8" w:space="0"/>
              <w:right w:val="single" w:color="auto" w:sz="8" w:space="0"/>
            </w:tcBorders>
            <w:noWrap w:val="0"/>
            <w:vAlign w:val="center"/>
          </w:tcPr>
          <w:p w14:paraId="2315B78E">
            <w:pPr>
              <w:widowControl/>
              <w:snapToGrid w:val="0"/>
              <w:spacing w:before="100" w:beforeAutospacing="1" w:after="100" w:afterAutospacing="1" w:line="320" w:lineRule="atLeast"/>
              <w:ind w:firstLine="2"/>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金额</w:t>
            </w:r>
          </w:p>
        </w:tc>
      </w:tr>
      <w:tr w14:paraId="7DF5BF72">
        <w:tblPrEx>
          <w:tblCellMar>
            <w:top w:w="0" w:type="dxa"/>
            <w:left w:w="0" w:type="dxa"/>
            <w:bottom w:w="0" w:type="dxa"/>
            <w:right w:w="0" w:type="dxa"/>
          </w:tblCellMar>
        </w:tblPrEx>
        <w:trPr>
          <w:trHeight w:val="487" w:hRule="atLeast"/>
        </w:trPr>
        <w:tc>
          <w:tcPr>
            <w:tcW w:w="804" w:type="dxa"/>
            <w:tcBorders>
              <w:top w:val="nil"/>
              <w:left w:val="single" w:color="auto" w:sz="8" w:space="0"/>
              <w:bottom w:val="single" w:color="auto" w:sz="8" w:space="0"/>
              <w:right w:val="single" w:color="auto" w:sz="8" w:space="0"/>
            </w:tcBorders>
            <w:noWrap w:val="0"/>
            <w:vAlign w:val="center"/>
          </w:tcPr>
          <w:p w14:paraId="3563832E">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0E6333A4">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3251" w:type="dxa"/>
            <w:gridSpan w:val="2"/>
            <w:tcBorders>
              <w:top w:val="nil"/>
              <w:left w:val="nil"/>
              <w:bottom w:val="single" w:color="auto" w:sz="8" w:space="0"/>
              <w:right w:val="single" w:color="auto" w:sz="8" w:space="0"/>
            </w:tcBorders>
            <w:noWrap w:val="0"/>
            <w:vAlign w:val="center"/>
          </w:tcPr>
          <w:p w14:paraId="007D4C0E">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960" w:type="dxa"/>
            <w:tcBorders>
              <w:top w:val="nil"/>
              <w:left w:val="nil"/>
              <w:bottom w:val="single" w:color="auto" w:sz="8" w:space="0"/>
              <w:right w:val="single" w:color="auto" w:sz="8" w:space="0"/>
            </w:tcBorders>
            <w:noWrap w:val="0"/>
            <w:vAlign w:val="center"/>
          </w:tcPr>
          <w:p w14:paraId="1EBB7870">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265" w:type="dxa"/>
            <w:tcBorders>
              <w:top w:val="nil"/>
              <w:left w:val="nil"/>
              <w:bottom w:val="single" w:color="auto" w:sz="8" w:space="0"/>
              <w:right w:val="single" w:color="auto" w:sz="8" w:space="0"/>
            </w:tcBorders>
            <w:noWrap w:val="0"/>
            <w:vAlign w:val="center"/>
          </w:tcPr>
          <w:p w14:paraId="7CFFBC9D">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1EFF1D4C">
        <w:tblPrEx>
          <w:tblCellMar>
            <w:top w:w="0" w:type="dxa"/>
            <w:left w:w="0" w:type="dxa"/>
            <w:bottom w:w="0" w:type="dxa"/>
            <w:right w:w="0" w:type="dxa"/>
          </w:tblCellMar>
        </w:tblPrEx>
        <w:trPr>
          <w:trHeight w:val="487" w:hRule="atLeast"/>
        </w:trPr>
        <w:tc>
          <w:tcPr>
            <w:tcW w:w="804" w:type="dxa"/>
            <w:tcBorders>
              <w:top w:val="nil"/>
              <w:left w:val="single" w:color="auto" w:sz="8" w:space="0"/>
              <w:bottom w:val="single" w:color="auto" w:sz="8" w:space="0"/>
              <w:right w:val="single" w:color="auto" w:sz="8" w:space="0"/>
            </w:tcBorders>
            <w:noWrap w:val="0"/>
            <w:vAlign w:val="center"/>
          </w:tcPr>
          <w:p w14:paraId="124CEE4A">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4D46D8EE">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3251" w:type="dxa"/>
            <w:gridSpan w:val="2"/>
            <w:tcBorders>
              <w:top w:val="nil"/>
              <w:left w:val="nil"/>
              <w:bottom w:val="single" w:color="auto" w:sz="8" w:space="0"/>
              <w:right w:val="single" w:color="auto" w:sz="8" w:space="0"/>
            </w:tcBorders>
            <w:noWrap w:val="0"/>
            <w:vAlign w:val="center"/>
          </w:tcPr>
          <w:p w14:paraId="59B2BE23">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960" w:type="dxa"/>
            <w:tcBorders>
              <w:top w:val="nil"/>
              <w:left w:val="nil"/>
              <w:bottom w:val="single" w:color="auto" w:sz="8" w:space="0"/>
              <w:right w:val="single" w:color="auto" w:sz="8" w:space="0"/>
            </w:tcBorders>
            <w:noWrap w:val="0"/>
            <w:vAlign w:val="center"/>
          </w:tcPr>
          <w:p w14:paraId="4BB9987B">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265" w:type="dxa"/>
            <w:tcBorders>
              <w:top w:val="nil"/>
              <w:left w:val="nil"/>
              <w:bottom w:val="single" w:color="auto" w:sz="8" w:space="0"/>
              <w:right w:val="single" w:color="auto" w:sz="8" w:space="0"/>
            </w:tcBorders>
            <w:noWrap w:val="0"/>
            <w:vAlign w:val="center"/>
          </w:tcPr>
          <w:p w14:paraId="001F8B46">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5180A7B2">
        <w:tblPrEx>
          <w:tblCellMar>
            <w:top w:w="0" w:type="dxa"/>
            <w:left w:w="0" w:type="dxa"/>
            <w:bottom w:w="0" w:type="dxa"/>
            <w:right w:w="0" w:type="dxa"/>
          </w:tblCellMar>
        </w:tblPrEx>
        <w:trPr>
          <w:trHeight w:val="487" w:hRule="atLeast"/>
        </w:trPr>
        <w:tc>
          <w:tcPr>
            <w:tcW w:w="804" w:type="dxa"/>
            <w:tcBorders>
              <w:top w:val="nil"/>
              <w:left w:val="single" w:color="auto" w:sz="8" w:space="0"/>
              <w:bottom w:val="single" w:color="auto" w:sz="8" w:space="0"/>
              <w:right w:val="single" w:color="auto" w:sz="8" w:space="0"/>
            </w:tcBorders>
            <w:noWrap w:val="0"/>
            <w:vAlign w:val="center"/>
          </w:tcPr>
          <w:p w14:paraId="2DA31274">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00A778E6">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3251" w:type="dxa"/>
            <w:gridSpan w:val="2"/>
            <w:tcBorders>
              <w:top w:val="nil"/>
              <w:left w:val="nil"/>
              <w:bottom w:val="single" w:color="auto" w:sz="8" w:space="0"/>
              <w:right w:val="single" w:color="auto" w:sz="8" w:space="0"/>
            </w:tcBorders>
            <w:noWrap w:val="0"/>
            <w:vAlign w:val="center"/>
          </w:tcPr>
          <w:p w14:paraId="6E840744">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960" w:type="dxa"/>
            <w:tcBorders>
              <w:top w:val="nil"/>
              <w:left w:val="nil"/>
              <w:bottom w:val="single" w:color="auto" w:sz="8" w:space="0"/>
              <w:right w:val="single" w:color="auto" w:sz="8" w:space="0"/>
            </w:tcBorders>
            <w:noWrap w:val="0"/>
            <w:vAlign w:val="center"/>
          </w:tcPr>
          <w:p w14:paraId="652A0D48">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265" w:type="dxa"/>
            <w:tcBorders>
              <w:top w:val="nil"/>
              <w:left w:val="nil"/>
              <w:bottom w:val="single" w:color="auto" w:sz="8" w:space="0"/>
              <w:right w:val="single" w:color="auto" w:sz="8" w:space="0"/>
            </w:tcBorders>
            <w:noWrap w:val="0"/>
            <w:vAlign w:val="center"/>
          </w:tcPr>
          <w:p w14:paraId="0CFD4B2E">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0EA29883">
        <w:tblPrEx>
          <w:tblCellMar>
            <w:top w:w="0" w:type="dxa"/>
            <w:left w:w="0" w:type="dxa"/>
            <w:bottom w:w="0" w:type="dxa"/>
            <w:right w:w="0" w:type="dxa"/>
          </w:tblCellMar>
        </w:tblPrEx>
        <w:trPr>
          <w:trHeight w:val="487" w:hRule="atLeast"/>
        </w:trPr>
        <w:tc>
          <w:tcPr>
            <w:tcW w:w="6503" w:type="dxa"/>
            <w:gridSpan w:val="5"/>
            <w:tcBorders>
              <w:top w:val="nil"/>
              <w:left w:val="single" w:color="auto" w:sz="8" w:space="0"/>
              <w:bottom w:val="single" w:color="auto" w:sz="8" w:space="0"/>
              <w:right w:val="single" w:color="auto" w:sz="8" w:space="0"/>
            </w:tcBorders>
            <w:noWrap w:val="0"/>
            <w:vAlign w:val="center"/>
          </w:tcPr>
          <w:p w14:paraId="39D768FB">
            <w:pPr>
              <w:widowControl/>
              <w:snapToGrid w:val="0"/>
              <w:spacing w:before="100" w:beforeAutospacing="1" w:after="100" w:afterAutospacing="1" w:line="320" w:lineRule="atLeast"/>
              <w:ind w:firstLine="5"/>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合 计</w:t>
            </w:r>
          </w:p>
        </w:tc>
        <w:tc>
          <w:tcPr>
            <w:tcW w:w="960" w:type="dxa"/>
            <w:tcBorders>
              <w:top w:val="nil"/>
              <w:left w:val="nil"/>
              <w:bottom w:val="single" w:color="auto" w:sz="8" w:space="0"/>
              <w:right w:val="single" w:color="auto" w:sz="8" w:space="0"/>
            </w:tcBorders>
            <w:noWrap w:val="0"/>
            <w:vAlign w:val="center"/>
          </w:tcPr>
          <w:p w14:paraId="58C7C45E">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265" w:type="dxa"/>
            <w:tcBorders>
              <w:top w:val="nil"/>
              <w:left w:val="nil"/>
              <w:bottom w:val="single" w:color="auto" w:sz="8" w:space="0"/>
              <w:right w:val="single" w:color="auto" w:sz="8" w:space="0"/>
            </w:tcBorders>
            <w:noWrap w:val="0"/>
            <w:vAlign w:val="center"/>
          </w:tcPr>
          <w:p w14:paraId="22A5966A">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2A34FBD3">
        <w:tblPrEx>
          <w:tblCellMar>
            <w:top w:w="0" w:type="dxa"/>
            <w:left w:w="0" w:type="dxa"/>
            <w:bottom w:w="0" w:type="dxa"/>
            <w:right w:w="0" w:type="dxa"/>
          </w:tblCellMar>
        </w:tblPrEx>
        <w:trPr>
          <w:trHeight w:val="641" w:hRule="atLeast"/>
        </w:trPr>
        <w:tc>
          <w:tcPr>
            <w:tcW w:w="9728" w:type="dxa"/>
            <w:gridSpan w:val="7"/>
            <w:tcBorders>
              <w:top w:val="nil"/>
              <w:left w:val="single" w:color="auto" w:sz="8" w:space="0"/>
              <w:bottom w:val="single" w:color="auto" w:sz="8" w:space="0"/>
              <w:right w:val="single" w:color="auto" w:sz="8" w:space="0"/>
            </w:tcBorders>
            <w:noWrap w:val="0"/>
            <w:vAlign w:val="center"/>
          </w:tcPr>
          <w:p w14:paraId="3B440C4A">
            <w:pPr>
              <w:widowControl/>
              <w:snapToGrid w:val="0"/>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 xml:space="preserve">合计大写金额：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仟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佰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拾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万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仟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佰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拾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元</w:t>
            </w:r>
          </w:p>
        </w:tc>
      </w:tr>
      <w:tr w14:paraId="45981264">
        <w:tblPrEx>
          <w:tblCellMar>
            <w:top w:w="0" w:type="dxa"/>
            <w:left w:w="0" w:type="dxa"/>
            <w:bottom w:w="0" w:type="dxa"/>
            <w:right w:w="0" w:type="dxa"/>
          </w:tblCellMar>
        </w:tblPrEx>
        <w:trPr>
          <w:trHeight w:val="641" w:hRule="atLeast"/>
        </w:trPr>
        <w:tc>
          <w:tcPr>
            <w:tcW w:w="1629" w:type="dxa"/>
            <w:gridSpan w:val="2"/>
            <w:tcBorders>
              <w:top w:val="nil"/>
              <w:left w:val="single" w:color="auto" w:sz="8" w:space="0"/>
              <w:bottom w:val="single" w:color="auto" w:sz="8" w:space="0"/>
              <w:right w:val="single" w:color="auto" w:sz="8" w:space="0"/>
            </w:tcBorders>
            <w:noWrap w:val="0"/>
            <w:vAlign w:val="center"/>
          </w:tcPr>
          <w:p w14:paraId="4C11572E">
            <w:pPr>
              <w:widowControl/>
              <w:snapToGrid w:val="0"/>
              <w:spacing w:before="100" w:beforeAutospacing="1" w:after="100" w:afterAutospacing="1" w:line="320" w:lineRule="atLeast"/>
              <w:ind w:firstLine="2"/>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实际供货日期</w:t>
            </w:r>
          </w:p>
        </w:tc>
        <w:tc>
          <w:tcPr>
            <w:tcW w:w="3284" w:type="dxa"/>
            <w:gridSpan w:val="2"/>
            <w:tcBorders>
              <w:top w:val="nil"/>
              <w:left w:val="nil"/>
              <w:bottom w:val="single" w:color="auto" w:sz="8" w:space="0"/>
              <w:right w:val="single" w:color="auto" w:sz="8" w:space="0"/>
            </w:tcBorders>
            <w:noWrap w:val="0"/>
            <w:vAlign w:val="center"/>
          </w:tcPr>
          <w:p w14:paraId="71486330">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550" w:type="dxa"/>
            <w:gridSpan w:val="2"/>
            <w:tcBorders>
              <w:top w:val="nil"/>
              <w:left w:val="nil"/>
              <w:bottom w:val="single" w:color="auto" w:sz="8" w:space="0"/>
              <w:right w:val="single" w:color="auto" w:sz="8" w:space="0"/>
            </w:tcBorders>
            <w:noWrap w:val="0"/>
            <w:vAlign w:val="center"/>
          </w:tcPr>
          <w:p w14:paraId="633964A1">
            <w:pPr>
              <w:widowControl/>
              <w:snapToGrid w:val="0"/>
              <w:spacing w:before="100" w:beforeAutospacing="1" w:after="100" w:afterAutospacing="1" w:line="320" w:lineRule="atLeast"/>
              <w:ind w:firstLine="46"/>
              <w:jc w:val="center"/>
              <w:rPr>
                <w:rFonts w:ascii="Times New Roman" w:hAnsi="Times New Roman" w:cs="宋体"/>
                <w:color w:val="auto"/>
                <w:kern w:val="0"/>
                <w:szCs w:val="21"/>
                <w:highlight w:val="none"/>
              </w:rPr>
            </w:pPr>
            <w:r>
              <w:rPr>
                <w:rFonts w:ascii="Times New Roman" w:hAnsi="Times New Roman" w:cs="宋体"/>
                <w:color w:val="auto"/>
                <w:kern w:val="0"/>
                <w:szCs w:val="21"/>
                <w:highlight w:val="none"/>
              </w:rPr>
              <w:t>合同交货验收日期</w:t>
            </w:r>
          </w:p>
        </w:tc>
        <w:tc>
          <w:tcPr>
            <w:tcW w:w="2265" w:type="dxa"/>
            <w:tcBorders>
              <w:top w:val="nil"/>
              <w:left w:val="nil"/>
              <w:bottom w:val="single" w:color="auto" w:sz="8" w:space="0"/>
              <w:right w:val="single" w:color="auto" w:sz="8" w:space="0"/>
            </w:tcBorders>
            <w:noWrap w:val="0"/>
            <w:vAlign w:val="center"/>
          </w:tcPr>
          <w:p w14:paraId="44A8D3EB">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6C8895FE">
        <w:tblPrEx>
          <w:tblCellMar>
            <w:top w:w="0" w:type="dxa"/>
            <w:left w:w="0" w:type="dxa"/>
            <w:bottom w:w="0" w:type="dxa"/>
            <w:right w:w="0" w:type="dxa"/>
          </w:tblCellMar>
        </w:tblPrEx>
        <w:trPr>
          <w:trHeight w:val="394" w:hRule="atLeast"/>
        </w:trPr>
        <w:tc>
          <w:tcPr>
            <w:tcW w:w="1629" w:type="dxa"/>
            <w:gridSpan w:val="2"/>
            <w:tcBorders>
              <w:top w:val="nil"/>
              <w:left w:val="single" w:color="auto" w:sz="8" w:space="0"/>
              <w:bottom w:val="single" w:color="auto" w:sz="8" w:space="0"/>
              <w:right w:val="single" w:color="auto" w:sz="8" w:space="0"/>
            </w:tcBorders>
            <w:noWrap w:val="0"/>
            <w:vAlign w:val="center"/>
          </w:tcPr>
          <w:p w14:paraId="60760A21">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3284" w:type="dxa"/>
            <w:gridSpan w:val="2"/>
            <w:tcBorders>
              <w:top w:val="nil"/>
              <w:left w:val="nil"/>
              <w:bottom w:val="single" w:color="auto" w:sz="8" w:space="0"/>
              <w:right w:val="single" w:color="auto" w:sz="8" w:space="0"/>
            </w:tcBorders>
            <w:noWrap w:val="0"/>
            <w:vAlign w:val="center"/>
          </w:tcPr>
          <w:p w14:paraId="456E4E8E">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550" w:type="dxa"/>
            <w:gridSpan w:val="2"/>
            <w:tcBorders>
              <w:top w:val="nil"/>
              <w:left w:val="nil"/>
              <w:bottom w:val="single" w:color="auto" w:sz="8" w:space="0"/>
              <w:right w:val="single" w:color="auto" w:sz="8" w:space="0"/>
            </w:tcBorders>
            <w:noWrap w:val="0"/>
            <w:vAlign w:val="center"/>
          </w:tcPr>
          <w:p w14:paraId="6E2E94D7">
            <w:pPr>
              <w:widowControl/>
              <w:spacing w:before="100" w:beforeAutospacing="1" w:after="100" w:afterAutospacing="1" w:line="240" w:lineRule="atLeast"/>
              <w:jc w:val="center"/>
              <w:rPr>
                <w:rFonts w:ascii="Times New Roman" w:hAnsi="Times New Roman" w:cs="宋体"/>
                <w:color w:val="auto"/>
                <w:kern w:val="0"/>
                <w:szCs w:val="21"/>
                <w:highlight w:val="none"/>
              </w:rPr>
            </w:pPr>
          </w:p>
        </w:tc>
        <w:tc>
          <w:tcPr>
            <w:tcW w:w="2265" w:type="dxa"/>
            <w:tcBorders>
              <w:top w:val="nil"/>
              <w:left w:val="nil"/>
              <w:bottom w:val="single" w:color="auto" w:sz="8" w:space="0"/>
              <w:right w:val="single" w:color="auto" w:sz="8" w:space="0"/>
            </w:tcBorders>
            <w:noWrap w:val="0"/>
            <w:vAlign w:val="center"/>
          </w:tcPr>
          <w:p w14:paraId="2AEC7288">
            <w:pPr>
              <w:widowControl/>
              <w:spacing w:before="100" w:beforeAutospacing="1" w:after="100" w:afterAutospacing="1" w:line="240" w:lineRule="atLeast"/>
              <w:jc w:val="center"/>
              <w:rPr>
                <w:rFonts w:ascii="Times New Roman" w:hAnsi="Times New Roman" w:cs="宋体"/>
                <w:color w:val="auto"/>
                <w:kern w:val="0"/>
                <w:szCs w:val="21"/>
                <w:highlight w:val="none"/>
              </w:rPr>
            </w:pPr>
          </w:p>
        </w:tc>
      </w:tr>
      <w:tr w14:paraId="42017628">
        <w:tblPrEx>
          <w:tblCellMar>
            <w:top w:w="0" w:type="dxa"/>
            <w:left w:w="0" w:type="dxa"/>
            <w:bottom w:w="0" w:type="dxa"/>
            <w:right w:w="0" w:type="dxa"/>
          </w:tblCellMar>
        </w:tblPrEx>
        <w:trPr>
          <w:trHeight w:val="693" w:hRule="atLeast"/>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34E8E47">
            <w:pPr>
              <w:widowControl/>
              <w:snapToGrid w:val="0"/>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验收具体内容</w:t>
            </w:r>
          </w:p>
        </w:tc>
        <w:tc>
          <w:tcPr>
            <w:tcW w:w="8099" w:type="dxa"/>
            <w:gridSpan w:val="5"/>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81902D9">
            <w:pPr>
              <w:widowControl/>
              <w:snapToGrid w:val="0"/>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2FF7CFE6">
        <w:tblPrEx>
          <w:tblCellMar>
            <w:top w:w="0" w:type="dxa"/>
            <w:left w:w="0" w:type="dxa"/>
            <w:bottom w:w="0" w:type="dxa"/>
            <w:right w:w="0" w:type="dxa"/>
          </w:tblCellMar>
        </w:tblPrEx>
        <w:trPr>
          <w:trHeight w:val="1281" w:hRule="atLeast"/>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7E32868">
            <w:pPr>
              <w:widowControl/>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验收小组意见</w:t>
            </w:r>
          </w:p>
        </w:tc>
        <w:tc>
          <w:tcPr>
            <w:tcW w:w="8099" w:type="dxa"/>
            <w:gridSpan w:val="5"/>
            <w:tcBorders>
              <w:top w:val="nil"/>
              <w:left w:val="nil"/>
              <w:bottom w:val="single" w:color="auto" w:sz="8" w:space="0"/>
              <w:right w:val="single" w:color="auto" w:sz="8" w:space="0"/>
            </w:tcBorders>
            <w:noWrap w:val="0"/>
            <w:vAlign w:val="center"/>
          </w:tcPr>
          <w:p w14:paraId="10E63072">
            <w:pPr>
              <w:widowControl/>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验收结论性意见：</w:t>
            </w:r>
          </w:p>
        </w:tc>
      </w:tr>
      <w:tr w14:paraId="05165FBA">
        <w:tblPrEx>
          <w:tblCellMar>
            <w:top w:w="0" w:type="dxa"/>
            <w:left w:w="0" w:type="dxa"/>
            <w:bottom w:w="0" w:type="dxa"/>
            <w:right w:w="0" w:type="dxa"/>
          </w:tblCellMar>
        </w:tblPrEx>
        <w:trPr>
          <w:trHeight w:val="607" w:hRule="atLeast"/>
        </w:trPr>
        <w:tc>
          <w:tcPr>
            <w:tcW w:w="1629" w:type="dxa"/>
            <w:gridSpan w:val="2"/>
            <w:vMerge w:val="continue"/>
            <w:tcBorders>
              <w:top w:val="nil"/>
              <w:left w:val="single" w:color="auto" w:sz="8" w:space="0"/>
              <w:bottom w:val="single" w:color="auto" w:sz="8" w:space="0"/>
              <w:right w:val="single" w:color="auto" w:sz="8" w:space="0"/>
            </w:tcBorders>
            <w:noWrap w:val="0"/>
            <w:vAlign w:val="center"/>
          </w:tcPr>
          <w:p w14:paraId="36AC5ED4">
            <w:pPr>
              <w:widowControl/>
              <w:jc w:val="left"/>
              <w:rPr>
                <w:rFonts w:ascii="Times New Roman" w:hAnsi="Times New Roman" w:cs="宋体"/>
                <w:color w:val="auto"/>
                <w:kern w:val="0"/>
                <w:szCs w:val="21"/>
                <w:highlight w:val="none"/>
              </w:rPr>
            </w:pPr>
          </w:p>
        </w:tc>
        <w:tc>
          <w:tcPr>
            <w:tcW w:w="8099" w:type="dxa"/>
            <w:gridSpan w:val="5"/>
            <w:tcBorders>
              <w:top w:val="nil"/>
              <w:left w:val="nil"/>
              <w:bottom w:val="single" w:color="auto" w:sz="8" w:space="0"/>
              <w:right w:val="single" w:color="auto" w:sz="8" w:space="0"/>
            </w:tcBorders>
            <w:noWrap w:val="0"/>
            <w:vAlign w:val="center"/>
          </w:tcPr>
          <w:p w14:paraId="6B38739A">
            <w:pPr>
              <w:widowControl/>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有异议的意见和说明理由：</w:t>
            </w:r>
          </w:p>
          <w:p w14:paraId="793C5ECA">
            <w:pPr>
              <w:widowControl/>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签字：</w:t>
            </w:r>
          </w:p>
        </w:tc>
      </w:tr>
      <w:tr w14:paraId="16274D4E">
        <w:tblPrEx>
          <w:tblCellMar>
            <w:top w:w="0" w:type="dxa"/>
            <w:left w:w="0" w:type="dxa"/>
            <w:bottom w:w="0" w:type="dxa"/>
            <w:right w:w="0" w:type="dxa"/>
          </w:tblCellMar>
        </w:tblPrEx>
        <w:trPr>
          <w:trHeight w:val="507" w:hRule="atLeast"/>
        </w:trPr>
        <w:tc>
          <w:tcPr>
            <w:tcW w:w="9728" w:type="dxa"/>
            <w:gridSpan w:val="7"/>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BDE1A1">
            <w:pPr>
              <w:widowControl/>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验收小组成员签字：</w:t>
            </w:r>
          </w:p>
        </w:tc>
      </w:tr>
      <w:tr w14:paraId="083B0A07">
        <w:tblPrEx>
          <w:tblCellMar>
            <w:top w:w="0" w:type="dxa"/>
            <w:left w:w="0" w:type="dxa"/>
            <w:bottom w:w="0" w:type="dxa"/>
            <w:right w:w="0" w:type="dxa"/>
          </w:tblCellMar>
        </w:tblPrEx>
        <w:trPr>
          <w:trHeight w:val="736" w:hRule="atLeast"/>
        </w:trPr>
        <w:tc>
          <w:tcPr>
            <w:tcW w:w="9728" w:type="dxa"/>
            <w:gridSpan w:val="7"/>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A2705DE">
            <w:pPr>
              <w:widowControl/>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监督人员或者</w:t>
            </w:r>
            <w:r>
              <w:rPr>
                <w:rFonts w:hint="eastAsia" w:ascii="Times New Roman" w:hAnsi="Times New Roman" w:cs="宋体"/>
                <w:color w:val="auto"/>
                <w:kern w:val="0"/>
                <w:szCs w:val="21"/>
                <w:highlight w:val="none"/>
                <w:lang w:eastAsia="zh-CN"/>
              </w:rPr>
              <w:t>其他</w:t>
            </w:r>
            <w:r>
              <w:rPr>
                <w:rFonts w:ascii="Times New Roman" w:hAnsi="Times New Roman" w:cs="宋体"/>
                <w:color w:val="auto"/>
                <w:kern w:val="0"/>
                <w:szCs w:val="21"/>
                <w:highlight w:val="none"/>
              </w:rPr>
              <w:t>相关人员签字：</w:t>
            </w:r>
          </w:p>
          <w:p w14:paraId="32659799">
            <w:pPr>
              <w:widowControl/>
              <w:spacing w:before="100" w:beforeAutospacing="1" w:after="100" w:afterAutospacing="1" w:line="320" w:lineRule="atLeast"/>
              <w:ind w:firstLine="74"/>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或者受邀机构的意见（盖章）：</w:t>
            </w:r>
          </w:p>
        </w:tc>
      </w:tr>
      <w:tr w14:paraId="44F7EA19">
        <w:tblPrEx>
          <w:tblCellMar>
            <w:top w:w="0" w:type="dxa"/>
            <w:left w:w="0" w:type="dxa"/>
            <w:bottom w:w="0" w:type="dxa"/>
            <w:right w:w="0" w:type="dxa"/>
          </w:tblCellMar>
        </w:tblPrEx>
        <w:trPr>
          <w:trHeight w:val="758" w:hRule="atLeast"/>
        </w:trPr>
        <w:tc>
          <w:tcPr>
            <w:tcW w:w="4913" w:type="dxa"/>
            <w:gridSpan w:val="4"/>
            <w:tcBorders>
              <w:top w:val="nil"/>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4A253E11">
            <w:pPr>
              <w:widowControl/>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成交供应商负责人签字或者盖章：</w:t>
            </w:r>
          </w:p>
          <w:p w14:paraId="2F3E37CB">
            <w:pPr>
              <w:widowControl/>
              <w:spacing w:before="100" w:beforeAutospacing="1" w:after="100" w:afterAutospacing="1" w:line="320" w:lineRule="atLeast"/>
              <w:jc w:val="left"/>
              <w:rPr>
                <w:rFonts w:ascii="Times New Roman" w:hAnsi="Times New Roman" w:cs="宋体"/>
                <w:color w:val="auto"/>
                <w:kern w:val="0"/>
                <w:szCs w:val="21"/>
                <w:highlight w:val="none"/>
              </w:rPr>
            </w:pPr>
          </w:p>
          <w:p w14:paraId="225B33D9">
            <w:pPr>
              <w:widowControl/>
              <w:spacing w:before="100" w:beforeAutospacing="1" w:after="100" w:afterAutospacing="1" w:line="320" w:lineRule="atLeast"/>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联系电话：</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 </w:t>
            </w:r>
          </w:p>
          <w:p w14:paraId="319262BA">
            <w:pPr>
              <w:widowControl/>
              <w:spacing w:before="100" w:beforeAutospacing="1" w:after="100" w:afterAutospacing="1" w:line="320" w:lineRule="atLeast"/>
              <w:ind w:firstLine="2520" w:firstLineChars="12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年</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 月 </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日</w:t>
            </w:r>
          </w:p>
        </w:tc>
        <w:tc>
          <w:tcPr>
            <w:tcW w:w="4815" w:type="dxa"/>
            <w:gridSpan w:val="3"/>
            <w:tcBorders>
              <w:top w:val="nil"/>
              <w:left w:val="single" w:color="auto" w:sz="4" w:space="0"/>
              <w:bottom w:val="single" w:color="auto" w:sz="8" w:space="0"/>
              <w:right w:val="single" w:color="auto" w:sz="8" w:space="0"/>
            </w:tcBorders>
            <w:noWrap w:val="0"/>
            <w:vAlign w:val="center"/>
          </w:tcPr>
          <w:p w14:paraId="25D97D1C">
            <w:pPr>
              <w:widowControl/>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采购人或者受托机构的意见（盖章）：</w:t>
            </w:r>
          </w:p>
          <w:p w14:paraId="36E21777">
            <w:pPr>
              <w:widowControl/>
              <w:spacing w:before="100" w:beforeAutospacing="1" w:after="100" w:afterAutospacing="1" w:line="320" w:lineRule="atLeast"/>
              <w:ind w:firstLine="210" w:firstLineChars="100"/>
              <w:jc w:val="left"/>
              <w:rPr>
                <w:rFonts w:ascii="Times New Roman" w:hAnsi="Times New Roman" w:cs="宋体"/>
                <w:color w:val="auto"/>
                <w:kern w:val="0"/>
                <w:szCs w:val="21"/>
                <w:highlight w:val="none"/>
              </w:rPr>
            </w:pPr>
          </w:p>
          <w:p w14:paraId="554043DD">
            <w:pPr>
              <w:widowControl/>
              <w:spacing w:before="100" w:beforeAutospacing="1" w:after="100" w:afterAutospacing="1" w:line="320" w:lineRule="atLeast"/>
              <w:ind w:firstLine="210" w:firstLineChars="100"/>
              <w:jc w:val="left"/>
              <w:rPr>
                <w:rFonts w:hint="eastAsia" w:ascii="Times New Roman" w:hAnsi="Times New Roman" w:cs="宋体"/>
                <w:color w:val="auto"/>
                <w:kern w:val="0"/>
                <w:szCs w:val="21"/>
                <w:highlight w:val="none"/>
              </w:rPr>
            </w:pPr>
            <w:r>
              <w:rPr>
                <w:rFonts w:ascii="Times New Roman" w:hAnsi="Times New Roman" w:cs="宋体"/>
                <w:color w:val="auto"/>
                <w:kern w:val="0"/>
                <w:szCs w:val="21"/>
                <w:highlight w:val="none"/>
              </w:rPr>
              <w:t>联系电话：</w:t>
            </w:r>
            <w:r>
              <w:rPr>
                <w:rFonts w:hint="eastAsia" w:ascii="Times New Roman" w:hAnsi="Times New Roman" w:cs="宋体"/>
                <w:color w:val="auto"/>
                <w:kern w:val="0"/>
                <w:szCs w:val="21"/>
                <w:highlight w:val="none"/>
              </w:rPr>
              <w:t xml:space="preserve">                  </w:t>
            </w:r>
          </w:p>
          <w:p w14:paraId="7B80EA91">
            <w:pPr>
              <w:widowControl/>
              <w:spacing w:before="100" w:beforeAutospacing="1" w:after="100" w:afterAutospacing="1" w:line="320" w:lineRule="atLeast"/>
              <w:ind w:firstLine="2730" w:firstLineChars="1300"/>
              <w:jc w:val="left"/>
              <w:rPr>
                <w:rFonts w:ascii="Times New Roman" w:hAnsi="Times New Roman" w:cs="宋体"/>
                <w:color w:val="auto"/>
                <w:kern w:val="0"/>
                <w:szCs w:val="21"/>
                <w:highlight w:val="none"/>
              </w:rPr>
            </w:pPr>
            <w:r>
              <w:rPr>
                <w:rFonts w:ascii="Times New Roman" w:hAnsi="Times New Roman" w:cs="宋体"/>
                <w:color w:val="auto"/>
                <w:kern w:val="0"/>
                <w:szCs w:val="21"/>
                <w:highlight w:val="none"/>
              </w:rPr>
              <w:t>年</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 月</w:t>
            </w:r>
            <w:r>
              <w:rPr>
                <w:rFonts w:hint="eastAsia" w:ascii="Times New Roman" w:hAnsi="Times New Roman" w:cs="宋体"/>
                <w:color w:val="auto"/>
                <w:kern w:val="0"/>
                <w:szCs w:val="21"/>
                <w:highlight w:val="none"/>
              </w:rPr>
              <w:t xml:space="preserve"> </w:t>
            </w:r>
            <w:r>
              <w:rPr>
                <w:rFonts w:ascii="Times New Roman" w:hAnsi="Times New Roman" w:cs="宋体"/>
                <w:color w:val="auto"/>
                <w:kern w:val="0"/>
                <w:szCs w:val="21"/>
                <w:highlight w:val="none"/>
              </w:rPr>
              <w:t xml:space="preserve"> 日</w:t>
            </w:r>
          </w:p>
        </w:tc>
      </w:tr>
    </w:tbl>
    <w:p w14:paraId="7A466C14">
      <w:pPr>
        <w:pStyle w:val="18"/>
        <w:snapToGrid w:val="0"/>
        <w:rPr>
          <w:rFonts w:ascii="Times New Roman" w:hAnsi="Times New Roman"/>
          <w:color w:val="auto"/>
          <w:highlight w:val="none"/>
        </w:rPr>
      </w:pPr>
      <w:r>
        <w:rPr>
          <w:rFonts w:ascii="Times New Roman" w:hAnsi="Times New Roman"/>
          <w:color w:val="auto"/>
          <w:highlight w:val="none"/>
        </w:rPr>
        <w:br w:type="page"/>
      </w:r>
    </w:p>
    <w:p w14:paraId="3031DD1B">
      <w:pPr>
        <w:spacing w:line="360" w:lineRule="auto"/>
        <w:outlineLvl w:val="2"/>
        <w:rPr>
          <w:rFonts w:ascii="Times New Roman" w:hAnsi="Times New Roman" w:eastAsia="黑体" w:cs="宋体"/>
          <w:b/>
          <w:bCs/>
          <w:color w:val="auto"/>
          <w:sz w:val="24"/>
          <w:szCs w:val="24"/>
          <w:highlight w:val="none"/>
        </w:rPr>
      </w:pPr>
      <w:bookmarkStart w:id="257" w:name="_Toc16860"/>
      <w:r>
        <w:rPr>
          <w:rFonts w:hint="eastAsia" w:ascii="Times New Roman" w:hAnsi="Times New Roman" w:eastAsia="黑体" w:cs="宋体"/>
          <w:b/>
          <w:bCs/>
          <w:color w:val="auto"/>
          <w:sz w:val="24"/>
          <w:szCs w:val="24"/>
          <w:highlight w:val="none"/>
        </w:rPr>
        <w:t>4.政府采购项目履约保证金退付意见书的格式：</w:t>
      </w:r>
      <w:bookmarkEnd w:id="257"/>
    </w:p>
    <w:p w14:paraId="7186C3C3">
      <w:pPr>
        <w:jc w:val="center"/>
        <w:rPr>
          <w:rFonts w:hint="eastAsia" w:ascii="Times New Roman" w:hAnsi="Times New Roman" w:cs="宋体"/>
          <w:b/>
          <w:bCs/>
          <w:color w:val="auto"/>
          <w:sz w:val="32"/>
          <w:szCs w:val="32"/>
          <w:highlight w:val="none"/>
        </w:rPr>
      </w:pPr>
      <w:r>
        <w:rPr>
          <w:rFonts w:hint="eastAsia" w:ascii="Times New Roman" w:hAnsi="Times New Roman" w:cs="宋体"/>
          <w:b/>
          <w:bCs/>
          <w:color w:val="auto"/>
          <w:sz w:val="32"/>
          <w:szCs w:val="32"/>
          <w:highlight w:val="none"/>
        </w:rPr>
        <w:t>政府采购项目履约保证金退付意见书（参考）</w:t>
      </w:r>
    </w:p>
    <w:p w14:paraId="03AA1FFF">
      <w:pPr>
        <w:jc w:val="center"/>
        <w:rPr>
          <w:rFonts w:hint="eastAsia" w:ascii="Times New Roman" w:hAnsi="Times New Roman" w:eastAsia="黑体"/>
          <w:color w:val="auto"/>
          <w:sz w:val="36"/>
          <w:szCs w:val="36"/>
          <w:highlight w:val="none"/>
        </w:rPr>
      </w:pPr>
    </w:p>
    <w:tbl>
      <w:tblPr>
        <w:tblStyle w:val="30"/>
        <w:tblW w:w="9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019"/>
      </w:tblGrid>
      <w:tr w14:paraId="1296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817" w:type="dxa"/>
            <w:vMerge w:val="restart"/>
            <w:noWrap w:val="0"/>
            <w:vAlign w:val="center"/>
          </w:tcPr>
          <w:p w14:paraId="56E61AC9">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供</w:t>
            </w:r>
          </w:p>
          <w:p w14:paraId="2540D54F">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应</w:t>
            </w:r>
          </w:p>
          <w:p w14:paraId="3548DEC9">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商</w:t>
            </w:r>
          </w:p>
          <w:p w14:paraId="00EE1FC8">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申</w:t>
            </w:r>
          </w:p>
          <w:p w14:paraId="5EE18AA8">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请</w:t>
            </w:r>
          </w:p>
        </w:tc>
        <w:tc>
          <w:tcPr>
            <w:tcW w:w="9019" w:type="dxa"/>
            <w:noWrap w:val="0"/>
            <w:vAlign w:val="center"/>
          </w:tcPr>
          <w:p w14:paraId="1801054A">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项目编号：</w:t>
            </w:r>
          </w:p>
        </w:tc>
      </w:tr>
      <w:tr w14:paraId="339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17" w:type="dxa"/>
            <w:vMerge w:val="continue"/>
            <w:noWrap w:val="0"/>
            <w:vAlign w:val="center"/>
          </w:tcPr>
          <w:p w14:paraId="70CAD4FD">
            <w:pPr>
              <w:rPr>
                <w:rFonts w:hint="eastAsia" w:ascii="Times New Roman" w:hAnsi="Times New Roman"/>
                <w:color w:val="auto"/>
                <w:sz w:val="21"/>
                <w:szCs w:val="21"/>
                <w:highlight w:val="none"/>
              </w:rPr>
            </w:pPr>
          </w:p>
        </w:tc>
        <w:tc>
          <w:tcPr>
            <w:tcW w:w="9019" w:type="dxa"/>
            <w:noWrap w:val="0"/>
            <w:vAlign w:val="center"/>
          </w:tcPr>
          <w:p w14:paraId="3DC7BE49">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项目名称：</w:t>
            </w:r>
          </w:p>
        </w:tc>
      </w:tr>
      <w:tr w14:paraId="6F80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7" w:type="dxa"/>
            <w:vMerge w:val="continue"/>
            <w:noWrap w:val="0"/>
            <w:vAlign w:val="top"/>
          </w:tcPr>
          <w:p w14:paraId="76E86972">
            <w:pPr>
              <w:rPr>
                <w:rFonts w:hint="eastAsia" w:ascii="Times New Roman" w:hAnsi="Times New Roman"/>
                <w:color w:val="auto"/>
                <w:sz w:val="21"/>
                <w:szCs w:val="21"/>
                <w:highlight w:val="none"/>
              </w:rPr>
            </w:pPr>
          </w:p>
        </w:tc>
        <w:tc>
          <w:tcPr>
            <w:tcW w:w="9019" w:type="dxa"/>
            <w:noWrap w:val="0"/>
            <w:vAlign w:val="top"/>
          </w:tcPr>
          <w:p w14:paraId="724DB820">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w:t>
            </w:r>
          </w:p>
          <w:p w14:paraId="25EEA194">
            <w:pPr>
              <w:ind w:firstLine="420" w:firstLineChars="2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该项目已于</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年</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月</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日验收并交付使用。根据合同规定，该项目的履约保证金期限于</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年</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月</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日已满，请将履约保证金</w:t>
            </w:r>
          </w:p>
          <w:p w14:paraId="49456BB9">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（大写）</w:t>
            </w:r>
            <w:r>
              <w:rPr>
                <w:rFonts w:hint="eastAsia" w:ascii="Times New Roman" w:hAnsi="Times New Roman"/>
                <w:color w:val="auto"/>
                <w:sz w:val="21"/>
                <w:szCs w:val="21"/>
                <w:highlight w:val="none"/>
                <w:lang w:eastAsia="zh-CN"/>
              </w:rPr>
              <w:t>人民币</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（小写）¥</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退付到达以下</w:t>
            </w:r>
            <w:r>
              <w:rPr>
                <w:rFonts w:hint="eastAsia" w:ascii="Times New Roman" w:hAnsi="Times New Roman"/>
                <w:color w:val="auto"/>
                <w:sz w:val="21"/>
                <w:szCs w:val="21"/>
                <w:highlight w:val="none"/>
                <w:lang w:eastAsia="zh-CN"/>
              </w:rPr>
              <w:t>账</w:t>
            </w:r>
            <w:r>
              <w:rPr>
                <w:rFonts w:hint="eastAsia" w:ascii="Times New Roman" w:hAnsi="Times New Roman"/>
                <w:color w:val="auto"/>
                <w:sz w:val="21"/>
                <w:szCs w:val="21"/>
                <w:highlight w:val="none"/>
              </w:rPr>
              <w:t>户。</w:t>
            </w:r>
          </w:p>
          <w:p w14:paraId="2EE6B295">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单位名称：</w:t>
            </w:r>
          </w:p>
          <w:p w14:paraId="2D9D99A3">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开户银行：</w:t>
            </w:r>
          </w:p>
          <w:p w14:paraId="666E0211">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eastAsia="zh-CN"/>
              </w:rPr>
              <w:t>账</w:t>
            </w:r>
            <w:r>
              <w:rPr>
                <w:rFonts w:hint="eastAsia" w:ascii="Times New Roman" w:hAnsi="Times New Roman"/>
                <w:color w:val="auto"/>
                <w:sz w:val="21"/>
                <w:szCs w:val="21"/>
                <w:highlight w:val="none"/>
              </w:rPr>
              <w:t xml:space="preserve">    号：</w:t>
            </w:r>
          </w:p>
          <w:p w14:paraId="125A8F42">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联系人及电话：</w:t>
            </w:r>
          </w:p>
          <w:p w14:paraId="569A3296">
            <w:pPr>
              <w:rPr>
                <w:rFonts w:hint="eastAsia" w:ascii="Times New Roman" w:hAnsi="Times New Roman"/>
                <w:color w:val="auto"/>
                <w:sz w:val="21"/>
                <w:szCs w:val="21"/>
                <w:highlight w:val="none"/>
              </w:rPr>
            </w:pPr>
          </w:p>
          <w:p w14:paraId="31FFDF7E">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供应商签章：</w:t>
            </w:r>
          </w:p>
          <w:p w14:paraId="0DA3AE98">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年    月    日</w:t>
            </w:r>
          </w:p>
        </w:tc>
      </w:tr>
      <w:tr w14:paraId="1778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817" w:type="dxa"/>
            <w:noWrap w:val="0"/>
            <w:vAlign w:val="center"/>
          </w:tcPr>
          <w:p w14:paraId="32AE948D">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采</w:t>
            </w:r>
          </w:p>
          <w:p w14:paraId="52EF1C92">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购</w:t>
            </w:r>
          </w:p>
          <w:p w14:paraId="70E4FFAC">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单</w:t>
            </w:r>
          </w:p>
          <w:p w14:paraId="21006AFF">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位</w:t>
            </w:r>
          </w:p>
          <w:p w14:paraId="1A092181">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意</w:t>
            </w:r>
          </w:p>
          <w:p w14:paraId="70716CAA">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见</w:t>
            </w:r>
          </w:p>
        </w:tc>
        <w:tc>
          <w:tcPr>
            <w:tcW w:w="9019" w:type="dxa"/>
            <w:noWrap w:val="0"/>
            <w:vAlign w:val="top"/>
          </w:tcPr>
          <w:p w14:paraId="65E38256">
            <w:pPr>
              <w:rPr>
                <w:rFonts w:hint="eastAsia" w:ascii="Times New Roman" w:hAnsi="Times New Roman"/>
                <w:color w:val="auto"/>
                <w:sz w:val="21"/>
                <w:szCs w:val="21"/>
                <w:highlight w:val="none"/>
              </w:rPr>
            </w:pPr>
          </w:p>
          <w:p w14:paraId="5F0BB4EC">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退付意见：是否同意退付履约保证金及退付金额：</w:t>
            </w:r>
          </w:p>
          <w:p w14:paraId="3B36670F">
            <w:pPr>
              <w:rPr>
                <w:rFonts w:hint="eastAsia" w:ascii="Times New Roman" w:hAnsi="Times New Roman"/>
                <w:color w:val="auto"/>
                <w:sz w:val="21"/>
                <w:szCs w:val="21"/>
                <w:highlight w:val="none"/>
              </w:rPr>
            </w:pPr>
          </w:p>
          <w:p w14:paraId="6260FD68">
            <w:pPr>
              <w:rPr>
                <w:rFonts w:hint="eastAsia" w:ascii="Times New Roman" w:hAnsi="Times New Roman"/>
                <w:color w:val="auto"/>
                <w:sz w:val="21"/>
                <w:szCs w:val="21"/>
                <w:highlight w:val="none"/>
              </w:rPr>
            </w:pPr>
          </w:p>
          <w:p w14:paraId="1A1A46CD">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联系人及电话：                                </w:t>
            </w:r>
          </w:p>
          <w:p w14:paraId="28EDE8F2">
            <w:pPr>
              <w:rPr>
                <w:rFonts w:hint="eastAsia" w:ascii="Times New Roman" w:hAnsi="Times New Roman"/>
                <w:color w:val="auto"/>
                <w:sz w:val="21"/>
                <w:szCs w:val="21"/>
                <w:highlight w:val="none"/>
              </w:rPr>
            </w:pPr>
          </w:p>
          <w:p w14:paraId="6FBF175A">
            <w:pPr>
              <w:ind w:firstLine="3990" w:firstLineChars="190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采购单位签章：</w:t>
            </w:r>
          </w:p>
          <w:p w14:paraId="34FAF775">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 xml:space="preserve">                                                年    月    日</w:t>
            </w:r>
          </w:p>
        </w:tc>
      </w:tr>
      <w:tr w14:paraId="6F10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trPr>
        <w:tc>
          <w:tcPr>
            <w:tcW w:w="817" w:type="dxa"/>
            <w:noWrap w:val="0"/>
            <w:vAlign w:val="center"/>
          </w:tcPr>
          <w:p w14:paraId="23A714F3">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财</w:t>
            </w:r>
          </w:p>
          <w:p w14:paraId="12BBCFD8">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务</w:t>
            </w:r>
          </w:p>
          <w:p w14:paraId="5C67EAC1">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部</w:t>
            </w:r>
          </w:p>
          <w:p w14:paraId="315818E3">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门</w:t>
            </w:r>
          </w:p>
          <w:p w14:paraId="774E8598">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意</w:t>
            </w:r>
          </w:p>
          <w:p w14:paraId="1C6946AC">
            <w:pPr>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见</w:t>
            </w:r>
          </w:p>
        </w:tc>
        <w:tc>
          <w:tcPr>
            <w:tcW w:w="9019" w:type="dxa"/>
            <w:noWrap w:val="0"/>
            <w:vAlign w:val="top"/>
          </w:tcPr>
          <w:p w14:paraId="0C9729CE">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此表于</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年</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月</w:t>
            </w:r>
            <w:r>
              <w:rPr>
                <w:rFonts w:hint="eastAsia" w:ascii="Times New Roman" w:hAnsi="Times New Roman"/>
                <w:color w:val="auto"/>
                <w:sz w:val="21"/>
                <w:szCs w:val="21"/>
                <w:highlight w:val="none"/>
                <w:u w:val="single"/>
              </w:rPr>
              <w:t xml:space="preserve">      </w:t>
            </w:r>
            <w:r>
              <w:rPr>
                <w:rFonts w:hint="eastAsia" w:ascii="Times New Roman" w:hAnsi="Times New Roman"/>
                <w:color w:val="auto"/>
                <w:sz w:val="21"/>
                <w:szCs w:val="21"/>
                <w:highlight w:val="none"/>
              </w:rPr>
              <w:t>日收到。</w:t>
            </w:r>
          </w:p>
          <w:p w14:paraId="19B46BDA">
            <w:pPr>
              <w:rPr>
                <w:rFonts w:hint="eastAsia" w:ascii="Times New Roman" w:hAnsi="Times New Roman"/>
                <w:color w:val="auto"/>
                <w:sz w:val="21"/>
                <w:szCs w:val="21"/>
                <w:highlight w:val="none"/>
              </w:rPr>
            </w:pPr>
          </w:p>
          <w:p w14:paraId="2CB8FAB2">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会计审核：</w:t>
            </w:r>
          </w:p>
          <w:p w14:paraId="79DC784A">
            <w:pPr>
              <w:rPr>
                <w:rFonts w:hint="eastAsia" w:ascii="Times New Roman" w:hAnsi="Times New Roman"/>
                <w:color w:val="auto"/>
                <w:sz w:val="21"/>
                <w:szCs w:val="21"/>
                <w:highlight w:val="none"/>
              </w:rPr>
            </w:pPr>
          </w:p>
          <w:p w14:paraId="338D1D38">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财务负责人审核：</w:t>
            </w:r>
          </w:p>
          <w:p w14:paraId="0D22E79C">
            <w:pPr>
              <w:rPr>
                <w:rFonts w:hint="eastAsia" w:ascii="Times New Roman" w:hAnsi="Times New Roman"/>
                <w:color w:val="auto"/>
                <w:sz w:val="21"/>
                <w:szCs w:val="21"/>
                <w:highlight w:val="none"/>
              </w:rPr>
            </w:pPr>
          </w:p>
          <w:p w14:paraId="0115DE03">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单位负责人签字：</w:t>
            </w:r>
          </w:p>
          <w:p w14:paraId="7F64DF65">
            <w:pPr>
              <w:rPr>
                <w:rFonts w:hint="eastAsia" w:ascii="Times New Roman" w:hAnsi="Times New Roman"/>
                <w:color w:val="auto"/>
                <w:sz w:val="21"/>
                <w:szCs w:val="21"/>
                <w:highlight w:val="none"/>
              </w:rPr>
            </w:pPr>
          </w:p>
          <w:p w14:paraId="65725DA0">
            <w:pP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出纳办理转</w:t>
            </w:r>
            <w:r>
              <w:rPr>
                <w:rFonts w:hint="eastAsia" w:ascii="Times New Roman" w:hAnsi="Times New Roman"/>
                <w:color w:val="auto"/>
                <w:sz w:val="21"/>
                <w:szCs w:val="21"/>
                <w:highlight w:val="none"/>
                <w:lang w:eastAsia="zh-CN"/>
              </w:rPr>
              <w:t>账</w:t>
            </w:r>
            <w:r>
              <w:rPr>
                <w:rFonts w:hint="eastAsia" w:ascii="Times New Roman" w:hAnsi="Times New Roman"/>
                <w:color w:val="auto"/>
                <w:sz w:val="21"/>
                <w:szCs w:val="21"/>
                <w:highlight w:val="none"/>
              </w:rPr>
              <w:t>日期：</w:t>
            </w:r>
          </w:p>
        </w:tc>
      </w:tr>
    </w:tbl>
    <w:p w14:paraId="0DEA92B2">
      <w:pPr>
        <w:pStyle w:val="14"/>
        <w:ind w:left="1" w:firstLine="2" w:firstLineChars="1"/>
        <w:rPr>
          <w:rFonts w:hint="eastAsia" w:ascii="Times New Roman" w:hAnsi="Times New Roman"/>
          <w:b/>
          <w:bCs/>
          <w:color w:val="auto"/>
          <w:sz w:val="18"/>
          <w:szCs w:val="18"/>
          <w:highlight w:val="none"/>
        </w:rPr>
      </w:pPr>
    </w:p>
    <w:p w14:paraId="496447D1">
      <w:pPr>
        <w:pStyle w:val="14"/>
        <w:ind w:left="1" w:firstLine="2" w:firstLineChars="1"/>
        <w:rPr>
          <w:rFonts w:hint="eastAsia" w:ascii="Times New Roman" w:hAnsi="Times New Roman"/>
          <w:b/>
          <w:bCs/>
          <w:color w:val="auto"/>
          <w:sz w:val="18"/>
          <w:szCs w:val="18"/>
          <w:highlight w:val="none"/>
        </w:rPr>
      </w:pPr>
      <w:r>
        <w:rPr>
          <w:rFonts w:hint="eastAsia" w:ascii="Times New Roman" w:hAnsi="Times New Roman"/>
          <w:b/>
          <w:bCs/>
          <w:color w:val="auto"/>
          <w:sz w:val="18"/>
          <w:szCs w:val="18"/>
          <w:highlight w:val="none"/>
        </w:rPr>
        <w:t>注：供应商凭经采购</w:t>
      </w:r>
      <w:r>
        <w:rPr>
          <w:rFonts w:hint="eastAsia" w:ascii="Times New Roman" w:hAnsi="Times New Roman"/>
          <w:b/>
          <w:bCs/>
          <w:color w:val="auto"/>
          <w:sz w:val="18"/>
          <w:szCs w:val="18"/>
          <w:highlight w:val="none"/>
          <w:lang w:eastAsia="zh-CN"/>
        </w:rPr>
        <w:t>人</w:t>
      </w:r>
      <w:r>
        <w:rPr>
          <w:rFonts w:hint="eastAsia" w:ascii="Times New Roman" w:hAnsi="Times New Roman"/>
          <w:b/>
          <w:bCs/>
          <w:color w:val="auto"/>
          <w:sz w:val="18"/>
          <w:szCs w:val="18"/>
          <w:highlight w:val="none"/>
        </w:rPr>
        <w:t>审批的退付意见书到履约保证金收取单位财务部门办理履约保证金退付事宜。</w:t>
      </w:r>
    </w:p>
    <w:p w14:paraId="78AED429">
      <w:pPr>
        <w:pStyle w:val="21"/>
        <w:rPr>
          <w:rFonts w:ascii="Times New Roman" w:hAnsi="Times New Roman" w:cs="仿宋_GB2312"/>
          <w:color w:val="auto"/>
          <w:sz w:val="24"/>
          <w:szCs w:val="24"/>
          <w:highlight w:val="none"/>
        </w:rPr>
      </w:pPr>
    </w:p>
    <w:p w14:paraId="2FB1B7C1">
      <w:pPr>
        <w:spacing w:line="520" w:lineRule="exact"/>
        <w:jc w:val="center"/>
        <w:rPr>
          <w:rFonts w:ascii="Times New Roman" w:hAnsi="Times New Roman" w:eastAsia="宋体" w:cs="Times New Roman"/>
          <w:color w:val="auto"/>
          <w:sz w:val="24"/>
          <w:szCs w:val="24"/>
          <w:highlight w:val="none"/>
        </w:rPr>
      </w:pPr>
    </w:p>
    <w:p w14:paraId="401FEE3F">
      <w:pPr>
        <w:spacing w:line="520" w:lineRule="exact"/>
        <w:jc w:val="center"/>
        <w:rPr>
          <w:rFonts w:ascii="Times New Roman" w:hAnsi="Times New Roman" w:eastAsia="宋体" w:cs="Times New Roman"/>
          <w:color w:val="auto"/>
          <w:sz w:val="24"/>
          <w:szCs w:val="24"/>
          <w:highlight w:val="none"/>
        </w:rPr>
      </w:pPr>
    </w:p>
    <w:p w14:paraId="01DA997A">
      <w:pPr>
        <w:rPr>
          <w:rFonts w:ascii="Times New Roman" w:hAnsi="Times New Roman" w:eastAsia="方正大标宋简体" w:cs="方正大标宋简体"/>
          <w:color w:val="auto"/>
          <w:sz w:val="32"/>
          <w:szCs w:val="32"/>
          <w:highlight w:val="none"/>
          <w:lang w:val="zh-CN"/>
        </w:rPr>
      </w:pPr>
      <w:bookmarkStart w:id="258" w:name="_Toc10008"/>
      <w:bookmarkStart w:id="259" w:name="_Toc15382"/>
      <w:bookmarkStart w:id="260" w:name="_Toc21248"/>
      <w:bookmarkStart w:id="261" w:name="_Toc20554"/>
      <w:bookmarkStart w:id="262" w:name="_Toc80205943"/>
      <w:bookmarkStart w:id="263" w:name="_Toc23849"/>
      <w:bookmarkStart w:id="264" w:name="_Toc22077"/>
      <w:bookmarkStart w:id="265" w:name="_Toc19175"/>
      <w:r>
        <w:rPr>
          <w:rFonts w:hint="eastAsia" w:ascii="Times New Roman" w:hAnsi="Times New Roman" w:eastAsia="方正大标宋简体" w:cs="方正大标宋简体"/>
          <w:color w:val="auto"/>
          <w:sz w:val="32"/>
          <w:szCs w:val="32"/>
          <w:highlight w:val="none"/>
          <w:lang w:val="zh-CN"/>
        </w:rPr>
        <w:br w:type="page"/>
      </w:r>
    </w:p>
    <w:p w14:paraId="6513619A">
      <w:pPr>
        <w:spacing w:line="360" w:lineRule="auto"/>
        <w:jc w:val="center"/>
        <w:outlineLvl w:val="0"/>
        <w:rPr>
          <w:rFonts w:ascii="Times New Roman" w:hAnsi="Times New Roman" w:eastAsia="方正大标宋简体" w:cs="方正大标宋简体"/>
          <w:color w:val="auto"/>
          <w:sz w:val="32"/>
          <w:szCs w:val="32"/>
          <w:highlight w:val="none"/>
          <w:lang w:val="zh-CN"/>
        </w:rPr>
      </w:pPr>
      <w:bookmarkStart w:id="266" w:name="_Toc28644"/>
      <w:bookmarkStart w:id="267" w:name="_Toc27261"/>
      <w:r>
        <w:rPr>
          <w:rFonts w:hint="eastAsia" w:ascii="Times New Roman" w:hAnsi="Times New Roman" w:eastAsia="方正大标宋简体" w:cs="方正大标宋简体"/>
          <w:color w:val="auto"/>
          <w:sz w:val="32"/>
          <w:szCs w:val="32"/>
          <w:highlight w:val="none"/>
          <w:lang w:val="zh-CN"/>
        </w:rPr>
        <w:t xml:space="preserve">第六章 </w:t>
      </w:r>
      <w:r>
        <w:rPr>
          <w:rFonts w:hint="eastAsia" w:ascii="Times New Roman" w:hAnsi="Times New Roman" w:eastAsia="方正大标宋简体" w:cs="方正大标宋简体"/>
          <w:color w:val="auto"/>
          <w:sz w:val="32"/>
          <w:szCs w:val="32"/>
          <w:highlight w:val="none"/>
        </w:rPr>
        <w:t xml:space="preserve"> </w:t>
      </w:r>
      <w:r>
        <w:rPr>
          <w:rFonts w:hint="eastAsia" w:ascii="Times New Roman" w:hAnsi="Times New Roman" w:eastAsia="方正大标宋简体" w:cs="方正大标宋简体"/>
          <w:color w:val="auto"/>
          <w:sz w:val="32"/>
          <w:szCs w:val="32"/>
          <w:highlight w:val="none"/>
          <w:lang w:val="zh-CN"/>
        </w:rPr>
        <w:t>合同文本</w:t>
      </w:r>
      <w:bookmarkEnd w:id="258"/>
      <w:bookmarkEnd w:id="259"/>
      <w:bookmarkEnd w:id="260"/>
      <w:bookmarkEnd w:id="261"/>
      <w:bookmarkEnd w:id="262"/>
      <w:bookmarkEnd w:id="263"/>
      <w:bookmarkEnd w:id="264"/>
      <w:bookmarkEnd w:id="266"/>
      <w:bookmarkEnd w:id="267"/>
    </w:p>
    <w:bookmarkEnd w:id="265"/>
    <w:p w14:paraId="324ABAB2">
      <w:pPr>
        <w:snapToGrid w:val="0"/>
        <w:rPr>
          <w:rFonts w:ascii="Times New Roman" w:hAnsi="Times New Roman" w:cs="宋体"/>
          <w:b/>
          <w:color w:val="auto"/>
          <w:sz w:val="32"/>
          <w:szCs w:val="32"/>
          <w:highlight w:val="none"/>
        </w:rPr>
      </w:pPr>
      <w:r>
        <w:rPr>
          <w:rFonts w:hint="eastAsia" w:ascii="Times New Roman" w:hAnsi="Times New Roman" w:cs="宋体"/>
          <w:b/>
          <w:color w:val="auto"/>
          <w:sz w:val="32"/>
          <w:szCs w:val="32"/>
          <w:highlight w:val="none"/>
        </w:rPr>
        <w:t>一般</w:t>
      </w:r>
      <w:r>
        <w:rPr>
          <w:rFonts w:hint="eastAsia" w:ascii="Times New Roman" w:hAnsi="Times New Roman" w:cs="宋体"/>
          <w:b/>
          <w:color w:val="auto"/>
          <w:sz w:val="32"/>
          <w:szCs w:val="32"/>
          <w:highlight w:val="none"/>
          <w:lang w:val="en-US" w:eastAsia="zh-CN"/>
        </w:rPr>
        <w:t>服务</w:t>
      </w:r>
      <w:r>
        <w:rPr>
          <w:rFonts w:hint="eastAsia" w:ascii="Times New Roman" w:hAnsi="Times New Roman" w:cs="宋体"/>
          <w:b/>
          <w:color w:val="auto"/>
          <w:sz w:val="32"/>
          <w:szCs w:val="32"/>
          <w:highlight w:val="none"/>
        </w:rPr>
        <w:t>类：</w:t>
      </w:r>
    </w:p>
    <w:p w14:paraId="649807F2">
      <w:pPr>
        <w:snapToGrid w:val="0"/>
        <w:jc w:val="center"/>
        <w:outlineLvl w:val="1"/>
        <w:rPr>
          <w:rFonts w:ascii="Times New Roman" w:hAnsi="Times New Roman" w:cs="宋体"/>
          <w:b/>
          <w:bCs/>
          <w:color w:val="auto"/>
          <w:sz w:val="32"/>
          <w:szCs w:val="32"/>
          <w:highlight w:val="none"/>
        </w:rPr>
      </w:pPr>
      <w:bookmarkStart w:id="268" w:name="_Toc6755"/>
      <w:bookmarkStart w:id="269" w:name="_Toc25658"/>
      <w:bookmarkStart w:id="270" w:name="_Toc19997"/>
      <w:bookmarkStart w:id="271" w:name="_Toc19168"/>
      <w:bookmarkStart w:id="272" w:name="_Toc17479"/>
      <w:bookmarkStart w:id="273" w:name="_Toc32483"/>
      <w:bookmarkStart w:id="274" w:name="_Toc12912"/>
      <w:r>
        <w:rPr>
          <w:rFonts w:hint="eastAsia" w:ascii="Times New Roman" w:hAnsi="Times New Roman" w:cs="宋体"/>
          <w:b/>
          <w:bCs/>
          <w:color w:val="auto"/>
          <w:sz w:val="32"/>
          <w:szCs w:val="32"/>
          <w:highlight w:val="none"/>
        </w:rPr>
        <w:t>《政府采购合同》</w:t>
      </w:r>
      <w:r>
        <w:rPr>
          <w:rFonts w:hint="eastAsia" w:ascii="Times New Roman" w:hAnsi="Times New Roman" w:cs="宋体"/>
          <w:b/>
          <w:color w:val="auto"/>
          <w:sz w:val="32"/>
          <w:szCs w:val="32"/>
          <w:highlight w:val="none"/>
        </w:rPr>
        <w:t>文本</w:t>
      </w:r>
      <w:bookmarkEnd w:id="268"/>
      <w:bookmarkEnd w:id="269"/>
      <w:bookmarkEnd w:id="270"/>
      <w:bookmarkEnd w:id="271"/>
      <w:bookmarkEnd w:id="272"/>
      <w:bookmarkEnd w:id="273"/>
      <w:bookmarkEnd w:id="274"/>
    </w:p>
    <w:p w14:paraId="49D58D1F">
      <w:pPr>
        <w:snapToGrid w:val="0"/>
        <w:spacing w:line="400" w:lineRule="exact"/>
        <w:ind w:right="480" w:firstLine="5670" w:firstLineChars="2700"/>
        <w:rPr>
          <w:rFonts w:ascii="Times New Roman" w:hAnsi="Times New Roman" w:cs="宋体"/>
          <w:bCs/>
          <w:color w:val="auto"/>
          <w:szCs w:val="21"/>
          <w:highlight w:val="none"/>
        </w:rPr>
      </w:pPr>
    </w:p>
    <w:p w14:paraId="0BA42173">
      <w:pPr>
        <w:snapToGrid w:val="0"/>
        <w:spacing w:line="400" w:lineRule="exact"/>
        <w:ind w:firstLine="6930" w:firstLineChars="3300"/>
        <w:rPr>
          <w:rFonts w:ascii="Times New Roman" w:hAnsi="Times New Roman" w:cs="宋体"/>
          <w:color w:val="auto"/>
          <w:szCs w:val="21"/>
          <w:highlight w:val="none"/>
        </w:rPr>
      </w:pPr>
      <w:r>
        <w:rPr>
          <w:rFonts w:hint="eastAsia" w:ascii="Times New Roman" w:hAnsi="Times New Roman" w:cs="宋体"/>
          <w:bCs/>
          <w:color w:val="auto"/>
          <w:szCs w:val="21"/>
          <w:highlight w:val="none"/>
        </w:rPr>
        <w:t>合同编号：</w:t>
      </w:r>
      <w:r>
        <w:rPr>
          <w:rFonts w:hint="eastAsia" w:ascii="Times New Roman" w:hAnsi="Times New Roman" w:cs="宋体"/>
          <w:color w:val="auto"/>
          <w:szCs w:val="21"/>
          <w:highlight w:val="none"/>
          <w:u w:val="single"/>
        </w:rPr>
        <w:t xml:space="preserve">              </w:t>
      </w:r>
    </w:p>
    <w:p w14:paraId="32288EBD">
      <w:pPr>
        <w:snapToGrid w:val="0"/>
        <w:spacing w:line="400" w:lineRule="exact"/>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采购人（甲方）：</w:t>
      </w:r>
      <w:r>
        <w:rPr>
          <w:rFonts w:hint="eastAsia" w:ascii="Times New Roman" w:hAnsi="Times New Roman" w:cs="宋体"/>
          <w:b/>
          <w:bCs/>
          <w:color w:val="auto"/>
          <w:szCs w:val="21"/>
          <w:highlight w:val="none"/>
          <w:u w:val="single"/>
          <w:lang w:eastAsia="zh-CN"/>
        </w:rPr>
        <w:t>桂林市旅游职业中等专业学校</w:t>
      </w:r>
      <w:r>
        <w:rPr>
          <w:rFonts w:hint="eastAsia" w:ascii="Times New Roman" w:hAnsi="Times New Roman" w:cs="宋体"/>
          <w:b/>
          <w:bCs/>
          <w:color w:val="auto"/>
          <w:szCs w:val="21"/>
          <w:highlight w:val="none"/>
          <w:u w:val="single"/>
          <w:lang w:val="en-US" w:eastAsia="zh-CN"/>
        </w:rPr>
        <w:t xml:space="preserve">           </w:t>
      </w:r>
      <w:r>
        <w:rPr>
          <w:rFonts w:hint="eastAsia" w:ascii="Times New Roman" w:hAnsi="Times New Roman" w:cs="宋体"/>
          <w:b/>
          <w:bCs/>
          <w:color w:val="auto"/>
          <w:szCs w:val="21"/>
          <w:highlight w:val="none"/>
        </w:rPr>
        <w:t>采购计划文号：</w:t>
      </w:r>
      <w:r>
        <w:rPr>
          <w:rFonts w:hint="eastAsia" w:ascii="Times New Roman" w:hAnsi="Times New Roman" w:cs="宋体"/>
          <w:b/>
          <w:bCs/>
          <w:color w:val="auto"/>
          <w:szCs w:val="21"/>
          <w:highlight w:val="none"/>
          <w:u w:val="single"/>
          <w:lang w:eastAsia="zh-CN"/>
        </w:rPr>
        <w:t>GLZC2025-J3-01364</w:t>
      </w:r>
      <w:r>
        <w:rPr>
          <w:rFonts w:hint="eastAsia" w:ascii="Times New Roman" w:hAnsi="Times New Roman" w:cs="宋体"/>
          <w:b/>
          <w:bCs/>
          <w:color w:val="auto"/>
          <w:szCs w:val="21"/>
          <w:highlight w:val="none"/>
          <w:u w:val="single"/>
        </w:rPr>
        <w:t xml:space="preserve"> </w:t>
      </w:r>
    </w:p>
    <w:p w14:paraId="2E1F4B0D">
      <w:pPr>
        <w:snapToGrid w:val="0"/>
        <w:spacing w:line="400" w:lineRule="exact"/>
        <w:rPr>
          <w:rFonts w:hint="eastAsia" w:ascii="Times New Roman" w:hAnsi="Times New Roman" w:cs="宋体" w:eastAsiaTheme="minorEastAsia"/>
          <w:b/>
          <w:bCs/>
          <w:color w:val="auto"/>
          <w:szCs w:val="21"/>
          <w:highlight w:val="none"/>
          <w:lang w:eastAsia="zh-CN"/>
        </w:rPr>
      </w:pPr>
      <w:r>
        <w:rPr>
          <w:rFonts w:hint="eastAsia" w:ascii="Times New Roman" w:hAnsi="Times New Roman" w:cs="宋体"/>
          <w:b/>
          <w:bCs/>
          <w:color w:val="auto"/>
          <w:szCs w:val="21"/>
          <w:highlight w:val="none"/>
        </w:rPr>
        <w:t>成交供应商（乙方）：</w:t>
      </w:r>
      <w:r>
        <w:rPr>
          <w:rFonts w:hint="eastAsia" w:ascii="Times New Roman" w:hAnsi="Times New Roman" w:cs="宋体"/>
          <w:b/>
          <w:bCs/>
          <w:color w:val="auto"/>
          <w:szCs w:val="21"/>
          <w:highlight w:val="none"/>
          <w:u w:val="single"/>
        </w:rPr>
        <w:t xml:space="preserve">                                 </w:t>
      </w:r>
      <w:r>
        <w:rPr>
          <w:rFonts w:hint="eastAsia" w:ascii="Times New Roman" w:hAnsi="Times New Roman" w:cs="宋体"/>
          <w:b/>
          <w:bCs/>
          <w:color w:val="auto"/>
          <w:szCs w:val="21"/>
          <w:highlight w:val="none"/>
        </w:rPr>
        <w:t>项目编号：</w:t>
      </w:r>
      <w:r>
        <w:rPr>
          <w:rFonts w:hint="eastAsia" w:ascii="Times New Roman" w:hAnsi="Times New Roman" w:cs="宋体"/>
          <w:b/>
          <w:bCs/>
          <w:color w:val="auto"/>
          <w:szCs w:val="21"/>
          <w:highlight w:val="none"/>
          <w:u w:val="single"/>
        </w:rPr>
        <w:t xml:space="preserve"> </w:t>
      </w:r>
      <w:r>
        <w:rPr>
          <w:rFonts w:hint="eastAsia" w:ascii="Times New Roman" w:hAnsi="Times New Roman" w:cs="宋体"/>
          <w:b/>
          <w:bCs/>
          <w:color w:val="auto"/>
          <w:szCs w:val="21"/>
          <w:highlight w:val="none"/>
          <w:u w:val="single"/>
          <w:lang w:eastAsia="zh-CN"/>
        </w:rPr>
        <w:t>GLZC2025-J3-990342-GXKL</w:t>
      </w:r>
    </w:p>
    <w:p w14:paraId="5125EF41">
      <w:pPr>
        <w:snapToGrid w:val="0"/>
        <w:spacing w:line="400" w:lineRule="exact"/>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项目名称：</w:t>
      </w:r>
      <w:r>
        <w:rPr>
          <w:rFonts w:hint="eastAsia" w:ascii="Times New Roman" w:hAnsi="Times New Roman" w:cs="宋体"/>
          <w:b/>
          <w:bCs/>
          <w:color w:val="auto"/>
          <w:szCs w:val="21"/>
          <w:highlight w:val="none"/>
          <w:u w:val="single"/>
          <w:lang w:eastAsia="zh-CN"/>
        </w:rPr>
        <w:t>智慧校园系统化和数据处理服务项目采购</w:t>
      </w:r>
      <w:r>
        <w:rPr>
          <w:rFonts w:hint="eastAsia" w:ascii="Times New Roman" w:hAnsi="Times New Roman" w:cs="宋体"/>
          <w:b/>
          <w:bCs/>
          <w:color w:val="auto"/>
          <w:szCs w:val="21"/>
          <w:highlight w:val="none"/>
          <w:u w:val="single"/>
        </w:rPr>
        <w:t xml:space="preserve">  </w:t>
      </w:r>
    </w:p>
    <w:p w14:paraId="33622955">
      <w:pPr>
        <w:snapToGrid w:val="0"/>
        <w:spacing w:line="400" w:lineRule="exact"/>
        <w:rPr>
          <w:rFonts w:ascii="Times New Roman" w:hAnsi="Times New Roman" w:cs="宋体"/>
          <w:b/>
          <w:bCs/>
          <w:color w:val="auto"/>
          <w:szCs w:val="21"/>
          <w:highlight w:val="none"/>
        </w:rPr>
      </w:pPr>
      <w:r>
        <w:rPr>
          <w:rFonts w:hint="eastAsia" w:ascii="Times New Roman" w:hAnsi="Times New Roman" w:cs="宋体"/>
          <w:b/>
          <w:bCs/>
          <w:color w:val="auto"/>
          <w:szCs w:val="21"/>
          <w:highlight w:val="none"/>
        </w:rPr>
        <w:t>签订地点：</w:t>
      </w:r>
      <w:r>
        <w:rPr>
          <w:rFonts w:hint="eastAsia" w:ascii="Times New Roman" w:hAnsi="Times New Roman" w:cs="宋体"/>
          <w:b/>
          <w:bCs/>
          <w:color w:val="auto"/>
          <w:szCs w:val="21"/>
          <w:highlight w:val="none"/>
          <w:u w:val="single"/>
        </w:rPr>
        <w:t xml:space="preserve">  广西桂林      </w:t>
      </w:r>
      <w:r>
        <w:rPr>
          <w:rFonts w:hint="eastAsia" w:ascii="Times New Roman" w:hAnsi="Times New Roman" w:cs="宋体"/>
          <w:b/>
          <w:bCs/>
          <w:color w:val="auto"/>
          <w:szCs w:val="21"/>
          <w:highlight w:val="none"/>
        </w:rPr>
        <w:t xml:space="preserve">                          签订时间：</w:t>
      </w:r>
      <w:r>
        <w:rPr>
          <w:rFonts w:hint="eastAsia" w:ascii="Times New Roman" w:hAnsi="Times New Roman" w:cs="宋体"/>
          <w:b/>
          <w:bCs/>
          <w:color w:val="auto"/>
          <w:szCs w:val="21"/>
          <w:highlight w:val="none"/>
          <w:u w:val="single"/>
        </w:rPr>
        <w:t xml:space="preserve">                </w:t>
      </w:r>
    </w:p>
    <w:p w14:paraId="70BE3D13">
      <w:pPr>
        <w:snapToGrid w:val="0"/>
        <w:spacing w:line="360" w:lineRule="auto"/>
        <w:ind w:firstLine="420" w:firstLineChars="200"/>
        <w:rPr>
          <w:rFonts w:ascii="Times New Roman" w:hAnsi="Times New Roman" w:cs="宋体"/>
          <w:color w:val="auto"/>
          <w:szCs w:val="21"/>
          <w:highlight w:val="none"/>
        </w:rPr>
      </w:pPr>
    </w:p>
    <w:p w14:paraId="62645893">
      <w:pPr>
        <w:snapToGrid w:val="0"/>
        <w:spacing w:line="360" w:lineRule="auto"/>
        <w:ind w:firstLine="420"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color w:val="auto"/>
          <w:sz w:val="21"/>
          <w:szCs w:val="21"/>
          <w:highlight w:val="none"/>
        </w:rPr>
        <w:t>根据《中华人民共和国政府采购法》、《中华人民共和国</w:t>
      </w:r>
      <w:r>
        <w:rPr>
          <w:rFonts w:hint="eastAsia" w:ascii="Times New Roman" w:hAnsi="Times New Roman" w:cstheme="minorEastAsia"/>
          <w:color w:val="auto"/>
          <w:sz w:val="21"/>
          <w:szCs w:val="21"/>
          <w:highlight w:val="none"/>
          <w:lang w:eastAsia="zh-CN"/>
        </w:rPr>
        <w:t>民法典</w:t>
      </w:r>
      <w:r>
        <w:rPr>
          <w:rFonts w:hint="eastAsia" w:ascii="Times New Roman" w:hAnsi="Times New Roman" w:cstheme="minorEastAsia"/>
          <w:color w:val="auto"/>
          <w:sz w:val="21"/>
          <w:szCs w:val="21"/>
          <w:highlight w:val="none"/>
        </w:rPr>
        <w:t>》等法律、法规规定，按照竞争性谈判文件规定条款和</w:t>
      </w:r>
      <w:r>
        <w:rPr>
          <w:rFonts w:hint="eastAsia" w:ascii="Times New Roman" w:hAnsi="Times New Roman" w:cstheme="minorEastAsia"/>
          <w:color w:val="auto"/>
          <w:sz w:val="21"/>
          <w:szCs w:val="21"/>
          <w:highlight w:val="none"/>
          <w:lang w:val="en-US" w:eastAsia="zh-CN"/>
        </w:rPr>
        <w:t>乙方</w:t>
      </w:r>
      <w:r>
        <w:rPr>
          <w:rFonts w:hint="eastAsia" w:ascii="Times New Roman" w:hAnsi="Times New Roman" w:cstheme="minorEastAsia"/>
          <w:color w:val="auto"/>
          <w:sz w:val="21"/>
          <w:szCs w:val="21"/>
          <w:highlight w:val="none"/>
        </w:rPr>
        <w:t>承诺，甲乙双方签订本合同。</w:t>
      </w:r>
    </w:p>
    <w:p w14:paraId="61824620">
      <w:pPr>
        <w:snapToGrid w:val="0"/>
        <w:spacing w:line="360" w:lineRule="auto"/>
        <w:ind w:firstLine="422" w:firstLineChars="200"/>
        <w:rPr>
          <w:rFonts w:hint="eastAsia" w:ascii="Times New Roman" w:hAnsi="Times New Roman" w:cstheme="minorEastAsia"/>
          <w:b/>
          <w:color w:val="auto"/>
          <w:sz w:val="21"/>
          <w:szCs w:val="21"/>
          <w:highlight w:val="none"/>
        </w:rPr>
      </w:pPr>
      <w:r>
        <w:rPr>
          <w:rFonts w:hint="eastAsia" w:ascii="Times New Roman" w:hAnsi="Times New Roman" w:cstheme="minorEastAsia"/>
          <w:b/>
          <w:color w:val="auto"/>
          <w:sz w:val="21"/>
          <w:szCs w:val="21"/>
          <w:highlight w:val="none"/>
        </w:rPr>
        <w:t>第一条　合同标的</w:t>
      </w:r>
    </w:p>
    <w:p w14:paraId="7532058E">
      <w:pPr>
        <w:snapToGrid w:val="0"/>
        <w:spacing w:line="360" w:lineRule="auto"/>
        <w:ind w:firstLine="420" w:firstLineChars="200"/>
        <w:rPr>
          <w:rFonts w:hint="eastAsia" w:ascii="Times New Roman" w:hAnsi="Times New Roman" w:cstheme="minorEastAsia"/>
          <w:color w:val="auto"/>
          <w:sz w:val="21"/>
          <w:szCs w:val="21"/>
          <w:highlight w:val="none"/>
        </w:rPr>
      </w:pPr>
      <w:r>
        <w:rPr>
          <w:rFonts w:hint="eastAsia" w:ascii="Times New Roman" w:hAnsi="Times New Roman" w:eastAsiaTheme="minorEastAsia" w:cstheme="minorEastAsia"/>
          <w:color w:val="auto"/>
          <w:sz w:val="21"/>
          <w:szCs w:val="21"/>
          <w:highlight w:val="none"/>
          <w:lang w:val="en-US" w:eastAsia="zh-CN"/>
        </w:rPr>
        <w:t>1</w:t>
      </w:r>
      <w:r>
        <w:rPr>
          <w:rFonts w:hint="eastAsia" w:ascii="Times New Roman" w:hAnsi="Times New Roman" w:cstheme="minorEastAsia"/>
          <w:color w:val="auto"/>
          <w:sz w:val="21"/>
          <w:szCs w:val="21"/>
          <w:highlight w:val="none"/>
          <w:lang w:val="en-US" w:eastAsia="zh-CN"/>
        </w:rPr>
        <w:t>、</w:t>
      </w:r>
      <w:r>
        <w:rPr>
          <w:rFonts w:hint="eastAsia" w:ascii="Times New Roman" w:hAnsi="Times New Roman" w:eastAsiaTheme="minorEastAsia" w:cstheme="minorEastAsia"/>
          <w:color w:val="auto"/>
          <w:sz w:val="21"/>
          <w:szCs w:val="21"/>
          <w:highlight w:val="none"/>
          <w:lang w:val="en-US" w:eastAsia="zh-CN"/>
        </w:rPr>
        <w:t>合同总金额：</w:t>
      </w:r>
      <w:r>
        <w:rPr>
          <w:rFonts w:hint="eastAsia" w:ascii="Times New Roman" w:hAnsi="Times New Roman" w:eastAsiaTheme="minorEastAsia" w:cstheme="minorEastAsia"/>
          <w:color w:val="auto"/>
          <w:sz w:val="21"/>
          <w:szCs w:val="21"/>
          <w:highlight w:val="none"/>
          <w:u w:val="single"/>
          <w:lang w:val="en-US" w:eastAsia="zh-CN"/>
        </w:rPr>
        <w:t xml:space="preserve">                          </w:t>
      </w:r>
      <w:r>
        <w:rPr>
          <w:rFonts w:hint="eastAsia" w:ascii="Times New Roman" w:hAnsi="Times New Roman" w:eastAsiaTheme="minorEastAsia" w:cstheme="minorEastAsia"/>
          <w:color w:val="auto"/>
          <w:sz w:val="21"/>
          <w:szCs w:val="21"/>
          <w:highlight w:val="none"/>
          <w:u w:val="none"/>
          <w:lang w:val="en-US" w:eastAsia="zh-CN"/>
        </w:rPr>
        <w:t>。</w:t>
      </w:r>
    </w:p>
    <w:p w14:paraId="16022EF9">
      <w:pPr>
        <w:spacing w:line="360" w:lineRule="auto"/>
        <w:ind w:firstLine="420" w:firstLineChars="200"/>
        <w:rPr>
          <w:rFonts w:hint="eastAsia" w:ascii="Times New Roman" w:hAnsi="Times New Roman" w:cstheme="minorEastAsia"/>
          <w:color w:val="auto"/>
          <w:szCs w:val="21"/>
          <w:highlight w:val="none"/>
        </w:rPr>
      </w:pPr>
      <w:r>
        <w:rPr>
          <w:rFonts w:hint="eastAsia" w:ascii="Times New Roman" w:hAnsi="Times New Roman" w:cstheme="minorEastAsia"/>
          <w:color w:val="auto"/>
          <w:sz w:val="21"/>
          <w:szCs w:val="21"/>
          <w:highlight w:val="none"/>
          <w:lang w:val="en-US" w:eastAsia="zh-CN"/>
        </w:rPr>
        <w:t>2、</w:t>
      </w:r>
      <w:r>
        <w:rPr>
          <w:rFonts w:hint="eastAsia" w:ascii="Times New Roman" w:hAnsi="Times New Roman" w:eastAsiaTheme="minorEastAsia" w:cstheme="minorEastAsia"/>
          <w:color w:val="auto"/>
          <w:sz w:val="21"/>
          <w:szCs w:val="21"/>
          <w:highlight w:val="none"/>
          <w:lang w:eastAsia="zh-CN"/>
        </w:rPr>
        <w:t>服务内容</w:t>
      </w:r>
      <w:r>
        <w:rPr>
          <w:rFonts w:hint="eastAsia" w:ascii="Times New Roman" w:hAnsi="Times New Roman" w:eastAsiaTheme="minorEastAsia" w:cstheme="minorEastAsia"/>
          <w:color w:val="auto"/>
          <w:sz w:val="21"/>
          <w:szCs w:val="21"/>
          <w:highlight w:val="none"/>
        </w:rPr>
        <w:t>一览表</w:t>
      </w:r>
      <w:r>
        <w:rPr>
          <w:rFonts w:hint="eastAsia" w:ascii="Times New Roman" w:hAnsi="Times New Roman" w:eastAsiaTheme="minorEastAsia" w:cstheme="minorEastAsia"/>
          <w:color w:val="auto"/>
          <w:sz w:val="21"/>
          <w:szCs w:val="21"/>
          <w:highlight w:val="none"/>
          <w:lang w:eastAsia="zh-CN"/>
        </w:rPr>
        <w:t>（详见附件中的响应报价表）</w:t>
      </w:r>
    </w:p>
    <w:p w14:paraId="6DB87D6F">
      <w:pPr>
        <w:snapToGrid w:val="0"/>
        <w:spacing w:line="360" w:lineRule="auto"/>
        <w:ind w:firstLine="420"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color w:val="auto"/>
          <w:sz w:val="21"/>
          <w:szCs w:val="21"/>
          <w:highlight w:val="none"/>
          <w:lang w:val="en-US" w:eastAsia="zh-CN"/>
        </w:rPr>
        <w:t>3</w:t>
      </w:r>
      <w:r>
        <w:rPr>
          <w:rFonts w:hint="eastAsia" w:ascii="Times New Roman" w:hAnsi="Times New Roman" w:cstheme="minorEastAsia"/>
          <w:color w:val="auto"/>
          <w:sz w:val="21"/>
          <w:szCs w:val="21"/>
          <w:highlight w:val="none"/>
          <w:lang w:eastAsia="zh-CN"/>
        </w:rPr>
        <w:t>、</w:t>
      </w:r>
      <w:r>
        <w:rPr>
          <w:rFonts w:hint="eastAsia" w:ascii="Times New Roman" w:hAnsi="Times New Roman" w:cstheme="minorEastAsia"/>
          <w:color w:val="auto"/>
          <w:sz w:val="21"/>
          <w:szCs w:val="21"/>
          <w:highlight w:val="none"/>
        </w:rPr>
        <w:t>合同</w:t>
      </w:r>
      <w:r>
        <w:rPr>
          <w:rFonts w:hint="eastAsia" w:ascii="Times New Roman" w:hAnsi="Times New Roman" w:cstheme="minorEastAsia"/>
          <w:color w:val="auto"/>
          <w:sz w:val="21"/>
          <w:szCs w:val="21"/>
          <w:highlight w:val="none"/>
          <w:lang w:eastAsia="zh-CN"/>
        </w:rPr>
        <w:t>总</w:t>
      </w:r>
      <w:r>
        <w:rPr>
          <w:rFonts w:hint="eastAsia" w:ascii="Times New Roman" w:hAnsi="Times New Roman" w:cstheme="minorEastAsia"/>
          <w:color w:val="auto"/>
          <w:sz w:val="21"/>
          <w:szCs w:val="21"/>
          <w:highlight w:val="none"/>
        </w:rPr>
        <w:t>金额包</w:t>
      </w:r>
      <w:r>
        <w:rPr>
          <w:rFonts w:hint="eastAsia" w:ascii="Times New Roman" w:hAnsi="Times New Roman" w:cstheme="minorEastAsia"/>
          <w:color w:val="auto"/>
          <w:sz w:val="21"/>
          <w:szCs w:val="21"/>
          <w:highlight w:val="none"/>
          <w:lang w:eastAsia="zh-CN"/>
        </w:rPr>
        <w:t>含</w:t>
      </w:r>
      <w:r>
        <w:rPr>
          <w:rFonts w:hint="eastAsia" w:ascii="Times New Roman" w:hAnsi="Times New Roman" w:cstheme="minorEastAsia"/>
          <w:color w:val="auto"/>
          <w:sz w:val="21"/>
          <w:szCs w:val="21"/>
          <w:highlight w:val="none"/>
        </w:rPr>
        <w:t>满足本次竞标全部采购需求所应提供的服务，以及伴随的货物和工程（如有）的价格；包含竞标服务、货物、工程的成本、运输（含保险）、安装（如有）、调试、</w:t>
      </w:r>
      <w:r>
        <w:rPr>
          <w:rFonts w:hint="eastAsia" w:ascii="Times New Roman" w:hAnsi="Times New Roman" w:cstheme="minorEastAsia"/>
          <w:color w:val="auto"/>
          <w:sz w:val="21"/>
          <w:szCs w:val="21"/>
          <w:highlight w:val="none"/>
        </w:rPr>
        <w:t>检验</w:t>
      </w:r>
      <w:r>
        <w:rPr>
          <w:rFonts w:hint="eastAsia" w:ascii="Times New Roman" w:hAnsi="Times New Roman" w:cstheme="minorEastAsia"/>
          <w:color w:val="auto"/>
          <w:sz w:val="21"/>
          <w:szCs w:val="21"/>
          <w:highlight w:val="none"/>
        </w:rPr>
        <w:t>、技术服务、培训、税费等所有费用。竞争性谈判文件另有约定的，从其约定。</w:t>
      </w:r>
    </w:p>
    <w:p w14:paraId="706D27CD">
      <w:pPr>
        <w:snapToGrid w:val="0"/>
        <w:spacing w:line="360" w:lineRule="auto"/>
        <w:ind w:firstLine="422"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b/>
          <w:color w:val="auto"/>
          <w:sz w:val="21"/>
          <w:szCs w:val="21"/>
          <w:highlight w:val="none"/>
        </w:rPr>
        <w:t>第二条　质量要求</w:t>
      </w:r>
    </w:p>
    <w:p w14:paraId="5CB0D9F8">
      <w:pPr>
        <w:snapToGrid w:val="0"/>
        <w:spacing w:line="360" w:lineRule="auto"/>
        <w:ind w:firstLine="420" w:firstLineChars="200"/>
        <w:rPr>
          <w:rFonts w:hint="eastAsia" w:ascii="Times New Roman" w:hAnsi="Times New Roman" w:cstheme="minorEastAsia"/>
          <w:color w:val="auto"/>
          <w:szCs w:val="21"/>
          <w:highlight w:val="none"/>
        </w:rPr>
      </w:pPr>
      <w:r>
        <w:rPr>
          <w:rFonts w:hint="eastAsia" w:ascii="Times New Roman" w:hAnsi="Times New Roman" w:cstheme="minorEastAsia"/>
          <w:color w:val="auto"/>
          <w:sz w:val="21"/>
          <w:szCs w:val="21"/>
          <w:highlight w:val="none"/>
        </w:rPr>
        <w:t>乙方所提供的服务及服务内容必须与响应文件承诺相一致，有国家强制性标准的，还必须符合国家强制性标准的规定，没有国家强制性标准但有</w:t>
      </w:r>
      <w:r>
        <w:rPr>
          <w:rFonts w:hint="eastAsia" w:ascii="Times New Roman" w:hAnsi="Times New Roman" w:cstheme="minorEastAsia"/>
          <w:color w:val="auto"/>
          <w:sz w:val="21"/>
          <w:szCs w:val="21"/>
          <w:highlight w:val="none"/>
          <w:lang w:eastAsia="zh-CN"/>
        </w:rPr>
        <w:t>其他</w:t>
      </w:r>
      <w:r>
        <w:rPr>
          <w:rFonts w:hint="eastAsia" w:ascii="Times New Roman" w:hAnsi="Times New Roman" w:cstheme="minorEastAsia"/>
          <w:color w:val="auto"/>
          <w:sz w:val="21"/>
          <w:szCs w:val="21"/>
          <w:highlight w:val="none"/>
        </w:rPr>
        <w:t>强制性标准的，必须符合</w:t>
      </w:r>
      <w:r>
        <w:rPr>
          <w:rFonts w:hint="eastAsia" w:ascii="Times New Roman" w:hAnsi="Times New Roman" w:cstheme="minorEastAsia"/>
          <w:color w:val="auto"/>
          <w:sz w:val="21"/>
          <w:szCs w:val="21"/>
          <w:highlight w:val="none"/>
          <w:lang w:eastAsia="zh-CN"/>
        </w:rPr>
        <w:t>其他</w:t>
      </w:r>
      <w:r>
        <w:rPr>
          <w:rFonts w:hint="eastAsia" w:ascii="Times New Roman" w:hAnsi="Times New Roman" w:cstheme="minorEastAsia"/>
          <w:color w:val="auto"/>
          <w:sz w:val="21"/>
          <w:szCs w:val="21"/>
          <w:highlight w:val="none"/>
        </w:rPr>
        <w:t>强制性标准的规定。</w:t>
      </w:r>
    </w:p>
    <w:p w14:paraId="2FF9CF17">
      <w:pPr>
        <w:snapToGrid w:val="0"/>
        <w:spacing w:line="360" w:lineRule="auto"/>
        <w:ind w:firstLine="422"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b/>
          <w:color w:val="auto"/>
          <w:sz w:val="21"/>
          <w:szCs w:val="21"/>
          <w:highlight w:val="none"/>
        </w:rPr>
        <w:t>第三条　权利保证</w:t>
      </w:r>
    </w:p>
    <w:p w14:paraId="59D5A45D">
      <w:pPr>
        <w:snapToGrid w:val="0"/>
        <w:spacing w:line="360" w:lineRule="auto"/>
        <w:ind w:firstLine="420"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color w:val="auto"/>
          <w:sz w:val="21"/>
          <w:szCs w:val="21"/>
          <w:highlight w:val="none"/>
        </w:rPr>
        <w:t>1</w:t>
      </w:r>
      <w:r>
        <w:rPr>
          <w:rFonts w:hint="eastAsia" w:ascii="Times New Roman" w:hAnsi="Times New Roman" w:cstheme="minorEastAsia"/>
          <w:color w:val="auto"/>
          <w:sz w:val="21"/>
          <w:szCs w:val="21"/>
          <w:highlight w:val="none"/>
          <w:lang w:eastAsia="zh-CN"/>
        </w:rPr>
        <w:t>、</w:t>
      </w:r>
      <w:r>
        <w:rPr>
          <w:rFonts w:hint="eastAsia" w:ascii="Times New Roman" w:hAnsi="Times New Roman" w:cstheme="minorEastAsia"/>
          <w:color w:val="auto"/>
          <w:sz w:val="21"/>
          <w:szCs w:val="21"/>
          <w:highlight w:val="none"/>
        </w:rPr>
        <w:t>乙方应保证所提供服务在使用时不会侵犯任何第三方的专利权、商标权、工业设计权等知识产权及</w:t>
      </w:r>
      <w:r>
        <w:rPr>
          <w:rFonts w:hint="eastAsia" w:ascii="Times New Roman" w:hAnsi="Times New Roman" w:cstheme="minorEastAsia"/>
          <w:color w:val="auto"/>
          <w:sz w:val="21"/>
          <w:szCs w:val="21"/>
          <w:highlight w:val="none"/>
          <w:lang w:eastAsia="zh-CN"/>
        </w:rPr>
        <w:t>其他</w:t>
      </w:r>
      <w:r>
        <w:rPr>
          <w:rFonts w:hint="eastAsia" w:ascii="Times New Roman" w:hAnsi="Times New Roman" w:cstheme="minorEastAsia"/>
          <w:color w:val="auto"/>
          <w:sz w:val="21"/>
          <w:szCs w:val="21"/>
          <w:highlight w:val="none"/>
        </w:rPr>
        <w:t>合法权利，且所有权、处分权等没有受到任何限制。</w:t>
      </w:r>
    </w:p>
    <w:p w14:paraId="0B69B6BF">
      <w:pPr>
        <w:snapToGrid w:val="0"/>
        <w:spacing w:line="360" w:lineRule="auto"/>
        <w:ind w:firstLine="420" w:firstLineChars="200"/>
        <w:rPr>
          <w:rFonts w:hint="eastAsia" w:ascii="Times New Roman" w:hAnsi="Times New Roman" w:cstheme="minorEastAsia"/>
          <w:color w:val="auto"/>
          <w:sz w:val="21"/>
          <w:szCs w:val="21"/>
          <w:highlight w:val="none"/>
        </w:rPr>
      </w:pPr>
      <w:r>
        <w:rPr>
          <w:rFonts w:hint="eastAsia" w:ascii="Times New Roman" w:hAnsi="Times New Roman" w:cstheme="minorEastAsia"/>
          <w:color w:val="auto"/>
          <w:sz w:val="21"/>
          <w:szCs w:val="21"/>
          <w:highlight w:val="none"/>
        </w:rPr>
        <w:t>2</w:t>
      </w:r>
      <w:r>
        <w:rPr>
          <w:rFonts w:hint="eastAsia" w:ascii="Times New Roman" w:hAnsi="Times New Roman" w:cstheme="minorEastAsia"/>
          <w:color w:val="auto"/>
          <w:sz w:val="21"/>
          <w:szCs w:val="21"/>
          <w:highlight w:val="none"/>
          <w:lang w:eastAsia="zh-CN"/>
        </w:rPr>
        <w:t>、</w:t>
      </w:r>
      <w:r>
        <w:rPr>
          <w:rFonts w:hint="eastAsia" w:ascii="Times New Roman" w:hAnsi="Times New Roman" w:cstheme="minorEastAsia"/>
          <w:color w:val="auto"/>
          <w:sz w:val="21"/>
          <w:szCs w:val="21"/>
          <w:highlight w:val="none"/>
        </w:rPr>
        <w:t>没有甲方事先书面同意，乙方不得将由甲方提供的有关合同或者任何合同条文、规格、计划、图纸、样品或者资料提供给</w:t>
      </w:r>
      <w:r>
        <w:rPr>
          <w:rFonts w:hint="eastAsia" w:ascii="Times New Roman" w:hAnsi="Times New Roman" w:cstheme="minorEastAsia"/>
          <w:color w:val="auto"/>
          <w:sz w:val="21"/>
          <w:szCs w:val="21"/>
          <w:highlight w:val="none"/>
          <w:lang w:val="en-US" w:eastAsia="zh-CN"/>
        </w:rPr>
        <w:t>予</w:t>
      </w:r>
      <w:r>
        <w:rPr>
          <w:rFonts w:hint="eastAsia" w:ascii="Times New Roman" w:hAnsi="Times New Roman" w:cstheme="minorEastAsia"/>
          <w:color w:val="auto"/>
          <w:sz w:val="21"/>
          <w:szCs w:val="21"/>
          <w:highlight w:val="none"/>
        </w:rPr>
        <w:t>履行本合同无关的任何</w:t>
      </w:r>
      <w:r>
        <w:rPr>
          <w:rFonts w:hint="eastAsia" w:ascii="Times New Roman" w:hAnsi="Times New Roman" w:cstheme="minorEastAsia"/>
          <w:color w:val="auto"/>
          <w:sz w:val="21"/>
          <w:szCs w:val="21"/>
          <w:highlight w:val="none"/>
          <w:lang w:eastAsia="zh-CN"/>
        </w:rPr>
        <w:t>其他</w:t>
      </w:r>
      <w:r>
        <w:rPr>
          <w:rFonts w:hint="eastAsia" w:ascii="Times New Roman" w:hAnsi="Times New Roman" w:cstheme="minorEastAsia"/>
          <w:color w:val="auto"/>
          <w:sz w:val="21"/>
          <w:szCs w:val="21"/>
          <w:highlight w:val="none"/>
        </w:rPr>
        <w:t>人。即使向履行本合同有关的人员提供，也应注意保密并限于履行合同的必需范围。乙方的保密义务持续有效，不因为本合同履行终止、解除或者无效而解除。</w:t>
      </w:r>
    </w:p>
    <w:p w14:paraId="38C57AC9">
      <w:pPr>
        <w:spacing w:line="360" w:lineRule="auto"/>
        <w:ind w:firstLine="422"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b/>
          <w:color w:val="auto"/>
          <w:szCs w:val="21"/>
          <w:highlight w:val="none"/>
        </w:rPr>
        <w:t>第四条　交付和验收</w:t>
      </w:r>
    </w:p>
    <w:p w14:paraId="62849A8D">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1、服务期限：</w:t>
      </w:r>
      <w:r>
        <w:rPr>
          <w:rFonts w:hint="eastAsia" w:ascii="Times New Roman" w:hAnsi="Times New Roman" w:eastAsiaTheme="majorEastAsia" w:cstheme="majorEastAsia"/>
          <w:color w:val="auto"/>
          <w:szCs w:val="21"/>
          <w:highlight w:val="none"/>
          <w:u w:val="single"/>
        </w:rPr>
        <w:t xml:space="preserve">           起至              </w:t>
      </w:r>
      <w:r>
        <w:rPr>
          <w:rFonts w:hint="eastAsia" w:ascii="Times New Roman" w:hAnsi="Times New Roman" w:eastAsiaTheme="majorEastAsia" w:cstheme="majorEastAsia"/>
          <w:color w:val="auto"/>
          <w:szCs w:val="21"/>
          <w:highlight w:val="none"/>
        </w:rPr>
        <w:t>，服务地点：</w:t>
      </w:r>
      <w:r>
        <w:rPr>
          <w:rFonts w:hint="eastAsia" w:ascii="Times New Roman" w:hAnsi="Times New Roman" w:eastAsiaTheme="majorEastAsia" w:cstheme="majorEastAsia"/>
          <w:color w:val="auto"/>
          <w:szCs w:val="21"/>
          <w:highlight w:val="none"/>
          <w:u w:val="single"/>
        </w:rPr>
        <w:t xml:space="preserve">             </w:t>
      </w:r>
      <w:r>
        <w:rPr>
          <w:rFonts w:hint="eastAsia" w:ascii="Times New Roman" w:hAnsi="Times New Roman" w:eastAsiaTheme="majorEastAsia" w:cstheme="majorEastAsia"/>
          <w:color w:val="auto"/>
          <w:szCs w:val="21"/>
          <w:highlight w:val="none"/>
        </w:rPr>
        <w:t>。</w:t>
      </w:r>
    </w:p>
    <w:p w14:paraId="3404E3C1">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2、乙方应按响应文件的承诺向甲方提供相应的服务，并提供所服务内容的相关技术资料。</w:t>
      </w:r>
    </w:p>
    <w:p w14:paraId="58C4B84C">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3、乙方提供不符合响应文件和本合同规定的服务成果，甲方有权拒绝接受。</w:t>
      </w:r>
    </w:p>
    <w:p w14:paraId="7C1D8D5E">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4、乙方完成服务后应及时书面通知甲方进行验收，甲方应在收到通知后</w:t>
      </w:r>
      <w:r>
        <w:rPr>
          <w:rFonts w:hint="eastAsia" w:ascii="Times New Roman" w:hAnsi="Times New Roman" w:eastAsiaTheme="majorEastAsia" w:cstheme="majorEastAsia"/>
          <w:color w:val="auto"/>
          <w:szCs w:val="21"/>
          <w:highlight w:val="none"/>
          <w:lang w:val="en-US" w:eastAsia="zh-CN"/>
        </w:rPr>
        <w:t>七</w:t>
      </w:r>
      <w:r>
        <w:rPr>
          <w:rFonts w:hint="eastAsia" w:ascii="Times New Roman" w:hAnsi="Times New Roman" w:eastAsiaTheme="majorEastAsia" w:cstheme="majorEastAsia"/>
          <w:color w:val="auto"/>
          <w:szCs w:val="21"/>
          <w:highlight w:val="none"/>
        </w:rPr>
        <w:t>个工作日内进行验收。验收合格后由甲乙双方签署验收单并加盖</w:t>
      </w:r>
      <w:r>
        <w:rPr>
          <w:rFonts w:hint="eastAsia" w:ascii="Times New Roman" w:hAnsi="Times New Roman" w:eastAsiaTheme="majorEastAsia" w:cstheme="majorEastAsia"/>
          <w:color w:val="auto"/>
          <w:szCs w:val="21"/>
          <w:highlight w:val="none"/>
          <w:lang w:eastAsia="zh-CN"/>
        </w:rPr>
        <w:t>甲方</w:t>
      </w:r>
      <w:r>
        <w:rPr>
          <w:rFonts w:hint="eastAsia" w:ascii="Times New Roman" w:hAnsi="Times New Roman" w:eastAsiaTheme="majorEastAsia" w:cstheme="majorEastAsia"/>
          <w:color w:val="auto"/>
          <w:szCs w:val="21"/>
          <w:highlight w:val="none"/>
        </w:rPr>
        <w:t>公章，甲乙双方各执一份。</w:t>
      </w:r>
    </w:p>
    <w:p w14:paraId="50176F76">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5、甲乙双方应按照《广西壮族自治区政府采购项目履约验收管理办法》、双方合同、响应文件验收。</w:t>
      </w:r>
    </w:p>
    <w:p w14:paraId="681950E0">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6、甲方在初步验收或者最终验收过程中如发现乙方提供的服务成果不满足响应文件及本合同规定的，可暂缓向乙方付款，直到乙方及时完善并提交相应的服务成果且经甲方验收合格后，方可办理付款。</w:t>
      </w:r>
    </w:p>
    <w:p w14:paraId="5F74CC6D">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7、甲方验收时以书面形式提出异议的，乙方应自收到甲方书面异议后五个工作日内及时予以解决，否则甲方有权不出具服务验收合格单。</w:t>
      </w:r>
    </w:p>
    <w:p w14:paraId="5DF1CB32">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第五条  售后服务及培训</w:t>
      </w:r>
    </w:p>
    <w:p w14:paraId="5E0BDAA6">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eastAsia="zh-CN"/>
        </w:rPr>
        <w:t>、</w:t>
      </w:r>
      <w:r>
        <w:rPr>
          <w:rFonts w:hint="eastAsia" w:ascii="Times New Roman" w:hAnsi="Times New Roman" w:eastAsiaTheme="majorEastAsia" w:cstheme="majorEastAsia"/>
          <w:color w:val="auto"/>
          <w:szCs w:val="21"/>
          <w:highlight w:val="none"/>
        </w:rPr>
        <w:t>乙方应按照国家有关法律法规和本合同所附的</w:t>
      </w:r>
      <w:r>
        <w:rPr>
          <w:rFonts w:hint="eastAsia" w:ascii="Times New Roman" w:hAnsi="Times New Roman" w:eastAsiaTheme="majorEastAsia" w:cstheme="majorEastAsia"/>
          <w:color w:val="auto"/>
          <w:szCs w:val="21"/>
          <w:highlight w:val="none"/>
        </w:rPr>
        <w:t>《售后服务承诺》</w:t>
      </w:r>
      <w:r>
        <w:rPr>
          <w:rFonts w:hint="eastAsia" w:ascii="Times New Roman" w:hAnsi="Times New Roman" w:eastAsiaTheme="majorEastAsia" w:cstheme="majorEastAsia"/>
          <w:color w:val="auto"/>
          <w:szCs w:val="21"/>
          <w:highlight w:val="none"/>
        </w:rPr>
        <w:t>要求为甲方提供相应的售后服务。</w:t>
      </w:r>
    </w:p>
    <w:p w14:paraId="2A641F83">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eastAsia="zh-CN"/>
        </w:rPr>
        <w:t>、</w:t>
      </w:r>
      <w:r>
        <w:rPr>
          <w:rFonts w:hint="eastAsia" w:ascii="Times New Roman" w:hAnsi="Times New Roman" w:eastAsiaTheme="majorEastAsia" w:cstheme="majorEastAsia"/>
          <w:color w:val="auto"/>
          <w:szCs w:val="21"/>
          <w:highlight w:val="none"/>
        </w:rPr>
        <w:t>甲方应提供必要测试条件（如场地、电源、水源等）。</w:t>
      </w:r>
    </w:p>
    <w:p w14:paraId="3C89DA2F">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w:t>
      </w:r>
      <w:r>
        <w:rPr>
          <w:rFonts w:hint="eastAsia" w:ascii="Times New Roman" w:hAnsi="Times New Roman" w:eastAsiaTheme="majorEastAsia" w:cstheme="majorEastAsia"/>
          <w:color w:val="auto"/>
          <w:szCs w:val="21"/>
          <w:highlight w:val="none"/>
          <w:lang w:eastAsia="zh-CN"/>
        </w:rPr>
        <w:t>、</w:t>
      </w:r>
      <w:r>
        <w:rPr>
          <w:rFonts w:hint="eastAsia" w:ascii="Times New Roman" w:hAnsi="Times New Roman" w:eastAsiaTheme="majorEastAsia" w:cstheme="majorEastAsia"/>
          <w:color w:val="auto"/>
          <w:szCs w:val="21"/>
          <w:highlight w:val="none"/>
        </w:rPr>
        <w:t>乙方负责甲方有关人员的培训。培训时间、地点：</w:t>
      </w:r>
      <w:r>
        <w:rPr>
          <w:rFonts w:hint="eastAsia" w:ascii="Times New Roman" w:hAnsi="Times New Roman" w:eastAsiaTheme="majorEastAsia" w:cstheme="majorEastAsia"/>
          <w:color w:val="auto"/>
          <w:szCs w:val="21"/>
          <w:highlight w:val="none"/>
          <w:u w:val="single"/>
        </w:rPr>
        <w:t xml:space="preserve">                    </w:t>
      </w:r>
      <w:r>
        <w:rPr>
          <w:rFonts w:hint="eastAsia" w:ascii="Times New Roman" w:hAnsi="Times New Roman" w:eastAsiaTheme="majorEastAsia" w:cstheme="majorEastAsia"/>
          <w:color w:val="auto"/>
          <w:szCs w:val="21"/>
          <w:highlight w:val="none"/>
        </w:rPr>
        <w:t>。</w:t>
      </w:r>
    </w:p>
    <w:p w14:paraId="48E23155">
      <w:pPr>
        <w:snapToGrid w:val="0"/>
        <w:spacing w:line="360" w:lineRule="auto"/>
        <w:ind w:firstLine="422" w:firstLineChars="200"/>
        <w:rPr>
          <w:rFonts w:hint="eastAsia" w:ascii="Times New Roman" w:hAnsi="Times New Roman" w:eastAsiaTheme="majorEastAsia" w:cstheme="majorEastAsia"/>
          <w:color w:val="auto"/>
          <w:szCs w:val="21"/>
          <w:highlight w:val="none"/>
          <w:u w:val="single"/>
        </w:rPr>
      </w:pPr>
      <w:r>
        <w:rPr>
          <w:rFonts w:hint="eastAsia" w:ascii="Times New Roman" w:hAnsi="Times New Roman" w:eastAsiaTheme="majorEastAsia" w:cstheme="majorEastAsia"/>
          <w:b/>
          <w:color w:val="auto"/>
          <w:szCs w:val="21"/>
          <w:highlight w:val="none"/>
        </w:rPr>
        <w:t>第六条　付款方式</w:t>
      </w:r>
    </w:p>
    <w:p w14:paraId="0177216F">
      <w:pPr>
        <w:snapToGrid w:val="0"/>
        <w:spacing w:line="360" w:lineRule="auto"/>
        <w:ind w:firstLine="420" w:firstLineChars="200"/>
        <w:rPr>
          <w:rFonts w:hint="eastAsia" w:ascii="Times New Roman" w:hAnsi="Times New Roman" w:eastAsiaTheme="majorEastAsia" w:cstheme="majorEastAsia"/>
          <w:i/>
          <w:iCs/>
          <w:color w:val="auto"/>
          <w:sz w:val="21"/>
          <w:highlight w:val="none"/>
        </w:rPr>
      </w:pPr>
      <w:r>
        <w:rPr>
          <w:rFonts w:hint="eastAsia" w:cs="宋体"/>
          <w:bCs/>
          <w:color w:val="auto"/>
          <w:kern w:val="0"/>
          <w:szCs w:val="21"/>
          <w:highlight w:val="none"/>
        </w:rPr>
        <w:t>本项目通过最终验收后，</w:t>
      </w:r>
      <w:r>
        <w:rPr>
          <w:rFonts w:hint="eastAsia" w:cs="宋体"/>
          <w:bCs/>
          <w:color w:val="auto"/>
          <w:kern w:val="0"/>
          <w:szCs w:val="21"/>
          <w:highlight w:val="none"/>
          <w:lang w:val="en-US" w:eastAsia="zh-CN"/>
        </w:rPr>
        <w:t>乙方</w:t>
      </w:r>
      <w:r>
        <w:rPr>
          <w:rFonts w:hint="eastAsia" w:cs="宋体"/>
          <w:bCs/>
          <w:color w:val="auto"/>
          <w:kern w:val="0"/>
          <w:szCs w:val="21"/>
          <w:highlight w:val="none"/>
          <w:lang w:eastAsia="zh-CN"/>
        </w:rPr>
        <w:t>开具合同款的全额增值税发票</w:t>
      </w:r>
      <w:r>
        <w:rPr>
          <w:rFonts w:hint="eastAsia" w:cs="宋体"/>
          <w:bCs/>
          <w:color w:val="auto"/>
          <w:kern w:val="0"/>
          <w:szCs w:val="21"/>
          <w:highlight w:val="none"/>
        </w:rPr>
        <w:t>给</w:t>
      </w:r>
      <w:r>
        <w:rPr>
          <w:rFonts w:hint="eastAsia" w:cs="宋体"/>
          <w:bCs/>
          <w:color w:val="auto"/>
          <w:kern w:val="0"/>
          <w:szCs w:val="21"/>
          <w:highlight w:val="none"/>
          <w:lang w:eastAsia="zh-CN"/>
        </w:rPr>
        <w:t>甲方</w:t>
      </w:r>
      <w:r>
        <w:rPr>
          <w:rFonts w:hint="eastAsia" w:cs="宋体"/>
          <w:bCs/>
          <w:color w:val="auto"/>
          <w:kern w:val="0"/>
          <w:szCs w:val="21"/>
          <w:highlight w:val="none"/>
        </w:rPr>
        <w:t>，</w:t>
      </w:r>
      <w:r>
        <w:rPr>
          <w:rFonts w:hint="eastAsia" w:cs="宋体"/>
          <w:bCs/>
          <w:color w:val="auto"/>
          <w:kern w:val="0"/>
          <w:szCs w:val="21"/>
          <w:highlight w:val="none"/>
          <w:lang w:eastAsia="zh-CN"/>
        </w:rPr>
        <w:t>甲方</w:t>
      </w:r>
      <w:r>
        <w:rPr>
          <w:rFonts w:hint="eastAsia" w:cs="宋体"/>
          <w:bCs/>
          <w:color w:val="auto"/>
          <w:kern w:val="0"/>
          <w:szCs w:val="21"/>
          <w:highlight w:val="none"/>
        </w:rPr>
        <w:t>收到</w:t>
      </w:r>
      <w:r>
        <w:rPr>
          <w:rFonts w:hint="eastAsia"/>
          <w:color w:val="auto"/>
          <w:sz w:val="21"/>
          <w:szCs w:val="21"/>
          <w:highlight w:val="none"/>
          <w:lang w:val="en-US" w:eastAsia="zh-CN"/>
        </w:rPr>
        <w:t>有效的</w:t>
      </w:r>
      <w:r>
        <w:rPr>
          <w:rFonts w:hint="eastAsia" w:cs="宋体"/>
          <w:bCs/>
          <w:color w:val="auto"/>
          <w:kern w:val="0"/>
          <w:szCs w:val="21"/>
          <w:highlight w:val="none"/>
        </w:rPr>
        <w:t>发票后</w:t>
      </w:r>
      <w:r>
        <w:rPr>
          <w:rFonts w:hint="eastAsia" w:cs="宋体"/>
          <w:bCs/>
          <w:color w:val="auto"/>
          <w:kern w:val="0"/>
          <w:szCs w:val="21"/>
          <w:highlight w:val="none"/>
          <w:lang w:val="en-US" w:eastAsia="zh-CN"/>
        </w:rPr>
        <w:t>10日内向乙方</w:t>
      </w:r>
      <w:r>
        <w:rPr>
          <w:rFonts w:hint="eastAsia" w:ascii="Times New Roman" w:hAnsi="Times New Roman" w:eastAsia="宋体" w:cs="宋体"/>
          <w:i w:val="0"/>
          <w:iCs w:val="0"/>
          <w:color w:val="auto"/>
          <w:kern w:val="0"/>
          <w:sz w:val="21"/>
          <w:szCs w:val="21"/>
          <w:highlight w:val="none"/>
          <w:u w:val="none"/>
          <w:lang w:val="en-US" w:eastAsia="zh-CN" w:bidi="ar"/>
        </w:rPr>
        <w:t>支付100%的合同款。</w:t>
      </w:r>
    </w:p>
    <w:p w14:paraId="0C5A24AA">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第七条　履约保证金</w:t>
      </w:r>
    </w:p>
    <w:p w14:paraId="6B2D3F9E">
      <w:pPr>
        <w:spacing w:line="360" w:lineRule="auto"/>
        <w:ind w:firstLine="422" w:firstLineChars="200"/>
        <w:rPr>
          <w:rFonts w:hint="eastAsia" w:ascii="Times New Roman" w:hAnsi="Times New Roman" w:eastAsiaTheme="majorEastAsia" w:cstheme="majorEastAsia"/>
          <w:b/>
          <w:bCs/>
          <w:color w:val="auto"/>
          <w:szCs w:val="21"/>
          <w:highlight w:val="none"/>
          <w:lang w:eastAsia="zh-CN"/>
        </w:rPr>
      </w:pPr>
      <w:r>
        <w:rPr>
          <w:rFonts w:hint="eastAsia" w:ascii="Times New Roman" w:hAnsi="Times New Roman" w:eastAsiaTheme="majorEastAsia" w:cstheme="majorEastAsia"/>
          <w:b/>
          <w:bCs/>
          <w:color w:val="auto"/>
          <w:szCs w:val="21"/>
          <w:highlight w:val="none"/>
          <w:lang w:eastAsia="zh-CN"/>
        </w:rPr>
        <w:t>本项目不需要缴</w:t>
      </w:r>
      <w:r>
        <w:rPr>
          <w:rFonts w:hint="eastAsia" w:ascii="Times New Roman" w:hAnsi="Times New Roman" w:eastAsiaTheme="majorEastAsia" w:cstheme="majorEastAsia"/>
          <w:b/>
          <w:bCs/>
          <w:color w:val="auto"/>
          <w:kern w:val="0"/>
          <w:szCs w:val="21"/>
          <w:highlight w:val="none"/>
        </w:rPr>
        <w:t>纳</w:t>
      </w:r>
      <w:r>
        <w:rPr>
          <w:rFonts w:hint="eastAsia" w:ascii="Times New Roman" w:hAnsi="Times New Roman" w:eastAsiaTheme="majorEastAsia" w:cstheme="majorEastAsia"/>
          <w:b/>
          <w:bCs/>
          <w:color w:val="auto"/>
          <w:szCs w:val="21"/>
          <w:highlight w:val="none"/>
        </w:rPr>
        <w:t>履约</w:t>
      </w:r>
      <w:r>
        <w:rPr>
          <w:rFonts w:hint="eastAsia" w:ascii="Times New Roman" w:hAnsi="Times New Roman" w:eastAsiaTheme="majorEastAsia" w:cstheme="majorEastAsia"/>
          <w:b/>
          <w:bCs/>
          <w:color w:val="auto"/>
          <w:szCs w:val="21"/>
          <w:highlight w:val="none"/>
          <w:lang w:eastAsia="zh-CN"/>
        </w:rPr>
        <w:t>保证金。</w:t>
      </w:r>
    </w:p>
    <w:p w14:paraId="4EEC9CF4">
      <w:pPr>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第八条  税费</w:t>
      </w:r>
    </w:p>
    <w:p w14:paraId="08E00617">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本合同执行中相关的一切税费均由乙方负担，合同另有约定的除外。</w:t>
      </w:r>
    </w:p>
    <w:p w14:paraId="613466B8">
      <w:pPr>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第九条　违约责任</w:t>
      </w:r>
    </w:p>
    <w:p w14:paraId="6FB16D91">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除不可抗力原因外，乙方没有按照合同规定的时间提供服务的，甲方可要求乙方支付违约金。每推迟一天按合同</w:t>
      </w:r>
      <w:r>
        <w:rPr>
          <w:rFonts w:hint="eastAsia" w:ascii="Times New Roman" w:hAnsi="Times New Roman" w:eastAsiaTheme="majorEastAsia" w:cstheme="majorEastAsia"/>
          <w:color w:val="auto"/>
          <w:szCs w:val="21"/>
          <w:highlight w:val="none"/>
          <w:lang w:eastAsia="zh-CN"/>
        </w:rPr>
        <w:t>总</w:t>
      </w:r>
      <w:r>
        <w:rPr>
          <w:rFonts w:hint="eastAsia" w:ascii="Times New Roman" w:hAnsi="Times New Roman" w:eastAsiaTheme="majorEastAsia" w:cstheme="majorEastAsia"/>
          <w:color w:val="auto"/>
          <w:szCs w:val="21"/>
          <w:highlight w:val="none"/>
        </w:rPr>
        <w:t>金额的3‰支付违约金，该违约金累计不超过合同</w:t>
      </w:r>
      <w:r>
        <w:rPr>
          <w:rFonts w:hint="eastAsia" w:ascii="Times New Roman" w:hAnsi="Times New Roman" w:eastAsiaTheme="majorEastAsia" w:cstheme="majorEastAsia"/>
          <w:color w:val="auto"/>
          <w:szCs w:val="21"/>
          <w:highlight w:val="none"/>
          <w:lang w:eastAsia="zh-CN"/>
        </w:rPr>
        <w:t>总</w:t>
      </w:r>
      <w:r>
        <w:rPr>
          <w:rFonts w:hint="eastAsia" w:ascii="Times New Roman" w:hAnsi="Times New Roman" w:eastAsiaTheme="majorEastAsia" w:cstheme="majorEastAsia"/>
          <w:color w:val="auto"/>
          <w:szCs w:val="21"/>
          <w:highlight w:val="none"/>
        </w:rPr>
        <w:t>金额的10%。</w:t>
      </w:r>
    </w:p>
    <w:p w14:paraId="5385301D">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乙方提供的服务如侵犯了第三方合法权益而引发的任何纠纷或者诉讼，均由乙方负责交涉并承担全部责任。</w:t>
      </w:r>
    </w:p>
    <w:p w14:paraId="3928E63E">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甲方延期付款的，每天向乙方偿付延期款额3‰滞纳金，但滞纳金累计不得超过延期款额5%。</w:t>
      </w:r>
    </w:p>
    <w:p w14:paraId="6A302FD4">
      <w:pPr>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第十条  不可抗力事件处理</w:t>
      </w:r>
    </w:p>
    <w:p w14:paraId="75AF94F5">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在合同有效期内，任何一方因不可抗力事件导致不能履行合同，则合同履行期可延长，其延长期与不可抗力影响期相同。</w:t>
      </w:r>
    </w:p>
    <w:p w14:paraId="487016D3">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不可抗力事件发生后，应立即通知对方，并寄送有关权威机构出具的证明。</w:t>
      </w:r>
    </w:p>
    <w:p w14:paraId="7A5C7B29">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不可抗力事件延续一百二十天以上，双方应通过友好协商，确定是否继续履行合同。</w:t>
      </w:r>
    </w:p>
    <w:p w14:paraId="66A80CEB">
      <w:pPr>
        <w:spacing w:line="360" w:lineRule="auto"/>
        <w:ind w:firstLine="422"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b/>
          <w:color w:val="auto"/>
          <w:szCs w:val="21"/>
          <w:highlight w:val="none"/>
        </w:rPr>
        <w:t>第十一条  合同争议解决</w:t>
      </w:r>
    </w:p>
    <w:p w14:paraId="3FEE8CC9">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因服务质量问题发生争议的，应邀请国家认可的质量检测机构进行鉴定。服务符合标准的，鉴定费由甲方承担；服务不符合标准的，鉴定费由乙方承担。</w:t>
      </w:r>
    </w:p>
    <w:p w14:paraId="08A459A2">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因履行本合同引起的或者与本合同有关的争议，甲乙双方应首先通过友好协商解决，如果协商不能解决，可向甲方所在地有管辖权的人民法院提起诉讼。</w:t>
      </w:r>
    </w:p>
    <w:p w14:paraId="2A1D09CB">
      <w:pPr>
        <w:snapToGrid w:val="0"/>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诉讼期间，本合同继续履行。</w:t>
      </w:r>
    </w:p>
    <w:p w14:paraId="008B9098">
      <w:pPr>
        <w:spacing w:line="360" w:lineRule="auto"/>
        <w:ind w:firstLine="422" w:firstLineChars="200"/>
        <w:rPr>
          <w:rFonts w:hint="eastAsia" w:ascii="Times New Roman" w:hAnsi="Times New Roman" w:eastAsiaTheme="majorEastAsia" w:cstheme="majorEastAsia"/>
          <w:b/>
          <w:color w:val="auto"/>
          <w:szCs w:val="21"/>
          <w:highlight w:val="none"/>
          <w:lang w:eastAsia="zh-CN"/>
        </w:rPr>
      </w:pPr>
      <w:r>
        <w:rPr>
          <w:rFonts w:hint="eastAsia" w:ascii="Times New Roman" w:hAnsi="Times New Roman" w:eastAsiaTheme="majorEastAsia" w:cstheme="majorEastAsia"/>
          <w:b/>
          <w:color w:val="auto"/>
          <w:szCs w:val="21"/>
          <w:highlight w:val="none"/>
        </w:rPr>
        <w:t>第十二条  合同生效及</w:t>
      </w:r>
      <w:r>
        <w:rPr>
          <w:rFonts w:hint="eastAsia" w:ascii="Times New Roman" w:hAnsi="Times New Roman" w:eastAsiaTheme="majorEastAsia" w:cstheme="majorEastAsia"/>
          <w:b/>
          <w:color w:val="auto"/>
          <w:szCs w:val="21"/>
          <w:highlight w:val="none"/>
          <w:lang w:eastAsia="zh-CN"/>
        </w:rPr>
        <w:t>其他</w:t>
      </w:r>
    </w:p>
    <w:p w14:paraId="4D1214FF">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合同经双方法定代表人或者授权代表签字并加盖单位公章后生效（委托代理人签字的需后附法定代表人授权委托书，格式自拟）。</w:t>
      </w:r>
    </w:p>
    <w:p w14:paraId="3038AF0F">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合同执行中涉及采购资金和采购内容修改或者补充的，须经财政部门审批，并签书面补充协议报财政部门备案，方可作为主合同不可分割的一部分。</w:t>
      </w:r>
    </w:p>
    <w:p w14:paraId="593A6EC2">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3</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本合同未尽事宜，遵照《</w:t>
      </w:r>
      <w:r>
        <w:rPr>
          <w:rFonts w:hint="eastAsia" w:ascii="Times New Roman" w:hAnsi="Times New Roman" w:eastAsiaTheme="majorEastAsia" w:cstheme="majorEastAsia"/>
          <w:color w:val="auto"/>
          <w:szCs w:val="21"/>
          <w:highlight w:val="none"/>
          <w:lang w:eastAsia="zh-CN"/>
        </w:rPr>
        <w:t>中华人民共和国民法典</w:t>
      </w:r>
      <w:r>
        <w:rPr>
          <w:rFonts w:hint="eastAsia" w:ascii="Times New Roman" w:hAnsi="Times New Roman" w:eastAsiaTheme="majorEastAsia" w:cstheme="majorEastAsia"/>
          <w:color w:val="auto"/>
          <w:szCs w:val="21"/>
          <w:highlight w:val="none"/>
        </w:rPr>
        <w:t>》有关条文执行。</w:t>
      </w:r>
    </w:p>
    <w:p w14:paraId="3FD2E41A">
      <w:pPr>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第十三条　合同的变更、终止与转让</w:t>
      </w:r>
    </w:p>
    <w:p w14:paraId="585BAE6B">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除《中华人民共和国政府采购法》第五十条规定的情形外，本合同一经签订，甲乙双方不得擅自变更、中止或者终止。</w:t>
      </w:r>
    </w:p>
    <w:p w14:paraId="5A1D1A1B">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val="en-US" w:eastAsia="zh-CN"/>
        </w:rPr>
        <w:t>、</w:t>
      </w:r>
      <w:r>
        <w:rPr>
          <w:rFonts w:hint="eastAsia" w:ascii="Times New Roman" w:hAnsi="Times New Roman" w:eastAsiaTheme="majorEastAsia" w:cstheme="majorEastAsia"/>
          <w:color w:val="auto"/>
          <w:szCs w:val="21"/>
          <w:highlight w:val="none"/>
        </w:rPr>
        <w:t>乙方不得擅自转让其应履行的合同义务。</w:t>
      </w:r>
    </w:p>
    <w:p w14:paraId="4D752D10">
      <w:pPr>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第十四条　签订本合同依据</w:t>
      </w:r>
    </w:p>
    <w:p w14:paraId="6FFBBCF1">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1、成交通知书；</w:t>
      </w:r>
    </w:p>
    <w:p w14:paraId="3D7B82F1">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2、</w:t>
      </w:r>
      <w:r>
        <w:rPr>
          <w:rFonts w:hint="eastAsia" w:ascii="Times New Roman" w:hAnsi="Times New Roman" w:eastAsiaTheme="majorEastAsia" w:cstheme="majorEastAsia"/>
          <w:color w:val="auto"/>
          <w:szCs w:val="21"/>
          <w:highlight w:val="none"/>
          <w:lang w:eastAsia="zh-CN"/>
        </w:rPr>
        <w:t>响应报价表</w:t>
      </w:r>
      <w:r>
        <w:rPr>
          <w:rFonts w:hint="eastAsia" w:ascii="Times New Roman" w:hAnsi="Times New Roman" w:eastAsiaTheme="majorEastAsia" w:cstheme="majorEastAsia"/>
          <w:color w:val="auto"/>
          <w:szCs w:val="21"/>
          <w:highlight w:val="none"/>
        </w:rPr>
        <w:t>；</w:t>
      </w:r>
    </w:p>
    <w:p w14:paraId="722B000A">
      <w:pPr>
        <w:spacing w:line="360" w:lineRule="auto"/>
        <w:ind w:firstLine="420" w:firstLineChars="200"/>
        <w:rPr>
          <w:rFonts w:hint="eastAsia" w:ascii="Times New Roman" w:hAnsi="Times New Roman" w:eastAsiaTheme="majorEastAsia" w:cstheme="majorEastAsia"/>
          <w:color w:val="auto"/>
          <w:szCs w:val="21"/>
          <w:highlight w:val="none"/>
          <w:lang w:val="en-US" w:eastAsia="zh-CN"/>
        </w:rPr>
      </w:pPr>
      <w:r>
        <w:rPr>
          <w:rFonts w:hint="eastAsia" w:ascii="Times New Roman" w:hAnsi="Times New Roman" w:eastAsiaTheme="majorEastAsia" w:cstheme="majorEastAsia"/>
          <w:color w:val="auto"/>
          <w:kern w:val="2"/>
          <w:sz w:val="21"/>
          <w:szCs w:val="21"/>
          <w:highlight w:val="none"/>
          <w:lang w:val="en-US" w:eastAsia="zh-CN"/>
        </w:rPr>
        <w:t>3、响应函；</w:t>
      </w:r>
    </w:p>
    <w:p w14:paraId="08B16280">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lang w:val="en-US" w:eastAsia="zh-CN"/>
        </w:rPr>
        <w:t>4</w:t>
      </w:r>
      <w:r>
        <w:rPr>
          <w:rFonts w:hint="eastAsia" w:ascii="Times New Roman" w:hAnsi="Times New Roman" w:eastAsiaTheme="majorEastAsia" w:cstheme="majorEastAsia"/>
          <w:color w:val="auto"/>
          <w:szCs w:val="21"/>
          <w:highlight w:val="none"/>
        </w:rPr>
        <w:t>、商务条款偏离表和服务需求偏离表；</w:t>
      </w:r>
    </w:p>
    <w:p w14:paraId="2B53CD6A">
      <w:pPr>
        <w:spacing w:line="360" w:lineRule="auto"/>
        <w:ind w:firstLine="420" w:firstLineChars="200"/>
        <w:rPr>
          <w:rFonts w:hint="eastAsia" w:ascii="Times New Roman" w:hAnsi="Times New Roman" w:eastAsiaTheme="majorEastAsia" w:cstheme="majorEastAsia"/>
          <w:color w:val="auto"/>
          <w:szCs w:val="21"/>
          <w:highlight w:val="none"/>
          <w:lang w:val="en-US" w:eastAsia="zh-CN"/>
        </w:rPr>
      </w:pPr>
      <w:r>
        <w:rPr>
          <w:rFonts w:hint="eastAsia" w:ascii="Times New Roman" w:hAnsi="Times New Roman" w:eastAsiaTheme="majorEastAsia" w:cstheme="majorEastAsia"/>
          <w:color w:val="auto"/>
          <w:szCs w:val="21"/>
          <w:highlight w:val="none"/>
          <w:lang w:val="en-US" w:eastAsia="zh-CN"/>
        </w:rPr>
        <w:t>5</w:t>
      </w:r>
      <w:r>
        <w:rPr>
          <w:rFonts w:hint="eastAsia" w:ascii="Times New Roman" w:hAnsi="Times New Roman" w:eastAsiaTheme="majorEastAsia" w:cstheme="majorEastAsia"/>
          <w:color w:val="auto"/>
          <w:szCs w:val="21"/>
          <w:highlight w:val="none"/>
        </w:rPr>
        <w:t>、</w:t>
      </w:r>
      <w:r>
        <w:rPr>
          <w:rFonts w:hint="eastAsia" w:ascii="Times New Roman" w:hAnsi="Times New Roman" w:eastAsiaTheme="majorEastAsia" w:cstheme="majorEastAsia"/>
          <w:color w:val="auto"/>
          <w:szCs w:val="21"/>
          <w:highlight w:val="none"/>
          <w:lang w:val="en-US" w:eastAsia="zh-CN"/>
        </w:rPr>
        <w:t>服务方案</w:t>
      </w:r>
    </w:p>
    <w:p w14:paraId="5A0C4ACE">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lang w:val="en-US" w:eastAsia="zh-CN"/>
        </w:rPr>
        <w:t>6、</w:t>
      </w:r>
      <w:r>
        <w:rPr>
          <w:rFonts w:hint="eastAsia" w:ascii="Times New Roman" w:hAnsi="Times New Roman" w:eastAsiaTheme="majorEastAsia" w:cstheme="majorEastAsia"/>
          <w:color w:val="auto"/>
          <w:szCs w:val="21"/>
          <w:highlight w:val="none"/>
          <w:lang w:eastAsia="zh-CN"/>
        </w:rPr>
        <w:t>售后</w:t>
      </w:r>
      <w:r>
        <w:rPr>
          <w:rFonts w:hint="eastAsia" w:ascii="Times New Roman" w:hAnsi="Times New Roman" w:eastAsiaTheme="majorEastAsia" w:cstheme="majorEastAsia"/>
          <w:color w:val="auto"/>
          <w:szCs w:val="21"/>
          <w:highlight w:val="none"/>
        </w:rPr>
        <w:t>服务方案；</w:t>
      </w:r>
    </w:p>
    <w:p w14:paraId="53C13A8C">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lang w:val="en-US" w:eastAsia="zh-CN"/>
        </w:rPr>
        <w:t>7</w:t>
      </w:r>
      <w:r>
        <w:rPr>
          <w:rFonts w:hint="eastAsia" w:ascii="Times New Roman" w:hAnsi="Times New Roman" w:eastAsiaTheme="majorEastAsia" w:cstheme="majorEastAsia"/>
          <w:color w:val="auto"/>
          <w:szCs w:val="21"/>
          <w:highlight w:val="none"/>
        </w:rPr>
        <w:t>、</w:t>
      </w:r>
      <w:r>
        <w:rPr>
          <w:rFonts w:hint="eastAsia" w:ascii="Times New Roman" w:hAnsi="Times New Roman" w:eastAsiaTheme="majorEastAsia" w:cstheme="majorEastAsia"/>
          <w:color w:val="auto"/>
          <w:sz w:val="21"/>
          <w:highlight w:val="none"/>
          <w:lang w:eastAsia="zh-CN"/>
        </w:rPr>
        <w:t>其他</w:t>
      </w:r>
      <w:r>
        <w:rPr>
          <w:rFonts w:hint="eastAsia" w:ascii="Times New Roman" w:hAnsi="Times New Roman" w:eastAsiaTheme="majorEastAsia" w:cstheme="majorEastAsia"/>
          <w:color w:val="auto"/>
          <w:sz w:val="21"/>
          <w:highlight w:val="none"/>
        </w:rPr>
        <w:t>合同文件</w:t>
      </w:r>
      <w:r>
        <w:rPr>
          <w:rFonts w:hint="eastAsia" w:ascii="Times New Roman" w:hAnsi="Times New Roman" w:eastAsiaTheme="majorEastAsia" w:cstheme="majorEastAsia"/>
          <w:color w:val="auto"/>
          <w:szCs w:val="21"/>
          <w:highlight w:val="none"/>
        </w:rPr>
        <w:t>。</w:t>
      </w:r>
    </w:p>
    <w:p w14:paraId="0414F13B">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lang w:val="en-US" w:eastAsia="zh-CN"/>
        </w:rPr>
        <w:t>8</w:t>
      </w:r>
      <w:r>
        <w:rPr>
          <w:rFonts w:hint="eastAsia" w:ascii="Times New Roman" w:hAnsi="Times New Roman" w:eastAsiaTheme="majorEastAsia" w:cstheme="majorEastAsia"/>
          <w:color w:val="auto"/>
          <w:szCs w:val="21"/>
          <w:highlight w:val="none"/>
        </w:rPr>
        <w:t>、上述合同文件互相补充和解释。如果合同文件之间存在矛盾或者不一致之处，以上述文件的排列顺序在先者为准。</w:t>
      </w:r>
    </w:p>
    <w:p w14:paraId="5EE5F0B7">
      <w:pPr>
        <w:spacing w:line="360" w:lineRule="auto"/>
        <w:ind w:firstLine="422"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b/>
          <w:color w:val="auto"/>
          <w:szCs w:val="21"/>
          <w:highlight w:val="none"/>
        </w:rPr>
        <w:t>第十五条　</w:t>
      </w:r>
      <w:r>
        <w:rPr>
          <w:rFonts w:hint="eastAsia" w:ascii="Times New Roman" w:hAnsi="Times New Roman" w:eastAsiaTheme="majorEastAsia" w:cstheme="majorEastAsia"/>
          <w:color w:val="auto"/>
          <w:szCs w:val="21"/>
          <w:highlight w:val="none"/>
        </w:rPr>
        <w:t>本合同一式四份，具有同等法律效力，财政部门（政府采购监管部门）、采购代理机构各一份，甲乙双方各一份（可根据需要另增加）。</w:t>
      </w:r>
    </w:p>
    <w:p w14:paraId="76445D0F">
      <w:pPr>
        <w:spacing w:line="360" w:lineRule="auto"/>
        <w:ind w:firstLine="420" w:firstLineChars="200"/>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本合同甲乙双方签字盖章后生效，自签订之日起七个工作日内，甲方应当将合同副本报同级财政部门备案。</w:t>
      </w:r>
    </w:p>
    <w:p w14:paraId="76F5454E">
      <w:pPr>
        <w:snapToGrid w:val="0"/>
        <w:spacing w:line="440" w:lineRule="exact"/>
        <w:ind w:firstLine="420" w:firstLineChars="200"/>
        <w:rPr>
          <w:rFonts w:ascii="Times New Roman" w:hAnsi="Times New Roman"/>
          <w:color w:val="auto"/>
          <w:szCs w:val="21"/>
          <w:highlight w:val="none"/>
        </w:rPr>
      </w:pPr>
      <w:r>
        <w:rPr>
          <w:rFonts w:hint="eastAsia" w:ascii="Times New Roman" w:hAnsi="Times New Roman" w:eastAsiaTheme="majorEastAsia" w:cstheme="majorEastAsia"/>
          <w:color w:val="auto"/>
          <w:szCs w:val="21"/>
          <w:highlight w:val="none"/>
        </w:rPr>
        <w:t>本合同自签订之日起2个工作日内，甲方应当将采购合同在广西壮族自治区财政厅指定的媒体上公告。</w:t>
      </w:r>
    </w:p>
    <w:p w14:paraId="4A1C43C7">
      <w:pPr>
        <w:snapToGrid w:val="0"/>
        <w:spacing w:line="340" w:lineRule="exact"/>
        <w:rPr>
          <w:rFonts w:ascii="Times New Roman" w:hAnsi="Times New Roman"/>
          <w:color w:val="auto"/>
          <w:szCs w:val="21"/>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3B5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14:paraId="0ECA81B6">
            <w:pPr>
              <w:snapToGrid w:val="0"/>
              <w:spacing w:line="360" w:lineRule="exact"/>
              <w:rPr>
                <w:rFonts w:hint="eastAsia" w:ascii="Times New Roman" w:hAnsi="Times New Roman" w:eastAsiaTheme="minorEastAsia"/>
                <w:color w:val="auto"/>
                <w:szCs w:val="21"/>
                <w:highlight w:val="none"/>
                <w:lang w:eastAsia="zh-CN"/>
              </w:rPr>
            </w:pPr>
            <w:r>
              <w:rPr>
                <w:rFonts w:hint="eastAsia" w:ascii="Times New Roman" w:hAnsi="Times New Roman"/>
                <w:color w:val="auto"/>
                <w:szCs w:val="21"/>
                <w:highlight w:val="none"/>
              </w:rPr>
              <w:t>甲方（章）</w:t>
            </w:r>
          </w:p>
          <w:p w14:paraId="3DC234DA">
            <w:pPr>
              <w:snapToGrid w:val="0"/>
              <w:spacing w:line="360" w:lineRule="exact"/>
              <w:rPr>
                <w:rFonts w:ascii="Times New Roman" w:hAnsi="Times New Roman"/>
                <w:color w:val="auto"/>
                <w:szCs w:val="21"/>
                <w:highlight w:val="none"/>
              </w:rPr>
            </w:pPr>
          </w:p>
          <w:p w14:paraId="0BEA8CA1">
            <w:pPr>
              <w:snapToGrid w:val="0"/>
              <w:spacing w:line="360" w:lineRule="exact"/>
              <w:ind w:firstLine="630" w:firstLineChars="300"/>
              <w:rPr>
                <w:rFonts w:ascii="Times New Roman" w:hAnsi="Times New Roman"/>
                <w:color w:val="auto"/>
                <w:szCs w:val="21"/>
                <w:highlight w:val="none"/>
              </w:rPr>
            </w:pPr>
            <w:r>
              <w:rPr>
                <w:rFonts w:hint="eastAsia" w:ascii="Times New Roman" w:hAnsi="Times New Roman"/>
                <w:color w:val="auto"/>
                <w:szCs w:val="21"/>
                <w:highlight w:val="none"/>
              </w:rPr>
              <w:t>年   月   日</w:t>
            </w:r>
          </w:p>
        </w:tc>
        <w:tc>
          <w:tcPr>
            <w:tcW w:w="4517" w:type="dxa"/>
            <w:vAlign w:val="center"/>
          </w:tcPr>
          <w:p w14:paraId="61B06E7C">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 xml:space="preserve">乙方（章）              </w:t>
            </w:r>
          </w:p>
          <w:p w14:paraId="7E0501F3">
            <w:pPr>
              <w:snapToGrid w:val="0"/>
              <w:spacing w:line="360" w:lineRule="exact"/>
              <w:rPr>
                <w:rFonts w:ascii="Times New Roman" w:hAnsi="Times New Roman"/>
                <w:color w:val="auto"/>
                <w:szCs w:val="21"/>
                <w:highlight w:val="none"/>
              </w:rPr>
            </w:pPr>
          </w:p>
          <w:p w14:paraId="5F502BF3">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 xml:space="preserve">       年   月   日</w:t>
            </w:r>
          </w:p>
        </w:tc>
      </w:tr>
      <w:tr w14:paraId="2E69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jc w:val="center"/>
        </w:trPr>
        <w:tc>
          <w:tcPr>
            <w:tcW w:w="4516" w:type="dxa"/>
            <w:vAlign w:val="center"/>
          </w:tcPr>
          <w:p w14:paraId="476D9B77">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单位地址：</w:t>
            </w:r>
          </w:p>
        </w:tc>
        <w:tc>
          <w:tcPr>
            <w:tcW w:w="4517" w:type="dxa"/>
            <w:vAlign w:val="center"/>
          </w:tcPr>
          <w:p w14:paraId="10513479">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单位地址：</w:t>
            </w:r>
          </w:p>
        </w:tc>
      </w:tr>
      <w:tr w14:paraId="768A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516" w:type="dxa"/>
            <w:vAlign w:val="center"/>
          </w:tcPr>
          <w:p w14:paraId="1C4C8555">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法定代表人：</w:t>
            </w:r>
          </w:p>
        </w:tc>
        <w:tc>
          <w:tcPr>
            <w:tcW w:w="4517" w:type="dxa"/>
            <w:vAlign w:val="center"/>
          </w:tcPr>
          <w:p w14:paraId="40BB4424">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法定代表人：</w:t>
            </w:r>
          </w:p>
        </w:tc>
      </w:tr>
      <w:tr w14:paraId="5C06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516" w:type="dxa"/>
            <w:vAlign w:val="center"/>
          </w:tcPr>
          <w:p w14:paraId="6B8DB933">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委托代理人：</w:t>
            </w:r>
          </w:p>
        </w:tc>
        <w:tc>
          <w:tcPr>
            <w:tcW w:w="4517" w:type="dxa"/>
            <w:vAlign w:val="center"/>
          </w:tcPr>
          <w:p w14:paraId="25B6384B">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委托代理人：</w:t>
            </w:r>
          </w:p>
        </w:tc>
      </w:tr>
      <w:tr w14:paraId="5573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14:paraId="7D0FD6BF">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电话：</w:t>
            </w:r>
          </w:p>
        </w:tc>
        <w:tc>
          <w:tcPr>
            <w:tcW w:w="4517" w:type="dxa"/>
            <w:vAlign w:val="center"/>
          </w:tcPr>
          <w:p w14:paraId="68916EA2">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电话：</w:t>
            </w:r>
          </w:p>
        </w:tc>
      </w:tr>
      <w:tr w14:paraId="431D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4516" w:type="dxa"/>
            <w:vAlign w:val="center"/>
          </w:tcPr>
          <w:p w14:paraId="1F68970D">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电子邮箱：</w:t>
            </w:r>
          </w:p>
        </w:tc>
        <w:tc>
          <w:tcPr>
            <w:tcW w:w="4517" w:type="dxa"/>
            <w:vAlign w:val="center"/>
          </w:tcPr>
          <w:p w14:paraId="2CF798D3">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电子邮箱：</w:t>
            </w:r>
          </w:p>
        </w:tc>
      </w:tr>
      <w:tr w14:paraId="3AF8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14:paraId="40148C35">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开户银行：</w:t>
            </w:r>
          </w:p>
        </w:tc>
        <w:tc>
          <w:tcPr>
            <w:tcW w:w="4517" w:type="dxa"/>
            <w:vAlign w:val="center"/>
          </w:tcPr>
          <w:p w14:paraId="7F179D61">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开户银行：</w:t>
            </w:r>
          </w:p>
        </w:tc>
      </w:tr>
      <w:tr w14:paraId="54E1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4516" w:type="dxa"/>
            <w:vAlign w:val="center"/>
          </w:tcPr>
          <w:p w14:paraId="74BF6635">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账号：</w:t>
            </w:r>
          </w:p>
        </w:tc>
        <w:tc>
          <w:tcPr>
            <w:tcW w:w="4517" w:type="dxa"/>
            <w:vAlign w:val="center"/>
          </w:tcPr>
          <w:p w14:paraId="3A4DBF6A">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账号：</w:t>
            </w:r>
          </w:p>
        </w:tc>
      </w:tr>
      <w:tr w14:paraId="5323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4516" w:type="dxa"/>
            <w:vAlign w:val="center"/>
          </w:tcPr>
          <w:p w14:paraId="29489EC0">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邮政编码：</w:t>
            </w:r>
          </w:p>
        </w:tc>
        <w:tc>
          <w:tcPr>
            <w:tcW w:w="4517" w:type="dxa"/>
            <w:vAlign w:val="center"/>
          </w:tcPr>
          <w:p w14:paraId="15B427D2">
            <w:pPr>
              <w:snapToGrid w:val="0"/>
              <w:spacing w:line="360" w:lineRule="exact"/>
              <w:rPr>
                <w:rFonts w:ascii="Times New Roman" w:hAnsi="Times New Roman"/>
                <w:color w:val="auto"/>
                <w:szCs w:val="21"/>
                <w:highlight w:val="none"/>
              </w:rPr>
            </w:pPr>
            <w:r>
              <w:rPr>
                <w:rFonts w:hint="eastAsia" w:ascii="Times New Roman" w:hAnsi="Times New Roman"/>
                <w:color w:val="auto"/>
                <w:szCs w:val="21"/>
                <w:highlight w:val="none"/>
              </w:rPr>
              <w:t>邮政编码：</w:t>
            </w:r>
          </w:p>
        </w:tc>
      </w:tr>
    </w:tbl>
    <w:p w14:paraId="6DA12B03">
      <w:pPr>
        <w:rPr>
          <w:rFonts w:ascii="Times New Roman" w:hAnsi="Times New Roman" w:cs="宋体"/>
          <w:b/>
          <w:color w:val="auto"/>
          <w:szCs w:val="21"/>
          <w:highlight w:val="none"/>
        </w:rPr>
      </w:pPr>
      <w:bookmarkStart w:id="275" w:name="_Toc3623"/>
      <w:r>
        <w:rPr>
          <w:rFonts w:hint="eastAsia" w:ascii="Times New Roman" w:hAnsi="Times New Roman" w:cs="宋体"/>
          <w:b/>
          <w:color w:val="auto"/>
          <w:szCs w:val="21"/>
          <w:highlight w:val="none"/>
        </w:rPr>
        <w:br w:type="page"/>
      </w:r>
    </w:p>
    <w:bookmarkEnd w:id="275"/>
    <w:p w14:paraId="3158474C">
      <w:pPr>
        <w:snapToGrid w:val="0"/>
        <w:spacing w:line="360" w:lineRule="auto"/>
        <w:jc w:val="center"/>
        <w:rPr>
          <w:rFonts w:hint="eastAsia" w:ascii="Times New Roman" w:hAnsi="Times New Roman" w:eastAsiaTheme="majorEastAsia" w:cstheme="majorEastAsia"/>
          <w:b/>
          <w:color w:val="auto"/>
          <w:sz w:val="28"/>
          <w:szCs w:val="28"/>
          <w:highlight w:val="none"/>
        </w:rPr>
      </w:pPr>
      <w:r>
        <w:rPr>
          <w:rFonts w:hint="eastAsia" w:ascii="Times New Roman" w:hAnsi="Times New Roman" w:eastAsiaTheme="majorEastAsia" w:cstheme="majorEastAsia"/>
          <w:b/>
          <w:color w:val="auto"/>
          <w:sz w:val="28"/>
          <w:szCs w:val="28"/>
          <w:highlight w:val="none"/>
        </w:rPr>
        <w:t>合 同 附 件</w:t>
      </w:r>
    </w:p>
    <w:p w14:paraId="097560BA">
      <w:pPr>
        <w:snapToGrid w:val="0"/>
        <w:spacing w:line="360" w:lineRule="auto"/>
        <w:rPr>
          <w:rFonts w:hint="eastAsia" w:ascii="Times New Roman" w:hAnsi="Times New Roman" w:eastAsiaTheme="majorEastAsia" w:cstheme="majorEastAsia"/>
          <w:color w:val="auto"/>
          <w:szCs w:val="21"/>
          <w:highlight w:val="none"/>
        </w:rPr>
      </w:pPr>
    </w:p>
    <w:tbl>
      <w:tblPr>
        <w:tblStyle w:val="30"/>
        <w:tblW w:w="9750" w:type="dxa"/>
        <w:tblInd w:w="86" w:type="dxa"/>
        <w:tblLayout w:type="fixed"/>
        <w:tblCellMar>
          <w:top w:w="0" w:type="dxa"/>
          <w:left w:w="108" w:type="dxa"/>
          <w:bottom w:w="0" w:type="dxa"/>
          <w:right w:w="108" w:type="dxa"/>
        </w:tblCellMar>
      </w:tblPr>
      <w:tblGrid>
        <w:gridCol w:w="4875"/>
        <w:gridCol w:w="4875"/>
      </w:tblGrid>
      <w:tr w14:paraId="78BD6B3C">
        <w:tblPrEx>
          <w:tblCellMar>
            <w:top w:w="0" w:type="dxa"/>
            <w:left w:w="108" w:type="dxa"/>
            <w:bottom w:w="0" w:type="dxa"/>
            <w:right w:w="108" w:type="dxa"/>
          </w:tblCellMar>
        </w:tblPrEx>
        <w:trPr>
          <w:trHeight w:val="1226" w:hRule="atLeast"/>
        </w:trPr>
        <w:tc>
          <w:tcPr>
            <w:tcW w:w="9750" w:type="dxa"/>
            <w:gridSpan w:val="2"/>
            <w:tcBorders>
              <w:top w:val="single" w:color="auto" w:sz="4" w:space="0"/>
              <w:left w:val="single" w:color="auto" w:sz="4" w:space="0"/>
              <w:right w:val="single" w:color="auto" w:sz="4" w:space="0"/>
            </w:tcBorders>
            <w:noWrap w:val="0"/>
            <w:vAlign w:val="top"/>
          </w:tcPr>
          <w:p w14:paraId="0E59C2F2">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1. 供应商承诺具体事项：</w:t>
            </w:r>
          </w:p>
        </w:tc>
      </w:tr>
      <w:tr w14:paraId="133CAA1B">
        <w:tblPrEx>
          <w:tblCellMar>
            <w:top w:w="0" w:type="dxa"/>
            <w:left w:w="108" w:type="dxa"/>
            <w:bottom w:w="0" w:type="dxa"/>
            <w:right w:w="108" w:type="dxa"/>
          </w:tblCellMar>
        </w:tblPrEx>
        <w:trPr>
          <w:trHeight w:val="1228" w:hRule="atLeast"/>
        </w:trPr>
        <w:tc>
          <w:tcPr>
            <w:tcW w:w="9750" w:type="dxa"/>
            <w:gridSpan w:val="2"/>
            <w:tcBorders>
              <w:top w:val="single" w:color="auto" w:sz="4" w:space="0"/>
              <w:left w:val="single" w:color="auto" w:sz="4" w:space="0"/>
              <w:right w:val="single" w:color="auto" w:sz="4" w:space="0"/>
            </w:tcBorders>
            <w:noWrap w:val="0"/>
            <w:vAlign w:val="top"/>
          </w:tcPr>
          <w:p w14:paraId="45A2DF32">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2. 服务具体事项：</w:t>
            </w:r>
          </w:p>
        </w:tc>
      </w:tr>
      <w:tr w14:paraId="25863E23">
        <w:tblPrEx>
          <w:tblCellMar>
            <w:top w:w="0" w:type="dxa"/>
            <w:left w:w="108" w:type="dxa"/>
            <w:bottom w:w="0" w:type="dxa"/>
            <w:right w:w="108" w:type="dxa"/>
          </w:tblCellMar>
        </w:tblPrEx>
        <w:trPr>
          <w:trHeight w:val="1360" w:hRule="atLeast"/>
        </w:trPr>
        <w:tc>
          <w:tcPr>
            <w:tcW w:w="9750" w:type="dxa"/>
            <w:gridSpan w:val="2"/>
            <w:tcBorders>
              <w:top w:val="single" w:color="auto" w:sz="4" w:space="0"/>
              <w:left w:val="single" w:color="auto" w:sz="4" w:space="0"/>
              <w:right w:val="single" w:color="auto" w:sz="4" w:space="0"/>
            </w:tcBorders>
            <w:noWrap w:val="0"/>
            <w:vAlign w:val="top"/>
          </w:tcPr>
          <w:p w14:paraId="5800B989">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lang w:val="en-US" w:eastAsia="zh-CN"/>
              </w:rPr>
              <w:t>3</w:t>
            </w:r>
            <w:r>
              <w:rPr>
                <w:rFonts w:hint="eastAsia" w:ascii="Times New Roman" w:hAnsi="Times New Roman" w:eastAsiaTheme="majorEastAsia" w:cstheme="majorEastAsia"/>
                <w:b/>
                <w:color w:val="auto"/>
                <w:szCs w:val="21"/>
                <w:highlight w:val="none"/>
              </w:rPr>
              <w:t xml:space="preserve">. </w:t>
            </w:r>
            <w:r>
              <w:rPr>
                <w:rFonts w:hint="eastAsia" w:ascii="Times New Roman" w:hAnsi="Times New Roman" w:eastAsiaTheme="majorEastAsia" w:cstheme="majorEastAsia"/>
                <w:b/>
                <w:color w:val="auto"/>
                <w:szCs w:val="21"/>
                <w:highlight w:val="none"/>
                <w:lang w:eastAsia="zh-CN"/>
              </w:rPr>
              <w:t>其他</w:t>
            </w:r>
            <w:r>
              <w:rPr>
                <w:rFonts w:hint="eastAsia" w:ascii="Times New Roman" w:hAnsi="Times New Roman" w:eastAsiaTheme="majorEastAsia" w:cstheme="majorEastAsia"/>
                <w:b/>
                <w:color w:val="auto"/>
                <w:szCs w:val="21"/>
                <w:highlight w:val="none"/>
              </w:rPr>
              <w:t>具体事项：</w:t>
            </w:r>
          </w:p>
        </w:tc>
      </w:tr>
      <w:tr w14:paraId="6F9B08C9">
        <w:tblPrEx>
          <w:tblCellMar>
            <w:top w:w="0" w:type="dxa"/>
            <w:left w:w="108" w:type="dxa"/>
            <w:bottom w:w="0" w:type="dxa"/>
            <w:right w:w="108" w:type="dxa"/>
          </w:tblCellMar>
        </w:tblPrEx>
        <w:trPr>
          <w:trHeight w:val="1703" w:hRule="atLeast"/>
        </w:trPr>
        <w:tc>
          <w:tcPr>
            <w:tcW w:w="4875" w:type="dxa"/>
            <w:tcBorders>
              <w:top w:val="single" w:color="auto" w:sz="4" w:space="0"/>
              <w:left w:val="single" w:color="auto" w:sz="4" w:space="0"/>
              <w:bottom w:val="single" w:color="auto" w:sz="4" w:space="0"/>
              <w:right w:val="single" w:color="auto" w:sz="4" w:space="0"/>
            </w:tcBorders>
            <w:noWrap w:val="0"/>
            <w:vAlign w:val="center"/>
          </w:tcPr>
          <w:p w14:paraId="3C1AADCD">
            <w:pPr>
              <w:snapToGrid w:val="0"/>
              <w:spacing w:line="360" w:lineRule="auto"/>
              <w:ind w:firstLine="0" w:firstLineChars="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甲方（章）</w:t>
            </w:r>
          </w:p>
          <w:p w14:paraId="2324DCAE">
            <w:pPr>
              <w:snapToGrid w:val="0"/>
              <w:spacing w:line="360" w:lineRule="auto"/>
              <w:ind w:firstLine="422" w:firstLineChars="200"/>
              <w:rPr>
                <w:rFonts w:hint="eastAsia" w:ascii="Times New Roman" w:hAnsi="Times New Roman" w:eastAsiaTheme="majorEastAsia" w:cstheme="majorEastAsia"/>
                <w:b/>
                <w:color w:val="auto"/>
                <w:szCs w:val="21"/>
                <w:highlight w:val="none"/>
              </w:rPr>
            </w:pPr>
          </w:p>
          <w:p w14:paraId="6355F6A5">
            <w:pPr>
              <w:snapToGrid w:val="0"/>
              <w:spacing w:line="360" w:lineRule="auto"/>
              <w:rPr>
                <w:rFonts w:hint="eastAsia" w:ascii="Times New Roman" w:hAnsi="Times New Roman" w:eastAsiaTheme="majorEastAsia" w:cstheme="majorEastAsia"/>
                <w:b/>
                <w:color w:val="auto"/>
                <w:szCs w:val="21"/>
                <w:highlight w:val="none"/>
              </w:rPr>
            </w:pPr>
          </w:p>
          <w:p w14:paraId="6690DD90">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 xml:space="preserve">                 年   月   日 </w:t>
            </w:r>
          </w:p>
        </w:tc>
        <w:tc>
          <w:tcPr>
            <w:tcW w:w="4875" w:type="dxa"/>
            <w:tcBorders>
              <w:top w:val="single" w:color="auto" w:sz="4" w:space="0"/>
              <w:left w:val="single" w:color="auto" w:sz="4" w:space="0"/>
              <w:bottom w:val="single" w:color="auto" w:sz="4" w:space="0"/>
              <w:right w:val="single" w:color="auto" w:sz="4" w:space="0"/>
            </w:tcBorders>
            <w:noWrap w:val="0"/>
            <w:vAlign w:val="center"/>
          </w:tcPr>
          <w:p w14:paraId="5E4D040B">
            <w:pPr>
              <w:snapToGrid w:val="0"/>
              <w:spacing w:line="360" w:lineRule="auto"/>
              <w:ind w:firstLine="0" w:firstLineChars="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乙方（章）</w:t>
            </w:r>
          </w:p>
          <w:p w14:paraId="3CFB134F">
            <w:pPr>
              <w:snapToGrid w:val="0"/>
              <w:spacing w:line="360" w:lineRule="auto"/>
              <w:ind w:firstLine="422" w:firstLineChars="200"/>
              <w:rPr>
                <w:rFonts w:hint="eastAsia" w:ascii="Times New Roman" w:hAnsi="Times New Roman" w:eastAsiaTheme="majorEastAsia" w:cstheme="majorEastAsia"/>
                <w:b/>
                <w:color w:val="auto"/>
                <w:szCs w:val="21"/>
                <w:highlight w:val="none"/>
              </w:rPr>
            </w:pPr>
          </w:p>
          <w:p w14:paraId="16162CE4">
            <w:pPr>
              <w:snapToGrid w:val="0"/>
              <w:spacing w:line="360" w:lineRule="auto"/>
              <w:rPr>
                <w:rFonts w:hint="eastAsia" w:ascii="Times New Roman" w:hAnsi="Times New Roman" w:eastAsiaTheme="majorEastAsia" w:cstheme="majorEastAsia"/>
                <w:b/>
                <w:color w:val="auto"/>
                <w:szCs w:val="21"/>
                <w:highlight w:val="none"/>
              </w:rPr>
            </w:pPr>
          </w:p>
          <w:p w14:paraId="453962EB">
            <w:pPr>
              <w:snapToGrid w:val="0"/>
              <w:spacing w:line="360" w:lineRule="auto"/>
              <w:ind w:firstLine="422" w:firstLineChars="200"/>
              <w:rPr>
                <w:rFonts w:hint="eastAsia" w:ascii="Times New Roman" w:hAnsi="Times New Roman" w:eastAsiaTheme="majorEastAsia" w:cstheme="majorEastAsia"/>
                <w:b/>
                <w:color w:val="auto"/>
                <w:szCs w:val="21"/>
                <w:highlight w:val="none"/>
              </w:rPr>
            </w:pPr>
            <w:r>
              <w:rPr>
                <w:rFonts w:hint="eastAsia" w:ascii="Times New Roman" w:hAnsi="Times New Roman" w:eastAsiaTheme="majorEastAsia" w:cstheme="majorEastAsia"/>
                <w:b/>
                <w:color w:val="auto"/>
                <w:szCs w:val="21"/>
                <w:highlight w:val="none"/>
              </w:rPr>
              <w:t xml:space="preserve">                年   月   日</w:t>
            </w:r>
          </w:p>
        </w:tc>
      </w:tr>
    </w:tbl>
    <w:p w14:paraId="1BC31E75">
      <w:pPr>
        <w:snapToGrid w:val="0"/>
        <w:spacing w:line="360" w:lineRule="auto"/>
        <w:jc w:val="left"/>
        <w:rPr>
          <w:rFonts w:hint="eastAsia" w:ascii="Times New Roman" w:hAnsi="Times New Roman" w:eastAsiaTheme="majorEastAsia" w:cstheme="majorEastAsia"/>
          <w:color w:val="auto"/>
          <w:szCs w:val="21"/>
          <w:highlight w:val="none"/>
        </w:rPr>
      </w:pPr>
      <w:r>
        <w:rPr>
          <w:rFonts w:hint="eastAsia" w:ascii="Times New Roman" w:hAnsi="Times New Roman" w:eastAsiaTheme="majorEastAsia" w:cstheme="majorEastAsia"/>
          <w:color w:val="auto"/>
          <w:szCs w:val="21"/>
          <w:highlight w:val="none"/>
        </w:rPr>
        <w:t xml:space="preserve">   注：服务事项填不下时可另加附页</w:t>
      </w:r>
    </w:p>
    <w:p w14:paraId="2494F813">
      <w:pPr>
        <w:snapToGrid w:val="0"/>
        <w:spacing w:line="360" w:lineRule="auto"/>
        <w:jc w:val="left"/>
        <w:rPr>
          <w:rFonts w:ascii="Times New Roman" w:hAnsi="Times New Roman" w:cs="宋体"/>
          <w:color w:val="auto"/>
          <w:szCs w:val="21"/>
          <w:highlight w:val="none"/>
        </w:rPr>
      </w:pPr>
    </w:p>
    <w:p w14:paraId="6ECE64AF">
      <w:pPr>
        <w:snapToGrid w:val="0"/>
        <w:spacing w:line="360" w:lineRule="auto"/>
        <w:jc w:val="left"/>
        <w:rPr>
          <w:rFonts w:ascii="Times New Roman" w:hAnsi="Times New Roman"/>
          <w:color w:val="auto"/>
          <w:sz w:val="24"/>
          <w:highlight w:val="none"/>
        </w:rPr>
      </w:pPr>
    </w:p>
    <w:p w14:paraId="5A933850">
      <w:pPr>
        <w:rPr>
          <w:rFonts w:ascii="Times New Roman" w:hAnsi="Times New Roman"/>
          <w:color w:val="auto"/>
          <w:highlight w:val="none"/>
          <w:lang w:val="zh-CN"/>
        </w:rPr>
      </w:pPr>
      <w:r>
        <w:rPr>
          <w:rFonts w:hint="eastAsia" w:ascii="Times New Roman" w:hAnsi="Times New Roman"/>
          <w:color w:val="auto"/>
          <w:highlight w:val="none"/>
          <w:lang w:val="zh-CN"/>
        </w:rPr>
        <w:br w:type="page"/>
      </w:r>
    </w:p>
    <w:p w14:paraId="7B512629">
      <w:pPr>
        <w:pStyle w:val="21"/>
        <w:rPr>
          <w:rFonts w:ascii="Times New Roman" w:hAnsi="Times New Roman"/>
          <w:color w:val="auto"/>
          <w:highlight w:val="none"/>
        </w:rPr>
      </w:pPr>
    </w:p>
    <w:p w14:paraId="478E38DE">
      <w:pPr>
        <w:rPr>
          <w:rFonts w:ascii="Times New Roman" w:hAnsi="Times New Roman"/>
          <w:color w:val="auto"/>
          <w:highlight w:val="none"/>
          <w:lang w:val="zh-CN"/>
        </w:rPr>
      </w:pPr>
    </w:p>
    <w:p w14:paraId="16215E1E">
      <w:pPr>
        <w:pStyle w:val="21"/>
        <w:rPr>
          <w:rFonts w:ascii="Times New Roman" w:hAnsi="Times New Roman"/>
          <w:color w:val="auto"/>
          <w:highlight w:val="none"/>
        </w:rPr>
      </w:pPr>
    </w:p>
    <w:p w14:paraId="1D0925A7">
      <w:pPr>
        <w:rPr>
          <w:rFonts w:ascii="Times New Roman" w:hAnsi="Times New Roman"/>
          <w:color w:val="auto"/>
          <w:highlight w:val="none"/>
          <w:lang w:val="zh-CN"/>
        </w:rPr>
      </w:pPr>
    </w:p>
    <w:p w14:paraId="3F5C55D0">
      <w:pPr>
        <w:pStyle w:val="21"/>
        <w:rPr>
          <w:rFonts w:ascii="Times New Roman" w:hAnsi="Times New Roman"/>
          <w:color w:val="auto"/>
          <w:highlight w:val="none"/>
        </w:rPr>
      </w:pPr>
    </w:p>
    <w:p w14:paraId="0972D9B2">
      <w:pPr>
        <w:rPr>
          <w:rFonts w:ascii="Times New Roman" w:hAnsi="Times New Roman"/>
          <w:color w:val="auto"/>
          <w:highlight w:val="none"/>
          <w:lang w:val="zh-CN"/>
        </w:rPr>
      </w:pPr>
    </w:p>
    <w:p w14:paraId="6313DB96">
      <w:pPr>
        <w:pStyle w:val="21"/>
        <w:rPr>
          <w:rFonts w:ascii="Times New Roman" w:hAnsi="Times New Roman"/>
          <w:color w:val="auto"/>
          <w:highlight w:val="none"/>
        </w:rPr>
      </w:pPr>
    </w:p>
    <w:p w14:paraId="2EFE15D5">
      <w:pPr>
        <w:rPr>
          <w:rFonts w:ascii="Times New Roman" w:hAnsi="Times New Roman"/>
          <w:color w:val="auto"/>
          <w:highlight w:val="none"/>
          <w:lang w:val="zh-CN"/>
        </w:rPr>
      </w:pPr>
    </w:p>
    <w:p w14:paraId="093B046A">
      <w:pPr>
        <w:pStyle w:val="21"/>
        <w:rPr>
          <w:rFonts w:ascii="Times New Roman" w:hAnsi="Times New Roman"/>
          <w:color w:val="auto"/>
          <w:highlight w:val="none"/>
        </w:rPr>
      </w:pPr>
    </w:p>
    <w:p w14:paraId="5B1516D7">
      <w:pPr>
        <w:rPr>
          <w:rFonts w:ascii="Times New Roman" w:hAnsi="Times New Roman"/>
          <w:color w:val="auto"/>
          <w:highlight w:val="none"/>
          <w:lang w:val="zh-CN"/>
        </w:rPr>
      </w:pPr>
    </w:p>
    <w:p w14:paraId="568BCCD6">
      <w:pPr>
        <w:pStyle w:val="21"/>
        <w:rPr>
          <w:rFonts w:ascii="Times New Roman" w:hAnsi="Times New Roman"/>
          <w:color w:val="auto"/>
          <w:highlight w:val="none"/>
        </w:rPr>
      </w:pPr>
    </w:p>
    <w:p w14:paraId="18F75836">
      <w:pPr>
        <w:rPr>
          <w:rFonts w:ascii="Times New Roman" w:hAnsi="Times New Roman"/>
          <w:color w:val="auto"/>
          <w:highlight w:val="none"/>
          <w:lang w:val="zh-CN"/>
        </w:rPr>
      </w:pPr>
    </w:p>
    <w:p w14:paraId="14E0EBBB">
      <w:pPr>
        <w:pStyle w:val="21"/>
        <w:rPr>
          <w:rFonts w:ascii="Times New Roman" w:hAnsi="Times New Roman"/>
          <w:color w:val="auto"/>
          <w:highlight w:val="none"/>
        </w:rPr>
      </w:pPr>
    </w:p>
    <w:p w14:paraId="2AF3F928">
      <w:pPr>
        <w:rPr>
          <w:rFonts w:ascii="Times New Roman" w:hAnsi="Times New Roman"/>
          <w:color w:val="auto"/>
          <w:highlight w:val="none"/>
          <w:lang w:val="zh-CN"/>
        </w:rPr>
      </w:pPr>
    </w:p>
    <w:p w14:paraId="70700B53">
      <w:pPr>
        <w:pStyle w:val="21"/>
        <w:rPr>
          <w:rFonts w:ascii="Times New Roman" w:hAnsi="Times New Roman"/>
          <w:color w:val="auto"/>
          <w:highlight w:val="none"/>
        </w:rPr>
      </w:pPr>
    </w:p>
    <w:p w14:paraId="4D1048B5">
      <w:pPr>
        <w:rPr>
          <w:rFonts w:ascii="Times New Roman" w:hAnsi="Times New Roman"/>
          <w:color w:val="auto"/>
          <w:highlight w:val="none"/>
          <w:lang w:val="zh-CN"/>
        </w:rPr>
      </w:pPr>
    </w:p>
    <w:p w14:paraId="206B0485">
      <w:pPr>
        <w:pStyle w:val="21"/>
        <w:rPr>
          <w:rFonts w:ascii="Times New Roman" w:hAnsi="Times New Roman"/>
          <w:color w:val="auto"/>
          <w:highlight w:val="none"/>
        </w:rPr>
      </w:pPr>
    </w:p>
    <w:p w14:paraId="787E20E3">
      <w:pPr>
        <w:rPr>
          <w:rFonts w:ascii="Times New Roman" w:hAnsi="Times New Roman"/>
          <w:color w:val="auto"/>
          <w:highlight w:val="none"/>
          <w:lang w:val="zh-CN"/>
        </w:rPr>
      </w:pPr>
    </w:p>
    <w:p w14:paraId="515690D3">
      <w:pPr>
        <w:pStyle w:val="21"/>
        <w:rPr>
          <w:rFonts w:ascii="Times New Roman" w:hAnsi="Times New Roman"/>
          <w:color w:val="auto"/>
          <w:highlight w:val="none"/>
        </w:rPr>
      </w:pPr>
    </w:p>
    <w:p w14:paraId="3C34BA8C">
      <w:pPr>
        <w:rPr>
          <w:rFonts w:ascii="Times New Roman" w:hAnsi="Times New Roman"/>
          <w:color w:val="auto"/>
          <w:highlight w:val="none"/>
          <w:lang w:val="zh-CN"/>
        </w:rPr>
      </w:pPr>
    </w:p>
    <w:p w14:paraId="63F81B8A">
      <w:pPr>
        <w:pStyle w:val="21"/>
        <w:rPr>
          <w:rFonts w:ascii="Times New Roman" w:hAnsi="Times New Roman"/>
          <w:color w:val="auto"/>
          <w:highlight w:val="none"/>
        </w:rPr>
      </w:pPr>
    </w:p>
    <w:p w14:paraId="0A4DDA6A">
      <w:pPr>
        <w:rPr>
          <w:rFonts w:ascii="Times New Roman" w:hAnsi="Times New Roman"/>
          <w:color w:val="auto"/>
          <w:highlight w:val="none"/>
          <w:lang w:val="zh-CN"/>
        </w:rPr>
      </w:pPr>
    </w:p>
    <w:p w14:paraId="5FA9262D">
      <w:pPr>
        <w:rPr>
          <w:rFonts w:ascii="Times New Roman" w:hAnsi="Times New Roman"/>
          <w:color w:val="auto"/>
          <w:highlight w:val="none"/>
          <w:lang w:val="zh-CN"/>
        </w:rPr>
      </w:pPr>
      <w:bookmarkStart w:id="276" w:name="_Toc80205947"/>
      <w:bookmarkStart w:id="277" w:name="_Toc31751"/>
    </w:p>
    <w:p w14:paraId="7F2F8D73">
      <w:pPr>
        <w:rPr>
          <w:rFonts w:ascii="Times New Roman" w:hAnsi="Times New Roman"/>
          <w:color w:val="auto"/>
          <w:highlight w:val="none"/>
          <w:lang w:val="zh-CN"/>
        </w:rPr>
      </w:pPr>
    </w:p>
    <w:p w14:paraId="16EDD034">
      <w:pPr>
        <w:keepNext/>
        <w:keepLines/>
        <w:numPr>
          <w:ilvl w:val="0"/>
          <w:numId w:val="11"/>
        </w:numPr>
        <w:spacing w:before="340" w:after="330" w:line="578" w:lineRule="auto"/>
        <w:jc w:val="center"/>
        <w:outlineLvl w:val="0"/>
        <w:rPr>
          <w:rFonts w:ascii="Times New Roman" w:hAnsi="Times New Roman" w:eastAsia="宋体" w:cs="仿宋_GB2312"/>
          <w:bCs/>
          <w:color w:val="auto"/>
          <w:kern w:val="44"/>
          <w:sz w:val="44"/>
          <w:szCs w:val="44"/>
          <w:highlight w:val="none"/>
          <w:lang w:val="zh-CN"/>
        </w:rPr>
      </w:pPr>
      <w:bookmarkStart w:id="278" w:name="_Toc11500"/>
      <w:bookmarkStart w:id="279" w:name="_Toc2169"/>
      <w:bookmarkStart w:id="280" w:name="_Toc25054"/>
      <w:bookmarkStart w:id="281" w:name="_Toc32254"/>
      <w:bookmarkStart w:id="282" w:name="_Toc17974"/>
      <w:bookmarkStart w:id="283" w:name="_Toc27629"/>
      <w:bookmarkStart w:id="284" w:name="_Toc6393"/>
      <w:bookmarkStart w:id="285" w:name="_Toc5523"/>
      <w:r>
        <w:rPr>
          <w:rFonts w:hint="eastAsia" w:ascii="Times New Roman" w:hAnsi="Times New Roman" w:eastAsia="宋体" w:cs="仿宋_GB2312"/>
          <w:bCs/>
          <w:color w:val="auto"/>
          <w:kern w:val="44"/>
          <w:sz w:val="44"/>
          <w:szCs w:val="44"/>
          <w:highlight w:val="none"/>
          <w:lang w:val="zh-CN"/>
        </w:rPr>
        <w:t>质疑、投诉材料格式</w:t>
      </w:r>
      <w:bookmarkEnd w:id="276"/>
      <w:bookmarkEnd w:id="277"/>
      <w:bookmarkEnd w:id="278"/>
      <w:bookmarkEnd w:id="279"/>
      <w:bookmarkEnd w:id="280"/>
      <w:bookmarkEnd w:id="281"/>
      <w:bookmarkEnd w:id="282"/>
      <w:bookmarkEnd w:id="283"/>
      <w:bookmarkEnd w:id="284"/>
      <w:bookmarkEnd w:id="285"/>
    </w:p>
    <w:p w14:paraId="59DB7850">
      <w:pPr>
        <w:spacing w:line="360" w:lineRule="auto"/>
        <w:jc w:val="center"/>
        <w:rPr>
          <w:rFonts w:ascii="Times New Roman" w:hAnsi="Times New Roman" w:eastAsia="宋体" w:cs="Times New Roman"/>
          <w:b/>
          <w:bCs/>
          <w:color w:val="auto"/>
          <w:sz w:val="32"/>
          <w:szCs w:val="32"/>
          <w:highlight w:val="none"/>
        </w:rPr>
      </w:pPr>
    </w:p>
    <w:p w14:paraId="60DB24EA">
      <w:pPr>
        <w:rPr>
          <w:rFonts w:ascii="Times New Roman" w:hAnsi="Times New Roman" w:eastAsia="宋体" w:cs="Times New Roman"/>
          <w:b/>
          <w:bCs/>
          <w:color w:val="auto"/>
          <w:sz w:val="32"/>
          <w:szCs w:val="32"/>
          <w:highlight w:val="none"/>
        </w:rPr>
      </w:pPr>
      <w:r>
        <w:rPr>
          <w:rFonts w:hint="eastAsia" w:ascii="Times New Roman" w:hAnsi="Times New Roman" w:eastAsia="宋体" w:cs="Times New Roman"/>
          <w:b/>
          <w:bCs/>
          <w:color w:val="auto"/>
          <w:sz w:val="32"/>
          <w:szCs w:val="32"/>
          <w:highlight w:val="none"/>
        </w:rPr>
        <w:br w:type="page"/>
      </w:r>
    </w:p>
    <w:p w14:paraId="0E73E017">
      <w:pPr>
        <w:spacing w:line="360" w:lineRule="auto"/>
        <w:jc w:val="center"/>
        <w:outlineLvl w:val="1"/>
        <w:rPr>
          <w:rFonts w:ascii="Times New Roman" w:hAnsi="Times New Roman" w:eastAsia="宋体" w:cs="Times New Roman"/>
          <w:b/>
          <w:bCs/>
          <w:color w:val="auto"/>
          <w:sz w:val="32"/>
          <w:szCs w:val="32"/>
          <w:highlight w:val="none"/>
        </w:rPr>
      </w:pPr>
      <w:bookmarkStart w:id="286" w:name="_Toc32518"/>
      <w:r>
        <w:rPr>
          <w:rFonts w:hint="eastAsia" w:ascii="Times New Roman" w:hAnsi="Times New Roman" w:eastAsia="宋体" w:cs="Times New Roman"/>
          <w:b/>
          <w:bCs/>
          <w:color w:val="auto"/>
          <w:sz w:val="32"/>
          <w:szCs w:val="32"/>
          <w:highlight w:val="none"/>
        </w:rPr>
        <w:t>质疑函（格式）</w:t>
      </w:r>
      <w:bookmarkEnd w:id="286"/>
    </w:p>
    <w:p w14:paraId="61C60CD7">
      <w:pPr>
        <w:spacing w:line="360" w:lineRule="auto"/>
        <w:ind w:firstLine="422" w:firstLineChars="200"/>
        <w:contextualSpacing/>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bCs/>
          <w:color w:val="auto"/>
          <w:kern w:val="0"/>
          <w:szCs w:val="21"/>
          <w:highlight w:val="none"/>
          <w:lang w:val="zh-CN"/>
        </w:rPr>
        <w:t>一、质疑供应商基本信息：</w:t>
      </w:r>
    </w:p>
    <w:p w14:paraId="6BCAE99F">
      <w:pPr>
        <w:spacing w:line="360" w:lineRule="auto"/>
        <w:ind w:firstLine="420" w:firstLineChars="200"/>
        <w:contextualSpacing/>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质疑供应商：</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653E8E5E">
      <w:pPr>
        <w:spacing w:line="360" w:lineRule="auto"/>
        <w:ind w:firstLine="420" w:firstLineChars="200"/>
        <w:contextualSpacing/>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5404F071">
      <w:pPr>
        <w:spacing w:line="360" w:lineRule="auto"/>
        <w:ind w:firstLine="420" w:firstLineChars="200"/>
        <w:contextualSpacing/>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联系人</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联系电话</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0B7A4C1A">
      <w:pPr>
        <w:spacing w:line="360" w:lineRule="auto"/>
        <w:ind w:firstLine="420" w:firstLineChars="200"/>
        <w:contextualSpacing/>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授权代表：</w:t>
      </w:r>
      <w:r>
        <w:rPr>
          <w:rFonts w:hint="eastAsia" w:ascii="Times New Roman" w:hAnsi="Times New Roman" w:eastAsia="宋体" w:cs="Times New Roman"/>
          <w:bCs/>
          <w:color w:val="auto"/>
          <w:kern w:val="0"/>
          <w:szCs w:val="21"/>
          <w:highlight w:val="none"/>
          <w:u w:val="single"/>
          <w:lang w:val="zh-CN"/>
        </w:rPr>
        <w:t xml:space="preserve">                      </w:t>
      </w:r>
    </w:p>
    <w:p w14:paraId="27591E24">
      <w:pPr>
        <w:spacing w:line="360" w:lineRule="auto"/>
        <w:ind w:firstLine="420" w:firstLineChars="200"/>
        <w:contextualSpacing/>
        <w:rPr>
          <w:rFonts w:ascii="Times New Roman" w:hAnsi="Times New Roman" w:eastAsia="宋体" w:cs="Times New Roman"/>
          <w:bCs/>
          <w:color w:val="auto"/>
          <w:kern w:val="0"/>
          <w:szCs w:val="21"/>
          <w:highlight w:val="none"/>
          <w:u w:val="single"/>
          <w:lang w:val="zh-CN"/>
        </w:rPr>
      </w:pPr>
      <w:r>
        <w:rPr>
          <w:rFonts w:ascii="Times New Roman" w:hAnsi="Times New Roman" w:eastAsia="宋体" w:cs="Times New Roman"/>
          <w:bCs/>
          <w:color w:val="auto"/>
          <w:kern w:val="0"/>
          <w:szCs w:val="21"/>
          <w:highlight w:val="none"/>
          <w:lang w:val="zh-CN"/>
        </w:rPr>
        <w:t>联系</w:t>
      </w:r>
      <w:r>
        <w:rPr>
          <w:rFonts w:hint="eastAsia" w:ascii="Times New Roman" w:hAnsi="Times New Roman" w:eastAsia="宋体" w:cs="Times New Roman"/>
          <w:bCs/>
          <w:color w:val="auto"/>
          <w:kern w:val="0"/>
          <w:szCs w:val="21"/>
          <w:highlight w:val="none"/>
          <w:lang w:val="zh-CN"/>
        </w:rPr>
        <w:t>电话：</w:t>
      </w:r>
      <w:r>
        <w:rPr>
          <w:rFonts w:hint="eastAsia" w:ascii="Times New Roman" w:hAnsi="Times New Roman" w:eastAsia="宋体" w:cs="Times New Roman"/>
          <w:bCs/>
          <w:color w:val="auto"/>
          <w:kern w:val="0"/>
          <w:szCs w:val="21"/>
          <w:highlight w:val="none"/>
          <w:u w:val="single"/>
          <w:lang w:val="zh-CN"/>
        </w:rPr>
        <w:t xml:space="preserve">                      </w:t>
      </w:r>
    </w:p>
    <w:p w14:paraId="55D2EE68">
      <w:pPr>
        <w:spacing w:line="360" w:lineRule="auto"/>
        <w:ind w:firstLine="420" w:firstLineChars="200"/>
        <w:contextualSpacing/>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lang w:val="zh-CN"/>
        </w:rPr>
        <w:t xml:space="preserve">     </w:t>
      </w:r>
    </w:p>
    <w:p w14:paraId="4742215A">
      <w:pPr>
        <w:spacing w:line="360" w:lineRule="auto"/>
        <w:ind w:firstLine="422" w:firstLineChars="200"/>
        <w:contextualSpacing/>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bCs/>
          <w:color w:val="auto"/>
          <w:kern w:val="0"/>
          <w:szCs w:val="21"/>
          <w:highlight w:val="none"/>
          <w:lang w:val="zh-CN"/>
        </w:rPr>
        <w:t>二、质疑项目基本情况：</w:t>
      </w:r>
    </w:p>
    <w:p w14:paraId="61F5F028">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质疑</w:t>
      </w:r>
      <w:r>
        <w:rPr>
          <w:rFonts w:hint="eastAsia" w:ascii="Times New Roman" w:hAnsi="Times New Roman" w:eastAsia="宋体" w:cs="Times New Roman"/>
          <w:color w:val="auto"/>
          <w:kern w:val="0"/>
          <w:szCs w:val="21"/>
          <w:highlight w:val="none"/>
          <w:lang w:val="zh-CN"/>
        </w:rPr>
        <w:t>项目的名称：</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2D5B37A6">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质疑</w:t>
      </w:r>
      <w:r>
        <w:rPr>
          <w:rFonts w:hint="eastAsia" w:ascii="Times New Roman" w:hAnsi="Times New Roman" w:eastAsia="宋体" w:cs="Times New Roman"/>
          <w:color w:val="auto"/>
          <w:kern w:val="0"/>
          <w:szCs w:val="21"/>
          <w:highlight w:val="none"/>
          <w:lang w:val="zh-CN"/>
        </w:rPr>
        <w:t>项目的编号：</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7B62B68F">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采购人名称：</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52B95666">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质疑事项：</w:t>
      </w:r>
    </w:p>
    <w:p w14:paraId="2026EF85">
      <w:pPr>
        <w:spacing w:line="360" w:lineRule="auto"/>
        <w:ind w:left="25" w:leftChars="12" w:firstLine="308" w:firstLineChars="14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□采购文件   采购文件获取日期：</w:t>
      </w:r>
      <w:r>
        <w:rPr>
          <w:rFonts w:hint="eastAsia" w:ascii="Times New Roman" w:hAnsi="Times New Roman" w:eastAsia="宋体" w:cs="Times New Roman"/>
          <w:bCs/>
          <w:color w:val="auto"/>
          <w:kern w:val="0"/>
          <w:szCs w:val="21"/>
          <w:highlight w:val="none"/>
          <w:u w:val="single"/>
          <w:lang w:val="zh-CN"/>
        </w:rPr>
        <w:t xml:space="preserve">                                   </w:t>
      </w:r>
    </w:p>
    <w:p w14:paraId="139A9612">
      <w:pPr>
        <w:spacing w:line="360" w:lineRule="auto"/>
        <w:ind w:left="25" w:leftChars="12" w:firstLine="308" w:firstLineChars="14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 xml:space="preserve">□采购过程   </w:t>
      </w:r>
    </w:p>
    <w:p w14:paraId="0BED21C4">
      <w:pPr>
        <w:spacing w:line="360" w:lineRule="auto"/>
        <w:ind w:left="25" w:leftChars="12" w:firstLine="308" w:firstLineChars="147"/>
        <w:contextualSpacing/>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color w:val="auto"/>
          <w:kern w:val="0"/>
          <w:szCs w:val="21"/>
          <w:highlight w:val="none"/>
          <w:lang w:val="zh-CN"/>
        </w:rPr>
        <w:t xml:space="preserve">□成交结果   </w:t>
      </w:r>
    </w:p>
    <w:p w14:paraId="77DC6108">
      <w:pPr>
        <w:spacing w:line="360" w:lineRule="auto"/>
        <w:ind w:left="25" w:leftChars="12" w:firstLine="413" w:firstLineChars="196"/>
        <w:contextualSpacing/>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三、质疑事项具体内容</w:t>
      </w:r>
    </w:p>
    <w:p w14:paraId="2505E8BB">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质疑事项1：</w:t>
      </w:r>
      <w:r>
        <w:rPr>
          <w:rFonts w:hint="eastAsia" w:ascii="Times New Roman" w:hAnsi="Times New Roman" w:eastAsia="宋体" w:cs="Times New Roman"/>
          <w:bCs/>
          <w:color w:val="auto"/>
          <w:kern w:val="0"/>
          <w:szCs w:val="21"/>
          <w:highlight w:val="none"/>
          <w:u w:val="single"/>
          <w:lang w:val="zh-CN"/>
        </w:rPr>
        <w:t xml:space="preserve">                                                                 </w:t>
      </w:r>
    </w:p>
    <w:p w14:paraId="1C678B6E">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事实依据：</w:t>
      </w:r>
      <w:r>
        <w:rPr>
          <w:rFonts w:hint="eastAsia" w:ascii="Times New Roman" w:hAnsi="Times New Roman" w:eastAsia="宋体" w:cs="Times New Roman"/>
          <w:bCs/>
          <w:color w:val="auto"/>
          <w:kern w:val="0"/>
          <w:szCs w:val="21"/>
          <w:highlight w:val="none"/>
          <w:u w:val="single"/>
          <w:lang w:val="zh-CN"/>
        </w:rPr>
        <w:t xml:space="preserve">                                                                   </w:t>
      </w:r>
    </w:p>
    <w:p w14:paraId="7B715B08">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法律依据：</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48574C99">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质疑事项2</w:t>
      </w:r>
    </w:p>
    <w:p w14:paraId="0C91FECB">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ascii="Times New Roman" w:hAnsi="Times New Roman" w:eastAsia="宋体" w:cs="Times New Roman"/>
          <w:color w:val="auto"/>
          <w:kern w:val="0"/>
          <w:szCs w:val="21"/>
          <w:highlight w:val="none"/>
          <w:lang w:val="zh-CN"/>
        </w:rPr>
        <w:t>……</w:t>
      </w:r>
    </w:p>
    <w:p w14:paraId="5F7CD78C">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四、与质疑事项相关的质疑请求：</w:t>
      </w:r>
    </w:p>
    <w:p w14:paraId="766B81C6">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请求：</w:t>
      </w:r>
      <w:r>
        <w:rPr>
          <w:rFonts w:hint="eastAsia" w:ascii="Times New Roman" w:hAnsi="Times New Roman" w:eastAsia="宋体" w:cs="Times New Roman"/>
          <w:bCs/>
          <w:color w:val="auto"/>
          <w:kern w:val="0"/>
          <w:szCs w:val="21"/>
          <w:highlight w:val="none"/>
          <w:u w:val="single"/>
          <w:lang w:val="zh-CN"/>
        </w:rPr>
        <w:t xml:space="preserve">                                                                </w:t>
      </w:r>
    </w:p>
    <w:p w14:paraId="62189921">
      <w:pPr>
        <w:spacing w:line="360" w:lineRule="auto"/>
        <w:ind w:left="25" w:leftChars="12" w:firstLine="308" w:firstLineChars="147"/>
        <w:contextualSpacing/>
        <w:rPr>
          <w:rFonts w:ascii="Times New Roman" w:hAnsi="Times New Roman" w:eastAsia="宋体" w:cs="Times New Roman"/>
          <w:color w:val="auto"/>
          <w:kern w:val="0"/>
          <w:szCs w:val="21"/>
          <w:highlight w:val="none"/>
          <w:lang w:val="zh-CN"/>
        </w:rPr>
      </w:pPr>
    </w:p>
    <w:p w14:paraId="11BF3AA0">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签字（签章）：                                       公章：</w:t>
      </w:r>
    </w:p>
    <w:p w14:paraId="5FE96343">
      <w:pPr>
        <w:spacing w:line="360" w:lineRule="auto"/>
        <w:ind w:left="25" w:leftChars="12" w:firstLine="308" w:firstLineChars="147"/>
        <w:contextualSpacing/>
        <w:rPr>
          <w:rFonts w:ascii="Times New Roman" w:hAnsi="Times New Roman" w:eastAsia="宋体" w:cs="Times New Roman"/>
          <w:color w:val="auto"/>
          <w:kern w:val="0"/>
          <w:szCs w:val="21"/>
          <w:highlight w:val="none"/>
          <w:lang w:val="zh-CN"/>
        </w:rPr>
      </w:pPr>
    </w:p>
    <w:p w14:paraId="4E18FA3E">
      <w:pPr>
        <w:spacing w:line="360" w:lineRule="auto"/>
        <w:ind w:left="25" w:leftChars="12" w:firstLine="413" w:firstLineChars="197"/>
        <w:contextualSpacing/>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日期：</w:t>
      </w:r>
    </w:p>
    <w:p w14:paraId="290AF8F0">
      <w:pPr>
        <w:spacing w:line="360" w:lineRule="auto"/>
        <w:contextualSpacing/>
        <w:rPr>
          <w:rFonts w:ascii="Times New Roman" w:hAnsi="Times New Roman" w:eastAsia="宋体" w:cs="Times New Roman"/>
          <w:b/>
          <w:color w:val="auto"/>
          <w:kern w:val="0"/>
          <w:szCs w:val="21"/>
          <w:highlight w:val="none"/>
          <w:lang w:val="zh-CN"/>
        </w:rPr>
      </w:pPr>
    </w:p>
    <w:p w14:paraId="05D9FA27">
      <w:pPr>
        <w:spacing w:line="360" w:lineRule="auto"/>
        <w:contextualSpacing/>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说明：</w:t>
      </w:r>
    </w:p>
    <w:p w14:paraId="0257BCAC">
      <w:pPr>
        <w:spacing w:line="360" w:lineRule="auto"/>
        <w:ind w:left="25" w:leftChars="12" w:firstLine="310" w:firstLineChars="147"/>
        <w:contextualSpacing/>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1.供应商提出质疑时，应提交质疑函和必要的证明材料</w:t>
      </w:r>
      <w:r>
        <w:rPr>
          <w:rFonts w:hint="eastAsia" w:ascii="Times New Roman" w:hAnsi="Times New Roman" w:eastAsia="宋体" w:cs="Times New Roman"/>
          <w:b/>
          <w:bCs/>
          <w:color w:val="auto"/>
          <w:kern w:val="0"/>
          <w:szCs w:val="21"/>
          <w:highlight w:val="none"/>
          <w:lang w:val="zh-CN"/>
        </w:rPr>
        <w:t>。</w:t>
      </w:r>
    </w:p>
    <w:p w14:paraId="5F7FC2BF">
      <w:pPr>
        <w:spacing w:line="360" w:lineRule="auto"/>
        <w:ind w:left="25" w:leftChars="12" w:firstLine="310" w:firstLineChars="147"/>
        <w:contextualSpacing/>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5F072AA">
      <w:pPr>
        <w:spacing w:line="360" w:lineRule="auto"/>
        <w:ind w:left="25" w:leftChars="12" w:firstLine="310" w:firstLineChars="147"/>
        <w:contextualSpacing/>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3.质疑函的质疑事项应具体、明确，并有必要的事实依据和法律依据。</w:t>
      </w:r>
    </w:p>
    <w:p w14:paraId="2AB8994E">
      <w:pPr>
        <w:spacing w:line="360" w:lineRule="auto"/>
        <w:ind w:left="25" w:leftChars="12" w:firstLine="310" w:firstLineChars="147"/>
        <w:contextualSpacing/>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4.质疑函的质疑请求应与质疑事项相关。</w:t>
      </w:r>
    </w:p>
    <w:p w14:paraId="39A903EE">
      <w:pPr>
        <w:spacing w:line="360" w:lineRule="auto"/>
        <w:ind w:left="25" w:leftChars="12" w:firstLine="310" w:firstLineChars="147"/>
        <w:contextualSpacing/>
        <w:rPr>
          <w:rFonts w:ascii="Times New Roman" w:hAnsi="Times New Roman" w:eastAsia="宋体" w:cs="Times New Roman"/>
          <w:b/>
          <w:color w:val="auto"/>
          <w:kern w:val="0"/>
          <w:sz w:val="20"/>
          <w:szCs w:val="21"/>
          <w:highlight w:val="none"/>
          <w:lang w:val="zh-CN"/>
        </w:rPr>
      </w:pPr>
      <w:r>
        <w:rPr>
          <w:rFonts w:hint="eastAsia" w:ascii="Times New Roman" w:hAnsi="Times New Roman" w:eastAsia="宋体" w:cs="Times New Roman"/>
          <w:b/>
          <w:color w:val="auto"/>
          <w:kern w:val="0"/>
          <w:szCs w:val="21"/>
          <w:highlight w:val="none"/>
          <w:lang w:val="zh-CN"/>
        </w:rPr>
        <w:t>5.质疑供应商为法人或者其他组织的，质疑函应由法定代表人、主要负责人，或者其授权代表签字或者盖章，并加盖公章。</w:t>
      </w:r>
    </w:p>
    <w:p w14:paraId="67BC39E5">
      <w:pPr>
        <w:snapToGrid w:val="0"/>
        <w:rPr>
          <w:rFonts w:ascii="Times New Roman" w:hAnsi="Times New Roman" w:eastAsia="宋体" w:cs="Times New Roman"/>
          <w:b/>
          <w:color w:val="auto"/>
          <w:kern w:val="0"/>
          <w:sz w:val="24"/>
          <w:szCs w:val="24"/>
          <w:highlight w:val="none"/>
          <w:lang w:val="zh-CN"/>
        </w:rPr>
      </w:pPr>
    </w:p>
    <w:p w14:paraId="777C6C7B">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14:paraId="3345E5EB">
      <w:pPr>
        <w:spacing w:line="360" w:lineRule="auto"/>
        <w:jc w:val="center"/>
        <w:outlineLvl w:val="1"/>
        <w:rPr>
          <w:rFonts w:ascii="Times New Roman" w:hAnsi="Times New Roman" w:eastAsia="宋体" w:cs="Times New Roman"/>
          <w:b/>
          <w:bCs/>
          <w:color w:val="auto"/>
          <w:sz w:val="32"/>
          <w:szCs w:val="32"/>
          <w:highlight w:val="none"/>
        </w:rPr>
      </w:pPr>
      <w:bookmarkStart w:id="287" w:name="_Toc10912"/>
      <w:r>
        <w:rPr>
          <w:rFonts w:hint="eastAsia" w:ascii="Times New Roman" w:hAnsi="Times New Roman" w:eastAsia="宋体" w:cs="Times New Roman"/>
          <w:b/>
          <w:bCs/>
          <w:color w:val="auto"/>
          <w:sz w:val="32"/>
          <w:szCs w:val="32"/>
          <w:highlight w:val="none"/>
        </w:rPr>
        <w:t>投诉书（格式）</w:t>
      </w:r>
      <w:bookmarkEnd w:id="287"/>
    </w:p>
    <w:p w14:paraId="148A860B">
      <w:pPr>
        <w:snapToGrid w:val="0"/>
        <w:spacing w:line="360" w:lineRule="auto"/>
        <w:ind w:firstLine="422" w:firstLineChars="200"/>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bCs/>
          <w:color w:val="auto"/>
          <w:kern w:val="0"/>
          <w:szCs w:val="21"/>
          <w:highlight w:val="none"/>
          <w:lang w:val="zh-CN"/>
        </w:rPr>
        <w:t>一、投诉相关主体基本情况：</w:t>
      </w:r>
    </w:p>
    <w:p w14:paraId="40DA6AB0">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供应商：</w:t>
      </w:r>
      <w:r>
        <w:rPr>
          <w:rFonts w:hint="eastAsia" w:ascii="Times New Roman" w:hAnsi="Times New Roman" w:eastAsia="宋体" w:cs="Times New Roman"/>
          <w:bCs/>
          <w:color w:val="auto"/>
          <w:kern w:val="0"/>
          <w:szCs w:val="21"/>
          <w:highlight w:val="none"/>
          <w:u w:val="single"/>
          <w:lang w:val="zh-CN"/>
        </w:rPr>
        <w:t xml:space="preserve">                                                                        </w:t>
      </w:r>
    </w:p>
    <w:p w14:paraId="6BF01C66">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1A9C5725">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法定代表人/主要负责人：</w:t>
      </w:r>
      <w:r>
        <w:rPr>
          <w:rFonts w:hint="eastAsia" w:ascii="Times New Roman" w:hAnsi="Times New Roman" w:eastAsia="宋体" w:cs="Times New Roman"/>
          <w:bCs/>
          <w:color w:val="auto"/>
          <w:kern w:val="0"/>
          <w:szCs w:val="21"/>
          <w:highlight w:val="none"/>
          <w:u w:val="single"/>
          <w:lang w:val="zh-CN"/>
        </w:rPr>
        <w:t xml:space="preserve">                                                         </w:t>
      </w:r>
    </w:p>
    <w:p w14:paraId="60660208">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联系电话</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5A83E4FF">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授权代表：</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联系</w:t>
      </w:r>
      <w:r>
        <w:rPr>
          <w:rFonts w:hint="eastAsia" w:ascii="Times New Roman" w:hAnsi="Times New Roman" w:eastAsia="宋体" w:cs="Times New Roman"/>
          <w:bCs/>
          <w:color w:val="auto"/>
          <w:kern w:val="0"/>
          <w:szCs w:val="21"/>
          <w:highlight w:val="none"/>
          <w:lang w:val="zh-CN"/>
        </w:rPr>
        <w:t>电话：</w:t>
      </w:r>
      <w:r>
        <w:rPr>
          <w:rFonts w:hint="eastAsia" w:ascii="Times New Roman" w:hAnsi="Times New Roman" w:eastAsia="宋体" w:cs="Times New Roman"/>
          <w:bCs/>
          <w:color w:val="auto"/>
          <w:kern w:val="0"/>
          <w:szCs w:val="21"/>
          <w:highlight w:val="none"/>
          <w:u w:val="single"/>
          <w:lang w:val="zh-CN"/>
        </w:rPr>
        <w:t xml:space="preserve">                   </w:t>
      </w:r>
    </w:p>
    <w:p w14:paraId="13EF9A5F">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40FD12C9">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lang w:val="zh-CN"/>
        </w:rPr>
        <w:t xml:space="preserve">   </w:t>
      </w:r>
    </w:p>
    <w:p w14:paraId="67A74B00">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被投诉人1：</w:t>
      </w:r>
    </w:p>
    <w:p w14:paraId="174F6F64">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u w:val="single"/>
          <w:lang w:val="zh-CN"/>
        </w:rPr>
        <w:t xml:space="preserve">                                                            </w:t>
      </w:r>
    </w:p>
    <w:p w14:paraId="2F156062">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lang w:val="zh-CN"/>
        </w:rPr>
        <w:t xml:space="preserve">  </w:t>
      </w:r>
    </w:p>
    <w:p w14:paraId="019DE592">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联系人：</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联系</w:t>
      </w:r>
      <w:r>
        <w:rPr>
          <w:rFonts w:hint="eastAsia" w:ascii="Times New Roman" w:hAnsi="Times New Roman" w:eastAsia="宋体" w:cs="Times New Roman"/>
          <w:bCs/>
          <w:color w:val="auto"/>
          <w:kern w:val="0"/>
          <w:szCs w:val="21"/>
          <w:highlight w:val="none"/>
          <w:lang w:val="zh-CN"/>
        </w:rPr>
        <w:t>电话：</w:t>
      </w:r>
      <w:r>
        <w:rPr>
          <w:rFonts w:hint="eastAsia" w:ascii="Times New Roman" w:hAnsi="Times New Roman" w:eastAsia="宋体" w:cs="Times New Roman"/>
          <w:bCs/>
          <w:color w:val="auto"/>
          <w:kern w:val="0"/>
          <w:szCs w:val="21"/>
          <w:highlight w:val="none"/>
          <w:u w:val="single"/>
          <w:lang w:val="zh-CN"/>
        </w:rPr>
        <w:t xml:space="preserve">                </w:t>
      </w:r>
    </w:p>
    <w:p w14:paraId="47427B6A">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被投诉人2：</w:t>
      </w:r>
    </w:p>
    <w:p w14:paraId="146A6900">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w:t>
      </w:r>
    </w:p>
    <w:p w14:paraId="499CB85B">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相关供应商：</w:t>
      </w:r>
      <w:r>
        <w:rPr>
          <w:rFonts w:hint="eastAsia" w:ascii="Times New Roman" w:hAnsi="Times New Roman" w:eastAsia="宋体" w:cs="Times New Roman"/>
          <w:bCs/>
          <w:color w:val="auto"/>
          <w:kern w:val="0"/>
          <w:szCs w:val="21"/>
          <w:highlight w:val="none"/>
          <w:u w:val="single"/>
          <w:lang w:val="zh-CN"/>
        </w:rPr>
        <w:t xml:space="preserve">                                                                       </w:t>
      </w:r>
    </w:p>
    <w:p w14:paraId="4A31D44F">
      <w:pPr>
        <w:snapToGrid w:val="0"/>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ascii="Times New Roman" w:hAnsi="Times New Roman" w:eastAsia="宋体" w:cs="Times New Roman"/>
          <w:bCs/>
          <w:color w:val="auto"/>
          <w:kern w:val="0"/>
          <w:szCs w:val="21"/>
          <w:highlight w:val="none"/>
          <w:lang w:val="zh-CN"/>
        </w:rPr>
        <w:t>地址</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邮编</w:t>
      </w:r>
      <w:r>
        <w:rPr>
          <w:rFonts w:hint="eastAsia" w:ascii="Times New Roman" w:hAnsi="Times New Roman" w:eastAsia="宋体" w:cs="Times New Roman"/>
          <w:bCs/>
          <w:color w:val="auto"/>
          <w:kern w:val="0"/>
          <w:szCs w:val="21"/>
          <w:highlight w:val="none"/>
          <w:lang w:val="zh-CN"/>
        </w:rPr>
        <w:t>：</w:t>
      </w:r>
      <w:r>
        <w:rPr>
          <w:rFonts w:hint="eastAsia" w:ascii="Times New Roman" w:hAnsi="Times New Roman" w:eastAsia="宋体" w:cs="Times New Roman"/>
          <w:bCs/>
          <w:color w:val="auto"/>
          <w:kern w:val="0"/>
          <w:szCs w:val="21"/>
          <w:highlight w:val="none"/>
          <w:u w:val="single"/>
          <w:lang w:val="zh-CN"/>
        </w:rPr>
        <w:t xml:space="preserve">                         </w:t>
      </w:r>
    </w:p>
    <w:p w14:paraId="679D8B4F">
      <w:pPr>
        <w:snapToGrid w:val="0"/>
        <w:spacing w:line="360" w:lineRule="auto"/>
        <w:ind w:firstLine="420" w:firstLineChars="200"/>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联系人：</w:t>
      </w:r>
      <w:r>
        <w:rPr>
          <w:rFonts w:hint="eastAsia" w:ascii="Times New Roman" w:hAnsi="Times New Roman" w:eastAsia="宋体" w:cs="Times New Roman"/>
          <w:bCs/>
          <w:color w:val="auto"/>
          <w:kern w:val="0"/>
          <w:szCs w:val="21"/>
          <w:highlight w:val="none"/>
          <w:u w:val="single"/>
          <w:lang w:val="zh-CN"/>
        </w:rPr>
        <w:t xml:space="preserve">                                            </w:t>
      </w:r>
      <w:r>
        <w:rPr>
          <w:rFonts w:ascii="Times New Roman" w:hAnsi="Times New Roman" w:eastAsia="宋体" w:cs="Times New Roman"/>
          <w:bCs/>
          <w:color w:val="auto"/>
          <w:kern w:val="0"/>
          <w:szCs w:val="21"/>
          <w:highlight w:val="none"/>
          <w:lang w:val="zh-CN"/>
        </w:rPr>
        <w:t>联系</w:t>
      </w:r>
      <w:r>
        <w:rPr>
          <w:rFonts w:hint="eastAsia" w:ascii="Times New Roman" w:hAnsi="Times New Roman" w:eastAsia="宋体" w:cs="Times New Roman"/>
          <w:bCs/>
          <w:color w:val="auto"/>
          <w:kern w:val="0"/>
          <w:szCs w:val="21"/>
          <w:highlight w:val="none"/>
          <w:lang w:val="zh-CN"/>
        </w:rPr>
        <w:t>电话：</w:t>
      </w:r>
      <w:r>
        <w:rPr>
          <w:rFonts w:hint="eastAsia" w:ascii="Times New Roman" w:hAnsi="Times New Roman" w:eastAsia="宋体" w:cs="Times New Roman"/>
          <w:bCs/>
          <w:color w:val="auto"/>
          <w:kern w:val="0"/>
          <w:szCs w:val="21"/>
          <w:highlight w:val="none"/>
          <w:u w:val="single"/>
          <w:lang w:val="zh-CN"/>
        </w:rPr>
        <w:t xml:space="preserve">                     </w:t>
      </w:r>
    </w:p>
    <w:p w14:paraId="01E4FB72">
      <w:pPr>
        <w:snapToGrid w:val="0"/>
        <w:spacing w:line="360" w:lineRule="auto"/>
        <w:ind w:firstLine="422" w:firstLineChars="200"/>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bCs/>
          <w:color w:val="auto"/>
          <w:kern w:val="0"/>
          <w:szCs w:val="21"/>
          <w:highlight w:val="none"/>
          <w:lang w:val="zh-CN"/>
        </w:rPr>
        <w:t>二、投诉项目基本情况：</w:t>
      </w:r>
    </w:p>
    <w:p w14:paraId="33B65912">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采购</w:t>
      </w:r>
      <w:r>
        <w:rPr>
          <w:rFonts w:hint="eastAsia" w:ascii="Times New Roman" w:hAnsi="Times New Roman" w:eastAsia="宋体" w:cs="Times New Roman"/>
          <w:color w:val="auto"/>
          <w:kern w:val="0"/>
          <w:szCs w:val="21"/>
          <w:highlight w:val="none"/>
          <w:lang w:val="zh-CN"/>
        </w:rPr>
        <w:t>项目的名称：</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243BB16E">
      <w:pPr>
        <w:spacing w:line="360" w:lineRule="auto"/>
        <w:ind w:left="25" w:leftChars="12" w:firstLine="413" w:firstLineChars="197"/>
        <w:rPr>
          <w:rFonts w:ascii="Times New Roman" w:hAnsi="Times New Roman" w:eastAsia="宋体" w:cs="Times New Roman"/>
          <w:color w:val="auto"/>
          <w:kern w:val="0"/>
          <w:szCs w:val="21"/>
          <w:highlight w:val="none"/>
        </w:rPr>
      </w:pPr>
      <w:r>
        <w:rPr>
          <w:rFonts w:hint="eastAsia" w:ascii="Times New Roman" w:hAnsi="Times New Roman" w:eastAsia="宋体" w:cs="Times New Roman"/>
          <w:bCs/>
          <w:color w:val="auto"/>
          <w:kern w:val="0"/>
          <w:szCs w:val="21"/>
          <w:highlight w:val="none"/>
          <w:lang w:val="zh-CN"/>
        </w:rPr>
        <w:t>采购</w:t>
      </w:r>
      <w:r>
        <w:rPr>
          <w:rFonts w:hint="eastAsia" w:ascii="Times New Roman" w:hAnsi="Times New Roman" w:eastAsia="宋体" w:cs="Times New Roman"/>
          <w:color w:val="auto"/>
          <w:kern w:val="0"/>
          <w:szCs w:val="21"/>
          <w:highlight w:val="none"/>
          <w:lang w:val="zh-CN"/>
        </w:rPr>
        <w:t>项目的编号：</w:t>
      </w:r>
      <w:r>
        <w:rPr>
          <w:rFonts w:hint="eastAsia" w:ascii="Times New Roman" w:hAnsi="Times New Roman" w:eastAsia="宋体" w:cs="Times New Roman"/>
          <w:bCs/>
          <w:color w:val="auto"/>
          <w:kern w:val="0"/>
          <w:szCs w:val="21"/>
          <w:highlight w:val="none"/>
          <w:u w:val="single"/>
        </w:rPr>
        <w:t xml:space="preserve">                 </w:t>
      </w:r>
    </w:p>
    <w:p w14:paraId="014EB117">
      <w:pPr>
        <w:spacing w:line="360" w:lineRule="auto"/>
        <w:ind w:left="25" w:leftChars="12" w:firstLine="413" w:firstLineChars="197"/>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color w:val="auto"/>
          <w:kern w:val="0"/>
          <w:szCs w:val="21"/>
          <w:highlight w:val="none"/>
          <w:lang w:val="zh-CN"/>
        </w:rPr>
        <w:t>采购人名称：</w:t>
      </w:r>
      <w:r>
        <w:rPr>
          <w:rFonts w:hint="eastAsia" w:ascii="Times New Roman" w:hAnsi="Times New Roman" w:eastAsia="宋体" w:cs="Times New Roman"/>
          <w:bCs/>
          <w:color w:val="auto"/>
          <w:kern w:val="0"/>
          <w:szCs w:val="21"/>
          <w:highlight w:val="none"/>
          <w:u w:val="single"/>
          <w:lang w:val="zh-CN"/>
        </w:rPr>
        <w:t xml:space="preserve"> </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0433395F">
      <w:pPr>
        <w:spacing w:line="360" w:lineRule="auto"/>
        <w:ind w:left="25" w:leftChars="12" w:firstLine="413" w:firstLineChars="197"/>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color w:val="auto"/>
          <w:kern w:val="0"/>
          <w:szCs w:val="21"/>
          <w:highlight w:val="none"/>
          <w:lang w:val="zh-CN"/>
        </w:rPr>
        <w:t>代理机构名称：</w:t>
      </w:r>
      <w:r>
        <w:rPr>
          <w:rFonts w:hint="eastAsia" w:ascii="Times New Roman" w:hAnsi="Times New Roman" w:eastAsia="宋体" w:cs="Times New Roman"/>
          <w:bCs/>
          <w:color w:val="auto"/>
          <w:kern w:val="0"/>
          <w:szCs w:val="21"/>
          <w:highlight w:val="none"/>
          <w:u w:val="single"/>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3F9C5675">
      <w:pPr>
        <w:spacing w:line="360" w:lineRule="auto"/>
        <w:ind w:left="25" w:leftChars="12" w:firstLine="413" w:firstLineChars="197"/>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rPr>
        <w:t>采购</w:t>
      </w:r>
      <w:r>
        <w:rPr>
          <w:rFonts w:hint="eastAsia" w:ascii="Times New Roman" w:hAnsi="Times New Roman" w:eastAsia="宋体" w:cs="Times New Roman"/>
          <w:bCs/>
          <w:color w:val="auto"/>
          <w:kern w:val="0"/>
          <w:szCs w:val="21"/>
          <w:highlight w:val="none"/>
          <w:lang w:val="zh-CN"/>
        </w:rPr>
        <w:t>文件公告：</w:t>
      </w:r>
      <w:r>
        <w:rPr>
          <w:rFonts w:hint="eastAsia" w:ascii="Times New Roman" w:hAnsi="Times New Roman" w:eastAsia="宋体" w:cs="Times New Roman"/>
          <w:bCs/>
          <w:color w:val="auto"/>
          <w:kern w:val="0"/>
          <w:szCs w:val="21"/>
          <w:highlight w:val="none"/>
          <w:u w:val="single"/>
          <w:lang w:val="zh-CN"/>
        </w:rPr>
        <w:t>是/否</w:t>
      </w:r>
      <w:r>
        <w:rPr>
          <w:rFonts w:hint="eastAsia" w:ascii="Times New Roman" w:hAnsi="Times New Roman" w:eastAsia="宋体" w:cs="Times New Roman"/>
          <w:bCs/>
          <w:color w:val="auto"/>
          <w:kern w:val="0"/>
          <w:szCs w:val="21"/>
          <w:highlight w:val="none"/>
          <w:lang w:val="zh-CN"/>
        </w:rPr>
        <w:t>公告期限：</w:t>
      </w:r>
      <w:r>
        <w:rPr>
          <w:rFonts w:hint="eastAsia" w:ascii="Times New Roman" w:hAnsi="Times New Roman" w:eastAsia="宋体" w:cs="Times New Roman"/>
          <w:bCs/>
          <w:color w:val="auto"/>
          <w:kern w:val="0"/>
          <w:szCs w:val="21"/>
          <w:highlight w:val="none"/>
          <w:u w:val="single"/>
          <w:lang w:val="zh-CN"/>
        </w:rPr>
        <w:t xml:space="preserve">                                                       </w:t>
      </w:r>
    </w:p>
    <w:p w14:paraId="0E11FFE9">
      <w:pPr>
        <w:spacing w:line="360" w:lineRule="auto"/>
        <w:ind w:left="25" w:leftChars="12" w:firstLine="413" w:firstLineChars="197"/>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采购结果公告：</w:t>
      </w:r>
      <w:r>
        <w:rPr>
          <w:rFonts w:hint="eastAsia" w:ascii="Times New Roman" w:hAnsi="Times New Roman" w:eastAsia="宋体" w:cs="Times New Roman"/>
          <w:bCs/>
          <w:color w:val="auto"/>
          <w:kern w:val="0"/>
          <w:szCs w:val="21"/>
          <w:highlight w:val="none"/>
          <w:u w:val="single"/>
          <w:lang w:val="zh-CN"/>
        </w:rPr>
        <w:t>是/否</w:t>
      </w:r>
      <w:r>
        <w:rPr>
          <w:rFonts w:hint="eastAsia" w:ascii="Times New Roman" w:hAnsi="Times New Roman" w:eastAsia="宋体" w:cs="Times New Roman"/>
          <w:bCs/>
          <w:color w:val="auto"/>
          <w:kern w:val="0"/>
          <w:szCs w:val="21"/>
          <w:highlight w:val="none"/>
          <w:lang w:val="zh-CN"/>
        </w:rPr>
        <w:t>公告期限：</w:t>
      </w:r>
      <w:r>
        <w:rPr>
          <w:rFonts w:hint="eastAsia" w:ascii="Times New Roman" w:hAnsi="Times New Roman" w:eastAsia="宋体" w:cs="Times New Roman"/>
          <w:bCs/>
          <w:color w:val="auto"/>
          <w:kern w:val="0"/>
          <w:szCs w:val="21"/>
          <w:highlight w:val="none"/>
          <w:u w:val="single"/>
          <w:lang w:val="zh-CN"/>
        </w:rPr>
        <w:t xml:space="preserve">                                                       </w:t>
      </w:r>
    </w:p>
    <w:p w14:paraId="7A6727EA">
      <w:pPr>
        <w:spacing w:line="360" w:lineRule="auto"/>
        <w:ind w:left="25" w:leftChars="12" w:firstLine="413" w:firstLineChars="196"/>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三、质疑基本情况</w:t>
      </w:r>
    </w:p>
    <w:p w14:paraId="589DF6A0">
      <w:pPr>
        <w:spacing w:line="360" w:lineRule="auto"/>
        <w:ind w:firstLine="420" w:firstLineChars="200"/>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投诉人于</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年</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月</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日，向</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提出质疑，质疑事项为：</w:t>
      </w:r>
    </w:p>
    <w:p w14:paraId="08626CE7">
      <w:pPr>
        <w:spacing w:line="360" w:lineRule="auto"/>
        <w:ind w:firstLine="241"/>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color w:val="auto"/>
          <w:kern w:val="0"/>
          <w:szCs w:val="21"/>
          <w:highlight w:val="non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642BC78F">
      <w:pPr>
        <w:spacing w:line="360" w:lineRule="auto"/>
        <w:ind w:firstLine="241"/>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196F0DED">
      <w:pPr>
        <w:spacing w:line="360" w:lineRule="auto"/>
        <w:ind w:firstLine="420" w:firstLineChars="200"/>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bCs/>
          <w:color w:val="auto"/>
          <w:kern w:val="0"/>
          <w:szCs w:val="21"/>
          <w:highlight w:val="none"/>
          <w:u w:val="single"/>
          <w:lang w:val="zh-CN"/>
        </w:rPr>
        <w:t>采购人/代理机构</w:t>
      </w:r>
      <w:r>
        <w:rPr>
          <w:rFonts w:hint="eastAsia" w:ascii="Times New Roman" w:hAnsi="Times New Roman" w:eastAsia="宋体" w:cs="Times New Roman"/>
          <w:bCs/>
          <w:color w:val="auto"/>
          <w:kern w:val="0"/>
          <w:szCs w:val="21"/>
          <w:highlight w:val="none"/>
          <w:lang w:val="zh-CN"/>
        </w:rPr>
        <w:t>于</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年</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月</w:t>
      </w:r>
      <w:r>
        <w:rPr>
          <w:rFonts w:hint="eastAsia" w:ascii="Times New Roman" w:hAnsi="Times New Roman" w:eastAsia="宋体" w:cs="Times New Roman"/>
          <w:color w:val="auto"/>
          <w:kern w:val="0"/>
          <w:szCs w:val="21"/>
          <w:highlight w:val="none"/>
          <w:u w:val="single"/>
          <w:lang w:val="zh-CN"/>
        </w:rPr>
        <w:t xml:space="preserve">   </w:t>
      </w:r>
      <w:r>
        <w:rPr>
          <w:rFonts w:hint="eastAsia" w:ascii="Times New Roman" w:hAnsi="Times New Roman" w:eastAsia="宋体" w:cs="Times New Roman"/>
          <w:color w:val="auto"/>
          <w:kern w:val="0"/>
          <w:szCs w:val="21"/>
          <w:highlight w:val="none"/>
          <w:lang w:val="zh-CN"/>
        </w:rPr>
        <w:t>日，</w:t>
      </w:r>
      <w:r>
        <w:rPr>
          <w:rFonts w:hint="eastAsia" w:ascii="Times New Roman" w:hAnsi="Times New Roman" w:eastAsia="宋体" w:cs="Times New Roman"/>
          <w:bCs/>
          <w:color w:val="auto"/>
          <w:kern w:val="0"/>
          <w:szCs w:val="21"/>
          <w:highlight w:val="none"/>
          <w:lang w:val="zh-CN"/>
        </w:rPr>
        <w:t>就质疑事项作出了答复/没有在法定期限内作出答复。</w:t>
      </w:r>
    </w:p>
    <w:p w14:paraId="18A7CC95">
      <w:pPr>
        <w:spacing w:line="360" w:lineRule="auto"/>
        <w:ind w:left="25" w:leftChars="12" w:firstLine="413" w:firstLineChars="196"/>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四、投诉事项具体内容</w:t>
      </w:r>
    </w:p>
    <w:p w14:paraId="01E5D4DF">
      <w:pPr>
        <w:spacing w:line="360" w:lineRule="auto"/>
        <w:ind w:left="25" w:leftChars="12" w:firstLine="413" w:firstLineChars="197"/>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color w:val="auto"/>
          <w:kern w:val="0"/>
          <w:szCs w:val="21"/>
          <w:highlight w:val="none"/>
          <w:lang w:val="zh-CN"/>
        </w:rPr>
        <w:t>投诉事项1：</w:t>
      </w:r>
      <w:r>
        <w:rPr>
          <w:rFonts w:hint="eastAsia" w:ascii="Times New Roman" w:hAnsi="Times New Roman" w:eastAsia="宋体" w:cs="Times New Roman"/>
          <w:bCs/>
          <w:color w:val="auto"/>
          <w:kern w:val="0"/>
          <w:szCs w:val="21"/>
          <w:highlight w:val="none"/>
          <w:u w:val="single"/>
          <w:lang w:val="zh-CN"/>
        </w:rPr>
        <w:t xml:space="preserve">                                                                           </w:t>
      </w:r>
    </w:p>
    <w:p w14:paraId="15286EF9">
      <w:pPr>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事实依据：</w:t>
      </w:r>
      <w:r>
        <w:rPr>
          <w:rFonts w:hint="eastAsia" w:ascii="Times New Roman" w:hAnsi="Times New Roman" w:eastAsia="宋体" w:cs="Times New Roman"/>
          <w:color w:val="auto"/>
          <w:kern w:val="0"/>
          <w:szCs w:val="21"/>
          <w:highlight w:val="non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12C98E89">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bCs/>
          <w:color w:val="auto"/>
          <w:kern w:val="0"/>
          <w:szCs w:val="21"/>
          <w:highlight w:val="none"/>
          <w:u w:val="single"/>
          <w:lang w:val="zh-CN"/>
        </w:rPr>
        <w:t xml:space="preserve">                                                                                        </w:t>
      </w:r>
    </w:p>
    <w:p w14:paraId="6B653A90">
      <w:pPr>
        <w:spacing w:line="360" w:lineRule="auto"/>
        <w:ind w:firstLine="420" w:firstLineChars="200"/>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法律依据：</w:t>
      </w:r>
      <w:r>
        <w:rPr>
          <w:rFonts w:hint="eastAsia" w:ascii="Times New Roman" w:hAnsi="Times New Roman" w:eastAsia="宋体" w:cs="Times New Roman"/>
          <w:color w:val="auto"/>
          <w:kern w:val="0"/>
          <w:szCs w:val="21"/>
          <w:highlight w:val="non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2BF2E665">
      <w:pPr>
        <w:spacing w:line="360" w:lineRule="auto"/>
        <w:ind w:left="25" w:leftChars="12" w:firstLine="308" w:firstLineChars="147"/>
        <w:rPr>
          <w:rFonts w:ascii="Times New Roman" w:hAnsi="Times New Roman" w:eastAsia="宋体" w:cs="Times New Roman"/>
          <w:bCs/>
          <w:color w:val="auto"/>
          <w:kern w:val="0"/>
          <w:szCs w:val="21"/>
          <w:highlight w:val="none"/>
          <w:u w:val="single"/>
          <w:lang w:val="zh-CN"/>
        </w:rPr>
      </w:pPr>
      <w:r>
        <w:rPr>
          <w:rFonts w:hint="eastAsia" w:ascii="Times New Roman" w:hAnsi="Times New Roman" w:eastAsia="宋体" w:cs="Times New Roman"/>
          <w:bCs/>
          <w:color w:val="auto"/>
          <w:kern w:val="0"/>
          <w:szCs w:val="21"/>
          <w:highlight w:val="none"/>
          <w:lang w:val="zh-CN"/>
        </w:rPr>
        <w:t xml:space="preserve"> </w:t>
      </w:r>
      <w:r>
        <w:rPr>
          <w:rFonts w:hint="eastAsia" w:ascii="Times New Roman" w:hAnsi="Times New Roman" w:eastAsia="宋体" w:cs="Times New Roman"/>
          <w:bCs/>
          <w:color w:val="auto"/>
          <w:kern w:val="0"/>
          <w:szCs w:val="21"/>
          <w:highlight w:val="none"/>
          <w:u w:val="single"/>
          <w:lang w:val="zh-CN"/>
        </w:rPr>
        <w:t xml:space="preserve">                                                                                        </w:t>
      </w:r>
    </w:p>
    <w:p w14:paraId="0840D30F">
      <w:pPr>
        <w:spacing w:line="360" w:lineRule="auto"/>
        <w:ind w:left="25" w:leftChars="12" w:firstLine="413" w:firstLineChars="197"/>
        <w:rPr>
          <w:rFonts w:ascii="Times New Roman" w:hAnsi="Times New Roman" w:eastAsia="宋体" w:cs="Times New Roman"/>
          <w:bCs/>
          <w:color w:val="auto"/>
          <w:kern w:val="0"/>
          <w:szCs w:val="21"/>
          <w:highlight w:val="none"/>
          <w:lang w:val="zh-CN"/>
        </w:rPr>
      </w:pPr>
      <w:r>
        <w:rPr>
          <w:rFonts w:hint="eastAsia" w:ascii="Times New Roman" w:hAnsi="Times New Roman" w:eastAsia="宋体" w:cs="Times New Roman"/>
          <w:color w:val="auto"/>
          <w:kern w:val="0"/>
          <w:szCs w:val="21"/>
          <w:highlight w:val="none"/>
          <w:lang w:val="zh-CN"/>
        </w:rPr>
        <w:t xml:space="preserve">投诉事项2  </w:t>
      </w:r>
      <w:r>
        <w:rPr>
          <w:rFonts w:hint="eastAsia" w:ascii="Times New Roman" w:hAnsi="Times New Roman" w:eastAsia="宋体" w:cs="Times New Roman"/>
          <w:bCs/>
          <w:color w:val="auto"/>
          <w:kern w:val="0"/>
          <w:szCs w:val="21"/>
          <w:highlight w:val="none"/>
          <w:lang w:val="zh-CN"/>
        </w:rPr>
        <w:t xml:space="preserve">   </w:t>
      </w:r>
    </w:p>
    <w:p w14:paraId="2F8A4D45">
      <w:pPr>
        <w:spacing w:line="360" w:lineRule="auto"/>
        <w:ind w:left="25" w:leftChars="12" w:firstLine="413" w:firstLineChars="197"/>
        <w:rPr>
          <w:rFonts w:ascii="Times New Roman" w:hAnsi="Times New Roman" w:eastAsia="宋体" w:cs="Times New Roman"/>
          <w:bCs/>
          <w:color w:val="auto"/>
          <w:kern w:val="0"/>
          <w:szCs w:val="21"/>
          <w:highlight w:val="none"/>
          <w:lang w:val="zh-CN"/>
        </w:rPr>
      </w:pPr>
      <w:r>
        <w:rPr>
          <w:rFonts w:ascii="Times New Roman" w:hAnsi="Times New Roman" w:eastAsia="宋体" w:cs="Times New Roman"/>
          <w:bCs/>
          <w:color w:val="auto"/>
          <w:kern w:val="0"/>
          <w:szCs w:val="21"/>
          <w:highlight w:val="none"/>
          <w:lang w:val="zh-CN"/>
        </w:rPr>
        <w:t>……</w:t>
      </w:r>
    </w:p>
    <w:p w14:paraId="73E4ED28">
      <w:pPr>
        <w:spacing w:line="360" w:lineRule="auto"/>
        <w:ind w:left="25" w:leftChars="12" w:firstLine="413" w:firstLineChars="196"/>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五、与投诉事项相关的投诉请求：</w:t>
      </w:r>
    </w:p>
    <w:p w14:paraId="66BFD716">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请求：</w:t>
      </w:r>
      <w:r>
        <w:rPr>
          <w:rFonts w:hint="eastAsia" w:ascii="Times New Roman" w:hAnsi="Times New Roman" w:eastAsia="宋体" w:cs="Times New Roman"/>
          <w:bCs/>
          <w:color w:val="auto"/>
          <w:kern w:val="0"/>
          <w:szCs w:val="21"/>
          <w:highlight w:val="none"/>
          <w:u w:val="single"/>
          <w:lang w:val="zh-CN"/>
        </w:rPr>
        <w:t xml:space="preserve">                                                                                 </w:t>
      </w:r>
    </w:p>
    <w:p w14:paraId="671EC9FB">
      <w:pPr>
        <w:spacing w:line="360" w:lineRule="auto"/>
        <w:ind w:left="25" w:leftChars="12" w:firstLine="308" w:firstLineChars="147"/>
        <w:rPr>
          <w:rFonts w:ascii="Times New Roman" w:hAnsi="Times New Roman" w:eastAsia="宋体" w:cs="Times New Roman"/>
          <w:color w:val="auto"/>
          <w:kern w:val="0"/>
          <w:szCs w:val="21"/>
          <w:highlight w:val="none"/>
          <w:lang w:val="zh-CN"/>
        </w:rPr>
      </w:pPr>
    </w:p>
    <w:p w14:paraId="1826339C">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签字（签章）：                                       公章：</w:t>
      </w:r>
    </w:p>
    <w:p w14:paraId="3F5A4766">
      <w:pPr>
        <w:spacing w:line="360" w:lineRule="auto"/>
        <w:ind w:left="25" w:leftChars="12" w:firstLine="308" w:firstLineChars="147"/>
        <w:rPr>
          <w:rFonts w:ascii="Times New Roman" w:hAnsi="Times New Roman" w:eastAsia="宋体" w:cs="Times New Roman"/>
          <w:color w:val="auto"/>
          <w:kern w:val="0"/>
          <w:szCs w:val="21"/>
          <w:highlight w:val="none"/>
          <w:lang w:val="zh-CN"/>
        </w:rPr>
      </w:pPr>
    </w:p>
    <w:p w14:paraId="7AD2A16A">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color w:val="auto"/>
          <w:kern w:val="0"/>
          <w:szCs w:val="21"/>
          <w:highlight w:val="none"/>
          <w:lang w:val="zh-CN"/>
        </w:rPr>
        <w:t>日期：</w:t>
      </w:r>
    </w:p>
    <w:p w14:paraId="560B735A">
      <w:pPr>
        <w:spacing w:line="360" w:lineRule="auto"/>
        <w:ind w:left="25" w:leftChars="12" w:firstLine="413" w:firstLineChars="197"/>
        <w:rPr>
          <w:rFonts w:ascii="Times New Roman" w:hAnsi="Times New Roman" w:eastAsia="宋体" w:cs="Times New Roman"/>
          <w:color w:val="auto"/>
          <w:kern w:val="0"/>
          <w:szCs w:val="21"/>
          <w:highlight w:val="none"/>
          <w:lang w:val="zh-CN"/>
        </w:rPr>
      </w:pPr>
      <w:r>
        <w:rPr>
          <w:rFonts w:hint="eastAsia" w:ascii="Times New Roman" w:hAnsi="Times New Roman" w:eastAsia="宋体" w:cs="Times New Roman"/>
          <w:bCs/>
          <w:color w:val="auto"/>
          <w:kern w:val="0"/>
          <w:szCs w:val="21"/>
          <w:highlight w:val="none"/>
          <w:lang w:val="zh-CN"/>
        </w:rPr>
        <w:t xml:space="preserve">                                                                                 </w:t>
      </w:r>
    </w:p>
    <w:p w14:paraId="43DE3F17">
      <w:pPr>
        <w:snapToGrid w:val="0"/>
        <w:spacing w:line="360" w:lineRule="auto"/>
        <w:rPr>
          <w:rFonts w:ascii="Times New Roman" w:hAnsi="Times New Roman" w:eastAsia="宋体" w:cs="Times New Roman"/>
          <w:b/>
          <w:color w:val="auto"/>
          <w:kern w:val="0"/>
          <w:szCs w:val="21"/>
          <w:highlight w:val="none"/>
          <w:lang w:val="zh-CN"/>
        </w:rPr>
      </w:pPr>
    </w:p>
    <w:p w14:paraId="3F7C191D">
      <w:pPr>
        <w:snapToGrid w:val="0"/>
        <w:spacing w:line="360" w:lineRule="auto"/>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说明：</w:t>
      </w:r>
    </w:p>
    <w:p w14:paraId="09C4FDF9">
      <w:pPr>
        <w:spacing w:line="360" w:lineRule="auto"/>
        <w:ind w:left="25" w:leftChars="12" w:firstLine="310" w:firstLineChars="147"/>
        <w:rPr>
          <w:rFonts w:ascii="Times New Roman" w:hAnsi="Times New Roman" w:eastAsia="宋体" w:cs="Times New Roman"/>
          <w:b/>
          <w:bCs/>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1.投诉人提起投诉时，应当提交投诉书和必要的证明材料，并按照被投诉人和与投诉事项有关的供应商数量提供投诉书副本</w:t>
      </w:r>
      <w:r>
        <w:rPr>
          <w:rFonts w:hint="eastAsia" w:ascii="Times New Roman" w:hAnsi="Times New Roman" w:eastAsia="宋体" w:cs="Times New Roman"/>
          <w:b/>
          <w:bCs/>
          <w:color w:val="auto"/>
          <w:kern w:val="0"/>
          <w:szCs w:val="21"/>
          <w:highlight w:val="none"/>
          <w:lang w:val="zh-CN"/>
        </w:rPr>
        <w:t>。</w:t>
      </w:r>
    </w:p>
    <w:p w14:paraId="1DF035AB">
      <w:pPr>
        <w:spacing w:line="360" w:lineRule="auto"/>
        <w:ind w:left="25" w:leftChars="12" w:firstLine="310" w:firstLineChars="147"/>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B11CB88">
      <w:pPr>
        <w:spacing w:line="360" w:lineRule="auto"/>
        <w:ind w:left="25" w:leftChars="12" w:firstLine="310" w:firstLineChars="147"/>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3.投诉书应简要列明质疑事项，质疑函、质疑答复等作为附件材料提供。</w:t>
      </w:r>
    </w:p>
    <w:p w14:paraId="7139ADD0">
      <w:pPr>
        <w:spacing w:line="360" w:lineRule="auto"/>
        <w:ind w:left="25" w:leftChars="12" w:firstLine="310" w:firstLineChars="147"/>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4.投诉书的投诉事项应具体、明确，并有必要的事实依据和法律依据。</w:t>
      </w:r>
    </w:p>
    <w:p w14:paraId="6C1B49F6">
      <w:pPr>
        <w:spacing w:line="360" w:lineRule="auto"/>
        <w:ind w:left="25" w:leftChars="12" w:firstLine="310" w:firstLineChars="147"/>
        <w:rPr>
          <w:rFonts w:ascii="Times New Roman" w:hAnsi="Times New Roman" w:eastAsia="宋体" w:cs="Times New Roman"/>
          <w:b/>
          <w:color w:val="auto"/>
          <w:kern w:val="0"/>
          <w:szCs w:val="21"/>
          <w:highlight w:val="none"/>
          <w:lang w:val="zh-CN"/>
        </w:rPr>
      </w:pPr>
      <w:r>
        <w:rPr>
          <w:rFonts w:hint="eastAsia" w:ascii="Times New Roman" w:hAnsi="Times New Roman" w:eastAsia="宋体" w:cs="Times New Roman"/>
          <w:b/>
          <w:color w:val="auto"/>
          <w:kern w:val="0"/>
          <w:szCs w:val="21"/>
          <w:highlight w:val="none"/>
          <w:lang w:val="zh-CN"/>
        </w:rPr>
        <w:t>5.投诉书的投诉请求应与投诉事项相关。</w:t>
      </w:r>
    </w:p>
    <w:p w14:paraId="76156A31">
      <w:pPr>
        <w:spacing w:line="360" w:lineRule="auto"/>
        <w:ind w:left="25" w:leftChars="12" w:firstLine="310" w:firstLineChars="147"/>
        <w:rPr>
          <w:rFonts w:ascii="Times New Roman" w:hAnsi="Times New Roman" w:eastAsia="宋体" w:cs="Times New Roman"/>
          <w:b/>
          <w:color w:val="auto"/>
          <w:kern w:val="0"/>
          <w:sz w:val="20"/>
          <w:szCs w:val="21"/>
          <w:highlight w:val="none"/>
          <w:lang w:val="zh-CN"/>
        </w:rPr>
      </w:pPr>
      <w:r>
        <w:rPr>
          <w:rFonts w:hint="eastAsia" w:ascii="Times New Roman" w:hAnsi="Times New Roman" w:eastAsia="宋体" w:cs="Times New Roman"/>
          <w:b/>
          <w:color w:val="auto"/>
          <w:kern w:val="0"/>
          <w:szCs w:val="21"/>
          <w:highlight w:val="none"/>
          <w:lang w:val="zh-CN"/>
        </w:rPr>
        <w:t>6.投诉人为法人或者其他组织的，投诉书应由法定代表人、主要负责人，或者其授权代表签字或者盖章，并加盖公章。</w:t>
      </w:r>
    </w:p>
    <w:p w14:paraId="478E09F6">
      <w:pPr>
        <w:rPr>
          <w:rFonts w:ascii="Times New Roman" w:hAnsi="Times New Roman" w:eastAsia="宋体" w:cs="Times New Roman"/>
          <w:color w:val="auto"/>
          <w:szCs w:val="24"/>
          <w:highlight w:val="none"/>
          <w:lang w:val="zh-CN"/>
        </w:rPr>
      </w:pPr>
    </w:p>
    <w:p w14:paraId="065DE9AF">
      <w:pPr>
        <w:rPr>
          <w:rFonts w:ascii="Times New Roman" w:hAnsi="Times New Roman" w:eastAsia="宋体" w:cs="Times New Roman"/>
          <w:color w:val="auto"/>
          <w:szCs w:val="24"/>
          <w:highlight w:val="none"/>
        </w:rPr>
      </w:pPr>
    </w:p>
    <w:p w14:paraId="0D761BEC">
      <w:pPr>
        <w:rPr>
          <w:rFonts w:ascii="Times New Roman" w:hAnsi="Times New Roman"/>
          <w:color w:val="auto"/>
          <w:highlight w:val="none"/>
        </w:rPr>
      </w:pPr>
    </w:p>
    <w:sectPr>
      <w:footerReference r:id="rId12" w:type="first"/>
      <w:footerReference r:id="rId11" w:type="default"/>
      <w:pgSz w:w="11910" w:h="16840"/>
      <w:pgMar w:top="1440" w:right="1080" w:bottom="1440" w:left="108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DCD0A3-25EB-4E78-82B1-C31587C63037}"/>
  </w:font>
  <w:font w:name="Courier New">
    <w:panose1 w:val="02070309020205020404"/>
    <w:charset w:val="01"/>
    <w:family w:val="modern"/>
    <w:pitch w:val="default"/>
    <w:sig w:usb0="E0002EFF" w:usb1="C0007843" w:usb2="00000009" w:usb3="00000000" w:csb0="400001FF" w:csb1="FFFF0000"/>
    <w:embedRegular r:id="rId2" w:fontKey="{DB5DEC96-9BC9-4BCF-A92F-D7EF02D3EEE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B773A34-C1DA-43AA-941A-23917CB241E5}"/>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宋体">
    <w:panose1 w:val="02010600030101010101"/>
    <w:charset w:val="86"/>
    <w:family w:val="auto"/>
    <w:pitch w:val="default"/>
    <w:sig w:usb0="000000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DF130F37-777E-40F9-B8D7-87A827D1C13C}"/>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27E0A6AD-2028-46FA-92A8-E90831065964}"/>
  </w:font>
  <w:font w:name="华文中宋">
    <w:panose1 w:val="02010600040101010101"/>
    <w:charset w:val="86"/>
    <w:family w:val="auto"/>
    <w:pitch w:val="default"/>
    <w:sig w:usb0="00000287" w:usb1="080F0000" w:usb2="00000000" w:usb3="00000000" w:csb0="0004009F" w:csb1="DFD70000"/>
    <w:embedRegular r:id="rId6" w:fontKey="{1DFCAB19-E7A7-4924-8AFB-35F8924464C4}"/>
  </w:font>
  <w:font w:name="方正大标宋简体">
    <w:altName w:val="微软雅黑"/>
    <w:panose1 w:val="02010601030101010101"/>
    <w:charset w:val="86"/>
    <w:family w:val="auto"/>
    <w:pitch w:val="default"/>
    <w:sig w:usb0="00000000" w:usb1="00000000" w:usb2="00000000" w:usb3="00000000" w:csb0="00040000" w:csb1="00000000"/>
    <w:embedRegular r:id="rId7" w:fontKey="{D987698B-765C-4D50-97CB-14CFC3A00923}"/>
  </w:font>
  <w:font w:name="微软雅黑">
    <w:panose1 w:val="020B0503020204020204"/>
    <w:charset w:val="86"/>
    <w:family w:val="auto"/>
    <w:pitch w:val="default"/>
    <w:sig w:usb0="80000287" w:usb1="2ACF3C50" w:usb2="00000016" w:usb3="00000000" w:csb0="0004001F" w:csb1="00000000"/>
    <w:embedRegular r:id="rId8" w:fontKey="{9B46E983-13C6-405D-9ADD-B691DB1BB752}"/>
  </w:font>
  <w:font w:name="Arial Unicode MS">
    <w:panose1 w:val="020B0604020202020204"/>
    <w:charset w:val="86"/>
    <w:family w:val="swiss"/>
    <w:pitch w:val="default"/>
    <w:sig w:usb0="FFFFFFFF" w:usb1="E9FFFFFF" w:usb2="0000003F" w:usb3="00000000" w:csb0="603F01FF" w:csb1="FFFF0000"/>
    <w:embedRegular r:id="rId9" w:fontKey="{C0C36A4E-928F-4678-B309-95F95EA3730F}"/>
  </w:font>
  <w:font w:name="Helvetica">
    <w:altName w:val="Arial"/>
    <w:panose1 w:val="020B0604020202020204"/>
    <w:charset w:val="00"/>
    <w:family w:val="swiss"/>
    <w:pitch w:val="default"/>
    <w:sig w:usb0="00000000" w:usb1="00000000" w:usb2="00000000" w:usb3="00000000" w:csb0="00000000" w:csb1="00000000"/>
    <w:embedRegular r:id="rId10" w:fontKey="{B7248391-0A46-4FF3-9A49-548653F8A101}"/>
  </w:font>
  <w:font w:name="方正小标宋简体">
    <w:altName w:val="黑体"/>
    <w:panose1 w:val="02010601030101010101"/>
    <w:charset w:val="86"/>
    <w:family w:val="script"/>
    <w:pitch w:val="default"/>
    <w:sig w:usb0="00000000" w:usb1="00000000" w:usb2="00000000" w:usb3="00000000" w:csb0="00040000" w:csb1="00000000"/>
    <w:embedRegular r:id="rId11" w:fontKey="{D513D053-81CE-4E09-8469-C459B4068746}"/>
  </w:font>
  <w:font w:name="隶书">
    <w:panose1 w:val="02010509060101010101"/>
    <w:charset w:val="86"/>
    <w:family w:val="modern"/>
    <w:pitch w:val="default"/>
    <w:sig w:usb0="00000001" w:usb1="080E0000" w:usb2="00000000" w:usb3="00000000" w:csb0="00040000" w:csb1="00000000"/>
    <w:embedRegular r:id="rId12" w:fontKey="{A1A8F06A-D3B6-4521-BB19-CE5FA54CB735}"/>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5B" w:usb2="00000009" w:usb3="00000000" w:csb0="400001FF" w:csb1="FFFF0000"/>
  </w:font>
  <w:font w:name="WPSEMBED4">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A502">
    <w:pPr>
      <w:pStyle w:val="21"/>
      <w:tabs>
        <w:tab w:val="center" w:pos="4439"/>
        <w:tab w:val="clear" w:pos="4153"/>
      </w:tabs>
      <w:jc w:val="both"/>
    </w:pPr>
  </w:p>
  <w:p w14:paraId="113E5BE5">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366F">
    <w:pPr>
      <w:pStyle w:val="21"/>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95998FD"/>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195998FD"/>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B9A0">
    <w:pPr>
      <w:pStyle w:val="21"/>
      <w:tabs>
        <w:tab w:val="center" w:pos="4439"/>
        <w:tab w:val="clear" w:pos="4153"/>
      </w:tabs>
      <w:jc w:val="both"/>
    </w:pPr>
    <w:r>
      <w:rPr>
        <w:lang w:val="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54FD3">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3454FD3">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p w14:paraId="67606862">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16E52">
    <w:pPr>
      <w:pStyle w:val="21"/>
      <w:tabs>
        <w:tab w:val="center" w:pos="4439"/>
        <w:tab w:val="clear" w:pos="4153"/>
      </w:tabs>
    </w:pPr>
    <w:r>
      <w:rPr>
        <w:lang w:val="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DBEA5">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A5DBEA5">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1D53D75"/>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01D53D75"/>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4CB05">
    <w:pPr>
      <w:pStyle w:val="21"/>
      <w:tabs>
        <w:tab w:val="center" w:pos="4439"/>
        <w:tab w:val="clear" w:pos="4153"/>
      </w:tabs>
      <w:jc w:val="both"/>
    </w:pPr>
    <w:r>
      <w:rPr>
        <w:lang w:val="en-US"/>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B3B02">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A4B3B02">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46E9">
    <w:pPr>
      <w:pStyle w:val="21"/>
      <w:ind w:left="420" w:hanging="420"/>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5995757">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14:paraId="75995757">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8816">
    <w:pPr>
      <w:pStyle w:val="21"/>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8FA61A4">
                          <w:pPr>
                            <w:pStyle w:val="21"/>
                            <w:jc w:val="center"/>
                          </w:pPr>
                          <w:r>
                            <w:rPr>
                              <w:rFonts w:hint="eastAsia"/>
                            </w:rPr>
                            <w:fldChar w:fldCharType="begin"/>
                          </w:r>
                          <w:r>
                            <w:rPr>
                              <w:rFonts w:hint="eastAsia"/>
                            </w:rPr>
                            <w:instrText xml:space="preserve"> PAGE  \* MERGEFORMAT </w:instrText>
                          </w:r>
                          <w:r>
                            <w:rPr>
                              <w:rFonts w:hint="eastAsia"/>
                            </w:rPr>
                            <w:fldChar w:fldCharType="separate"/>
                          </w:r>
                          <w:r>
                            <w:t>77</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14:paraId="08FA61A4">
                    <w:pPr>
                      <w:pStyle w:val="21"/>
                      <w:jc w:val="center"/>
                    </w:pPr>
                    <w:r>
                      <w:rPr>
                        <w:rFonts w:hint="eastAsia"/>
                      </w:rPr>
                      <w:fldChar w:fldCharType="begin"/>
                    </w:r>
                    <w:r>
                      <w:rPr>
                        <w:rFonts w:hint="eastAsia"/>
                      </w:rPr>
                      <w:instrText xml:space="preserve"> PAGE  \* MERGEFORMAT </w:instrText>
                    </w:r>
                    <w:r>
                      <w:rPr>
                        <w:rFonts w:hint="eastAsia"/>
                      </w:rPr>
                      <w:fldChar w:fldCharType="separate"/>
                    </w:r>
                    <w:r>
                      <w:t>77</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46935">
    <w:pPr>
      <w:pStyle w:val="21"/>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BD29943">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5BD29943">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0C4BD">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E835B">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17067"/>
    <w:multiLevelType w:val="singleLevel"/>
    <w:tmpl w:val="88017067"/>
    <w:lvl w:ilvl="0" w:tentative="0">
      <w:start w:val="1"/>
      <w:numFmt w:val="chineseCounting"/>
      <w:suff w:val="nothing"/>
      <w:lvlText w:val="（%1）"/>
      <w:lvlJc w:val="left"/>
      <w:pPr>
        <w:ind w:left="420" w:firstLine="420"/>
      </w:pPr>
      <w:rPr>
        <w:rFonts w:hint="eastAsia"/>
      </w:rPr>
    </w:lvl>
  </w:abstractNum>
  <w:abstractNum w:abstractNumId="1">
    <w:nsid w:val="923851F8"/>
    <w:multiLevelType w:val="singleLevel"/>
    <w:tmpl w:val="923851F8"/>
    <w:lvl w:ilvl="0" w:tentative="0">
      <w:start w:val="7"/>
      <w:numFmt w:val="chineseCounting"/>
      <w:suff w:val="space"/>
      <w:lvlText w:val="第%1章"/>
      <w:lvlJc w:val="left"/>
      <w:rPr>
        <w:rFonts w:hint="eastAsia"/>
      </w:rPr>
    </w:lvl>
  </w:abstractNum>
  <w:abstractNum w:abstractNumId="2">
    <w:nsid w:val="98719EB9"/>
    <w:multiLevelType w:val="singleLevel"/>
    <w:tmpl w:val="98719EB9"/>
    <w:lvl w:ilvl="0" w:tentative="0">
      <w:start w:val="1"/>
      <w:numFmt w:val="chineseCounting"/>
      <w:suff w:val="nothing"/>
      <w:lvlText w:val="%1、"/>
      <w:lvlJc w:val="left"/>
      <w:pPr>
        <w:ind w:left="0" w:firstLine="420"/>
      </w:pPr>
      <w:rPr>
        <w:rFonts w:hint="eastAsia"/>
      </w:rPr>
    </w:lvl>
  </w:abstractNum>
  <w:abstractNum w:abstractNumId="3">
    <w:nsid w:val="B41FEBB6"/>
    <w:multiLevelType w:val="singleLevel"/>
    <w:tmpl w:val="B41FEBB6"/>
    <w:lvl w:ilvl="0" w:tentative="0">
      <w:start w:val="1"/>
      <w:numFmt w:val="chineseCounting"/>
      <w:suff w:val="nothing"/>
      <w:lvlText w:val="%1、"/>
      <w:lvlJc w:val="left"/>
      <w:pPr>
        <w:ind w:left="0" w:firstLine="420"/>
      </w:pPr>
      <w:rPr>
        <w:rFonts w:hint="eastAsia"/>
      </w:rPr>
    </w:lvl>
  </w:abstractNum>
  <w:abstractNum w:abstractNumId="4">
    <w:nsid w:val="B5849DC0"/>
    <w:multiLevelType w:val="singleLevel"/>
    <w:tmpl w:val="B5849DC0"/>
    <w:lvl w:ilvl="0" w:tentative="0">
      <w:start w:val="3"/>
      <w:numFmt w:val="decimal"/>
      <w:suff w:val="nothing"/>
      <w:lvlText w:val="%1、"/>
      <w:lvlJc w:val="left"/>
    </w:lvl>
  </w:abstractNum>
  <w:abstractNum w:abstractNumId="5">
    <w:nsid w:val="C5EF50C7"/>
    <w:multiLevelType w:val="singleLevel"/>
    <w:tmpl w:val="C5EF50C7"/>
    <w:lvl w:ilvl="0" w:tentative="0">
      <w:start w:val="1"/>
      <w:numFmt w:val="decimal"/>
      <w:suff w:val="nothing"/>
      <w:lvlText w:val="%1、"/>
      <w:lvlJc w:val="left"/>
    </w:lvl>
  </w:abstractNum>
  <w:abstractNum w:abstractNumId="6">
    <w:nsid w:val="ED712A70"/>
    <w:multiLevelType w:val="singleLevel"/>
    <w:tmpl w:val="ED712A70"/>
    <w:lvl w:ilvl="0" w:tentative="0">
      <w:start w:val="1"/>
      <w:numFmt w:val="decimal"/>
      <w:suff w:val="nothing"/>
      <w:lvlText w:val="%1、"/>
      <w:lvlJc w:val="left"/>
    </w:lvl>
  </w:abstractNum>
  <w:abstractNum w:abstractNumId="7">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5E72BFDF"/>
    <w:multiLevelType w:val="singleLevel"/>
    <w:tmpl w:val="5E72BFDF"/>
    <w:lvl w:ilvl="0" w:tentative="0">
      <w:start w:val="1"/>
      <w:numFmt w:val="chineseCounting"/>
      <w:suff w:val="nothing"/>
      <w:lvlText w:val="%1、"/>
      <w:lvlJc w:val="left"/>
      <w:pPr>
        <w:ind w:left="0" w:firstLine="420"/>
      </w:pPr>
      <w:rPr>
        <w:rFonts w:hint="eastAsia"/>
      </w:rPr>
    </w:lvl>
  </w:abstractNum>
  <w:abstractNum w:abstractNumId="9">
    <w:nsid w:val="7C4C3F60"/>
    <w:multiLevelType w:val="singleLevel"/>
    <w:tmpl w:val="7C4C3F60"/>
    <w:lvl w:ilvl="0" w:tentative="0">
      <w:start w:val="1"/>
      <w:numFmt w:val="decimalEnclosedCircleChinese"/>
      <w:suff w:val="nothing"/>
      <w:lvlText w:val="%1　"/>
      <w:lvlJc w:val="left"/>
      <w:pPr>
        <w:ind w:left="0" w:firstLine="400"/>
      </w:pPr>
      <w:rPr>
        <w:rFonts w:hint="eastAsia"/>
      </w:rPr>
    </w:lvl>
  </w:abstractNum>
  <w:abstractNum w:abstractNumId="10">
    <w:nsid w:val="7D536509"/>
    <w:multiLevelType w:val="singleLevel"/>
    <w:tmpl w:val="7D536509"/>
    <w:lvl w:ilvl="0" w:tentative="0">
      <w:start w:val="1"/>
      <w:numFmt w:val="decimal"/>
      <w:suff w:val="nothing"/>
      <w:lvlText w:val="%1、"/>
      <w:lvlJc w:val="left"/>
    </w:lvl>
  </w:abstractNum>
  <w:num w:numId="1">
    <w:abstractNumId w:val="0"/>
  </w:num>
  <w:num w:numId="2">
    <w:abstractNumId w:val="3"/>
  </w:num>
  <w:num w:numId="3">
    <w:abstractNumId w:val="9"/>
  </w:num>
  <w:num w:numId="4">
    <w:abstractNumId w:val="8"/>
  </w:num>
  <w:num w:numId="5">
    <w:abstractNumId w:val="4"/>
  </w:num>
  <w:num w:numId="6">
    <w:abstractNumId w:val="10"/>
  </w:num>
  <w:num w:numId="7">
    <w:abstractNumId w:val="5"/>
  </w:num>
  <w:num w:numId="8">
    <w:abstractNumId w:val="2"/>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ZGY0NGQ5OGEyODUzY2E3MWM2YjNkMTgwZWQ4MjkifQ=="/>
  </w:docVars>
  <w:rsids>
    <w:rsidRoot w:val="007C21E9"/>
    <w:rsid w:val="00013A77"/>
    <w:rsid w:val="0003785A"/>
    <w:rsid w:val="000903CF"/>
    <w:rsid w:val="00092509"/>
    <w:rsid w:val="000F2F71"/>
    <w:rsid w:val="001F5598"/>
    <w:rsid w:val="00206B12"/>
    <w:rsid w:val="00263093"/>
    <w:rsid w:val="002841C0"/>
    <w:rsid w:val="00293058"/>
    <w:rsid w:val="002C2506"/>
    <w:rsid w:val="002C7B52"/>
    <w:rsid w:val="00302AEB"/>
    <w:rsid w:val="00311A68"/>
    <w:rsid w:val="003B293F"/>
    <w:rsid w:val="00447046"/>
    <w:rsid w:val="005D1FC4"/>
    <w:rsid w:val="00615A55"/>
    <w:rsid w:val="006563B6"/>
    <w:rsid w:val="006E77D8"/>
    <w:rsid w:val="007040E4"/>
    <w:rsid w:val="00710575"/>
    <w:rsid w:val="00771B68"/>
    <w:rsid w:val="007A0EAE"/>
    <w:rsid w:val="007C21E9"/>
    <w:rsid w:val="008C6D5D"/>
    <w:rsid w:val="009511CD"/>
    <w:rsid w:val="009C6180"/>
    <w:rsid w:val="00A53760"/>
    <w:rsid w:val="00A612AB"/>
    <w:rsid w:val="00AA143A"/>
    <w:rsid w:val="00AA48E4"/>
    <w:rsid w:val="00AB43F3"/>
    <w:rsid w:val="00B470C7"/>
    <w:rsid w:val="00CE424A"/>
    <w:rsid w:val="00DB44E7"/>
    <w:rsid w:val="00DE5DA4"/>
    <w:rsid w:val="00E74E35"/>
    <w:rsid w:val="00EF4590"/>
    <w:rsid w:val="00F54E9C"/>
    <w:rsid w:val="011D075F"/>
    <w:rsid w:val="014514A4"/>
    <w:rsid w:val="01457570"/>
    <w:rsid w:val="01CB02C6"/>
    <w:rsid w:val="01FF46E4"/>
    <w:rsid w:val="02217A18"/>
    <w:rsid w:val="024457B0"/>
    <w:rsid w:val="0250392C"/>
    <w:rsid w:val="02700A12"/>
    <w:rsid w:val="027F4BED"/>
    <w:rsid w:val="029167E5"/>
    <w:rsid w:val="02D81677"/>
    <w:rsid w:val="02F33579"/>
    <w:rsid w:val="03036BF9"/>
    <w:rsid w:val="031A67DB"/>
    <w:rsid w:val="03214847"/>
    <w:rsid w:val="036B6560"/>
    <w:rsid w:val="0372245E"/>
    <w:rsid w:val="037F62D3"/>
    <w:rsid w:val="03930F0A"/>
    <w:rsid w:val="03E301C6"/>
    <w:rsid w:val="03FB16C0"/>
    <w:rsid w:val="03FD2384"/>
    <w:rsid w:val="044F16F0"/>
    <w:rsid w:val="046A077B"/>
    <w:rsid w:val="047C472F"/>
    <w:rsid w:val="04852642"/>
    <w:rsid w:val="049C1B9D"/>
    <w:rsid w:val="04E11CA6"/>
    <w:rsid w:val="04F80D9E"/>
    <w:rsid w:val="05121E5F"/>
    <w:rsid w:val="05304A58"/>
    <w:rsid w:val="05544226"/>
    <w:rsid w:val="05827A6F"/>
    <w:rsid w:val="058A6A68"/>
    <w:rsid w:val="05997DD0"/>
    <w:rsid w:val="05B10123"/>
    <w:rsid w:val="05BA0F6E"/>
    <w:rsid w:val="05C85B6F"/>
    <w:rsid w:val="05CF2A51"/>
    <w:rsid w:val="05EC0902"/>
    <w:rsid w:val="05F17190"/>
    <w:rsid w:val="05F55A06"/>
    <w:rsid w:val="06143D7C"/>
    <w:rsid w:val="061C77CE"/>
    <w:rsid w:val="065B47F7"/>
    <w:rsid w:val="0662062E"/>
    <w:rsid w:val="06695A20"/>
    <w:rsid w:val="066B5CCB"/>
    <w:rsid w:val="06764670"/>
    <w:rsid w:val="067E5FA3"/>
    <w:rsid w:val="068407F0"/>
    <w:rsid w:val="0684577F"/>
    <w:rsid w:val="06852C34"/>
    <w:rsid w:val="06B45B9F"/>
    <w:rsid w:val="06D73361"/>
    <w:rsid w:val="06FA704F"/>
    <w:rsid w:val="07032602"/>
    <w:rsid w:val="072145DC"/>
    <w:rsid w:val="078556FE"/>
    <w:rsid w:val="07E278AB"/>
    <w:rsid w:val="080056B4"/>
    <w:rsid w:val="08162E97"/>
    <w:rsid w:val="082425D6"/>
    <w:rsid w:val="084762C4"/>
    <w:rsid w:val="085D5AE7"/>
    <w:rsid w:val="08841649"/>
    <w:rsid w:val="0889028E"/>
    <w:rsid w:val="0892386F"/>
    <w:rsid w:val="0896540B"/>
    <w:rsid w:val="08A72DDC"/>
    <w:rsid w:val="08AF5C17"/>
    <w:rsid w:val="08B45357"/>
    <w:rsid w:val="08DB7137"/>
    <w:rsid w:val="08E40B8D"/>
    <w:rsid w:val="08FE12DD"/>
    <w:rsid w:val="090B3A39"/>
    <w:rsid w:val="0923182C"/>
    <w:rsid w:val="09280DA2"/>
    <w:rsid w:val="094521FA"/>
    <w:rsid w:val="096F5B1B"/>
    <w:rsid w:val="09734E97"/>
    <w:rsid w:val="09786076"/>
    <w:rsid w:val="097D7E9C"/>
    <w:rsid w:val="097F0EAD"/>
    <w:rsid w:val="098E29CC"/>
    <w:rsid w:val="09AF056B"/>
    <w:rsid w:val="09C04508"/>
    <w:rsid w:val="09CF3FB8"/>
    <w:rsid w:val="0A12607C"/>
    <w:rsid w:val="0A14775E"/>
    <w:rsid w:val="0A252635"/>
    <w:rsid w:val="0A2D2358"/>
    <w:rsid w:val="0A303492"/>
    <w:rsid w:val="0A4D49DC"/>
    <w:rsid w:val="0A56558B"/>
    <w:rsid w:val="0A682522"/>
    <w:rsid w:val="0A7D2FA4"/>
    <w:rsid w:val="0B097343"/>
    <w:rsid w:val="0B1D3123"/>
    <w:rsid w:val="0B254482"/>
    <w:rsid w:val="0B2D703C"/>
    <w:rsid w:val="0B4A3976"/>
    <w:rsid w:val="0B5551FE"/>
    <w:rsid w:val="0BC843BD"/>
    <w:rsid w:val="0BEA62BE"/>
    <w:rsid w:val="0BFA514F"/>
    <w:rsid w:val="0C3E178C"/>
    <w:rsid w:val="0C423B4C"/>
    <w:rsid w:val="0C4E0D54"/>
    <w:rsid w:val="0C7529FE"/>
    <w:rsid w:val="0C7A1A70"/>
    <w:rsid w:val="0C7B7C2D"/>
    <w:rsid w:val="0C7C0E22"/>
    <w:rsid w:val="0C9F66CF"/>
    <w:rsid w:val="0CB42545"/>
    <w:rsid w:val="0CBC262F"/>
    <w:rsid w:val="0CC61B2F"/>
    <w:rsid w:val="0CCD1413"/>
    <w:rsid w:val="0CF76EE4"/>
    <w:rsid w:val="0D22418C"/>
    <w:rsid w:val="0D43047B"/>
    <w:rsid w:val="0D49488C"/>
    <w:rsid w:val="0D5E72B2"/>
    <w:rsid w:val="0D904269"/>
    <w:rsid w:val="0D982CF5"/>
    <w:rsid w:val="0DA73361"/>
    <w:rsid w:val="0DBA1896"/>
    <w:rsid w:val="0DF203B2"/>
    <w:rsid w:val="0E015DD7"/>
    <w:rsid w:val="0E0C0375"/>
    <w:rsid w:val="0E2D3866"/>
    <w:rsid w:val="0E3673AD"/>
    <w:rsid w:val="0E411532"/>
    <w:rsid w:val="0E667068"/>
    <w:rsid w:val="0E752256"/>
    <w:rsid w:val="0E8F4521"/>
    <w:rsid w:val="0E9D4D60"/>
    <w:rsid w:val="0EAE428B"/>
    <w:rsid w:val="0EBD108E"/>
    <w:rsid w:val="0ECA4573"/>
    <w:rsid w:val="0EDB59B8"/>
    <w:rsid w:val="0F0A004B"/>
    <w:rsid w:val="0F1B4218"/>
    <w:rsid w:val="0F2C2E76"/>
    <w:rsid w:val="0F4A5491"/>
    <w:rsid w:val="0F6A1F1A"/>
    <w:rsid w:val="0F7C513B"/>
    <w:rsid w:val="0F7E6819"/>
    <w:rsid w:val="0F8F2220"/>
    <w:rsid w:val="0F9F482E"/>
    <w:rsid w:val="0FA65982"/>
    <w:rsid w:val="0FB55CA2"/>
    <w:rsid w:val="0FBC0E28"/>
    <w:rsid w:val="0FBD6E6C"/>
    <w:rsid w:val="0FC023A7"/>
    <w:rsid w:val="1018013C"/>
    <w:rsid w:val="101F264D"/>
    <w:rsid w:val="10240EAE"/>
    <w:rsid w:val="10267F1F"/>
    <w:rsid w:val="106A0DA2"/>
    <w:rsid w:val="108D683E"/>
    <w:rsid w:val="109E1CBC"/>
    <w:rsid w:val="10A53328"/>
    <w:rsid w:val="10BC578F"/>
    <w:rsid w:val="10C132D6"/>
    <w:rsid w:val="10CF7081"/>
    <w:rsid w:val="112709FD"/>
    <w:rsid w:val="1134315E"/>
    <w:rsid w:val="11360388"/>
    <w:rsid w:val="113E5504"/>
    <w:rsid w:val="113F075A"/>
    <w:rsid w:val="114710E3"/>
    <w:rsid w:val="11534D38"/>
    <w:rsid w:val="115B27E8"/>
    <w:rsid w:val="11694069"/>
    <w:rsid w:val="116C2CA8"/>
    <w:rsid w:val="118355A0"/>
    <w:rsid w:val="119E326A"/>
    <w:rsid w:val="11A56003"/>
    <w:rsid w:val="11AB207C"/>
    <w:rsid w:val="11AC53EA"/>
    <w:rsid w:val="11B56492"/>
    <w:rsid w:val="11BF704E"/>
    <w:rsid w:val="11C96081"/>
    <w:rsid w:val="11DB3D39"/>
    <w:rsid w:val="11EE5A02"/>
    <w:rsid w:val="12072620"/>
    <w:rsid w:val="121B52FA"/>
    <w:rsid w:val="12214FB9"/>
    <w:rsid w:val="12290F0E"/>
    <w:rsid w:val="12412737"/>
    <w:rsid w:val="12415A70"/>
    <w:rsid w:val="124E6F34"/>
    <w:rsid w:val="125D0492"/>
    <w:rsid w:val="127201A9"/>
    <w:rsid w:val="128E5246"/>
    <w:rsid w:val="1294497D"/>
    <w:rsid w:val="12B14A74"/>
    <w:rsid w:val="12FC28BE"/>
    <w:rsid w:val="131167A6"/>
    <w:rsid w:val="13264E55"/>
    <w:rsid w:val="133D454B"/>
    <w:rsid w:val="134419BD"/>
    <w:rsid w:val="13561E17"/>
    <w:rsid w:val="13813795"/>
    <w:rsid w:val="13A56328"/>
    <w:rsid w:val="13A668F8"/>
    <w:rsid w:val="13AC347F"/>
    <w:rsid w:val="13E729A1"/>
    <w:rsid w:val="14424CBB"/>
    <w:rsid w:val="14497881"/>
    <w:rsid w:val="147D4F72"/>
    <w:rsid w:val="148A3D0B"/>
    <w:rsid w:val="14905FC8"/>
    <w:rsid w:val="1497248C"/>
    <w:rsid w:val="149B4AA7"/>
    <w:rsid w:val="149C28BF"/>
    <w:rsid w:val="14A45FB0"/>
    <w:rsid w:val="14A6243D"/>
    <w:rsid w:val="15412561"/>
    <w:rsid w:val="155234DD"/>
    <w:rsid w:val="156A7853"/>
    <w:rsid w:val="15761F97"/>
    <w:rsid w:val="157955E3"/>
    <w:rsid w:val="15797FD3"/>
    <w:rsid w:val="158C6636"/>
    <w:rsid w:val="158E19C1"/>
    <w:rsid w:val="159C4EFE"/>
    <w:rsid w:val="15BF4C80"/>
    <w:rsid w:val="15C60DCC"/>
    <w:rsid w:val="15DC620E"/>
    <w:rsid w:val="15F82C20"/>
    <w:rsid w:val="162F52A8"/>
    <w:rsid w:val="16493163"/>
    <w:rsid w:val="165401BC"/>
    <w:rsid w:val="166415B8"/>
    <w:rsid w:val="1672598F"/>
    <w:rsid w:val="16C14BCE"/>
    <w:rsid w:val="16DC6D93"/>
    <w:rsid w:val="16E46F14"/>
    <w:rsid w:val="16E87E3D"/>
    <w:rsid w:val="170B670F"/>
    <w:rsid w:val="17120F22"/>
    <w:rsid w:val="171C0A16"/>
    <w:rsid w:val="171D3B5F"/>
    <w:rsid w:val="1732075D"/>
    <w:rsid w:val="1763479D"/>
    <w:rsid w:val="179C641F"/>
    <w:rsid w:val="17B86748"/>
    <w:rsid w:val="17BA0187"/>
    <w:rsid w:val="17C47764"/>
    <w:rsid w:val="17E411CF"/>
    <w:rsid w:val="17E413A1"/>
    <w:rsid w:val="17FA44BB"/>
    <w:rsid w:val="18023817"/>
    <w:rsid w:val="180B10BC"/>
    <w:rsid w:val="184B14B9"/>
    <w:rsid w:val="1858266A"/>
    <w:rsid w:val="18736C61"/>
    <w:rsid w:val="18A63B1B"/>
    <w:rsid w:val="18AD4293"/>
    <w:rsid w:val="18AF432C"/>
    <w:rsid w:val="18BD7EDC"/>
    <w:rsid w:val="18DF0FE7"/>
    <w:rsid w:val="18FD4852"/>
    <w:rsid w:val="18FF22A3"/>
    <w:rsid w:val="19061883"/>
    <w:rsid w:val="198E56A0"/>
    <w:rsid w:val="1992381E"/>
    <w:rsid w:val="19AA594A"/>
    <w:rsid w:val="19AC5F87"/>
    <w:rsid w:val="19C21A99"/>
    <w:rsid w:val="19C40971"/>
    <w:rsid w:val="19ED0DE8"/>
    <w:rsid w:val="19F17C09"/>
    <w:rsid w:val="1A0E41E2"/>
    <w:rsid w:val="1A1B57CD"/>
    <w:rsid w:val="1A1D6E85"/>
    <w:rsid w:val="1A1F0E4F"/>
    <w:rsid w:val="1A2715B6"/>
    <w:rsid w:val="1A3D7527"/>
    <w:rsid w:val="1A4E06FD"/>
    <w:rsid w:val="1A7D169C"/>
    <w:rsid w:val="1A9563F8"/>
    <w:rsid w:val="1AAF0852"/>
    <w:rsid w:val="1AB33A4E"/>
    <w:rsid w:val="1AC71182"/>
    <w:rsid w:val="1AD059C5"/>
    <w:rsid w:val="1AD734D7"/>
    <w:rsid w:val="1AE64D67"/>
    <w:rsid w:val="1B160729"/>
    <w:rsid w:val="1B382423"/>
    <w:rsid w:val="1B4E247D"/>
    <w:rsid w:val="1B5003D3"/>
    <w:rsid w:val="1B6612C9"/>
    <w:rsid w:val="1B725F1E"/>
    <w:rsid w:val="1B836B63"/>
    <w:rsid w:val="1B8C5906"/>
    <w:rsid w:val="1BA809D0"/>
    <w:rsid w:val="1BB23340"/>
    <w:rsid w:val="1BF64E38"/>
    <w:rsid w:val="1C0F2192"/>
    <w:rsid w:val="1C3D560A"/>
    <w:rsid w:val="1C4A28E3"/>
    <w:rsid w:val="1C642B1A"/>
    <w:rsid w:val="1C6C5408"/>
    <w:rsid w:val="1C830837"/>
    <w:rsid w:val="1C870AC2"/>
    <w:rsid w:val="1C872916"/>
    <w:rsid w:val="1C8B2EA7"/>
    <w:rsid w:val="1CAB5E94"/>
    <w:rsid w:val="1CB75DAF"/>
    <w:rsid w:val="1CDD1D76"/>
    <w:rsid w:val="1CE43C8A"/>
    <w:rsid w:val="1CF71C0F"/>
    <w:rsid w:val="1CFA16FF"/>
    <w:rsid w:val="1CFC0FD3"/>
    <w:rsid w:val="1D060CEA"/>
    <w:rsid w:val="1D175E0D"/>
    <w:rsid w:val="1D2010D1"/>
    <w:rsid w:val="1D384C11"/>
    <w:rsid w:val="1D4156D2"/>
    <w:rsid w:val="1D5860E0"/>
    <w:rsid w:val="1D6933C3"/>
    <w:rsid w:val="1D6C363E"/>
    <w:rsid w:val="1D7853F7"/>
    <w:rsid w:val="1D813E35"/>
    <w:rsid w:val="1D8F10A3"/>
    <w:rsid w:val="1D9D1A60"/>
    <w:rsid w:val="1DB409DB"/>
    <w:rsid w:val="1DBB7FD3"/>
    <w:rsid w:val="1DC34DD9"/>
    <w:rsid w:val="1DE541AF"/>
    <w:rsid w:val="1E137B13"/>
    <w:rsid w:val="1E415936"/>
    <w:rsid w:val="1E5D3CF4"/>
    <w:rsid w:val="1E6E14B9"/>
    <w:rsid w:val="1EB1403F"/>
    <w:rsid w:val="1EB7105D"/>
    <w:rsid w:val="1EE91A2B"/>
    <w:rsid w:val="1EED6595"/>
    <w:rsid w:val="1F002B00"/>
    <w:rsid w:val="1F2A0E70"/>
    <w:rsid w:val="1F526FB3"/>
    <w:rsid w:val="1F5E033A"/>
    <w:rsid w:val="1F7343BE"/>
    <w:rsid w:val="1F9F7F10"/>
    <w:rsid w:val="1FAB0A8F"/>
    <w:rsid w:val="1FC73078"/>
    <w:rsid w:val="1FC9696C"/>
    <w:rsid w:val="20104D96"/>
    <w:rsid w:val="20582F97"/>
    <w:rsid w:val="20682955"/>
    <w:rsid w:val="206879CB"/>
    <w:rsid w:val="206F45D9"/>
    <w:rsid w:val="207F546C"/>
    <w:rsid w:val="208D573F"/>
    <w:rsid w:val="209071B7"/>
    <w:rsid w:val="20972ACC"/>
    <w:rsid w:val="20A22E61"/>
    <w:rsid w:val="20AA183D"/>
    <w:rsid w:val="20BA43F3"/>
    <w:rsid w:val="20C20786"/>
    <w:rsid w:val="20D11800"/>
    <w:rsid w:val="20D17529"/>
    <w:rsid w:val="20DF35F5"/>
    <w:rsid w:val="20E60491"/>
    <w:rsid w:val="20E7201B"/>
    <w:rsid w:val="20F061E6"/>
    <w:rsid w:val="20F546B7"/>
    <w:rsid w:val="20F71370"/>
    <w:rsid w:val="210431F4"/>
    <w:rsid w:val="212F398B"/>
    <w:rsid w:val="215C59D3"/>
    <w:rsid w:val="21690C01"/>
    <w:rsid w:val="21757F40"/>
    <w:rsid w:val="218E49DB"/>
    <w:rsid w:val="219C5D17"/>
    <w:rsid w:val="21DA13C0"/>
    <w:rsid w:val="21DB5AB4"/>
    <w:rsid w:val="21DF2C54"/>
    <w:rsid w:val="21ED35E0"/>
    <w:rsid w:val="220B2862"/>
    <w:rsid w:val="22194CEC"/>
    <w:rsid w:val="224616F4"/>
    <w:rsid w:val="225B1540"/>
    <w:rsid w:val="228F2196"/>
    <w:rsid w:val="22A44AB8"/>
    <w:rsid w:val="22AD570A"/>
    <w:rsid w:val="22EA2EC1"/>
    <w:rsid w:val="22FD74A9"/>
    <w:rsid w:val="230A1F70"/>
    <w:rsid w:val="231A1F73"/>
    <w:rsid w:val="231E655E"/>
    <w:rsid w:val="233F18A9"/>
    <w:rsid w:val="234C71D0"/>
    <w:rsid w:val="237044C9"/>
    <w:rsid w:val="237130FB"/>
    <w:rsid w:val="23733F43"/>
    <w:rsid w:val="2373629A"/>
    <w:rsid w:val="237A74F0"/>
    <w:rsid w:val="237F7B4B"/>
    <w:rsid w:val="238306FE"/>
    <w:rsid w:val="238C0BD7"/>
    <w:rsid w:val="239B7D19"/>
    <w:rsid w:val="23E85BCA"/>
    <w:rsid w:val="24083EA7"/>
    <w:rsid w:val="2432177F"/>
    <w:rsid w:val="24337CEA"/>
    <w:rsid w:val="24367BD5"/>
    <w:rsid w:val="245B23CF"/>
    <w:rsid w:val="24603FA7"/>
    <w:rsid w:val="24963CCF"/>
    <w:rsid w:val="24986210"/>
    <w:rsid w:val="24B81ED1"/>
    <w:rsid w:val="24BC52F1"/>
    <w:rsid w:val="24C317FE"/>
    <w:rsid w:val="24E753E1"/>
    <w:rsid w:val="25290C20"/>
    <w:rsid w:val="254768D4"/>
    <w:rsid w:val="25644CFB"/>
    <w:rsid w:val="25BC57A4"/>
    <w:rsid w:val="26037C97"/>
    <w:rsid w:val="26062336"/>
    <w:rsid w:val="26183AC0"/>
    <w:rsid w:val="263F5510"/>
    <w:rsid w:val="2641436D"/>
    <w:rsid w:val="26650CFE"/>
    <w:rsid w:val="266F5212"/>
    <w:rsid w:val="26720558"/>
    <w:rsid w:val="267D30BD"/>
    <w:rsid w:val="26866639"/>
    <w:rsid w:val="26931184"/>
    <w:rsid w:val="26955FF5"/>
    <w:rsid w:val="26B17E46"/>
    <w:rsid w:val="26CF1507"/>
    <w:rsid w:val="26DF7F38"/>
    <w:rsid w:val="26F176CF"/>
    <w:rsid w:val="26FB3F19"/>
    <w:rsid w:val="270B5D88"/>
    <w:rsid w:val="2711570C"/>
    <w:rsid w:val="27150FF8"/>
    <w:rsid w:val="271C2272"/>
    <w:rsid w:val="27261C55"/>
    <w:rsid w:val="272D0375"/>
    <w:rsid w:val="275E11BF"/>
    <w:rsid w:val="27996369"/>
    <w:rsid w:val="279F1523"/>
    <w:rsid w:val="27A060EE"/>
    <w:rsid w:val="27A83535"/>
    <w:rsid w:val="27B839C1"/>
    <w:rsid w:val="27CD0134"/>
    <w:rsid w:val="27F62352"/>
    <w:rsid w:val="27F70088"/>
    <w:rsid w:val="27F80870"/>
    <w:rsid w:val="28033475"/>
    <w:rsid w:val="285E1230"/>
    <w:rsid w:val="286B40D0"/>
    <w:rsid w:val="288D2BA7"/>
    <w:rsid w:val="289A0774"/>
    <w:rsid w:val="28A56D74"/>
    <w:rsid w:val="28CA5E86"/>
    <w:rsid w:val="28DF79E7"/>
    <w:rsid w:val="29095871"/>
    <w:rsid w:val="290C539D"/>
    <w:rsid w:val="29230B26"/>
    <w:rsid w:val="29310257"/>
    <w:rsid w:val="29341AF5"/>
    <w:rsid w:val="295335C6"/>
    <w:rsid w:val="295C0655"/>
    <w:rsid w:val="297B5976"/>
    <w:rsid w:val="298E4DCE"/>
    <w:rsid w:val="29982084"/>
    <w:rsid w:val="29BF7193"/>
    <w:rsid w:val="29C22DB8"/>
    <w:rsid w:val="29D37560"/>
    <w:rsid w:val="29D61C04"/>
    <w:rsid w:val="29E1562F"/>
    <w:rsid w:val="29E90B31"/>
    <w:rsid w:val="2A046273"/>
    <w:rsid w:val="2A077C31"/>
    <w:rsid w:val="2A3C52CE"/>
    <w:rsid w:val="2A4223DA"/>
    <w:rsid w:val="2A4C1CBA"/>
    <w:rsid w:val="2A560E68"/>
    <w:rsid w:val="2A9A1E2C"/>
    <w:rsid w:val="2AA07BC7"/>
    <w:rsid w:val="2AAD7DB1"/>
    <w:rsid w:val="2AD01E8E"/>
    <w:rsid w:val="2AE412F9"/>
    <w:rsid w:val="2AEA2DB3"/>
    <w:rsid w:val="2AEA63A2"/>
    <w:rsid w:val="2B55197B"/>
    <w:rsid w:val="2B564195"/>
    <w:rsid w:val="2B5A7FF7"/>
    <w:rsid w:val="2B8C595A"/>
    <w:rsid w:val="2BAF18AF"/>
    <w:rsid w:val="2BE74F7F"/>
    <w:rsid w:val="2BF17D9D"/>
    <w:rsid w:val="2BFB22B3"/>
    <w:rsid w:val="2C155A3C"/>
    <w:rsid w:val="2C17787B"/>
    <w:rsid w:val="2C50160E"/>
    <w:rsid w:val="2C526025"/>
    <w:rsid w:val="2C5741F8"/>
    <w:rsid w:val="2C5C383D"/>
    <w:rsid w:val="2C5D68F4"/>
    <w:rsid w:val="2CA912D0"/>
    <w:rsid w:val="2CB417ED"/>
    <w:rsid w:val="2CB814C7"/>
    <w:rsid w:val="2CFC7DA1"/>
    <w:rsid w:val="2D203BBF"/>
    <w:rsid w:val="2D354F55"/>
    <w:rsid w:val="2D586C07"/>
    <w:rsid w:val="2D6A01DB"/>
    <w:rsid w:val="2D831A29"/>
    <w:rsid w:val="2D9C3524"/>
    <w:rsid w:val="2DED1081"/>
    <w:rsid w:val="2DEF14EA"/>
    <w:rsid w:val="2E0E500A"/>
    <w:rsid w:val="2E267AAE"/>
    <w:rsid w:val="2E3C732E"/>
    <w:rsid w:val="2E440A2C"/>
    <w:rsid w:val="2E6865FC"/>
    <w:rsid w:val="2E933762"/>
    <w:rsid w:val="2E951288"/>
    <w:rsid w:val="2EBC5ED0"/>
    <w:rsid w:val="2ED51684"/>
    <w:rsid w:val="2EE23DA1"/>
    <w:rsid w:val="2EE43201"/>
    <w:rsid w:val="2EEC4E03"/>
    <w:rsid w:val="2F05618B"/>
    <w:rsid w:val="2F104DB2"/>
    <w:rsid w:val="2F10632A"/>
    <w:rsid w:val="2F28021B"/>
    <w:rsid w:val="2F4460DD"/>
    <w:rsid w:val="2F546A5B"/>
    <w:rsid w:val="2F5C1DA5"/>
    <w:rsid w:val="2F6061FA"/>
    <w:rsid w:val="2FAE1719"/>
    <w:rsid w:val="2FF40F03"/>
    <w:rsid w:val="2FF56376"/>
    <w:rsid w:val="2FF666FA"/>
    <w:rsid w:val="300050D2"/>
    <w:rsid w:val="300A2253"/>
    <w:rsid w:val="300B2CBB"/>
    <w:rsid w:val="300F463E"/>
    <w:rsid w:val="30442004"/>
    <w:rsid w:val="304F5A47"/>
    <w:rsid w:val="30643430"/>
    <w:rsid w:val="307A7FB1"/>
    <w:rsid w:val="307C438B"/>
    <w:rsid w:val="30905E99"/>
    <w:rsid w:val="30B55449"/>
    <w:rsid w:val="30B62ABC"/>
    <w:rsid w:val="30F56C6E"/>
    <w:rsid w:val="31013CC3"/>
    <w:rsid w:val="31116212"/>
    <w:rsid w:val="31306402"/>
    <w:rsid w:val="31324B8F"/>
    <w:rsid w:val="31356050"/>
    <w:rsid w:val="31396EFD"/>
    <w:rsid w:val="31647AAC"/>
    <w:rsid w:val="316D2048"/>
    <w:rsid w:val="31B45EC9"/>
    <w:rsid w:val="31B95D43"/>
    <w:rsid w:val="31D24A9B"/>
    <w:rsid w:val="31EE5761"/>
    <w:rsid w:val="32077110"/>
    <w:rsid w:val="3216323D"/>
    <w:rsid w:val="321E3342"/>
    <w:rsid w:val="3239017C"/>
    <w:rsid w:val="323B2880"/>
    <w:rsid w:val="3260680A"/>
    <w:rsid w:val="32AA4AAD"/>
    <w:rsid w:val="32AB611A"/>
    <w:rsid w:val="32BF0DD0"/>
    <w:rsid w:val="32C963C0"/>
    <w:rsid w:val="32DA429C"/>
    <w:rsid w:val="32FD564D"/>
    <w:rsid w:val="32FF4F22"/>
    <w:rsid w:val="330C763F"/>
    <w:rsid w:val="332018FF"/>
    <w:rsid w:val="33294694"/>
    <w:rsid w:val="333F343F"/>
    <w:rsid w:val="334D0383"/>
    <w:rsid w:val="335C4EDA"/>
    <w:rsid w:val="33722773"/>
    <w:rsid w:val="33C5268F"/>
    <w:rsid w:val="33D025A4"/>
    <w:rsid w:val="33ED138C"/>
    <w:rsid w:val="342437A7"/>
    <w:rsid w:val="342A4220"/>
    <w:rsid w:val="34317897"/>
    <w:rsid w:val="34613F15"/>
    <w:rsid w:val="3463243E"/>
    <w:rsid w:val="34731144"/>
    <w:rsid w:val="34743D26"/>
    <w:rsid w:val="348273D4"/>
    <w:rsid w:val="34E5793B"/>
    <w:rsid w:val="353C58E3"/>
    <w:rsid w:val="35447101"/>
    <w:rsid w:val="35480275"/>
    <w:rsid w:val="3574593B"/>
    <w:rsid w:val="357716E7"/>
    <w:rsid w:val="35890B28"/>
    <w:rsid w:val="358B0803"/>
    <w:rsid w:val="359C3F8A"/>
    <w:rsid w:val="35AE5A4B"/>
    <w:rsid w:val="35C3357A"/>
    <w:rsid w:val="360A60B7"/>
    <w:rsid w:val="361545C7"/>
    <w:rsid w:val="362353CB"/>
    <w:rsid w:val="36450E43"/>
    <w:rsid w:val="368927AC"/>
    <w:rsid w:val="368D08AD"/>
    <w:rsid w:val="368F2BEB"/>
    <w:rsid w:val="36B658AE"/>
    <w:rsid w:val="36D13CC6"/>
    <w:rsid w:val="37006F53"/>
    <w:rsid w:val="37070849"/>
    <w:rsid w:val="3711749F"/>
    <w:rsid w:val="3717778E"/>
    <w:rsid w:val="371F5976"/>
    <w:rsid w:val="3747202B"/>
    <w:rsid w:val="37893954"/>
    <w:rsid w:val="37AC1F65"/>
    <w:rsid w:val="37E54FA0"/>
    <w:rsid w:val="37E6666B"/>
    <w:rsid w:val="37EB3B9D"/>
    <w:rsid w:val="37F43FC7"/>
    <w:rsid w:val="37FD2E72"/>
    <w:rsid w:val="38251288"/>
    <w:rsid w:val="382A1733"/>
    <w:rsid w:val="383C0516"/>
    <w:rsid w:val="384E79F8"/>
    <w:rsid w:val="385A55DE"/>
    <w:rsid w:val="385F2FBF"/>
    <w:rsid w:val="386629E9"/>
    <w:rsid w:val="386A108F"/>
    <w:rsid w:val="38845E7E"/>
    <w:rsid w:val="38A3375B"/>
    <w:rsid w:val="38A70067"/>
    <w:rsid w:val="38AD71CE"/>
    <w:rsid w:val="38D60B41"/>
    <w:rsid w:val="390B4155"/>
    <w:rsid w:val="39195460"/>
    <w:rsid w:val="392A049E"/>
    <w:rsid w:val="39584887"/>
    <w:rsid w:val="3970374E"/>
    <w:rsid w:val="39886599"/>
    <w:rsid w:val="39894A1A"/>
    <w:rsid w:val="398A077C"/>
    <w:rsid w:val="399D0FAB"/>
    <w:rsid w:val="39A122D0"/>
    <w:rsid w:val="39AB655A"/>
    <w:rsid w:val="39B95146"/>
    <w:rsid w:val="39BC2411"/>
    <w:rsid w:val="39BF5B03"/>
    <w:rsid w:val="39CC47F7"/>
    <w:rsid w:val="39DA5CA1"/>
    <w:rsid w:val="39EA2703"/>
    <w:rsid w:val="39EA2F5F"/>
    <w:rsid w:val="39F03604"/>
    <w:rsid w:val="39F10541"/>
    <w:rsid w:val="3A0A0D7C"/>
    <w:rsid w:val="3A35391F"/>
    <w:rsid w:val="3A5A096E"/>
    <w:rsid w:val="3A5B056F"/>
    <w:rsid w:val="3A6A4AE7"/>
    <w:rsid w:val="3A6F521E"/>
    <w:rsid w:val="3A756C76"/>
    <w:rsid w:val="3AB91021"/>
    <w:rsid w:val="3AD449D0"/>
    <w:rsid w:val="3ADD73C6"/>
    <w:rsid w:val="3B084382"/>
    <w:rsid w:val="3B295232"/>
    <w:rsid w:val="3B3911ED"/>
    <w:rsid w:val="3B491430"/>
    <w:rsid w:val="3B5509C6"/>
    <w:rsid w:val="3B822B94"/>
    <w:rsid w:val="3BA260E2"/>
    <w:rsid w:val="3BB77917"/>
    <w:rsid w:val="3BDE2B76"/>
    <w:rsid w:val="3C026F77"/>
    <w:rsid w:val="3C0601B6"/>
    <w:rsid w:val="3C4D4F50"/>
    <w:rsid w:val="3CAE45CC"/>
    <w:rsid w:val="3CB034A2"/>
    <w:rsid w:val="3CFF4663"/>
    <w:rsid w:val="3D295740"/>
    <w:rsid w:val="3D3B536E"/>
    <w:rsid w:val="3D711112"/>
    <w:rsid w:val="3D762284"/>
    <w:rsid w:val="3D771690"/>
    <w:rsid w:val="3DB135FF"/>
    <w:rsid w:val="3DB339C8"/>
    <w:rsid w:val="3DB51BFC"/>
    <w:rsid w:val="3DC70D32"/>
    <w:rsid w:val="3DF56BDD"/>
    <w:rsid w:val="3E023D64"/>
    <w:rsid w:val="3E082B8C"/>
    <w:rsid w:val="3E351BF4"/>
    <w:rsid w:val="3E5C28BB"/>
    <w:rsid w:val="3E646774"/>
    <w:rsid w:val="3E736717"/>
    <w:rsid w:val="3E862809"/>
    <w:rsid w:val="3E8B5F88"/>
    <w:rsid w:val="3EA23C86"/>
    <w:rsid w:val="3EBE0387"/>
    <w:rsid w:val="3EED2A1A"/>
    <w:rsid w:val="3EF5367D"/>
    <w:rsid w:val="3EF732F4"/>
    <w:rsid w:val="3F060785"/>
    <w:rsid w:val="3F2D0854"/>
    <w:rsid w:val="3F302E94"/>
    <w:rsid w:val="3F3514F6"/>
    <w:rsid w:val="3F3538AF"/>
    <w:rsid w:val="3F512FA9"/>
    <w:rsid w:val="3F646EED"/>
    <w:rsid w:val="3F8E09A2"/>
    <w:rsid w:val="3F967FAC"/>
    <w:rsid w:val="3F9F3E63"/>
    <w:rsid w:val="3FAB0FA1"/>
    <w:rsid w:val="3FAD4C05"/>
    <w:rsid w:val="3FB670F9"/>
    <w:rsid w:val="3FB70DDA"/>
    <w:rsid w:val="3FBC3071"/>
    <w:rsid w:val="3FC1296F"/>
    <w:rsid w:val="3FCA4B09"/>
    <w:rsid w:val="3FE17866"/>
    <w:rsid w:val="3FFB07ED"/>
    <w:rsid w:val="40356427"/>
    <w:rsid w:val="403F2197"/>
    <w:rsid w:val="40766E37"/>
    <w:rsid w:val="40853C52"/>
    <w:rsid w:val="4090690E"/>
    <w:rsid w:val="40AD2461"/>
    <w:rsid w:val="40CB28E7"/>
    <w:rsid w:val="410459C4"/>
    <w:rsid w:val="410D73A4"/>
    <w:rsid w:val="412A4DF8"/>
    <w:rsid w:val="412C0C24"/>
    <w:rsid w:val="41480BFA"/>
    <w:rsid w:val="416750F2"/>
    <w:rsid w:val="41C64225"/>
    <w:rsid w:val="41DA7286"/>
    <w:rsid w:val="41E02B85"/>
    <w:rsid w:val="4202058A"/>
    <w:rsid w:val="421D4EA6"/>
    <w:rsid w:val="42303562"/>
    <w:rsid w:val="42312A82"/>
    <w:rsid w:val="423F533B"/>
    <w:rsid w:val="427F1068"/>
    <w:rsid w:val="428A5408"/>
    <w:rsid w:val="42993D4D"/>
    <w:rsid w:val="42D75573"/>
    <w:rsid w:val="42F05AF9"/>
    <w:rsid w:val="430A0C43"/>
    <w:rsid w:val="432A5A06"/>
    <w:rsid w:val="434E18E0"/>
    <w:rsid w:val="4352683B"/>
    <w:rsid w:val="436446AC"/>
    <w:rsid w:val="43777787"/>
    <w:rsid w:val="438903F0"/>
    <w:rsid w:val="439D4A0F"/>
    <w:rsid w:val="43D227C4"/>
    <w:rsid w:val="43E3106F"/>
    <w:rsid w:val="43F75020"/>
    <w:rsid w:val="43FA0D9A"/>
    <w:rsid w:val="44473DD4"/>
    <w:rsid w:val="44520E7F"/>
    <w:rsid w:val="445C221E"/>
    <w:rsid w:val="446C3689"/>
    <w:rsid w:val="4497149C"/>
    <w:rsid w:val="44A43B7B"/>
    <w:rsid w:val="44CE4B84"/>
    <w:rsid w:val="44DE34D8"/>
    <w:rsid w:val="44F00076"/>
    <w:rsid w:val="45014D41"/>
    <w:rsid w:val="45386DA3"/>
    <w:rsid w:val="457635EC"/>
    <w:rsid w:val="45881BDC"/>
    <w:rsid w:val="45A271CF"/>
    <w:rsid w:val="45A94B02"/>
    <w:rsid w:val="45AA2563"/>
    <w:rsid w:val="45AC0F39"/>
    <w:rsid w:val="45C04752"/>
    <w:rsid w:val="45CA249D"/>
    <w:rsid w:val="45F54D27"/>
    <w:rsid w:val="45F778F0"/>
    <w:rsid w:val="4624449B"/>
    <w:rsid w:val="463B22BD"/>
    <w:rsid w:val="4642364B"/>
    <w:rsid w:val="46435FB5"/>
    <w:rsid w:val="46470C62"/>
    <w:rsid w:val="46496788"/>
    <w:rsid w:val="46750D0A"/>
    <w:rsid w:val="468948B3"/>
    <w:rsid w:val="46911EDD"/>
    <w:rsid w:val="46B57629"/>
    <w:rsid w:val="46C14906"/>
    <w:rsid w:val="46CB0A6B"/>
    <w:rsid w:val="46CE73EA"/>
    <w:rsid w:val="472C05EE"/>
    <w:rsid w:val="4734568A"/>
    <w:rsid w:val="47543636"/>
    <w:rsid w:val="4762121A"/>
    <w:rsid w:val="47790EB5"/>
    <w:rsid w:val="47937301"/>
    <w:rsid w:val="479F4076"/>
    <w:rsid w:val="47C8182E"/>
    <w:rsid w:val="47E515BB"/>
    <w:rsid w:val="47F409BD"/>
    <w:rsid w:val="47FB3498"/>
    <w:rsid w:val="47FC6B7A"/>
    <w:rsid w:val="484418FD"/>
    <w:rsid w:val="485052D8"/>
    <w:rsid w:val="485338EE"/>
    <w:rsid w:val="48C60ACD"/>
    <w:rsid w:val="48CF747F"/>
    <w:rsid w:val="48D7605D"/>
    <w:rsid w:val="48D95CBF"/>
    <w:rsid w:val="48FA2A51"/>
    <w:rsid w:val="491217F8"/>
    <w:rsid w:val="491403CF"/>
    <w:rsid w:val="49156D95"/>
    <w:rsid w:val="493424A6"/>
    <w:rsid w:val="4955729B"/>
    <w:rsid w:val="496074EF"/>
    <w:rsid w:val="498F1A34"/>
    <w:rsid w:val="49965291"/>
    <w:rsid w:val="49AD702E"/>
    <w:rsid w:val="49CC5CF4"/>
    <w:rsid w:val="49CF3448"/>
    <w:rsid w:val="49D8660C"/>
    <w:rsid w:val="49D97E23"/>
    <w:rsid w:val="49DF4588"/>
    <w:rsid w:val="49E014E1"/>
    <w:rsid w:val="49FB7412"/>
    <w:rsid w:val="4A1258A3"/>
    <w:rsid w:val="4A1743C6"/>
    <w:rsid w:val="4A3009D4"/>
    <w:rsid w:val="4A392FB7"/>
    <w:rsid w:val="4A4F62B5"/>
    <w:rsid w:val="4A5120AF"/>
    <w:rsid w:val="4A6C6EE9"/>
    <w:rsid w:val="4A9326C8"/>
    <w:rsid w:val="4AD131F0"/>
    <w:rsid w:val="4AD756FE"/>
    <w:rsid w:val="4AE20CBA"/>
    <w:rsid w:val="4AE61714"/>
    <w:rsid w:val="4B1B05A1"/>
    <w:rsid w:val="4B1F1172"/>
    <w:rsid w:val="4B29541F"/>
    <w:rsid w:val="4B2B6332"/>
    <w:rsid w:val="4B5B5F59"/>
    <w:rsid w:val="4B651054"/>
    <w:rsid w:val="4B6D2F19"/>
    <w:rsid w:val="4B7155DF"/>
    <w:rsid w:val="4B790C73"/>
    <w:rsid w:val="4BB626BF"/>
    <w:rsid w:val="4BD96E02"/>
    <w:rsid w:val="4BF52E1B"/>
    <w:rsid w:val="4C020946"/>
    <w:rsid w:val="4C0F3FD0"/>
    <w:rsid w:val="4C353356"/>
    <w:rsid w:val="4C3540ED"/>
    <w:rsid w:val="4C3735AA"/>
    <w:rsid w:val="4C3F6109"/>
    <w:rsid w:val="4C546A54"/>
    <w:rsid w:val="4C600938"/>
    <w:rsid w:val="4C8A0551"/>
    <w:rsid w:val="4C9E5CED"/>
    <w:rsid w:val="4CAD4FA5"/>
    <w:rsid w:val="4CF338F1"/>
    <w:rsid w:val="4CF4135C"/>
    <w:rsid w:val="4D075106"/>
    <w:rsid w:val="4D1C2E8A"/>
    <w:rsid w:val="4D4A034A"/>
    <w:rsid w:val="4D5048A0"/>
    <w:rsid w:val="4D5D5E3B"/>
    <w:rsid w:val="4D5F6389"/>
    <w:rsid w:val="4D6A60C8"/>
    <w:rsid w:val="4D767F1E"/>
    <w:rsid w:val="4D8F32A0"/>
    <w:rsid w:val="4DD16A27"/>
    <w:rsid w:val="4DED0341"/>
    <w:rsid w:val="4DFB6352"/>
    <w:rsid w:val="4E0D7324"/>
    <w:rsid w:val="4E111D57"/>
    <w:rsid w:val="4E1A512D"/>
    <w:rsid w:val="4E2509D2"/>
    <w:rsid w:val="4E280896"/>
    <w:rsid w:val="4E374B25"/>
    <w:rsid w:val="4E3915A2"/>
    <w:rsid w:val="4E4F4D55"/>
    <w:rsid w:val="4E614C78"/>
    <w:rsid w:val="4E625285"/>
    <w:rsid w:val="4E6605CA"/>
    <w:rsid w:val="4E6B0690"/>
    <w:rsid w:val="4E8805B0"/>
    <w:rsid w:val="4EA4073F"/>
    <w:rsid w:val="4EAB0114"/>
    <w:rsid w:val="4EB2609A"/>
    <w:rsid w:val="4EC21D09"/>
    <w:rsid w:val="4EE87641"/>
    <w:rsid w:val="4EE96625"/>
    <w:rsid w:val="4EF74A66"/>
    <w:rsid w:val="4F044D97"/>
    <w:rsid w:val="4F2C2F9E"/>
    <w:rsid w:val="4F4F29EA"/>
    <w:rsid w:val="4F522C31"/>
    <w:rsid w:val="4F587A3C"/>
    <w:rsid w:val="4F654F68"/>
    <w:rsid w:val="4F6735D9"/>
    <w:rsid w:val="4F8F6D42"/>
    <w:rsid w:val="4FA669F9"/>
    <w:rsid w:val="4FA908D9"/>
    <w:rsid w:val="4FC96B8B"/>
    <w:rsid w:val="500408DE"/>
    <w:rsid w:val="500A7FBC"/>
    <w:rsid w:val="50163486"/>
    <w:rsid w:val="503C2CE4"/>
    <w:rsid w:val="5080374E"/>
    <w:rsid w:val="50836D3A"/>
    <w:rsid w:val="50A14F50"/>
    <w:rsid w:val="50B27017"/>
    <w:rsid w:val="50C6631B"/>
    <w:rsid w:val="51083745"/>
    <w:rsid w:val="51214229"/>
    <w:rsid w:val="516850BA"/>
    <w:rsid w:val="516F3258"/>
    <w:rsid w:val="518C2C3D"/>
    <w:rsid w:val="51A01538"/>
    <w:rsid w:val="51BF3DA2"/>
    <w:rsid w:val="51DB39B9"/>
    <w:rsid w:val="51F10A88"/>
    <w:rsid w:val="51FE6FD2"/>
    <w:rsid w:val="5209753F"/>
    <w:rsid w:val="522400A9"/>
    <w:rsid w:val="522A6F3E"/>
    <w:rsid w:val="52391DA6"/>
    <w:rsid w:val="523965CA"/>
    <w:rsid w:val="5257234F"/>
    <w:rsid w:val="526E7576"/>
    <w:rsid w:val="52720BC3"/>
    <w:rsid w:val="527A2805"/>
    <w:rsid w:val="52804D1F"/>
    <w:rsid w:val="52922181"/>
    <w:rsid w:val="52AB41DD"/>
    <w:rsid w:val="52E0467E"/>
    <w:rsid w:val="53070C6E"/>
    <w:rsid w:val="530C6673"/>
    <w:rsid w:val="532924FD"/>
    <w:rsid w:val="53746B8D"/>
    <w:rsid w:val="538C78B4"/>
    <w:rsid w:val="53B37937"/>
    <w:rsid w:val="53BE59EE"/>
    <w:rsid w:val="53C4320D"/>
    <w:rsid w:val="53F046E7"/>
    <w:rsid w:val="541F6F1A"/>
    <w:rsid w:val="542425E2"/>
    <w:rsid w:val="545253A1"/>
    <w:rsid w:val="54557951"/>
    <w:rsid w:val="54920DF9"/>
    <w:rsid w:val="54AD202B"/>
    <w:rsid w:val="54B20A58"/>
    <w:rsid w:val="54B836B4"/>
    <w:rsid w:val="54E258CE"/>
    <w:rsid w:val="55312F60"/>
    <w:rsid w:val="55514833"/>
    <w:rsid w:val="55545149"/>
    <w:rsid w:val="55706236"/>
    <w:rsid w:val="557A7599"/>
    <w:rsid w:val="55882203"/>
    <w:rsid w:val="55980A4A"/>
    <w:rsid w:val="55A1249C"/>
    <w:rsid w:val="55A62B8A"/>
    <w:rsid w:val="55DF61D7"/>
    <w:rsid w:val="561118D4"/>
    <w:rsid w:val="563A06C4"/>
    <w:rsid w:val="56490622"/>
    <w:rsid w:val="564D6682"/>
    <w:rsid w:val="568D7B85"/>
    <w:rsid w:val="56B714EC"/>
    <w:rsid w:val="56DA1BFE"/>
    <w:rsid w:val="56F4639D"/>
    <w:rsid w:val="56F67C83"/>
    <w:rsid w:val="57061B4B"/>
    <w:rsid w:val="5736758D"/>
    <w:rsid w:val="573F2EBF"/>
    <w:rsid w:val="57432EE5"/>
    <w:rsid w:val="57515444"/>
    <w:rsid w:val="57560E52"/>
    <w:rsid w:val="5766386C"/>
    <w:rsid w:val="57670253"/>
    <w:rsid w:val="57775CAB"/>
    <w:rsid w:val="57803FD4"/>
    <w:rsid w:val="579D4B86"/>
    <w:rsid w:val="57A71560"/>
    <w:rsid w:val="57AB500F"/>
    <w:rsid w:val="57CD7318"/>
    <w:rsid w:val="57D83E10"/>
    <w:rsid w:val="57E30AE1"/>
    <w:rsid w:val="57FC08F2"/>
    <w:rsid w:val="58127246"/>
    <w:rsid w:val="581773FE"/>
    <w:rsid w:val="58311AAA"/>
    <w:rsid w:val="58363036"/>
    <w:rsid w:val="58402B8B"/>
    <w:rsid w:val="586302CC"/>
    <w:rsid w:val="586C6E6C"/>
    <w:rsid w:val="58984351"/>
    <w:rsid w:val="58AF1DF6"/>
    <w:rsid w:val="58BD1704"/>
    <w:rsid w:val="58FA76E7"/>
    <w:rsid w:val="592438F8"/>
    <w:rsid w:val="59254E16"/>
    <w:rsid w:val="5938606B"/>
    <w:rsid w:val="594F7DCA"/>
    <w:rsid w:val="596078FE"/>
    <w:rsid w:val="597F637D"/>
    <w:rsid w:val="59882C3D"/>
    <w:rsid w:val="59B04FE8"/>
    <w:rsid w:val="59BF56A8"/>
    <w:rsid w:val="59C06909"/>
    <w:rsid w:val="59C77C98"/>
    <w:rsid w:val="59D979CB"/>
    <w:rsid w:val="5A107157"/>
    <w:rsid w:val="5A1233D7"/>
    <w:rsid w:val="5A2426EB"/>
    <w:rsid w:val="5A262898"/>
    <w:rsid w:val="5A2E2065"/>
    <w:rsid w:val="5A382944"/>
    <w:rsid w:val="5A501676"/>
    <w:rsid w:val="5A951B44"/>
    <w:rsid w:val="5AAC1340"/>
    <w:rsid w:val="5AB32912"/>
    <w:rsid w:val="5AC039E7"/>
    <w:rsid w:val="5AF7598A"/>
    <w:rsid w:val="5B0A12CC"/>
    <w:rsid w:val="5B0E75E7"/>
    <w:rsid w:val="5B2C167F"/>
    <w:rsid w:val="5B48210E"/>
    <w:rsid w:val="5B4C010D"/>
    <w:rsid w:val="5B637B01"/>
    <w:rsid w:val="5B673AB6"/>
    <w:rsid w:val="5B835D00"/>
    <w:rsid w:val="5BCF5517"/>
    <w:rsid w:val="5BD61BB0"/>
    <w:rsid w:val="5C33344D"/>
    <w:rsid w:val="5C47491A"/>
    <w:rsid w:val="5C7246C7"/>
    <w:rsid w:val="5CA5043C"/>
    <w:rsid w:val="5CB127BD"/>
    <w:rsid w:val="5CB94636"/>
    <w:rsid w:val="5CBE1664"/>
    <w:rsid w:val="5CC4676D"/>
    <w:rsid w:val="5CD70DBA"/>
    <w:rsid w:val="5CD8040E"/>
    <w:rsid w:val="5D293D84"/>
    <w:rsid w:val="5D3662B3"/>
    <w:rsid w:val="5D3A0885"/>
    <w:rsid w:val="5D467ED5"/>
    <w:rsid w:val="5D682E73"/>
    <w:rsid w:val="5D6A7321"/>
    <w:rsid w:val="5D82193F"/>
    <w:rsid w:val="5DA551E3"/>
    <w:rsid w:val="5DBC2E9F"/>
    <w:rsid w:val="5E006713"/>
    <w:rsid w:val="5E0E2A29"/>
    <w:rsid w:val="5E326B7D"/>
    <w:rsid w:val="5E4173F2"/>
    <w:rsid w:val="5E493FE8"/>
    <w:rsid w:val="5E65176C"/>
    <w:rsid w:val="5E6C6963"/>
    <w:rsid w:val="5E820631"/>
    <w:rsid w:val="5E8A0BEF"/>
    <w:rsid w:val="5EA00D2C"/>
    <w:rsid w:val="5EA73972"/>
    <w:rsid w:val="5EA8284A"/>
    <w:rsid w:val="5EB01642"/>
    <w:rsid w:val="5ECB4F8C"/>
    <w:rsid w:val="5ED5673A"/>
    <w:rsid w:val="5EEE5B65"/>
    <w:rsid w:val="5F0A585D"/>
    <w:rsid w:val="5F446FCB"/>
    <w:rsid w:val="5F76621D"/>
    <w:rsid w:val="5F8743B9"/>
    <w:rsid w:val="5FD21DA9"/>
    <w:rsid w:val="600372E1"/>
    <w:rsid w:val="6007690D"/>
    <w:rsid w:val="600F33B6"/>
    <w:rsid w:val="601E3E49"/>
    <w:rsid w:val="602D199B"/>
    <w:rsid w:val="60711F15"/>
    <w:rsid w:val="607169C6"/>
    <w:rsid w:val="60866FE9"/>
    <w:rsid w:val="60887219"/>
    <w:rsid w:val="60A42C31"/>
    <w:rsid w:val="60BD0047"/>
    <w:rsid w:val="60C166EF"/>
    <w:rsid w:val="60F87807"/>
    <w:rsid w:val="60FA27BB"/>
    <w:rsid w:val="61091379"/>
    <w:rsid w:val="6127262F"/>
    <w:rsid w:val="613A5105"/>
    <w:rsid w:val="61412A26"/>
    <w:rsid w:val="614E60D8"/>
    <w:rsid w:val="615468AD"/>
    <w:rsid w:val="61704661"/>
    <w:rsid w:val="61734C5D"/>
    <w:rsid w:val="61810D84"/>
    <w:rsid w:val="6181196F"/>
    <w:rsid w:val="61D62658"/>
    <w:rsid w:val="61E01682"/>
    <w:rsid w:val="61FD59BC"/>
    <w:rsid w:val="62585A7C"/>
    <w:rsid w:val="62600C89"/>
    <w:rsid w:val="62AF39BF"/>
    <w:rsid w:val="62DD3F47"/>
    <w:rsid w:val="62DF4AD5"/>
    <w:rsid w:val="62E278F0"/>
    <w:rsid w:val="62EE71CA"/>
    <w:rsid w:val="63403FBC"/>
    <w:rsid w:val="634467FD"/>
    <w:rsid w:val="63A764BF"/>
    <w:rsid w:val="63C67212"/>
    <w:rsid w:val="63D43630"/>
    <w:rsid w:val="63DE6723"/>
    <w:rsid w:val="64083C3F"/>
    <w:rsid w:val="64117515"/>
    <w:rsid w:val="64290B11"/>
    <w:rsid w:val="64857D05"/>
    <w:rsid w:val="64864049"/>
    <w:rsid w:val="649154CB"/>
    <w:rsid w:val="64B2633C"/>
    <w:rsid w:val="64B77BC7"/>
    <w:rsid w:val="64D375A3"/>
    <w:rsid w:val="64FB738F"/>
    <w:rsid w:val="64FC3B9A"/>
    <w:rsid w:val="65130235"/>
    <w:rsid w:val="65202952"/>
    <w:rsid w:val="6537685D"/>
    <w:rsid w:val="653D1B90"/>
    <w:rsid w:val="653D38E8"/>
    <w:rsid w:val="655D015B"/>
    <w:rsid w:val="65686775"/>
    <w:rsid w:val="658A08AA"/>
    <w:rsid w:val="659B7170"/>
    <w:rsid w:val="65A04688"/>
    <w:rsid w:val="65B01F28"/>
    <w:rsid w:val="65DA6397"/>
    <w:rsid w:val="65FD47A4"/>
    <w:rsid w:val="66052F39"/>
    <w:rsid w:val="66080A37"/>
    <w:rsid w:val="660A0B49"/>
    <w:rsid w:val="660B1854"/>
    <w:rsid w:val="664F1686"/>
    <w:rsid w:val="665515CB"/>
    <w:rsid w:val="666B47EA"/>
    <w:rsid w:val="6677718C"/>
    <w:rsid w:val="66866413"/>
    <w:rsid w:val="668A4D5C"/>
    <w:rsid w:val="669E0F91"/>
    <w:rsid w:val="66A00CAE"/>
    <w:rsid w:val="66BE6ED9"/>
    <w:rsid w:val="66C70B33"/>
    <w:rsid w:val="66F10A4A"/>
    <w:rsid w:val="670047E9"/>
    <w:rsid w:val="67045800"/>
    <w:rsid w:val="67247056"/>
    <w:rsid w:val="672C3830"/>
    <w:rsid w:val="67303947"/>
    <w:rsid w:val="67310E46"/>
    <w:rsid w:val="674C6803"/>
    <w:rsid w:val="675237C7"/>
    <w:rsid w:val="676A497C"/>
    <w:rsid w:val="67855FB8"/>
    <w:rsid w:val="67D11D3D"/>
    <w:rsid w:val="67FA392E"/>
    <w:rsid w:val="682F280A"/>
    <w:rsid w:val="68552E02"/>
    <w:rsid w:val="687F6274"/>
    <w:rsid w:val="68851E2D"/>
    <w:rsid w:val="68BB7F9D"/>
    <w:rsid w:val="68CF0917"/>
    <w:rsid w:val="68D566A7"/>
    <w:rsid w:val="68EC2B74"/>
    <w:rsid w:val="69012A9A"/>
    <w:rsid w:val="6908207B"/>
    <w:rsid w:val="690D6941"/>
    <w:rsid w:val="691D6BEF"/>
    <w:rsid w:val="692270F9"/>
    <w:rsid w:val="69333C1F"/>
    <w:rsid w:val="694A73C5"/>
    <w:rsid w:val="69D65DAC"/>
    <w:rsid w:val="69F66377"/>
    <w:rsid w:val="6A310ACA"/>
    <w:rsid w:val="6A475C3C"/>
    <w:rsid w:val="6A762D68"/>
    <w:rsid w:val="6A7F2149"/>
    <w:rsid w:val="6AA61BAD"/>
    <w:rsid w:val="6ACB2D3F"/>
    <w:rsid w:val="6AE70E08"/>
    <w:rsid w:val="6B072B94"/>
    <w:rsid w:val="6B7226E0"/>
    <w:rsid w:val="6B7554DF"/>
    <w:rsid w:val="6BA81731"/>
    <w:rsid w:val="6BBC39AC"/>
    <w:rsid w:val="6BCA186A"/>
    <w:rsid w:val="6BDA195D"/>
    <w:rsid w:val="6BDA2004"/>
    <w:rsid w:val="6BE84243"/>
    <w:rsid w:val="6BEF3A0C"/>
    <w:rsid w:val="6BF37332"/>
    <w:rsid w:val="6C060AF4"/>
    <w:rsid w:val="6C292A34"/>
    <w:rsid w:val="6C727C31"/>
    <w:rsid w:val="6C800049"/>
    <w:rsid w:val="6CA97745"/>
    <w:rsid w:val="6CCA109C"/>
    <w:rsid w:val="6CD21729"/>
    <w:rsid w:val="6CD8269F"/>
    <w:rsid w:val="6CE64481"/>
    <w:rsid w:val="6CE73C2D"/>
    <w:rsid w:val="6CF71342"/>
    <w:rsid w:val="6D013069"/>
    <w:rsid w:val="6D311F7D"/>
    <w:rsid w:val="6D39117E"/>
    <w:rsid w:val="6D556E3C"/>
    <w:rsid w:val="6D5D2B62"/>
    <w:rsid w:val="6D660A51"/>
    <w:rsid w:val="6D6745F5"/>
    <w:rsid w:val="6D7970A3"/>
    <w:rsid w:val="6D8117F8"/>
    <w:rsid w:val="6D9165A6"/>
    <w:rsid w:val="6DB56881"/>
    <w:rsid w:val="6DC20A4A"/>
    <w:rsid w:val="6DF251B1"/>
    <w:rsid w:val="6E0923D8"/>
    <w:rsid w:val="6E470F4F"/>
    <w:rsid w:val="6E482931"/>
    <w:rsid w:val="6E5C0E9F"/>
    <w:rsid w:val="6E6648EE"/>
    <w:rsid w:val="6E7243FD"/>
    <w:rsid w:val="6E8610ED"/>
    <w:rsid w:val="6EDE7B06"/>
    <w:rsid w:val="6EFB3C2D"/>
    <w:rsid w:val="6F41302D"/>
    <w:rsid w:val="6F42354B"/>
    <w:rsid w:val="6F4463D4"/>
    <w:rsid w:val="6F5705DA"/>
    <w:rsid w:val="6F5D15FC"/>
    <w:rsid w:val="6F610C1F"/>
    <w:rsid w:val="6F8613CB"/>
    <w:rsid w:val="6F9D5714"/>
    <w:rsid w:val="6F9F2DFD"/>
    <w:rsid w:val="6FA13BB2"/>
    <w:rsid w:val="6FB40FD5"/>
    <w:rsid w:val="6FBB1BF5"/>
    <w:rsid w:val="6FCE7735"/>
    <w:rsid w:val="6FF85AE8"/>
    <w:rsid w:val="70575698"/>
    <w:rsid w:val="705A50F3"/>
    <w:rsid w:val="707B198B"/>
    <w:rsid w:val="707F0E75"/>
    <w:rsid w:val="70BA4449"/>
    <w:rsid w:val="70BB6549"/>
    <w:rsid w:val="70C8462E"/>
    <w:rsid w:val="70D6599A"/>
    <w:rsid w:val="70D9311B"/>
    <w:rsid w:val="70E46F2A"/>
    <w:rsid w:val="71290211"/>
    <w:rsid w:val="713C1265"/>
    <w:rsid w:val="71500A63"/>
    <w:rsid w:val="71762C26"/>
    <w:rsid w:val="718B3849"/>
    <w:rsid w:val="71A0693C"/>
    <w:rsid w:val="71B0034C"/>
    <w:rsid w:val="71B33F71"/>
    <w:rsid w:val="71CA044A"/>
    <w:rsid w:val="71D40D4C"/>
    <w:rsid w:val="71DD4D13"/>
    <w:rsid w:val="71E068B0"/>
    <w:rsid w:val="71E36583"/>
    <w:rsid w:val="71EC182A"/>
    <w:rsid w:val="722331A5"/>
    <w:rsid w:val="7241725F"/>
    <w:rsid w:val="72C429AD"/>
    <w:rsid w:val="72D73503"/>
    <w:rsid w:val="72DD6326"/>
    <w:rsid w:val="730D1CCA"/>
    <w:rsid w:val="73281380"/>
    <w:rsid w:val="735143BA"/>
    <w:rsid w:val="7363682B"/>
    <w:rsid w:val="737061AC"/>
    <w:rsid w:val="737F23C2"/>
    <w:rsid w:val="73956BEF"/>
    <w:rsid w:val="73CD4ED4"/>
    <w:rsid w:val="73DD68D6"/>
    <w:rsid w:val="73EF6ABA"/>
    <w:rsid w:val="741572BE"/>
    <w:rsid w:val="741E4D72"/>
    <w:rsid w:val="741F3634"/>
    <w:rsid w:val="74203ACE"/>
    <w:rsid w:val="743254BC"/>
    <w:rsid w:val="74367A9C"/>
    <w:rsid w:val="7445441A"/>
    <w:rsid w:val="744637BC"/>
    <w:rsid w:val="7452310F"/>
    <w:rsid w:val="74B03CF2"/>
    <w:rsid w:val="74C97E89"/>
    <w:rsid w:val="74F5031E"/>
    <w:rsid w:val="74F82FA3"/>
    <w:rsid w:val="753D2E6F"/>
    <w:rsid w:val="754444B6"/>
    <w:rsid w:val="754E350B"/>
    <w:rsid w:val="756041E1"/>
    <w:rsid w:val="7564688B"/>
    <w:rsid w:val="757765BE"/>
    <w:rsid w:val="758215D5"/>
    <w:rsid w:val="758449E9"/>
    <w:rsid w:val="758E4672"/>
    <w:rsid w:val="75B51AC1"/>
    <w:rsid w:val="75B66ADA"/>
    <w:rsid w:val="75C61DFA"/>
    <w:rsid w:val="75DB4D9F"/>
    <w:rsid w:val="75FC7EB4"/>
    <w:rsid w:val="762C3780"/>
    <w:rsid w:val="764D6A4B"/>
    <w:rsid w:val="76584793"/>
    <w:rsid w:val="7668694D"/>
    <w:rsid w:val="76892689"/>
    <w:rsid w:val="768B2013"/>
    <w:rsid w:val="768B2AE2"/>
    <w:rsid w:val="769F05AF"/>
    <w:rsid w:val="76AA0C1B"/>
    <w:rsid w:val="76CE4CFD"/>
    <w:rsid w:val="77020109"/>
    <w:rsid w:val="7715608F"/>
    <w:rsid w:val="772103AE"/>
    <w:rsid w:val="774405DA"/>
    <w:rsid w:val="775E0843"/>
    <w:rsid w:val="7765236E"/>
    <w:rsid w:val="77775D89"/>
    <w:rsid w:val="778040FF"/>
    <w:rsid w:val="77865594"/>
    <w:rsid w:val="779C20FF"/>
    <w:rsid w:val="779C7574"/>
    <w:rsid w:val="77A7245B"/>
    <w:rsid w:val="77BB7A6F"/>
    <w:rsid w:val="77BC650A"/>
    <w:rsid w:val="77D90B96"/>
    <w:rsid w:val="77E66B34"/>
    <w:rsid w:val="780C2EA6"/>
    <w:rsid w:val="78166FF5"/>
    <w:rsid w:val="78674783"/>
    <w:rsid w:val="786848AD"/>
    <w:rsid w:val="78685C72"/>
    <w:rsid w:val="78864B48"/>
    <w:rsid w:val="78A52233"/>
    <w:rsid w:val="78AB2CF9"/>
    <w:rsid w:val="78B71473"/>
    <w:rsid w:val="78FE3DD4"/>
    <w:rsid w:val="79226841"/>
    <w:rsid w:val="79447889"/>
    <w:rsid w:val="7966655A"/>
    <w:rsid w:val="79A50AA4"/>
    <w:rsid w:val="79AF1C2F"/>
    <w:rsid w:val="79C74800"/>
    <w:rsid w:val="79ED6E4F"/>
    <w:rsid w:val="79FF31C2"/>
    <w:rsid w:val="7A051CB2"/>
    <w:rsid w:val="7A0D129F"/>
    <w:rsid w:val="7A267F03"/>
    <w:rsid w:val="7A36556D"/>
    <w:rsid w:val="7A6016BC"/>
    <w:rsid w:val="7A636A4E"/>
    <w:rsid w:val="7A7C6561"/>
    <w:rsid w:val="7A952101"/>
    <w:rsid w:val="7AA97D3A"/>
    <w:rsid w:val="7AC352B3"/>
    <w:rsid w:val="7AD0558D"/>
    <w:rsid w:val="7AD64D72"/>
    <w:rsid w:val="7AF55608"/>
    <w:rsid w:val="7B307F57"/>
    <w:rsid w:val="7B3F19BB"/>
    <w:rsid w:val="7B4616A4"/>
    <w:rsid w:val="7B46197D"/>
    <w:rsid w:val="7B51340D"/>
    <w:rsid w:val="7B971768"/>
    <w:rsid w:val="7BEE5100"/>
    <w:rsid w:val="7C0F3125"/>
    <w:rsid w:val="7C194312"/>
    <w:rsid w:val="7C1973BE"/>
    <w:rsid w:val="7C247CA2"/>
    <w:rsid w:val="7C3249AD"/>
    <w:rsid w:val="7C3D3FF9"/>
    <w:rsid w:val="7C5400E1"/>
    <w:rsid w:val="7C6A5909"/>
    <w:rsid w:val="7C74092F"/>
    <w:rsid w:val="7C824FF2"/>
    <w:rsid w:val="7C894BCA"/>
    <w:rsid w:val="7C8D584A"/>
    <w:rsid w:val="7C8F0038"/>
    <w:rsid w:val="7CAA54CB"/>
    <w:rsid w:val="7CB1685A"/>
    <w:rsid w:val="7CF3413E"/>
    <w:rsid w:val="7CF93D5D"/>
    <w:rsid w:val="7D09529B"/>
    <w:rsid w:val="7D4C0B29"/>
    <w:rsid w:val="7D61609A"/>
    <w:rsid w:val="7D702478"/>
    <w:rsid w:val="7DA94EE7"/>
    <w:rsid w:val="7DC1159C"/>
    <w:rsid w:val="7DCA6357"/>
    <w:rsid w:val="7E213C36"/>
    <w:rsid w:val="7E31282A"/>
    <w:rsid w:val="7E3E1F98"/>
    <w:rsid w:val="7E3F68A0"/>
    <w:rsid w:val="7E600DC3"/>
    <w:rsid w:val="7E633262"/>
    <w:rsid w:val="7E694279"/>
    <w:rsid w:val="7E765D97"/>
    <w:rsid w:val="7E7E700C"/>
    <w:rsid w:val="7E9521CD"/>
    <w:rsid w:val="7EA50B70"/>
    <w:rsid w:val="7EB933D8"/>
    <w:rsid w:val="7EBA024F"/>
    <w:rsid w:val="7EC47289"/>
    <w:rsid w:val="7EDD6F0A"/>
    <w:rsid w:val="7EDF2E79"/>
    <w:rsid w:val="7EEF0E7A"/>
    <w:rsid w:val="7EF264E9"/>
    <w:rsid w:val="7EF50554"/>
    <w:rsid w:val="7EFD0989"/>
    <w:rsid w:val="7F0251EE"/>
    <w:rsid w:val="7F1E36C3"/>
    <w:rsid w:val="7F5C31CD"/>
    <w:rsid w:val="7F6A0F42"/>
    <w:rsid w:val="7F6B5095"/>
    <w:rsid w:val="7F9A1827"/>
    <w:rsid w:val="7FA147C6"/>
    <w:rsid w:val="7FB34697"/>
    <w:rsid w:val="7FC17032"/>
    <w:rsid w:val="7FE50115"/>
    <w:rsid w:val="7FE505C8"/>
    <w:rsid w:val="7FEE66E4"/>
    <w:rsid w:val="7FEF0C9A"/>
    <w:rsid w:val="7FF56A5D"/>
    <w:rsid w:val="7FF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4">
    <w:name w:val="heading 2"/>
    <w:basedOn w:val="1"/>
    <w:next w:val="1"/>
    <w:link w:val="46"/>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5">
    <w:name w:val="heading 3"/>
    <w:basedOn w:val="1"/>
    <w:next w:val="1"/>
    <w:link w:val="47"/>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6">
    <w:name w:val="heading 5"/>
    <w:basedOn w:val="1"/>
    <w:next w:val="7"/>
    <w:link w:val="48"/>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8">
    <w:name w:val="heading 8"/>
    <w:basedOn w:val="1"/>
    <w:next w:val="1"/>
    <w:link w:val="49"/>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9">
    <w:name w:val="heading 9"/>
    <w:basedOn w:val="1"/>
    <w:next w:val="1"/>
    <w:link w:val="50"/>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7">
    <w:name w:val="Normal Indent"/>
    <w:basedOn w:val="1"/>
    <w:autoRedefine/>
    <w:qFormat/>
    <w:uiPriority w:val="0"/>
    <w:pPr>
      <w:ind w:firstLine="420"/>
    </w:pPr>
    <w:rPr>
      <w:rFonts w:ascii="Times New Roman" w:hAnsi="Times New Roman" w:eastAsia="宋体" w:cs="Times New Roman"/>
      <w:szCs w:val="20"/>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2">
    <w:name w:val="annotation text"/>
    <w:basedOn w:val="1"/>
    <w:link w:val="52"/>
    <w:autoRedefine/>
    <w:qFormat/>
    <w:uiPriority w:val="0"/>
    <w:pPr>
      <w:jc w:val="left"/>
    </w:pPr>
    <w:rPr>
      <w:rFonts w:ascii="Times New Roman" w:hAnsi="Times New Roman" w:eastAsia="宋体" w:cs="Times New Roman"/>
      <w:szCs w:val="24"/>
      <w:lang w:val="zh-CN"/>
    </w:rPr>
  </w:style>
  <w:style w:type="paragraph" w:styleId="13">
    <w:name w:val="Body Text 3"/>
    <w:basedOn w:val="1"/>
    <w:link w:val="54"/>
    <w:autoRedefine/>
    <w:unhideWhenUsed/>
    <w:qFormat/>
    <w:uiPriority w:val="99"/>
    <w:pPr>
      <w:spacing w:after="120"/>
    </w:pPr>
    <w:rPr>
      <w:rFonts w:ascii="Times New Roman" w:hAnsi="Times New Roman" w:eastAsia="宋体" w:cs="Times New Roman"/>
      <w:sz w:val="16"/>
      <w:szCs w:val="16"/>
      <w:lang w:val="zh-CN"/>
    </w:rPr>
  </w:style>
  <w:style w:type="paragraph" w:styleId="14">
    <w:name w:val="Body Text"/>
    <w:basedOn w:val="1"/>
    <w:link w:val="56"/>
    <w:autoRedefine/>
    <w:unhideWhenUsed/>
    <w:qFormat/>
    <w:uiPriority w:val="0"/>
    <w:pPr>
      <w:spacing w:after="120"/>
    </w:pPr>
    <w:rPr>
      <w:rFonts w:ascii="Times New Roman" w:hAnsi="Times New Roman" w:eastAsia="宋体" w:cs="Times New Roman"/>
      <w:szCs w:val="24"/>
      <w:lang w:val="zh-CN"/>
    </w:rPr>
  </w:style>
  <w:style w:type="paragraph" w:styleId="15">
    <w:name w:val="Body Text Indent"/>
    <w:basedOn w:val="1"/>
    <w:next w:val="1"/>
    <w:link w:val="58"/>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6">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7">
    <w:name w:val="toc 3"/>
    <w:basedOn w:val="1"/>
    <w:next w:val="1"/>
    <w:autoRedefine/>
    <w:semiHidden/>
    <w:unhideWhenUsed/>
    <w:qFormat/>
    <w:uiPriority w:val="39"/>
    <w:pPr>
      <w:ind w:left="840" w:leftChars="400"/>
    </w:pPr>
  </w:style>
  <w:style w:type="paragraph" w:styleId="18">
    <w:name w:val="Plain Text"/>
    <w:basedOn w:val="1"/>
    <w:next w:val="10"/>
    <w:link w:val="62"/>
    <w:autoRedefine/>
    <w:qFormat/>
    <w:uiPriority w:val="0"/>
    <w:rPr>
      <w:rFonts w:ascii="宋体" w:hAnsi="Courier New" w:eastAsia="宋体" w:cs="Times New Roman"/>
      <w:kern w:val="0"/>
      <w:sz w:val="20"/>
      <w:szCs w:val="21"/>
      <w:lang w:val="zh-CN"/>
    </w:rPr>
  </w:style>
  <w:style w:type="paragraph" w:styleId="19">
    <w:name w:val="Date"/>
    <w:basedOn w:val="1"/>
    <w:next w:val="1"/>
    <w:link w:val="64"/>
    <w:autoRedefine/>
    <w:unhideWhenUsed/>
    <w:qFormat/>
    <w:uiPriority w:val="99"/>
    <w:pPr>
      <w:ind w:left="100" w:leftChars="2500"/>
    </w:pPr>
    <w:rPr>
      <w:rFonts w:ascii="Times New Roman" w:hAnsi="Times New Roman" w:eastAsia="宋体" w:cs="Times New Roman"/>
      <w:szCs w:val="24"/>
      <w:lang w:val="zh-CN"/>
    </w:rPr>
  </w:style>
  <w:style w:type="paragraph" w:styleId="20">
    <w:name w:val="Balloon Text"/>
    <w:basedOn w:val="1"/>
    <w:link w:val="100"/>
    <w:autoRedefine/>
    <w:semiHidden/>
    <w:qFormat/>
    <w:uiPriority w:val="0"/>
    <w:rPr>
      <w:rFonts w:ascii="Times New Roman" w:hAnsi="Times New Roman" w:eastAsia="宋体" w:cs="Times New Roman"/>
      <w:sz w:val="18"/>
      <w:szCs w:val="18"/>
    </w:rPr>
  </w:style>
  <w:style w:type="paragraph" w:styleId="21">
    <w:name w:val="footer"/>
    <w:basedOn w:val="1"/>
    <w:next w:val="1"/>
    <w:link w:val="67"/>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2">
    <w:name w:val="header"/>
    <w:basedOn w:val="1"/>
    <w:link w:val="69"/>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3">
    <w:name w:val="toc 1"/>
    <w:basedOn w:val="1"/>
    <w:next w:val="1"/>
    <w:autoRedefine/>
    <w:semiHidden/>
    <w:unhideWhenUsed/>
    <w:qFormat/>
    <w:uiPriority w:val="39"/>
  </w:style>
  <w:style w:type="paragraph" w:styleId="24">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5">
    <w:name w:val="toc 2"/>
    <w:basedOn w:val="1"/>
    <w:next w:val="1"/>
    <w:autoRedefine/>
    <w:semiHidden/>
    <w:unhideWhenUsed/>
    <w:qFormat/>
    <w:uiPriority w:val="39"/>
    <w:pPr>
      <w:ind w:left="420" w:leftChars="200"/>
    </w:pPr>
  </w:style>
  <w:style w:type="paragraph" w:styleId="26">
    <w:name w:val="Normal (Web)"/>
    <w:basedOn w:val="1"/>
    <w:autoRedefine/>
    <w:unhideWhenUsed/>
    <w:qFormat/>
    <w:uiPriority w:val="99"/>
    <w:rPr>
      <w:rFonts w:ascii="Calibri" w:hAnsi="Calibri" w:eastAsia="宋体" w:cs="Times New Roman"/>
      <w:kern w:val="0"/>
      <w:sz w:val="24"/>
      <w:szCs w:val="24"/>
    </w:rPr>
  </w:style>
  <w:style w:type="paragraph" w:styleId="27">
    <w:name w:val="Title"/>
    <w:basedOn w:val="1"/>
    <w:link w:val="71"/>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28">
    <w:name w:val="annotation subject"/>
    <w:basedOn w:val="12"/>
    <w:next w:val="12"/>
    <w:link w:val="73"/>
    <w:autoRedefine/>
    <w:qFormat/>
    <w:uiPriority w:val="99"/>
    <w:rPr>
      <w:b/>
      <w:bCs/>
    </w:rPr>
  </w:style>
  <w:style w:type="paragraph" w:styleId="29">
    <w:name w:val="Body Text First Indent 2"/>
    <w:basedOn w:val="15"/>
    <w:next w:val="1"/>
    <w:link w:val="109"/>
    <w:autoRedefine/>
    <w:semiHidden/>
    <w:unhideWhenUsed/>
    <w:qFormat/>
    <w:uiPriority w:val="99"/>
    <w:pPr>
      <w:spacing w:after="120"/>
      <w:ind w:left="420" w:leftChars="200" w:firstLine="420" w:firstLineChars="200"/>
    </w:pPr>
    <w:rPr>
      <w:rFonts w:ascii="Times New Roman" w:eastAsia="宋体"/>
      <w:kern w:val="2"/>
      <w:sz w:val="21"/>
      <w:szCs w:val="24"/>
      <w:lang w:val="en-US"/>
    </w:rPr>
  </w:style>
  <w:style w:type="table" w:styleId="31">
    <w:name w:val="Table Grid"/>
    <w:basedOn w:val="3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Strong"/>
    <w:basedOn w:val="32"/>
    <w:autoRedefine/>
    <w:qFormat/>
    <w:uiPriority w:val="0"/>
    <w:rPr>
      <w:b/>
    </w:rPr>
  </w:style>
  <w:style w:type="character" w:styleId="34">
    <w:name w:val="endnote reference"/>
    <w:autoRedefine/>
    <w:unhideWhenUsed/>
    <w:qFormat/>
    <w:uiPriority w:val="99"/>
    <w:rPr>
      <w:vertAlign w:val="superscript"/>
    </w:rPr>
  </w:style>
  <w:style w:type="character" w:styleId="35">
    <w:name w:val="page number"/>
    <w:autoRedefine/>
    <w:qFormat/>
    <w:uiPriority w:val="0"/>
    <w:rPr>
      <w:rFonts w:ascii="Arial" w:hAnsi="Arial" w:eastAsia="黑体" w:cs="Arial"/>
      <w:snapToGrid w:val="0"/>
      <w:kern w:val="0"/>
      <w:szCs w:val="21"/>
    </w:rPr>
  </w:style>
  <w:style w:type="character" w:styleId="36">
    <w:name w:val="FollowedHyperlink"/>
    <w:basedOn w:val="32"/>
    <w:autoRedefine/>
    <w:unhideWhenUsed/>
    <w:qFormat/>
    <w:uiPriority w:val="99"/>
    <w:rPr>
      <w:color w:val="800080"/>
      <w:u w:val="single"/>
    </w:rPr>
  </w:style>
  <w:style w:type="character" w:styleId="37">
    <w:name w:val="Hyperlink"/>
    <w:autoRedefine/>
    <w:unhideWhenUsed/>
    <w:qFormat/>
    <w:uiPriority w:val="99"/>
    <w:rPr>
      <w:color w:val="0000FF"/>
      <w:u w:val="single"/>
    </w:rPr>
  </w:style>
  <w:style w:type="character" w:styleId="38">
    <w:name w:val="annotation reference"/>
    <w:autoRedefine/>
    <w:qFormat/>
    <w:uiPriority w:val="99"/>
    <w:rPr>
      <w:sz w:val="21"/>
      <w:szCs w:val="21"/>
    </w:rPr>
  </w:style>
  <w:style w:type="character" w:customStyle="1" w:styleId="39">
    <w:name w:val="标题 1 Char"/>
    <w:basedOn w:val="32"/>
    <w:autoRedefine/>
    <w:qFormat/>
    <w:uiPriority w:val="9"/>
    <w:rPr>
      <w:b/>
      <w:bCs/>
      <w:kern w:val="44"/>
      <w:sz w:val="44"/>
      <w:szCs w:val="44"/>
    </w:rPr>
  </w:style>
  <w:style w:type="character" w:customStyle="1" w:styleId="40">
    <w:name w:val="标题 2 Char"/>
    <w:basedOn w:val="32"/>
    <w:autoRedefine/>
    <w:qFormat/>
    <w:uiPriority w:val="9"/>
    <w:rPr>
      <w:rFonts w:asciiTheme="majorHAnsi" w:hAnsiTheme="majorHAnsi" w:eastAsiaTheme="majorEastAsia" w:cstheme="majorBidi"/>
      <w:b/>
      <w:bCs/>
      <w:sz w:val="32"/>
      <w:szCs w:val="32"/>
    </w:rPr>
  </w:style>
  <w:style w:type="character" w:customStyle="1" w:styleId="41">
    <w:name w:val="标题 3 Char"/>
    <w:basedOn w:val="32"/>
    <w:autoRedefine/>
    <w:qFormat/>
    <w:uiPriority w:val="9"/>
    <w:rPr>
      <w:b/>
      <w:bCs/>
      <w:sz w:val="32"/>
      <w:szCs w:val="32"/>
    </w:rPr>
  </w:style>
  <w:style w:type="character" w:customStyle="1" w:styleId="42">
    <w:name w:val="标题 5 Char"/>
    <w:basedOn w:val="32"/>
    <w:autoRedefine/>
    <w:qFormat/>
    <w:uiPriority w:val="9"/>
    <w:rPr>
      <w:b/>
      <w:bCs/>
      <w:sz w:val="28"/>
      <w:szCs w:val="28"/>
    </w:rPr>
  </w:style>
  <w:style w:type="character" w:customStyle="1" w:styleId="43">
    <w:name w:val="标题 8 Char"/>
    <w:basedOn w:val="32"/>
    <w:autoRedefine/>
    <w:qFormat/>
    <w:uiPriority w:val="0"/>
    <w:rPr>
      <w:rFonts w:asciiTheme="majorHAnsi" w:hAnsiTheme="majorHAnsi" w:eastAsiaTheme="majorEastAsia" w:cstheme="majorBidi"/>
      <w:sz w:val="24"/>
      <w:szCs w:val="24"/>
    </w:rPr>
  </w:style>
  <w:style w:type="character" w:customStyle="1" w:styleId="44">
    <w:name w:val="标题 9 Char"/>
    <w:basedOn w:val="32"/>
    <w:autoRedefine/>
    <w:semiHidden/>
    <w:qFormat/>
    <w:uiPriority w:val="9"/>
    <w:rPr>
      <w:rFonts w:asciiTheme="majorHAnsi" w:hAnsiTheme="majorHAnsi" w:eastAsiaTheme="majorEastAsia" w:cstheme="majorBidi"/>
      <w:szCs w:val="21"/>
    </w:rPr>
  </w:style>
  <w:style w:type="character" w:customStyle="1" w:styleId="45">
    <w:name w:val="标题 1 Char1"/>
    <w:link w:val="3"/>
    <w:autoRedefine/>
    <w:qFormat/>
    <w:uiPriority w:val="9"/>
    <w:rPr>
      <w:rFonts w:ascii="Times New Roman" w:hAnsi="Times New Roman" w:eastAsia="宋体" w:cs="Times New Roman"/>
      <w:b/>
      <w:bCs/>
      <w:kern w:val="44"/>
      <w:sz w:val="44"/>
      <w:szCs w:val="44"/>
      <w:lang w:val="zh-CN" w:eastAsia="zh-CN"/>
    </w:rPr>
  </w:style>
  <w:style w:type="character" w:customStyle="1" w:styleId="46">
    <w:name w:val="标题 2 Char2"/>
    <w:link w:val="4"/>
    <w:autoRedefine/>
    <w:qFormat/>
    <w:uiPriority w:val="9"/>
    <w:rPr>
      <w:rFonts w:ascii="Cambria" w:hAnsi="Cambria" w:eastAsia="宋体" w:cs="Times New Roman"/>
      <w:b/>
      <w:bCs/>
      <w:sz w:val="32"/>
      <w:szCs w:val="32"/>
      <w:lang w:val="zh-CN" w:eastAsia="zh-CN"/>
    </w:rPr>
  </w:style>
  <w:style w:type="character" w:customStyle="1" w:styleId="47">
    <w:name w:val="标题 3 Char1"/>
    <w:link w:val="5"/>
    <w:autoRedefine/>
    <w:qFormat/>
    <w:uiPriority w:val="9"/>
    <w:rPr>
      <w:rFonts w:ascii="Times New Roman" w:hAnsi="Times New Roman" w:eastAsia="宋体" w:cs="Times New Roman"/>
      <w:b/>
      <w:bCs/>
      <w:sz w:val="32"/>
      <w:szCs w:val="32"/>
      <w:lang w:val="zh-CN" w:eastAsia="zh-CN"/>
    </w:rPr>
  </w:style>
  <w:style w:type="character" w:customStyle="1" w:styleId="48">
    <w:name w:val="标题 5 Char1"/>
    <w:link w:val="6"/>
    <w:autoRedefine/>
    <w:qFormat/>
    <w:uiPriority w:val="9"/>
    <w:rPr>
      <w:rFonts w:ascii="Times New Roman" w:hAnsi="Times New Roman" w:eastAsia="宋体" w:cs="Times New Roman"/>
      <w:b/>
      <w:bCs/>
      <w:sz w:val="28"/>
      <w:szCs w:val="28"/>
      <w:lang w:val="zh-CN" w:eastAsia="zh-CN"/>
    </w:rPr>
  </w:style>
  <w:style w:type="character" w:customStyle="1" w:styleId="49">
    <w:name w:val="标题 8 Char2"/>
    <w:link w:val="8"/>
    <w:autoRedefine/>
    <w:qFormat/>
    <w:uiPriority w:val="9"/>
    <w:rPr>
      <w:rFonts w:ascii="等线 Light" w:hAnsi="等线 Light" w:eastAsia="等线 Light" w:cs="Times New Roman"/>
      <w:sz w:val="24"/>
      <w:szCs w:val="24"/>
      <w:lang w:val="zh-CN" w:eastAsia="zh-CN"/>
    </w:rPr>
  </w:style>
  <w:style w:type="character" w:customStyle="1" w:styleId="50">
    <w:name w:val="标题 9 Char1"/>
    <w:link w:val="9"/>
    <w:autoRedefine/>
    <w:qFormat/>
    <w:uiPriority w:val="9"/>
    <w:rPr>
      <w:rFonts w:ascii="Cambria" w:hAnsi="Cambria" w:eastAsia="宋体" w:cs="Times New Roman"/>
      <w:szCs w:val="21"/>
      <w:lang w:val="zh-CN" w:eastAsia="zh-CN"/>
    </w:rPr>
  </w:style>
  <w:style w:type="character" w:customStyle="1" w:styleId="51">
    <w:name w:val="批注文字 Char"/>
    <w:basedOn w:val="32"/>
    <w:autoRedefine/>
    <w:qFormat/>
    <w:uiPriority w:val="0"/>
  </w:style>
  <w:style w:type="character" w:customStyle="1" w:styleId="52">
    <w:name w:val="批注文字 Char2"/>
    <w:link w:val="12"/>
    <w:autoRedefine/>
    <w:qFormat/>
    <w:uiPriority w:val="0"/>
    <w:rPr>
      <w:rFonts w:ascii="Times New Roman" w:hAnsi="Times New Roman" w:eastAsia="宋体" w:cs="Times New Roman"/>
      <w:szCs w:val="24"/>
      <w:lang w:val="zh-CN" w:eastAsia="zh-CN"/>
    </w:rPr>
  </w:style>
  <w:style w:type="character" w:customStyle="1" w:styleId="53">
    <w:name w:val="正文文本 3 Char"/>
    <w:basedOn w:val="32"/>
    <w:autoRedefine/>
    <w:qFormat/>
    <w:uiPriority w:val="99"/>
    <w:rPr>
      <w:sz w:val="16"/>
      <w:szCs w:val="16"/>
    </w:rPr>
  </w:style>
  <w:style w:type="character" w:customStyle="1" w:styleId="54">
    <w:name w:val="正文文本 3 Char1"/>
    <w:link w:val="13"/>
    <w:autoRedefine/>
    <w:qFormat/>
    <w:uiPriority w:val="99"/>
    <w:rPr>
      <w:rFonts w:ascii="Times New Roman" w:hAnsi="Times New Roman" w:eastAsia="宋体" w:cs="Times New Roman"/>
      <w:sz w:val="16"/>
      <w:szCs w:val="16"/>
      <w:lang w:val="zh-CN" w:eastAsia="zh-CN"/>
    </w:rPr>
  </w:style>
  <w:style w:type="character" w:customStyle="1" w:styleId="55">
    <w:name w:val="正文文本 Char"/>
    <w:basedOn w:val="32"/>
    <w:autoRedefine/>
    <w:qFormat/>
    <w:uiPriority w:val="0"/>
  </w:style>
  <w:style w:type="character" w:customStyle="1" w:styleId="56">
    <w:name w:val="正文文本 Char2"/>
    <w:link w:val="14"/>
    <w:autoRedefine/>
    <w:qFormat/>
    <w:uiPriority w:val="0"/>
    <w:rPr>
      <w:rFonts w:ascii="Times New Roman" w:hAnsi="Times New Roman" w:eastAsia="宋体" w:cs="Times New Roman"/>
      <w:szCs w:val="24"/>
      <w:lang w:val="zh-CN" w:eastAsia="zh-CN"/>
    </w:rPr>
  </w:style>
  <w:style w:type="character" w:customStyle="1" w:styleId="57">
    <w:name w:val="正文文本缩进 Char"/>
    <w:basedOn w:val="32"/>
    <w:autoRedefine/>
    <w:qFormat/>
    <w:uiPriority w:val="0"/>
  </w:style>
  <w:style w:type="character" w:customStyle="1" w:styleId="58">
    <w:name w:val="正文文本缩进 Char1"/>
    <w:link w:val="15"/>
    <w:autoRedefine/>
    <w:qFormat/>
    <w:uiPriority w:val="0"/>
    <w:rPr>
      <w:rFonts w:ascii="仿宋_GB2312" w:hAnsi="Times New Roman" w:eastAsia="仿宋_GB2312" w:cs="Times New Roman"/>
      <w:kern w:val="0"/>
      <w:sz w:val="32"/>
      <w:szCs w:val="20"/>
      <w:lang w:val="zh-CN" w:eastAsia="zh-CN"/>
    </w:rPr>
  </w:style>
  <w:style w:type="paragraph" w:customStyle="1" w:styleId="59">
    <w:name w:val="_Style 36"/>
    <w:basedOn w:val="1"/>
    <w:next w:val="60"/>
    <w:autoRedefine/>
    <w:qFormat/>
    <w:uiPriority w:val="99"/>
    <w:pPr>
      <w:ind w:firstLine="420" w:firstLineChars="200"/>
    </w:pPr>
    <w:rPr>
      <w:rFonts w:ascii="Times New Roman" w:hAnsi="Times New Roman" w:eastAsia="宋体" w:cs="Times New Roman"/>
      <w:szCs w:val="24"/>
    </w:rPr>
  </w:style>
  <w:style w:type="paragraph" w:styleId="60">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1">
    <w:name w:val="纯文本 Char"/>
    <w:basedOn w:val="32"/>
    <w:autoRedefine/>
    <w:qFormat/>
    <w:uiPriority w:val="0"/>
    <w:rPr>
      <w:rFonts w:ascii="宋体" w:hAnsi="Courier New" w:eastAsia="宋体" w:cs="Courier New"/>
      <w:szCs w:val="21"/>
    </w:rPr>
  </w:style>
  <w:style w:type="character" w:customStyle="1" w:styleId="62">
    <w:name w:val="纯文本 Char3"/>
    <w:link w:val="18"/>
    <w:autoRedefine/>
    <w:qFormat/>
    <w:uiPriority w:val="0"/>
    <w:rPr>
      <w:rFonts w:ascii="宋体" w:hAnsi="Courier New" w:eastAsia="宋体" w:cs="Times New Roman"/>
      <w:kern w:val="0"/>
      <w:sz w:val="20"/>
      <w:szCs w:val="21"/>
      <w:lang w:val="zh-CN" w:eastAsia="zh-CN"/>
    </w:rPr>
  </w:style>
  <w:style w:type="character" w:customStyle="1" w:styleId="63">
    <w:name w:val="日期 Char"/>
    <w:basedOn w:val="32"/>
    <w:autoRedefine/>
    <w:qFormat/>
    <w:uiPriority w:val="99"/>
  </w:style>
  <w:style w:type="character" w:customStyle="1" w:styleId="64">
    <w:name w:val="日期 Char1"/>
    <w:link w:val="19"/>
    <w:autoRedefine/>
    <w:qFormat/>
    <w:uiPriority w:val="99"/>
    <w:rPr>
      <w:rFonts w:ascii="Times New Roman" w:hAnsi="Times New Roman" w:eastAsia="宋体" w:cs="Times New Roman"/>
      <w:szCs w:val="24"/>
      <w:lang w:val="zh-CN" w:eastAsia="zh-CN"/>
    </w:rPr>
  </w:style>
  <w:style w:type="character" w:customStyle="1" w:styleId="65">
    <w:name w:val="批注框文本 Char"/>
    <w:basedOn w:val="32"/>
    <w:autoRedefine/>
    <w:semiHidden/>
    <w:qFormat/>
    <w:uiPriority w:val="0"/>
    <w:rPr>
      <w:sz w:val="18"/>
      <w:szCs w:val="18"/>
    </w:rPr>
  </w:style>
  <w:style w:type="character" w:customStyle="1" w:styleId="66">
    <w:name w:val="页脚 Char"/>
    <w:basedOn w:val="32"/>
    <w:autoRedefine/>
    <w:qFormat/>
    <w:uiPriority w:val="99"/>
    <w:rPr>
      <w:sz w:val="18"/>
      <w:szCs w:val="18"/>
    </w:rPr>
  </w:style>
  <w:style w:type="character" w:customStyle="1" w:styleId="67">
    <w:name w:val="页脚 Char1"/>
    <w:link w:val="21"/>
    <w:autoRedefine/>
    <w:qFormat/>
    <w:uiPriority w:val="0"/>
    <w:rPr>
      <w:rFonts w:ascii="Times New Roman" w:hAnsi="Times New Roman" w:eastAsia="宋体" w:cs="Times New Roman"/>
      <w:kern w:val="0"/>
      <w:sz w:val="18"/>
      <w:szCs w:val="18"/>
      <w:lang w:val="zh-CN" w:eastAsia="zh-CN"/>
    </w:rPr>
  </w:style>
  <w:style w:type="character" w:customStyle="1" w:styleId="68">
    <w:name w:val="页眉 Char"/>
    <w:basedOn w:val="32"/>
    <w:autoRedefine/>
    <w:qFormat/>
    <w:uiPriority w:val="99"/>
    <w:rPr>
      <w:sz w:val="18"/>
      <w:szCs w:val="18"/>
    </w:rPr>
  </w:style>
  <w:style w:type="character" w:customStyle="1" w:styleId="69">
    <w:name w:val="页眉 Char1"/>
    <w:link w:val="22"/>
    <w:autoRedefine/>
    <w:qFormat/>
    <w:uiPriority w:val="0"/>
    <w:rPr>
      <w:rFonts w:ascii="Times New Roman" w:hAnsi="Times New Roman" w:eastAsia="宋体" w:cs="Times New Roman"/>
      <w:kern w:val="0"/>
      <w:sz w:val="18"/>
      <w:szCs w:val="18"/>
      <w:lang w:val="zh-CN" w:eastAsia="zh-CN"/>
    </w:rPr>
  </w:style>
  <w:style w:type="character" w:customStyle="1" w:styleId="70">
    <w:name w:val="标题 Char"/>
    <w:basedOn w:val="32"/>
    <w:autoRedefine/>
    <w:qFormat/>
    <w:uiPriority w:val="10"/>
    <w:rPr>
      <w:rFonts w:eastAsia="宋体" w:asciiTheme="majorHAnsi" w:hAnsiTheme="majorHAnsi" w:cstheme="majorBidi"/>
      <w:b/>
      <w:bCs/>
      <w:sz w:val="32"/>
      <w:szCs w:val="32"/>
    </w:rPr>
  </w:style>
  <w:style w:type="character" w:customStyle="1" w:styleId="71">
    <w:name w:val="标题 Char2"/>
    <w:link w:val="27"/>
    <w:autoRedefine/>
    <w:qFormat/>
    <w:uiPriority w:val="10"/>
    <w:rPr>
      <w:rFonts w:ascii="Cambria" w:hAnsi="Cambria" w:eastAsia="宋体" w:cs="Times New Roman"/>
      <w:b/>
      <w:bCs/>
      <w:sz w:val="32"/>
      <w:szCs w:val="32"/>
      <w:lang w:val="zh-CN" w:eastAsia="zh-CN"/>
    </w:rPr>
  </w:style>
  <w:style w:type="character" w:customStyle="1" w:styleId="72">
    <w:name w:val="批注主题 Char"/>
    <w:basedOn w:val="51"/>
    <w:autoRedefine/>
    <w:qFormat/>
    <w:uiPriority w:val="99"/>
    <w:rPr>
      <w:b/>
      <w:bCs/>
    </w:rPr>
  </w:style>
  <w:style w:type="character" w:customStyle="1" w:styleId="73">
    <w:name w:val="批注主题 Char1"/>
    <w:link w:val="28"/>
    <w:autoRedefine/>
    <w:qFormat/>
    <w:uiPriority w:val="99"/>
    <w:rPr>
      <w:rFonts w:ascii="Times New Roman" w:hAnsi="Times New Roman" w:eastAsia="宋体" w:cs="Times New Roman"/>
      <w:b/>
      <w:bCs/>
      <w:szCs w:val="24"/>
      <w:lang w:val="zh-CN" w:eastAsia="zh-CN"/>
    </w:rPr>
  </w:style>
  <w:style w:type="character" w:customStyle="1" w:styleId="74">
    <w:name w:val="正文文本首行缩进 2 字符"/>
    <w:autoRedefine/>
    <w:qFormat/>
    <w:uiPriority w:val="99"/>
    <w:rPr>
      <w:kern w:val="2"/>
      <w:sz w:val="21"/>
      <w:szCs w:val="24"/>
    </w:rPr>
  </w:style>
  <w:style w:type="character" w:customStyle="1" w:styleId="75">
    <w:name w:val="标题 Char1"/>
    <w:autoRedefine/>
    <w:qFormat/>
    <w:uiPriority w:val="0"/>
    <w:rPr>
      <w:rFonts w:ascii="Calibri" w:hAnsi="Calibri"/>
      <w:b/>
      <w:sz w:val="24"/>
      <w:lang w:val="en-GB"/>
    </w:rPr>
  </w:style>
  <w:style w:type="character" w:customStyle="1" w:styleId="76">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7">
    <w:name w:val="正文文本 字符"/>
    <w:qFormat/>
    <w:uiPriority w:val="0"/>
    <w:rPr>
      <w:rFonts w:ascii="Times New Roman" w:hAnsi="Times New Roman"/>
      <w:kern w:val="2"/>
      <w:sz w:val="21"/>
      <w:szCs w:val="24"/>
    </w:rPr>
  </w:style>
  <w:style w:type="character" w:customStyle="1" w:styleId="78">
    <w:name w:val="批注文字 字符1"/>
    <w:autoRedefine/>
    <w:qFormat/>
    <w:uiPriority w:val="0"/>
    <w:rPr>
      <w:rFonts w:ascii="Times New Roman" w:hAnsi="Times New Roman"/>
      <w:kern w:val="2"/>
      <w:sz w:val="21"/>
      <w:szCs w:val="24"/>
    </w:rPr>
  </w:style>
  <w:style w:type="character" w:customStyle="1" w:styleId="79">
    <w:name w:val="批注文字 字符"/>
    <w:qFormat/>
    <w:uiPriority w:val="0"/>
    <w:rPr>
      <w:rFonts w:ascii="Times New Roman" w:hAnsi="Times New Roman"/>
      <w:kern w:val="2"/>
      <w:sz w:val="21"/>
      <w:szCs w:val="24"/>
    </w:rPr>
  </w:style>
  <w:style w:type="character" w:customStyle="1" w:styleId="80">
    <w:name w:val="未处理的提及1"/>
    <w:unhideWhenUsed/>
    <w:qFormat/>
    <w:uiPriority w:val="99"/>
    <w:rPr>
      <w:color w:val="605E5C"/>
      <w:shd w:val="clear" w:color="auto" w:fill="E1DFDD"/>
    </w:rPr>
  </w:style>
  <w:style w:type="character" w:customStyle="1" w:styleId="81">
    <w:name w:val="apple-style-span"/>
    <w:qFormat/>
    <w:uiPriority w:val="0"/>
  </w:style>
  <w:style w:type="character" w:customStyle="1" w:styleId="82">
    <w:name w:val="纯文本 字符2"/>
    <w:autoRedefine/>
    <w:qFormat/>
    <w:uiPriority w:val="0"/>
    <w:rPr>
      <w:rFonts w:ascii="宋体" w:hAnsi="Courier New" w:eastAsia="宋体" w:cs="Courier New"/>
      <w:szCs w:val="21"/>
    </w:rPr>
  </w:style>
  <w:style w:type="character" w:customStyle="1" w:styleId="83">
    <w:name w:val="textcontents"/>
    <w:qFormat/>
    <w:uiPriority w:val="0"/>
  </w:style>
  <w:style w:type="character" w:customStyle="1" w:styleId="84">
    <w:name w:val="纯文本 字符1"/>
    <w:autoRedefine/>
    <w:qFormat/>
    <w:uiPriority w:val="0"/>
    <w:rPr>
      <w:rFonts w:ascii="宋体" w:hAnsi="Courier New"/>
    </w:rPr>
  </w:style>
  <w:style w:type="character" w:customStyle="1" w:styleId="85">
    <w:name w:val="标题 1 字符1"/>
    <w:autoRedefine/>
    <w:qFormat/>
    <w:uiPriority w:val="0"/>
    <w:rPr>
      <w:b/>
      <w:bCs/>
      <w:kern w:val="44"/>
      <w:sz w:val="44"/>
      <w:szCs w:val="44"/>
    </w:rPr>
  </w:style>
  <w:style w:type="character" w:customStyle="1" w:styleId="86">
    <w:name w:val="纯文本 字符"/>
    <w:autoRedefine/>
    <w:qFormat/>
    <w:uiPriority w:val="0"/>
    <w:rPr>
      <w:rFonts w:ascii="宋体" w:hAnsi="Courier New" w:eastAsia="宋体" w:cs="Courier New"/>
      <w:szCs w:val="21"/>
    </w:rPr>
  </w:style>
  <w:style w:type="paragraph" w:customStyle="1" w:styleId="87">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8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89">
    <w:name w:val="TOC 标题1"/>
    <w:basedOn w:val="3"/>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90">
    <w:name w:val="表内文字"/>
    <w:basedOn w:val="1"/>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1">
    <w:name w:val="Table Paragraph"/>
    <w:basedOn w:val="1"/>
    <w:qFormat/>
    <w:uiPriority w:val="1"/>
    <w:pPr>
      <w:jc w:val="left"/>
    </w:pPr>
    <w:rPr>
      <w:rFonts w:ascii="Calibri" w:hAnsi="Calibri" w:eastAsia="宋体" w:cs="Times New Roman"/>
      <w:kern w:val="0"/>
      <w:sz w:val="22"/>
      <w:lang w:eastAsia="en-US"/>
    </w:rPr>
  </w:style>
  <w:style w:type="character" w:customStyle="1" w:styleId="92">
    <w:name w:val="正文文本缩进 字符"/>
    <w:qFormat/>
    <w:uiPriority w:val="0"/>
    <w:rPr>
      <w:rFonts w:ascii="仿宋_GB2312" w:hAnsi="Times New Roman" w:eastAsia="仿宋_GB2312" w:cs="Times New Roman"/>
      <w:sz w:val="32"/>
      <w:szCs w:val="20"/>
    </w:rPr>
  </w:style>
  <w:style w:type="character" w:customStyle="1" w:styleId="93">
    <w:name w:val="正文2 Char Char"/>
    <w:link w:val="94"/>
    <w:qFormat/>
    <w:uiPriority w:val="0"/>
    <w:rPr>
      <w:sz w:val="24"/>
    </w:rPr>
  </w:style>
  <w:style w:type="paragraph" w:customStyle="1" w:styleId="94">
    <w:name w:val="正文2"/>
    <w:basedOn w:val="1"/>
    <w:link w:val="93"/>
    <w:autoRedefine/>
    <w:qFormat/>
    <w:uiPriority w:val="0"/>
    <w:pPr>
      <w:adjustRightInd w:val="0"/>
      <w:spacing w:before="156" w:line="360" w:lineRule="auto"/>
      <w:ind w:firstLine="510" w:firstLineChars="200"/>
    </w:pPr>
    <w:rPr>
      <w:sz w:val="24"/>
    </w:rPr>
  </w:style>
  <w:style w:type="character" w:customStyle="1" w:styleId="95">
    <w:name w:val="纯文本 Char2"/>
    <w:autoRedefine/>
    <w:qFormat/>
    <w:uiPriority w:val="0"/>
    <w:rPr>
      <w:rFonts w:ascii="宋体" w:hAnsi="Courier New" w:cs="Arial"/>
      <w:snapToGrid w:val="0"/>
      <w:szCs w:val="21"/>
    </w:rPr>
  </w:style>
  <w:style w:type="paragraph" w:customStyle="1" w:styleId="96">
    <w:name w:val="表格文字"/>
    <w:basedOn w:val="1"/>
    <w:next w:val="14"/>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7">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8">
    <w:name w:val="正文缩进1"/>
    <w:basedOn w:val="1"/>
    <w:next w:val="15"/>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99">
    <w:name w:val="NormalCharacter"/>
    <w:autoRedefine/>
    <w:qFormat/>
    <w:uiPriority w:val="0"/>
  </w:style>
  <w:style w:type="character" w:customStyle="1" w:styleId="100">
    <w:name w:val="批注框文本 Char1"/>
    <w:link w:val="20"/>
    <w:semiHidden/>
    <w:qFormat/>
    <w:uiPriority w:val="0"/>
    <w:rPr>
      <w:rFonts w:ascii="Times New Roman" w:hAnsi="Times New Roman" w:eastAsia="宋体" w:cs="Times New Roman"/>
      <w:sz w:val="18"/>
      <w:szCs w:val="18"/>
    </w:rPr>
  </w:style>
  <w:style w:type="character" w:customStyle="1" w:styleId="101">
    <w:name w:val="正文首行缩进 2 字符"/>
    <w:qFormat/>
    <w:uiPriority w:val="99"/>
    <w:rPr>
      <w:rFonts w:ascii="仿宋_GB2312" w:hAnsi="Times New Roman" w:eastAsia="仿宋_GB2312" w:cs="Times New Roman"/>
      <w:kern w:val="2"/>
      <w:sz w:val="21"/>
      <w:szCs w:val="24"/>
    </w:rPr>
  </w:style>
  <w:style w:type="character" w:customStyle="1" w:styleId="102">
    <w:name w:val="纯文本 Char1"/>
    <w:autoRedefine/>
    <w:qFormat/>
    <w:uiPriority w:val="0"/>
    <w:rPr>
      <w:rFonts w:ascii="宋体" w:hAnsi="Courier New" w:eastAsia="宋体" w:cs="Times New Roman"/>
      <w:kern w:val="0"/>
      <w:sz w:val="20"/>
      <w:szCs w:val="21"/>
    </w:rPr>
  </w:style>
  <w:style w:type="character" w:customStyle="1" w:styleId="103">
    <w:name w:val="标题 2 Char1"/>
    <w:autoRedefine/>
    <w:qFormat/>
    <w:uiPriority w:val="9"/>
    <w:rPr>
      <w:rFonts w:ascii="Cambria" w:hAnsi="Cambria"/>
      <w:b/>
      <w:bCs/>
      <w:kern w:val="2"/>
      <w:sz w:val="32"/>
      <w:szCs w:val="32"/>
      <w:lang w:val="zh-CN" w:eastAsia="zh-CN"/>
    </w:rPr>
  </w:style>
  <w:style w:type="character" w:customStyle="1" w:styleId="104">
    <w:name w:val="标题 8 Char1"/>
    <w:autoRedefine/>
    <w:qFormat/>
    <w:uiPriority w:val="9"/>
    <w:rPr>
      <w:rFonts w:ascii="等线 Light" w:hAnsi="等线 Light" w:eastAsia="等线 Light"/>
      <w:kern w:val="2"/>
      <w:sz w:val="24"/>
      <w:szCs w:val="24"/>
      <w:lang w:val="zh-CN" w:eastAsia="zh-CN"/>
    </w:rPr>
  </w:style>
  <w:style w:type="character" w:customStyle="1" w:styleId="105">
    <w:name w:val="批注文字 Char1"/>
    <w:autoRedefine/>
    <w:qFormat/>
    <w:uiPriority w:val="0"/>
    <w:rPr>
      <w:kern w:val="2"/>
      <w:sz w:val="21"/>
      <w:szCs w:val="24"/>
      <w:lang w:val="zh-CN" w:eastAsia="zh-CN"/>
    </w:rPr>
  </w:style>
  <w:style w:type="character" w:customStyle="1" w:styleId="106">
    <w:name w:val="正文文本 Char1"/>
    <w:autoRedefine/>
    <w:qFormat/>
    <w:uiPriority w:val="0"/>
    <w:rPr>
      <w:kern w:val="2"/>
      <w:sz w:val="21"/>
      <w:szCs w:val="24"/>
      <w:lang w:val="zh-CN" w:eastAsia="zh-CN"/>
    </w:rPr>
  </w:style>
  <w:style w:type="character" w:customStyle="1" w:styleId="107">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08">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09">
    <w:name w:val="正文首行缩进 2 Char"/>
    <w:basedOn w:val="57"/>
    <w:link w:val="29"/>
    <w:semiHidden/>
    <w:qFormat/>
    <w:uiPriority w:val="99"/>
    <w:rPr>
      <w:rFonts w:ascii="Times New Roman" w:hAnsi="Times New Roman" w:eastAsia="宋体" w:cs="Times New Roman"/>
      <w:szCs w:val="24"/>
    </w:rPr>
  </w:style>
  <w:style w:type="paragraph" w:customStyle="1" w:styleId="110">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87</Pages>
  <Words>47438</Words>
  <Characters>50187</Characters>
  <Lines>427</Lines>
  <Paragraphs>120</Paragraphs>
  <TotalTime>39</TotalTime>
  <ScaleCrop>false</ScaleCrop>
  <LinksUpToDate>false</LinksUpToDate>
  <CharactersWithSpaces>55425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2024-08-29T04:12:00Z</dcterms:created>
  <dc:creator>个人用户</dc:creator>
  <cp:lastModifiedBy>Administrator</cp:lastModifiedBy>
  <dcterms:modified xsi:type="dcterms:W3CDTF">2025-10-27T07:42:08Z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3EF8F8E7635A40269CCE4F6BDEBD8776_13</vt:lpwstr>
  </property>
  <property fmtid="{D5CDD505-2E9C-101B-9397-08002B2CF9AE}" pid="4" name="KSOTemplateDocerSaveRecord">
    <vt:lpwstr>eyJoZGlkIjoiZDNjYTUzODA5MmJmODNmZTc0MTYyOTQwZjZiNWJhOWUifQ==</vt:lpwstr>
  </property>
</Properties>
</file>