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4959">
      <w:pPr>
        <w:spacing w:line="600" w:lineRule="exact"/>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28"/>
          <w:szCs w:val="28"/>
          <w:highlight w:val="none"/>
          <w:lang w:val="zh-CN"/>
        </w:rPr>
        <w:drawing>
          <wp:anchor distT="0" distB="0" distL="114300" distR="114300" simplePos="0" relativeHeight="251683840"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19"/>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000000"/>
          <w:sz w:val="44"/>
          <w:szCs w:val="44"/>
          <w:highlight w:val="none"/>
        </w:rPr>
        <w:t xml:space="preserve">     </w:t>
      </w:r>
    </w:p>
    <w:p w14:paraId="45E722E3">
      <w:pPr>
        <w:spacing w:line="600" w:lineRule="exact"/>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44"/>
          <w:szCs w:val="44"/>
          <w:highlight w:val="none"/>
        </w:rPr>
        <w:t xml:space="preserve">   </w:t>
      </w:r>
      <w:r>
        <w:rPr>
          <w:rFonts w:hint="eastAsia" w:ascii="宋体" w:hAnsi="宋体" w:eastAsia="宋体" w:cs="宋体"/>
          <w:b/>
          <w:color w:val="000000"/>
          <w:sz w:val="36"/>
          <w:szCs w:val="36"/>
          <w:highlight w:val="none"/>
        </w:rPr>
        <w:t>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科</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联</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招</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标</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中</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心</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有</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限</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公</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司</w:t>
      </w:r>
    </w:p>
    <w:p w14:paraId="6A415DAC">
      <w:pPr>
        <w:spacing w:line="600" w:lineRule="exact"/>
        <w:ind w:firstLine="1285" w:firstLineChars="400"/>
        <w:rPr>
          <w:rFonts w:hint="eastAsia" w:ascii="宋体" w:hAnsi="宋体" w:eastAsia="宋体" w:cs="宋体"/>
          <w:b/>
          <w:color w:val="000000"/>
          <w:sz w:val="36"/>
          <w:szCs w:val="36"/>
          <w:highlight w:val="none"/>
        </w:rPr>
      </w:pPr>
      <w:r>
        <w:rPr>
          <w:rFonts w:hint="eastAsia" w:ascii="宋体" w:hAnsi="宋体" w:eastAsia="宋体" w:cs="宋体"/>
          <w:b/>
          <w:color w:val="000000"/>
          <w:sz w:val="32"/>
          <w:szCs w:val="32"/>
          <w:highlight w:val="none"/>
          <w:lang w:val="en-US" w:eastAsia="zh-CN"/>
        </w:rPr>
        <w:t>GUANGXI KELIAN TENDRING CENTER CO.,LTD.</w:t>
      </w:r>
    </w:p>
    <w:p w14:paraId="1D564774">
      <w:pPr>
        <w:spacing w:line="600" w:lineRule="exact"/>
        <w:rPr>
          <w:rFonts w:hint="eastAsia" w:ascii="宋体" w:hAnsi="宋体" w:eastAsia="宋体" w:cs="宋体"/>
          <w:b/>
          <w:color w:val="000000"/>
          <w:sz w:val="36"/>
          <w:szCs w:val="36"/>
          <w:highlight w:val="none"/>
        </w:rPr>
      </w:pPr>
      <w:r>
        <w:rPr>
          <w:rFonts w:hint="eastAsia" w:ascii="宋体" w:hAnsi="宋体" w:eastAsia="宋体" w:cs="宋体"/>
          <w:b/>
          <w:color w:val="000000"/>
          <w:sz w:val="28"/>
          <w:szCs w:val="28"/>
          <w:highlight w:val="none"/>
          <w:u w:val="single"/>
        </w:rPr>
        <w:t xml:space="preserve">                                                                     </w:t>
      </w:r>
    </w:p>
    <w:p w14:paraId="3C286F9B">
      <w:pPr>
        <w:spacing w:before="156" w:beforeLines="50" w:line="600" w:lineRule="exact"/>
        <w:jc w:val="center"/>
        <w:rPr>
          <w:rFonts w:hint="eastAsia" w:ascii="宋体" w:hAnsi="宋体" w:eastAsia="宋体" w:cs="宋体"/>
          <w:color w:val="000000"/>
          <w:sz w:val="36"/>
          <w:szCs w:val="36"/>
          <w:highlight w:val="none"/>
        </w:rPr>
      </w:pPr>
    </w:p>
    <w:p w14:paraId="02EDF450">
      <w:pPr>
        <w:spacing w:afterAutospacing="0"/>
        <w:outlineLvl w:val="9"/>
        <w:rPr>
          <w:rFonts w:hint="eastAsia" w:ascii="宋体" w:hAnsi="宋体" w:eastAsia="宋体" w:cs="宋体"/>
          <w:color w:val="000000"/>
          <w:highlight w:val="none"/>
        </w:rPr>
      </w:pPr>
    </w:p>
    <w:p w14:paraId="1D4EC3D9">
      <w:pPr>
        <w:pStyle w:val="32"/>
        <w:snapToGrid w:val="0"/>
        <w:spacing w:before="1080" w:beforeAutospacing="0" w:after="1080" w:afterAutospacing="0" w:line="360" w:lineRule="auto"/>
        <w:jc w:val="center"/>
        <w:rPr>
          <w:rFonts w:hint="eastAsia" w:ascii="宋体" w:hAnsi="宋体" w:eastAsia="宋体" w:cs="宋体"/>
          <w:b/>
          <w:bCs/>
          <w:color w:val="000000"/>
          <w:sz w:val="30"/>
          <w:szCs w:val="30"/>
          <w:highlight w:val="none"/>
        </w:rPr>
      </w:pPr>
      <w:r>
        <w:rPr>
          <w:rFonts w:hint="eastAsia" w:hAnsi="宋体" w:cs="宋体"/>
          <w:b/>
          <w:bCs/>
          <w:color w:val="000000"/>
          <w:sz w:val="72"/>
          <w:szCs w:val="72"/>
          <w:highlight w:val="none"/>
          <w:lang w:val="en-US" w:eastAsia="zh-CN"/>
          <w14:shadow w14:blurRad="50800" w14:dist="38100" w14:dir="2700000" w14:sx="100000" w14:sy="100000" w14:kx="0" w14:ky="0" w14:algn="tl">
            <w14:srgbClr w14:val="000000">
              <w14:alpha w14:val="60000"/>
            </w14:srgbClr>
          </w14:shadow>
        </w:rPr>
        <w:t>竞 争 性 磋 商</w:t>
      </w:r>
      <w:r>
        <w:rPr>
          <w:rFonts w:hint="eastAsia" w:ascii="宋体" w:hAnsi="宋体" w:eastAsia="宋体" w:cs="宋体"/>
          <w:b/>
          <w:bCs/>
          <w:color w:val="000000"/>
          <w:sz w:val="72"/>
          <w:szCs w:val="72"/>
          <w:highlight w:val="none"/>
          <w14:shadow w14:blurRad="50800" w14:dist="38100" w14:dir="2700000" w14:sx="100000" w14:sy="100000" w14:kx="0" w14:ky="0" w14:algn="tl">
            <w14:srgbClr w14:val="000000">
              <w14:alpha w14:val="60000"/>
            </w14:srgbClr>
          </w14:shadow>
        </w:rPr>
        <w:t xml:space="preserve"> 文 件</w:t>
      </w:r>
    </w:p>
    <w:p w14:paraId="1229924D">
      <w:pPr>
        <w:spacing w:beforeAutospacing="0"/>
        <w:outlineLvl w:val="9"/>
        <w:rPr>
          <w:rFonts w:hint="eastAsia" w:ascii="宋体" w:hAnsi="宋体" w:eastAsia="宋体" w:cs="宋体"/>
          <w:color w:val="000000"/>
          <w:highlight w:val="none"/>
        </w:rPr>
      </w:pPr>
    </w:p>
    <w:p w14:paraId="61C8076C">
      <w:pPr>
        <w:rPr>
          <w:rFonts w:hint="eastAsia" w:ascii="宋体" w:hAnsi="宋体" w:eastAsia="宋体" w:cs="宋体"/>
          <w:color w:val="000000"/>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93"/>
      </w:tblGrid>
      <w:tr w14:paraId="1A51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01905164">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编</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号</w:t>
            </w:r>
            <w:r>
              <w:rPr>
                <w:rFonts w:hint="eastAsia" w:hAnsi="宋体" w:cs="宋体"/>
                <w:b/>
                <w:bCs/>
                <w:color w:val="000000"/>
                <w:sz w:val="28"/>
                <w:szCs w:val="28"/>
                <w:highlight w:val="none"/>
                <w:lang w:eastAsia="zh-CN"/>
              </w:rPr>
              <w:t>：</w:t>
            </w:r>
          </w:p>
        </w:tc>
        <w:tc>
          <w:tcPr>
            <w:tcW w:w="6093" w:type="dxa"/>
            <w:noWrap w:val="0"/>
            <w:vAlign w:val="top"/>
          </w:tcPr>
          <w:p w14:paraId="64029014">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lang w:eastAsia="zh-CN"/>
              </w:rPr>
              <w:t>BHZC2025-C3-990087-GXKL</w:t>
            </w:r>
          </w:p>
        </w:tc>
      </w:tr>
      <w:tr w14:paraId="304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5D2F8F8A">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名</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称</w:t>
            </w:r>
            <w:r>
              <w:rPr>
                <w:rFonts w:hint="eastAsia" w:hAnsi="宋体" w:cs="宋体"/>
                <w:b/>
                <w:bCs/>
                <w:color w:val="000000"/>
                <w:sz w:val="28"/>
                <w:szCs w:val="28"/>
                <w:highlight w:val="none"/>
                <w:lang w:eastAsia="zh-CN"/>
              </w:rPr>
              <w:t>：</w:t>
            </w:r>
          </w:p>
        </w:tc>
        <w:tc>
          <w:tcPr>
            <w:tcW w:w="6093" w:type="dxa"/>
            <w:noWrap w:val="0"/>
            <w:vAlign w:val="top"/>
          </w:tcPr>
          <w:p w14:paraId="453F3010">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lang w:eastAsia="zh-CN"/>
              </w:rPr>
              <w:t>北海市“十五五”国民经济和社会发展规划</w:t>
            </w:r>
          </w:p>
        </w:tc>
      </w:tr>
      <w:tr w14:paraId="0479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2FD8E41D">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购</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人</w:t>
            </w:r>
            <w:r>
              <w:rPr>
                <w:rFonts w:hint="eastAsia" w:hAnsi="宋体" w:cs="宋体"/>
                <w:b/>
                <w:color w:val="000000"/>
                <w:sz w:val="28"/>
                <w:szCs w:val="28"/>
                <w:highlight w:val="none"/>
                <w:lang w:eastAsia="zh-CN"/>
              </w:rPr>
              <w:t>：</w:t>
            </w:r>
          </w:p>
        </w:tc>
        <w:tc>
          <w:tcPr>
            <w:tcW w:w="6093" w:type="dxa"/>
            <w:noWrap w:val="0"/>
            <w:vAlign w:val="top"/>
          </w:tcPr>
          <w:p w14:paraId="3183212A">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Cs/>
                <w:color w:val="000000"/>
                <w:sz w:val="28"/>
                <w:szCs w:val="28"/>
                <w:highlight w:val="none"/>
                <w:u w:val="none"/>
                <w:lang w:eastAsia="zh-CN"/>
              </w:rPr>
              <w:t>北海市发展和改革委员会</w:t>
            </w:r>
          </w:p>
        </w:tc>
      </w:tr>
      <w:tr w14:paraId="1723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top"/>
          </w:tcPr>
          <w:p w14:paraId="7FFBFD46">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采购代理机构</w:t>
            </w:r>
            <w:r>
              <w:rPr>
                <w:rFonts w:hint="eastAsia" w:hAnsi="宋体" w:cs="宋体"/>
                <w:b/>
                <w:color w:val="000000"/>
                <w:sz w:val="28"/>
                <w:szCs w:val="28"/>
                <w:highlight w:val="none"/>
                <w:lang w:eastAsia="zh-CN"/>
              </w:rPr>
              <w:t>：</w:t>
            </w:r>
          </w:p>
        </w:tc>
        <w:tc>
          <w:tcPr>
            <w:tcW w:w="6093" w:type="dxa"/>
            <w:noWrap w:val="0"/>
            <w:vAlign w:val="top"/>
          </w:tcPr>
          <w:p w14:paraId="306A0CDD">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ascii="宋体" w:hAnsi="宋体" w:eastAsia="宋体" w:cs="宋体"/>
                <w:bCs/>
                <w:color w:val="000000"/>
                <w:sz w:val="28"/>
                <w:szCs w:val="28"/>
                <w:highlight w:val="none"/>
                <w:u w:val="none"/>
              </w:rPr>
              <w:t xml:space="preserve">广西科联招标中心有限公司 </w:t>
            </w:r>
          </w:p>
        </w:tc>
      </w:tr>
      <w:tr w14:paraId="6CAA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0E9B2BE8">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000000"/>
                <w:sz w:val="28"/>
                <w:szCs w:val="28"/>
                <w:highlight w:val="none"/>
                <w:u w:val="single"/>
              </w:rPr>
            </w:pPr>
            <w:r>
              <w:rPr>
                <w:rFonts w:hint="eastAsia" w:ascii="宋体" w:hAnsi="宋体" w:eastAsia="宋体" w:cs="宋体"/>
                <w:bCs/>
                <w:color w:val="000000"/>
                <w:sz w:val="28"/>
                <w:szCs w:val="28"/>
                <w:highlight w:val="none"/>
                <w:lang w:eastAsia="zh-CN"/>
              </w:rPr>
              <w:t>202</w:t>
            </w:r>
            <w:r>
              <w:rPr>
                <w:rFonts w:hint="eastAsia" w:ascii="宋体" w:hAnsi="宋体" w:eastAsia="宋体" w:cs="宋体"/>
                <w:bCs/>
                <w:color w:val="000000"/>
                <w:sz w:val="28"/>
                <w:szCs w:val="28"/>
                <w:highlight w:val="none"/>
                <w:lang w:val="en-US" w:eastAsia="zh-CN"/>
              </w:rPr>
              <w:t>5</w:t>
            </w:r>
            <w:r>
              <w:rPr>
                <w:rFonts w:hint="eastAsia" w:ascii="宋体" w:hAnsi="宋体" w:eastAsia="宋体" w:cs="宋体"/>
                <w:bCs/>
                <w:color w:val="000000"/>
                <w:sz w:val="28"/>
                <w:szCs w:val="28"/>
                <w:highlight w:val="none"/>
              </w:rPr>
              <w:t>年</w:t>
            </w:r>
            <w:r>
              <w:rPr>
                <w:rFonts w:hint="eastAsia" w:ascii="宋体" w:hAnsi="宋体" w:eastAsia="宋体" w:cs="宋体"/>
                <w:bCs/>
                <w:color w:val="000000"/>
                <w:sz w:val="28"/>
                <w:szCs w:val="28"/>
                <w:highlight w:val="none"/>
                <w:u w:val="single"/>
                <w:lang w:val="en-US" w:eastAsia="zh-CN"/>
              </w:rPr>
              <w:t xml:space="preserve"> </w:t>
            </w:r>
            <w:r>
              <w:rPr>
                <w:rFonts w:hint="eastAsia" w:hAnsi="宋体" w:cs="宋体"/>
                <w:bCs/>
                <w:color w:val="000000"/>
                <w:sz w:val="28"/>
                <w:szCs w:val="28"/>
                <w:highlight w:val="none"/>
                <w:u w:val="single"/>
                <w:lang w:val="en-US" w:eastAsia="zh-CN"/>
              </w:rPr>
              <w:t>5</w:t>
            </w:r>
            <w:r>
              <w:rPr>
                <w:rFonts w:hint="eastAsia" w:ascii="宋体" w:hAnsi="宋体" w:eastAsia="宋体" w:cs="宋体"/>
                <w:bCs/>
                <w:color w:val="000000"/>
                <w:sz w:val="28"/>
                <w:szCs w:val="28"/>
                <w:highlight w:val="none"/>
                <w:u w:val="single"/>
              </w:rPr>
              <w:t xml:space="preserve"> </w:t>
            </w:r>
            <w:r>
              <w:rPr>
                <w:rFonts w:hint="eastAsia" w:ascii="宋体" w:hAnsi="宋体" w:eastAsia="宋体" w:cs="宋体"/>
                <w:bCs/>
                <w:color w:val="000000"/>
                <w:sz w:val="28"/>
                <w:szCs w:val="28"/>
                <w:highlight w:val="none"/>
              </w:rPr>
              <w:t>月</w:t>
            </w:r>
          </w:p>
        </w:tc>
      </w:tr>
    </w:tbl>
    <w:p w14:paraId="497A7F31">
      <w:pPr>
        <w:rPr>
          <w:color w:val="auto"/>
          <w:highlight w:val="none"/>
        </w:rPr>
      </w:pPr>
    </w:p>
    <w:p w14:paraId="323F3576">
      <w:pPr>
        <w:pStyle w:val="59"/>
        <w:rPr>
          <w:color w:val="auto"/>
          <w:highlight w:val="none"/>
        </w:rPr>
      </w:pPr>
    </w:p>
    <w:p w14:paraId="571413A9">
      <w:pP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br w:type="page"/>
      </w:r>
    </w:p>
    <w:p w14:paraId="197D6555">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CF2BCA4">
      <w:pPr>
        <w:spacing w:line="360" w:lineRule="auto"/>
        <w:rPr>
          <w:rFonts w:cs="仿宋_GB2312" w:asciiTheme="minorEastAsia" w:hAnsiTheme="minorEastAsia" w:eastAsiaTheme="minorEastAsia"/>
          <w:color w:val="auto"/>
          <w:sz w:val="32"/>
          <w:szCs w:val="32"/>
          <w:highlight w:val="none"/>
        </w:rPr>
      </w:pPr>
    </w:p>
    <w:p w14:paraId="54196AFA">
      <w:pPr>
        <w:spacing w:line="480" w:lineRule="auto"/>
        <w:rPr>
          <w:rFonts w:hint="eastAsia" w:ascii="宋体" w:hAnsi="宋体" w:eastAsia="宋体" w:cs="宋体"/>
          <w:color w:val="auto"/>
          <w:sz w:val="40"/>
          <w:szCs w:val="40"/>
          <w:highlight w:val="none"/>
        </w:rPr>
      </w:pPr>
    </w:p>
    <w:p w14:paraId="2E48548C">
      <w:pPr>
        <w:pStyle w:val="41"/>
        <w:tabs>
          <w:tab w:val="right" w:leader="dot" w:pos="9638"/>
        </w:tabs>
        <w:spacing w:line="480" w:lineRule="auto"/>
        <w:rPr>
          <w:sz w:val="24"/>
          <w:szCs w:val="32"/>
          <w:highlight w:val="none"/>
        </w:rPr>
      </w:pPr>
      <w:bookmarkStart w:id="0" w:name="_Hlt91233176"/>
      <w:bookmarkEnd w:id="0"/>
      <w:bookmarkStart w:id="1" w:name="_Toc91899869"/>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 TOC \o "1-1" \h \z \u </w:instrText>
      </w:r>
      <w:r>
        <w:rPr>
          <w:rFonts w:hint="eastAsia" w:ascii="宋体" w:hAnsi="宋体" w:eastAsia="宋体" w:cs="宋体"/>
          <w:color w:val="auto"/>
          <w:sz w:val="56"/>
          <w:szCs w:val="56"/>
          <w:highlight w:val="none"/>
        </w:rPr>
        <w:fldChar w:fldCharType="separate"/>
      </w: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_Toc24642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22"/>
          <w:highlight w:val="none"/>
        </w:rPr>
        <w:t>第一部分  邀请供应商</w:t>
      </w:r>
      <w:r>
        <w:rPr>
          <w:sz w:val="24"/>
          <w:szCs w:val="32"/>
          <w:highlight w:val="none"/>
        </w:rPr>
        <w:tab/>
      </w:r>
      <w:r>
        <w:rPr>
          <w:sz w:val="24"/>
          <w:szCs w:val="32"/>
          <w:highlight w:val="none"/>
        </w:rPr>
        <w:fldChar w:fldCharType="begin"/>
      </w:r>
      <w:r>
        <w:rPr>
          <w:sz w:val="24"/>
          <w:szCs w:val="32"/>
          <w:highlight w:val="none"/>
        </w:rPr>
        <w:instrText xml:space="preserve"> PAGEREF _Toc24642 \h </w:instrText>
      </w:r>
      <w:r>
        <w:rPr>
          <w:sz w:val="24"/>
          <w:szCs w:val="32"/>
          <w:highlight w:val="none"/>
        </w:rPr>
        <w:fldChar w:fldCharType="separate"/>
      </w:r>
      <w:r>
        <w:rPr>
          <w:sz w:val="24"/>
          <w:szCs w:val="32"/>
          <w:highlight w:val="none"/>
        </w:rPr>
        <w:t>1</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0ED5AF36">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_Toc13858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22"/>
          <w:highlight w:val="none"/>
        </w:rPr>
        <w:t>第二部分  竞争性磋商流程</w:t>
      </w:r>
      <w:r>
        <w:rPr>
          <w:sz w:val="24"/>
          <w:szCs w:val="32"/>
          <w:highlight w:val="none"/>
        </w:rPr>
        <w:tab/>
      </w:r>
      <w:r>
        <w:rPr>
          <w:sz w:val="24"/>
          <w:szCs w:val="32"/>
          <w:highlight w:val="none"/>
        </w:rPr>
        <w:fldChar w:fldCharType="begin"/>
      </w:r>
      <w:r>
        <w:rPr>
          <w:sz w:val="24"/>
          <w:szCs w:val="32"/>
          <w:highlight w:val="none"/>
        </w:rPr>
        <w:instrText xml:space="preserve"> PAGEREF _Toc13858 \h </w:instrText>
      </w:r>
      <w:r>
        <w:rPr>
          <w:sz w:val="24"/>
          <w:szCs w:val="32"/>
          <w:highlight w:val="none"/>
        </w:rPr>
        <w:fldChar w:fldCharType="separate"/>
      </w:r>
      <w:r>
        <w:rPr>
          <w:sz w:val="24"/>
          <w:szCs w:val="32"/>
          <w:highlight w:val="none"/>
        </w:rPr>
        <w:t>5</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1E1E12D4">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_Toc32131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22"/>
          <w:highlight w:val="none"/>
        </w:rPr>
        <w:t>第三部分  供应商须知</w:t>
      </w:r>
      <w:r>
        <w:rPr>
          <w:sz w:val="24"/>
          <w:szCs w:val="32"/>
          <w:highlight w:val="none"/>
        </w:rPr>
        <w:tab/>
      </w:r>
      <w:r>
        <w:rPr>
          <w:sz w:val="24"/>
          <w:szCs w:val="32"/>
          <w:highlight w:val="none"/>
        </w:rPr>
        <w:fldChar w:fldCharType="begin"/>
      </w:r>
      <w:r>
        <w:rPr>
          <w:sz w:val="24"/>
          <w:szCs w:val="32"/>
          <w:highlight w:val="none"/>
        </w:rPr>
        <w:instrText xml:space="preserve"> PAGEREF _Toc32131 \h </w:instrText>
      </w:r>
      <w:r>
        <w:rPr>
          <w:sz w:val="24"/>
          <w:szCs w:val="32"/>
          <w:highlight w:val="none"/>
        </w:rPr>
        <w:fldChar w:fldCharType="separate"/>
      </w:r>
      <w:r>
        <w:rPr>
          <w:sz w:val="24"/>
          <w:szCs w:val="32"/>
          <w:highlight w:val="none"/>
        </w:rPr>
        <w:t>9</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32D14B03">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_Toc8205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44"/>
          <w:highlight w:val="none"/>
        </w:rPr>
        <w:t>第四部分  采购需求</w:t>
      </w:r>
      <w:r>
        <w:rPr>
          <w:sz w:val="24"/>
          <w:szCs w:val="32"/>
          <w:highlight w:val="none"/>
        </w:rPr>
        <w:tab/>
      </w:r>
      <w:r>
        <w:rPr>
          <w:sz w:val="24"/>
          <w:szCs w:val="32"/>
          <w:highlight w:val="none"/>
        </w:rPr>
        <w:fldChar w:fldCharType="begin"/>
      </w:r>
      <w:r>
        <w:rPr>
          <w:sz w:val="24"/>
          <w:szCs w:val="32"/>
          <w:highlight w:val="none"/>
        </w:rPr>
        <w:instrText xml:space="preserve"> PAGEREF _Toc8205 \h </w:instrText>
      </w:r>
      <w:r>
        <w:rPr>
          <w:sz w:val="24"/>
          <w:szCs w:val="32"/>
          <w:highlight w:val="none"/>
        </w:rPr>
        <w:fldChar w:fldCharType="separate"/>
      </w:r>
      <w:r>
        <w:rPr>
          <w:sz w:val="24"/>
          <w:szCs w:val="32"/>
          <w:highlight w:val="none"/>
        </w:rPr>
        <w:t>32</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53A5CF49">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_Toc4954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44"/>
          <w:highlight w:val="none"/>
        </w:rPr>
        <w:t>第五部分  评审方法及评审标准</w:t>
      </w:r>
      <w:r>
        <w:rPr>
          <w:sz w:val="24"/>
          <w:szCs w:val="32"/>
          <w:highlight w:val="none"/>
        </w:rPr>
        <w:tab/>
      </w:r>
      <w:r>
        <w:rPr>
          <w:sz w:val="24"/>
          <w:szCs w:val="32"/>
          <w:highlight w:val="none"/>
        </w:rPr>
        <w:fldChar w:fldCharType="begin"/>
      </w:r>
      <w:r>
        <w:rPr>
          <w:sz w:val="24"/>
          <w:szCs w:val="32"/>
          <w:highlight w:val="none"/>
        </w:rPr>
        <w:instrText xml:space="preserve"> PAGEREF _Toc4954 \h </w:instrText>
      </w:r>
      <w:r>
        <w:rPr>
          <w:sz w:val="24"/>
          <w:szCs w:val="32"/>
          <w:highlight w:val="none"/>
        </w:rPr>
        <w:fldChar w:fldCharType="separate"/>
      </w:r>
      <w:r>
        <w:rPr>
          <w:sz w:val="24"/>
          <w:szCs w:val="32"/>
          <w:highlight w:val="none"/>
        </w:rPr>
        <w:t>35</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4BF07FE4">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_Toc6627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44"/>
          <w:highlight w:val="none"/>
        </w:rPr>
        <w:t>第六部分  拟签订的合同文本</w:t>
      </w:r>
      <w:r>
        <w:rPr>
          <w:sz w:val="24"/>
          <w:szCs w:val="32"/>
          <w:highlight w:val="none"/>
        </w:rPr>
        <w:tab/>
      </w:r>
      <w:r>
        <w:rPr>
          <w:sz w:val="24"/>
          <w:szCs w:val="32"/>
          <w:highlight w:val="none"/>
        </w:rPr>
        <w:fldChar w:fldCharType="begin"/>
      </w:r>
      <w:r>
        <w:rPr>
          <w:sz w:val="24"/>
          <w:szCs w:val="32"/>
          <w:highlight w:val="none"/>
        </w:rPr>
        <w:instrText xml:space="preserve"> PAGEREF _Toc6627 \h </w:instrText>
      </w:r>
      <w:r>
        <w:rPr>
          <w:sz w:val="24"/>
          <w:szCs w:val="32"/>
          <w:highlight w:val="none"/>
        </w:rPr>
        <w:fldChar w:fldCharType="separate"/>
      </w:r>
      <w:r>
        <w:rPr>
          <w:sz w:val="24"/>
          <w:szCs w:val="32"/>
          <w:highlight w:val="none"/>
        </w:rPr>
        <w:t>43</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72387DC5">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_Toc20840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22"/>
          <w:highlight w:val="none"/>
        </w:rPr>
        <w:t>第七部分  应提交的有关格式范例</w:t>
      </w:r>
      <w:r>
        <w:rPr>
          <w:sz w:val="24"/>
          <w:szCs w:val="32"/>
          <w:highlight w:val="none"/>
        </w:rPr>
        <w:tab/>
      </w:r>
      <w:r>
        <w:rPr>
          <w:sz w:val="24"/>
          <w:szCs w:val="32"/>
          <w:highlight w:val="none"/>
        </w:rPr>
        <w:fldChar w:fldCharType="begin"/>
      </w:r>
      <w:r>
        <w:rPr>
          <w:sz w:val="24"/>
          <w:szCs w:val="32"/>
          <w:highlight w:val="none"/>
        </w:rPr>
        <w:instrText xml:space="preserve"> PAGEREF _Toc20840 \h </w:instrText>
      </w:r>
      <w:r>
        <w:rPr>
          <w:sz w:val="24"/>
          <w:szCs w:val="32"/>
          <w:highlight w:val="none"/>
        </w:rPr>
        <w:fldChar w:fldCharType="separate"/>
      </w:r>
      <w:r>
        <w:rPr>
          <w:sz w:val="24"/>
          <w:szCs w:val="32"/>
          <w:highlight w:val="none"/>
        </w:rPr>
        <w:t>48</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3BE9DB15">
      <w:pPr>
        <w:pStyle w:val="41"/>
        <w:tabs>
          <w:tab w:val="right" w:leader="dot" w:pos="9638"/>
        </w:tabs>
        <w:spacing w:line="480" w:lineRule="auto"/>
        <w:rPr>
          <w:sz w:val="24"/>
          <w:szCs w:val="32"/>
          <w:highlight w:val="none"/>
        </w:rPr>
      </w:pPr>
      <w:r>
        <w:rPr>
          <w:rFonts w:hint="eastAsia" w:ascii="宋体" w:hAnsi="宋体" w:eastAsia="宋体" w:cs="宋体"/>
          <w:color w:val="auto"/>
          <w:sz w:val="24"/>
          <w:szCs w:val="56"/>
          <w:highlight w:val="none"/>
        </w:rPr>
        <w:fldChar w:fldCharType="begin"/>
      </w:r>
      <w:r>
        <w:rPr>
          <w:rFonts w:hint="eastAsia" w:ascii="宋体" w:hAnsi="宋体" w:eastAsia="宋体" w:cs="宋体"/>
          <w:sz w:val="24"/>
          <w:szCs w:val="56"/>
          <w:highlight w:val="none"/>
        </w:rPr>
        <w:instrText xml:space="preserve"> HYPERLINK \l _Toc17451 </w:instrText>
      </w:r>
      <w:r>
        <w:rPr>
          <w:rFonts w:hint="eastAsia" w:ascii="宋体" w:hAnsi="宋体" w:eastAsia="宋体" w:cs="宋体"/>
          <w:sz w:val="24"/>
          <w:szCs w:val="56"/>
          <w:highlight w:val="none"/>
        </w:rPr>
        <w:fldChar w:fldCharType="separate"/>
      </w:r>
      <w:r>
        <w:rPr>
          <w:rFonts w:hint="eastAsia" w:cs="仿宋_GB2312" w:asciiTheme="minorEastAsia" w:hAnsiTheme="minorEastAsia" w:eastAsiaTheme="minorEastAsia"/>
          <w:sz w:val="24"/>
          <w:szCs w:val="44"/>
          <w:highlight w:val="none"/>
        </w:rPr>
        <w:t>第八部分  最后报价格式</w:t>
      </w:r>
      <w:r>
        <w:rPr>
          <w:sz w:val="24"/>
          <w:szCs w:val="32"/>
          <w:highlight w:val="none"/>
        </w:rPr>
        <w:tab/>
      </w:r>
      <w:r>
        <w:rPr>
          <w:sz w:val="24"/>
          <w:szCs w:val="32"/>
          <w:highlight w:val="none"/>
        </w:rPr>
        <w:fldChar w:fldCharType="begin"/>
      </w:r>
      <w:r>
        <w:rPr>
          <w:sz w:val="24"/>
          <w:szCs w:val="32"/>
          <w:highlight w:val="none"/>
        </w:rPr>
        <w:instrText xml:space="preserve"> PAGEREF _Toc17451 \h </w:instrText>
      </w:r>
      <w:r>
        <w:rPr>
          <w:sz w:val="24"/>
          <w:szCs w:val="32"/>
          <w:highlight w:val="none"/>
        </w:rPr>
        <w:fldChar w:fldCharType="separate"/>
      </w:r>
      <w:r>
        <w:rPr>
          <w:sz w:val="24"/>
          <w:szCs w:val="32"/>
          <w:highlight w:val="none"/>
        </w:rPr>
        <w:t>69</w:t>
      </w:r>
      <w:r>
        <w:rPr>
          <w:sz w:val="24"/>
          <w:szCs w:val="32"/>
          <w:highlight w:val="none"/>
        </w:rPr>
        <w:fldChar w:fldCharType="end"/>
      </w:r>
      <w:r>
        <w:rPr>
          <w:rFonts w:hint="eastAsia" w:ascii="宋体" w:hAnsi="宋体" w:eastAsia="宋体" w:cs="宋体"/>
          <w:color w:val="auto"/>
          <w:sz w:val="24"/>
          <w:szCs w:val="56"/>
          <w:highlight w:val="none"/>
        </w:rPr>
        <w:fldChar w:fldCharType="end"/>
      </w:r>
    </w:p>
    <w:p w14:paraId="02B23A94">
      <w:pPr>
        <w:spacing w:line="480" w:lineRule="auto"/>
        <w:ind w:firstLine="549" w:firstLineChars="229"/>
        <w:rPr>
          <w:rFonts w:cs="仿宋_GB2312" w:asciiTheme="minorEastAsia" w:hAnsiTheme="minorEastAsia" w:eastAsiaTheme="minorEastAsia"/>
          <w:color w:val="auto"/>
          <w:sz w:val="24"/>
          <w:highlight w:val="none"/>
        </w:rPr>
      </w:pPr>
      <w:r>
        <w:rPr>
          <w:rFonts w:hint="eastAsia" w:ascii="宋体" w:hAnsi="宋体" w:eastAsia="宋体" w:cs="宋体"/>
          <w:color w:val="auto"/>
          <w:sz w:val="24"/>
          <w:szCs w:val="56"/>
          <w:highlight w:val="none"/>
        </w:rPr>
        <w:fldChar w:fldCharType="end"/>
      </w:r>
    </w:p>
    <w:p w14:paraId="638635E2">
      <w:pPr>
        <w:spacing w:line="360" w:lineRule="auto"/>
        <w:ind w:firstLine="549" w:firstLineChars="229"/>
        <w:rPr>
          <w:rFonts w:cs="仿宋_GB2312" w:asciiTheme="minorEastAsia" w:hAnsiTheme="minorEastAsia" w:eastAsiaTheme="minorEastAsia"/>
          <w:color w:val="auto"/>
          <w:sz w:val="24"/>
          <w:highlight w:val="none"/>
        </w:rPr>
      </w:pPr>
    </w:p>
    <w:p w14:paraId="7D726886">
      <w:pPr>
        <w:spacing w:line="360" w:lineRule="auto"/>
        <w:ind w:firstLine="549" w:firstLineChars="229"/>
        <w:rPr>
          <w:rFonts w:cs="仿宋_GB2312" w:asciiTheme="minorEastAsia" w:hAnsiTheme="minorEastAsia" w:eastAsiaTheme="minorEastAsia"/>
          <w:color w:val="auto"/>
          <w:sz w:val="24"/>
          <w:highlight w:val="none"/>
        </w:rPr>
      </w:pPr>
    </w:p>
    <w:p w14:paraId="59EAAD21">
      <w:pPr>
        <w:spacing w:line="360" w:lineRule="auto"/>
        <w:ind w:firstLine="549" w:firstLineChars="229"/>
        <w:rPr>
          <w:rFonts w:cs="仿宋_GB2312" w:asciiTheme="minorEastAsia" w:hAnsiTheme="minorEastAsia" w:eastAsiaTheme="minorEastAsia"/>
          <w:color w:val="auto"/>
          <w:sz w:val="24"/>
          <w:highlight w:val="none"/>
        </w:rPr>
      </w:pPr>
    </w:p>
    <w:p w14:paraId="61585F74">
      <w:pPr>
        <w:spacing w:line="360" w:lineRule="auto"/>
        <w:ind w:firstLine="549" w:firstLineChars="229"/>
        <w:rPr>
          <w:rFonts w:cs="仿宋_GB2312" w:asciiTheme="minorEastAsia" w:hAnsiTheme="minorEastAsia" w:eastAsiaTheme="minorEastAsia"/>
          <w:color w:val="auto"/>
          <w:sz w:val="24"/>
          <w:highlight w:val="none"/>
        </w:rPr>
      </w:pPr>
    </w:p>
    <w:p w14:paraId="4E8AC417">
      <w:pPr>
        <w:spacing w:line="360" w:lineRule="auto"/>
        <w:ind w:firstLine="549" w:firstLineChars="229"/>
        <w:rPr>
          <w:rFonts w:cs="仿宋_GB2312" w:asciiTheme="minorEastAsia" w:hAnsiTheme="minorEastAsia" w:eastAsiaTheme="minorEastAsia"/>
          <w:color w:val="auto"/>
          <w:sz w:val="24"/>
          <w:highlight w:val="none"/>
        </w:rPr>
      </w:pPr>
    </w:p>
    <w:p w14:paraId="67F151D4">
      <w:pPr>
        <w:spacing w:line="360" w:lineRule="auto"/>
        <w:ind w:firstLine="549" w:firstLineChars="229"/>
        <w:rPr>
          <w:rFonts w:cs="仿宋_GB2312" w:asciiTheme="minorEastAsia" w:hAnsiTheme="minorEastAsia" w:eastAsiaTheme="minorEastAsia"/>
          <w:color w:val="auto"/>
          <w:sz w:val="24"/>
          <w:highlight w:val="none"/>
        </w:rPr>
      </w:pPr>
    </w:p>
    <w:p w14:paraId="09DBED58">
      <w:pPr>
        <w:spacing w:line="360" w:lineRule="auto"/>
        <w:ind w:firstLine="549" w:firstLineChars="229"/>
        <w:rPr>
          <w:rFonts w:cs="仿宋_GB2312" w:asciiTheme="minorEastAsia" w:hAnsiTheme="minorEastAsia" w:eastAsiaTheme="minorEastAsia"/>
          <w:color w:val="auto"/>
          <w:sz w:val="24"/>
          <w:highlight w:val="none"/>
        </w:rPr>
      </w:pPr>
    </w:p>
    <w:p w14:paraId="0CCA9E8E">
      <w:pPr>
        <w:spacing w:line="360" w:lineRule="auto"/>
        <w:ind w:firstLine="549" w:firstLineChars="229"/>
        <w:rPr>
          <w:rFonts w:cs="仿宋_GB2312" w:asciiTheme="minorEastAsia" w:hAnsiTheme="minorEastAsia" w:eastAsiaTheme="minorEastAsia"/>
          <w:color w:val="auto"/>
          <w:sz w:val="24"/>
          <w:highlight w:val="none"/>
        </w:rPr>
      </w:pPr>
    </w:p>
    <w:p w14:paraId="34C423B3">
      <w:pPr>
        <w:spacing w:line="360" w:lineRule="auto"/>
        <w:ind w:firstLine="549" w:firstLineChars="229"/>
        <w:rPr>
          <w:rFonts w:cs="仿宋_GB2312" w:asciiTheme="minorEastAsia" w:hAnsiTheme="minorEastAsia" w:eastAsiaTheme="minorEastAsia"/>
          <w:color w:val="auto"/>
          <w:sz w:val="24"/>
          <w:highlight w:val="none"/>
        </w:rPr>
      </w:pPr>
    </w:p>
    <w:p w14:paraId="361A6E71">
      <w:pPr>
        <w:spacing w:line="360" w:lineRule="auto"/>
        <w:ind w:firstLine="549" w:firstLineChars="229"/>
        <w:rPr>
          <w:rFonts w:cs="仿宋_GB2312" w:asciiTheme="minorEastAsia" w:hAnsiTheme="minorEastAsia" w:eastAsiaTheme="minorEastAsia"/>
          <w:color w:val="auto"/>
          <w:sz w:val="24"/>
          <w:highlight w:val="none"/>
        </w:rPr>
      </w:pPr>
    </w:p>
    <w:p w14:paraId="5836E198">
      <w:pPr>
        <w:spacing w:line="360" w:lineRule="auto"/>
        <w:ind w:firstLine="549" w:firstLineChars="229"/>
        <w:rPr>
          <w:rFonts w:cs="仿宋_GB2312" w:asciiTheme="minorEastAsia" w:hAnsiTheme="minorEastAsia" w:eastAsiaTheme="minorEastAsia"/>
          <w:color w:val="auto"/>
          <w:sz w:val="24"/>
          <w:highlight w:val="none"/>
        </w:rPr>
      </w:pPr>
    </w:p>
    <w:p w14:paraId="60C35CEA">
      <w:pPr>
        <w:spacing w:line="360" w:lineRule="auto"/>
        <w:ind w:firstLine="549" w:firstLineChars="229"/>
        <w:rPr>
          <w:rFonts w:cs="仿宋_GB2312" w:asciiTheme="minorEastAsia" w:hAnsiTheme="minorEastAsia" w:eastAsiaTheme="minorEastAsia"/>
          <w:color w:val="auto"/>
          <w:sz w:val="24"/>
          <w:highlight w:val="none"/>
        </w:rPr>
      </w:pPr>
    </w:p>
    <w:p w14:paraId="07D6CD9F">
      <w:pPr>
        <w:spacing w:line="360" w:lineRule="auto"/>
        <w:rPr>
          <w:rFonts w:cs="仿宋_GB2312" w:asciiTheme="minorEastAsia" w:hAnsiTheme="minorEastAsia" w:eastAsiaTheme="minorEastAsia"/>
          <w:color w:val="auto"/>
          <w:sz w:val="24"/>
          <w:highlight w:val="none"/>
        </w:rPr>
      </w:pPr>
    </w:p>
    <w:bookmarkEnd w:id="1"/>
    <w:p w14:paraId="5154207B">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pgSz w:w="11906" w:h="16838"/>
          <w:pgMar w:top="1440" w:right="1134" w:bottom="1440" w:left="1134" w:header="851" w:footer="992" w:gutter="0"/>
          <w:cols w:space="425" w:num="1"/>
          <w:docGrid w:type="lines"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14:paraId="60D14F82">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9" w:name="_Toc24642"/>
      <w:r>
        <w:rPr>
          <w:rFonts w:hint="eastAsia" w:cs="仿宋_GB2312" w:asciiTheme="minorEastAsia" w:hAnsiTheme="minorEastAsia" w:eastAsiaTheme="minorEastAsia"/>
          <w:b/>
          <w:color w:val="auto"/>
          <w:sz w:val="36"/>
          <w:szCs w:val="20"/>
          <w:highlight w:val="none"/>
        </w:rPr>
        <w:t>第一部分  邀请供应商</w:t>
      </w:r>
      <w:bookmarkEnd w:id="9"/>
    </w:p>
    <w:p w14:paraId="18DB2552">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2DE93D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项目概况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lang w:eastAsia="zh-CN"/>
        </w:rPr>
        <w:t>北海市“十五五”国民经济和社会发展规划</w:t>
      </w:r>
      <w:r>
        <w:rPr>
          <w:rFonts w:hint="eastAsia" w:asciiTheme="minorEastAsia" w:hAnsiTheme="minorEastAsia" w:eastAsiaTheme="minorEastAsia"/>
          <w:color w:val="auto"/>
          <w:sz w:val="24"/>
          <w:highlight w:val="none"/>
        </w:rPr>
        <w:t>项目的潜在供应商应在</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6月5日15时30分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F78A6F9">
      <w:pPr>
        <w:spacing w:line="360" w:lineRule="auto"/>
        <w:rPr>
          <w:rFonts w:asciiTheme="minorEastAsia" w:hAnsiTheme="minorEastAsia" w:eastAsiaTheme="minorEastAsia"/>
          <w:color w:val="auto"/>
          <w:sz w:val="24"/>
          <w:highlight w:val="none"/>
        </w:rPr>
      </w:pPr>
    </w:p>
    <w:p w14:paraId="410D24CE">
      <w:pPr>
        <w:pStyle w:val="631"/>
        <w:ind w:firstLine="0"/>
        <w:rPr>
          <w:b/>
          <w:color w:val="auto"/>
          <w:highlight w:val="none"/>
        </w:rPr>
      </w:pPr>
      <w:bookmarkStart w:id="10" w:name="_Toc28359012"/>
      <w:bookmarkStart w:id="11" w:name="_Toc35393798"/>
      <w:bookmarkStart w:id="12" w:name="_Toc35393629"/>
      <w:bookmarkStart w:id="13" w:name="_Toc28359089"/>
      <w:r>
        <w:rPr>
          <w:rFonts w:hint="eastAsia"/>
          <w:b/>
          <w:color w:val="auto"/>
          <w:highlight w:val="none"/>
        </w:rPr>
        <w:t>一、项目基本情况</w:t>
      </w:r>
      <w:bookmarkEnd w:id="10"/>
      <w:bookmarkEnd w:id="11"/>
      <w:bookmarkEnd w:id="12"/>
      <w:bookmarkEnd w:id="13"/>
    </w:p>
    <w:p w14:paraId="12E063F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：BHZC2025-C3-990087-GXKL</w:t>
      </w:r>
    </w:p>
    <w:p w14:paraId="137202A3">
      <w:pPr>
        <w:spacing w:line="360" w:lineRule="auto"/>
        <w:ind w:firstLine="480" w:firstLineChars="200"/>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lang w:val="en-US" w:eastAsia="zh-CN"/>
        </w:rPr>
        <w:t>采购计划编号：BHZC2025-C3-00849</w:t>
      </w:r>
    </w:p>
    <w:p w14:paraId="4D374FD3">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：北海市“十五五”国民经济和社会发展规划</w:t>
      </w:r>
    </w:p>
    <w:p w14:paraId="21043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竞争性磋商</w:t>
      </w:r>
    </w:p>
    <w:p w14:paraId="4B458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人民币150万元。</w:t>
      </w:r>
      <w:r>
        <w:rPr>
          <w:rFonts w:asciiTheme="minorEastAsia" w:hAnsiTheme="minorEastAsia" w:eastAsiaTheme="minorEastAsia"/>
          <w:color w:val="auto"/>
          <w:sz w:val="24"/>
          <w:highlight w:val="none"/>
        </w:rPr>
        <w:t xml:space="preserve"> </w:t>
      </w:r>
    </w:p>
    <w:p w14:paraId="11771C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最高限价（元）</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人民币150万元。</w:t>
      </w:r>
      <w:r>
        <w:rPr>
          <w:rFonts w:asciiTheme="minorEastAsia" w:hAnsiTheme="minorEastAsia" w:eastAsiaTheme="minorEastAsia"/>
          <w:color w:val="auto"/>
          <w:sz w:val="24"/>
          <w:highlight w:val="none"/>
        </w:rPr>
        <w:t xml:space="preserve"> </w:t>
      </w:r>
    </w:p>
    <w:p w14:paraId="635E5F6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eastAsia="zh-CN"/>
        </w:rPr>
        <w:t>：</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058"/>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6" w:type="dxa"/>
            <w:noWrap w:val="0"/>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eastAsia="zh-CN"/>
              </w:rPr>
            </w:pPr>
            <w:r>
              <w:rPr>
                <w:rFonts w:hint="eastAsia" w:ascii="宋体"/>
                <w:b/>
                <w:bCs/>
                <w:color w:val="auto"/>
                <w:sz w:val="24"/>
                <w:szCs w:val="24"/>
                <w:highlight w:val="none"/>
                <w:lang w:val="en-US" w:eastAsia="zh-CN"/>
              </w:rPr>
              <w:t>序号</w:t>
            </w:r>
          </w:p>
        </w:tc>
        <w:tc>
          <w:tcPr>
            <w:tcW w:w="2058" w:type="dxa"/>
            <w:noWrap w:val="0"/>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标的名称</w:t>
            </w:r>
          </w:p>
        </w:tc>
        <w:tc>
          <w:tcPr>
            <w:tcW w:w="1458" w:type="dxa"/>
            <w:noWrap w:val="0"/>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数量及单位</w:t>
            </w:r>
          </w:p>
        </w:tc>
        <w:tc>
          <w:tcPr>
            <w:tcW w:w="4333" w:type="dxa"/>
            <w:noWrap w:val="0"/>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b/>
                <w:bCs/>
                <w:color w:val="auto"/>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noWrap w:val="0"/>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8" w:type="dxa"/>
            <w:noWrap w:val="0"/>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北海市“十五五”国民经济和社会发展规划</w:t>
            </w:r>
          </w:p>
        </w:tc>
        <w:tc>
          <w:tcPr>
            <w:tcW w:w="1458" w:type="dxa"/>
            <w:noWrap w:val="0"/>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1项</w:t>
            </w:r>
          </w:p>
        </w:tc>
        <w:tc>
          <w:tcPr>
            <w:tcW w:w="4333" w:type="dxa"/>
            <w:noWrap w:val="0"/>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北海市“十五五”国民经济和社会发展规划</w:t>
            </w:r>
            <w:r>
              <w:rPr>
                <w:rFonts w:hint="eastAsia" w:ascii="宋体" w:hAnsi="宋体" w:eastAsia="宋体" w:cs="宋体"/>
                <w:color w:val="auto"/>
                <w:sz w:val="24"/>
                <w:szCs w:val="24"/>
                <w:highlight w:val="none"/>
                <w:lang w:val="en-US" w:eastAsia="zh-CN"/>
              </w:rPr>
              <w:t>，如需进一步了解详细内容，详见采购项目需求。</w:t>
            </w:r>
            <w:r>
              <w:rPr>
                <w:rFonts w:hint="eastAsia" w:ascii="宋体" w:hAnsi="宋体" w:cs="宋体"/>
                <w:color w:val="auto"/>
                <w:sz w:val="24"/>
                <w:szCs w:val="24"/>
                <w:highlight w:val="none"/>
              </w:rPr>
              <w:t xml:space="preserve">  </w:t>
            </w:r>
          </w:p>
        </w:tc>
      </w:tr>
    </w:tbl>
    <w:p w14:paraId="168CFE85">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2025年6月底前完成《北海市国民经济和社会发展第十五个五年规划纲要》框架，7月底前完成初稿；2025年11月底前形成北海市“十五五”规划纲要成果。规划纲要成果需经北海市发展和改革委员会验收后，并按有关程序上报同级党委或人大代表会或政府审定或审议。具体以签订的正式合同约定为准。</w:t>
      </w:r>
    </w:p>
    <w:p w14:paraId="49B8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本项目是否接受联合体磋商</w:t>
      </w:r>
      <w:r>
        <w:rPr>
          <w:rFonts w:hint="eastAsia" w:asciiTheme="minorEastAsia" w:hAnsiTheme="minorEastAsia" w:eastAsiaTheme="minorEastAsia"/>
          <w:color w:val="auto"/>
          <w:sz w:val="24"/>
          <w:highlight w:val="none"/>
          <w:lang w:eastAsia="zh-CN"/>
        </w:rPr>
        <w:t>：</w:t>
      </w:r>
      <w:sdt>
        <w:sdtPr>
          <w:rPr>
            <w:rFonts w:hint="eastAsia" w:asciiTheme="minorEastAsia" w:hAnsiTheme="minorEastAsia" w:eastAsiaTheme="minorEastAsia"/>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s="Times New Roman"/>
              <w:color w:val="auto"/>
              <w:kern w:val="2"/>
              <w:sz w:val="24"/>
              <w:szCs w:val="24"/>
              <w:highlight w:val="none"/>
              <w:lang w:val="en-US" w:eastAsia="zh-CN" w:bidi="ar-SA"/>
            </w:rPr>
            <w:t>☐</w:t>
          </w:r>
        </w:sdtContent>
      </w:sdt>
      <w:r>
        <w:rPr>
          <w:rFonts w:hint="eastAsia" w:asciiTheme="minorEastAsia" w:hAnsiTheme="minorEastAsia" w:eastAsiaTheme="minorEastAsia"/>
          <w:color w:val="auto"/>
          <w:sz w:val="24"/>
          <w:highlight w:val="none"/>
        </w:rPr>
        <w:t>是，</w:t>
      </w:r>
      <w:sdt>
        <w:sdtPr>
          <w:rPr>
            <w:rFonts w:hint="eastAsia" w:asciiTheme="minorEastAsia" w:hAnsiTheme="minorEastAsia" w:eastAsiaTheme="minorEastAsia"/>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Wingdings" w:hAnsi="Wingdings" w:eastAsia="MS Mincho" w:cs="MS Mincho"/>
              <w:color w:val="auto"/>
              <w:kern w:val="2"/>
              <w:sz w:val="24"/>
              <w:szCs w:val="24"/>
              <w:highlight w:val="none"/>
              <w:lang w:val="en-US" w:eastAsia="zh-CN" w:bidi="ar-SA"/>
            </w:rPr>
            <w:t>þ</w:t>
          </w:r>
        </w:sdtContent>
      </w:sdt>
      <w:r>
        <w:rPr>
          <w:rFonts w:hint="eastAsia" w:asciiTheme="minorEastAsia" w:hAnsiTheme="minorEastAsia" w:eastAsiaTheme="minorEastAsia"/>
          <w:color w:val="auto"/>
          <w:sz w:val="24"/>
          <w:highlight w:val="none"/>
        </w:rPr>
        <w:t>否。</w:t>
      </w:r>
    </w:p>
    <w:p w14:paraId="4827C2A0">
      <w:pPr>
        <w:pStyle w:val="631"/>
        <w:ind w:firstLine="0"/>
        <w:rPr>
          <w:rFonts w:hint="eastAsia" w:eastAsia="宋体"/>
          <w:b/>
          <w:color w:val="auto"/>
          <w:highlight w:val="none"/>
          <w:lang w:eastAsia="zh-CN"/>
        </w:rPr>
      </w:pPr>
      <w:bookmarkStart w:id="14" w:name="_Toc35393630"/>
      <w:bookmarkStart w:id="15" w:name="_Toc28359013"/>
      <w:bookmarkStart w:id="16" w:name="_Toc35393799"/>
      <w:bookmarkStart w:id="17" w:name="_Toc28359090"/>
      <w:r>
        <w:rPr>
          <w:rFonts w:hint="eastAsia"/>
          <w:b/>
          <w:color w:val="auto"/>
          <w:highlight w:val="none"/>
        </w:rPr>
        <w:t>二、申请人的资格要求</w:t>
      </w:r>
      <w:bookmarkEnd w:id="14"/>
      <w:bookmarkEnd w:id="15"/>
      <w:bookmarkEnd w:id="16"/>
      <w:bookmarkEnd w:id="17"/>
      <w:r>
        <w:rPr>
          <w:rFonts w:hint="eastAsia"/>
          <w:b/>
          <w:color w:val="auto"/>
          <w:highlight w:val="none"/>
          <w:lang w:eastAsia="zh-CN"/>
        </w:rPr>
        <w:t>：</w:t>
      </w:r>
    </w:p>
    <w:p w14:paraId="426FFA0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974B02C">
      <w:pPr>
        <w:spacing w:line="360" w:lineRule="auto"/>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25514CE4">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464C12B5">
      <w:pPr>
        <w:pStyle w:val="631"/>
        <w:ind w:firstLine="0"/>
        <w:rPr>
          <w:b/>
          <w:color w:val="auto"/>
          <w:highlight w:val="none"/>
        </w:rPr>
      </w:pPr>
      <w:bookmarkStart w:id="18" w:name="_Toc35393631"/>
      <w:bookmarkStart w:id="19" w:name="_Toc28359014"/>
      <w:bookmarkStart w:id="20" w:name="_Toc28359091"/>
      <w:bookmarkStart w:id="21" w:name="_Toc35393800"/>
      <w:r>
        <w:rPr>
          <w:rFonts w:hint="eastAsia"/>
          <w:b/>
          <w:color w:val="auto"/>
          <w:highlight w:val="none"/>
        </w:rPr>
        <w:t>三、获取（下载）采购文件</w:t>
      </w:r>
      <w:bookmarkEnd w:id="18"/>
      <w:bookmarkEnd w:id="19"/>
      <w:bookmarkEnd w:id="20"/>
      <w:bookmarkEnd w:id="21"/>
    </w:p>
    <w:p w14:paraId="5345320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23</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 ，下午12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00至23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59</w:t>
      </w:r>
      <w:r>
        <w:rPr>
          <w:rFonts w:hint="eastAsia" w:cs="宋体" w:asciiTheme="minorEastAsia" w:hAnsiTheme="minorEastAsia" w:eastAsiaTheme="minorEastAsia"/>
          <w:color w:val="auto"/>
          <w:sz w:val="24"/>
          <w:highlight w:val="none"/>
        </w:rPr>
        <w:t>（北京时间，法定节假日除外）；</w:t>
      </w:r>
    </w:p>
    <w:p w14:paraId="619D2836">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p>
    <w:p w14:paraId="78DFC3A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供应商登录</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在线申请获取采购文件（进入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应用，在获取采购文件菜单中选择项目，申请获取采购文件）。</w:t>
      </w:r>
    </w:p>
    <w:p w14:paraId="23BD1FA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color w:val="auto"/>
          <w:sz w:val="24"/>
          <w:highlight w:val="none"/>
        </w:rPr>
        <w:t>0。</w:t>
      </w:r>
    </w:p>
    <w:p w14:paraId="177A9110">
      <w:pPr>
        <w:pStyle w:val="631"/>
        <w:ind w:firstLine="0"/>
        <w:rPr>
          <w:b/>
          <w:color w:val="auto"/>
          <w:highlight w:val="none"/>
        </w:rPr>
      </w:pPr>
      <w:bookmarkStart w:id="22" w:name="_Toc35393801"/>
      <w:bookmarkStart w:id="23" w:name="_Toc28359015"/>
      <w:bookmarkStart w:id="24" w:name="_Toc35393632"/>
      <w:bookmarkStart w:id="25" w:name="_Toc28359092"/>
      <w:r>
        <w:rPr>
          <w:rFonts w:hint="eastAsia"/>
          <w:b/>
          <w:color w:val="auto"/>
          <w:highlight w:val="none"/>
        </w:rPr>
        <w:t>四、响应文件提交</w:t>
      </w:r>
      <w:bookmarkEnd w:id="22"/>
      <w:bookmarkEnd w:id="23"/>
      <w:bookmarkEnd w:id="24"/>
      <w:bookmarkEnd w:id="25"/>
      <w:r>
        <w:rPr>
          <w:rFonts w:hint="eastAsia"/>
          <w:b/>
          <w:color w:val="auto"/>
          <w:highlight w:val="none"/>
        </w:rPr>
        <w:t>（上传）</w:t>
      </w:r>
    </w:p>
    <w:p w14:paraId="1811BFB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6月5日15时30分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0183626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仿宋_GB2312" w:asciiTheme="minorEastAsia" w:hAnsiTheme="minorEastAsia" w:eastAsiaTheme="minorEastAsia"/>
          <w:b/>
          <w:color w:val="auto"/>
          <w:sz w:val="24"/>
          <w:highlight w:val="none"/>
        </w:rPr>
        <w:t>。</w:t>
      </w:r>
    </w:p>
    <w:p w14:paraId="241B4040">
      <w:pPr>
        <w:pStyle w:val="631"/>
        <w:ind w:firstLine="0"/>
        <w:rPr>
          <w:b/>
          <w:color w:val="auto"/>
          <w:highlight w:val="none"/>
        </w:rPr>
      </w:pPr>
      <w:bookmarkStart w:id="26" w:name="_Toc35393633"/>
      <w:bookmarkStart w:id="27" w:name="_Toc35393802"/>
      <w:bookmarkStart w:id="28" w:name="_Toc28359093"/>
      <w:bookmarkStart w:id="29" w:name="_Toc28359016"/>
      <w:r>
        <w:rPr>
          <w:rFonts w:hint="eastAsia"/>
          <w:b/>
          <w:color w:val="auto"/>
          <w:highlight w:val="none"/>
        </w:rPr>
        <w:t>五、响应文件开启</w:t>
      </w:r>
      <w:bookmarkEnd w:id="26"/>
      <w:bookmarkEnd w:id="27"/>
      <w:bookmarkEnd w:id="28"/>
      <w:bookmarkEnd w:id="29"/>
    </w:p>
    <w:p w14:paraId="0453238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5</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6月5日15时30分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143ED7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cs="宋体" w:asciiTheme="minorEastAsia" w:hAnsiTheme="minorEastAsia" w:eastAsiaTheme="minorEastAsia"/>
          <w:color w:val="auto"/>
          <w:sz w:val="24"/>
          <w:highlight w:val="none"/>
        </w:rPr>
        <w:t>。</w:t>
      </w:r>
    </w:p>
    <w:p w14:paraId="7F775017">
      <w:pPr>
        <w:pStyle w:val="631"/>
        <w:ind w:firstLine="0"/>
        <w:rPr>
          <w:b/>
          <w:color w:val="auto"/>
          <w:highlight w:val="none"/>
        </w:rPr>
      </w:pPr>
      <w:bookmarkStart w:id="30" w:name="_Toc28359017"/>
      <w:bookmarkStart w:id="31" w:name="_Toc28359094"/>
      <w:bookmarkStart w:id="32" w:name="_Toc35393803"/>
      <w:bookmarkStart w:id="33" w:name="_Toc35393634"/>
      <w:r>
        <w:rPr>
          <w:rFonts w:hint="eastAsia"/>
          <w:b/>
          <w:color w:val="auto"/>
          <w:highlight w:val="none"/>
        </w:rPr>
        <w:t>六、公告期限</w:t>
      </w:r>
      <w:bookmarkEnd w:id="30"/>
      <w:bookmarkEnd w:id="31"/>
      <w:bookmarkEnd w:id="32"/>
      <w:bookmarkEnd w:id="33"/>
    </w:p>
    <w:p w14:paraId="358808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个工作日。</w:t>
      </w:r>
    </w:p>
    <w:p w14:paraId="073CCA1E">
      <w:pPr>
        <w:pStyle w:val="631"/>
        <w:ind w:firstLine="0"/>
        <w:rPr>
          <w:b/>
          <w:color w:val="auto"/>
          <w:highlight w:val="none"/>
        </w:rPr>
      </w:pPr>
      <w:bookmarkStart w:id="34" w:name="_Toc35393635"/>
      <w:bookmarkStart w:id="35" w:name="_Toc35393804"/>
      <w:r>
        <w:rPr>
          <w:rFonts w:hint="eastAsia"/>
          <w:b/>
          <w:color w:val="auto"/>
          <w:highlight w:val="none"/>
        </w:rPr>
        <w:t>七、其他补充事宜</w:t>
      </w:r>
      <w:bookmarkEnd w:id="34"/>
      <w:bookmarkEnd w:id="35"/>
    </w:p>
    <w:p w14:paraId="1919F3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0F09E694">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715FD9">
      <w:pPr>
        <w:spacing w:line="360" w:lineRule="auto"/>
        <w:ind w:firstLine="480" w:firstLineChars="200"/>
        <w:rPr>
          <w:rFonts w:hint="eastAsia"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eastAsia="宋体" w:cs="宋体"/>
          <w:color w:val="auto"/>
          <w:sz w:val="24"/>
          <w:highlight w:val="none"/>
        </w:rPr>
        <w:t>未被</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信用中国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41EC346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4.本项目需要落实的政府采购政策：</w:t>
      </w:r>
    </w:p>
    <w:p w14:paraId="01208BA5">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w:t>
      </w:r>
      <w:r>
        <w:rPr>
          <w:rFonts w:hint="eastAsia" w:ascii="宋体" w:hAnsi="宋体" w:cs="宋体"/>
          <w:color w:val="auto"/>
          <w:sz w:val="24"/>
          <w:highlight w:val="none"/>
        </w:rPr>
        <w:t>支持中小企业发展</w:t>
      </w:r>
      <w:r>
        <w:rPr>
          <w:rFonts w:hint="eastAsia" w:ascii="宋体" w:hAnsi="宋体" w:cs="宋体"/>
          <w:color w:val="auto"/>
          <w:sz w:val="24"/>
          <w:highlight w:val="none"/>
          <w:lang w:eastAsia="zh-CN"/>
        </w:rPr>
        <w:t>：</w:t>
      </w:r>
      <w:r>
        <w:rPr>
          <w:rFonts w:hint="eastAsia" w:ascii="宋体" w:hAnsi="宋体" w:cs="宋体"/>
          <w:color w:val="auto"/>
          <w:sz w:val="24"/>
          <w:highlight w:val="none"/>
        </w:rPr>
        <w:t>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auto"/>
          <w:sz w:val="24"/>
          <w:highlight w:val="none"/>
          <w:lang w:val="en-US" w:eastAsia="zh-CN"/>
        </w:rPr>
        <w:t>。</w:t>
      </w:r>
    </w:p>
    <w:p w14:paraId="2932EE8E">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9.本项目采用远程异地评标</w:t>
      </w:r>
      <w:r>
        <w:rPr>
          <w:rFonts w:hint="eastAsia" w:cs="宋体" w:asciiTheme="minorEastAsia" w:hAnsiTheme="minorEastAsia" w:eastAsiaTheme="minorEastAsia"/>
          <w:color w:val="auto"/>
          <w:sz w:val="24"/>
          <w:highlight w:val="none"/>
        </w:rPr>
        <w:t>。</w:t>
      </w:r>
    </w:p>
    <w:p w14:paraId="3AEF042D">
      <w:pPr>
        <w:pStyle w:val="631"/>
        <w:ind w:firstLine="0"/>
        <w:rPr>
          <w:b/>
          <w:color w:val="auto"/>
          <w:highlight w:val="none"/>
        </w:rPr>
      </w:pPr>
      <w:bookmarkStart w:id="36" w:name="_Toc35393805"/>
      <w:bookmarkStart w:id="37" w:name="_Toc28359018"/>
      <w:bookmarkStart w:id="38" w:name="_Toc28359095"/>
      <w:bookmarkStart w:id="39" w:name="_Toc35393636"/>
      <w:r>
        <w:rPr>
          <w:rFonts w:hint="eastAsia"/>
          <w:b/>
          <w:color w:val="auto"/>
          <w:highlight w:val="none"/>
        </w:rPr>
        <w:t>八、凡对本次采购提出询问、质疑、投诉，请按以下方式联系</w:t>
      </w:r>
      <w:bookmarkEnd w:id="36"/>
      <w:bookmarkEnd w:id="37"/>
      <w:bookmarkEnd w:id="38"/>
      <w:bookmarkEnd w:id="39"/>
    </w:p>
    <w:p w14:paraId="1B5B169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AEDEB2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称：北海市发展和改革委员会</w:t>
      </w:r>
    </w:p>
    <w:p w14:paraId="5A903F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址：北海市海城区长青东路90号</w:t>
      </w:r>
    </w:p>
    <w:p w14:paraId="51650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联系方式：占益军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0779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2053273 </w:t>
      </w:r>
    </w:p>
    <w:p w14:paraId="177A66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CC646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：广西科联招标中心有限公司</w:t>
      </w:r>
    </w:p>
    <w:p w14:paraId="1FA7628A">
      <w:pPr>
        <w:pStyle w:val="631"/>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lang w:eastAsia="zh-CN"/>
        </w:rPr>
        <w:t>：</w:t>
      </w:r>
      <w:r>
        <w:rPr>
          <w:rFonts w:hint="eastAsia"/>
          <w:color w:val="auto"/>
          <w:highlight w:val="none"/>
        </w:rPr>
        <w:t xml:space="preserve">北海市北海大道科技大厦三楼    </w:t>
      </w:r>
    </w:p>
    <w:p w14:paraId="477368CD">
      <w:pPr>
        <w:pStyle w:val="631"/>
        <w:rPr>
          <w:color w:val="auto"/>
          <w:highlight w:val="none"/>
        </w:rPr>
      </w:pPr>
      <w:r>
        <w:rPr>
          <w:rFonts w:hint="eastAsia"/>
          <w:color w:val="auto"/>
          <w:highlight w:val="none"/>
        </w:rPr>
        <w:t>联系方式</w:t>
      </w:r>
      <w:r>
        <w:rPr>
          <w:rFonts w:hint="eastAsia"/>
          <w:color w:val="auto"/>
          <w:highlight w:val="none"/>
          <w:lang w:eastAsia="zh-CN"/>
        </w:rPr>
        <w:t>：简良</w:t>
      </w:r>
      <w:r>
        <w:rPr>
          <w:rFonts w:hint="eastAsia"/>
          <w:color w:val="auto"/>
          <w:highlight w:val="none"/>
        </w:rPr>
        <w:t xml:space="preserve">  0779-3832133、3830266</w:t>
      </w:r>
    </w:p>
    <w:p w14:paraId="38C6F0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3215D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：简良</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eastAsia="zh-CN"/>
        </w:rPr>
        <w:t>：</w:t>
      </w:r>
      <w:r>
        <w:rPr>
          <w:rFonts w:hint="eastAsia" w:ascii="宋体" w:hAnsi="宋体" w:cs="宋体"/>
          <w:color w:val="auto"/>
          <w:sz w:val="24"/>
          <w:highlight w:val="none"/>
        </w:rPr>
        <w:t>0779-3832133、3830266</w:t>
      </w:r>
    </w:p>
    <w:p w14:paraId="08F79EB8">
      <w:pPr>
        <w:spacing w:line="360" w:lineRule="auto"/>
        <w:ind w:firstLine="480" w:firstLineChars="200"/>
        <w:rPr>
          <w:rFonts w:hint="eastAsia" w:ascii="宋体" w:hAnsi="宋体" w:cs="宋体"/>
          <w:color w:val="auto"/>
          <w:sz w:val="24"/>
          <w:highlight w:val="none"/>
        </w:rPr>
      </w:pPr>
    </w:p>
    <w:p w14:paraId="4224D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auto"/>
          <w:sz w:val="24"/>
          <w:highlight w:val="none"/>
        </w:rPr>
      </w:pPr>
    </w:p>
    <w:p w14:paraId="61AB58C1">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64DE5D9B">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D74D50">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40" w:name="_Toc13858"/>
      <w:r>
        <w:rPr>
          <w:rFonts w:hint="eastAsia" w:cs="仿宋_GB2312" w:asciiTheme="minorEastAsia" w:hAnsiTheme="minorEastAsia" w:eastAsiaTheme="minorEastAsia"/>
          <w:b/>
          <w:color w:val="auto"/>
          <w:sz w:val="36"/>
          <w:szCs w:val="20"/>
          <w:highlight w:val="none"/>
        </w:rPr>
        <w:t>第二部分  竞争性磋商流程</w:t>
      </w:r>
      <w:bookmarkEnd w:id="40"/>
    </w:p>
    <w:p w14:paraId="6745FF6F">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C70DB9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C21F2C9">
      <w:pPr>
        <w:pStyle w:val="393"/>
        <w:spacing w:before="0"/>
        <w:ind w:firstLine="480"/>
        <w:rPr>
          <w:rFonts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32B7B37">
      <w:pPr>
        <w:pStyle w:val="393"/>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7B1C502">
      <w:pPr>
        <w:pStyle w:val="393"/>
        <w:spacing w:before="0"/>
        <w:ind w:firstLine="480"/>
        <w:rPr>
          <w:rFonts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9B2EF4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30BC7C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A3C1E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04FE9C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0FDB4C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提交响应文件的截止时间与地点</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通过广西政府采购云平台在线提交响应文件。供应商在提交响应文件的截止时间前，可以补充、修改或撤回响应文件。</w:t>
      </w:r>
    </w:p>
    <w:p w14:paraId="013ECF3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信用中国</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9426E9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1E35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08CA26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EA017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8B1ABD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F9FA72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4922F4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5D48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在线评审室</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进行远程视频磋商。供应商使用CA数字证书登录广西政府采购云平台——收到视频评审邀请——点击</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视频评审</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进入</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视频评审系统</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——开始远程磋商活动。</w:t>
      </w:r>
    </w:p>
    <w:p w14:paraId="54B52CD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7B14ED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3"/>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r>
        <w:rPr>
          <w:rFonts w:hint="eastAsia" w:asciiTheme="minorEastAsia" w:hAnsiTheme="minorEastAsia" w:eastAsiaTheme="minorEastAsia"/>
          <w:color w:val="auto"/>
          <w:szCs w:val="24"/>
          <w:highlight w:val="none"/>
          <w:lang w:eastAsia="zh-CN"/>
        </w:rPr>
        <w:t>：</w:t>
      </w:r>
    </w:p>
    <w:p w14:paraId="26AB2CC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0C642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5178C162">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1986B1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413DFB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19E30C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A55BB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18E05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1C6A92">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038E75FA">
      <w:pPr>
        <w:pStyle w:val="393"/>
        <w:spacing w:before="0"/>
        <w:ind w:firstLine="0" w:firstLineChars="0"/>
        <w:rPr>
          <w:rFonts w:asciiTheme="minorEastAsia" w:hAnsiTheme="minorEastAsia" w:eastAsiaTheme="minorEastAsia"/>
          <w:b/>
          <w:color w:val="auto"/>
          <w:highlight w:val="none"/>
        </w:rPr>
      </w:pPr>
    </w:p>
    <w:p w14:paraId="4C6E4FB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227C91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B93B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1" w:name="_Toc32131"/>
      <w:r>
        <w:rPr>
          <w:rFonts w:hint="eastAsia" w:cs="仿宋_GB2312" w:asciiTheme="minorEastAsia" w:hAnsiTheme="minorEastAsia" w:eastAsiaTheme="minorEastAsia"/>
          <w:b/>
          <w:color w:val="auto"/>
          <w:sz w:val="36"/>
          <w:szCs w:val="20"/>
          <w:highlight w:val="none"/>
        </w:rPr>
        <w:t>第三部分</w:t>
      </w:r>
      <w:bookmarkEnd w:id="6"/>
      <w:r>
        <w:rPr>
          <w:rFonts w:hint="eastAsia" w:cs="仿宋_GB2312" w:asciiTheme="minorEastAsia" w:hAnsiTheme="minorEastAsia" w:eastAsiaTheme="minorEastAsia"/>
          <w:b/>
          <w:color w:val="auto"/>
          <w:sz w:val="36"/>
          <w:szCs w:val="20"/>
          <w:highlight w:val="none"/>
        </w:rPr>
        <w:t xml:space="preserve">  供应商须知</w:t>
      </w:r>
      <w:bookmarkEnd w:id="7"/>
      <w:bookmarkEnd w:id="41"/>
    </w:p>
    <w:p w14:paraId="31F74CBA">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u w:val="single"/>
                <w:lang w:eastAsia="zh-CN"/>
              </w:rPr>
              <w:t>北海市“十五五”国民经济和社会发展规划</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439E8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493B4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908905A">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D0E6EB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60346F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C272B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D072F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23914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r>
              <w:rPr>
                <w:rFonts w:hint="eastAsia" w:cs="宋体" w:asciiTheme="minorEastAsia" w:hAnsiTheme="minorEastAsia" w:eastAsiaTheme="minorEastAsia"/>
                <w:color w:val="auto"/>
                <w:kern w:val="0"/>
                <w:sz w:val="24"/>
                <w:highlight w:val="none"/>
                <w:lang w:eastAsia="zh-CN"/>
              </w:rPr>
              <w:t>：</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138B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kern w:val="28"/>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E8BEE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93DE8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C8245B2">
            <w:pPr>
              <w:snapToGrid w:val="0"/>
              <w:spacing w:line="360" w:lineRule="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（2）方案讲解演示可选择以下其中一种方式</w:t>
            </w:r>
            <w:r>
              <w:rPr>
                <w:rFonts w:hint="eastAsia" w:cs="宋体" w:asciiTheme="minorEastAsia" w:hAnsiTheme="minorEastAsia" w:eastAsiaTheme="minorEastAsia"/>
                <w:color w:val="auto"/>
                <w:kern w:val="0"/>
                <w:sz w:val="24"/>
                <w:highlight w:val="none"/>
                <w:lang w:eastAsia="zh-CN"/>
              </w:rPr>
              <w:t>：</w:t>
            </w:r>
          </w:p>
          <w:p w14:paraId="15989C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见磋商文件第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 xml:space="preserve">部分 </w:t>
            </w:r>
            <w:r>
              <w:rPr>
                <w:rFonts w:hint="eastAsia" w:cs="宋体" w:asciiTheme="minorEastAsia" w:hAnsiTheme="minorEastAsia" w:eastAsiaTheme="minorEastAsia"/>
                <w:color w:val="auto"/>
                <w:sz w:val="24"/>
                <w:highlight w:val="none"/>
                <w:lang w:val="en-US" w:eastAsia="zh-CN"/>
              </w:rPr>
              <w:t>六</w:t>
            </w:r>
            <w:r>
              <w:rPr>
                <w:rFonts w:hint="eastAsia" w:cs="宋体" w:asciiTheme="minorEastAsia" w:hAnsiTheme="minorEastAsia" w:eastAsiaTheme="minorEastAsia"/>
                <w:color w:val="auto"/>
                <w:sz w:val="24"/>
                <w:highlight w:val="none"/>
              </w:rPr>
              <w:t>。</w:t>
            </w:r>
          </w:p>
          <w:p w14:paraId="29D651C1">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根据磋商文件第五部分评审标准提供。</w:t>
            </w:r>
          </w:p>
        </w:tc>
      </w:tr>
      <w:tr w14:paraId="6AE2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37F463B9">
            <w:pPr>
              <w:snapToGrid w:val="0"/>
              <w:spacing w:line="360" w:lineRule="auto"/>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BB7F2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允许偏离的条款数量</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A04B59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4A0C2A">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4D9CCF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39B04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w:t>
            </w:r>
            <w:r>
              <w:rPr>
                <w:rFonts w:hint="eastAsia" w:cs="宋体" w:asciiTheme="minorEastAsia" w:hAnsiTheme="minorEastAsia" w:eastAsiaTheme="minorEastAsia"/>
                <w:b/>
                <w:color w:val="auto"/>
                <w:kern w:val="0"/>
                <w:sz w:val="24"/>
                <w:highlight w:val="none"/>
                <w:lang w:val="en-US" w:eastAsia="zh-CN"/>
              </w:rPr>
              <w:t>成交供应商</w:t>
            </w:r>
            <w:r>
              <w:rPr>
                <w:rFonts w:hint="eastAsia" w:cs="宋体" w:asciiTheme="minorEastAsia" w:hAnsiTheme="minorEastAsia" w:eastAsiaTheme="minorEastAsia"/>
                <w:b/>
                <w:color w:val="auto"/>
                <w:kern w:val="0"/>
                <w:sz w:val="24"/>
                <w:highlight w:val="none"/>
                <w:lang w:val="zh-CN"/>
              </w:rPr>
              <w:t>承担，包含在最后报价中。</w:t>
            </w:r>
          </w:p>
          <w:p w14:paraId="4FD82DF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shd w:val="clear" w:color="auto" w:fill="auto"/>
            <w:vAlign w:val="center"/>
          </w:tcPr>
          <w:p w14:paraId="5BB68D93">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广西政府采购云</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平台申请政采贷</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操作路径</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05EBCFAB">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1DCF0DA2">
            <w:pPr>
              <w:pStyle w:val="32"/>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Mincho" w:cs="MS Mincho"/>
                    <w:color w:val="auto"/>
                    <w:kern w:val="0"/>
                    <w:sz w:val="24"/>
                    <w:szCs w:val="20"/>
                    <w:highlight w:val="none"/>
                    <w:lang w:val="en-US" w:eastAsia="zh-CN" w:bidi="ar-SA"/>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lang w:eastAsia="zh-CN"/>
              </w:rPr>
              <w:t>：</w:t>
            </w:r>
            <w:r>
              <w:rPr>
                <w:rFonts w:hint="eastAsia" w:hAnsi="宋体" w:cs="宋体"/>
                <w:color w:val="auto"/>
                <w:kern w:val="28"/>
                <w:sz w:val="24"/>
                <w:highlight w:val="none"/>
              </w:rPr>
              <w:t>备份响应文件送达地点</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kern w:val="28"/>
                <w:sz w:val="24"/>
                <w:highlight w:val="none"/>
              </w:rPr>
              <w:t>；备份响应文件签收人员联系电话</w:t>
            </w:r>
            <w:r>
              <w:rPr>
                <w:rFonts w:hint="eastAsia" w:hAnsi="宋体" w:cs="宋体"/>
                <w:color w:val="auto"/>
                <w:kern w:val="28"/>
                <w:sz w:val="24"/>
                <w:highlight w:val="none"/>
                <w:lang w:eastAsia="zh-CN"/>
              </w:rPr>
              <w:t>：</w:t>
            </w:r>
            <w:r>
              <w:rPr>
                <w:rFonts w:hint="eastAsia" w:hAnsi="宋体" w:cs="宋体"/>
                <w:color w:val="auto"/>
                <w:kern w:val="28"/>
                <w:sz w:val="24"/>
                <w:highlight w:val="none"/>
                <w:u w:val="single"/>
                <w:lang w:val="en-US" w:eastAsia="zh-CN"/>
              </w:rPr>
              <w:t xml:space="preserve">      </w:t>
            </w:r>
            <w:r>
              <w:rPr>
                <w:rFonts w:hint="eastAsia" w:hAnsi="宋体" w:cs="宋体"/>
                <w:color w:val="auto"/>
                <w:sz w:val="24"/>
                <w:highlight w:val="none"/>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shd w:val="clear" w:color="auto" w:fill="auto"/>
            <w:vAlign w:val="center"/>
          </w:tcPr>
          <w:p w14:paraId="43AB855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603936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BC82C3">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03B198F5">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本磋商文件解释权属采购人及代理机构。</w:t>
            </w:r>
          </w:p>
        </w:tc>
      </w:tr>
    </w:tbl>
    <w:p w14:paraId="70FE73D6">
      <w:pPr>
        <w:snapToGrid w:val="0"/>
        <w:jc w:val="center"/>
        <w:rPr>
          <w:rFonts w:cs="仿宋_GB2312" w:asciiTheme="minorEastAsia" w:hAnsiTheme="minorEastAsia" w:eastAsiaTheme="minorEastAsia"/>
          <w:b/>
          <w:color w:val="auto"/>
          <w:sz w:val="32"/>
          <w:szCs w:val="20"/>
          <w:highlight w:val="none"/>
        </w:rPr>
      </w:pPr>
    </w:p>
    <w:p w14:paraId="2F77F1E5">
      <w:pPr>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FED0FF8">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F8FD32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9A596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2.1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系指磋商邀请公告中载明的本项目的采购人。</w:t>
      </w:r>
    </w:p>
    <w:p w14:paraId="5E397B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2.2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采购代理机构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系指磋商邀请公告中载明的本项目的采购代理机构。</w:t>
      </w:r>
    </w:p>
    <w:p w14:paraId="4A239E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2.3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系指响应磋商、参加本次竞争的法人、其他组织或自然人。</w:t>
      </w:r>
    </w:p>
    <w:p w14:paraId="341094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2.4 </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2.5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成交人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系指经评审确定的成交供应商。</w:t>
      </w:r>
    </w:p>
    <w:p w14:paraId="5471F3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电子交易平台</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系指本项目政府采购活动所依托的</w:t>
      </w:r>
      <w:r>
        <w:rPr>
          <w:rFonts w:hint="eastAsia" w:ascii="宋体" w:hAnsi="宋体" w:cs="宋体"/>
          <w:color w:val="auto"/>
          <w:sz w:val="24"/>
          <w:highlight w:val="none"/>
        </w:rPr>
        <w:t>广西政府采购云平台（https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//www.gcy.zfcg.gxzf.gov.cn/）</w:t>
      </w:r>
      <w:r>
        <w:rPr>
          <w:rFonts w:hint="eastAsia" w:asciiTheme="minorEastAsia" w:hAnsiTheme="minorEastAsia" w:eastAsiaTheme="minorEastAsia"/>
          <w:color w:val="auto"/>
          <w:sz w:val="24"/>
          <w:highlight w:val="none"/>
        </w:rPr>
        <w:t>。</w:t>
      </w:r>
    </w:p>
    <w:p w14:paraId="51BA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电子签名</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系指数据电文中以电子形式所含、所附用于识别签名人身份并表明签名人认可其中内容的数据；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公章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系指单位法定名称章。</w:t>
      </w:r>
    </w:p>
    <w:p w14:paraId="2B6AAE8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书面形式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xml:space="preserve"> 系指实质性要求条款，</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eastAsiaTheme="minorEastAsia"/>
          <w:color w:val="auto"/>
          <w:kern w:val="0"/>
          <w:sz w:val="24"/>
          <w:highlight w:val="none"/>
          <w:lang w:eastAsia="zh-CN"/>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lang w:eastAsia="zh-CN"/>
        </w:rPr>
        <w:t>”</w:t>
      </w:r>
      <w:r>
        <w:rPr>
          <w:rFonts w:hint="eastAsia" w:cs="宋体" w:asciiTheme="minorEastAsia" w:hAnsiTheme="minorEastAsia" w:eastAsiaTheme="minorEastAsia"/>
          <w:color w:val="auto"/>
          <w:sz w:val="24"/>
          <w:highlight w:val="none"/>
        </w:rPr>
        <w:t>系指适用本项目的要求，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系指不适用本项目的要求。</w:t>
      </w:r>
    </w:p>
    <w:p w14:paraId="058BB91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BE2C8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602ABC0">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9391E4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2A27F1">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E7F859">
      <w:pPr>
        <w:spacing w:line="360" w:lineRule="auto"/>
        <w:jc w:val="center"/>
        <w:rPr>
          <w:rFonts w:cs="仿宋_GB2312" w:asciiTheme="minorEastAsia" w:hAnsiTheme="minorEastAsia" w:eastAsiaTheme="minorEastAsia"/>
          <w:b/>
          <w:color w:val="auto"/>
          <w:sz w:val="24"/>
          <w:highlight w:val="none"/>
        </w:rPr>
      </w:pPr>
    </w:p>
    <w:p w14:paraId="5ADBCD56">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2DBA739">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687FDA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A78BE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A14C66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73CD7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ECCF9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F26CA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44B3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制造精品</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的自主创新产品。</w:t>
      </w:r>
    </w:p>
    <w:p w14:paraId="04A307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制造精品</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产品，自认定之日起2年内视同已具备相应销售业绩，参加政府采购活动时业绩分值为满分。</w:t>
      </w:r>
    </w:p>
    <w:p w14:paraId="2094734F">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9C34C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9407D4A">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auto"/>
          <w:sz w:val="24"/>
          <w:highlight w:val="none"/>
        </w:rPr>
      </w:pPr>
    </w:p>
    <w:p w14:paraId="748AA03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2664E75">
      <w:pPr>
        <w:pStyle w:val="32"/>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08DDF7">
      <w:pPr>
        <w:spacing w:line="360" w:lineRule="auto"/>
        <w:ind w:firstLine="480" w:firstLineChars="20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84593FA">
      <w:pPr>
        <w:pStyle w:val="631"/>
        <w:outlineLvl w:val="9"/>
        <w:rPr>
          <w:rFonts w:hint="eastAsia"/>
          <w:color w:val="auto"/>
          <w:highlight w:val="none"/>
        </w:rPr>
      </w:pPr>
      <w:r>
        <w:rPr>
          <w:rFonts w:hint="eastAsia"/>
          <w:color w:val="auto"/>
          <w:highlight w:val="none"/>
        </w:rPr>
        <w:t>询问联系部门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4E1C0651">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：简良</w:t>
      </w:r>
      <w:r>
        <w:rPr>
          <w:rFonts w:hint="eastAsia"/>
          <w:color w:val="auto"/>
          <w:highlight w:val="none"/>
        </w:rPr>
        <w:t xml:space="preserve">     地址</w:t>
      </w:r>
      <w:r>
        <w:rPr>
          <w:rFonts w:hint="eastAsia"/>
          <w:color w:val="auto"/>
          <w:highlight w:val="none"/>
          <w:lang w:eastAsia="zh-CN"/>
        </w:rPr>
        <w:t>：</w:t>
      </w:r>
      <w:r>
        <w:rPr>
          <w:rFonts w:hint="eastAsia"/>
          <w:color w:val="auto"/>
          <w:highlight w:val="none"/>
        </w:rPr>
        <w:t>北海市北海大道科技大厦三楼</w:t>
      </w:r>
    </w:p>
    <w:p w14:paraId="2A633C2B">
      <w:pPr>
        <w:pStyle w:val="631"/>
        <w:outlineLvl w:val="9"/>
        <w:rPr>
          <w:rFonts w:hint="eastAsia"/>
          <w:color w:val="auto"/>
          <w:highlight w:val="none"/>
        </w:rPr>
      </w:pPr>
      <w:r>
        <w:rPr>
          <w:rFonts w:hint="eastAsia"/>
          <w:color w:val="auto"/>
          <w:highlight w:val="none"/>
        </w:rPr>
        <w:t>质疑联系部门</w:t>
      </w:r>
      <w:r>
        <w:rPr>
          <w:rFonts w:hint="eastAsia"/>
          <w:color w:val="auto"/>
          <w:highlight w:val="none"/>
          <w:lang w:eastAsia="zh-CN"/>
        </w:rPr>
        <w:t>：</w:t>
      </w:r>
      <w:r>
        <w:rPr>
          <w:rFonts w:hint="eastAsia"/>
          <w:color w:val="auto"/>
          <w:highlight w:val="none"/>
        </w:rPr>
        <w:t>广西科联招标中心有限公司      联系电话</w:t>
      </w:r>
      <w:r>
        <w:rPr>
          <w:rFonts w:hint="eastAsia"/>
          <w:color w:val="auto"/>
          <w:highlight w:val="none"/>
          <w:lang w:eastAsia="zh-CN"/>
        </w:rPr>
        <w:t>：</w:t>
      </w:r>
      <w:r>
        <w:rPr>
          <w:rFonts w:hint="eastAsia"/>
          <w:color w:val="auto"/>
          <w:highlight w:val="none"/>
        </w:rPr>
        <w:t xml:space="preserve">0779-3832133；3830266       </w:t>
      </w:r>
    </w:p>
    <w:p w14:paraId="31C2F49C">
      <w:pPr>
        <w:pStyle w:val="631"/>
        <w:outlineLvl w:val="9"/>
        <w:rPr>
          <w:rFonts w:hint="eastAsia"/>
          <w:color w:val="auto"/>
          <w:highlight w:val="none"/>
        </w:rPr>
      </w:pPr>
      <w:r>
        <w:rPr>
          <w:rFonts w:hint="eastAsia"/>
          <w:color w:val="auto"/>
          <w:highlight w:val="none"/>
        </w:rPr>
        <w:t>联系人</w:t>
      </w:r>
      <w:r>
        <w:rPr>
          <w:rFonts w:hint="eastAsia"/>
          <w:color w:val="auto"/>
          <w:highlight w:val="none"/>
          <w:lang w:eastAsia="zh-CN"/>
        </w:rPr>
        <w:t>：简良</w:t>
      </w:r>
      <w:r>
        <w:rPr>
          <w:rFonts w:hint="eastAsia"/>
          <w:color w:val="auto"/>
          <w:highlight w:val="none"/>
        </w:rPr>
        <w:t xml:space="preserve">     地址</w:t>
      </w:r>
      <w:r>
        <w:rPr>
          <w:rFonts w:hint="eastAsia"/>
          <w:color w:val="auto"/>
          <w:highlight w:val="none"/>
          <w:lang w:eastAsia="zh-CN"/>
        </w:rPr>
        <w:t>：</w:t>
      </w:r>
      <w:r>
        <w:rPr>
          <w:rFonts w:hint="eastAsia"/>
          <w:color w:val="auto"/>
          <w:highlight w:val="none"/>
        </w:rPr>
        <w:t xml:space="preserve">北海市北海大道科技大厦三楼        </w:t>
      </w:r>
    </w:p>
    <w:p w14:paraId="6D502C8A">
      <w:pPr>
        <w:pStyle w:val="631"/>
        <w:outlineLvl w:val="9"/>
        <w:rPr>
          <w:rFonts w:hint="eastAsia"/>
          <w:color w:val="auto"/>
          <w:highlight w:val="none"/>
        </w:rPr>
      </w:pPr>
      <w:r>
        <w:rPr>
          <w:rFonts w:hint="eastAsia"/>
          <w:color w:val="auto"/>
          <w:highlight w:val="none"/>
        </w:rPr>
        <w:t>投诉联系部门</w:t>
      </w:r>
      <w:r>
        <w:rPr>
          <w:rFonts w:hint="eastAsia"/>
          <w:color w:val="auto"/>
          <w:highlight w:val="none"/>
          <w:lang w:eastAsia="zh-CN"/>
        </w:rPr>
        <w:t>：</w:t>
      </w:r>
      <w:r>
        <w:rPr>
          <w:rFonts w:hint="eastAsia"/>
          <w:color w:val="auto"/>
          <w:highlight w:val="none"/>
        </w:rPr>
        <w:t>北海市财政局政府采购管理科     联系电话</w:t>
      </w:r>
      <w:r>
        <w:rPr>
          <w:rFonts w:hint="eastAsia"/>
          <w:color w:val="auto"/>
          <w:highlight w:val="none"/>
          <w:lang w:eastAsia="zh-CN"/>
        </w:rPr>
        <w:t>：</w:t>
      </w:r>
      <w:r>
        <w:rPr>
          <w:rFonts w:hint="eastAsia"/>
          <w:color w:val="auto"/>
          <w:highlight w:val="none"/>
        </w:rPr>
        <w:t xml:space="preserve">0779-3063975        </w:t>
      </w:r>
    </w:p>
    <w:p w14:paraId="345C9686">
      <w:pPr>
        <w:pStyle w:val="631"/>
        <w:outlineLvl w:val="9"/>
        <w:rPr>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肖工              地址</w:t>
      </w:r>
      <w:r>
        <w:rPr>
          <w:rFonts w:hint="eastAsia"/>
          <w:color w:val="auto"/>
          <w:highlight w:val="none"/>
          <w:lang w:eastAsia="zh-CN"/>
        </w:rPr>
        <w:t>：</w:t>
      </w:r>
      <w:r>
        <w:rPr>
          <w:rFonts w:hint="eastAsia"/>
          <w:color w:val="auto"/>
          <w:highlight w:val="none"/>
        </w:rPr>
        <w:t>北海市海城区北部湾西路19号</w:t>
      </w:r>
    </w:p>
    <w:p w14:paraId="745E1528">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EB3B3A">
      <w:pPr>
        <w:autoSpaceDE w:val="0"/>
        <w:autoSpaceDN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921E17">
      <w:pPr>
        <w:pStyle w:val="32"/>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698CEE6">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63C5CA">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auto"/>
          <w:sz w:val="24"/>
          <w:highlight w:val="none"/>
          <w:lang w:eastAsia="zh-CN"/>
        </w:rPr>
        <w:t>：</w:t>
      </w:r>
    </w:p>
    <w:p w14:paraId="27FD92B6">
      <w:pPr>
        <w:pStyle w:val="18"/>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45E7BE4">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268CB">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FF9F8C4">
      <w:pPr>
        <w:pStyle w:val="32"/>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5157817">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r>
        <w:rPr>
          <w:rFonts w:hint="eastAsia" w:asciiTheme="minorEastAsia" w:hAnsiTheme="minorEastAsia" w:eastAsiaTheme="minorEastAsia"/>
          <w:color w:val="auto"/>
          <w:sz w:val="24"/>
          <w:highlight w:val="none"/>
          <w:lang w:eastAsia="zh-CN"/>
        </w:rPr>
        <w:t>：</w:t>
      </w:r>
    </w:p>
    <w:p w14:paraId="02E218A9">
      <w:pPr>
        <w:widowControl/>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05A9C4D">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35CD65">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EDE5CBF">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2"/>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401B36">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9BD50D3">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B39766F">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208D6E9">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2"/>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FDE7857">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74282C0">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EF826D3">
            <w:pPr>
              <w:pStyle w:val="32"/>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A118242">
            <w:pPr>
              <w:pStyle w:val="32"/>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6E19D1A">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采购人或代理机构应当协助质疑答复责任主体及时答复供应商的书面质疑。</w:t>
      </w:r>
    </w:p>
    <w:p w14:paraId="2D1A5257">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w:t>
      </w:r>
      <w:r>
        <w:rPr>
          <w:rFonts w:hint="eastAsia" w:asciiTheme="minorEastAsia" w:hAnsiTheme="minorEastAsia" w:eastAsiaTheme="minorEastAsia"/>
          <w:color w:val="auto"/>
          <w:sz w:val="24"/>
          <w:highlight w:val="none"/>
          <w:lang w:val="en-US" w:eastAsia="zh-CN"/>
        </w:rPr>
        <w:t>在</w:t>
      </w:r>
      <w:r>
        <w:rPr>
          <w:rFonts w:hint="eastAsia" w:asciiTheme="minorEastAsia" w:hAnsiTheme="minorEastAsia" w:eastAsiaTheme="minorEastAsia"/>
          <w:color w:val="auto"/>
          <w:sz w:val="24"/>
          <w:highlight w:val="none"/>
        </w:rPr>
        <w:t>质疑回复后5个工作日内，在广西政府采购网公开质疑答复，答复内容应当完整。</w:t>
      </w:r>
    </w:p>
    <w:p w14:paraId="5A2126E4">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26214A25">
      <w:pPr>
        <w:pStyle w:val="32"/>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F9C53CB">
      <w:pPr>
        <w:pStyle w:val="32"/>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r>
        <w:rPr>
          <w:rFonts w:hint="eastAsia" w:asciiTheme="minorEastAsia" w:hAnsiTheme="minorEastAsia" w:eastAsiaTheme="minorEastAsia"/>
          <w:color w:val="auto"/>
          <w:sz w:val="24"/>
          <w:highlight w:val="none"/>
          <w:lang w:eastAsia="zh-CN"/>
        </w:rPr>
        <w:t>：</w:t>
      </w:r>
    </w:p>
    <w:p w14:paraId="7956E650">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7A7C4698">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09AB2245">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79EC753C">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3AAFC1B">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2ED83F7B">
      <w:pPr>
        <w:pStyle w:val="32"/>
        <w:tabs>
          <w:tab w:val="left" w:pos="426"/>
          <w:tab w:val="left" w:pos="840"/>
        </w:tabs>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2A8BE8D6">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17ABBFEE">
      <w:pPr>
        <w:pStyle w:val="32"/>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D14D869">
      <w:pPr>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758BAA9">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DACC9BC">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980A591">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4FECD6A">
      <w:pPr>
        <w:pStyle w:val="32"/>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64ABC3C">
      <w:pPr>
        <w:pStyle w:val="32"/>
        <w:spacing w:line="360" w:lineRule="auto"/>
        <w:ind w:firstLine="482" w:firstLineChars="200"/>
        <w:outlineLvl w:val="9"/>
        <w:rPr>
          <w:rFonts w:asciiTheme="minorEastAsia" w:hAnsiTheme="minorEastAsia" w:eastAsiaTheme="minorEastAsia"/>
          <w:b/>
          <w:color w:val="auto"/>
          <w:sz w:val="24"/>
          <w:highlight w:val="none"/>
        </w:rPr>
      </w:pPr>
    </w:p>
    <w:p w14:paraId="12DD149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88C6DF5">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BC5C555">
      <w:pPr>
        <w:autoSpaceDE w:val="0"/>
        <w:autoSpaceDN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632E4EA">
      <w:pPr>
        <w:pStyle w:val="32"/>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54C6E9B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7ADE9BCF">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97A19D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73A219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5EB680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F091CD3">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65926FE">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6B2D242">
      <w:pPr>
        <w:pStyle w:val="32"/>
        <w:tabs>
          <w:tab w:val="left" w:pos="840"/>
        </w:tabs>
        <w:spacing w:line="360" w:lineRule="auto"/>
        <w:ind w:left="1319"/>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1FEF65DB">
      <w:pPr>
        <w:pStyle w:val="32"/>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750D205">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9107EE4">
      <w:pPr>
        <w:pStyle w:val="393"/>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A72F44F">
      <w:pPr>
        <w:pStyle w:val="393"/>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8A1C5">
      <w:pPr>
        <w:pStyle w:val="393"/>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84B860E">
      <w:pPr>
        <w:pStyle w:val="393"/>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2ABD8C0">
      <w:pPr>
        <w:pStyle w:val="4"/>
        <w:outlineLvl w:val="9"/>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46A513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DEEAB32">
      <w:pPr>
        <w:pStyle w:val="32"/>
        <w:keepNext w:val="0"/>
        <w:keepLines w:val="0"/>
        <w:pageBreakBefore w:val="0"/>
        <w:widowControl w:val="0"/>
        <w:kinsoku/>
        <w:wordWrap/>
        <w:overflowPunct/>
        <w:topLinePunct w:val="0"/>
        <w:bidi w:val="0"/>
        <w:adjustRightInd w:val="0"/>
        <w:spacing w:line="360" w:lineRule="auto"/>
        <w:textAlignment w:val="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6CA3B82">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071C86">
      <w:pPr>
        <w:pStyle w:val="32"/>
        <w:keepNext w:val="0"/>
        <w:keepLines w:val="0"/>
        <w:pageBreakBefore w:val="0"/>
        <w:widowControl w:val="0"/>
        <w:kinsoku/>
        <w:wordWrap/>
        <w:overflowPunct/>
        <w:topLinePunct w:val="0"/>
        <w:bidi w:val="0"/>
        <w:adjustRightInd w:val="0"/>
        <w:spacing w:line="360" w:lineRule="auto"/>
        <w:textAlignment w:val="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C8D0BE">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cs="仿宋_GB2312"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color w:val="auto"/>
          <w:sz w:val="24"/>
          <w:highlight w:val="none"/>
        </w:rPr>
        <w:t>响应文件应当包括以下主要内容</w:t>
      </w:r>
      <w:r>
        <w:rPr>
          <w:rFonts w:hint="eastAsia" w:asciiTheme="minorEastAsia" w:hAnsiTheme="minorEastAsia" w:eastAsiaTheme="minorEastAsia"/>
          <w:color w:val="auto"/>
          <w:sz w:val="24"/>
          <w:highlight w:val="none"/>
          <w:lang w:eastAsia="zh-CN"/>
        </w:rPr>
        <w:t>：</w:t>
      </w:r>
    </w:p>
    <w:p w14:paraId="5F073328">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2.1价格文件（必须提供的资料，如未提供，磋商小组有权拒绝其竞争性磋商响应文件）</w:t>
      </w:r>
    </w:p>
    <w:p w14:paraId="7E5DE1A5">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▲报价表（格式见第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04F0886B">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2.2资格文件（磋商供应商须满足（1）-（9）项资格要求）</w:t>
      </w:r>
    </w:p>
    <w:p w14:paraId="32921C0B">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（1）具有独立承担民事责任的能力（磋商供应商为法人或者其他组织的具有有效的营业执照或者事业单位法人证书或者执业许可证；供应商为自然人的具有有效身份证）；</w:t>
      </w:r>
    </w:p>
    <w:p w14:paraId="40AE1212">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具有良好的商业信誉和健全的财务会计制度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磋商供应商具有2023或2024年度经审计的财务报告或者截标时间前半年内至少一个月能反映财务状况的报表或者截标时间前半年内至少一个月的财务情况说明）；</w:t>
      </w:r>
    </w:p>
    <w:p w14:paraId="1622F10E">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（3）具有履行合同所必需的设备和专业技术能力的证明材料；</w:t>
      </w:r>
    </w:p>
    <w:p w14:paraId="27206B62">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具有依法缴纳税收的良好记录（磋商供应商具有税款所属时期为2024年11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具有社会保障资金的良好记录（磋商供应商具有社保所属时期或缴费起始时间为2024年11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（6）参加政府采购活动前三年内，在经营活动中没有重大违法记录；</w:t>
      </w:r>
    </w:p>
    <w:p w14:paraId="1D1A5FD9">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供应商直接控股股东及出资信息表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val="en-US" w:eastAsia="zh-CN"/>
        </w:rPr>
        <w:t>；</w:t>
      </w:r>
    </w:p>
    <w:p w14:paraId="00E51230">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（8）供应商直接管理关系信息表</w:t>
      </w:r>
      <w:r>
        <w:rPr>
          <w:rFonts w:hint="eastAsia" w:asciiTheme="minorEastAsia" w:hAnsiTheme="minorEastAsia" w:eastAsiaTheme="minorEastAsia"/>
          <w:color w:val="auto"/>
          <w:sz w:val="24"/>
          <w:highlight w:val="none"/>
        </w:rPr>
        <w:t>（格式见第</w:t>
      </w:r>
      <w:r>
        <w:rPr>
          <w:rFonts w:hint="eastAsia" w:asciiTheme="minorEastAsia" w:hAnsiTheme="minorEastAsia" w:eastAsiaTheme="minorEastAsia"/>
          <w:color w:val="auto"/>
          <w:sz w:val="24"/>
          <w:highlight w:val="none"/>
          <w:lang w:val="en-US" w:eastAsia="zh-CN"/>
        </w:rPr>
        <w:t>七部分</w:t>
      </w:r>
      <w:r>
        <w:rPr>
          <w:rFonts w:hint="eastAsia" w:asciiTheme="minorEastAsia" w:hAnsiTheme="minorEastAsia" w:eastAsiaTheme="minorEastAsia"/>
          <w:color w:val="auto"/>
          <w:sz w:val="24"/>
          <w:highlight w:val="none"/>
        </w:rPr>
        <w:t>，必须提供）</w:t>
      </w:r>
      <w:r>
        <w:rPr>
          <w:rFonts w:hint="eastAsia" w:asciiTheme="minorEastAsia" w:hAnsiTheme="minorEastAsia" w:eastAsiaTheme="minorEastAsia"/>
          <w:color w:val="auto"/>
          <w:sz w:val="24"/>
          <w:highlight w:val="none"/>
          <w:lang w:eastAsia="zh-CN"/>
        </w:rPr>
        <w:t>；</w:t>
      </w:r>
    </w:p>
    <w:p w14:paraId="4AD073F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中小企业声明函或者残疾人福利性单位声明函或者投标人属于监狱企业的证明材料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格式见</w:t>
      </w:r>
      <w:r>
        <w:rPr>
          <w:rFonts w:hint="eastAsia" w:ascii="宋体" w:hAnsi="宋体" w:eastAsia="宋体" w:cs="宋体"/>
          <w:b/>
          <w:color w:val="auto"/>
          <w:sz w:val="24"/>
          <w:szCs w:val="24"/>
          <w:highlight w:val="none"/>
          <w:lang w:val="en-US" w:eastAsia="zh-CN"/>
        </w:rPr>
        <w:t>第七部分</w:t>
      </w:r>
      <w:r>
        <w:rPr>
          <w:rFonts w:hint="eastAsia" w:ascii="宋体" w:hAnsi="宋体" w:eastAsia="宋体" w:cs="宋体"/>
          <w:b/>
          <w:bCs/>
          <w:color w:val="auto"/>
          <w:sz w:val="24"/>
          <w:szCs w:val="24"/>
          <w:highlight w:val="none"/>
          <w:lang w:eastAsia="zh-CN"/>
        </w:rPr>
        <w:t>）。</w:t>
      </w:r>
    </w:p>
    <w:p w14:paraId="17125A3A">
      <w:pPr>
        <w:pStyle w:val="32"/>
        <w:keepNext w:val="0"/>
        <w:keepLines w:val="0"/>
        <w:pageBreakBefore w:val="0"/>
        <w:widowControl w:val="0"/>
        <w:kinsoku/>
        <w:wordWrap/>
        <w:overflowPunct/>
        <w:topLinePunct w:val="0"/>
        <w:bidi w:val="0"/>
        <w:adjustRightInd w:val="0"/>
        <w:spacing w:line="360" w:lineRule="auto"/>
        <w:ind w:firstLine="482" w:firstLineChars="200"/>
        <w:textAlignment w:val="auto"/>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8）项材料按要求提供证明材料并加盖电子公章，第七部分提供了格式要求的，必须按格式内容进行填写、签章，不提供或者不按要求填写、签章的，磋商无效。</w:t>
      </w:r>
    </w:p>
    <w:p w14:paraId="47C08549">
      <w:pPr>
        <w:pStyle w:val="32"/>
        <w:keepNext w:val="0"/>
        <w:keepLines w:val="0"/>
        <w:pageBreakBefore w:val="0"/>
        <w:widowControl w:val="0"/>
        <w:kinsoku/>
        <w:wordWrap/>
        <w:overflowPunct/>
        <w:topLinePunct w:val="0"/>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2.磋商供应商应当遵守诚实信用原则，如实承诺，否则属于提供虚假材料谋取中标（成交），将上报财政监管部门，按照《中华人民共和国政府采购法》第七十七条相关规定进行处罚。</w:t>
      </w:r>
    </w:p>
    <w:p w14:paraId="36793104">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2.3资信、商务及技术文件（必须提供的资料，如未提供，磋商小组有权拒绝其竞争性磋商响应文件）</w:t>
      </w:r>
    </w:p>
    <w:p w14:paraId="68E158A1">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▲（1）响应函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14976566">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6756B101">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承诺函</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60B6E8B8">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lang w:val="zh-CN"/>
        </w:rPr>
        <w:t>）技术服务、商务偏离情况说明表</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71E5DFB6">
      <w:pPr>
        <w:pStyle w:val="32"/>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）法定代表人（负责人）身份证明书（附营业执照或事业单位法人证书或者执业许可证及法定代表人（负责人）身份证复印件）</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格式见第七部分，必须提供</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color w:val="auto"/>
          <w:sz w:val="24"/>
          <w:highlight w:val="none"/>
          <w:lang w:eastAsia="zh-CN"/>
        </w:rPr>
        <w:t>；</w:t>
      </w:r>
    </w:p>
    <w:p w14:paraId="21843025">
      <w:pPr>
        <w:pStyle w:val="4"/>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）法定代表人（负责人）授权委托书和委托代理人身份证复印件</w:t>
      </w:r>
      <w:r>
        <w:rPr>
          <w:rFonts w:hint="eastAsia" w:cs="仿宋_GB2312" w:asciiTheme="minorEastAsia" w:hAnsiTheme="minorEastAsia" w:eastAsiaTheme="minorEastAsia"/>
          <w:b/>
          <w:bCs/>
          <w:color w:val="auto"/>
          <w:kern w:val="0"/>
          <w:sz w:val="24"/>
          <w:highlight w:val="none"/>
          <w:lang w:val="zh-CN"/>
        </w:rPr>
        <w:t>（格式见</w:t>
      </w:r>
      <w:r>
        <w:rPr>
          <w:rFonts w:hint="eastAsia" w:cs="仿宋_GB2312" w:asciiTheme="minorEastAsia" w:hAnsiTheme="minorEastAsia" w:eastAsiaTheme="minorEastAsia"/>
          <w:b/>
          <w:bCs/>
          <w:color w:val="auto"/>
          <w:kern w:val="0"/>
          <w:sz w:val="24"/>
          <w:highlight w:val="none"/>
          <w:lang w:val="en-US" w:eastAsia="zh-CN"/>
        </w:rPr>
        <w:t>第七部分</w:t>
      </w:r>
      <w:r>
        <w:rPr>
          <w:rFonts w:hint="eastAsia" w:cs="仿宋_GB2312" w:asciiTheme="minorEastAsia" w:hAnsiTheme="minorEastAsia" w:eastAsiaTheme="minorEastAsia"/>
          <w:b/>
          <w:bCs/>
          <w:color w:val="auto"/>
          <w:kern w:val="0"/>
          <w:sz w:val="24"/>
          <w:highlight w:val="none"/>
          <w:lang w:val="zh-CN"/>
        </w:rPr>
        <w:t>,委托代理时必须提供）</w:t>
      </w:r>
      <w:r>
        <w:rPr>
          <w:rFonts w:hint="eastAsia" w:cs="仿宋_GB2312" w:asciiTheme="minorEastAsia" w:hAnsiTheme="minorEastAsia" w:eastAsiaTheme="minorEastAsia"/>
          <w:color w:val="auto"/>
          <w:kern w:val="0"/>
          <w:sz w:val="24"/>
          <w:highlight w:val="none"/>
          <w:lang w:val="zh-CN"/>
        </w:rPr>
        <w:t>；</w:t>
      </w:r>
    </w:p>
    <w:p w14:paraId="1DE2B49A">
      <w:pPr>
        <w:pStyle w:val="59"/>
        <w:keepNext w:val="0"/>
        <w:keepLines w:val="0"/>
        <w:pageBreakBefore w:val="0"/>
        <w:widowControl w:val="0"/>
        <w:kinsoku/>
        <w:wordWrap/>
        <w:overflowPunct/>
        <w:topLinePunct w:val="0"/>
        <w:bidi w:val="0"/>
        <w:adjustRightInd w:val="0"/>
        <w:spacing w:line="360" w:lineRule="auto"/>
        <w:textAlignment w:val="auto"/>
        <w:outlineLvl w:val="9"/>
        <w:rPr>
          <w:rFonts w:hint="eastAsia" w:cs="仿宋_GB2312"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7</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服务承诺</w:t>
      </w:r>
      <w:r>
        <w:rPr>
          <w:rFonts w:hint="eastAsia" w:cs="仿宋_GB2312" w:asciiTheme="minorEastAsia" w:hAnsiTheme="minorEastAsia" w:eastAsiaTheme="minorEastAsia"/>
          <w:b/>
          <w:bCs/>
          <w:color w:val="auto"/>
          <w:kern w:val="0"/>
          <w:sz w:val="24"/>
          <w:highlight w:val="none"/>
          <w:lang w:val="en-US" w:eastAsia="zh-CN"/>
        </w:rPr>
        <w:t>（格式自拟，必须提供）</w:t>
      </w:r>
      <w:r>
        <w:rPr>
          <w:rFonts w:hint="eastAsia" w:cs="仿宋_GB2312" w:asciiTheme="minorEastAsia" w:hAnsiTheme="minorEastAsia" w:eastAsiaTheme="minorEastAsia"/>
          <w:color w:val="auto"/>
          <w:kern w:val="0"/>
          <w:sz w:val="24"/>
          <w:highlight w:val="none"/>
          <w:lang w:val="en-US" w:eastAsia="zh-CN"/>
        </w:rPr>
        <w:t>；</w:t>
      </w:r>
    </w:p>
    <w:p w14:paraId="136BA37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8</w:t>
      </w:r>
      <w:r>
        <w:rPr>
          <w:rFonts w:hint="eastAsia" w:cs="仿宋_GB2312" w:asciiTheme="minorEastAsia" w:hAnsiTheme="minorEastAsia" w:eastAsiaTheme="minorEastAsia"/>
          <w:color w:val="auto"/>
          <w:kern w:val="0"/>
          <w:sz w:val="24"/>
          <w:szCs w:val="20"/>
          <w:highlight w:val="none"/>
          <w:lang w:val="zh-CN" w:eastAsia="zh-CN" w:bidi="ar-SA"/>
        </w:rPr>
        <w:t>）具备法律、行政法规规定的其他条件的证明材料（如有规定,则必须提供）；</w:t>
      </w:r>
    </w:p>
    <w:p w14:paraId="10238C90">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9</w:t>
      </w:r>
      <w:r>
        <w:rPr>
          <w:rFonts w:hint="eastAsia" w:cs="仿宋_GB2312" w:asciiTheme="minorEastAsia" w:hAnsiTheme="minorEastAsia" w:eastAsiaTheme="minorEastAsia"/>
          <w:color w:val="auto"/>
          <w:kern w:val="0"/>
          <w:sz w:val="24"/>
          <w:szCs w:val="20"/>
          <w:highlight w:val="none"/>
          <w:lang w:val="zh-CN" w:eastAsia="zh-CN" w:bidi="ar-SA"/>
        </w:rPr>
        <w:t>）项目实施人员一览表（格式见第</w:t>
      </w:r>
      <w:r>
        <w:rPr>
          <w:rFonts w:hint="eastAsia" w:cs="仿宋_GB2312" w:asciiTheme="minorEastAsia" w:hAnsiTheme="minorEastAsia" w:eastAsiaTheme="minorEastAsia"/>
          <w:color w:val="auto"/>
          <w:kern w:val="0"/>
          <w:sz w:val="24"/>
          <w:szCs w:val="20"/>
          <w:highlight w:val="none"/>
          <w:lang w:val="en-US" w:eastAsia="zh-CN" w:bidi="ar-SA"/>
        </w:rPr>
        <w:t>七部分</w:t>
      </w:r>
      <w:r>
        <w:rPr>
          <w:rFonts w:hint="eastAsia" w:cs="仿宋_GB2312" w:asciiTheme="minorEastAsia" w:hAnsiTheme="minorEastAsia" w:eastAsiaTheme="minorEastAsia"/>
          <w:color w:val="auto"/>
          <w:kern w:val="0"/>
          <w:sz w:val="24"/>
          <w:szCs w:val="20"/>
          <w:highlight w:val="none"/>
          <w:lang w:val="zh-CN" w:eastAsia="zh-CN" w:bidi="ar-SA"/>
        </w:rPr>
        <w:t>）；</w:t>
      </w:r>
    </w:p>
    <w:p w14:paraId="372D51DB">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仿宋_GB2312" w:asciiTheme="minorEastAsia" w:hAnsiTheme="minorEastAsia" w:eastAsiaTheme="minorEastAsia"/>
          <w:color w:val="auto"/>
          <w:kern w:val="0"/>
          <w:sz w:val="24"/>
          <w:szCs w:val="20"/>
          <w:highlight w:val="none"/>
          <w:lang w:val="zh-CN" w:eastAsia="zh-CN" w:bidi="ar-SA"/>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10</w:t>
      </w:r>
      <w:r>
        <w:rPr>
          <w:rFonts w:hint="eastAsia" w:cs="仿宋_GB2312" w:asciiTheme="minorEastAsia" w:hAnsiTheme="minorEastAsia" w:eastAsiaTheme="minorEastAsia"/>
          <w:color w:val="auto"/>
          <w:kern w:val="0"/>
          <w:sz w:val="24"/>
          <w:szCs w:val="20"/>
          <w:highlight w:val="none"/>
          <w:lang w:val="zh-CN" w:eastAsia="zh-CN" w:bidi="ar-SA"/>
        </w:rPr>
        <w:t>）采购项目需求中要求必须提供的材料等（</w:t>
      </w:r>
      <w:r>
        <w:rPr>
          <w:rFonts w:hint="eastAsia" w:cs="仿宋_GB2312" w:asciiTheme="minorEastAsia" w:hAnsiTheme="minorEastAsia" w:eastAsiaTheme="minorEastAsia"/>
          <w:color w:val="auto"/>
          <w:kern w:val="0"/>
          <w:sz w:val="24"/>
          <w:szCs w:val="20"/>
          <w:highlight w:val="none"/>
          <w:lang w:val="en-US" w:eastAsia="zh-CN" w:bidi="ar-SA"/>
        </w:rPr>
        <w:t>如有要求，</w:t>
      </w:r>
      <w:r>
        <w:rPr>
          <w:rFonts w:hint="eastAsia" w:cs="仿宋_GB2312" w:asciiTheme="minorEastAsia" w:hAnsiTheme="minorEastAsia" w:eastAsiaTheme="minorEastAsia"/>
          <w:color w:val="auto"/>
          <w:kern w:val="0"/>
          <w:sz w:val="24"/>
          <w:szCs w:val="20"/>
          <w:highlight w:val="none"/>
          <w:lang w:val="zh-CN" w:eastAsia="zh-CN" w:bidi="ar-SA"/>
        </w:rPr>
        <w:t>必须提供）；</w:t>
      </w:r>
    </w:p>
    <w:p w14:paraId="15A3940C">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olor w:val="auto"/>
          <w:highlight w:val="none"/>
          <w:lang w:val="en-US" w:eastAsia="zh-CN"/>
        </w:rPr>
      </w:pPr>
      <w:r>
        <w:rPr>
          <w:rFonts w:hint="eastAsia" w:cs="仿宋_GB2312" w:asciiTheme="minorEastAsia" w:hAnsiTheme="minorEastAsia" w:eastAsiaTheme="minorEastAsia"/>
          <w:color w:val="auto"/>
          <w:kern w:val="0"/>
          <w:sz w:val="24"/>
          <w:szCs w:val="20"/>
          <w:highlight w:val="none"/>
          <w:lang w:val="zh-CN" w:eastAsia="zh-CN" w:bidi="ar-SA"/>
        </w:rPr>
        <w:t>（</w:t>
      </w:r>
      <w:r>
        <w:rPr>
          <w:rFonts w:hint="eastAsia" w:cs="仿宋_GB2312" w:asciiTheme="minorEastAsia" w:hAnsiTheme="minorEastAsia" w:eastAsiaTheme="minorEastAsia"/>
          <w:color w:val="auto"/>
          <w:kern w:val="0"/>
          <w:sz w:val="24"/>
          <w:szCs w:val="20"/>
          <w:highlight w:val="none"/>
          <w:lang w:val="en-US" w:eastAsia="zh-CN" w:bidi="ar-SA"/>
        </w:rPr>
        <w:t>11</w:t>
      </w:r>
      <w:r>
        <w:rPr>
          <w:rFonts w:hint="eastAsia" w:cs="仿宋_GB2312" w:asciiTheme="minorEastAsia" w:hAnsiTheme="minorEastAsia" w:eastAsiaTheme="minorEastAsia"/>
          <w:color w:val="auto"/>
          <w:kern w:val="0"/>
          <w:sz w:val="24"/>
          <w:szCs w:val="20"/>
          <w:highlight w:val="none"/>
          <w:lang w:val="zh-CN" w:eastAsia="zh-CN" w:bidi="ar-SA"/>
        </w:rPr>
        <w:t>）磋商供应商认为需要提供的有关资料</w:t>
      </w:r>
      <w:r>
        <w:rPr>
          <w:rFonts w:hint="eastAsia" w:ascii="宋体" w:hAnsi="宋体" w:eastAsia="宋体" w:cs="宋体"/>
          <w:color w:val="auto"/>
          <w:sz w:val="24"/>
          <w:highlight w:val="none"/>
          <w:lang w:val="en-US" w:eastAsia="zh-CN"/>
        </w:rPr>
        <w:t>。</w:t>
      </w:r>
    </w:p>
    <w:p w14:paraId="69962009">
      <w:pPr>
        <w:pStyle w:val="32"/>
        <w:keepNext w:val="0"/>
        <w:keepLines w:val="0"/>
        <w:pageBreakBefore w:val="0"/>
        <w:widowControl w:val="0"/>
        <w:kinsoku/>
        <w:wordWrap/>
        <w:overflowPunct/>
        <w:topLinePunct w:val="0"/>
        <w:bidi w:val="0"/>
        <w:adjustRightInd w:val="0"/>
        <w:spacing w:line="360" w:lineRule="auto"/>
        <w:ind w:firstLine="482" w:firstLineChars="200"/>
        <w:textAlignment w:val="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4277D6F">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A5CB829">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w:t>
      </w:r>
      <w:r>
        <w:rPr>
          <w:rFonts w:hint="eastAsia" w:ascii="宋体" w:hAnsi="宋体" w:cs="宋体"/>
          <w:color w:val="auto"/>
          <w:sz w:val="24"/>
          <w:highlight w:val="none"/>
          <w:lang w:eastAsia="zh-CN"/>
        </w:rPr>
        <w:t>：</w:t>
      </w:r>
      <w:r>
        <w:rPr>
          <w:rFonts w:hint="eastAsia" w:ascii="宋体" w:hAnsi="宋体" w:cs="宋体"/>
          <w:color w:val="auto"/>
          <w:sz w:val="24"/>
          <w:highlight w:val="none"/>
        </w:rPr>
        <w:t>//zfcg.gxzf.gov.cn/）—办事服务—下载专区</w:t>
      </w:r>
      <w:r>
        <w:rPr>
          <w:rFonts w:hint="eastAsia" w:ascii="宋体" w:hAnsi="宋体" w:cs="宋体"/>
          <w:color w:val="auto"/>
          <w:kern w:val="0"/>
          <w:sz w:val="24"/>
          <w:highlight w:val="none"/>
          <w:lang w:val="zh-CN"/>
        </w:rPr>
        <w:t>”进行查阅</w:t>
      </w:r>
    </w:p>
    <w:p w14:paraId="1CFA19A2">
      <w:pPr>
        <w:pStyle w:val="393"/>
        <w:keepNext w:val="0"/>
        <w:keepLines w:val="0"/>
        <w:pageBreakBefore w:val="0"/>
        <w:widowControl w:val="0"/>
        <w:kinsoku/>
        <w:wordWrap/>
        <w:overflowPunct/>
        <w:topLinePunct w:val="0"/>
        <w:bidi w:val="0"/>
        <w:adjustRightInd w:val="0"/>
        <w:snapToGrid w:val="0"/>
        <w:spacing w:before="0" w:line="360" w:lineRule="auto"/>
        <w:ind w:firstLine="480"/>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24FBA91">
      <w:pPr>
        <w:pStyle w:val="393"/>
        <w:keepNext w:val="0"/>
        <w:keepLines w:val="0"/>
        <w:pageBreakBefore w:val="0"/>
        <w:widowControl w:val="0"/>
        <w:kinsoku/>
        <w:wordWrap/>
        <w:overflowPunct/>
        <w:topLinePunct w:val="0"/>
        <w:bidi w:val="0"/>
        <w:adjustRightInd w:val="0"/>
        <w:snapToGrid w:val="0"/>
        <w:spacing w:before="0" w:line="360" w:lineRule="auto"/>
        <w:ind w:firstLine="480"/>
        <w:textAlignment w:val="auto"/>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w:t>
      </w:r>
      <w:r>
        <w:rPr>
          <w:rFonts w:hint="eastAsia" w:cs="仿宋_GB2312" w:asciiTheme="minorEastAsia" w:hAnsiTheme="minorEastAsia" w:eastAsiaTheme="minorEastAsia"/>
          <w:color w:val="auto"/>
          <w:szCs w:val="24"/>
          <w:highlight w:val="none"/>
          <w:lang w:eastAsia="zh-CN"/>
        </w:rPr>
        <w:t>“</w:t>
      </w:r>
      <w:r>
        <w:rPr>
          <w:rFonts w:hint="eastAsia" w:cs="仿宋_GB2312" w:asciiTheme="minorEastAsia" w:hAnsiTheme="minorEastAsia" w:eastAsiaTheme="minorEastAsia"/>
          <w:color w:val="auto"/>
          <w:szCs w:val="24"/>
          <w:highlight w:val="none"/>
        </w:rPr>
        <w:t>广西政府采购云平台</w:t>
      </w:r>
      <w:r>
        <w:rPr>
          <w:rFonts w:hint="eastAsia" w:cs="仿宋_GB2312" w:asciiTheme="minorEastAsia" w:hAnsiTheme="minorEastAsia" w:eastAsiaTheme="minorEastAsia"/>
          <w:color w:val="auto"/>
          <w:szCs w:val="24"/>
          <w:highlight w:val="none"/>
          <w:lang w:eastAsia="zh-CN"/>
        </w:rPr>
        <w:t>”</w:t>
      </w:r>
      <w:r>
        <w:rPr>
          <w:rFonts w:hint="eastAsia" w:cs="仿宋_GB2312" w:asciiTheme="minorEastAsia" w:hAnsiTheme="minorEastAsia" w:eastAsiaTheme="minorEastAsia"/>
          <w:color w:val="auto"/>
          <w:szCs w:val="24"/>
          <w:highlight w:val="none"/>
        </w:rPr>
        <w:t>的身份认证，确保在电子交易过程中能够对相关数据电文进行加密和使用电子签名。</w:t>
      </w:r>
    </w:p>
    <w:p w14:paraId="3DD06436">
      <w:pPr>
        <w:pStyle w:val="393"/>
        <w:keepNext w:val="0"/>
        <w:keepLines w:val="0"/>
        <w:pageBreakBefore w:val="0"/>
        <w:widowControl w:val="0"/>
        <w:kinsoku/>
        <w:wordWrap/>
        <w:overflowPunct/>
        <w:topLinePunct w:val="0"/>
        <w:bidi w:val="0"/>
        <w:adjustRightInd w:val="0"/>
        <w:snapToGrid w:val="0"/>
        <w:spacing w:before="0" w:line="360" w:lineRule="auto"/>
        <w:ind w:firstLine="480"/>
        <w:textAlignment w:val="auto"/>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61BC4A1B">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51F47E28">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F12CD3C">
      <w:pPr>
        <w:pStyle w:val="393"/>
        <w:spacing w:before="0"/>
        <w:ind w:firstLine="0" w:firstLineChars="0"/>
        <w:outlineLvl w:val="9"/>
        <w:rPr>
          <w:rFonts w:cs="仿宋_GB2312" w:asciiTheme="minorEastAsia" w:hAnsiTheme="minorEastAsia" w:eastAsiaTheme="minorEastAsia"/>
          <w:b/>
          <w:color w:val="auto"/>
          <w:szCs w:val="24"/>
          <w:highlight w:val="none"/>
        </w:rPr>
      </w:pPr>
    </w:p>
    <w:p w14:paraId="0B97B9F2">
      <w:pPr>
        <w:pStyle w:val="393"/>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B81B335">
      <w:pPr>
        <w:pStyle w:val="393"/>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B1A92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最后报价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后，供应商不能退出磋商。</w:t>
      </w:r>
    </w:p>
    <w:p w14:paraId="4DF0503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2"/>
        <w:spacing w:line="360" w:lineRule="auto"/>
        <w:outlineLvl w:val="9"/>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rPr>
        <w:t>2.备份响应文件</w:t>
      </w:r>
    </w:p>
    <w:p w14:paraId="0D2A1CE4">
      <w:pPr>
        <w:pStyle w:val="32"/>
        <w:spacing w:line="360" w:lineRule="auto"/>
        <w:ind w:firstLine="480" w:firstLineChars="200"/>
        <w:outlineLvl w:val="9"/>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auto"/>
          <w:sz w:val="24"/>
          <w:szCs w:val="24"/>
          <w:highlight w:val="none"/>
        </w:rPr>
        <w:t>1份</w:t>
      </w:r>
      <w:r>
        <w:rPr>
          <w:rFonts w:hint="eastAsia" w:cs="仿宋_GB2312" w:asciiTheme="minorEastAsia" w:hAnsiTheme="minorEastAsia" w:eastAsiaTheme="minorEastAsia"/>
          <w:b w:val="0"/>
          <w:bCs w:val="0"/>
          <w:color w:val="auto"/>
          <w:sz w:val="24"/>
          <w:szCs w:val="24"/>
          <w:highlight w:val="none"/>
          <w:lang w:eastAsia="zh-CN"/>
        </w:rPr>
        <w:t>（具体详见第三部分  供应商须知“前附表13”）</w:t>
      </w:r>
      <w:r>
        <w:rPr>
          <w:rFonts w:hint="eastAsia" w:cs="仿宋_GB2312" w:asciiTheme="minorEastAsia" w:hAnsiTheme="minorEastAsia" w:eastAsiaTheme="minorEastAsia"/>
          <w:b w:val="0"/>
          <w:bCs w:val="0"/>
          <w:color w:val="auto"/>
          <w:sz w:val="24"/>
          <w:szCs w:val="24"/>
          <w:highlight w:val="none"/>
        </w:rPr>
        <w:t>。</w:t>
      </w:r>
    </w:p>
    <w:p w14:paraId="72E9BEE9">
      <w:pPr>
        <w:pStyle w:val="32"/>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广西政府采购云平台投标客户端</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0EF9A6">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6364823">
      <w:pPr>
        <w:pStyle w:val="32"/>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3DF04A3">
      <w:pPr>
        <w:spacing w:line="360" w:lineRule="auto"/>
        <w:outlineLvl w:val="9"/>
        <w:rPr>
          <w:rFonts w:ascii="宋体" w:hAnsi="宋体" w:cs="宋体"/>
          <w:b/>
          <w:snapToGrid w:val="0"/>
          <w:color w:val="auto"/>
          <w:highlight w:val="none"/>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磋商保证金</w:t>
      </w:r>
    </w:p>
    <w:p w14:paraId="054B295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w:t>
      </w:r>
      <w:r>
        <w:rPr>
          <w:rFonts w:hint="eastAsia" w:hAnsi="宋体" w:eastAsia="宋体" w:cs="宋体"/>
          <w:color w:val="auto"/>
          <w:sz w:val="24"/>
          <w:highlight w:val="none"/>
        </w:rPr>
        <w:t>额</w:t>
      </w:r>
      <w:r>
        <w:rPr>
          <w:rFonts w:hint="eastAsia" w:ascii="宋体" w:hAnsi="宋体" w:eastAsia="宋体" w:cs="宋体"/>
          <w:color w:val="auto"/>
          <w:sz w:val="24"/>
          <w:highlight w:val="none"/>
        </w:rPr>
        <w:t>的1%，鼓励对诚信记录良好的供应商免收或者减少收取磋商保证金，对于需要收取保证金的政府采</w:t>
      </w:r>
      <w:r>
        <w:rPr>
          <w:rFonts w:hint="eastAsia" w:hAnsi="宋体" w:cs="宋体"/>
          <w:color w:val="auto"/>
          <w:sz w:val="24"/>
          <w:highlight w:val="none"/>
        </w:rPr>
        <w:t>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14A6E857">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7505A1B0">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D5AF145">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4BB2053">
      <w:pPr>
        <w:snapToGrid w:val="0"/>
        <w:spacing w:line="360" w:lineRule="auto"/>
        <w:ind w:firstLine="480" w:firstLineChars="200"/>
        <w:jc w:val="left"/>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eastAsia="zh-CN"/>
        </w:rPr>
        <w:t>：</w:t>
      </w:r>
    </w:p>
    <w:p w14:paraId="1710949E">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w:t>
      </w:r>
      <w:r>
        <w:rPr>
          <w:rFonts w:hint="eastAsia" w:ascii="宋体" w:hAnsi="宋体" w:eastAsia="宋体" w:cs="宋体"/>
          <w:snapToGrid w:val="0"/>
          <w:color w:val="auto"/>
          <w:kern w:val="28"/>
          <w:sz w:val="24"/>
          <w:szCs w:val="20"/>
          <w:highlight w:val="none"/>
        </w:rPr>
        <w:t>起</w:t>
      </w:r>
      <w:r>
        <w:rPr>
          <w:rFonts w:hint="eastAsia" w:ascii="宋体" w:hAnsi="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个工作</w:t>
      </w:r>
      <w:r>
        <w:rPr>
          <w:rFonts w:hint="eastAsia" w:ascii="宋体" w:hAnsi="宋体" w:cs="宋体"/>
          <w:snapToGrid w:val="0"/>
          <w:color w:val="auto"/>
          <w:kern w:val="28"/>
          <w:sz w:val="24"/>
          <w:szCs w:val="20"/>
          <w:highlight w:val="none"/>
        </w:rPr>
        <w:t>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33817978">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3.3有下列情形之一的，磋商保证金不予退还</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（一）供应商在提交响应文件截止时间后撤回响应文件的，但在提交最后报价之前退出磋商的情况除</w:t>
      </w:r>
      <w:r>
        <w:rPr>
          <w:rFonts w:hint="eastAsia" w:ascii="宋体" w:hAnsi="宋体" w:cs="宋体"/>
          <w:snapToGrid w:val="0"/>
          <w:color w:val="auto"/>
          <w:kern w:val="28"/>
          <w:sz w:val="24"/>
          <w:szCs w:val="20"/>
          <w:highlight w:val="none"/>
          <w:lang w:val="en-US" w:eastAsia="zh-CN"/>
        </w:rPr>
        <w:t>外</w:t>
      </w:r>
      <w:r>
        <w:rPr>
          <w:rFonts w:hint="eastAsia" w:ascii="宋体" w:hAnsi="宋体" w:cs="宋体"/>
          <w:snapToGrid w:val="0"/>
          <w:color w:val="auto"/>
          <w:kern w:val="28"/>
          <w:sz w:val="24"/>
          <w:szCs w:val="20"/>
          <w:highlight w:val="none"/>
        </w:rPr>
        <w:t>；（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2"/>
        <w:spacing w:line="360" w:lineRule="auto"/>
        <w:ind w:firstLine="360" w:firstLineChars="150"/>
        <w:outlineLvl w:val="9"/>
        <w:rPr>
          <w:rFonts w:cs="仿宋_GB2312" w:asciiTheme="minorEastAsia" w:hAnsiTheme="minorEastAsia" w:eastAsiaTheme="minorEastAsia"/>
          <w:color w:val="auto"/>
          <w:sz w:val="24"/>
          <w:szCs w:val="24"/>
          <w:highlight w:val="none"/>
        </w:rPr>
      </w:pPr>
    </w:p>
    <w:p w14:paraId="7ED1C9FE">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6E7A18CF">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99F65CF">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55F7F27">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7C0B441">
      <w:pPr>
        <w:pStyle w:val="32"/>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2"/>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3"/>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512FA5">
      <w:pPr>
        <w:pStyle w:val="393"/>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采购人或采购代理机构将通过</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信用中国</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5760E2">
      <w:pPr>
        <w:pStyle w:val="393"/>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现场查询的供应商的信用记录、查询结果经确认后存档。</w:t>
      </w:r>
    </w:p>
    <w:p w14:paraId="18B21CFE">
      <w:pPr>
        <w:pStyle w:val="393"/>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经查询列入失信被执行人名单、重大税收违法案件当事人名单、政府采购严重违法失信行为记录名单的供应商将被拒绝参与政府采购活动。</w:t>
      </w:r>
    </w:p>
    <w:p w14:paraId="297D7C16">
      <w:pPr>
        <w:pStyle w:val="393"/>
        <w:spacing w:before="0"/>
        <w:ind w:firstLine="48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2"/>
        <w:spacing w:line="360" w:lineRule="auto"/>
        <w:outlineLvl w:val="9"/>
        <w:rPr>
          <w:rFonts w:cs="仿宋_GB2312" w:asciiTheme="minorEastAsia" w:hAnsiTheme="minorEastAsia" w:eastAsiaTheme="minorEastAsia"/>
          <w:b/>
          <w:color w:val="auto"/>
          <w:sz w:val="24"/>
          <w:szCs w:val="24"/>
          <w:highlight w:val="none"/>
        </w:rPr>
      </w:pPr>
    </w:p>
    <w:p w14:paraId="3EE9E2D8">
      <w:pPr>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B8E3997">
      <w:pPr>
        <w:snapToGrid w:val="0"/>
        <w:spacing w:line="360" w:lineRule="auto"/>
        <w:outlineLvl w:val="9"/>
        <w:rPr>
          <w:rFonts w:hint="eastAsia" w:cs="仿宋_GB2312" w:asciiTheme="minorEastAsia" w:hAnsiTheme="minorEastAsia" w:eastAsiaTheme="minorEastAsia"/>
          <w:color w:val="auto"/>
          <w:sz w:val="24"/>
          <w:highlight w:val="none"/>
          <w:u w:val="single"/>
          <w:lang w:val="zh-CN" w:eastAsia="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r>
        <w:rPr>
          <w:rFonts w:hint="eastAsia" w:cs="仿宋_GB2312" w:asciiTheme="minorEastAsia" w:hAnsiTheme="minorEastAsia" w:eastAsiaTheme="minorEastAsia"/>
          <w:color w:val="auto"/>
          <w:sz w:val="24"/>
          <w:highlight w:val="none"/>
          <w:lang w:eastAsia="zh-CN"/>
        </w:rPr>
        <w:t>：</w:t>
      </w:r>
    </w:p>
    <w:p w14:paraId="669055AB">
      <w:pPr>
        <w:pStyle w:val="32"/>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28A249">
      <w:pPr>
        <w:pStyle w:val="32"/>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w:t>
      </w:r>
      <w:r>
        <w:rPr>
          <w:rFonts w:hint="eastAsia" w:cs="仿宋_GB2312" w:asciiTheme="minorEastAsia" w:hAnsiTheme="minorEastAsia" w:eastAsiaTheme="minorEastAsia"/>
          <w:color w:val="auto"/>
          <w:sz w:val="24"/>
          <w:szCs w:val="24"/>
          <w:highlight w:val="none"/>
          <w:lang w:val="en-US" w:eastAsia="zh-CN"/>
        </w:rPr>
        <w:t>磋商时需要提供的附件</w:t>
      </w:r>
      <w:r>
        <w:rPr>
          <w:rFonts w:hint="eastAsia" w:cs="仿宋_GB2312" w:asciiTheme="minorEastAsia" w:hAnsiTheme="minorEastAsia" w:eastAsiaTheme="minorEastAsia"/>
          <w:color w:val="auto"/>
          <w:sz w:val="24"/>
          <w:szCs w:val="24"/>
          <w:highlight w:val="none"/>
        </w:rPr>
        <w:t>（如果有）。</w:t>
      </w:r>
    </w:p>
    <w:p w14:paraId="2E827E3D">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FD3EBB4">
      <w:pPr>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4A08AE8">
      <w:pPr>
        <w:pStyle w:val="393"/>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综合评分法。</w:t>
      </w:r>
    </w:p>
    <w:p w14:paraId="34493FE1">
      <w:pPr>
        <w:pStyle w:val="393"/>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低价优先法。</w:t>
      </w:r>
    </w:p>
    <w:p w14:paraId="6036A720">
      <w:pPr>
        <w:pStyle w:val="393"/>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b/>
          <w:color w:val="auto"/>
          <w:highlight w:val="none"/>
          <w:lang w:eastAsia="zh-CN"/>
        </w:rPr>
        <w:t>：</w:t>
      </w:r>
      <w:r>
        <w:rPr>
          <w:rFonts w:hint="eastAsia" w:cs="仿宋_GB2312" w:asciiTheme="minorEastAsia" w:hAnsiTheme="minorEastAsia" w:eastAsiaTheme="minorEastAsia"/>
          <w:color w:val="auto"/>
          <w:highlight w:val="none"/>
        </w:rPr>
        <w:t>详见磋商文件第五部分</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评审方法及评审标准</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w:t>
      </w:r>
    </w:p>
    <w:p w14:paraId="584E65EC">
      <w:pPr>
        <w:adjustRightInd/>
        <w:spacing w:line="360" w:lineRule="auto"/>
        <w:jc w:val="center"/>
        <w:rPr>
          <w:rFonts w:cs="仿宋_GB2312" w:asciiTheme="minorEastAsia" w:hAnsiTheme="minorEastAsia" w:eastAsiaTheme="minorEastAsia"/>
          <w:color w:val="auto"/>
          <w:sz w:val="24"/>
          <w:highlight w:val="none"/>
        </w:rPr>
      </w:pPr>
    </w:p>
    <w:p w14:paraId="00479BB4">
      <w:pPr>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9278A09">
      <w:pPr>
        <w:pStyle w:val="32"/>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1B433D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2"/>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7F2052E">
      <w:pPr>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41168F5">
      <w:pPr>
        <w:spacing w:line="360" w:lineRule="auto"/>
        <w:ind w:firstLine="480" w:firstLineChars="20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69E5FA1A">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42" w:name="_Hlk101184471"/>
      <w:r>
        <w:rPr>
          <w:rFonts w:hint="eastAsia" w:cs="宋体" w:asciiTheme="minorEastAsia" w:hAnsiTheme="minorEastAsia" w:eastAsiaTheme="minorEastAsia"/>
          <w:color w:val="auto"/>
          <w:sz w:val="24"/>
          <w:highlight w:val="none"/>
        </w:rPr>
        <w:t>评审专家抽取规则、</w:t>
      </w:r>
      <w:bookmarkEnd w:id="42"/>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44F8E95">
      <w:pPr>
        <w:spacing w:line="360" w:lineRule="auto"/>
        <w:ind w:firstLine="480" w:firstLineChars="20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0A6313">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EB7C390">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29BA8E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第六部分拟签订的合同文本</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445B5AFE">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80842AD">
      <w:pPr>
        <w:pStyle w:val="393"/>
        <w:snapToGrid w:val="0"/>
        <w:spacing w:before="0"/>
        <w:ind w:firstLine="480"/>
        <w:outlineLvl w:val="9"/>
        <w:rPr>
          <w:rFonts w:hint="eastAsia"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3"/>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9FF561">
      <w:pPr>
        <w:pStyle w:val="393"/>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11B828A">
      <w:pPr>
        <w:pStyle w:val="393"/>
        <w:snapToGrid w:val="0"/>
        <w:spacing w:before="0"/>
        <w:ind w:firstLine="480"/>
        <w:outlineLvl w:val="9"/>
        <w:rPr>
          <w:rFonts w:ascii="宋体" w:hAnsi="宋体" w:cs="宋体"/>
          <w:color w:val="auto"/>
          <w:highlight w:val="none"/>
        </w:rPr>
      </w:pPr>
      <w:r>
        <w:rPr>
          <w:rFonts w:hint="eastAsia" w:ascii="宋体" w:hAnsi="宋体" w:cs="宋体"/>
          <w:color w:val="auto"/>
          <w:highlight w:val="none"/>
        </w:rPr>
        <w:t>2.7政采贷</w:t>
      </w:r>
    </w:p>
    <w:p w14:paraId="28704523">
      <w:pPr>
        <w:snapToGrid w:val="0"/>
        <w:spacing w:line="360" w:lineRule="auto"/>
        <w:ind w:firstLine="480" w:firstLineChars="200"/>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政府采购合同信用融资（以下简称</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r>
        <w:rPr>
          <w:rFonts w:hint="eastAsia" w:ascii="宋体" w:hAnsi="宋体" w:cs="宋体"/>
          <w:color w:val="auto"/>
          <w:sz w:val="24"/>
          <w:szCs w:val="20"/>
          <w:highlight w:val="none"/>
          <w:lang w:eastAsia="zh-CN"/>
        </w:rPr>
        <w:t>：</w:t>
      </w:r>
    </w:p>
    <w:p w14:paraId="70FFB6F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56A1F0D">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outlineLvl w:val="9"/>
        <w:rPr>
          <w:rFonts w:ascii="宋体" w:hAnsi="宋体" w:cs="宋体"/>
          <w:color w:val="auto"/>
          <w:sz w:val="24"/>
          <w:szCs w:val="20"/>
          <w:highlight w:val="none"/>
        </w:rPr>
      </w:pPr>
      <w:r>
        <w:rPr>
          <w:rFonts w:hint="eastAsia" w:ascii="宋体" w:hAnsi="宋体" w:cs="宋体"/>
          <w:color w:val="auto"/>
          <w:sz w:val="24"/>
          <w:szCs w:val="20"/>
          <w:highlight w:val="none"/>
        </w:rPr>
        <w:t>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相关合作银行的具体操作流程详见北海市政府采购中心首页</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板块。</w:t>
      </w:r>
    </w:p>
    <w:p w14:paraId="3AFABE74">
      <w:pPr>
        <w:pStyle w:val="631"/>
        <w:outlineLvl w:val="9"/>
        <w:rPr>
          <w:color w:val="auto"/>
          <w:highlight w:val="none"/>
        </w:rPr>
      </w:pPr>
      <w:r>
        <w:rPr>
          <w:rFonts w:hint="eastAsia" w:cs="宋体"/>
          <w:color w:val="auto"/>
          <w:highlight w:val="none"/>
        </w:rPr>
        <w:t>对于列入《政府采购信用白名单》的供应商，在获取</w:t>
      </w:r>
      <w:r>
        <w:rPr>
          <w:rFonts w:hint="eastAsia" w:cs="宋体"/>
          <w:color w:val="auto"/>
          <w:highlight w:val="none"/>
          <w:lang w:eastAsia="zh-CN"/>
        </w:rPr>
        <w:t>“</w:t>
      </w:r>
      <w:r>
        <w:rPr>
          <w:rFonts w:hint="eastAsia" w:cs="宋体"/>
          <w:color w:val="auto"/>
          <w:highlight w:val="none"/>
        </w:rPr>
        <w:t>政采贷</w:t>
      </w:r>
      <w:r>
        <w:rPr>
          <w:rFonts w:hint="eastAsia" w:cs="宋体"/>
          <w:color w:val="auto"/>
          <w:highlight w:val="none"/>
          <w:lang w:eastAsia="zh-CN"/>
        </w:rPr>
        <w:t>”</w:t>
      </w:r>
      <w:r>
        <w:rPr>
          <w:rFonts w:hint="eastAsia" w:cs="宋体"/>
          <w:color w:val="auto"/>
          <w:highlight w:val="none"/>
        </w:rPr>
        <w:t>流水贷产品时给予更高的授信额度，在申请</w:t>
      </w:r>
      <w:r>
        <w:rPr>
          <w:rFonts w:hint="eastAsia" w:cs="宋体"/>
          <w:color w:val="auto"/>
          <w:highlight w:val="none"/>
          <w:lang w:eastAsia="zh-CN"/>
        </w:rPr>
        <w:t>“</w:t>
      </w:r>
      <w:r>
        <w:rPr>
          <w:rFonts w:hint="eastAsia" w:cs="宋体"/>
          <w:color w:val="auto"/>
          <w:highlight w:val="none"/>
        </w:rPr>
        <w:t>政采贷</w:t>
      </w:r>
      <w:r>
        <w:rPr>
          <w:rFonts w:hint="eastAsia" w:cs="宋体"/>
          <w:color w:val="auto"/>
          <w:highlight w:val="none"/>
          <w:lang w:eastAsia="zh-CN"/>
        </w:rPr>
        <w:t>”</w:t>
      </w:r>
      <w:r>
        <w:rPr>
          <w:rFonts w:hint="eastAsia" w:cs="宋体"/>
          <w:color w:val="auto"/>
          <w:highlight w:val="none"/>
        </w:rPr>
        <w:t>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outlineLvl w:val="9"/>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供应商成交后可在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广西政府采购云</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平台申请政采贷</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操作路径</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登录广西政府采购云平台-金融服务中心-【融资服务】，可在热门申请中选择产品直接申请。详见如下</w:t>
      </w:r>
      <w:r>
        <w:rPr>
          <w:rFonts w:hint="eastAsia" w:ascii="宋体" w:hAnsi="宋体" w:cs="宋体"/>
          <w:color w:val="auto"/>
          <w:sz w:val="24"/>
          <w:szCs w:val="20"/>
          <w:highlight w:val="none"/>
          <w:lang w:eastAsia="zh-CN"/>
        </w:rPr>
        <w:t>：</w:t>
      </w:r>
    </w:p>
    <w:p w14:paraId="4E55908D">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w:t>
      </w: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rPr>
        <w:t>广西政府采购云平台-金融服务-融资服务</w:t>
      </w:r>
      <w:r>
        <w:rPr>
          <w:rFonts w:hint="eastAsia" w:ascii="宋体" w:hAnsi="宋体"/>
          <w:color w:val="auto"/>
          <w:kern w:val="0"/>
          <w:sz w:val="24"/>
          <w:szCs w:val="20"/>
          <w:highlight w:val="none"/>
          <w:lang w:eastAsia="zh-CN"/>
        </w:rPr>
        <w:t>”</w:t>
      </w:r>
      <w:r>
        <w:rPr>
          <w:rFonts w:hint="eastAsia" w:ascii="宋体" w:hAnsi="宋体"/>
          <w:color w:val="auto"/>
          <w:kern w:val="0"/>
          <w:sz w:val="24"/>
          <w:szCs w:val="20"/>
          <w:highlight w:val="none"/>
        </w:rPr>
        <w:t>栏目办理有关业务（链接</w:t>
      </w:r>
      <w:r>
        <w:rPr>
          <w:rFonts w:hint="eastAsia" w:ascii="宋体" w:hAnsi="宋体"/>
          <w:color w:val="auto"/>
          <w:kern w:val="0"/>
          <w:sz w:val="24"/>
          <w:szCs w:val="20"/>
          <w:highlight w:val="none"/>
          <w:lang w:eastAsia="zh-CN"/>
        </w:rPr>
        <w:t>：</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w:t>
      </w:r>
      <w:r>
        <w:rPr>
          <w:rFonts w:hint="eastAsia" w:ascii="宋体" w:hAnsi="宋体"/>
          <w:color w:val="auto"/>
          <w:kern w:val="0"/>
          <w:sz w:val="24"/>
          <w:szCs w:val="20"/>
          <w:highlight w:val="none"/>
          <w:lang w:eastAsia="zh-CN"/>
        </w:rPr>
        <w:t>：</w:t>
      </w:r>
      <w:r>
        <w:rPr>
          <w:rFonts w:ascii="宋体" w:hAnsi="宋体"/>
          <w:color w:val="auto"/>
          <w:kern w:val="0"/>
          <w:sz w:val="24"/>
          <w:szCs w:val="20"/>
          <w:highlight w:val="none"/>
        </w:rPr>
        <w:t>//jinrong.gcy.zfcg.gxzf.gov.cn/finance/loan/gx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4C30527">
      <w:pPr>
        <w:snapToGrid w:val="0"/>
        <w:spacing w:line="360" w:lineRule="auto"/>
        <w:ind w:firstLine="482"/>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3352A80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B9AFB23">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076179E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6231686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2029640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202753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0E041C6F">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0360757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7F01C7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11A509E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62A429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10A2DD8B">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74CB65C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7980A3A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085E6D86">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1D6AF4B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EAF746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3B99FD61">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EEA5E8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67948A57">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426D966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16D000D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079680A0">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558DD97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037B6A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4DF2EDBA">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0AE07C49">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42B26C5">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5FA4B0E2">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A951A26">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17EEB83D">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430BF528">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8CA6EE7">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7D0532EE">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AD7F3E4">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3D7FC89">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7EA476B0">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7805FD5E">
            <w:pPr>
              <w:snapToGrid w:val="0"/>
              <w:spacing w:line="360" w:lineRule="auto"/>
              <w:jc w:val="center"/>
              <w:outlineLvl w:val="9"/>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548105B1">
            <w:pPr>
              <w:snapToGrid w:val="0"/>
              <w:spacing w:line="360" w:lineRule="auto"/>
              <w:jc w:val="left"/>
              <w:outlineLvl w:val="9"/>
              <w:rPr>
                <w:rFonts w:ascii="宋体" w:hAnsi="宋体"/>
                <w:color w:val="auto"/>
                <w:kern w:val="0"/>
                <w:sz w:val="24"/>
                <w:szCs w:val="20"/>
                <w:highlight w:val="none"/>
              </w:rPr>
            </w:pPr>
          </w:p>
        </w:tc>
        <w:tc>
          <w:tcPr>
            <w:tcW w:w="993" w:type="dxa"/>
            <w:vAlign w:val="center"/>
          </w:tcPr>
          <w:p w14:paraId="1299BDE8">
            <w:pPr>
              <w:snapToGrid w:val="0"/>
              <w:spacing w:line="360" w:lineRule="auto"/>
              <w:jc w:val="center"/>
              <w:outlineLvl w:val="9"/>
              <w:rPr>
                <w:rFonts w:ascii="宋体" w:hAnsi="宋体"/>
                <w:color w:val="auto"/>
                <w:kern w:val="0"/>
                <w:sz w:val="24"/>
                <w:szCs w:val="20"/>
                <w:highlight w:val="none"/>
              </w:rPr>
            </w:pPr>
          </w:p>
        </w:tc>
        <w:tc>
          <w:tcPr>
            <w:tcW w:w="850" w:type="dxa"/>
            <w:vAlign w:val="center"/>
          </w:tcPr>
          <w:p w14:paraId="6B6062CA">
            <w:pPr>
              <w:snapToGrid w:val="0"/>
              <w:spacing w:line="360" w:lineRule="auto"/>
              <w:jc w:val="center"/>
              <w:outlineLvl w:val="9"/>
              <w:rPr>
                <w:rFonts w:ascii="宋体" w:hAnsi="宋体"/>
                <w:color w:val="auto"/>
                <w:kern w:val="0"/>
                <w:sz w:val="24"/>
                <w:szCs w:val="20"/>
                <w:highlight w:val="none"/>
              </w:rPr>
            </w:pPr>
          </w:p>
        </w:tc>
        <w:tc>
          <w:tcPr>
            <w:tcW w:w="3366" w:type="dxa"/>
            <w:vAlign w:val="center"/>
          </w:tcPr>
          <w:p w14:paraId="213EF254">
            <w:pPr>
              <w:snapToGrid w:val="0"/>
              <w:spacing w:line="360" w:lineRule="auto"/>
              <w:jc w:val="left"/>
              <w:outlineLvl w:val="9"/>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CA71B7B">
      <w:pPr>
        <w:pStyle w:val="631"/>
        <w:outlineLvl w:val="9"/>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表中联系电话、授信金额、授信期限、最低利率等信息可能动态更新，仅供参考，具体以办理时相关银行公布的为准。</w:t>
      </w:r>
    </w:p>
    <w:p w14:paraId="2CB0B5B1">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16591A7">
      <w:pPr>
        <w:tabs>
          <w:tab w:val="left" w:pos="0"/>
        </w:tabs>
        <w:spacing w:line="360" w:lineRule="auto"/>
        <w:ind w:firstLine="482"/>
        <w:outlineLvl w:val="9"/>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8887E6">
      <w:pPr>
        <w:pStyle w:val="631"/>
        <w:ind w:firstLine="480" w:firstLineChars="200"/>
        <w:outlineLvl w:val="9"/>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2C7BC9D">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开户名称</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FE885A3">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eastAsia="zh-CN"/>
        </w:rPr>
        <w:t>：</w:t>
      </w:r>
      <w:r>
        <w:rPr>
          <w:rFonts w:hint="eastAsia" w:cs="宋体"/>
          <w:color w:val="auto"/>
          <w:kern w:val="2"/>
          <w:szCs w:val="24"/>
          <w:highlight w:val="none"/>
        </w:rPr>
        <w:t xml:space="preserve"> </w:t>
      </w:r>
    </w:p>
    <w:p w14:paraId="5B84A791">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eastAsia="zh-CN"/>
        </w:rPr>
        <w:t>：</w:t>
      </w:r>
    </w:p>
    <w:p w14:paraId="58600DF6">
      <w:pPr>
        <w:pStyle w:val="631"/>
        <w:ind w:firstLine="480" w:firstLineChars="200"/>
        <w:outlineLvl w:val="9"/>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w:t>
      </w:r>
      <w:r>
        <w:rPr>
          <w:rFonts w:hint="eastAsia"/>
          <w:snapToGrid w:val="0"/>
          <w:color w:val="auto"/>
          <w:highlight w:val="none"/>
          <w:lang w:eastAsia="zh-CN"/>
        </w:rPr>
        <w:t>：</w:t>
      </w:r>
      <w:r>
        <w:rPr>
          <w:rFonts w:hint="eastAsia"/>
          <w:snapToGrid w:val="0"/>
          <w:color w:val="auto"/>
          <w:highlight w:val="none"/>
        </w:rPr>
        <w:t>1、供应商在合同列表选择需要投保的合同，点击[保函推荐]。2、在弹框里查看推荐的保函产品，供应商自行选择保函产品，点击[立即申请]。3、在弹框里填写保函申请信息。具体步骤</w:t>
      </w:r>
      <w:r>
        <w:rPr>
          <w:rFonts w:hint="eastAsia"/>
          <w:snapToGrid w:val="0"/>
          <w:color w:val="auto"/>
          <w:highlight w:val="none"/>
          <w:lang w:eastAsia="zh-CN"/>
        </w:rPr>
        <w:t>：</w:t>
      </w:r>
      <w:r>
        <w:rPr>
          <w:rFonts w:hint="eastAsia"/>
          <w:snapToGrid w:val="0"/>
          <w:color w:val="auto"/>
          <w:highlight w:val="none"/>
        </w:rPr>
        <w:t>选择产品—填写供应商信息—选择中标项目—确认信息—等待保险/保函受理—确认保单—支付保费—成功出单。广西政府采购云平台金融专线400-903-9583。</w:t>
      </w:r>
    </w:p>
    <w:p w14:paraId="33820B4F">
      <w:pPr>
        <w:pStyle w:val="631"/>
        <w:outlineLvl w:val="9"/>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6812E668">
      <w:pPr>
        <w:pStyle w:val="631"/>
        <w:outlineLvl w:val="9"/>
        <w:rPr>
          <w:color w:val="auto"/>
          <w:highlight w:val="none"/>
        </w:rPr>
      </w:pPr>
      <w:r>
        <w:rPr>
          <w:color w:val="auto"/>
          <w:highlight w:val="none"/>
        </w:rPr>
        <w:t>4.</w:t>
      </w:r>
      <w:r>
        <w:rPr>
          <w:rFonts w:hint="eastAsia"/>
          <w:color w:val="auto"/>
          <w:highlight w:val="none"/>
        </w:rPr>
        <w:t>预付款</w:t>
      </w:r>
    </w:p>
    <w:p w14:paraId="7D39F8B3">
      <w:pPr>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7B86930">
      <w:pPr>
        <w:tabs>
          <w:tab w:val="left" w:pos="0"/>
        </w:tabs>
        <w:spacing w:line="360" w:lineRule="auto"/>
        <w:ind w:firstLine="480" w:firstLineChars="200"/>
        <w:outlineLvl w:val="9"/>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w:t>
      </w:r>
      <w:r>
        <w:rPr>
          <w:rFonts w:hint="eastAsia" w:ascii="宋体" w:hAnsi="宋体"/>
          <w:color w:val="auto"/>
          <w:sz w:val="24"/>
          <w:highlight w:val="none"/>
          <w:lang w:eastAsia="zh-CN"/>
        </w:rPr>
        <w:t>：</w:t>
      </w:r>
      <w:r>
        <w:rPr>
          <w:rFonts w:hint="eastAsia" w:ascii="宋体" w:hAnsi="宋体"/>
          <w:color w:val="auto"/>
          <w:sz w:val="24"/>
          <w:highlight w:val="none"/>
        </w:rPr>
        <w:t>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2FEA3B">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C9EFD3F">
      <w:pPr>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E5565C0">
      <w:pPr>
        <w:pStyle w:val="3"/>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7F02609">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79476CA">
      <w:pPr>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D28FE64">
      <w:pPr>
        <w:tabs>
          <w:tab w:val="left" w:pos="0"/>
        </w:tabs>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217D5213">
      <w:pPr>
        <w:tabs>
          <w:tab w:val="left" w:pos="0"/>
        </w:tabs>
        <w:spacing w:line="360" w:lineRule="auto"/>
        <w:ind w:firstLine="480"/>
        <w:outlineLvl w:val="9"/>
        <w:rPr>
          <w:rFonts w:hint="eastAsia" w:cs="Helvetica" w:asciiTheme="minorEastAsia" w:hAnsiTheme="minorEastAsia" w:eastAsiaTheme="minorEastAsia"/>
          <w:color w:val="auto"/>
          <w:kern w:val="0"/>
          <w:sz w:val="24"/>
          <w:highlight w:val="none"/>
          <w:lang w:eastAsia="zh-CN"/>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r>
        <w:rPr>
          <w:rFonts w:hint="eastAsia" w:cs="Helvetica" w:asciiTheme="minorEastAsia" w:hAnsiTheme="minorEastAsia" w:eastAsiaTheme="minorEastAsia"/>
          <w:color w:val="auto"/>
          <w:kern w:val="0"/>
          <w:sz w:val="24"/>
          <w:highlight w:val="none"/>
          <w:lang w:eastAsia="zh-CN"/>
        </w:rPr>
        <w:t>：</w:t>
      </w:r>
    </w:p>
    <w:p w14:paraId="4FE5D38B">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C75BE2F">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CA1B633">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44EC1CC">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D897C8E">
      <w:pPr>
        <w:tabs>
          <w:tab w:val="left" w:pos="0"/>
        </w:tabs>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3C88615">
      <w:pPr>
        <w:tabs>
          <w:tab w:val="left" w:pos="0"/>
        </w:tabs>
        <w:spacing w:line="360" w:lineRule="auto"/>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3" w:name="_Hlt75236011"/>
      <w:bookmarkEnd w:id="43"/>
      <w:bookmarkStart w:id="44" w:name="_Hlt75236290"/>
      <w:bookmarkEnd w:id="44"/>
      <w:bookmarkStart w:id="45" w:name="_Hlt68072990"/>
      <w:bookmarkEnd w:id="45"/>
      <w:bookmarkStart w:id="46" w:name="_Hlt74707468"/>
      <w:bookmarkEnd w:id="46"/>
      <w:bookmarkStart w:id="47" w:name="_Hlt68057669"/>
      <w:bookmarkEnd w:id="47"/>
      <w:bookmarkStart w:id="48" w:name="_Hlt75236101"/>
      <w:bookmarkEnd w:id="48"/>
      <w:bookmarkStart w:id="49" w:name="_Hlt74714665"/>
      <w:bookmarkEnd w:id="49"/>
      <w:bookmarkStart w:id="50" w:name="_Hlt74730295"/>
      <w:bookmarkEnd w:id="50"/>
      <w:bookmarkStart w:id="51" w:name="_Hlt74729768"/>
      <w:bookmarkEnd w:id="51"/>
      <w:bookmarkStart w:id="52" w:name="第三部分"/>
      <w:bookmarkStart w:id="53" w:name="_Toc164416483"/>
    </w:p>
    <w:p w14:paraId="2136E2BC">
      <w:pPr>
        <w:snapToGrid w:val="0"/>
        <w:spacing w:line="360" w:lineRule="auto"/>
        <w:ind w:left="120" w:leftChars="57" w:firstLine="482" w:firstLineChars="150"/>
        <w:jc w:val="center"/>
        <w:outlineLvl w:val="9"/>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6662539E">
      <w:pPr>
        <w:pStyle w:val="3"/>
        <w:spacing w:line="360" w:lineRule="auto"/>
        <w:ind w:firstLine="0" w:firstLineChars="0"/>
        <w:outlineLvl w:val="9"/>
        <w:rPr>
          <w:rFonts w:cs="宋体"/>
          <w:b/>
          <w:color w:val="auto"/>
          <w:highlight w:val="none"/>
        </w:rPr>
      </w:pPr>
      <w:r>
        <w:rPr>
          <w:rFonts w:hint="eastAsia" w:cs="宋体"/>
          <w:b/>
          <w:color w:val="auto"/>
          <w:highlight w:val="none"/>
        </w:rPr>
        <w:t>1.代理费用的收取标准和方式（适用于有权收取代理费用的采购代理机构）</w:t>
      </w:r>
    </w:p>
    <w:p w14:paraId="760D9315">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1.1采购代理费支付方式</w:t>
      </w:r>
      <w:r>
        <w:rPr>
          <w:rFonts w:hint="eastAsia" w:cs="宋体"/>
          <w:color w:val="auto"/>
          <w:kern w:val="2"/>
          <w:szCs w:val="24"/>
          <w:highlight w:val="none"/>
          <w:lang w:eastAsia="zh-CN"/>
        </w:rPr>
        <w:t>：</w:t>
      </w:r>
    </w:p>
    <w:p w14:paraId="57461584">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本项目代理服务费由成交供应商一次性向采购代理机构支付。</w:t>
      </w:r>
    </w:p>
    <w:p w14:paraId="2B1EA89A">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□采购人支付。</w:t>
      </w:r>
    </w:p>
    <w:p w14:paraId="782BE129">
      <w:pPr>
        <w:pStyle w:val="631"/>
        <w:ind w:firstLine="480" w:firstLineChars="200"/>
        <w:outlineLvl w:val="9"/>
        <w:rPr>
          <w:rFonts w:hint="eastAsia" w:eastAsia="宋体" w:cs="宋体"/>
          <w:color w:val="auto"/>
          <w:kern w:val="2"/>
          <w:szCs w:val="24"/>
          <w:highlight w:val="none"/>
          <w:lang w:eastAsia="zh-CN"/>
        </w:rPr>
      </w:pPr>
      <w:r>
        <w:rPr>
          <w:rFonts w:hint="eastAsia" w:cs="宋体"/>
          <w:color w:val="auto"/>
          <w:kern w:val="2"/>
          <w:szCs w:val="24"/>
          <w:highlight w:val="none"/>
        </w:rPr>
        <w:t>1.2采购代理费收取标准</w:t>
      </w:r>
      <w:r>
        <w:rPr>
          <w:rFonts w:hint="eastAsia" w:cs="宋体"/>
          <w:color w:val="auto"/>
          <w:kern w:val="2"/>
          <w:szCs w:val="24"/>
          <w:highlight w:val="none"/>
          <w:lang w:eastAsia="zh-CN"/>
        </w:rPr>
        <w:t>：</w:t>
      </w:r>
    </w:p>
    <w:p w14:paraId="7AF697FA">
      <w:pPr>
        <w:pStyle w:val="631"/>
        <w:ind w:firstLine="480" w:firstLineChars="200"/>
        <w:outlineLvl w:val="9"/>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成交金额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□其他）为计费额，按代理服务收费标准（□货物类</w:t>
      </w:r>
      <w:r>
        <w:rPr>
          <w:rFonts w:cs="宋体"/>
          <w:color w:val="auto"/>
          <w:kern w:val="2"/>
          <w:szCs w:val="24"/>
          <w:highlight w:val="none"/>
        </w:rPr>
        <w:t>/</w:t>
      </w:r>
      <w:r>
        <w:rPr>
          <w:rFonts w:hint="eastAsia" w:ascii="MS Mincho" w:hAnsi="MS Mincho" w:eastAsia="MS Mincho"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hint="eastAsia" w:cs="宋体"/>
          <w:color w:val="auto"/>
          <w:kern w:val="2"/>
          <w:szCs w:val="24"/>
          <w:highlight w:val="none"/>
          <w:lang w:val="en-US" w:eastAsia="zh-CN"/>
        </w:rPr>
        <w:t>15</w:t>
      </w:r>
      <w:r>
        <w:rPr>
          <w:rFonts w:cs="宋体"/>
          <w:color w:val="auto"/>
          <w:kern w:val="2"/>
          <w:szCs w:val="24"/>
          <w:highlight w:val="none"/>
        </w:rPr>
        <w:t>%/</w:t>
      </w:r>
      <w:r>
        <w:rPr>
          <w:rFonts w:hint="eastAsia" w:cs="宋体"/>
          <w:color w:val="auto"/>
          <w:kern w:val="2"/>
          <w:szCs w:val="24"/>
          <w:highlight w:val="none"/>
        </w:rPr>
        <w:t>□收费基准价格上浮</w:t>
      </w:r>
      <w:r>
        <w:rPr>
          <w:rFonts w:cs="宋体"/>
          <w:color w:val="auto"/>
          <w:kern w:val="2"/>
          <w:szCs w:val="24"/>
          <w:highlight w:val="none"/>
        </w:rPr>
        <w:t>/ %</w:t>
      </w:r>
      <w:r>
        <w:rPr>
          <w:rFonts w:hint="eastAsia" w:cs="宋体"/>
          <w:color w:val="auto"/>
          <w:kern w:val="2"/>
          <w:szCs w:val="24"/>
          <w:highlight w:val="none"/>
        </w:rPr>
        <w:t>）收取。</w:t>
      </w:r>
    </w:p>
    <w:p w14:paraId="53685997">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□固定采购代理收费。</w:t>
      </w:r>
    </w:p>
    <w:p w14:paraId="3A20A349">
      <w:pPr>
        <w:pStyle w:val="631"/>
        <w:ind w:firstLine="480" w:firstLineChars="200"/>
        <w:outlineLvl w:val="9"/>
        <w:rPr>
          <w:rFonts w:cs="宋体"/>
          <w:color w:val="auto"/>
          <w:kern w:val="2"/>
          <w:szCs w:val="24"/>
          <w:highlight w:val="none"/>
        </w:rPr>
      </w:pPr>
      <w:r>
        <w:rPr>
          <w:rFonts w:hint="eastAsia" w:cs="宋体"/>
          <w:color w:val="auto"/>
          <w:kern w:val="2"/>
          <w:szCs w:val="24"/>
          <w:highlight w:val="none"/>
        </w:rPr>
        <w:t>1.3采购代理费收取银行账户</w:t>
      </w:r>
    </w:p>
    <w:p w14:paraId="31D18FF1">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广西科联招标中心有限公司北海分公司</w:t>
      </w:r>
    </w:p>
    <w:p w14:paraId="29081956">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账    号</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 45050165510109188888           </w:t>
      </w:r>
    </w:p>
    <w:p w14:paraId="2BA1E310">
      <w:pPr>
        <w:snapToGrid w:val="0"/>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开户行名称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 xml:space="preserve">中国建设银行股份有限公司北海北部湾东路支行  </w:t>
      </w:r>
    </w:p>
    <w:p w14:paraId="16E2BB34">
      <w:pPr>
        <w:snapToGrid w:val="0"/>
        <w:spacing w:line="360" w:lineRule="auto"/>
        <w:ind w:firstLine="480" w:firstLineChars="200"/>
        <w:outlineLvl w:val="9"/>
        <w:rPr>
          <w:rFonts w:hint="eastAsia" w:ascii="宋体" w:hAnsi="宋体" w:cs="宋体"/>
          <w:bCs/>
          <w:color w:val="auto"/>
          <w:sz w:val="24"/>
          <w:highlight w:val="none"/>
          <w:lang w:eastAsia="zh-CN"/>
        </w:rPr>
      </w:pPr>
      <w:r>
        <w:rPr>
          <w:rFonts w:hint="eastAsia" w:ascii="宋体" w:hAnsi="宋体" w:cs="宋体"/>
          <w:bCs/>
          <w:color w:val="auto"/>
          <w:sz w:val="24"/>
          <w:highlight w:val="none"/>
        </w:rPr>
        <w:t>1.4代理服务收费标准</w:t>
      </w:r>
      <w:r>
        <w:rPr>
          <w:rFonts w:hint="eastAsia" w:ascii="宋体" w:hAnsi="宋体" w:cs="宋体"/>
          <w:bCs/>
          <w:color w:val="auto"/>
          <w:sz w:val="24"/>
          <w:highlight w:val="none"/>
          <w:lang w:eastAsia="zh-CN"/>
        </w:rPr>
        <w:t>：</w:t>
      </w:r>
    </w:p>
    <w:p w14:paraId="540A2B9F">
      <w:pPr>
        <w:pStyle w:val="2"/>
        <w:rPr>
          <w:rFonts w:hint="eastAsia"/>
          <w:highlight w:val="none"/>
          <w:lang w:eastAsia="zh-CN"/>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1950"/>
        <w:gridCol w:w="1887"/>
        <w:gridCol w:w="1886"/>
      </w:tblGrid>
      <w:tr w14:paraId="33F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799" w:type="dxa"/>
            <w:vMerge w:val="restart"/>
            <w:vAlign w:val="center"/>
          </w:tcPr>
          <w:p w14:paraId="7A58B1F8">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费用</w:t>
            </w:r>
          </w:p>
        </w:tc>
        <w:tc>
          <w:tcPr>
            <w:tcW w:w="5723" w:type="dxa"/>
            <w:gridSpan w:val="3"/>
            <w:vAlign w:val="center"/>
          </w:tcPr>
          <w:p w14:paraId="015F4D4C">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val="en-US" w:eastAsia="zh-CN"/>
              </w:rPr>
              <w:t>服务类型费率（‰）</w:t>
            </w:r>
          </w:p>
        </w:tc>
      </w:tr>
      <w:tr w14:paraId="008A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Merge w:val="continue"/>
            <w:vAlign w:val="center"/>
          </w:tcPr>
          <w:p w14:paraId="47663876">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eastAsia="zh-CN"/>
              </w:rPr>
            </w:pPr>
          </w:p>
        </w:tc>
        <w:tc>
          <w:tcPr>
            <w:tcW w:w="1950" w:type="dxa"/>
            <w:vAlign w:val="center"/>
          </w:tcPr>
          <w:p w14:paraId="38A4FC9D">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eastAsia="zh-CN"/>
              </w:rPr>
              <w:t>工程招标</w:t>
            </w:r>
          </w:p>
        </w:tc>
        <w:tc>
          <w:tcPr>
            <w:tcW w:w="1887" w:type="dxa"/>
            <w:vAlign w:val="center"/>
          </w:tcPr>
          <w:p w14:paraId="7B9595E9">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eastAsia="zh-CN"/>
              </w:rPr>
              <w:t>货物招标</w:t>
            </w:r>
          </w:p>
        </w:tc>
        <w:tc>
          <w:tcPr>
            <w:tcW w:w="1886" w:type="dxa"/>
            <w:vAlign w:val="center"/>
          </w:tcPr>
          <w:p w14:paraId="2D9B9C16">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eastAsia="zh-CN"/>
              </w:rPr>
              <w:t>服务招标</w:t>
            </w:r>
          </w:p>
        </w:tc>
      </w:tr>
      <w:tr w14:paraId="4300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2C6AE870">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100万元以下</w:t>
            </w:r>
          </w:p>
        </w:tc>
        <w:tc>
          <w:tcPr>
            <w:tcW w:w="1950" w:type="dxa"/>
            <w:vAlign w:val="center"/>
          </w:tcPr>
          <w:p w14:paraId="2B572937">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6.300</w:t>
            </w:r>
          </w:p>
        </w:tc>
        <w:tc>
          <w:tcPr>
            <w:tcW w:w="1887" w:type="dxa"/>
            <w:vAlign w:val="center"/>
          </w:tcPr>
          <w:p w14:paraId="4CC49C38">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9.450</w:t>
            </w:r>
          </w:p>
        </w:tc>
        <w:tc>
          <w:tcPr>
            <w:tcW w:w="1886" w:type="dxa"/>
            <w:vAlign w:val="center"/>
          </w:tcPr>
          <w:p w14:paraId="01B00244">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9.450</w:t>
            </w:r>
          </w:p>
        </w:tc>
      </w:tr>
      <w:tr w14:paraId="76EE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09218BED">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100-500万元</w:t>
            </w:r>
          </w:p>
        </w:tc>
        <w:tc>
          <w:tcPr>
            <w:tcW w:w="1950" w:type="dxa"/>
            <w:vAlign w:val="center"/>
          </w:tcPr>
          <w:p w14:paraId="2AF9F65A">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4.410</w:t>
            </w:r>
          </w:p>
        </w:tc>
        <w:tc>
          <w:tcPr>
            <w:tcW w:w="1887" w:type="dxa"/>
            <w:vAlign w:val="center"/>
          </w:tcPr>
          <w:p w14:paraId="45BBBCDB">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6.930</w:t>
            </w:r>
          </w:p>
        </w:tc>
        <w:tc>
          <w:tcPr>
            <w:tcW w:w="1886" w:type="dxa"/>
            <w:vAlign w:val="center"/>
          </w:tcPr>
          <w:p w14:paraId="7BDF5724">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5.040</w:t>
            </w:r>
          </w:p>
        </w:tc>
      </w:tr>
      <w:tr w14:paraId="3850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0D3CF83F">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500-1000万元</w:t>
            </w:r>
          </w:p>
        </w:tc>
        <w:tc>
          <w:tcPr>
            <w:tcW w:w="1950" w:type="dxa"/>
            <w:vAlign w:val="center"/>
          </w:tcPr>
          <w:p w14:paraId="4A7949F4">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3.465</w:t>
            </w:r>
          </w:p>
        </w:tc>
        <w:tc>
          <w:tcPr>
            <w:tcW w:w="1887" w:type="dxa"/>
            <w:vAlign w:val="center"/>
          </w:tcPr>
          <w:p w14:paraId="18810506">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5.040</w:t>
            </w:r>
          </w:p>
        </w:tc>
        <w:tc>
          <w:tcPr>
            <w:tcW w:w="1886" w:type="dxa"/>
            <w:vAlign w:val="center"/>
          </w:tcPr>
          <w:p w14:paraId="46698BF5">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2.835</w:t>
            </w:r>
          </w:p>
        </w:tc>
      </w:tr>
      <w:tr w14:paraId="434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6674BE81">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1000-5000万元</w:t>
            </w:r>
          </w:p>
        </w:tc>
        <w:tc>
          <w:tcPr>
            <w:tcW w:w="1950" w:type="dxa"/>
            <w:vAlign w:val="center"/>
          </w:tcPr>
          <w:p w14:paraId="3D2A6BCF">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2.205</w:t>
            </w:r>
          </w:p>
        </w:tc>
        <w:tc>
          <w:tcPr>
            <w:tcW w:w="1887" w:type="dxa"/>
            <w:vAlign w:val="center"/>
          </w:tcPr>
          <w:p w14:paraId="19CF4933">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3.150</w:t>
            </w:r>
          </w:p>
        </w:tc>
        <w:tc>
          <w:tcPr>
            <w:tcW w:w="1886" w:type="dxa"/>
            <w:vAlign w:val="center"/>
          </w:tcPr>
          <w:p w14:paraId="2FA7E065">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1.575</w:t>
            </w:r>
          </w:p>
        </w:tc>
      </w:tr>
      <w:tr w14:paraId="0D33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50E9A257">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5000-10000万元</w:t>
            </w:r>
          </w:p>
        </w:tc>
        <w:tc>
          <w:tcPr>
            <w:tcW w:w="1950" w:type="dxa"/>
            <w:vAlign w:val="top"/>
          </w:tcPr>
          <w:p w14:paraId="0F1B4AF6">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1.260</w:t>
            </w:r>
          </w:p>
        </w:tc>
        <w:tc>
          <w:tcPr>
            <w:tcW w:w="1887" w:type="dxa"/>
            <w:vAlign w:val="top"/>
          </w:tcPr>
          <w:p w14:paraId="7980CD0D">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1.575</w:t>
            </w:r>
          </w:p>
        </w:tc>
        <w:tc>
          <w:tcPr>
            <w:tcW w:w="1886" w:type="dxa"/>
            <w:vAlign w:val="top"/>
          </w:tcPr>
          <w:p w14:paraId="406E774C">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0.630</w:t>
            </w:r>
          </w:p>
        </w:tc>
      </w:tr>
      <w:tr w14:paraId="186A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9" w:type="dxa"/>
            <w:vAlign w:val="center"/>
          </w:tcPr>
          <w:p w14:paraId="4A0E0FBD">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10000万元-50000万元</w:t>
            </w:r>
          </w:p>
        </w:tc>
        <w:tc>
          <w:tcPr>
            <w:tcW w:w="1950" w:type="dxa"/>
            <w:vAlign w:val="top"/>
          </w:tcPr>
          <w:p w14:paraId="1EB6E989">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0.315</w:t>
            </w:r>
          </w:p>
        </w:tc>
        <w:tc>
          <w:tcPr>
            <w:tcW w:w="1887" w:type="dxa"/>
            <w:vAlign w:val="top"/>
          </w:tcPr>
          <w:p w14:paraId="2BADE9B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0.315</w:t>
            </w:r>
          </w:p>
        </w:tc>
        <w:tc>
          <w:tcPr>
            <w:tcW w:w="1886" w:type="dxa"/>
            <w:vAlign w:val="top"/>
          </w:tcPr>
          <w:p w14:paraId="1804033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0.315</w:t>
            </w:r>
          </w:p>
        </w:tc>
      </w:tr>
    </w:tbl>
    <w:p w14:paraId="712D5B55">
      <w:pPr>
        <w:spacing w:line="360" w:lineRule="auto"/>
        <w:ind w:firstLine="480" w:firstLineChars="200"/>
        <w:outlineLvl w:val="9"/>
        <w:rPr>
          <w:rFonts w:hint="eastAsia" w:ascii="宋体" w:hAnsi="宋体" w:cs="宋体"/>
          <w:color w:val="auto"/>
          <w:sz w:val="24"/>
          <w:szCs w:val="24"/>
          <w:highlight w:val="none"/>
        </w:rPr>
      </w:pPr>
    </w:p>
    <w:p w14:paraId="5E92254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例如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某服务采购代理业务中标金额或者暂定价为200万元，计算采购代理收费额如下</w:t>
      </w:r>
      <w:r>
        <w:rPr>
          <w:rFonts w:hint="eastAsia" w:ascii="宋体" w:hAnsi="宋体" w:cs="宋体"/>
          <w:color w:val="auto"/>
          <w:sz w:val="24"/>
          <w:szCs w:val="24"/>
          <w:highlight w:val="none"/>
          <w:lang w:eastAsia="zh-CN"/>
        </w:rPr>
        <w:t>：</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w:t>
      </w:r>
      <w:r>
        <w:rPr>
          <w:rFonts w:hint="eastAsia" w:ascii="宋体" w:hAnsi="宋体" w:cs="宋体"/>
          <w:color w:val="auto"/>
          <w:sz w:val="24"/>
          <w:szCs w:val="24"/>
          <w:highlight w:val="none"/>
          <w:lang w:val="en-US" w:eastAsia="zh-CN"/>
        </w:rPr>
        <w:t>9.45‰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0.9450</w:t>
      </w:r>
      <w:r>
        <w:rPr>
          <w:rFonts w:hint="eastAsia" w:ascii="宋体" w:hAnsi="宋体" w:cs="宋体"/>
          <w:color w:val="auto"/>
          <w:sz w:val="24"/>
          <w:szCs w:val="24"/>
          <w:highlight w:val="none"/>
        </w:rPr>
        <w:t>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w:t>
      </w:r>
      <w:r>
        <w:rPr>
          <w:rFonts w:hint="eastAsia" w:ascii="宋体" w:hAnsi="宋体" w:cs="宋体"/>
          <w:color w:val="auto"/>
          <w:sz w:val="24"/>
          <w:szCs w:val="24"/>
          <w:highlight w:val="none"/>
          <w:lang w:val="en-US" w:eastAsia="zh-CN"/>
        </w:rPr>
        <w:t>5.04‰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0.504</w:t>
      </w:r>
      <w:r>
        <w:rPr>
          <w:rFonts w:hint="eastAsia" w:ascii="宋体" w:hAnsi="宋体" w:cs="宋体"/>
          <w:color w:val="auto"/>
          <w:sz w:val="24"/>
          <w:szCs w:val="24"/>
          <w:highlight w:val="none"/>
        </w:rPr>
        <w:t>万元</w:t>
      </w:r>
    </w:p>
    <w:p w14:paraId="29A541B9">
      <w:pPr>
        <w:snapToGrid w:val="0"/>
        <w:spacing w:line="360" w:lineRule="auto"/>
        <w:ind w:firstLine="480" w:firstLineChars="200"/>
        <w:rPr>
          <w:rFonts w:cs="仿宋_GB2312" w:asciiTheme="minorEastAsia" w:hAnsiTheme="minorEastAsia" w:eastAsiaTheme="minorEastAsia"/>
          <w:b/>
          <w:color w:val="auto"/>
          <w:sz w:val="36"/>
          <w:szCs w:val="36"/>
          <w:highlight w:val="none"/>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0.9450+0.504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*85%=1.23165</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auto"/>
          <w:sz w:val="36"/>
          <w:szCs w:val="36"/>
          <w:highlight w:val="none"/>
        </w:rPr>
        <w:br w:type="page"/>
      </w:r>
    </w:p>
    <w:p w14:paraId="6624BE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4" w:name="_Toc8205"/>
      <w:r>
        <w:rPr>
          <w:rFonts w:hint="eastAsia" w:cs="仿宋_GB2312" w:asciiTheme="minorEastAsia" w:hAnsiTheme="minorEastAsia" w:eastAsiaTheme="minorEastAsia"/>
          <w:b/>
          <w:color w:val="auto"/>
          <w:sz w:val="36"/>
          <w:szCs w:val="36"/>
          <w:highlight w:val="none"/>
        </w:rPr>
        <w:t>第四部分  采购需求</w:t>
      </w:r>
      <w:bookmarkEnd w:id="54"/>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cs="宋体"/>
          <w:b/>
          <w:bCs/>
          <w:color w:val="auto"/>
          <w:sz w:val="21"/>
          <w:szCs w:val="21"/>
          <w:highlight w:val="none"/>
          <w:lang w:eastAsia="zh-CN"/>
        </w:rPr>
        <w:t>：</w:t>
      </w:r>
      <w:r>
        <w:rPr>
          <w:rFonts w:hint="eastAsia" w:ascii="宋体" w:hAnsi="宋体" w:cs="宋体"/>
          <w:b w:val="0"/>
          <w:bCs w:val="0"/>
          <w:color w:val="auto"/>
          <w:sz w:val="21"/>
          <w:szCs w:val="21"/>
          <w:highlight w:val="none"/>
          <w:lang w:eastAsia="zh-CN"/>
        </w:rPr>
        <w:t>BHZC2025-C3-990087-GXKL</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服务类  </w:t>
      </w:r>
    </w:p>
    <w:p w14:paraId="1C150D2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cs="宋体"/>
          <w:b/>
          <w:bCs/>
          <w:color w:val="auto"/>
          <w:sz w:val="21"/>
          <w:szCs w:val="21"/>
          <w:highlight w:val="none"/>
          <w:u w:val="none"/>
          <w:lang w:val="en-US" w:eastAsia="zh-CN"/>
        </w:rPr>
        <w:t>：</w:t>
      </w:r>
      <w:r>
        <w:rPr>
          <w:rFonts w:hint="eastAsia" w:ascii="宋体" w:hAnsi="宋体" w:cs="宋体"/>
          <w:b w:val="0"/>
          <w:bCs w:val="0"/>
          <w:color w:val="auto"/>
          <w:sz w:val="21"/>
          <w:szCs w:val="21"/>
          <w:highlight w:val="none"/>
          <w:u w:val="single"/>
          <w:lang w:val="en-US" w:eastAsia="zh-CN"/>
        </w:rPr>
        <w:t>其他未列明行业*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eastAsia="zh-CN"/>
        </w:rPr>
        <w:t>150万元</w:t>
      </w:r>
      <w:r>
        <w:rPr>
          <w:rFonts w:hint="eastAsia" w:ascii="宋体" w:hAnsi="宋体" w:eastAsia="宋体" w:cs="宋体"/>
          <w:b/>
          <w:bCs/>
          <w:color w:val="auto"/>
          <w:sz w:val="21"/>
          <w:szCs w:val="21"/>
          <w:highlight w:val="none"/>
        </w:rPr>
        <w:t>。磋商供应商的</w:t>
      </w:r>
      <w:r>
        <w:rPr>
          <w:rFonts w:hint="eastAsia" w:ascii="宋体" w:hAnsi="宋体" w:cs="宋体"/>
          <w:b/>
          <w:bCs/>
          <w:color w:val="auto"/>
          <w:sz w:val="21"/>
          <w:szCs w:val="21"/>
          <w:highlight w:val="none"/>
          <w:lang w:val="en-US" w:eastAsia="zh-CN"/>
        </w:rPr>
        <w:t>分项报价或</w:t>
      </w:r>
      <w:r>
        <w:rPr>
          <w:rFonts w:hint="eastAsia" w:ascii="宋体" w:hAnsi="宋体" w:eastAsia="宋体" w:cs="宋体"/>
          <w:b/>
          <w:bCs/>
          <w:color w:val="auto"/>
          <w:sz w:val="21"/>
          <w:szCs w:val="21"/>
          <w:highlight w:val="none"/>
        </w:rPr>
        <w:t>磋商</w:t>
      </w:r>
      <w:r>
        <w:rPr>
          <w:rFonts w:hint="eastAsia" w:ascii="宋体" w:hAnsi="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报价超过</w:t>
      </w:r>
      <w:r>
        <w:rPr>
          <w:rFonts w:hint="eastAsia" w:ascii="宋体" w:hAnsi="宋体" w:cs="宋体"/>
          <w:b/>
          <w:bCs/>
          <w:color w:val="auto"/>
          <w:sz w:val="21"/>
          <w:szCs w:val="21"/>
          <w:highlight w:val="none"/>
          <w:lang w:val="en-US" w:eastAsia="zh-CN"/>
        </w:rPr>
        <w:t>分项单价或</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5"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5"/>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1"/>
        <w:tblW w:w="9464" w:type="dxa"/>
        <w:jc w:val="center"/>
        <w:tblLayout w:type="fixed"/>
        <w:tblCellMar>
          <w:top w:w="0" w:type="dxa"/>
          <w:left w:w="85" w:type="dxa"/>
          <w:bottom w:w="0" w:type="dxa"/>
          <w:right w:w="85" w:type="dxa"/>
        </w:tblCellMar>
      </w:tblPr>
      <w:tblGrid>
        <w:gridCol w:w="639"/>
        <w:gridCol w:w="764"/>
        <w:gridCol w:w="473"/>
        <w:gridCol w:w="1062"/>
        <w:gridCol w:w="6526"/>
      </w:tblGrid>
      <w:tr w14:paraId="4C867D3B">
        <w:trPr>
          <w:trHeight w:val="37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9C0CF0C">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2EE8B531">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名称</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3392038">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数量及</w:t>
            </w:r>
          </w:p>
          <w:p w14:paraId="1135AC61">
            <w:pPr>
              <w:keepNext w:val="0"/>
              <w:keepLines w:val="0"/>
              <w:pageBreakBefore w:val="0"/>
              <w:widowControl w:val="0"/>
              <w:kinsoku/>
              <w:wordWrap/>
              <w:overflowPunct/>
              <w:topLinePunct w:val="0"/>
              <w:autoSpaceDE/>
              <w:autoSpaceDN/>
              <w:bidi w:val="0"/>
              <w:adjustRightInd w:val="0"/>
              <w:snapToGrid w:val="0"/>
              <w:spacing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0F2BE76">
            <w:pPr>
              <w:keepNext w:val="0"/>
              <w:keepLines w:val="0"/>
              <w:pageBreakBefore w:val="0"/>
              <w:widowControl w:val="0"/>
              <w:kinsoku/>
              <w:wordWrap/>
              <w:overflowPunct/>
              <w:topLinePunct w:val="0"/>
              <w:autoSpaceDE/>
              <w:autoSpaceDN/>
              <w:bidi w:val="0"/>
              <w:adjustRightInd w:val="0"/>
              <w:snapToGrid w:val="0"/>
              <w:spacing w:afterAutospacing="0" w:line="400" w:lineRule="exact"/>
              <w:ind w:firstLine="211" w:firstLineChars="1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技术</w:t>
            </w:r>
            <w:r>
              <w:rPr>
                <w:rFonts w:hint="eastAsia" w:ascii="宋体" w:hAnsi="宋体" w:eastAsia="宋体" w:cs="宋体"/>
                <w:b/>
                <w:bCs/>
                <w:color w:val="auto"/>
                <w:sz w:val="21"/>
                <w:szCs w:val="21"/>
                <w:highlight w:val="none"/>
              </w:rPr>
              <w:t>服务需求</w:t>
            </w:r>
          </w:p>
        </w:tc>
      </w:tr>
      <w:tr w14:paraId="7DE17653">
        <w:tblPrEx>
          <w:tblCellMar>
            <w:top w:w="0" w:type="dxa"/>
            <w:left w:w="85" w:type="dxa"/>
            <w:bottom w:w="0" w:type="dxa"/>
            <w:right w:w="85" w:type="dxa"/>
          </w:tblCellMar>
        </w:tblPrEx>
        <w:trPr>
          <w:trHeight w:val="379" w:hRule="atLeast"/>
          <w:jc w:val="center"/>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66EBC15C">
            <w:pPr>
              <w:keepNext w:val="0"/>
              <w:keepLines w:val="0"/>
              <w:pageBreakBefore w:val="0"/>
              <w:widowControl w:val="0"/>
              <w:kinsoku/>
              <w:wordWrap/>
              <w:overflowPunct/>
              <w:topLinePunct w:val="0"/>
              <w:autoSpaceDE/>
              <w:autoSpaceDN/>
              <w:bidi w:val="0"/>
              <w:adjustRightInd w:val="0"/>
              <w:snapToGrid w:val="0"/>
              <w:spacing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▲技术要求</w:t>
            </w:r>
          </w:p>
        </w:tc>
      </w:tr>
      <w:tr w14:paraId="119C5D36">
        <w:tblPrEx>
          <w:tblCellMar>
            <w:top w:w="0" w:type="dxa"/>
            <w:left w:w="85" w:type="dxa"/>
            <w:bottom w:w="0" w:type="dxa"/>
            <w:right w:w="85" w:type="dxa"/>
          </w:tblCellMar>
        </w:tblPrEx>
        <w:trPr>
          <w:trHeight w:val="49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99FF9BA">
            <w:pPr>
              <w:pStyle w:val="5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FB8F025">
            <w:pPr>
              <w:pStyle w:val="5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eastAsia" w:ascii="宋体" w:hAnsi="宋体" w:cs="宋体"/>
                <w:color w:val="auto"/>
                <w:sz w:val="21"/>
                <w:szCs w:val="21"/>
                <w:highlight w:val="none"/>
                <w:lang w:val="en-US" w:eastAsia="zh-CN"/>
              </w:rPr>
              <w:t>采购</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04B7642">
            <w:pPr>
              <w:pStyle w:val="5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5967481">
            <w:pPr>
              <w:spacing w:before="59" w:beforeLines="19" w:line="360" w:lineRule="auto"/>
              <w:ind w:left="105" w:leftChars="50" w:firstLine="420" w:firstLineChars="200"/>
              <w:rPr>
                <w:rFonts w:ascii="宋体" w:hAnsi="宋体" w:cs="宋体"/>
                <w:szCs w:val="21"/>
                <w:highlight w:val="none"/>
              </w:rPr>
            </w:pPr>
            <w:r>
              <w:rPr>
                <w:rFonts w:hint="eastAsia" w:ascii="宋体" w:hAnsi="宋体" w:cs="宋体"/>
                <w:szCs w:val="21"/>
                <w:highlight w:val="none"/>
              </w:rPr>
              <w:t>一、项目概况</w:t>
            </w:r>
          </w:p>
          <w:p w14:paraId="46B3C5A8">
            <w:pPr>
              <w:spacing w:line="360" w:lineRule="auto"/>
              <w:ind w:left="105" w:leftChars="50" w:firstLine="420" w:firstLineChars="200"/>
              <w:rPr>
                <w:rFonts w:hint="default"/>
                <w:highlight w:val="none"/>
                <w:lang w:val="en-US"/>
              </w:rPr>
            </w:pPr>
            <w:r>
              <w:rPr>
                <w:rFonts w:hint="eastAsia" w:ascii="宋体" w:hAnsi="宋体" w:cs="宋体"/>
                <w:szCs w:val="21"/>
                <w:highlight w:val="none"/>
                <w:lang w:eastAsia="zh-CN"/>
              </w:rPr>
              <w:t>“十五五”时期是我国加快转入高质量发展轨道、基本实现现代化，实现第二个百年奋斗目标第一阶段任务的关键时期，同时也是北海实现高质量发展、建设更高水平“品质北海、魅力北海”、与全国同步基本实现社会主义现代化远景目标的重要时期，</w:t>
            </w: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default"/>
                <w:highlight w:val="none"/>
                <w:lang w:val="en-US"/>
              </w:rPr>
              <w:t>是我市</w:t>
            </w:r>
            <w:r>
              <w:rPr>
                <w:rFonts w:hint="eastAsia"/>
                <w:highlight w:val="none"/>
                <w:lang w:val="en-US" w:eastAsia="zh-CN"/>
              </w:rPr>
              <w:t>“十五</w:t>
            </w:r>
            <w:r>
              <w:rPr>
                <w:rFonts w:hint="default"/>
                <w:highlight w:val="none"/>
                <w:lang w:val="en-US"/>
              </w:rPr>
              <w:t>五</w:t>
            </w:r>
            <w:r>
              <w:rPr>
                <w:rFonts w:hint="eastAsia"/>
                <w:highlight w:val="none"/>
                <w:lang w:val="en-US" w:eastAsia="zh-CN"/>
              </w:rPr>
              <w:t>”</w:t>
            </w:r>
            <w:r>
              <w:rPr>
                <w:rFonts w:hint="default"/>
                <w:highlight w:val="none"/>
                <w:lang w:val="en-US"/>
              </w:rPr>
              <w:t>经济社会发展的宏伟蓝图和全市人民共同的行动纲领，是政府履行经济调节、市场监管、社会管理、公共服务、生态环境保护职能的重要依据，</w:t>
            </w:r>
            <w:r>
              <w:rPr>
                <w:rFonts w:hint="eastAsia" w:ascii="宋体" w:hAnsi="宋体" w:cs="宋体"/>
                <w:szCs w:val="21"/>
                <w:highlight w:val="none"/>
                <w:lang w:val="en-US" w:eastAsia="zh-CN"/>
              </w:rPr>
              <w:t>高质量编制</w:t>
            </w:r>
            <w:r>
              <w:rPr>
                <w:rFonts w:hint="eastAsia" w:ascii="宋体" w:hAnsi="宋体" w:cs="宋体"/>
                <w:color w:val="auto"/>
                <w:sz w:val="21"/>
                <w:szCs w:val="21"/>
                <w:highlight w:val="none"/>
                <w:lang w:eastAsia="zh-CN"/>
              </w:rPr>
              <w:t>北海</w:t>
            </w:r>
            <w:r>
              <w:rPr>
                <w:rFonts w:hint="eastAsia" w:ascii="宋体" w:hAnsi="宋体" w:eastAsia="宋体" w:cs="宋体"/>
                <w:color w:val="auto"/>
                <w:sz w:val="21"/>
                <w:szCs w:val="21"/>
                <w:highlight w:val="none"/>
              </w:rPr>
              <w:t>市</w:t>
            </w:r>
            <w:r>
              <w:rPr>
                <w:rFonts w:hint="eastAsia" w:ascii="宋体" w:hAnsi="宋体" w:cs="宋体"/>
                <w:color w:val="auto"/>
                <w:sz w:val="21"/>
                <w:szCs w:val="21"/>
                <w:highlight w:val="none"/>
                <w:lang w:eastAsia="zh-CN"/>
              </w:rPr>
              <w:t>“十五五”国民经济和社会发展规划，</w:t>
            </w:r>
            <w:r>
              <w:rPr>
                <w:rFonts w:hint="default"/>
                <w:highlight w:val="none"/>
                <w:lang w:val="en-US"/>
              </w:rPr>
              <w:t>意义重大，影响深远。</w:t>
            </w:r>
          </w:p>
          <w:p w14:paraId="047C9DC1">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lang w:val="en-US" w:eastAsia="zh-CN"/>
              </w:rPr>
              <w:t>二、</w:t>
            </w:r>
            <w:r>
              <w:rPr>
                <w:rFonts w:hint="eastAsia" w:ascii="宋体" w:hAnsi="宋体" w:cs="宋体"/>
                <w:szCs w:val="21"/>
                <w:highlight w:val="none"/>
              </w:rPr>
              <w:t>编制要求</w:t>
            </w:r>
          </w:p>
          <w:p w14:paraId="0F632C6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（一）客观全面做好总结评估。全面总结和分析</w:t>
            </w:r>
            <w:r>
              <w:rPr>
                <w:rFonts w:hint="eastAsia" w:ascii="宋体" w:hAnsi="宋体" w:cs="宋体"/>
                <w:szCs w:val="21"/>
                <w:highlight w:val="none"/>
                <w:lang w:eastAsia="zh-CN"/>
              </w:rPr>
              <w:t>北海</w:t>
            </w:r>
            <w:r>
              <w:rPr>
                <w:rFonts w:hint="eastAsia" w:ascii="宋体" w:hAnsi="宋体" w:cs="宋体"/>
                <w:szCs w:val="21"/>
                <w:highlight w:val="none"/>
              </w:rPr>
              <w:t>市现阶段社会经济发展情况，系统梳理</w:t>
            </w:r>
            <w:r>
              <w:rPr>
                <w:rFonts w:hint="eastAsia" w:ascii="宋体" w:hAnsi="宋体" w:cs="宋体"/>
                <w:szCs w:val="21"/>
                <w:highlight w:val="none"/>
                <w:lang w:eastAsia="zh-CN"/>
              </w:rPr>
              <w:t>“</w:t>
            </w:r>
            <w:r>
              <w:rPr>
                <w:rFonts w:hint="eastAsia" w:ascii="宋体" w:hAnsi="宋体" w:cs="宋体"/>
                <w:szCs w:val="21"/>
                <w:highlight w:val="none"/>
              </w:rPr>
              <w:t>十四五</w:t>
            </w:r>
            <w:r>
              <w:rPr>
                <w:rFonts w:hint="eastAsia" w:ascii="宋体" w:hAnsi="宋体" w:cs="宋体"/>
                <w:szCs w:val="21"/>
                <w:highlight w:val="none"/>
                <w:lang w:eastAsia="zh-CN"/>
              </w:rPr>
              <w:t>”</w:t>
            </w:r>
            <w:r>
              <w:rPr>
                <w:rFonts w:hint="eastAsia" w:ascii="宋体" w:hAnsi="宋体" w:cs="宋体"/>
                <w:szCs w:val="21"/>
                <w:highlight w:val="none"/>
              </w:rPr>
              <w:t>期间</w:t>
            </w:r>
            <w:r>
              <w:rPr>
                <w:rFonts w:hint="eastAsia" w:ascii="宋体" w:hAnsi="宋体" w:cs="宋体"/>
                <w:szCs w:val="21"/>
                <w:highlight w:val="none"/>
                <w:lang w:eastAsia="zh-CN"/>
              </w:rPr>
              <w:t>北海</w:t>
            </w:r>
            <w:r>
              <w:rPr>
                <w:rFonts w:hint="eastAsia" w:ascii="宋体" w:hAnsi="宋体" w:cs="宋体"/>
                <w:szCs w:val="21"/>
                <w:highlight w:val="none"/>
              </w:rPr>
              <w:t>市取得的发展成就和存在的不足，对未达成的目标和未实现的重点任务进行客观分析，查找原因，客观准确把握本区域所处的发展阶段及特征。</w:t>
            </w:r>
          </w:p>
          <w:p w14:paraId="2B5C01B9">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（二）深入剖析现实基础和环境形势。深入分析内外部环境与发展条件，并根据国家和自治区的发展部署，研判</w:t>
            </w:r>
            <w:r>
              <w:rPr>
                <w:rFonts w:hint="eastAsia" w:ascii="宋体" w:hAnsi="宋体" w:cs="宋体"/>
                <w:szCs w:val="21"/>
                <w:highlight w:val="none"/>
                <w:lang w:eastAsia="zh-CN"/>
              </w:rPr>
              <w:t>北海</w:t>
            </w:r>
            <w:r>
              <w:rPr>
                <w:rFonts w:hint="eastAsia" w:ascii="宋体" w:hAnsi="宋体" w:cs="宋体"/>
                <w:szCs w:val="21"/>
                <w:highlight w:val="none"/>
              </w:rPr>
              <w:t>市面临的未来发展环境形势，确定</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w:t>
            </w:r>
            <w:r>
              <w:rPr>
                <w:rFonts w:hint="eastAsia" w:ascii="宋体" w:hAnsi="宋体" w:cs="宋体"/>
                <w:szCs w:val="21"/>
                <w:highlight w:val="none"/>
                <w:lang w:eastAsia="zh-CN"/>
              </w:rPr>
              <w:t>北海</w:t>
            </w:r>
            <w:r>
              <w:rPr>
                <w:rFonts w:hint="eastAsia" w:ascii="宋体" w:hAnsi="宋体" w:cs="宋体"/>
                <w:szCs w:val="21"/>
                <w:highlight w:val="none"/>
              </w:rPr>
              <w:t>市经济社会发展的指导思想、主要目标、战略定位、重点任务、重大项目、改革举措等内容。</w:t>
            </w:r>
          </w:p>
          <w:p w14:paraId="6569441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（三）找准经济社会发展中存在的问题与矛盾。结合二</w:t>
            </w:r>
            <w:r>
              <w:rPr>
                <w:rFonts w:hint="eastAsia" w:ascii="宋体" w:hAnsi="宋体" w:cs="宋体"/>
                <w:szCs w:val="21"/>
                <w:highlight w:val="none"/>
                <w:lang w:eastAsia="zh-CN"/>
              </w:rPr>
              <w:t>〇</w:t>
            </w:r>
            <w:r>
              <w:rPr>
                <w:rFonts w:hint="eastAsia" w:ascii="宋体" w:hAnsi="宋体" w:cs="宋体"/>
                <w:szCs w:val="21"/>
                <w:highlight w:val="none"/>
              </w:rPr>
              <w:t>三五年远景目标，全面分析</w:t>
            </w:r>
            <w:r>
              <w:rPr>
                <w:rFonts w:hint="eastAsia" w:ascii="宋体" w:hAnsi="宋体" w:cs="宋体"/>
                <w:szCs w:val="21"/>
                <w:highlight w:val="none"/>
                <w:lang w:eastAsia="zh-CN"/>
              </w:rPr>
              <w:t>北海</w:t>
            </w:r>
            <w:r>
              <w:rPr>
                <w:rFonts w:hint="eastAsia" w:ascii="宋体" w:hAnsi="宋体" w:cs="宋体"/>
                <w:szCs w:val="21"/>
                <w:highlight w:val="none"/>
              </w:rPr>
              <w:t>市未来五年</w:t>
            </w:r>
            <w:r>
              <w:rPr>
                <w:rFonts w:hint="eastAsia" w:ascii="宋体" w:hAnsi="宋体" w:cs="宋体"/>
                <w:szCs w:val="21"/>
                <w:highlight w:val="none"/>
                <w:lang w:eastAsia="zh-CN"/>
              </w:rPr>
              <w:t>经济社会</w:t>
            </w:r>
            <w:r>
              <w:rPr>
                <w:rFonts w:hint="eastAsia" w:ascii="宋体" w:hAnsi="宋体" w:cs="宋体"/>
                <w:szCs w:val="21"/>
                <w:highlight w:val="none"/>
              </w:rPr>
              <w:t>发展预期，深入研究</w:t>
            </w:r>
            <w:r>
              <w:rPr>
                <w:rFonts w:hint="eastAsia" w:ascii="宋体" w:hAnsi="宋体" w:cs="宋体"/>
                <w:szCs w:val="21"/>
                <w:highlight w:val="none"/>
                <w:lang w:eastAsia="zh-CN"/>
              </w:rPr>
              <w:t>北海</w:t>
            </w:r>
            <w:r>
              <w:rPr>
                <w:rFonts w:hint="eastAsia" w:ascii="宋体" w:hAnsi="宋体" w:cs="宋体"/>
                <w:szCs w:val="21"/>
                <w:highlight w:val="none"/>
              </w:rPr>
              <w:t>市在经济建设各领域发展遇到的瓶颈和短板，辨别真问题与真矛盾。</w:t>
            </w:r>
          </w:p>
          <w:p w14:paraId="6A145733">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（四）突出</w:t>
            </w:r>
            <w:r>
              <w:rPr>
                <w:rFonts w:hint="eastAsia" w:ascii="宋体" w:hAnsi="宋体" w:cs="宋体"/>
                <w:szCs w:val="21"/>
                <w:highlight w:val="none"/>
                <w:lang w:eastAsia="zh-CN"/>
              </w:rPr>
              <w:t>北海</w:t>
            </w:r>
            <w:r>
              <w:rPr>
                <w:rFonts w:hint="eastAsia" w:ascii="宋体" w:hAnsi="宋体" w:cs="宋体"/>
                <w:szCs w:val="21"/>
                <w:highlight w:val="none"/>
              </w:rPr>
              <w:t>自身发展特色。</w:t>
            </w:r>
            <w:r>
              <w:rPr>
                <w:rFonts w:hint="eastAsia" w:ascii="宋体" w:hAnsi="宋体" w:cs="宋体"/>
                <w:szCs w:val="21"/>
                <w:highlight w:val="none"/>
                <w:lang w:eastAsia="zh-CN"/>
              </w:rPr>
              <w:t>北海</w:t>
            </w:r>
            <w:r>
              <w:rPr>
                <w:rFonts w:hint="eastAsia" w:ascii="宋体" w:hAnsi="宋体" w:cs="宋体"/>
                <w:szCs w:val="21"/>
                <w:highlight w:val="none"/>
              </w:rPr>
              <w:t>市作为</w:t>
            </w:r>
            <w:r>
              <w:rPr>
                <w:rFonts w:hint="eastAsia" w:ascii="宋体" w:hAnsi="宋体" w:cs="宋体"/>
                <w:szCs w:val="21"/>
                <w:highlight w:val="none"/>
                <w:lang w:eastAsia="zh-CN"/>
              </w:rPr>
              <w:t>全国首批</w:t>
            </w:r>
            <w:r>
              <w:rPr>
                <w:rFonts w:hint="eastAsia" w:ascii="宋体" w:hAnsi="宋体" w:cs="宋体"/>
                <w:szCs w:val="21"/>
                <w:highlight w:val="none"/>
                <w:lang w:val="en-US" w:eastAsia="zh-CN"/>
              </w:rPr>
              <w:t>14个</w:t>
            </w:r>
            <w:r>
              <w:rPr>
                <w:rFonts w:hint="eastAsia" w:ascii="宋体" w:hAnsi="宋体" w:cs="宋体"/>
                <w:szCs w:val="21"/>
                <w:highlight w:val="none"/>
              </w:rPr>
              <w:t>沿海</w:t>
            </w:r>
            <w:r>
              <w:rPr>
                <w:rFonts w:hint="eastAsia" w:ascii="宋体" w:hAnsi="宋体" w:cs="宋体"/>
                <w:szCs w:val="21"/>
                <w:highlight w:val="none"/>
                <w:lang w:eastAsia="zh-CN"/>
              </w:rPr>
              <w:t>开放</w:t>
            </w:r>
            <w:r>
              <w:rPr>
                <w:rFonts w:hint="eastAsia" w:ascii="宋体" w:hAnsi="宋体" w:cs="宋体"/>
                <w:szCs w:val="21"/>
                <w:highlight w:val="none"/>
              </w:rPr>
              <w:t>城市，具有多重国家级开发平台，要准确把握其特色优势、挖掘其发展价值，在规划纲要编制突出区域特色。</w:t>
            </w:r>
          </w:p>
          <w:p w14:paraId="55A5C61A">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（五）准确提出</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时期推进</w:t>
            </w:r>
            <w:r>
              <w:rPr>
                <w:rFonts w:hint="eastAsia" w:ascii="宋体" w:hAnsi="宋体" w:cs="宋体"/>
                <w:szCs w:val="21"/>
                <w:highlight w:val="none"/>
                <w:lang w:eastAsia="zh-CN"/>
              </w:rPr>
              <w:t>北海</w:t>
            </w:r>
            <w:r>
              <w:rPr>
                <w:rFonts w:hint="eastAsia" w:ascii="宋体" w:hAnsi="宋体" w:cs="宋体"/>
                <w:szCs w:val="21"/>
                <w:highlight w:val="none"/>
              </w:rPr>
              <w:t>市经济社会高质量发展的</w:t>
            </w:r>
            <w:r>
              <w:rPr>
                <w:rFonts w:hint="eastAsia" w:ascii="宋体" w:hAnsi="宋体" w:cs="宋体"/>
                <w:szCs w:val="21"/>
                <w:highlight w:val="none"/>
                <w:lang w:eastAsia="zh-CN"/>
              </w:rPr>
              <w:t>目标</w:t>
            </w:r>
            <w:r>
              <w:rPr>
                <w:rFonts w:hint="eastAsia" w:ascii="宋体" w:hAnsi="宋体" w:cs="宋体"/>
                <w:szCs w:val="21"/>
                <w:highlight w:val="none"/>
              </w:rPr>
              <w:t>。对照与全国同步基本实现社会主义现代化和基本建成壮美广西的目标任务，结合</w:t>
            </w:r>
            <w:r>
              <w:rPr>
                <w:rFonts w:hint="eastAsia" w:ascii="宋体" w:hAnsi="宋体" w:cs="宋体"/>
                <w:szCs w:val="21"/>
                <w:highlight w:val="none"/>
                <w:lang w:eastAsia="zh-CN"/>
              </w:rPr>
              <w:t>“</w:t>
            </w:r>
            <w:r>
              <w:rPr>
                <w:rFonts w:hint="eastAsia" w:ascii="宋体" w:hAnsi="宋体" w:cs="宋体"/>
                <w:szCs w:val="21"/>
                <w:highlight w:val="none"/>
              </w:rPr>
              <w:t>一区两地一园一通道</w:t>
            </w:r>
            <w:r>
              <w:rPr>
                <w:rFonts w:hint="eastAsia" w:ascii="宋体" w:hAnsi="宋体" w:cs="宋体"/>
                <w:szCs w:val="21"/>
                <w:highlight w:val="none"/>
                <w:lang w:eastAsia="zh-CN"/>
              </w:rPr>
              <w:t>”</w:t>
            </w:r>
            <w:r>
              <w:rPr>
                <w:rFonts w:hint="eastAsia" w:ascii="宋体" w:hAnsi="宋体" w:cs="宋体"/>
                <w:szCs w:val="21"/>
                <w:highlight w:val="none"/>
              </w:rPr>
              <w:t>建设，提出</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时期推进</w:t>
            </w:r>
            <w:r>
              <w:rPr>
                <w:rFonts w:hint="eastAsia" w:ascii="宋体" w:hAnsi="宋体" w:cs="宋体"/>
                <w:szCs w:val="21"/>
                <w:highlight w:val="none"/>
                <w:lang w:eastAsia="zh-CN"/>
              </w:rPr>
              <w:t>北海</w:t>
            </w:r>
            <w:r>
              <w:rPr>
                <w:rFonts w:hint="eastAsia" w:ascii="宋体" w:hAnsi="宋体" w:cs="宋体"/>
                <w:szCs w:val="21"/>
                <w:highlight w:val="none"/>
              </w:rPr>
              <w:t>市经济社会高质量发展的总体思路、基本要求、发展主题、发展主线及具体支撑，明确</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时期经济社会高质量发展的主要目标和指标体系。</w:t>
            </w:r>
          </w:p>
          <w:p w14:paraId="1CA3D5BA">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（六）重视规划实施的可操作性。规划编制要注重规划的前瞻性和实施性，既要站在全球化、全国、自治区的发展中考虑问题，对未来发展和环境变化有一定的预测，又要契合</w:t>
            </w:r>
            <w:r>
              <w:rPr>
                <w:rFonts w:hint="eastAsia" w:ascii="宋体" w:hAnsi="宋体" w:cs="宋体"/>
                <w:szCs w:val="21"/>
                <w:highlight w:val="none"/>
                <w:lang w:eastAsia="zh-CN"/>
              </w:rPr>
              <w:t>北海</w:t>
            </w:r>
            <w:r>
              <w:rPr>
                <w:rFonts w:hint="eastAsia" w:ascii="宋体" w:hAnsi="宋体" w:cs="宋体"/>
                <w:szCs w:val="21"/>
                <w:highlight w:val="none"/>
              </w:rPr>
              <w:t>市发展实情，制定目标要通过努力可以实现。重点规划任务要具体到项目的实施，确保规划实施效果。</w:t>
            </w:r>
          </w:p>
          <w:p w14:paraId="2E23F044">
            <w:pPr>
              <w:spacing w:line="360" w:lineRule="auto"/>
              <w:ind w:left="105" w:leftChars="50" w:firstLine="420" w:firstLineChars="200"/>
              <w:rPr>
                <w:rFonts w:hint="eastAsia" w:ascii="宋体" w:hAnsi="宋体" w:cs="宋体"/>
                <w:szCs w:val="21"/>
                <w:highlight w:val="none"/>
              </w:rPr>
            </w:pPr>
            <w:r>
              <w:rPr>
                <w:rFonts w:hint="eastAsia" w:ascii="宋体" w:hAnsi="宋体" w:cs="宋体"/>
                <w:szCs w:val="21"/>
                <w:highlight w:val="none"/>
              </w:rPr>
              <w:t>（七）做好国家、自治区、</w:t>
            </w:r>
            <w:r>
              <w:rPr>
                <w:rFonts w:hint="eastAsia" w:ascii="宋体" w:hAnsi="宋体" w:cs="宋体"/>
                <w:szCs w:val="21"/>
                <w:highlight w:val="none"/>
                <w:lang w:eastAsia="zh-CN"/>
              </w:rPr>
              <w:t>北海</w:t>
            </w:r>
            <w:r>
              <w:rPr>
                <w:rFonts w:hint="eastAsia" w:ascii="宋体" w:hAnsi="宋体" w:cs="宋体"/>
                <w:szCs w:val="21"/>
                <w:highlight w:val="none"/>
              </w:rPr>
              <w:t>市三个层面各种类型规划的衔接结合，确保重要目标指标、重大战略、重大任务、重要资源开发以及重大项目布局和重大政策措施全面体现。</w:t>
            </w:r>
          </w:p>
          <w:p w14:paraId="72520C8F">
            <w:pPr>
              <w:spacing w:line="360" w:lineRule="auto"/>
              <w:ind w:left="105" w:leftChars="50" w:firstLine="420" w:firstLineChars="200"/>
              <w:rPr>
                <w:rFonts w:hint="eastAsia" w:ascii="宋体" w:hAnsi="宋体" w:eastAsia="宋体" w:cs="宋体"/>
                <w:highlight w:val="none"/>
                <w:lang w:val="en-US" w:eastAsia="zh-CN"/>
              </w:rPr>
            </w:pPr>
            <w:r>
              <w:rPr>
                <w:rFonts w:hint="eastAsia" w:ascii="宋体" w:hAnsi="宋体" w:cs="宋体"/>
                <w:szCs w:val="21"/>
                <w:highlight w:val="none"/>
              </w:rPr>
              <w:t>（八）研究须遵循前瞻性、战略性、指导性、针对性等原则，在</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规划过程中，</w:t>
            </w:r>
            <w:r>
              <w:rPr>
                <w:rFonts w:hint="eastAsia" w:ascii="宋体" w:hAnsi="宋体" w:cs="宋体"/>
                <w:szCs w:val="21"/>
                <w:highlight w:val="none"/>
                <w:lang w:eastAsia="zh-CN"/>
              </w:rPr>
              <w:t>要深入开展调查研究，</w:t>
            </w:r>
            <w:r>
              <w:rPr>
                <w:rFonts w:hint="eastAsia" w:ascii="宋体" w:hAnsi="宋体" w:cs="宋体"/>
                <w:szCs w:val="21"/>
                <w:highlight w:val="none"/>
              </w:rPr>
              <w:t>广泛听取</w:t>
            </w:r>
            <w:r>
              <w:rPr>
                <w:rFonts w:hint="eastAsia" w:ascii="宋体" w:hAnsi="宋体" w:cs="宋体"/>
                <w:szCs w:val="21"/>
                <w:highlight w:val="none"/>
                <w:lang w:eastAsia="zh-CN"/>
              </w:rPr>
              <w:t>北海</w:t>
            </w:r>
            <w:r>
              <w:rPr>
                <w:rFonts w:hint="eastAsia" w:ascii="宋体" w:hAnsi="宋体" w:cs="宋体"/>
                <w:szCs w:val="21"/>
                <w:highlight w:val="none"/>
              </w:rPr>
              <w:t>市各级、各部门、各领域意见建议，做好规划衔接和论证工作，最终形成高水平的</w:t>
            </w:r>
            <w:r>
              <w:rPr>
                <w:rFonts w:hint="eastAsia" w:ascii="宋体" w:hAnsi="宋体" w:cs="宋体"/>
                <w:szCs w:val="21"/>
                <w:highlight w:val="none"/>
                <w:lang w:eastAsia="zh-CN"/>
              </w:rPr>
              <w:t>“</w:t>
            </w:r>
            <w:r>
              <w:rPr>
                <w:rFonts w:hint="eastAsia" w:ascii="宋体" w:hAnsi="宋体" w:cs="宋体"/>
                <w:szCs w:val="21"/>
                <w:highlight w:val="none"/>
              </w:rPr>
              <w:t>十五五</w:t>
            </w:r>
            <w:r>
              <w:rPr>
                <w:rFonts w:hint="eastAsia" w:ascii="宋体" w:hAnsi="宋体" w:cs="宋体"/>
                <w:szCs w:val="21"/>
                <w:highlight w:val="none"/>
                <w:lang w:eastAsia="zh-CN"/>
              </w:rPr>
              <w:t>”</w:t>
            </w:r>
            <w:r>
              <w:rPr>
                <w:rFonts w:hint="eastAsia" w:ascii="宋体" w:hAnsi="宋体" w:cs="宋体"/>
                <w:szCs w:val="21"/>
                <w:highlight w:val="none"/>
              </w:rPr>
              <w:t>规划纲要。</w:t>
            </w:r>
          </w:p>
        </w:tc>
      </w:tr>
      <w:tr w14:paraId="67B2AECC">
        <w:tblPrEx>
          <w:tblCellMar>
            <w:top w:w="0" w:type="dxa"/>
            <w:left w:w="85" w:type="dxa"/>
            <w:bottom w:w="0" w:type="dxa"/>
            <w:right w:w="85" w:type="dxa"/>
          </w:tblCellMar>
        </w:tblPrEx>
        <w:trPr>
          <w:trHeight w:val="527" w:hRule="atLeast"/>
          <w:jc w:val="center"/>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5FAFE408">
            <w:pPr>
              <w:pStyle w:val="5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105" w:rightChars="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商务要求</w:t>
            </w:r>
          </w:p>
        </w:tc>
      </w:tr>
      <w:tr w14:paraId="71F4CFB4">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45974D90">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服务成果交付时间</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859E0FD">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2025年6月底前完成《北海市国民经济和社会发展第十五个五年规划纲要》框架，7月底前完成初稿；2025年11月底前形成北海市“十五五”规划纲要成果。规划纲要成果需经北海市发展和改革委员会验收后，并按有关程序上报同级党委或人大代表会或政府审定或审议。具体以签订的正式合同约定为准。</w:t>
            </w:r>
          </w:p>
        </w:tc>
      </w:tr>
      <w:tr w14:paraId="5E6A7E6B">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690CE92F">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服务地点</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33E111B">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北海市，采购人指定地点。</w:t>
            </w:r>
          </w:p>
        </w:tc>
      </w:tr>
      <w:tr w14:paraId="32CD895A">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0618DEB1">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付款方式</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198DF6E">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签订合同后</w:t>
            </w:r>
            <w:r>
              <w:rPr>
                <w:rFonts w:hint="eastAsia"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个工作日内将支付合同的金额</w:t>
            </w:r>
            <w:r>
              <w:rPr>
                <w:rFonts w:hint="eastAsia"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%作为</w:t>
            </w:r>
            <w:r>
              <w:rPr>
                <w:rFonts w:hint="eastAsia" w:cs="宋体"/>
                <w:b w:val="0"/>
                <w:bCs w:val="0"/>
                <w:color w:val="auto"/>
                <w:sz w:val="21"/>
                <w:szCs w:val="21"/>
                <w:highlight w:val="none"/>
                <w:lang w:val="en-US" w:eastAsia="zh-CN"/>
              </w:rPr>
              <w:t>预付款</w:t>
            </w:r>
            <w:r>
              <w:rPr>
                <w:rFonts w:hint="eastAsia" w:ascii="宋体" w:hAnsi="宋体" w:eastAsia="宋体" w:cs="宋体"/>
                <w:b w:val="0"/>
                <w:bCs w:val="0"/>
                <w:color w:val="auto"/>
                <w:sz w:val="21"/>
                <w:szCs w:val="21"/>
                <w:highlight w:val="none"/>
                <w:lang w:val="en-US" w:eastAsia="zh-CN"/>
              </w:rPr>
              <w:t>；完成北海市国民经济和社会发展第十五个五年规划纲要编制，其中期成果汇报通过验收后支付合同金额的40%；完成北海市国民经济和社会发展第十五个五年规划纲要最终成果并经北海市人民代表大会审议通过后形成最终结果（北海市人民政府印发版）支付剩余</w:t>
            </w:r>
            <w:r>
              <w:rPr>
                <w:rFonts w:hint="eastAsia" w:cs="宋体"/>
                <w:b w:val="0"/>
                <w:bCs w:val="0"/>
                <w:color w:val="auto"/>
                <w:sz w:val="21"/>
                <w:szCs w:val="21"/>
                <w:highlight w:val="none"/>
                <w:lang w:val="en-US" w:eastAsia="zh-CN"/>
              </w:rPr>
              <w:t>20%的</w:t>
            </w:r>
            <w:r>
              <w:rPr>
                <w:rFonts w:hint="eastAsia" w:ascii="宋体" w:hAnsi="宋体" w:eastAsia="宋体" w:cs="宋体"/>
                <w:b w:val="0"/>
                <w:bCs w:val="0"/>
                <w:color w:val="auto"/>
                <w:sz w:val="21"/>
                <w:szCs w:val="21"/>
                <w:highlight w:val="none"/>
                <w:lang w:val="en-US" w:eastAsia="zh-CN"/>
              </w:rPr>
              <w:t>价款。（支付前成交供应商须向采购人开具等额发票）。</w:t>
            </w:r>
          </w:p>
        </w:tc>
      </w:tr>
      <w:tr w14:paraId="51B01ECC">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4D8EC469">
            <w:pPr>
              <w:pStyle w:val="56"/>
              <w:spacing w:before="0" w:beforeAutospacing="0" w:after="0" w:afterAutospacing="0" w:line="380" w:lineRule="exact"/>
              <w:ind w:right="105" w:rightChars="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355D4235">
            <w:pPr>
              <w:pStyle w:val="56"/>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1.成交供应商应构建规划编制团队</w:t>
            </w:r>
            <w:r>
              <w:rPr>
                <w:rFonts w:hint="eastAsia" w:cs="宋体"/>
                <w:color w:val="auto"/>
                <w:sz w:val="21"/>
                <w:szCs w:val="21"/>
                <w:highlight w:val="none"/>
                <w:lang w:val="en-US" w:eastAsia="zh-CN"/>
              </w:rPr>
              <w:t>且投入人员不少于5人</w:t>
            </w:r>
            <w:r>
              <w:rPr>
                <w:rFonts w:hint="eastAsia" w:cs="宋体"/>
                <w:color w:val="auto"/>
                <w:sz w:val="21"/>
                <w:szCs w:val="21"/>
                <w:highlight w:val="none"/>
              </w:rPr>
              <w:t>，推动形成健全的沟通交流机制，在规划编制期间，团队应根据需要保障在</w:t>
            </w:r>
            <w:r>
              <w:rPr>
                <w:rFonts w:hint="eastAsia" w:cs="宋体"/>
                <w:color w:val="auto"/>
                <w:sz w:val="21"/>
                <w:szCs w:val="21"/>
                <w:highlight w:val="none"/>
                <w:lang w:val="en-US" w:eastAsia="zh-CN"/>
              </w:rPr>
              <w:t>采购人</w:t>
            </w:r>
            <w:r>
              <w:rPr>
                <w:rFonts w:hint="eastAsia" w:cs="宋体"/>
                <w:color w:val="auto"/>
                <w:sz w:val="21"/>
                <w:szCs w:val="21"/>
                <w:highlight w:val="none"/>
              </w:rPr>
              <w:t>所在地的集中办公时间。团队需具备完成本项目的技术能力、组织协调及沟通能力，确保项目顺利实施。</w:t>
            </w:r>
          </w:p>
          <w:p w14:paraId="7EA00014">
            <w:pPr>
              <w:pStyle w:val="56"/>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2.成交供应商对其提交的服务成果有进行答疑的义务。在采购人需要进行现场解答时，成交人必须在接到通知后24个小时内派出主要技术人员到达现场进行答疑。</w:t>
            </w:r>
          </w:p>
          <w:p w14:paraId="5AB9A7FB">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cs="宋体"/>
                <w:color w:val="auto"/>
                <w:sz w:val="21"/>
                <w:szCs w:val="21"/>
                <w:highlight w:val="none"/>
                <w:lang w:val="en-US" w:eastAsia="zh-CN"/>
              </w:rPr>
              <w:t>3</w:t>
            </w:r>
            <w:r>
              <w:rPr>
                <w:rFonts w:hint="eastAsia" w:cs="宋体"/>
                <w:color w:val="auto"/>
                <w:sz w:val="21"/>
                <w:szCs w:val="21"/>
                <w:highlight w:val="none"/>
              </w:rPr>
              <w:t>.成交供应商须按照采购文件规定、响应文件承诺、工作进度以及合同条款等提供服务，承诺在服务过程中，按评审专家意见及采购人规定的时间修改完善并交付服务成果</w:t>
            </w:r>
            <w:r>
              <w:rPr>
                <w:rFonts w:hint="eastAsia" w:cs="宋体"/>
                <w:color w:val="auto"/>
                <w:sz w:val="21"/>
                <w:szCs w:val="21"/>
                <w:highlight w:val="none"/>
                <w:lang w:val="en-US" w:eastAsia="zh-CN"/>
              </w:rPr>
              <w:t>直至获得相关部门的批复</w:t>
            </w:r>
            <w:r>
              <w:rPr>
                <w:rFonts w:hint="eastAsia" w:cs="宋体"/>
                <w:color w:val="auto"/>
                <w:sz w:val="21"/>
                <w:szCs w:val="21"/>
                <w:highlight w:val="none"/>
              </w:rPr>
              <w:t>，成交供应商未按规定时间履约或因整改延误交付期限对采购人造成损失的，成交供应商须自行承担相应责任。</w:t>
            </w:r>
          </w:p>
        </w:tc>
      </w:tr>
      <w:tr w14:paraId="798C15ED">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78C51BF1">
            <w:pPr>
              <w:pStyle w:val="56"/>
              <w:spacing w:before="0" w:beforeAutospacing="0" w:after="0" w:afterAutospacing="0" w:line="380" w:lineRule="exact"/>
              <w:ind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保密要求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129E1DCA">
            <w:pPr>
              <w:pStyle w:val="56"/>
              <w:spacing w:before="0" w:beforeAutospacing="0" w:after="0" w:afterAutospacing="0" w:line="380" w:lineRule="exact"/>
              <w:ind w:right="105" w:rightChars="50" w:firstLine="420" w:firstLineChars="200"/>
              <w:rPr>
                <w:rFonts w:hint="eastAsia" w:cs="宋体"/>
                <w:color w:val="auto"/>
                <w:sz w:val="21"/>
                <w:szCs w:val="21"/>
                <w:highlight w:val="none"/>
              </w:rPr>
            </w:pPr>
            <w:r>
              <w:rPr>
                <w:rFonts w:hint="eastAsia" w:cs="宋体"/>
                <w:color w:val="auto"/>
                <w:sz w:val="21"/>
                <w:szCs w:val="21"/>
                <w:highlight w:val="none"/>
                <w:lang w:eastAsia="zh-CN"/>
              </w:rPr>
              <w:t>成交供应商</w:t>
            </w:r>
            <w:r>
              <w:rPr>
                <w:rFonts w:hint="eastAsia" w:cs="宋体"/>
                <w:color w:val="auto"/>
                <w:sz w:val="21"/>
                <w:szCs w:val="21"/>
                <w:highlight w:val="none"/>
              </w:rPr>
              <w:t>应当遵循国家及自治区的工作要求，对服务范围内所有内容以及一切相关资料、数据保密，妥善保管。为履行委托服务内容而完成的一切工作成果（包括但不限于相关数据、成果等），未经购买主体书面同意，不得用作本合同以外的用途或向第三方泄露，</w:t>
            </w:r>
            <w:r>
              <w:rPr>
                <w:rFonts w:hint="eastAsia" w:cs="宋体"/>
                <w:color w:val="auto"/>
                <w:sz w:val="21"/>
                <w:szCs w:val="21"/>
                <w:highlight w:val="none"/>
                <w:lang w:eastAsia="zh-CN"/>
              </w:rPr>
              <w:t>成交供应商</w:t>
            </w:r>
            <w:r>
              <w:rPr>
                <w:rFonts w:hint="eastAsia" w:cs="宋体"/>
                <w:color w:val="auto"/>
                <w:sz w:val="21"/>
                <w:szCs w:val="21"/>
                <w:highlight w:val="none"/>
              </w:rPr>
              <w:t>的保密义务为永久生效条款，不因本合同的终止而解除。否则，采购主体有权向</w:t>
            </w:r>
            <w:r>
              <w:rPr>
                <w:rFonts w:hint="eastAsia" w:cs="宋体"/>
                <w:color w:val="auto"/>
                <w:sz w:val="21"/>
                <w:szCs w:val="21"/>
                <w:highlight w:val="none"/>
                <w:lang w:eastAsia="zh-CN"/>
              </w:rPr>
              <w:t>成交供应商</w:t>
            </w:r>
            <w:r>
              <w:rPr>
                <w:rFonts w:hint="eastAsia" w:cs="宋体"/>
                <w:color w:val="auto"/>
                <w:sz w:val="21"/>
                <w:szCs w:val="21"/>
                <w:highlight w:val="none"/>
              </w:rPr>
              <w:t>追索由此而引起的直接和间接的经济损失，并保留进一步追究</w:t>
            </w:r>
            <w:r>
              <w:rPr>
                <w:rFonts w:hint="eastAsia" w:cs="宋体"/>
                <w:color w:val="auto"/>
                <w:sz w:val="21"/>
                <w:szCs w:val="21"/>
                <w:highlight w:val="none"/>
                <w:lang w:eastAsia="zh-CN"/>
              </w:rPr>
              <w:t>成交供应商</w:t>
            </w:r>
            <w:r>
              <w:rPr>
                <w:rFonts w:hint="eastAsia" w:cs="宋体"/>
                <w:color w:val="auto"/>
                <w:sz w:val="21"/>
                <w:szCs w:val="21"/>
                <w:highlight w:val="none"/>
              </w:rPr>
              <w:t>相应法律责任的权利。</w:t>
            </w:r>
          </w:p>
        </w:tc>
      </w:tr>
      <w:tr w14:paraId="32DFC840">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3983B90F">
            <w:pPr>
              <w:pStyle w:val="56"/>
              <w:spacing w:before="0" w:beforeAutospacing="0" w:after="0" w:afterAutospacing="0" w:line="380" w:lineRule="exact"/>
              <w:ind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知识产权</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5631803D">
            <w:pPr>
              <w:pStyle w:val="56"/>
              <w:spacing w:before="0" w:beforeAutospacing="0" w:after="0" w:afterAutospacing="0" w:line="380" w:lineRule="exact"/>
              <w:ind w:right="105" w:rightChars="50" w:firstLine="420" w:firstLineChars="200"/>
              <w:rPr>
                <w:rFonts w:hint="eastAsia" w:cs="宋体"/>
                <w:color w:val="auto"/>
                <w:sz w:val="21"/>
                <w:szCs w:val="21"/>
                <w:highlight w:val="none"/>
              </w:rPr>
            </w:pPr>
            <w:r>
              <w:rPr>
                <w:rFonts w:hint="eastAsia" w:cs="宋体"/>
                <w:color w:val="auto"/>
                <w:sz w:val="21"/>
                <w:szCs w:val="21"/>
                <w:highlight w:val="none"/>
                <w:lang w:val="en-US" w:eastAsia="zh-CN"/>
              </w:rPr>
              <w:t>1.成交</w:t>
            </w:r>
            <w:r>
              <w:rPr>
                <w:rFonts w:hint="eastAsia" w:cs="宋体"/>
                <w:color w:val="auto"/>
                <w:sz w:val="21"/>
                <w:szCs w:val="21"/>
                <w:highlight w:val="none"/>
              </w:rPr>
              <w:t>供应商应保证针对本项目的服务（或货物）所涉及到的知识产权和所提供的相关技术资料是合法取得，并享有完整的知识产权，不会因为采购人的使用而被责令停止使用、追偿或要求赔偿损失，如出现此情况，一切经济和法律责任均由</w:t>
            </w:r>
            <w:r>
              <w:rPr>
                <w:rFonts w:hint="eastAsia" w:cs="宋体"/>
                <w:color w:val="auto"/>
                <w:sz w:val="21"/>
                <w:szCs w:val="21"/>
                <w:highlight w:val="none"/>
                <w:lang w:val="en-US" w:eastAsia="zh-CN"/>
              </w:rPr>
              <w:t>成交</w:t>
            </w:r>
            <w:r>
              <w:rPr>
                <w:rFonts w:hint="eastAsia" w:cs="宋体"/>
                <w:color w:val="auto"/>
                <w:sz w:val="21"/>
                <w:szCs w:val="21"/>
                <w:highlight w:val="none"/>
              </w:rPr>
              <w:t>供应商承担。</w:t>
            </w:r>
          </w:p>
          <w:p w14:paraId="18BF1DD3">
            <w:pPr>
              <w:pStyle w:val="56"/>
              <w:spacing w:before="0" w:beforeAutospacing="0" w:after="0" w:afterAutospacing="0" w:line="380" w:lineRule="exact"/>
              <w:ind w:right="105" w:rightChars="50" w:firstLine="420" w:firstLineChars="200"/>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cs="宋体"/>
                <w:color w:val="auto"/>
                <w:sz w:val="21"/>
                <w:szCs w:val="21"/>
                <w:highlight w:val="none"/>
              </w:rPr>
              <w:t>成交供应商提交的成果材料不得侵犯第三方知识产权。如果成交供应商提交的服务成果被第三方提出侵权指控，成交供应商应承担由此而引起的一切法律责任和费用。</w:t>
            </w:r>
          </w:p>
        </w:tc>
      </w:tr>
      <w:tr w14:paraId="1B5B2B11">
        <w:tblPrEx>
          <w:tblCellMar>
            <w:top w:w="0" w:type="dxa"/>
            <w:left w:w="85" w:type="dxa"/>
            <w:bottom w:w="0" w:type="dxa"/>
            <w:right w:w="85" w:type="dxa"/>
          </w:tblCellMar>
        </w:tblPrEx>
        <w:trPr>
          <w:trHeight w:val="9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1E02E855">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其他要求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011EFA3A">
            <w:pPr>
              <w:pStyle w:val="56"/>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1.本项目所形成的数据和报告归采购人所有。成交供应商未经采购人授权，不得将数据和报告发送给任何第三方。</w:t>
            </w:r>
          </w:p>
          <w:p w14:paraId="12909A55">
            <w:pPr>
              <w:pStyle w:val="56"/>
              <w:spacing w:before="0" w:beforeAutospacing="0" w:after="0" w:afterAutospacing="0" w:line="380" w:lineRule="exact"/>
              <w:ind w:right="105" w:rightChars="50" w:firstLine="420" w:firstLineChars="200"/>
              <w:rPr>
                <w:rFonts w:cs="宋体"/>
                <w:color w:val="auto"/>
                <w:sz w:val="21"/>
                <w:szCs w:val="21"/>
                <w:highlight w:val="none"/>
              </w:rPr>
            </w:pPr>
            <w:r>
              <w:rPr>
                <w:rFonts w:hint="eastAsia" w:cs="宋体"/>
                <w:color w:val="auto"/>
                <w:sz w:val="21"/>
                <w:szCs w:val="21"/>
                <w:highlight w:val="none"/>
              </w:rPr>
              <w:t>2.成交供应商应在成交后与采购人签订保密协议，承诺不将任何涉及本项目的信息向外界泄露，该保密义务在合同终止后继续有效。</w:t>
            </w:r>
          </w:p>
          <w:p w14:paraId="147D6870">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hint="eastAsia" w:cs="宋体"/>
                <w:color w:val="auto"/>
                <w:sz w:val="21"/>
                <w:szCs w:val="21"/>
                <w:highlight w:val="none"/>
              </w:rPr>
              <w:t>3</w:t>
            </w:r>
            <w:r>
              <w:rPr>
                <w:rFonts w:cs="宋体"/>
                <w:color w:val="auto"/>
                <w:sz w:val="21"/>
                <w:szCs w:val="21"/>
                <w:highlight w:val="none"/>
              </w:rPr>
              <w:t>.</w:t>
            </w:r>
            <w:r>
              <w:rPr>
                <w:rFonts w:hint="eastAsia" w:cs="宋体"/>
                <w:color w:val="auto"/>
                <w:sz w:val="21"/>
                <w:szCs w:val="21"/>
                <w:highlight w:val="none"/>
                <w:lang w:val="en-US" w:eastAsia="zh-CN"/>
              </w:rPr>
              <w:t>成交</w:t>
            </w:r>
            <w:r>
              <w:rPr>
                <w:rFonts w:hint="eastAsia" w:cs="宋体"/>
                <w:color w:val="auto"/>
                <w:sz w:val="21"/>
                <w:szCs w:val="21"/>
                <w:highlight w:val="none"/>
              </w:rPr>
              <w:t>供应商有义务随时向采购单位解释所有成果内容。</w:t>
            </w:r>
          </w:p>
        </w:tc>
      </w:tr>
      <w:tr w14:paraId="7840D97B">
        <w:tblPrEx>
          <w:tblCellMar>
            <w:top w:w="0" w:type="dxa"/>
            <w:left w:w="85" w:type="dxa"/>
            <w:bottom w:w="0" w:type="dxa"/>
            <w:right w:w="85" w:type="dxa"/>
          </w:tblCellMar>
        </w:tblPrEx>
        <w:trPr>
          <w:trHeight w:val="470"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1215EE4A">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验收标准</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605A8BDD">
            <w:pPr>
              <w:pStyle w:val="56"/>
              <w:spacing w:before="0" w:beforeAutospacing="0" w:after="0" w:afterAutospacing="0" w:line="380" w:lineRule="exact"/>
              <w:ind w:right="105" w:rightChars="50"/>
              <w:rPr>
                <w:rFonts w:hint="eastAsia" w:ascii="宋体" w:hAnsi="宋体" w:eastAsia="宋体" w:cs="宋体"/>
                <w:b w:val="0"/>
                <w:bCs w:val="0"/>
                <w:color w:val="auto"/>
                <w:sz w:val="21"/>
                <w:szCs w:val="21"/>
                <w:highlight w:val="none"/>
                <w:lang w:val="en-US" w:eastAsia="zh-CN"/>
              </w:rPr>
            </w:pPr>
            <w:r>
              <w:rPr>
                <w:rFonts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北海市国民</w:t>
            </w:r>
            <w:r>
              <w:rPr>
                <w:rFonts w:hint="eastAsia" w:cs="宋体"/>
                <w:b w:val="0"/>
                <w:bCs w:val="0"/>
                <w:color w:val="auto"/>
                <w:sz w:val="21"/>
                <w:szCs w:val="21"/>
                <w:highlight w:val="none"/>
                <w:lang w:val="en-US" w:eastAsia="zh-CN"/>
              </w:rPr>
              <w:t>经济和社会</w:t>
            </w:r>
            <w:r>
              <w:rPr>
                <w:rFonts w:hint="eastAsia" w:ascii="宋体" w:hAnsi="宋体" w:eastAsia="宋体" w:cs="宋体"/>
                <w:b w:val="0"/>
                <w:bCs w:val="0"/>
                <w:color w:val="auto"/>
                <w:sz w:val="21"/>
                <w:szCs w:val="21"/>
                <w:highlight w:val="none"/>
                <w:lang w:val="en-US" w:eastAsia="zh-CN"/>
              </w:rPr>
              <w:t>发展第十五个五年规划纲要</w:t>
            </w:r>
            <w:r>
              <w:rPr>
                <w:rFonts w:cs="宋体"/>
                <w:color w:val="auto"/>
                <w:sz w:val="21"/>
                <w:szCs w:val="21"/>
                <w:highlight w:val="none"/>
              </w:rPr>
              <w:t>》</w:t>
            </w:r>
            <w:r>
              <w:rPr>
                <w:rFonts w:hint="eastAsia" w:cs="宋体"/>
                <w:color w:val="auto"/>
                <w:sz w:val="21"/>
                <w:szCs w:val="21"/>
                <w:highlight w:val="none"/>
                <w:lang w:val="en-US" w:eastAsia="zh-CN"/>
              </w:rPr>
              <w:t>经北海市人民政府印发实施</w:t>
            </w:r>
            <w:r>
              <w:rPr>
                <w:rFonts w:cs="宋体"/>
                <w:color w:val="auto"/>
                <w:sz w:val="21"/>
                <w:szCs w:val="21"/>
                <w:highlight w:val="none"/>
              </w:rPr>
              <w:t>。</w:t>
            </w:r>
          </w:p>
        </w:tc>
      </w:tr>
      <w:tr w14:paraId="6895F793">
        <w:tblPrEx>
          <w:tblCellMar>
            <w:top w:w="0" w:type="dxa"/>
            <w:left w:w="85" w:type="dxa"/>
            <w:bottom w:w="0" w:type="dxa"/>
            <w:right w:w="85" w:type="dxa"/>
          </w:tblCellMar>
        </w:tblPrEx>
        <w:trPr>
          <w:trHeight w:val="527" w:hRule="atLeast"/>
          <w:jc w:val="center"/>
        </w:trPr>
        <w:tc>
          <w:tcPr>
            <w:tcW w:w="1403" w:type="dxa"/>
            <w:gridSpan w:val="2"/>
            <w:tcBorders>
              <w:top w:val="single" w:color="auto" w:sz="4" w:space="0"/>
              <w:left w:val="single" w:color="auto" w:sz="4" w:space="0"/>
              <w:bottom w:val="single" w:color="auto" w:sz="4" w:space="0"/>
              <w:right w:val="single" w:color="auto" w:sz="4" w:space="0"/>
            </w:tcBorders>
            <w:noWrap w:val="0"/>
            <w:vAlign w:val="center"/>
          </w:tcPr>
          <w:p w14:paraId="22364735">
            <w:pPr>
              <w:pStyle w:val="56"/>
              <w:spacing w:before="0" w:beforeAutospacing="0" w:after="0" w:afterAutospacing="0" w:line="380" w:lineRule="exact"/>
              <w:ind w:right="105" w:rightChars="50"/>
              <w:jc w:val="center"/>
              <w:rPr>
                <w:rFonts w:hint="eastAsia" w:ascii="宋体" w:hAnsi="宋体" w:eastAsia="宋体" w:cs="宋体"/>
                <w:b w:val="0"/>
                <w:bCs w:val="0"/>
                <w:color w:val="auto"/>
                <w:sz w:val="21"/>
                <w:szCs w:val="21"/>
                <w:highlight w:val="none"/>
                <w:lang w:val="en-US" w:eastAsia="zh-CN"/>
              </w:rPr>
            </w:pPr>
            <w:r>
              <w:rPr>
                <w:rFonts w:hint="eastAsia" w:cs="宋体"/>
                <w:sz w:val="21"/>
                <w:szCs w:val="21"/>
                <w:highlight w:val="none"/>
              </w:rPr>
              <w:t>报价要求</w:t>
            </w:r>
          </w:p>
        </w:tc>
        <w:tc>
          <w:tcPr>
            <w:tcW w:w="8061" w:type="dxa"/>
            <w:gridSpan w:val="3"/>
            <w:tcBorders>
              <w:top w:val="single" w:color="auto" w:sz="4" w:space="0"/>
              <w:left w:val="single" w:color="auto" w:sz="4" w:space="0"/>
              <w:bottom w:val="single" w:color="auto" w:sz="4" w:space="0"/>
              <w:right w:val="single" w:color="auto" w:sz="4" w:space="0"/>
            </w:tcBorders>
            <w:noWrap w:val="0"/>
            <w:vAlign w:val="center"/>
          </w:tcPr>
          <w:p w14:paraId="58B50806">
            <w:pPr>
              <w:pStyle w:val="56"/>
              <w:spacing w:before="0" w:beforeAutospacing="0" w:after="0" w:afterAutospacing="0" w:line="380" w:lineRule="exact"/>
              <w:ind w:right="105" w:rightChars="50" w:firstLine="420" w:firstLineChars="200"/>
              <w:rPr>
                <w:rFonts w:hint="eastAsia" w:ascii="宋体" w:hAnsi="宋体" w:eastAsia="宋体" w:cs="宋体"/>
                <w:b w:val="0"/>
                <w:bCs w:val="0"/>
                <w:color w:val="auto"/>
                <w:sz w:val="21"/>
                <w:szCs w:val="21"/>
                <w:highlight w:val="none"/>
                <w:lang w:val="en-US" w:eastAsia="zh-CN"/>
              </w:rPr>
            </w:pPr>
            <w:r>
              <w:rPr>
                <w:rFonts w:cs="宋体"/>
                <w:sz w:val="21"/>
                <w:szCs w:val="21"/>
                <w:highlight w:val="none"/>
              </w:rPr>
              <w:t>报价包含完成资料收集、信息整理、劳务、成果文件编制、技术支持、专家评审费及印刷费、差旅费、</w:t>
            </w:r>
            <w:r>
              <w:rPr>
                <w:rFonts w:hint="eastAsia" w:cs="宋体"/>
                <w:sz w:val="21"/>
                <w:szCs w:val="21"/>
                <w:highlight w:val="none"/>
              </w:rPr>
              <w:t>后期服务</w:t>
            </w:r>
            <w:r>
              <w:rPr>
                <w:rFonts w:cs="宋体"/>
                <w:sz w:val="21"/>
                <w:szCs w:val="21"/>
                <w:highlight w:val="none"/>
              </w:rPr>
              <w:t>、税金等完成本项目服务所需</w:t>
            </w:r>
            <w:r>
              <w:rPr>
                <w:rFonts w:hint="eastAsia" w:cs="宋体"/>
                <w:sz w:val="21"/>
                <w:szCs w:val="21"/>
                <w:highlight w:val="none"/>
              </w:rPr>
              <w:t>成本及利润</w:t>
            </w:r>
            <w:r>
              <w:rPr>
                <w:rFonts w:cs="宋体"/>
                <w:sz w:val="21"/>
                <w:szCs w:val="21"/>
                <w:highlight w:val="none"/>
              </w:rPr>
              <w:t>，成交后不得以任何理由增加费用。</w:t>
            </w:r>
          </w:p>
        </w:tc>
      </w:tr>
    </w:tbl>
    <w:p w14:paraId="10FA53BC">
      <w:pPr>
        <w:widowControl/>
        <w:adjustRightInd/>
        <w:jc w:val="left"/>
        <w:rPr>
          <w:rFonts w:cs="仿宋_GB2312" w:asciiTheme="minorEastAsia" w:hAnsiTheme="minorEastAsia" w:eastAsiaTheme="minorEastAsia"/>
          <w:b/>
          <w:color w:val="auto"/>
          <w:sz w:val="36"/>
          <w:szCs w:val="36"/>
          <w:highlight w:val="none"/>
        </w:rPr>
      </w:pPr>
    </w:p>
    <w:p w14:paraId="25D57A74">
      <w:pPr>
        <w:widowControl/>
        <w:adjustRightInd/>
        <w:jc w:val="left"/>
        <w:rPr>
          <w:rFonts w:cs="仿宋_GB2312" w:asciiTheme="minorEastAsia" w:hAnsiTheme="minorEastAsia" w:eastAsiaTheme="minorEastAsia"/>
          <w:b/>
          <w:color w:val="auto"/>
          <w:sz w:val="36"/>
          <w:szCs w:val="36"/>
          <w:highlight w:val="none"/>
        </w:rPr>
      </w:pPr>
    </w:p>
    <w:p w14:paraId="1DFB583B">
      <w:pPr>
        <w:pStyle w:val="32"/>
        <w:rPr>
          <w:rFonts w:cs="仿宋_GB2312" w:asciiTheme="minorEastAsia" w:hAnsiTheme="minorEastAsia" w:eastAsiaTheme="minorEastAsia"/>
          <w:b/>
          <w:color w:val="auto"/>
          <w:sz w:val="36"/>
          <w:szCs w:val="36"/>
          <w:highlight w:val="none"/>
        </w:rPr>
      </w:pPr>
    </w:p>
    <w:p w14:paraId="49D3DBCB">
      <w:pPr>
        <w:rPr>
          <w:rFonts w:cs="仿宋_GB2312" w:asciiTheme="minorEastAsia" w:hAnsiTheme="minorEastAsia" w:eastAsiaTheme="minorEastAsia"/>
          <w:b/>
          <w:color w:val="auto"/>
          <w:sz w:val="36"/>
          <w:szCs w:val="36"/>
          <w:highlight w:val="none"/>
        </w:rPr>
      </w:pPr>
    </w:p>
    <w:p w14:paraId="59E39C50">
      <w:pPr>
        <w:pStyle w:val="32"/>
        <w:rPr>
          <w:rFonts w:cs="仿宋_GB2312" w:asciiTheme="minorEastAsia" w:hAnsiTheme="minorEastAsia" w:eastAsiaTheme="minorEastAsia"/>
          <w:b/>
          <w:color w:val="auto"/>
          <w:sz w:val="36"/>
          <w:szCs w:val="36"/>
          <w:highlight w:val="none"/>
        </w:rPr>
      </w:pPr>
    </w:p>
    <w:p w14:paraId="7092D683">
      <w:pPr>
        <w:rPr>
          <w:highlight w:val="none"/>
        </w:rPr>
      </w:pPr>
    </w:p>
    <w:p w14:paraId="2DBFC595">
      <w:pPr>
        <w:widowControl/>
        <w:adjustRightInd/>
        <w:jc w:val="left"/>
        <w:rPr>
          <w:rFonts w:cs="仿宋_GB2312" w:asciiTheme="minorEastAsia" w:hAnsiTheme="minorEastAsia" w:eastAsiaTheme="minorEastAsia"/>
          <w:b/>
          <w:color w:val="auto"/>
          <w:sz w:val="36"/>
          <w:szCs w:val="36"/>
          <w:highlight w:val="none"/>
        </w:rPr>
      </w:pPr>
    </w:p>
    <w:p w14:paraId="36FD900C">
      <w:pPr>
        <w:pStyle w:val="4"/>
        <w:rPr>
          <w:rFonts w:cs="仿宋_GB2312" w:asciiTheme="minorEastAsia" w:hAnsiTheme="minorEastAsia" w:eastAsiaTheme="minorEastAsia"/>
          <w:b/>
          <w:color w:val="auto"/>
          <w:sz w:val="36"/>
          <w:szCs w:val="36"/>
          <w:highlight w:val="none"/>
        </w:rPr>
      </w:pPr>
    </w:p>
    <w:p w14:paraId="5776EF2A">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56" w:name="_Toc4954"/>
      <w:r>
        <w:rPr>
          <w:rFonts w:hint="eastAsia" w:cs="仿宋_GB2312" w:asciiTheme="minorEastAsia" w:hAnsiTheme="minorEastAsia" w:eastAsiaTheme="minorEastAsia"/>
          <w:b/>
          <w:color w:val="auto"/>
          <w:sz w:val="36"/>
          <w:szCs w:val="36"/>
          <w:highlight w:val="none"/>
        </w:rPr>
        <w:t xml:space="preserve">第五部分  </w:t>
      </w:r>
      <w:bookmarkEnd w:id="52"/>
      <w:bookmarkEnd w:id="53"/>
      <w:bookmarkStart w:id="57" w:name="第四部分"/>
      <w:r>
        <w:rPr>
          <w:rFonts w:hint="eastAsia" w:cs="仿宋_GB2312" w:asciiTheme="minorEastAsia" w:hAnsiTheme="minorEastAsia" w:eastAsiaTheme="minorEastAsia"/>
          <w:b/>
          <w:color w:val="auto"/>
          <w:sz w:val="36"/>
          <w:szCs w:val="36"/>
          <w:highlight w:val="none"/>
        </w:rPr>
        <w:t>评审方法及评审标准</w:t>
      </w:r>
      <w:bookmarkEnd w:id="56"/>
    </w:p>
    <w:p w14:paraId="4C715504">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838"/>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noWrap w:val="0"/>
            <w:vAlign w:val="center"/>
          </w:tcPr>
          <w:p w14:paraId="45AC2B6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8" w:type="dxa"/>
            <w:noWrap w:val="0"/>
            <w:vAlign w:val="center"/>
          </w:tcPr>
          <w:p w14:paraId="698C61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899" w:type="dxa"/>
            <w:noWrap w:val="0"/>
            <w:vAlign w:val="center"/>
          </w:tcPr>
          <w:p w14:paraId="4FFEBA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214" w:type="dxa"/>
            <w:noWrap w:val="0"/>
            <w:vAlign w:val="center"/>
          </w:tcPr>
          <w:p w14:paraId="4B9F2D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r>
      <w:tr w14:paraId="37B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noWrap w:val="0"/>
            <w:vAlign w:val="center"/>
          </w:tcPr>
          <w:p w14:paraId="408EFD9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5838" w:type="dxa"/>
            <w:noWrap w:val="0"/>
            <w:vAlign w:val="center"/>
          </w:tcPr>
          <w:p w14:paraId="4ED3781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价格分</w:t>
            </w:r>
          </w:p>
        </w:tc>
        <w:tc>
          <w:tcPr>
            <w:tcW w:w="899" w:type="dxa"/>
            <w:noWrap w:val="0"/>
            <w:vAlign w:val="center"/>
          </w:tcPr>
          <w:p w14:paraId="07ADEA5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214" w:type="dxa"/>
            <w:noWrap w:val="0"/>
            <w:vAlign w:val="center"/>
          </w:tcPr>
          <w:p w14:paraId="77E78E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1"/>
                <w:szCs w:val="21"/>
                <w:highlight w:val="none"/>
              </w:rPr>
            </w:pP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noWrap w:val="0"/>
            <w:vAlign w:val="center"/>
          </w:tcPr>
          <w:p w14:paraId="1502C5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5838" w:type="dxa"/>
            <w:noWrap w:val="0"/>
            <w:vAlign w:val="center"/>
          </w:tcPr>
          <w:p w14:paraId="4033A0E9">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磋商报价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p w14:paraId="2FFD5B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（1）评审价为供应商的最后报价进行政策性扣除后的价格，评审价只是作为评审时使用。最终成交供应商的成交金额等于最后报价（如有修正，以确认修正后的最后报价为准）。</w:t>
            </w:r>
          </w:p>
          <w:p w14:paraId="660DAE3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（2）政府采购政策性扣除计算方法</w:t>
            </w:r>
          </w:p>
          <w:p w14:paraId="62D959B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①按照《政府采购促进中小企业发展管理办法》（财库〔2020〕46号）的规定，竞争性磋商响应文件中提供《中小企业声明函》，且服务全部由符合政策要求的小型、微型企业承接的，对其最后报价给予</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0%的扣除。</w:t>
            </w:r>
          </w:p>
          <w:p w14:paraId="7846725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10F3D2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A41E63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④政策性扣除计算方法。</w:t>
            </w:r>
          </w:p>
          <w:p w14:paraId="5998330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供应商被评定为监狱企业或者残疾人福利性单位或者服务全部由符合政策要求的小型、微型企业承接的，该供应商的最后报价给予</w:t>
            </w:r>
            <w:r>
              <w:rPr>
                <w:rFonts w:hint="eastAsia" w:ascii="宋体" w:hAnsi="宋体" w:cs="宋体"/>
                <w:bCs/>
                <w:color w:val="auto"/>
                <w:sz w:val="21"/>
                <w:szCs w:val="21"/>
                <w:highlight w:val="none"/>
                <w:lang w:val="en-US" w:eastAsia="zh-CN"/>
              </w:rPr>
              <w:t>2</w:t>
            </w:r>
            <w:bookmarkStart w:id="83" w:name="_GoBack"/>
            <w:bookmarkEnd w:id="83"/>
            <w:r>
              <w:rPr>
                <w:rFonts w:hint="eastAsia" w:ascii="宋体" w:hAnsi="宋体" w:eastAsia="宋体" w:cs="宋体"/>
                <w:bCs/>
                <w:color w:val="auto"/>
                <w:sz w:val="21"/>
                <w:szCs w:val="21"/>
                <w:highlight w:val="none"/>
              </w:rPr>
              <w:t>0%的扣除，扣除后的价格为评审价，即评审价=最后报价×（1-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w:t>
            </w:r>
          </w:p>
          <w:p w14:paraId="10663C4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⑤除上述情况外，评审价＝最后报价。</w:t>
            </w:r>
          </w:p>
          <w:p w14:paraId="40649C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⑥以进入综合评分环节的最低的评标报价为基准价，基准价报价得分为10分。</w:t>
            </w:r>
          </w:p>
          <w:p w14:paraId="67885E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⑦价格分计算公式：</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某磋商供应商价格得分 =（基准价÷某供应商评审价）×10分</w:t>
            </w:r>
          </w:p>
        </w:tc>
        <w:tc>
          <w:tcPr>
            <w:tcW w:w="899" w:type="dxa"/>
            <w:noWrap w:val="0"/>
            <w:vAlign w:val="center"/>
          </w:tcPr>
          <w:p w14:paraId="527C734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14" w:type="dxa"/>
            <w:noWrap w:val="0"/>
            <w:vAlign w:val="center"/>
          </w:tcPr>
          <w:p w14:paraId="448931B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1F1954A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p>
        </w:tc>
        <w:tc>
          <w:tcPr>
            <w:tcW w:w="5838" w:type="dxa"/>
            <w:shd w:val="clear" w:color="auto" w:fill="auto"/>
            <w:noWrap w:val="0"/>
            <w:vAlign w:val="center"/>
          </w:tcPr>
          <w:p w14:paraId="7A20D13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技术分</w:t>
            </w:r>
          </w:p>
        </w:tc>
        <w:tc>
          <w:tcPr>
            <w:tcW w:w="899" w:type="dxa"/>
            <w:shd w:val="clear" w:color="auto" w:fill="auto"/>
            <w:noWrap w:val="0"/>
            <w:vAlign w:val="center"/>
          </w:tcPr>
          <w:p w14:paraId="4ED8E17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70</w:t>
            </w:r>
          </w:p>
        </w:tc>
        <w:tc>
          <w:tcPr>
            <w:tcW w:w="1214" w:type="dxa"/>
            <w:shd w:val="clear" w:color="auto" w:fill="auto"/>
            <w:noWrap w:val="0"/>
            <w:vAlign w:val="center"/>
          </w:tcPr>
          <w:p w14:paraId="0BE404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8B4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5AF9735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5838" w:type="dxa"/>
            <w:shd w:val="clear" w:color="auto" w:fill="auto"/>
            <w:noWrap w:val="0"/>
            <w:vAlign w:val="center"/>
          </w:tcPr>
          <w:p w14:paraId="34E960CF">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b/>
                <w:bCs/>
                <w:highlight w:val="none"/>
              </w:rPr>
              <w:t>项目认识与理解方案（15分）</w:t>
            </w:r>
          </w:p>
          <w:p w14:paraId="1EAA193A">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b/>
                <w:bCs/>
                <w:highlight w:val="none"/>
              </w:rPr>
              <w:t>一档（0分）：</w:t>
            </w:r>
            <w:r>
              <w:rPr>
                <w:rFonts w:hint="eastAsia" w:ascii="Times New Roman" w:hAnsi="Times New Roman" w:eastAsia="宋体" w:cs="Times New Roman"/>
                <w:highlight w:val="none"/>
              </w:rPr>
              <w:t>供应商未提供对项目认识与理解方案不得分。</w:t>
            </w:r>
          </w:p>
          <w:p w14:paraId="73227BCC">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b/>
                <w:bCs/>
                <w:highlight w:val="none"/>
              </w:rPr>
              <w:t>二档（5分）：</w:t>
            </w:r>
            <w:r>
              <w:rPr>
                <w:rFonts w:hint="eastAsia" w:ascii="Times New Roman" w:hAnsi="Times New Roman" w:eastAsia="宋体" w:cs="Times New Roman"/>
                <w:highlight w:val="none"/>
              </w:rPr>
              <w:t>根据本项目的采购需求、相关政策及规范依据，提供对本项目的认识与理解方案，包含项目背景与目标。</w:t>
            </w:r>
          </w:p>
          <w:p w14:paraId="52726939">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b/>
                <w:bCs/>
                <w:highlight w:val="none"/>
              </w:rPr>
              <w:t>三档（10分）：</w:t>
            </w:r>
            <w:r>
              <w:rPr>
                <w:rFonts w:hint="eastAsia" w:ascii="Times New Roman" w:hAnsi="Times New Roman" w:eastAsia="宋体" w:cs="Times New Roman"/>
                <w:highlight w:val="none"/>
              </w:rPr>
              <w:t>根据本项目的采购需求、相关政策及规范依据，提供对本项目的认识与理解方案，包含</w:t>
            </w:r>
            <w:r>
              <w:rPr>
                <w:rFonts w:hint="eastAsia" w:cs="Times New Roman"/>
                <w:highlight w:val="none"/>
                <w:lang w:eastAsia="zh-CN"/>
              </w:rPr>
              <w:t>项目</w:t>
            </w:r>
            <w:r>
              <w:rPr>
                <w:rFonts w:hint="eastAsia" w:ascii="Times New Roman" w:hAnsi="Times New Roman" w:eastAsia="宋体" w:cs="Times New Roman"/>
                <w:highlight w:val="none"/>
              </w:rPr>
              <w:t>背景、目标与范围，对项目影响的利益相关方进行调研和分析。</w:t>
            </w:r>
          </w:p>
          <w:p w14:paraId="4647C5D4">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b/>
                <w:bCs/>
                <w:highlight w:val="none"/>
              </w:rPr>
              <w:t>四档（15分）：</w:t>
            </w:r>
            <w:r>
              <w:rPr>
                <w:rFonts w:hint="eastAsia" w:ascii="Times New Roman" w:hAnsi="Times New Roman" w:eastAsia="宋体" w:cs="Times New Roman"/>
                <w:highlight w:val="none"/>
              </w:rPr>
              <w:t>根据本项目的采购需求、相关政策及规范依据，提供对本项目的认识与理解方案，包含</w:t>
            </w:r>
            <w:r>
              <w:rPr>
                <w:rFonts w:hint="eastAsia" w:cs="Times New Roman"/>
                <w:highlight w:val="none"/>
                <w:lang w:eastAsia="zh-CN"/>
              </w:rPr>
              <w:t>项目</w:t>
            </w:r>
            <w:r>
              <w:rPr>
                <w:rFonts w:hint="eastAsia" w:ascii="Times New Roman" w:hAnsi="Times New Roman" w:eastAsia="宋体" w:cs="Times New Roman"/>
                <w:highlight w:val="none"/>
              </w:rPr>
              <w:t>背景、目标与范围，对项目影响的利益相关方进行调研和分析；并对项目实施的重难点进行分析，提出合理性的解决措施，确保项目顺利进行并取得预期结果。</w:t>
            </w:r>
          </w:p>
        </w:tc>
        <w:tc>
          <w:tcPr>
            <w:tcW w:w="899" w:type="dxa"/>
            <w:shd w:val="clear" w:color="auto" w:fill="auto"/>
            <w:noWrap w:val="0"/>
            <w:vAlign w:val="center"/>
          </w:tcPr>
          <w:p w14:paraId="0C29B8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15</w:t>
            </w:r>
          </w:p>
        </w:tc>
        <w:tc>
          <w:tcPr>
            <w:tcW w:w="1214" w:type="dxa"/>
            <w:shd w:val="clear" w:color="auto" w:fill="auto"/>
            <w:noWrap w:val="0"/>
            <w:vAlign w:val="center"/>
          </w:tcPr>
          <w:p w14:paraId="52B11E1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6" w:type="dxa"/>
            <w:shd w:val="clear" w:color="auto" w:fill="auto"/>
            <w:noWrap w:val="0"/>
            <w:vAlign w:val="center"/>
          </w:tcPr>
          <w:p w14:paraId="15D7D5B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5838" w:type="dxa"/>
            <w:shd w:val="clear" w:color="auto" w:fill="auto"/>
            <w:noWrap w:val="0"/>
            <w:vAlign w:val="center"/>
          </w:tcPr>
          <w:p w14:paraId="7AB98F38">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项目实施方案（25分）</w:t>
            </w:r>
          </w:p>
          <w:p w14:paraId="6740A27A">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一档（0分）：</w:t>
            </w:r>
            <w:r>
              <w:rPr>
                <w:rFonts w:hint="eastAsia" w:ascii="Times New Roman" w:hAnsi="Times New Roman" w:eastAsia="宋体" w:cs="Times New Roman"/>
                <w:highlight w:val="none"/>
                <w:lang w:val="en-US" w:eastAsia="zh-CN"/>
              </w:rPr>
              <w:t>供应商未提项目实施方案不得分。</w:t>
            </w:r>
          </w:p>
          <w:p w14:paraId="1F9C5039">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二档（5分）：</w:t>
            </w:r>
            <w:r>
              <w:rPr>
                <w:rFonts w:hint="eastAsia" w:ascii="Times New Roman" w:hAnsi="Times New Roman" w:eastAsia="宋体" w:cs="Times New Roman"/>
                <w:highlight w:val="none"/>
                <w:lang w:val="en-US" w:eastAsia="zh-CN"/>
              </w:rPr>
              <w:t>具有项目基本总体实施计划，内容简单，提供项目实施总体思路，包含政策梳理、筹划组织。</w:t>
            </w:r>
          </w:p>
          <w:p w14:paraId="58E82C06">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三档（10分）：</w:t>
            </w:r>
            <w:r>
              <w:rPr>
                <w:rFonts w:hint="eastAsia" w:ascii="Times New Roman" w:hAnsi="Times New Roman" w:eastAsia="宋体" w:cs="Times New Roman"/>
                <w:highlight w:val="none"/>
                <w:lang w:val="en-US" w:eastAsia="zh-CN"/>
              </w:rPr>
              <w:t>具有项目基本总体实施计划，提供项目实施总体思路和技术思路，包含筹划组织、政策梳理、调研计划制定，明确前期工作准备及开展前期调研工作，具有基本的进度计划。</w:t>
            </w:r>
          </w:p>
          <w:p w14:paraId="230A484D">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四档（15分）：</w:t>
            </w:r>
            <w:r>
              <w:rPr>
                <w:rFonts w:hint="eastAsia" w:ascii="Times New Roman" w:hAnsi="Times New Roman" w:eastAsia="宋体" w:cs="Times New Roman"/>
                <w:highlight w:val="none"/>
                <w:lang w:val="en-US" w:eastAsia="zh-CN"/>
              </w:rPr>
              <w:t>具有项目实施计划，内容详细，提供项目实施总体思路和技术思路，包含筹划组织、政策梳理、调研计划制定，明确前期工作准备及开展前期调研工作，成立方案编制实施的领导和技术组织，具有合理的进度计划。</w:t>
            </w:r>
          </w:p>
          <w:p w14:paraId="1788658C">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五档（20分）：</w:t>
            </w:r>
            <w:r>
              <w:rPr>
                <w:rFonts w:hint="eastAsia" w:ascii="Times New Roman" w:hAnsi="Times New Roman" w:eastAsia="宋体" w:cs="Times New Roman"/>
                <w:highlight w:val="none"/>
                <w:lang w:val="en-US" w:eastAsia="zh-CN"/>
              </w:rPr>
              <w:t>具有项目实施计划，内容详细，提供项目实施总体思路和技术思路，包含筹划组织、政策梳理、调研计划制定，明确前期工作准备及开展前期调研工作，成立方案编制实施的领导和技术组织；具有提供规划编制计划，具有合理的进度计划，时间节点控制合理。</w:t>
            </w:r>
          </w:p>
          <w:p w14:paraId="53F570C8">
            <w:pPr>
              <w:keepNext w:val="0"/>
              <w:keepLines w:val="0"/>
              <w:pageBreakBefore w:val="0"/>
              <w:widowControl w:val="0"/>
              <w:kinsoku/>
              <w:wordWrap/>
              <w:overflowPunct/>
              <w:topLinePunct w:val="0"/>
              <w:autoSpaceDE/>
              <w:autoSpaceDN/>
              <w:bidi w:val="0"/>
              <w:snapToGrid/>
              <w:spacing w:line="4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highlight w:val="none"/>
                <w:lang w:val="en-US" w:eastAsia="zh-CN"/>
              </w:rPr>
              <w:t>六档（25分）</w:t>
            </w:r>
            <w:r>
              <w:rPr>
                <w:rFonts w:hint="eastAsia" w:ascii="Times New Roman" w:hAnsi="Times New Roman" w:eastAsia="宋体" w:cs="Times New Roman"/>
                <w:highlight w:val="none"/>
                <w:lang w:val="en-US" w:eastAsia="zh-CN"/>
              </w:rPr>
              <w:t>：具有项目实施计划，内容详细，提供项目实施总体思路和技术思路，包含筹划组织、政策梳理、调研计划制定，明确前期工作准备及开展前期调研工作，成立方案编制实施的领导和技术组织；提供规划编制、审核、修改计划，具有合理的进度计划，制定工作总体进度安排一览表，时间节点控制合理；制定项目的沟通策略和沟通计划。</w:t>
            </w:r>
          </w:p>
        </w:tc>
        <w:tc>
          <w:tcPr>
            <w:tcW w:w="899" w:type="dxa"/>
            <w:shd w:val="clear" w:color="auto" w:fill="auto"/>
            <w:noWrap w:val="0"/>
            <w:vAlign w:val="center"/>
          </w:tcPr>
          <w:p w14:paraId="7C2DA22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p>
        </w:tc>
        <w:tc>
          <w:tcPr>
            <w:tcW w:w="1214" w:type="dxa"/>
            <w:shd w:val="clear" w:color="auto" w:fill="auto"/>
            <w:noWrap w:val="0"/>
            <w:vAlign w:val="center"/>
          </w:tcPr>
          <w:p w14:paraId="75701BB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6" w:type="dxa"/>
            <w:shd w:val="clear" w:color="auto" w:fill="auto"/>
            <w:noWrap w:val="0"/>
            <w:vAlign w:val="center"/>
          </w:tcPr>
          <w:p w14:paraId="496AFE8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5838" w:type="dxa"/>
            <w:shd w:val="clear" w:color="auto" w:fill="auto"/>
            <w:noWrap w:val="0"/>
            <w:vAlign w:val="center"/>
          </w:tcPr>
          <w:p w14:paraId="28ACD7C9">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投入实施人员方案（18分）</w:t>
            </w:r>
          </w:p>
          <w:p w14:paraId="4AE34204">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一档（0分）：</w:t>
            </w:r>
            <w:r>
              <w:rPr>
                <w:rFonts w:hint="eastAsia" w:ascii="宋体" w:hAnsi="宋体" w:eastAsia="宋体" w:cs="宋体"/>
                <w:color w:val="auto"/>
                <w:kern w:val="2"/>
                <w:sz w:val="21"/>
                <w:szCs w:val="21"/>
                <w:highlight w:val="none"/>
                <w:lang w:val="en-US" w:eastAsia="zh-CN" w:bidi="ar-SA"/>
              </w:rPr>
              <w:t>供应商未提供拟投入实施人员方案不得分。</w:t>
            </w:r>
          </w:p>
          <w:p w14:paraId="1463B297">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二档（6分）：</w:t>
            </w:r>
            <w:r>
              <w:rPr>
                <w:rFonts w:hint="eastAsia" w:ascii="宋体" w:hAnsi="宋体" w:eastAsia="宋体" w:cs="宋体"/>
                <w:color w:val="auto"/>
                <w:kern w:val="2"/>
                <w:sz w:val="21"/>
                <w:szCs w:val="21"/>
                <w:highlight w:val="none"/>
                <w:lang w:val="en-US" w:eastAsia="zh-CN" w:bidi="ar-SA"/>
              </w:rPr>
              <w:t>提供有投入实施人员方案，</w:t>
            </w:r>
            <w:r>
              <w:rPr>
                <w:rFonts w:hint="eastAsia" w:ascii="宋体" w:hAnsi="宋体" w:cs="宋体"/>
                <w:color w:val="auto"/>
                <w:kern w:val="2"/>
                <w:sz w:val="21"/>
                <w:szCs w:val="21"/>
                <w:highlight w:val="none"/>
                <w:lang w:val="en-US" w:eastAsia="zh-CN" w:bidi="ar-SA"/>
              </w:rPr>
              <w:t>内容简单，</w:t>
            </w:r>
            <w:r>
              <w:rPr>
                <w:rFonts w:hint="eastAsia" w:ascii="宋体" w:hAnsi="宋体" w:eastAsia="宋体" w:cs="宋体"/>
                <w:color w:val="auto"/>
                <w:kern w:val="2"/>
                <w:sz w:val="21"/>
                <w:szCs w:val="21"/>
                <w:highlight w:val="none"/>
                <w:lang w:val="en-US" w:eastAsia="zh-CN" w:bidi="ar-SA"/>
              </w:rPr>
              <w:t>制定</w:t>
            </w:r>
            <w:r>
              <w:rPr>
                <w:rFonts w:hint="eastAsia" w:ascii="宋体"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拟投入人员规划安排表、确定项目组织架构，明确各个岗位职责和权限。</w:t>
            </w:r>
          </w:p>
          <w:p w14:paraId="7B04FF40">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三档（12分）：</w:t>
            </w:r>
            <w:r>
              <w:rPr>
                <w:rFonts w:hint="eastAsia" w:ascii="宋体" w:hAnsi="宋体" w:eastAsia="宋体" w:cs="宋体"/>
                <w:color w:val="auto"/>
                <w:kern w:val="2"/>
                <w:sz w:val="21"/>
                <w:szCs w:val="21"/>
                <w:highlight w:val="none"/>
                <w:lang w:val="en-US" w:eastAsia="zh-CN" w:bidi="ar-SA"/>
              </w:rPr>
              <w:t>提供有投入实施人员方案，</w:t>
            </w:r>
            <w:r>
              <w:rPr>
                <w:rFonts w:hint="eastAsia" w:ascii="宋体" w:hAnsi="宋体" w:cs="宋体"/>
                <w:color w:val="auto"/>
                <w:kern w:val="2"/>
                <w:sz w:val="21"/>
                <w:szCs w:val="21"/>
                <w:highlight w:val="none"/>
                <w:lang w:val="en-US" w:eastAsia="zh-CN" w:bidi="ar-SA"/>
              </w:rPr>
              <w:t>内容详细，</w:t>
            </w:r>
            <w:r>
              <w:rPr>
                <w:rFonts w:hint="eastAsia" w:ascii="宋体" w:hAnsi="宋体" w:eastAsia="宋体" w:cs="宋体"/>
                <w:color w:val="auto"/>
                <w:kern w:val="2"/>
                <w:sz w:val="21"/>
                <w:szCs w:val="21"/>
                <w:highlight w:val="none"/>
                <w:lang w:val="en-US" w:eastAsia="zh-CN" w:bidi="ar-SA"/>
              </w:rPr>
              <w:t>制定</w:t>
            </w:r>
            <w:r>
              <w:rPr>
                <w:rFonts w:hint="eastAsia" w:ascii="宋体"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拟投入人员规划安排表、确定项目组织架构，明确各技术人员岗位的工作职责和权限，确定项目负责人、数据收集人员、报告撰写人员等角色并细化岗位的工作内容。</w:t>
            </w:r>
          </w:p>
          <w:p w14:paraId="1DD0A19B">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四档（18分）：</w:t>
            </w:r>
            <w:r>
              <w:rPr>
                <w:rFonts w:hint="eastAsia" w:ascii="宋体" w:hAnsi="宋体" w:eastAsia="宋体" w:cs="宋体"/>
                <w:color w:val="auto"/>
                <w:kern w:val="2"/>
                <w:sz w:val="21"/>
                <w:szCs w:val="21"/>
                <w:highlight w:val="none"/>
                <w:lang w:val="en-US" w:eastAsia="zh-CN" w:bidi="ar-SA"/>
              </w:rPr>
              <w:t>提供有投入实施人员方案，</w:t>
            </w:r>
            <w:r>
              <w:rPr>
                <w:rFonts w:hint="eastAsia" w:ascii="宋体" w:hAnsi="宋体" w:cs="宋体"/>
                <w:color w:val="auto"/>
                <w:kern w:val="2"/>
                <w:sz w:val="21"/>
                <w:szCs w:val="21"/>
                <w:highlight w:val="none"/>
                <w:lang w:val="en-US" w:eastAsia="zh-CN" w:bidi="ar-SA"/>
              </w:rPr>
              <w:t>内容详细，</w:t>
            </w:r>
            <w:r>
              <w:rPr>
                <w:rFonts w:hint="eastAsia" w:ascii="宋体" w:hAnsi="宋体" w:eastAsia="宋体" w:cs="宋体"/>
                <w:color w:val="auto"/>
                <w:kern w:val="2"/>
                <w:sz w:val="21"/>
                <w:szCs w:val="21"/>
                <w:highlight w:val="none"/>
                <w:lang w:val="en-US" w:eastAsia="zh-CN" w:bidi="ar-SA"/>
              </w:rPr>
              <w:t>制定</w:t>
            </w:r>
            <w:r>
              <w:rPr>
                <w:rFonts w:hint="eastAsia" w:ascii="宋体"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拟投入人员规划安排表、确定项目组织架构，明确各技术人员岗位的工作职责和权限，确定项目负责人、专家组成员、数据收集人员、报告撰写人员等角色并细化岗位的工作内容，团队人员专业结构较合理，包含具备经济、产业、能源等方面的专业知识。</w:t>
            </w:r>
          </w:p>
        </w:tc>
        <w:tc>
          <w:tcPr>
            <w:tcW w:w="899" w:type="dxa"/>
            <w:shd w:val="clear" w:color="auto" w:fill="auto"/>
            <w:noWrap w:val="0"/>
            <w:vAlign w:val="center"/>
          </w:tcPr>
          <w:p w14:paraId="1377404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p>
        </w:tc>
        <w:tc>
          <w:tcPr>
            <w:tcW w:w="1214" w:type="dxa"/>
            <w:shd w:val="clear" w:color="auto" w:fill="auto"/>
            <w:noWrap w:val="0"/>
            <w:vAlign w:val="center"/>
          </w:tcPr>
          <w:p w14:paraId="1530F0F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75F20F3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5838" w:type="dxa"/>
            <w:shd w:val="clear" w:color="auto" w:fill="auto"/>
            <w:noWrap w:val="0"/>
            <w:vAlign w:val="center"/>
          </w:tcPr>
          <w:p w14:paraId="3C3D4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
                <w:bCs/>
                <w:color w:val="auto"/>
                <w:szCs w:val="21"/>
                <w:highlight w:val="none"/>
                <w:lang w:val="zh-CN"/>
              </w:rPr>
            </w:pPr>
            <w:r>
              <w:rPr>
                <w:rFonts w:hint="eastAsia" w:hAnsi="宋体" w:cs="宋体"/>
                <w:b/>
                <w:bCs/>
                <w:color w:val="auto"/>
                <w:szCs w:val="21"/>
                <w:highlight w:val="none"/>
                <w:lang w:val="zh-CN"/>
              </w:rPr>
              <w:t>服务质量保障方案（1</w:t>
            </w:r>
            <w:r>
              <w:rPr>
                <w:rFonts w:hint="eastAsia" w:hAnsi="宋体" w:cs="宋体"/>
                <w:b/>
                <w:bCs/>
                <w:color w:val="auto"/>
                <w:szCs w:val="21"/>
                <w:highlight w:val="none"/>
                <w:lang w:val="en-US" w:eastAsia="zh-CN"/>
              </w:rPr>
              <w:t>2</w:t>
            </w:r>
            <w:r>
              <w:rPr>
                <w:rFonts w:hint="eastAsia" w:hAnsi="宋体" w:cs="宋体"/>
                <w:b/>
                <w:bCs/>
                <w:color w:val="auto"/>
                <w:szCs w:val="21"/>
                <w:highlight w:val="none"/>
                <w:lang w:val="zh-CN"/>
              </w:rPr>
              <w:t>分）</w:t>
            </w:r>
          </w:p>
          <w:p w14:paraId="7757A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eastAsia="宋体" w:cs="宋体"/>
                <w:b w:val="0"/>
                <w:bCs w:val="0"/>
                <w:color w:val="auto"/>
                <w:szCs w:val="21"/>
                <w:highlight w:val="none"/>
                <w:lang w:val="en-US" w:eastAsia="zh-CN"/>
              </w:rPr>
            </w:pPr>
            <w:r>
              <w:rPr>
                <w:rFonts w:hint="eastAsia" w:hAnsi="宋体" w:cs="宋体"/>
                <w:b/>
                <w:bCs/>
                <w:color w:val="auto"/>
                <w:szCs w:val="21"/>
                <w:highlight w:val="none"/>
                <w:lang w:val="zh-CN"/>
              </w:rPr>
              <w:t>一档（</w:t>
            </w:r>
            <w:r>
              <w:rPr>
                <w:rFonts w:hint="eastAsia" w:hAnsi="宋体" w:cs="宋体"/>
                <w:b/>
                <w:bCs/>
                <w:color w:val="auto"/>
                <w:szCs w:val="21"/>
                <w:highlight w:val="none"/>
                <w:lang w:val="en-US" w:eastAsia="zh-CN"/>
              </w:rPr>
              <w:t>0</w:t>
            </w:r>
            <w:r>
              <w:rPr>
                <w:rFonts w:hint="eastAsia" w:hAnsi="宋体" w:cs="宋体"/>
                <w:b/>
                <w:bCs/>
                <w:color w:val="auto"/>
                <w:szCs w:val="21"/>
                <w:highlight w:val="none"/>
                <w:lang w:val="zh-CN"/>
              </w:rPr>
              <w:t>分）：</w:t>
            </w:r>
            <w:r>
              <w:rPr>
                <w:rFonts w:hint="eastAsia" w:ascii="宋体" w:hAnsi="宋体" w:eastAsia="宋体" w:cs="宋体"/>
                <w:b w:val="0"/>
                <w:bCs/>
                <w:color w:val="auto"/>
                <w:sz w:val="21"/>
                <w:szCs w:val="21"/>
                <w:highlight w:val="none"/>
                <w:lang w:val="en-US" w:eastAsia="zh-CN"/>
              </w:rPr>
              <w:t>未提供服务质量保障方案不得分。</w:t>
            </w:r>
          </w:p>
          <w:p w14:paraId="180E2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档（</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lang w:val="en-US" w:eastAsia="zh-CN"/>
              </w:rPr>
              <w:t>提供的</w:t>
            </w:r>
            <w:r>
              <w:rPr>
                <w:rFonts w:hint="eastAsia" w:ascii="宋体" w:hAnsi="宋体" w:eastAsia="宋体" w:cs="宋体"/>
                <w:b w:val="0"/>
                <w:bCs/>
                <w:color w:val="auto"/>
                <w:sz w:val="21"/>
                <w:szCs w:val="21"/>
                <w:highlight w:val="none"/>
                <w:lang w:val="zh-CN"/>
              </w:rPr>
              <w:t>服务质量保障方案</w:t>
            </w:r>
            <w:r>
              <w:rPr>
                <w:rFonts w:hint="eastAsia" w:ascii="宋体" w:hAnsi="宋体" w:eastAsia="宋体" w:cs="宋体"/>
                <w:b w:val="0"/>
                <w:bCs/>
                <w:color w:val="auto"/>
                <w:sz w:val="21"/>
                <w:szCs w:val="21"/>
                <w:highlight w:val="none"/>
                <w:lang w:val="en-US" w:eastAsia="zh-CN"/>
              </w:rPr>
              <w:t>内容简单，</w:t>
            </w:r>
            <w:r>
              <w:rPr>
                <w:rFonts w:hint="eastAsia" w:ascii="宋体" w:hAnsi="宋体" w:eastAsia="宋体" w:cs="宋体"/>
                <w:b w:val="0"/>
                <w:bCs/>
                <w:color w:val="auto"/>
                <w:sz w:val="21"/>
                <w:szCs w:val="21"/>
                <w:highlight w:val="none"/>
              </w:rPr>
              <w:t>建立</w:t>
            </w:r>
            <w:r>
              <w:rPr>
                <w:rFonts w:hint="eastAsia" w:ascii="宋体" w:hAnsi="宋体" w:eastAsia="宋体" w:cs="宋体"/>
                <w:b w:val="0"/>
                <w:bCs/>
                <w:color w:val="auto"/>
                <w:sz w:val="21"/>
                <w:szCs w:val="21"/>
                <w:highlight w:val="none"/>
                <w:lang w:val="en-US" w:eastAsia="zh-CN"/>
              </w:rPr>
              <w:t>有</w:t>
            </w:r>
            <w:r>
              <w:rPr>
                <w:rFonts w:hint="eastAsia" w:ascii="宋体" w:hAnsi="宋体" w:eastAsia="宋体" w:cs="宋体"/>
                <w:b w:val="0"/>
                <w:bCs/>
                <w:color w:val="auto"/>
                <w:sz w:val="21"/>
                <w:szCs w:val="21"/>
                <w:highlight w:val="none"/>
              </w:rPr>
              <w:t>质量管理体系，包括质量策划、质量控制等方面</w:t>
            </w:r>
            <w:r>
              <w:rPr>
                <w:rFonts w:hint="eastAsia" w:ascii="宋体" w:hAnsi="宋体" w:eastAsia="宋体" w:cs="宋体"/>
                <w:bCs/>
                <w:sz w:val="21"/>
                <w:szCs w:val="21"/>
                <w:highlight w:val="none"/>
                <w:lang w:eastAsia="zh-CN"/>
              </w:rPr>
              <w:t>，</w:t>
            </w:r>
            <w:r>
              <w:rPr>
                <w:rFonts w:hint="eastAsia" w:ascii="宋体" w:hAnsi="宋体" w:eastAsia="宋体" w:cs="宋体"/>
                <w:b w:val="0"/>
                <w:bCs/>
                <w:color w:val="auto"/>
                <w:sz w:val="21"/>
                <w:szCs w:val="21"/>
                <w:highlight w:val="none"/>
                <w:lang w:val="en-US" w:eastAsia="zh-CN"/>
              </w:rPr>
              <w:t>具有服务质量承诺</w:t>
            </w:r>
            <w:r>
              <w:rPr>
                <w:rFonts w:hint="eastAsia" w:ascii="宋体" w:hAnsi="宋体" w:eastAsia="宋体" w:cs="宋体"/>
                <w:bCs/>
                <w:sz w:val="21"/>
                <w:szCs w:val="21"/>
                <w:highlight w:val="none"/>
                <w:lang w:eastAsia="zh-CN"/>
              </w:rPr>
              <w:t>。</w:t>
            </w:r>
          </w:p>
          <w:p w14:paraId="1A7A53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档（</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lang w:val="en-US" w:eastAsia="zh-CN"/>
              </w:rPr>
              <w:t>提供的</w:t>
            </w:r>
            <w:r>
              <w:rPr>
                <w:rFonts w:hint="eastAsia" w:ascii="宋体" w:hAnsi="宋体" w:eastAsia="宋体" w:cs="宋体"/>
                <w:b w:val="0"/>
                <w:bCs/>
                <w:color w:val="auto"/>
                <w:sz w:val="21"/>
                <w:szCs w:val="21"/>
                <w:highlight w:val="none"/>
                <w:lang w:val="zh-CN"/>
              </w:rPr>
              <w:t>服务质量保障方案</w:t>
            </w:r>
            <w:r>
              <w:rPr>
                <w:rFonts w:hint="eastAsia" w:ascii="宋体" w:hAnsi="宋体" w:eastAsia="宋体" w:cs="宋体"/>
                <w:b w:val="0"/>
                <w:bCs/>
                <w:color w:val="auto"/>
                <w:sz w:val="21"/>
                <w:szCs w:val="21"/>
                <w:highlight w:val="none"/>
                <w:lang w:val="en-US" w:eastAsia="zh-CN"/>
              </w:rPr>
              <w:t>内容详细，</w:t>
            </w:r>
            <w:r>
              <w:rPr>
                <w:rFonts w:hint="eastAsia" w:ascii="宋体" w:hAnsi="宋体" w:eastAsia="宋体" w:cs="宋体"/>
                <w:b w:val="0"/>
                <w:bCs/>
                <w:color w:val="auto"/>
                <w:sz w:val="21"/>
                <w:szCs w:val="21"/>
                <w:highlight w:val="none"/>
              </w:rPr>
              <w:t>建立</w:t>
            </w:r>
            <w:r>
              <w:rPr>
                <w:rFonts w:hint="eastAsia" w:ascii="宋体" w:hAnsi="宋体" w:eastAsia="宋体" w:cs="宋体"/>
                <w:b w:val="0"/>
                <w:bCs/>
                <w:color w:val="auto"/>
                <w:sz w:val="21"/>
                <w:szCs w:val="21"/>
                <w:highlight w:val="none"/>
                <w:lang w:val="en-US" w:eastAsia="zh-CN"/>
              </w:rPr>
              <w:t>有</w:t>
            </w:r>
            <w:r>
              <w:rPr>
                <w:rFonts w:hint="eastAsia" w:ascii="宋体" w:hAnsi="宋体" w:eastAsia="宋体" w:cs="宋体"/>
                <w:b w:val="0"/>
                <w:bCs/>
                <w:color w:val="auto"/>
                <w:sz w:val="21"/>
                <w:szCs w:val="21"/>
                <w:highlight w:val="none"/>
              </w:rPr>
              <w:t>质量管理体系，包括质量策划、质量控制、质量保证等方面</w:t>
            </w:r>
            <w:r>
              <w:rPr>
                <w:rFonts w:hint="eastAsia" w:ascii="宋体" w:hAnsi="宋体" w:eastAsia="宋体" w:cs="宋体"/>
                <w:bCs/>
                <w:sz w:val="21"/>
                <w:szCs w:val="21"/>
                <w:highlight w:val="none"/>
              </w:rPr>
              <w:t>，</w:t>
            </w:r>
            <w:r>
              <w:rPr>
                <w:rFonts w:hint="eastAsia" w:ascii="宋体" w:hAnsi="宋体" w:eastAsia="宋体" w:cs="宋体"/>
                <w:b w:val="0"/>
                <w:bCs/>
                <w:color w:val="auto"/>
                <w:sz w:val="21"/>
                <w:szCs w:val="21"/>
                <w:highlight w:val="none"/>
                <w:lang w:val="en-US" w:eastAsia="zh-CN"/>
              </w:rPr>
              <w:t>具有服务质量承诺、成果完成时间承诺、项目保障措施</w:t>
            </w:r>
            <w:r>
              <w:rPr>
                <w:rFonts w:hint="eastAsia" w:ascii="宋体" w:hAnsi="宋体" w:eastAsia="宋体" w:cs="宋体"/>
                <w:bCs/>
                <w:sz w:val="21"/>
                <w:szCs w:val="21"/>
                <w:highlight w:val="none"/>
                <w:lang w:eastAsia="zh-CN"/>
              </w:rPr>
              <w:t>。</w:t>
            </w:r>
          </w:p>
          <w:p w14:paraId="69D367E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档（</w:t>
            </w:r>
            <w:r>
              <w:rPr>
                <w:rFonts w:hint="eastAsia" w:ascii="宋体" w:hAnsi="宋体" w:eastAsia="宋体" w:cs="宋体"/>
                <w:b/>
                <w:bCs w:val="0"/>
                <w:color w:val="auto"/>
                <w:sz w:val="21"/>
                <w:szCs w:val="21"/>
                <w:highlight w:val="none"/>
                <w:lang w:val="en-US" w:eastAsia="zh-CN"/>
              </w:rPr>
              <w:t>1</w:t>
            </w: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lang w:val="en-US" w:eastAsia="zh-CN"/>
              </w:rPr>
              <w:t>提供的</w:t>
            </w:r>
            <w:r>
              <w:rPr>
                <w:rFonts w:hint="eastAsia" w:ascii="宋体" w:hAnsi="宋体" w:eastAsia="宋体" w:cs="宋体"/>
                <w:b w:val="0"/>
                <w:bCs/>
                <w:color w:val="auto"/>
                <w:sz w:val="21"/>
                <w:szCs w:val="21"/>
                <w:highlight w:val="none"/>
                <w:lang w:val="zh-CN"/>
              </w:rPr>
              <w:t>服务质量保障方案</w:t>
            </w:r>
            <w:r>
              <w:rPr>
                <w:rFonts w:hint="eastAsia" w:ascii="宋体" w:hAnsi="宋体" w:eastAsia="宋体" w:cs="宋体"/>
                <w:b w:val="0"/>
                <w:bCs/>
                <w:color w:val="auto"/>
                <w:sz w:val="21"/>
                <w:szCs w:val="21"/>
                <w:highlight w:val="none"/>
                <w:lang w:val="en-US" w:eastAsia="zh-CN"/>
              </w:rPr>
              <w:t>内容详细，</w:t>
            </w:r>
            <w:r>
              <w:rPr>
                <w:rFonts w:hint="eastAsia" w:ascii="宋体" w:hAnsi="宋体" w:eastAsia="宋体" w:cs="宋体"/>
                <w:b w:val="0"/>
                <w:bCs/>
                <w:color w:val="auto"/>
                <w:sz w:val="21"/>
                <w:szCs w:val="21"/>
                <w:highlight w:val="none"/>
              </w:rPr>
              <w:t>建立</w:t>
            </w:r>
            <w:r>
              <w:rPr>
                <w:rFonts w:hint="eastAsia" w:ascii="宋体" w:hAnsi="宋体" w:eastAsia="宋体" w:cs="宋体"/>
                <w:b w:val="0"/>
                <w:bCs/>
                <w:color w:val="auto"/>
                <w:sz w:val="21"/>
                <w:szCs w:val="21"/>
                <w:highlight w:val="none"/>
                <w:lang w:val="en-US" w:eastAsia="zh-CN"/>
              </w:rPr>
              <w:t>有</w:t>
            </w:r>
            <w:r>
              <w:rPr>
                <w:rFonts w:hint="eastAsia" w:ascii="宋体" w:hAnsi="宋体" w:eastAsia="宋体" w:cs="宋体"/>
                <w:b w:val="0"/>
                <w:bCs/>
                <w:color w:val="auto"/>
                <w:sz w:val="21"/>
                <w:szCs w:val="21"/>
                <w:highlight w:val="none"/>
              </w:rPr>
              <w:t>完善的质量管理体系，包括质量策划、质量控制、质量保证和质量改进等方面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具有服务质量承诺、成果完成时间承诺、项目保障措施、保密措施、廉洁承诺和应急保障措施</w:t>
            </w:r>
            <w:r>
              <w:rPr>
                <w:rFonts w:hint="eastAsia"/>
                <w:bCs/>
                <w:color w:val="auto"/>
                <w:highlight w:val="none"/>
              </w:rPr>
              <w:t>。</w:t>
            </w:r>
          </w:p>
        </w:tc>
        <w:tc>
          <w:tcPr>
            <w:tcW w:w="899" w:type="dxa"/>
            <w:shd w:val="clear" w:color="auto" w:fill="auto"/>
            <w:noWrap w:val="0"/>
            <w:vAlign w:val="center"/>
          </w:tcPr>
          <w:p w14:paraId="065615C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214" w:type="dxa"/>
            <w:shd w:val="clear" w:color="auto" w:fill="auto"/>
            <w:noWrap w:val="0"/>
            <w:vAlign w:val="center"/>
          </w:tcPr>
          <w:p w14:paraId="6DD24F1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1E678E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p>
        </w:tc>
        <w:tc>
          <w:tcPr>
            <w:tcW w:w="5838" w:type="dxa"/>
            <w:shd w:val="clear" w:color="auto" w:fill="auto"/>
            <w:noWrap w:val="0"/>
            <w:vAlign w:val="center"/>
          </w:tcPr>
          <w:p w14:paraId="3F0075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商务分</w:t>
            </w:r>
          </w:p>
        </w:tc>
        <w:tc>
          <w:tcPr>
            <w:tcW w:w="899" w:type="dxa"/>
            <w:shd w:val="clear" w:color="auto" w:fill="auto"/>
            <w:noWrap w:val="0"/>
            <w:vAlign w:val="center"/>
          </w:tcPr>
          <w:p w14:paraId="3FAB95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20</w:t>
            </w:r>
          </w:p>
        </w:tc>
        <w:tc>
          <w:tcPr>
            <w:tcW w:w="1214" w:type="dxa"/>
            <w:shd w:val="clear" w:color="auto" w:fill="auto"/>
            <w:noWrap w:val="0"/>
            <w:vAlign w:val="center"/>
          </w:tcPr>
          <w:p w14:paraId="656D82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r>
      <w:tr w14:paraId="777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56" w:type="dxa"/>
            <w:shd w:val="clear" w:color="auto" w:fill="auto"/>
            <w:noWrap w:val="0"/>
            <w:vAlign w:val="center"/>
          </w:tcPr>
          <w:p w14:paraId="54966C2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5838" w:type="dxa"/>
            <w:shd w:val="clear" w:color="auto" w:fill="auto"/>
            <w:noWrap w:val="0"/>
            <w:vAlign w:val="center"/>
          </w:tcPr>
          <w:p w14:paraId="336835FB">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团队能力分（</w:t>
            </w:r>
            <w:r>
              <w:rPr>
                <w:rFonts w:hint="eastAsia" w:hAnsi="宋体" w:cs="宋体"/>
                <w:b/>
                <w:bCs/>
                <w:color w:val="auto"/>
                <w:kern w:val="2"/>
                <w:sz w:val="21"/>
                <w:szCs w:val="21"/>
                <w:highlight w:val="none"/>
                <w:lang w:val="en-US" w:eastAsia="zh-CN" w:bidi="ar-SA"/>
              </w:rPr>
              <w:t>15</w:t>
            </w:r>
            <w:r>
              <w:rPr>
                <w:rFonts w:hint="eastAsia" w:ascii="宋体" w:hAnsi="宋体" w:eastAsia="宋体" w:cs="宋体"/>
                <w:b/>
                <w:bCs/>
                <w:color w:val="auto"/>
                <w:kern w:val="2"/>
                <w:sz w:val="21"/>
                <w:szCs w:val="21"/>
                <w:highlight w:val="none"/>
                <w:lang w:val="en-US" w:eastAsia="zh-CN" w:bidi="ar-SA"/>
              </w:rPr>
              <w:t>分）</w:t>
            </w:r>
          </w:p>
          <w:p w14:paraId="16CB19C9">
            <w:pPr>
              <w:keepNext w:val="0"/>
              <w:keepLines w:val="0"/>
              <w:pageBreakBefore w:val="0"/>
              <w:widowControl w:val="0"/>
              <w:kinsoku/>
              <w:wordWrap/>
              <w:overflowPunct/>
              <w:topLinePunct w:val="0"/>
              <w:autoSpaceDE/>
              <w:autoSpaceDN/>
              <w:bidi w:val="0"/>
              <w:spacing w:line="400" w:lineRule="exact"/>
              <w:textAlignment w:val="auto"/>
              <w:rPr>
                <w:rFonts w:hint="eastAsia"/>
                <w:highlight w:val="none"/>
                <w:lang w:val="en-US" w:eastAsia="zh-CN"/>
              </w:rPr>
            </w:pPr>
            <w:r>
              <w:rPr>
                <w:rFonts w:hint="eastAsia"/>
                <w:highlight w:val="none"/>
                <w:lang w:val="en-US" w:eastAsia="zh-CN"/>
              </w:rPr>
              <w:t>（1）拟投入项目负责人具有研究系列的中级职称的，得1分。具有副高级职称的，得3分，具有正高级及以上职称的，得5分，满分5分。</w:t>
            </w:r>
          </w:p>
          <w:p w14:paraId="7321E1CE">
            <w:pPr>
              <w:keepNext w:val="0"/>
              <w:keepLines w:val="0"/>
              <w:pageBreakBefore w:val="0"/>
              <w:widowControl w:val="0"/>
              <w:kinsoku/>
              <w:wordWrap/>
              <w:overflowPunct/>
              <w:topLinePunct w:val="0"/>
              <w:autoSpaceDE/>
              <w:autoSpaceDN/>
              <w:bidi w:val="0"/>
              <w:spacing w:line="400" w:lineRule="exact"/>
              <w:textAlignment w:val="auto"/>
              <w:rPr>
                <w:rFonts w:hint="eastAsia"/>
                <w:highlight w:val="none"/>
                <w:lang w:val="en-US" w:eastAsia="zh-CN"/>
              </w:rPr>
            </w:pPr>
            <w:r>
              <w:rPr>
                <w:rFonts w:hint="eastAsia"/>
                <w:highlight w:val="none"/>
                <w:lang w:val="en-US" w:eastAsia="zh-CN"/>
              </w:rPr>
              <w:t>（2）拟投入项目参与人员（除项目负责人）具有研究系列中级职称的，得0.5分。具有副高级或以上职称的，得2分，满分10分。</w:t>
            </w:r>
          </w:p>
          <w:p w14:paraId="28DE7A30">
            <w:pPr>
              <w:keepNext w:val="0"/>
              <w:keepLines w:val="0"/>
              <w:pageBreakBefore w:val="0"/>
              <w:widowControl w:val="0"/>
              <w:kinsoku/>
              <w:wordWrap/>
              <w:overflowPunct/>
              <w:topLinePunct w:val="0"/>
              <w:autoSpaceDE/>
              <w:autoSpaceDN/>
              <w:bidi w:val="0"/>
              <w:spacing w:line="400" w:lineRule="exact"/>
              <w:textAlignment w:val="auto"/>
              <w:rPr>
                <w:rFonts w:hint="eastAsia"/>
                <w:highlight w:val="none"/>
                <w:lang w:val="en-US" w:eastAsia="zh-CN"/>
              </w:rPr>
            </w:pPr>
            <w:r>
              <w:rPr>
                <w:rFonts w:hint="eastAsia"/>
                <w:highlight w:val="none"/>
                <w:lang w:val="en-US" w:eastAsia="zh-CN"/>
              </w:rPr>
              <w:t>注：响应文件中须提供职称证明资料复印件。</w:t>
            </w:r>
          </w:p>
        </w:tc>
        <w:tc>
          <w:tcPr>
            <w:tcW w:w="899" w:type="dxa"/>
            <w:shd w:val="clear" w:color="auto" w:fill="auto"/>
            <w:noWrap w:val="0"/>
            <w:vAlign w:val="center"/>
          </w:tcPr>
          <w:p w14:paraId="0336642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214" w:type="dxa"/>
            <w:shd w:val="clear" w:color="auto" w:fill="auto"/>
            <w:noWrap w:val="0"/>
            <w:vAlign w:val="center"/>
          </w:tcPr>
          <w:p w14:paraId="25F7769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shd w:val="clear" w:color="auto" w:fill="auto"/>
            <w:noWrap w:val="0"/>
            <w:vAlign w:val="center"/>
          </w:tcPr>
          <w:p w14:paraId="6784A43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5838" w:type="dxa"/>
            <w:shd w:val="clear" w:color="auto" w:fill="auto"/>
            <w:noWrap w:val="0"/>
            <w:vAlign w:val="center"/>
          </w:tcPr>
          <w:p w14:paraId="2D3B164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业绩分（</w:t>
            </w:r>
            <w:r>
              <w:rPr>
                <w:rFonts w:hint="eastAsia" w:ascii="宋体" w:hAnsi="宋体" w:cs="宋体"/>
                <w:b/>
                <w:bCs w:val="0"/>
                <w:color w:val="auto"/>
                <w:kern w:val="2"/>
                <w:sz w:val="21"/>
                <w:szCs w:val="21"/>
                <w:highlight w:val="none"/>
                <w:lang w:val="en-US" w:eastAsia="zh-CN" w:bidi="ar-SA"/>
              </w:rPr>
              <w:t>5</w:t>
            </w:r>
            <w:r>
              <w:rPr>
                <w:rFonts w:hint="eastAsia" w:ascii="宋体" w:hAnsi="宋体" w:eastAsia="宋体" w:cs="宋体"/>
                <w:b/>
                <w:bCs w:val="0"/>
                <w:color w:val="auto"/>
                <w:kern w:val="2"/>
                <w:sz w:val="21"/>
                <w:szCs w:val="21"/>
                <w:highlight w:val="none"/>
                <w:lang w:val="en-US" w:eastAsia="zh-CN" w:bidi="ar-SA"/>
              </w:rPr>
              <w:t>分）</w:t>
            </w:r>
          </w:p>
          <w:p w14:paraId="75F4558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磋商供应商2020年1月1日至磋商响应文件截止时间至（以合同签订时间为准)具有与采购内容相关的业绩，每提供一个项目业绩得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分，满分</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分[磋商响应文件中须提供合同或中标（成交）通知书复印件</w:t>
            </w:r>
            <w:r>
              <w:rPr>
                <w:rFonts w:hint="eastAsia" w:ascii="宋体" w:hAnsi="宋体" w:cs="宋体"/>
                <w:b w:val="0"/>
                <w:bCs w:val="0"/>
                <w:color w:val="auto"/>
                <w:sz w:val="21"/>
                <w:szCs w:val="21"/>
                <w:highlight w:val="none"/>
                <w:lang w:val="en-US" w:eastAsia="zh-CN"/>
              </w:rPr>
              <w:t>并加盖单位公章</w:t>
            </w:r>
            <w:r>
              <w:rPr>
                <w:rFonts w:hint="eastAsia" w:ascii="宋体" w:hAnsi="宋体" w:eastAsia="宋体" w:cs="宋体"/>
                <w:b w:val="0"/>
                <w:bCs w:val="0"/>
                <w:color w:val="auto"/>
                <w:sz w:val="21"/>
                <w:szCs w:val="21"/>
                <w:highlight w:val="none"/>
                <w:lang w:val="en-US" w:eastAsia="zh-CN"/>
              </w:rPr>
              <w:t>]。</w:t>
            </w:r>
          </w:p>
        </w:tc>
        <w:tc>
          <w:tcPr>
            <w:tcW w:w="899" w:type="dxa"/>
            <w:shd w:val="clear" w:color="auto" w:fill="auto"/>
            <w:noWrap w:val="0"/>
            <w:vAlign w:val="center"/>
          </w:tcPr>
          <w:p w14:paraId="3515A5C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214" w:type="dxa"/>
            <w:shd w:val="clear" w:color="auto" w:fill="auto"/>
            <w:noWrap w:val="0"/>
            <w:vAlign w:val="center"/>
          </w:tcPr>
          <w:p w14:paraId="052AF78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bl>
    <w:p w14:paraId="39A9DCF3">
      <w:pPr>
        <w:snapToGrid w:val="0"/>
        <w:spacing w:line="360" w:lineRule="auto"/>
        <w:ind w:firstLine="400" w:firstLineChars="200"/>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14:paraId="65F6088A">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w:t>
      </w:r>
      <w:r>
        <w:rPr>
          <w:rFonts w:hint="eastAsia" w:ascii="宋体" w:hAnsi="宋体" w:cs="宋体"/>
          <w:color w:val="auto"/>
          <w:sz w:val="24"/>
          <w:highlight w:val="none"/>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ACE9248">
      <w:pPr>
        <w:pStyle w:val="393"/>
        <w:spacing w:before="0"/>
        <w:ind w:firstLine="643"/>
        <w:jc w:val="center"/>
        <w:outlineLvl w:val="9"/>
        <w:rPr>
          <w:rFonts w:hint="eastAsia" w:cs="仿宋_GB2312" w:asciiTheme="minorEastAsia" w:hAnsiTheme="minorEastAsia" w:eastAsiaTheme="minorEastAsia"/>
          <w:b/>
          <w:color w:val="auto"/>
          <w:sz w:val="32"/>
          <w:highlight w:val="none"/>
        </w:rPr>
      </w:pPr>
    </w:p>
    <w:p w14:paraId="4BC16436">
      <w:pPr>
        <w:pStyle w:val="393"/>
        <w:spacing w:before="0"/>
        <w:ind w:firstLine="643"/>
        <w:jc w:val="center"/>
        <w:outlineLvl w:val="9"/>
        <w:rPr>
          <w:rFonts w:hint="eastAsia" w:cs="仿宋_GB2312" w:asciiTheme="minorEastAsia" w:hAnsiTheme="minorEastAsia" w:eastAsiaTheme="minorEastAsia"/>
          <w:b/>
          <w:color w:val="auto"/>
          <w:sz w:val="32"/>
          <w:highlight w:val="none"/>
        </w:rPr>
      </w:pPr>
    </w:p>
    <w:p w14:paraId="7664A55F">
      <w:pPr>
        <w:pStyle w:val="393"/>
        <w:spacing w:before="0"/>
        <w:ind w:firstLine="643"/>
        <w:jc w:val="center"/>
        <w:outlineLvl w:val="9"/>
        <w:rPr>
          <w:rFonts w:hint="eastAsia" w:cs="仿宋_GB2312" w:asciiTheme="minorEastAsia" w:hAnsiTheme="minorEastAsia" w:eastAsiaTheme="minorEastAsia"/>
          <w:b/>
          <w:color w:val="auto"/>
          <w:sz w:val="32"/>
          <w:highlight w:val="none"/>
        </w:rPr>
      </w:pPr>
    </w:p>
    <w:p w14:paraId="40AF2E41">
      <w:pPr>
        <w:pStyle w:val="393"/>
        <w:spacing w:before="0"/>
        <w:ind w:firstLine="643"/>
        <w:jc w:val="center"/>
        <w:outlineLvl w:val="9"/>
        <w:rPr>
          <w:rFonts w:hint="eastAsia" w:cs="仿宋_GB2312" w:asciiTheme="minorEastAsia" w:hAnsiTheme="minorEastAsia" w:eastAsiaTheme="minorEastAsia"/>
          <w:b/>
          <w:color w:val="auto"/>
          <w:sz w:val="32"/>
          <w:highlight w:val="none"/>
        </w:rPr>
      </w:pPr>
    </w:p>
    <w:p w14:paraId="06C09A27">
      <w:pPr>
        <w:pStyle w:val="393"/>
        <w:spacing w:before="0"/>
        <w:ind w:firstLine="643"/>
        <w:jc w:val="center"/>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131C8F">
      <w:pPr>
        <w:adjustRightInd/>
        <w:spacing w:line="360" w:lineRule="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6479934">
      <w:pPr>
        <w:adjustRightInd/>
        <w:spacing w:line="360" w:lineRule="auto"/>
        <w:outlineLvl w:val="9"/>
        <w:rPr>
          <w:rFonts w:cs="Arial" w:asciiTheme="minorEastAsia" w:hAnsiTheme="minorEastAsia" w:eastAsiaTheme="minorEastAsia"/>
          <w:color w:val="auto"/>
          <w:kern w:val="0"/>
          <w:sz w:val="24"/>
          <w:highlight w:val="none"/>
        </w:rPr>
      </w:pPr>
    </w:p>
    <w:p w14:paraId="111ED5F6">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90827B6">
      <w:pPr>
        <w:pStyle w:val="393"/>
        <w:spacing w:before="0"/>
        <w:ind w:firstLine="0" w:firstLineChars="0"/>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E017511">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CC3F267">
      <w:pPr>
        <w:pStyle w:val="393"/>
        <w:spacing w:before="0"/>
        <w:ind w:firstLine="480"/>
        <w:outlineLvl w:val="9"/>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在政府采购活动中，磋商小组的组成人员与供应商有下列利害关系之一的，应当回避</w:t>
      </w:r>
      <w:r>
        <w:rPr>
          <w:rFonts w:hint="eastAsia" w:asciiTheme="minorEastAsia" w:hAnsiTheme="minorEastAsia" w:eastAsiaTheme="minorEastAsia"/>
          <w:color w:val="auto"/>
          <w:highlight w:val="none"/>
          <w:lang w:eastAsia="zh-CN"/>
        </w:rPr>
        <w:t>：</w:t>
      </w:r>
    </w:p>
    <w:p w14:paraId="2B50DFA1">
      <w:pPr>
        <w:pStyle w:val="393"/>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FB90865">
      <w:pPr>
        <w:pStyle w:val="393"/>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542609">
      <w:pPr>
        <w:pStyle w:val="393"/>
        <w:spacing w:before="0"/>
        <w:ind w:firstLine="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25968D">
      <w:pPr>
        <w:pStyle w:val="393"/>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E9B744D">
      <w:pPr>
        <w:pStyle w:val="393"/>
        <w:spacing w:before="0"/>
        <w:ind w:firstLine="480" w:firstLineChars="0"/>
        <w:outlineLvl w:val="9"/>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506D9D5">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p>
    <w:p w14:paraId="1C39529C">
      <w:pPr>
        <w:snapToGrid w:val="0"/>
        <w:spacing w:line="360" w:lineRule="auto"/>
        <w:ind w:left="120" w:leftChars="57" w:firstLine="482" w:firstLineChars="150"/>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4B171">
      <w:pPr>
        <w:pStyle w:val="393"/>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1.磋商小组负责具体评审事务，并独立履行下列职责</w:t>
      </w:r>
      <w:r>
        <w:rPr>
          <w:rFonts w:hint="eastAsia" w:cs="Arial" w:asciiTheme="minorEastAsia" w:hAnsiTheme="minorEastAsia" w:eastAsiaTheme="minorEastAsia"/>
          <w:b/>
          <w:color w:val="auto"/>
          <w:kern w:val="0"/>
          <w:szCs w:val="24"/>
          <w:highlight w:val="none"/>
          <w:lang w:eastAsia="zh-CN"/>
        </w:rPr>
        <w:t>：</w:t>
      </w:r>
    </w:p>
    <w:p w14:paraId="685591A3">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C7DB3EE">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21EEE43">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6D609AB">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5C8A13A">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21ECE4">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8258FBB">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7F035C9">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E2DA3CF">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D8811">
      <w:pPr>
        <w:pStyle w:val="393"/>
        <w:spacing w:before="0"/>
        <w:ind w:firstLine="0" w:firstLineChars="0"/>
        <w:outlineLvl w:val="9"/>
        <w:rPr>
          <w:rFonts w:hint="eastAsia" w:cs="Arial" w:asciiTheme="minorEastAsia" w:hAnsiTheme="minorEastAsia" w:eastAsiaTheme="minorEastAsia"/>
          <w:b/>
          <w:color w:val="auto"/>
          <w:kern w:val="0"/>
          <w:szCs w:val="24"/>
          <w:highlight w:val="none"/>
          <w:lang w:eastAsia="zh-CN"/>
        </w:rPr>
      </w:pPr>
      <w:r>
        <w:rPr>
          <w:rFonts w:hint="eastAsia" w:cs="Arial" w:asciiTheme="minorEastAsia" w:hAnsiTheme="minorEastAsia" w:eastAsiaTheme="minorEastAsia"/>
          <w:b/>
          <w:color w:val="auto"/>
          <w:kern w:val="0"/>
          <w:szCs w:val="24"/>
          <w:highlight w:val="none"/>
        </w:rPr>
        <w:t>2.磋商小组及其成员不得有下列行为</w:t>
      </w:r>
      <w:r>
        <w:rPr>
          <w:rFonts w:hint="eastAsia" w:cs="Arial" w:asciiTheme="minorEastAsia" w:hAnsiTheme="minorEastAsia" w:eastAsiaTheme="minorEastAsia"/>
          <w:b/>
          <w:color w:val="auto"/>
          <w:kern w:val="0"/>
          <w:szCs w:val="24"/>
          <w:highlight w:val="none"/>
          <w:lang w:eastAsia="zh-CN"/>
        </w:rPr>
        <w:t>：</w:t>
      </w:r>
    </w:p>
    <w:p w14:paraId="5708A9FA">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E263E0">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2.2接受供应商提出的</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超出响应文件的范围或者改变响应文件的实质性内容</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 xml:space="preserve">的澄清、说明或者更正； </w:t>
      </w:r>
    </w:p>
    <w:p w14:paraId="40F73438">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16A044">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6D00DA3">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179E907">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11FB43F">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D654E59">
      <w:pPr>
        <w:pStyle w:val="393"/>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DE44B92">
      <w:pPr>
        <w:pStyle w:val="393"/>
        <w:spacing w:before="0"/>
        <w:ind w:firstLine="0" w:firstLineChars="0"/>
        <w:outlineLvl w:val="9"/>
        <w:rPr>
          <w:rFonts w:asciiTheme="minorEastAsia" w:hAnsiTheme="minorEastAsia" w:eastAsiaTheme="minorEastAsia"/>
          <w:b/>
          <w:color w:val="auto"/>
          <w:highlight w:val="none"/>
        </w:rPr>
      </w:pPr>
    </w:p>
    <w:p w14:paraId="09309533">
      <w:pPr>
        <w:pStyle w:val="393"/>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D1FC919">
      <w:pPr>
        <w:pStyle w:val="393"/>
        <w:spacing w:before="0"/>
        <w:ind w:firstLine="472" w:firstLineChars="196"/>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第二部分 竞争性磋商流程</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w:t>
      </w:r>
    </w:p>
    <w:p w14:paraId="2DDC45EC">
      <w:pPr>
        <w:pStyle w:val="393"/>
        <w:spacing w:before="0"/>
        <w:ind w:firstLine="0" w:firstLineChars="0"/>
        <w:outlineLvl w:val="9"/>
        <w:rPr>
          <w:rFonts w:asciiTheme="minorEastAsia" w:hAnsiTheme="minorEastAsia" w:eastAsiaTheme="minorEastAsia"/>
          <w:b/>
          <w:color w:val="auto"/>
          <w:highlight w:val="none"/>
        </w:rPr>
      </w:pPr>
    </w:p>
    <w:p w14:paraId="31543DC3">
      <w:pPr>
        <w:pStyle w:val="393"/>
        <w:spacing w:before="0"/>
        <w:ind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BCBA2EB">
      <w:pPr>
        <w:pStyle w:val="393"/>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6DC89D6">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3"/>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D5FE0D">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r>
        <w:rPr>
          <w:rFonts w:hint="eastAsia" w:asciiTheme="minorEastAsia" w:hAnsiTheme="minorEastAsia" w:eastAsiaTheme="minorEastAsia"/>
          <w:color w:val="auto"/>
          <w:sz w:val="24"/>
          <w:highlight w:val="none"/>
          <w:lang w:eastAsia="zh-CN"/>
        </w:rPr>
        <w:t>：</w:t>
      </w:r>
    </w:p>
    <w:p w14:paraId="08E9DF37">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02EC136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5F47ED0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71927FB4">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D6126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03B6B2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7FE44BC">
      <w:pPr>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1CB1FB3">
      <w:pPr>
        <w:pStyle w:val="393"/>
        <w:spacing w:before="0"/>
        <w:ind w:firstLine="0" w:firstLineChars="0"/>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F533240">
      <w:pPr>
        <w:pStyle w:val="3"/>
        <w:spacing w:line="360" w:lineRule="auto"/>
        <w:ind w:firstLine="600" w:firstLineChars="250"/>
        <w:outlineLvl w:val="9"/>
        <w:rPr>
          <w:rFonts w:hint="eastAsia" w:asciiTheme="minorEastAsia" w:hAnsiTheme="minorEastAsia" w:eastAsiaTheme="minorEastAsia"/>
          <w:color w:val="auto"/>
          <w:szCs w:val="21"/>
          <w:highlight w:val="none"/>
          <w:lang w:eastAsia="zh-CN"/>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lang w:eastAsia="zh-CN"/>
        </w:rPr>
        <w:t>：</w:t>
      </w:r>
    </w:p>
    <w:p w14:paraId="480F4CC1">
      <w:pPr>
        <w:spacing w:line="360" w:lineRule="auto"/>
        <w:ind w:firstLine="480" w:firstLineChars="200"/>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603626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875180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02DA1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67EA58">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298FDD5">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E1ADE0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63ED35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7B64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8E07CA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8F87129">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67BD19EA">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041DBF">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414979D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5674C5C4">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5382A01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4121D62E">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F09CC17">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25BF027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2C8EA3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4975B978">
      <w:pPr>
        <w:spacing w:line="360" w:lineRule="auto"/>
        <w:ind w:firstLine="48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3DFF33C1">
      <w:pPr>
        <w:spacing w:line="360" w:lineRule="auto"/>
        <w:ind w:firstLine="48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有下列情形之一的，属于或视为恶意串通，其响应无效</w:t>
      </w:r>
      <w:r>
        <w:rPr>
          <w:rFonts w:hint="eastAsia" w:asciiTheme="minorEastAsia" w:hAnsiTheme="minorEastAsia" w:eastAsiaTheme="minorEastAsia"/>
          <w:color w:val="auto"/>
          <w:sz w:val="24"/>
          <w:highlight w:val="none"/>
          <w:lang w:eastAsia="zh-CN"/>
        </w:rPr>
        <w:t>：</w:t>
      </w:r>
    </w:p>
    <w:p w14:paraId="2663479A">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79C043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w:t>
      </w:r>
    </w:p>
    <w:p w14:paraId="7C5C2F09">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或者响应文件的实质性内容；</w:t>
      </w:r>
    </w:p>
    <w:p w14:paraId="6F02564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14DD8A2">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0E8FB9D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4BED63F">
      <w:pPr>
        <w:spacing w:line="360" w:lineRule="auto"/>
        <w:ind w:firstLine="480" w:firstLineChars="200"/>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auto"/>
          <w:sz w:val="24"/>
          <w:highlight w:val="none"/>
          <w:lang w:eastAsia="zh-CN"/>
        </w:rPr>
        <w:t>；</w:t>
      </w:r>
    </w:p>
    <w:p w14:paraId="26C44D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7DD28721">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18F95DB">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C5FDBD">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360F643">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3A89BAE0">
      <w:pPr>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35F21063">
      <w:pPr>
        <w:pStyle w:val="393"/>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C238146">
      <w:pPr>
        <w:spacing w:line="360" w:lineRule="auto"/>
        <w:ind w:firstLine="407" w:firstLineChars="194"/>
        <w:outlineLvl w:val="9"/>
        <w:rPr>
          <w:rFonts w:hint="eastAsia" w:asciiTheme="minorEastAsia" w:hAnsiTheme="minorEastAsia" w:eastAsiaTheme="minorEastAsia"/>
          <w:color w:val="auto"/>
          <w:sz w:val="24"/>
          <w:szCs w:val="21"/>
          <w:highlight w:val="none"/>
          <w:lang w:eastAsia="zh-CN"/>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r>
        <w:rPr>
          <w:rFonts w:hint="eastAsia" w:asciiTheme="minorEastAsia" w:hAnsiTheme="minorEastAsia" w:eastAsiaTheme="minorEastAsia"/>
          <w:color w:val="auto"/>
          <w:sz w:val="24"/>
          <w:szCs w:val="21"/>
          <w:highlight w:val="none"/>
          <w:lang w:eastAsia="zh-CN"/>
        </w:rPr>
        <w:t>：</w:t>
      </w:r>
    </w:p>
    <w:p w14:paraId="427CAD9B">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5EE5E8C">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238EB7">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970A380">
      <w:pPr>
        <w:pStyle w:val="393"/>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403440E">
      <w:pPr>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3"/>
        <w:spacing w:before="0"/>
        <w:ind w:firstLine="0" w:firstLineChars="0"/>
        <w:outlineLvl w:val="9"/>
        <w:rPr>
          <w:rFonts w:cs="仿宋_GB2312" w:asciiTheme="minorEastAsia" w:hAnsiTheme="minorEastAsia" w:eastAsiaTheme="minorEastAsia"/>
          <w:b/>
          <w:color w:val="auto"/>
          <w:highlight w:val="none"/>
        </w:rPr>
      </w:pPr>
    </w:p>
    <w:p w14:paraId="60C9CADD">
      <w:pPr>
        <w:snapToGrid w:val="0"/>
        <w:spacing w:line="360" w:lineRule="auto"/>
        <w:ind w:left="120" w:leftChars="57" w:firstLine="482" w:firstLineChars="15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505EAD5">
      <w:pPr>
        <w:widowControl/>
        <w:spacing w:line="360" w:lineRule="auto"/>
        <w:ind w:firstLine="482"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0AAE8F9">
      <w:pPr>
        <w:spacing w:line="360" w:lineRule="auto"/>
        <w:jc w:val="center"/>
        <w:outlineLvl w:val="0"/>
        <w:rPr>
          <w:rFonts w:cs="仿宋_GB2312" w:asciiTheme="minorEastAsia" w:hAnsiTheme="minorEastAsia" w:eastAsiaTheme="minorEastAsia"/>
          <w:b/>
          <w:color w:val="auto"/>
          <w:sz w:val="36"/>
          <w:szCs w:val="36"/>
          <w:highlight w:val="none"/>
        </w:rPr>
      </w:pPr>
      <w:bookmarkStart w:id="58" w:name="_Toc6627"/>
      <w:r>
        <w:rPr>
          <w:rFonts w:hint="eastAsia" w:cs="仿宋_GB2312" w:asciiTheme="minorEastAsia" w:hAnsiTheme="minorEastAsia" w:eastAsiaTheme="minorEastAsia"/>
          <w:b/>
          <w:color w:val="auto"/>
          <w:sz w:val="36"/>
          <w:szCs w:val="36"/>
          <w:highlight w:val="none"/>
        </w:rPr>
        <w:t>第六部分</w:t>
      </w:r>
      <w:bookmarkEnd w:id="57"/>
      <w:r>
        <w:rPr>
          <w:rFonts w:hint="eastAsia" w:cs="仿宋_GB2312" w:asciiTheme="minorEastAsia" w:hAnsiTheme="minorEastAsia" w:eastAsiaTheme="minorEastAsia"/>
          <w:b/>
          <w:color w:val="auto"/>
          <w:sz w:val="36"/>
          <w:szCs w:val="36"/>
          <w:highlight w:val="none"/>
        </w:rPr>
        <w:t xml:space="preserve">  拟签订的合同文本</w:t>
      </w:r>
      <w:bookmarkEnd w:id="58"/>
    </w:p>
    <w:p w14:paraId="1B6F36B4">
      <w:pPr>
        <w:spacing w:line="480" w:lineRule="auto"/>
        <w:jc w:val="center"/>
        <w:rPr>
          <w:rFonts w:ascii="宋体" w:hAnsi="宋体" w:cs="宋体"/>
          <w:b/>
          <w:color w:val="auto"/>
          <w:sz w:val="24"/>
          <w:highlight w:val="none"/>
        </w:rPr>
      </w:pPr>
      <w:bookmarkStart w:id="59" w:name="第五部分"/>
      <w:bookmarkStart w:id="60" w:name="_Toc86217003"/>
    </w:p>
    <w:p w14:paraId="699269F4">
      <w:pPr>
        <w:spacing w:line="480" w:lineRule="auto"/>
        <w:jc w:val="center"/>
        <w:rPr>
          <w:rFonts w:ascii="宋体" w:hAnsi="宋体" w:cs="宋体"/>
          <w:b/>
          <w:color w:val="auto"/>
          <w:sz w:val="24"/>
          <w:highlight w:val="none"/>
        </w:rPr>
      </w:pPr>
    </w:p>
    <w:p w14:paraId="68D4A9DD">
      <w:pPr>
        <w:pStyle w:val="631"/>
        <w:rPr>
          <w:color w:val="auto"/>
          <w:highlight w:val="none"/>
        </w:rPr>
      </w:pPr>
    </w:p>
    <w:p w14:paraId="40F7BD2E">
      <w:pPr>
        <w:pStyle w:val="631"/>
        <w:rPr>
          <w:color w:val="auto"/>
          <w:highlight w:val="none"/>
        </w:rPr>
      </w:pPr>
    </w:p>
    <w:p w14:paraId="1038358A">
      <w:pPr>
        <w:pStyle w:val="631"/>
        <w:rPr>
          <w:color w:val="auto"/>
          <w:highlight w:val="none"/>
        </w:rPr>
      </w:pPr>
    </w:p>
    <w:p w14:paraId="4428A9D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BCC44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BB5292">
      <w:pPr>
        <w:pStyle w:val="282"/>
        <w:ind w:firstLine="2843" w:firstLineChars="1180"/>
        <w:rPr>
          <w:rFonts w:ascii="宋体" w:hAnsi="宋体" w:cs="宋体"/>
          <w:b/>
          <w:color w:val="auto"/>
          <w:szCs w:val="24"/>
          <w:highlight w:val="none"/>
        </w:rPr>
      </w:pPr>
    </w:p>
    <w:p w14:paraId="29CFB182">
      <w:pPr>
        <w:pStyle w:val="3"/>
        <w:spacing w:after="120"/>
        <w:rPr>
          <w:color w:val="auto"/>
          <w:highlight w:val="none"/>
        </w:rPr>
      </w:pPr>
    </w:p>
    <w:p w14:paraId="65C5E361">
      <w:pPr>
        <w:pStyle w:val="3"/>
        <w:spacing w:after="120"/>
        <w:rPr>
          <w:color w:val="auto"/>
          <w:highlight w:val="none"/>
        </w:rPr>
      </w:pPr>
    </w:p>
    <w:p w14:paraId="435EBEB5">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eastAsia="zh-CN"/>
        </w:rPr>
        <w:t>：</w:t>
      </w:r>
      <w:r>
        <w:rPr>
          <w:color w:val="auto"/>
          <w:sz w:val="32"/>
          <w:szCs w:val="32"/>
          <w:highlight w:val="none"/>
          <w:u w:val="single"/>
        </w:rPr>
        <w:t xml:space="preserve">                             </w:t>
      </w:r>
    </w:p>
    <w:p w14:paraId="071CF9B7">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lang w:eastAsia="zh-CN"/>
        </w:rPr>
        <w:t>：</w:t>
      </w:r>
      <w:r>
        <w:rPr>
          <w:color w:val="auto"/>
          <w:sz w:val="32"/>
          <w:szCs w:val="32"/>
          <w:highlight w:val="none"/>
          <w:u w:val="single"/>
        </w:rPr>
        <w:t xml:space="preserve">                             </w:t>
      </w:r>
    </w:p>
    <w:p w14:paraId="5141E486">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1B2A6E53">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rFonts w:hint="eastAsia"/>
          <w:color w:val="auto"/>
          <w:sz w:val="32"/>
          <w:szCs w:val="32"/>
          <w:highlight w:val="none"/>
          <w:lang w:eastAsia="zh-CN"/>
        </w:rPr>
        <w:t>：</w:t>
      </w:r>
      <w:r>
        <w:rPr>
          <w:color w:val="auto"/>
          <w:sz w:val="32"/>
          <w:szCs w:val="32"/>
          <w:highlight w:val="none"/>
          <w:u w:val="single"/>
        </w:rPr>
        <w:t xml:space="preserve">                             </w:t>
      </w:r>
    </w:p>
    <w:p w14:paraId="6385D915">
      <w:pPr>
        <w:pStyle w:val="631"/>
        <w:rPr>
          <w:color w:val="auto"/>
          <w:highlight w:val="none"/>
        </w:rPr>
      </w:pPr>
    </w:p>
    <w:p w14:paraId="4FA553F6">
      <w:pPr>
        <w:pStyle w:val="631"/>
        <w:rPr>
          <w:color w:val="auto"/>
          <w:highlight w:val="none"/>
        </w:rPr>
      </w:pPr>
    </w:p>
    <w:p w14:paraId="4BFE0730">
      <w:pPr>
        <w:pStyle w:val="631"/>
        <w:rPr>
          <w:color w:val="auto"/>
          <w:highlight w:val="none"/>
        </w:rPr>
      </w:pPr>
    </w:p>
    <w:p w14:paraId="24A623B0">
      <w:pPr>
        <w:pStyle w:val="631"/>
        <w:rPr>
          <w:color w:val="auto"/>
          <w:highlight w:val="none"/>
        </w:rPr>
      </w:pPr>
    </w:p>
    <w:p w14:paraId="70624335">
      <w:pPr>
        <w:pStyle w:val="631"/>
        <w:rPr>
          <w:color w:val="auto"/>
          <w:highlight w:val="none"/>
        </w:rPr>
      </w:pPr>
    </w:p>
    <w:p w14:paraId="704865F7">
      <w:pPr>
        <w:pStyle w:val="631"/>
        <w:rPr>
          <w:color w:val="auto"/>
          <w:highlight w:val="none"/>
        </w:rPr>
      </w:pPr>
    </w:p>
    <w:p w14:paraId="22B64D40">
      <w:pPr>
        <w:pStyle w:val="631"/>
        <w:rPr>
          <w:color w:val="auto"/>
          <w:highlight w:val="none"/>
        </w:rPr>
      </w:pPr>
    </w:p>
    <w:p w14:paraId="28D07BB6">
      <w:pPr>
        <w:pStyle w:val="631"/>
        <w:rPr>
          <w:color w:val="auto"/>
          <w:highlight w:val="none"/>
        </w:rPr>
      </w:pPr>
    </w:p>
    <w:p w14:paraId="2B8678A3">
      <w:pPr>
        <w:pStyle w:val="631"/>
        <w:rPr>
          <w:color w:val="auto"/>
          <w:highlight w:val="none"/>
        </w:rPr>
      </w:pPr>
    </w:p>
    <w:p w14:paraId="5E033B5D">
      <w:pPr>
        <w:pStyle w:val="631"/>
        <w:rPr>
          <w:color w:val="auto"/>
          <w:highlight w:val="none"/>
        </w:rPr>
      </w:pPr>
    </w:p>
    <w:p w14:paraId="2B9E8CB4">
      <w:pPr>
        <w:spacing w:line="360" w:lineRule="auto"/>
        <w:jc w:val="center"/>
        <w:outlineLvl w:val="9"/>
        <w:rPr>
          <w:rFonts w:ascii="宋体" w:hAnsi="宋体" w:cs="宋体"/>
          <w:b/>
          <w:color w:val="auto"/>
          <w:sz w:val="24"/>
          <w:highlight w:val="none"/>
        </w:rPr>
      </w:pPr>
      <w:bookmarkStart w:id="6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1"/>
    </w:p>
    <w:p w14:paraId="5626CC9D">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color w:val="auto"/>
          <w:kern w:val="0"/>
          <w:sz w:val="32"/>
          <w:szCs w:val="32"/>
          <w:highlight w:val="none"/>
        </w:rPr>
        <w:t>北海市政府采购合同文本</w:t>
      </w:r>
    </w:p>
    <w:p w14:paraId="2B0746A3">
      <w:pPr>
        <w:pStyle w:val="32"/>
        <w:spacing w:line="240" w:lineRule="auto"/>
        <w:rPr>
          <w:rFonts w:hint="eastAsia" w:ascii="宋体" w:hAnsi="宋体" w:eastAsia="宋体" w:cs="宋体"/>
          <w:color w:val="auto"/>
          <w:highlight w:val="none"/>
        </w:rPr>
      </w:pPr>
    </w:p>
    <w:p w14:paraId="3A90820D">
      <w:pPr>
        <w:wordWrap w:val="0"/>
        <w:snapToGrid w:val="0"/>
        <w:spacing w:line="240" w:lineRule="auto"/>
        <w:ind w:right="172"/>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合同编号：                   </w:t>
      </w:r>
    </w:p>
    <w:p w14:paraId="62C27756">
      <w:pPr>
        <w:adjustRightInd w:val="0"/>
        <w:snapToGrid w:val="0"/>
        <w:spacing w:line="360" w:lineRule="auto"/>
        <w:rPr>
          <w:rFonts w:hint="eastAsia" w:ascii="宋体" w:hAnsi="宋体" w:eastAsia="宋体" w:cs="宋体"/>
          <w:color w:val="auto"/>
          <w:szCs w:val="21"/>
          <w:highlight w:val="none"/>
        </w:rPr>
      </w:pPr>
    </w:p>
    <w:p w14:paraId="1747C6EE">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51DD471D">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项目名称和项目编号</w:t>
      </w:r>
      <w:r>
        <w:rPr>
          <w:rFonts w:hint="eastAsia" w:ascii="宋体" w:hAnsi="宋体" w:eastAsia="宋体" w:cs="宋体"/>
          <w:color w:val="auto"/>
          <w:spacing w:val="-20"/>
          <w:szCs w:val="21"/>
          <w:highlight w:val="none"/>
        </w:rPr>
        <w:t xml:space="preserve"> </w:t>
      </w:r>
      <w:r>
        <w:rPr>
          <w:rFonts w:hint="eastAsia" w:ascii="宋体" w:hAnsi="宋体" w:eastAsia="宋体" w:cs="宋体"/>
          <w:color w:val="auto"/>
          <w:szCs w:val="21"/>
          <w:highlight w:val="none"/>
          <w:u w:val="single"/>
        </w:rPr>
        <w:t xml:space="preserve">                        </w:t>
      </w:r>
    </w:p>
    <w:p w14:paraId="1178F880">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51D08830">
      <w:pPr>
        <w:adjustRightInd w:val="0"/>
        <w:snapToGrid w:val="0"/>
        <w:spacing w:line="360" w:lineRule="auto"/>
        <w:ind w:firstLine="420" w:firstLineChars="200"/>
        <w:rPr>
          <w:rFonts w:hint="eastAsia" w:ascii="宋体" w:hAnsi="宋体" w:eastAsia="宋体" w:cs="宋体"/>
          <w:color w:val="auto"/>
          <w:szCs w:val="21"/>
          <w:highlight w:val="none"/>
        </w:rPr>
      </w:pPr>
    </w:p>
    <w:p w14:paraId="31AB96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w:t>
      </w:r>
      <w:r>
        <w:rPr>
          <w:rFonts w:hint="eastAsia" w:ascii="宋体" w:hAnsi="宋体" w:cs="宋体"/>
          <w:color w:val="auto"/>
          <w:szCs w:val="21"/>
          <w:highlight w:val="none"/>
          <w:lang w:eastAsia="zh-CN"/>
        </w:rPr>
        <w:t>中华人民共和国民法典</w:t>
      </w:r>
      <w:r>
        <w:rPr>
          <w:rFonts w:hint="eastAsia" w:ascii="宋体" w:hAnsi="宋体" w:eastAsia="宋体" w:cs="宋体"/>
          <w:color w:val="auto"/>
          <w:szCs w:val="21"/>
          <w:highlight w:val="none"/>
        </w:rPr>
        <w:t>》等法律、法规规定，按照竞争性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文件（以下简称“磋商文件”）规定条款和成交供应商</w:t>
      </w:r>
      <w:r>
        <w:rPr>
          <w:rFonts w:hint="eastAsia" w:ascii="宋体" w:hAnsi="宋体" w:eastAsia="宋体" w:cs="宋体"/>
          <w:color w:val="auto"/>
          <w:szCs w:val="21"/>
          <w:highlight w:val="none"/>
          <w:lang w:val="en-US" w:eastAsia="zh-CN"/>
        </w:rPr>
        <w:t>提交的</w:t>
      </w:r>
      <w:r>
        <w:rPr>
          <w:rFonts w:hint="eastAsia" w:ascii="宋体" w:hAnsi="宋体" w:eastAsia="宋体" w:cs="宋体"/>
          <w:color w:val="auto"/>
          <w:szCs w:val="21"/>
          <w:highlight w:val="none"/>
        </w:rPr>
        <w:t>竞争性磋商响应文件（以下简称“响应文件”）及其承诺，甲乙双方签订本合同。</w:t>
      </w:r>
    </w:p>
    <w:p w14:paraId="630CEE7C">
      <w:pPr>
        <w:adjustRightInd w:val="0"/>
        <w:snapToGrid w:val="0"/>
        <w:spacing w:line="360" w:lineRule="auto"/>
        <w:ind w:firstLine="422" w:firstLineChars="200"/>
        <w:rPr>
          <w:rFonts w:hint="eastAsia" w:ascii="宋体" w:hAnsi="宋体" w:eastAsia="宋体" w:cs="宋体"/>
          <w:b/>
          <w:color w:val="auto"/>
          <w:szCs w:val="21"/>
          <w:highlight w:val="none"/>
        </w:rPr>
      </w:pPr>
      <w:bookmarkStart w:id="62" w:name="_Toc29093"/>
      <w:bookmarkStart w:id="63" w:name="_Toc19016"/>
      <w:r>
        <w:rPr>
          <w:rFonts w:hint="eastAsia" w:ascii="宋体" w:hAnsi="宋体" w:eastAsia="宋体" w:cs="宋体"/>
          <w:b/>
          <w:color w:val="auto"/>
          <w:szCs w:val="21"/>
          <w:highlight w:val="none"/>
        </w:rPr>
        <w:t>第一条　合同标的</w:t>
      </w:r>
    </w:p>
    <w:p w14:paraId="15281044">
      <w:pPr>
        <w:adjustRightInd w:val="0"/>
        <w:snapToGrid w:val="0"/>
        <w:spacing w:after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1.服务一览表</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838"/>
        <w:gridCol w:w="1039"/>
        <w:gridCol w:w="2518"/>
        <w:gridCol w:w="1350"/>
      </w:tblGrid>
      <w:tr w14:paraId="1F60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604305A8">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843" w:type="dxa"/>
            <w:noWrap w:val="0"/>
            <w:vAlign w:val="center"/>
          </w:tcPr>
          <w:p w14:paraId="7C99A062">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838" w:type="dxa"/>
            <w:noWrap w:val="0"/>
            <w:vAlign w:val="center"/>
          </w:tcPr>
          <w:p w14:paraId="68516D1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c>
          <w:tcPr>
            <w:tcW w:w="1039" w:type="dxa"/>
            <w:noWrap w:val="0"/>
            <w:vAlign w:val="center"/>
          </w:tcPr>
          <w:p w14:paraId="09FA0E96">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2518" w:type="dxa"/>
            <w:noWrap w:val="0"/>
            <w:vAlign w:val="center"/>
          </w:tcPr>
          <w:p w14:paraId="3DD84B0A">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金额（元）</w:t>
            </w:r>
          </w:p>
        </w:tc>
        <w:tc>
          <w:tcPr>
            <w:tcW w:w="1350" w:type="dxa"/>
            <w:noWrap w:val="0"/>
            <w:vAlign w:val="center"/>
          </w:tcPr>
          <w:p w14:paraId="7C08DFC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4622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6"/>
            <w:noWrap w:val="0"/>
            <w:vAlign w:val="center"/>
          </w:tcPr>
          <w:p w14:paraId="5E75E8D4">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63DA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521C0766">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77D4AC49">
      <w:pPr>
        <w:keepNext w:val="0"/>
        <w:keepLines w:val="0"/>
        <w:pageBreakBefore w:val="0"/>
        <w:widowControl w:val="0"/>
        <w:kinsoku/>
        <w:wordWrap/>
        <w:overflowPunct/>
        <w:topLinePunct w:val="0"/>
        <w:autoSpaceDE/>
        <w:autoSpaceDN/>
        <w:bidi w:val="0"/>
        <w:adjustRightInd w:val="0"/>
        <w:snapToGrid w:val="0"/>
        <w:spacing w:before="63" w:beforeLines="20" w:line="360" w:lineRule="auto"/>
        <w:ind w:right="42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.合同合计金额</w:t>
      </w:r>
      <w:r>
        <w:rPr>
          <w:rFonts w:hint="eastAsia" w:ascii="宋体" w:hAnsi="宋体" w:eastAsia="宋体" w:cs="宋体"/>
          <w:color w:val="auto"/>
          <w:szCs w:val="21"/>
          <w:highlight w:val="none"/>
          <w:lang w:val="en-US" w:eastAsia="zh-CN"/>
        </w:rPr>
        <w:t>包含完成资料收集、信息整理、劳务、成果文件编制、技术支持、专家评审费及印刷费、差旅费、后期服务、税金等完成本项目服务所需成本及利润，成交后不得以任何理由增加费用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如磋商文件、响应文件对其另有规定的，从其规定。</w:t>
      </w:r>
    </w:p>
    <w:p w14:paraId="2FEC9EF8">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质量保证</w:t>
      </w:r>
    </w:p>
    <w:p w14:paraId="28D6C7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乙方所提供的服务质量必须与磋商文件、响应文件和承诺相一致。</w:t>
      </w:r>
    </w:p>
    <w:p w14:paraId="16A24BB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第三条　</w:t>
      </w:r>
      <w:r>
        <w:rPr>
          <w:rFonts w:hint="eastAsia" w:ascii="宋体" w:hAnsi="宋体" w:cs="宋体"/>
          <w:bCs/>
          <w:color w:val="auto"/>
          <w:szCs w:val="21"/>
          <w:highlight w:val="none"/>
        </w:rPr>
        <w:t>服务时间</w:t>
      </w:r>
      <w:r>
        <w:rPr>
          <w:rFonts w:hint="eastAsia" w:ascii="宋体" w:hAnsi="宋体" w:cs="宋体"/>
          <w:bCs/>
          <w:color w:val="auto"/>
          <w:szCs w:val="21"/>
          <w:highlight w:val="none"/>
          <w:lang w:val="en-US" w:eastAsia="zh-CN"/>
        </w:rPr>
        <w:t>及地点</w:t>
      </w:r>
    </w:p>
    <w:p w14:paraId="576AA8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1C261C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北海市，</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指定地点</w:t>
      </w:r>
      <w:r>
        <w:rPr>
          <w:rFonts w:hint="eastAsia" w:ascii="宋体" w:hAnsi="宋体" w:eastAsia="宋体" w:cs="宋体"/>
          <w:b w:val="0"/>
          <w:bCs/>
          <w:color w:val="auto"/>
          <w:szCs w:val="21"/>
          <w:highlight w:val="none"/>
        </w:rPr>
        <w:t>。</w:t>
      </w:r>
    </w:p>
    <w:p w14:paraId="7086F67D">
      <w:pPr>
        <w:keepNext w:val="0"/>
        <w:keepLines w:val="0"/>
        <w:pageBreakBefore w:val="0"/>
        <w:widowControl w:val="0"/>
        <w:kinsoku/>
        <w:wordWrap/>
        <w:overflowPunct/>
        <w:topLinePunct w:val="0"/>
        <w:autoSpaceDE/>
        <w:autoSpaceDN/>
        <w:bidi w:val="0"/>
        <w:adjustRightInd w:val="0"/>
        <w:snapToGrid w:val="0"/>
        <w:spacing w:before="107" w:beforeLines="34" w:beforeAutospacing="0" w:line="400" w:lineRule="exact"/>
        <w:ind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第四条  付款方式</w:t>
      </w:r>
    </w:p>
    <w:p w14:paraId="2DBB0B6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1.资金性质：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财政性资金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w:t>
      </w:r>
    </w:p>
    <w:p w14:paraId="301771CD">
      <w:pPr>
        <w:keepNext w:val="0"/>
        <w:keepLines w:val="0"/>
        <w:pageBreakBefore w:val="0"/>
        <w:widowControl w:val="0"/>
        <w:kinsoku/>
        <w:wordWrap/>
        <w:overflowPunct/>
        <w:topLinePunct w:val="0"/>
        <w:autoSpaceDE/>
        <w:autoSpaceDN/>
        <w:bidi w:val="0"/>
        <w:adjustRightInd w:val="0"/>
        <w:snapToGrid w:val="0"/>
        <w:spacing w:line="400" w:lineRule="exact"/>
        <w:ind w:right="33"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2.付款方式：</w:t>
      </w:r>
      <w:r>
        <w:rPr>
          <w:rFonts w:hint="eastAsia" w:ascii="宋体" w:hAnsi="宋体" w:eastAsia="宋体" w:cs="宋体"/>
          <w:color w:val="auto"/>
          <w:szCs w:val="21"/>
          <w:highlight w:val="none"/>
          <w:u w:val="single"/>
        </w:rPr>
        <w:t>签订合同后10个工作日内将支付合同的金额40%作为预付款；完成北海市国民经济和社会发展第十五个五年规划纲要编制，其中期成果汇报通过验收后支付合同金额的40%；完成北海市国民经济和社会发展第十五个五年规划纲要最终成果并经北海市人民代表大会审议通过后形成最终结果（北海市人民政府印发版）支付剩余20%价款。（支付前</w:t>
      </w:r>
      <w:r>
        <w:rPr>
          <w:rFonts w:hint="eastAsia" w:ascii="宋体" w:hAnsi="宋体" w:cs="宋体"/>
          <w:color w:val="auto"/>
          <w:szCs w:val="21"/>
          <w:highlight w:val="none"/>
          <w:u w:val="single"/>
          <w:lang w:val="en-US" w:eastAsia="zh-CN"/>
        </w:rPr>
        <w:t>乙方</w:t>
      </w:r>
      <w:r>
        <w:rPr>
          <w:rFonts w:hint="eastAsia" w:ascii="宋体" w:hAnsi="宋体" w:eastAsia="宋体" w:cs="宋体"/>
          <w:color w:val="auto"/>
          <w:szCs w:val="21"/>
          <w:highlight w:val="none"/>
          <w:u w:val="single"/>
        </w:rPr>
        <w:t>须向</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开具等额发票）。</w:t>
      </w:r>
    </w:p>
    <w:p w14:paraId="7F05DED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szCs w:val="21"/>
          <w:highlight w:val="none"/>
        </w:rPr>
        <w:t>第五条　</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val="en-US" w:eastAsia="zh-CN"/>
        </w:rPr>
        <w:t>无。</w:t>
      </w:r>
    </w:p>
    <w:p w14:paraId="17C4D11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第六条 税费</w:t>
      </w:r>
    </w:p>
    <w:p w14:paraId="658F0FE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本合同执行中相关的一切税费均由乙方负担。</w:t>
      </w:r>
    </w:p>
    <w:p w14:paraId="07F991D4">
      <w:pPr>
        <w:pStyle w:val="32"/>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highlight w:val="none"/>
        </w:rPr>
      </w:pPr>
      <w:bookmarkStart w:id="64" w:name="_Toc10971"/>
      <w:bookmarkStart w:id="65" w:name="_Toc5473"/>
      <w:r>
        <w:rPr>
          <w:rFonts w:hint="eastAsia" w:ascii="宋体" w:hAnsi="宋体" w:eastAsia="宋体" w:cs="宋体"/>
          <w:b/>
          <w:color w:val="auto"/>
          <w:highlight w:val="none"/>
        </w:rPr>
        <w:t xml:space="preserve"> 验收</w:t>
      </w:r>
      <w:bookmarkEnd w:id="64"/>
      <w:bookmarkEnd w:id="65"/>
    </w:p>
    <w:p w14:paraId="3BE3CD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val="0"/>
          <w:bCs/>
          <w:color w:val="auto"/>
          <w:szCs w:val="21"/>
          <w:highlight w:val="none"/>
          <w:lang w:val="en-US" w:eastAsia="zh-CN"/>
        </w:rPr>
      </w:pPr>
      <w:bookmarkStart w:id="66" w:name="_Toc1096"/>
      <w:bookmarkStart w:id="67" w:name="_Toc30217"/>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乙方应按</w:t>
      </w:r>
      <w:r>
        <w:rPr>
          <w:rFonts w:hint="eastAsia" w:ascii="宋体" w:hAnsi="宋体" w:eastAsia="宋体" w:cs="宋体"/>
          <w:b w:val="0"/>
          <w:bCs/>
          <w:color w:val="auto"/>
          <w:szCs w:val="21"/>
          <w:highlight w:val="none"/>
          <w:lang w:eastAsia="zh-CN"/>
        </w:rPr>
        <w:t>磋商文件</w:t>
      </w:r>
      <w:r>
        <w:rPr>
          <w:rFonts w:hint="eastAsia" w:ascii="宋体" w:hAnsi="宋体" w:eastAsia="宋体" w:cs="宋体"/>
          <w:b w:val="0"/>
          <w:bCs/>
          <w:color w:val="auto"/>
          <w:szCs w:val="21"/>
          <w:highlight w:val="none"/>
        </w:rPr>
        <w:t>规定及响应文件承诺的技术要求、质量标准向甲方提供服务。</w:t>
      </w:r>
    </w:p>
    <w:p w14:paraId="3CBD18D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.甲方对乙方提交的服务依据</w:t>
      </w:r>
      <w:r>
        <w:rPr>
          <w:rFonts w:hint="eastAsia" w:ascii="宋体" w:hAnsi="宋体" w:eastAsia="宋体" w:cs="宋体"/>
          <w:b w:val="0"/>
          <w:bCs/>
          <w:color w:val="auto"/>
          <w:szCs w:val="21"/>
          <w:highlight w:val="none"/>
          <w:lang w:eastAsia="zh-CN"/>
        </w:rPr>
        <w:t>磋商文件</w:t>
      </w:r>
      <w:r>
        <w:rPr>
          <w:rFonts w:hint="eastAsia" w:ascii="宋体" w:hAnsi="宋体" w:eastAsia="宋体" w:cs="宋体"/>
          <w:b w:val="0"/>
          <w:bCs/>
          <w:color w:val="auto"/>
          <w:szCs w:val="21"/>
          <w:highlight w:val="none"/>
        </w:rPr>
        <w:t>上的服务要求和国家有关质量标准进行现场初步验收，符合</w:t>
      </w:r>
      <w:r>
        <w:rPr>
          <w:rFonts w:hint="eastAsia" w:ascii="宋体" w:hAnsi="宋体" w:eastAsia="宋体" w:cs="宋体"/>
          <w:b w:val="0"/>
          <w:bCs/>
          <w:color w:val="auto"/>
          <w:szCs w:val="21"/>
          <w:highlight w:val="none"/>
          <w:lang w:eastAsia="zh-CN"/>
        </w:rPr>
        <w:t>磋商文件</w:t>
      </w:r>
      <w:r>
        <w:rPr>
          <w:rFonts w:hint="eastAsia" w:ascii="宋体" w:hAnsi="宋体" w:eastAsia="宋体" w:cs="宋体"/>
          <w:b w:val="0"/>
          <w:bCs/>
          <w:color w:val="auto"/>
          <w:szCs w:val="21"/>
          <w:highlight w:val="none"/>
        </w:rPr>
        <w:t>技术要求的，给予签收，初步验收不合格的不予签收。甲方应当在</w:t>
      </w:r>
      <w:r>
        <w:rPr>
          <w:rFonts w:hint="eastAsia" w:ascii="宋体" w:hAnsi="宋体" w:eastAsia="宋体" w:cs="宋体"/>
          <w:b w:val="0"/>
          <w:bCs/>
          <w:color w:val="auto"/>
          <w:szCs w:val="21"/>
          <w:highlight w:val="none"/>
          <w:lang w:val="en-US" w:eastAsia="zh-CN"/>
        </w:rPr>
        <w:t>在乙方提交</w:t>
      </w:r>
      <w:r>
        <w:rPr>
          <w:rFonts w:hint="eastAsia" w:ascii="宋体" w:hAnsi="宋体" w:eastAsia="宋体" w:cs="宋体"/>
          <w:b w:val="0"/>
          <w:bCs/>
          <w:color w:val="auto"/>
          <w:szCs w:val="21"/>
          <w:highlight w:val="none"/>
        </w:rPr>
        <w:t>服务成果后</w:t>
      </w:r>
      <w:r>
        <w:rPr>
          <w:rFonts w:hint="eastAsia" w:ascii="宋体" w:hAnsi="宋体" w:eastAsia="宋体" w:cs="宋体"/>
          <w:b w:val="0"/>
          <w:bCs/>
          <w:color w:val="auto"/>
          <w:szCs w:val="21"/>
          <w:highlight w:val="none"/>
          <w:lang w:val="en-US" w:eastAsia="zh-CN"/>
        </w:rPr>
        <w:t>的</w:t>
      </w:r>
      <w:r>
        <w:rPr>
          <w:rFonts w:hint="eastAsia" w:ascii="宋体" w:hAnsi="宋体" w:eastAsia="宋体" w:cs="宋体"/>
          <w:b w:val="0"/>
          <w:bCs/>
          <w:color w:val="auto"/>
          <w:szCs w:val="21"/>
          <w:highlight w:val="none"/>
        </w:rPr>
        <w:t>七个工作日内进行验收。</w:t>
      </w:r>
    </w:p>
    <w:p w14:paraId="4B8A5AE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.乙方提交服务成果前应对提交的服务成果作出全面检查和对验收文件进行整理，并列出清单，作为甲方验收和使用的技术条件依据，检验的结果应随服务成果交给甲方。</w:t>
      </w:r>
    </w:p>
    <w:p w14:paraId="12BC3FA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 xml:space="preserve">. </w:t>
      </w:r>
      <w:r>
        <w:rPr>
          <w:rFonts w:hint="eastAsia" w:ascii="宋体" w:hAnsi="宋体" w:eastAsia="宋体" w:cs="宋体"/>
          <w:b w:val="0"/>
          <w:bCs/>
          <w:color w:val="auto"/>
          <w:szCs w:val="21"/>
          <w:highlight w:val="none"/>
          <w:lang w:val="en-US" w:eastAsia="zh-CN"/>
        </w:rPr>
        <w:t>成果交付时，甲方有权组织专家以及有关管理部门按磋商文件、响应文件以及合同相关条款要求对服务成果进行评审、检验</w:t>
      </w:r>
      <w:r>
        <w:rPr>
          <w:rFonts w:hint="eastAsia" w:ascii="宋体" w:hAnsi="宋体" w:eastAsia="宋体" w:cs="宋体"/>
          <w:b w:val="0"/>
          <w:bCs/>
          <w:color w:val="auto"/>
          <w:szCs w:val="21"/>
          <w:highlight w:val="none"/>
        </w:rPr>
        <w:t>。</w:t>
      </w:r>
    </w:p>
    <w:p w14:paraId="7EF5E67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eastAsia="宋体"/>
          <w:highlight w:val="none"/>
          <w:lang w:val="en-US" w:eastAsia="zh-CN"/>
        </w:rPr>
      </w:pPr>
      <w:r>
        <w:rPr>
          <w:rFonts w:hint="eastAsia" w:ascii="宋体" w:hAnsi="宋体" w:eastAsia="宋体" w:cs="宋体"/>
          <w:b w:val="0"/>
          <w:bCs/>
          <w:color w:val="auto"/>
          <w:szCs w:val="21"/>
          <w:highlight w:val="none"/>
          <w:lang w:val="en-US" w:eastAsia="zh-CN"/>
        </w:rPr>
        <w:t>5.《北海市国民</w:t>
      </w:r>
      <w:r>
        <w:rPr>
          <w:rFonts w:hint="eastAsia" w:ascii="宋体" w:hAnsi="宋体" w:cs="宋体"/>
          <w:b w:val="0"/>
          <w:bCs/>
          <w:color w:val="auto"/>
          <w:szCs w:val="21"/>
          <w:highlight w:val="none"/>
          <w:lang w:val="en-US" w:eastAsia="zh-CN"/>
        </w:rPr>
        <w:t>经济和社会</w:t>
      </w:r>
      <w:r>
        <w:rPr>
          <w:rFonts w:hint="eastAsia" w:ascii="宋体" w:hAnsi="宋体" w:eastAsia="宋体" w:cs="宋体"/>
          <w:b w:val="0"/>
          <w:bCs/>
          <w:color w:val="auto"/>
          <w:szCs w:val="21"/>
          <w:highlight w:val="none"/>
          <w:lang w:val="en-US" w:eastAsia="zh-CN"/>
        </w:rPr>
        <w:t>发展第十五个五年规划纲要》经北海市人民政府印发实施。</w:t>
      </w:r>
    </w:p>
    <w:p w14:paraId="0F84554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违约责任</w:t>
      </w:r>
      <w:bookmarkEnd w:id="66"/>
      <w:bookmarkEnd w:id="67"/>
    </w:p>
    <w:p w14:paraId="46DC1BF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bookmarkStart w:id="68" w:name="_Toc11901"/>
      <w:bookmarkStart w:id="69" w:name="_Toc14405"/>
      <w:r>
        <w:rPr>
          <w:rFonts w:hint="eastAsia" w:ascii="宋体" w:hAnsi="宋体" w:eastAsia="宋体" w:cs="宋体"/>
          <w:color w:val="auto"/>
          <w:szCs w:val="21"/>
          <w:highlight w:val="none"/>
        </w:rPr>
        <w:t>1.乙方所提供的服务成果质量不合格的，应及时</w:t>
      </w:r>
      <w:r>
        <w:rPr>
          <w:rFonts w:hint="eastAsia" w:ascii="宋体" w:hAnsi="宋体" w:eastAsia="宋体" w:cs="宋体"/>
          <w:color w:val="auto"/>
          <w:szCs w:val="21"/>
          <w:highlight w:val="none"/>
          <w:lang w:val="en-US" w:eastAsia="zh-CN"/>
        </w:rPr>
        <w:t>整改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整改</w:t>
      </w:r>
      <w:r>
        <w:rPr>
          <w:rFonts w:hint="eastAsia" w:ascii="宋体" w:hAnsi="宋体" w:eastAsia="宋体" w:cs="宋体"/>
          <w:color w:val="auto"/>
          <w:szCs w:val="21"/>
          <w:highlight w:val="none"/>
        </w:rPr>
        <w:t xml:space="preserve">不及时的按逾期提交服务成果处罚；因质量问题甲方不同意接收的，乙方应向甲方支付违约服务成果款额 </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 xml:space="preserve">违约金并赔偿甲方经济损失。                                       </w:t>
      </w:r>
    </w:p>
    <w:p w14:paraId="377E781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2.甲方无故延期接收服务成果、乙方逾期提交服务成果的，每天向对方偿付违约服务成果款额3‰违约金，超过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滞纳金。</w:t>
      </w:r>
    </w:p>
    <w:p w14:paraId="7C7B594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3.乙方未按本合同和</w:t>
      </w:r>
      <w:r>
        <w:rPr>
          <w:rFonts w:hint="eastAsia" w:ascii="宋体" w:hAnsi="宋体" w:eastAsia="宋体" w:cs="宋体"/>
          <w:color w:val="auto"/>
          <w:szCs w:val="21"/>
          <w:highlight w:val="none"/>
          <w:lang w:val="en-US" w:eastAsia="zh-CN"/>
        </w:rPr>
        <w:t>磋商文件、响应文件</w:t>
      </w:r>
      <w:r>
        <w:rPr>
          <w:rFonts w:hint="eastAsia" w:ascii="宋体" w:hAnsi="宋体" w:eastAsia="宋体" w:cs="宋体"/>
          <w:color w:val="auto"/>
          <w:szCs w:val="21"/>
          <w:highlight w:val="none"/>
        </w:rPr>
        <w:t>中规定的服务承诺提供售后服务的，乙方应按本合同合计金额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w:t>
      </w:r>
      <w:r>
        <w:rPr>
          <w:rFonts w:hint="eastAsia" w:ascii="宋体" w:hAnsi="宋体" w:eastAsia="宋体" w:cs="宋体"/>
          <w:b w:val="0"/>
          <w:bCs w:val="0"/>
          <w:color w:val="auto"/>
          <w:szCs w:val="21"/>
          <w:highlight w:val="none"/>
        </w:rPr>
        <w:t>金。</w:t>
      </w:r>
    </w:p>
    <w:p w14:paraId="75854A1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.其它违约行为按违约服务成果款额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收取违约金。</w:t>
      </w:r>
    </w:p>
    <w:p w14:paraId="3EC02C3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.乙方支付的违约金不足以弥补甲方损失的，还应承担赔偿责任。</w:t>
      </w:r>
    </w:p>
    <w:p w14:paraId="11658180">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b/>
          <w:color w:val="auto"/>
          <w:highlight w:val="none"/>
        </w:rPr>
      </w:pPr>
      <w:r>
        <w:rPr>
          <w:rFonts w:hint="eastAsia" w:ascii="宋体" w:hAnsi="宋体" w:cs="宋体"/>
          <w:b w:val="0"/>
          <w:bCs w:val="0"/>
          <w:color w:val="auto"/>
          <w:szCs w:val="21"/>
          <w:highlight w:val="none"/>
          <w:lang w:val="en-US" w:eastAsia="zh-CN"/>
        </w:rPr>
        <w:t>6.乙方在合同约定的期限内没有按约定履行合同，且在接到采购人的书面通知后，未在采购人规定的时间履约或拒绝履约的，</w:t>
      </w:r>
      <w:r>
        <w:rPr>
          <w:rFonts w:hint="eastAsia" w:ascii="宋体" w:hAnsi="宋体" w:eastAsia="宋体" w:cs="宋体"/>
          <w:b w:val="0"/>
          <w:bCs w:val="0"/>
          <w:color w:val="auto"/>
          <w:highlight w:val="none"/>
        </w:rPr>
        <w:t>甲方有权解除</w:t>
      </w:r>
      <w:r>
        <w:rPr>
          <w:rFonts w:hint="eastAsia" w:ascii="宋体" w:hAnsi="宋体" w:eastAsia="宋体" w:cs="宋体"/>
          <w:b w:val="0"/>
          <w:bCs w:val="0"/>
          <w:color w:val="auto"/>
          <w:highlight w:val="none"/>
          <w:lang w:val="en-US" w:eastAsia="zh-CN"/>
        </w:rPr>
        <w:t>合同。</w:t>
      </w:r>
    </w:p>
    <w:p w14:paraId="692A6C27">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第九条 不可抗力事件处理</w:t>
      </w:r>
      <w:bookmarkEnd w:id="68"/>
      <w:bookmarkEnd w:id="69"/>
    </w:p>
    <w:p w14:paraId="418B59A9">
      <w:pPr>
        <w:pStyle w:val="3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color w:val="auto"/>
          <w:highlight w:val="none"/>
        </w:rPr>
      </w:pPr>
      <w:bookmarkStart w:id="70" w:name="_Toc30502"/>
      <w:bookmarkStart w:id="71" w:name="_Toc19416"/>
      <w:r>
        <w:rPr>
          <w:rFonts w:hint="eastAsia" w:ascii="宋体" w:hAnsi="宋体" w:eastAsia="宋体" w:cs="宋体"/>
          <w:color w:val="auto"/>
          <w:highlight w:val="none"/>
        </w:rPr>
        <w:t>1. 任何一方由于不可抗力原因不能履行合同时，应在不可抗力事件发生后3日内向对方通报，以减轻可能给对方造成的损失，在取得有关机构的不可抗力证明或双方谅解确认后，允许延期履行或修订合同，并可根据具体情况部分或全部免于承担违约责任，其延长期与不可抗力影响期相同。</w:t>
      </w:r>
      <w:bookmarkEnd w:id="70"/>
      <w:bookmarkEnd w:id="71"/>
    </w:p>
    <w:p w14:paraId="33BF127D">
      <w:pPr>
        <w:pStyle w:val="3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highlight w:val="none"/>
        </w:rPr>
      </w:pPr>
      <w:r>
        <w:rPr>
          <w:rFonts w:hint="eastAsia" w:hAnsi="宋体" w:eastAsia="宋体" w:cs="宋体"/>
          <w:color w:val="auto"/>
          <w:highlight w:val="none"/>
          <w:lang w:val="en-US" w:eastAsia="zh-CN"/>
        </w:rPr>
        <w:t>2</w:t>
      </w:r>
      <w:r>
        <w:rPr>
          <w:rFonts w:hint="eastAsia" w:ascii="宋体" w:hAnsi="宋体" w:eastAsia="宋体" w:cs="宋体"/>
          <w:color w:val="auto"/>
          <w:highlight w:val="none"/>
        </w:rPr>
        <w:t>. 不可抗力事件延续一百二十天以上，双方应通过友好协商，确定是否继续履行合同。</w:t>
      </w:r>
    </w:p>
    <w:p w14:paraId="6EE0DD3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color w:val="auto"/>
          <w:szCs w:val="21"/>
          <w:highlight w:val="none"/>
        </w:rPr>
      </w:pPr>
      <w:bookmarkStart w:id="72" w:name="_Toc20794"/>
      <w:bookmarkStart w:id="73" w:name="_Toc14754"/>
      <w:r>
        <w:rPr>
          <w:rFonts w:hint="eastAsia" w:ascii="宋体" w:hAnsi="宋体" w:eastAsia="宋体" w:cs="宋体"/>
          <w:b/>
          <w:color w:val="auto"/>
          <w:szCs w:val="21"/>
          <w:highlight w:val="none"/>
        </w:rPr>
        <w:t>第十条  合同争议解决</w:t>
      </w:r>
      <w:bookmarkEnd w:id="72"/>
      <w:bookmarkEnd w:id="73"/>
      <w:r>
        <w:rPr>
          <w:rFonts w:hint="eastAsia" w:ascii="宋体" w:hAnsi="宋体" w:eastAsia="宋体" w:cs="宋体"/>
          <w:b/>
          <w:color w:val="auto"/>
          <w:szCs w:val="21"/>
          <w:highlight w:val="none"/>
          <w:lang w:val="en-US" w:eastAsia="zh-CN"/>
        </w:rPr>
        <w:t>与</w:t>
      </w:r>
      <w:r>
        <w:rPr>
          <w:rFonts w:hint="eastAsia" w:ascii="宋体" w:hAnsi="宋体" w:eastAsia="宋体" w:cs="宋体"/>
          <w:b/>
          <w:color w:val="auto"/>
          <w:highlight w:val="none"/>
        </w:rPr>
        <w:t>诉讼</w:t>
      </w:r>
    </w:p>
    <w:p w14:paraId="089FEE9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w:t>
      </w:r>
      <w:r>
        <w:rPr>
          <w:rFonts w:hint="eastAsia" w:ascii="宋体" w:hAnsi="宋体" w:eastAsia="宋体" w:cs="宋体"/>
          <w:color w:val="auto"/>
          <w:szCs w:val="21"/>
          <w:highlight w:val="none"/>
          <w:lang w:val="en-US" w:eastAsia="zh-CN"/>
        </w:rPr>
        <w:t>可邀请有关单位</w:t>
      </w:r>
      <w:r>
        <w:rPr>
          <w:rFonts w:hint="eastAsia" w:ascii="宋体" w:hAnsi="宋体" w:eastAsia="宋体" w:cs="宋体"/>
          <w:color w:val="auto"/>
          <w:szCs w:val="21"/>
          <w:highlight w:val="none"/>
        </w:rPr>
        <w:t>对服务成果质量进行鉴定。服务成果符合标准的，鉴定费由甲方承担；服务成果不符合标准的，鉴定费由乙方承担。</w:t>
      </w:r>
    </w:p>
    <w:p w14:paraId="43CFFD2A">
      <w:pPr>
        <w:pStyle w:val="295"/>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trike/>
          <w:color w:val="auto"/>
          <w:kern w:val="0"/>
          <w:sz w:val="24"/>
          <w:szCs w:val="24"/>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2.因履行本合同引起的或与本合同有关的争议，甲乙双方应首先通过友好协商解决，如果协商不能解决，向</w:t>
      </w:r>
      <w:r>
        <w:rPr>
          <w:rFonts w:hint="eastAsia" w:ascii="宋体" w:hAnsi="宋体" w:eastAsia="宋体" w:cs="宋体"/>
          <w:color w:val="auto"/>
          <w:szCs w:val="21"/>
          <w:highlight w:val="none"/>
          <w:u w:val="single"/>
        </w:rPr>
        <w:t>甲方所在地人民法院</w:t>
      </w:r>
      <w:r>
        <w:rPr>
          <w:rFonts w:hint="eastAsia" w:ascii="宋体" w:hAnsi="宋体" w:eastAsia="宋体" w:cs="宋体"/>
          <w:color w:val="auto"/>
          <w:szCs w:val="21"/>
          <w:highlight w:val="none"/>
        </w:rPr>
        <w:t>提起诉讼。</w:t>
      </w:r>
    </w:p>
    <w:p w14:paraId="652F804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w:t>
      </w:r>
      <w:r>
        <w:rPr>
          <w:rFonts w:hint="eastAsia" w:ascii="宋体" w:hAnsi="宋体" w:eastAsia="宋体" w:cs="宋体"/>
          <w:color w:val="auto"/>
          <w:szCs w:val="21"/>
          <w:highlight w:val="none"/>
          <w:lang w:val="en-US" w:eastAsia="zh-CN"/>
        </w:rPr>
        <w:t>不受争议部分可</w:t>
      </w:r>
      <w:r>
        <w:rPr>
          <w:rFonts w:hint="eastAsia" w:ascii="宋体" w:hAnsi="宋体" w:eastAsia="宋体" w:cs="宋体"/>
          <w:color w:val="auto"/>
          <w:szCs w:val="21"/>
          <w:highlight w:val="none"/>
        </w:rPr>
        <w:t>继续履行。</w:t>
      </w:r>
    </w:p>
    <w:p w14:paraId="7CF982D8">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highlight w:val="none"/>
        </w:rPr>
      </w:pPr>
      <w:bookmarkStart w:id="74" w:name="_Toc30804"/>
      <w:bookmarkStart w:id="75" w:name="_Toc51"/>
      <w:r>
        <w:rPr>
          <w:rFonts w:hint="eastAsia" w:ascii="宋体" w:hAnsi="宋体" w:eastAsia="宋体" w:cs="宋体"/>
          <w:b/>
          <w:color w:val="auto"/>
          <w:highlight w:val="none"/>
        </w:rPr>
        <w:t>第十</w:t>
      </w:r>
      <w:r>
        <w:rPr>
          <w:rFonts w:hint="eastAsia" w:hAnsi="宋体" w:eastAsia="宋体" w:cs="宋体"/>
          <w:b/>
          <w:color w:val="auto"/>
          <w:highlight w:val="none"/>
          <w:lang w:val="en-US" w:eastAsia="zh-CN"/>
        </w:rPr>
        <w:t>一</w:t>
      </w:r>
      <w:r>
        <w:rPr>
          <w:rFonts w:hint="eastAsia" w:ascii="宋体" w:hAnsi="宋体" w:eastAsia="宋体" w:cs="宋体"/>
          <w:b/>
          <w:color w:val="auto"/>
          <w:highlight w:val="none"/>
        </w:rPr>
        <w:t>条 合同生效及其它</w:t>
      </w:r>
      <w:bookmarkEnd w:id="74"/>
      <w:bookmarkEnd w:id="75"/>
    </w:p>
    <w:p w14:paraId="64D9DBAF">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highlight w:val="none"/>
        </w:rPr>
      </w:pPr>
      <w:bookmarkStart w:id="76" w:name="_Toc6397"/>
      <w:bookmarkStart w:id="77" w:name="_Toc13169"/>
      <w:r>
        <w:rPr>
          <w:rFonts w:hint="eastAsia" w:ascii="宋体" w:hAnsi="宋体" w:eastAsia="宋体" w:cs="宋体"/>
          <w:b/>
          <w:color w:val="auto"/>
          <w:highlight w:val="none"/>
        </w:rPr>
        <w:t>1．合同经双方法定代表人(负责人)或授权代表签字</w:t>
      </w:r>
      <w:r>
        <w:rPr>
          <w:rFonts w:hint="eastAsia" w:hAnsi="宋体" w:eastAsia="宋体" w:cs="宋体"/>
          <w:b/>
          <w:color w:val="auto"/>
          <w:highlight w:val="none"/>
          <w:lang w:val="en-US" w:eastAsia="zh-CN"/>
        </w:rPr>
        <w:t>或盖章</w:t>
      </w:r>
      <w:r>
        <w:rPr>
          <w:rFonts w:hint="eastAsia" w:ascii="宋体" w:hAnsi="宋体" w:eastAsia="宋体" w:cs="宋体"/>
          <w:b/>
          <w:color w:val="auto"/>
          <w:highlight w:val="none"/>
        </w:rPr>
        <w:t>并加盖单位公章后生效。</w:t>
      </w:r>
    </w:p>
    <w:p w14:paraId="50AA3836">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．本合同未尽事宜，遵照《</w:t>
      </w:r>
      <w:r>
        <w:rPr>
          <w:rFonts w:hint="eastAsia" w:hAnsi="宋体" w:eastAsia="宋体" w:cs="宋体"/>
          <w:b/>
          <w:color w:val="auto"/>
          <w:highlight w:val="none"/>
          <w:lang w:eastAsia="zh-CN"/>
        </w:rPr>
        <w:t>中华人民共和国民法典</w:t>
      </w:r>
      <w:r>
        <w:rPr>
          <w:rFonts w:hint="eastAsia" w:ascii="宋体" w:hAnsi="宋体" w:eastAsia="宋体" w:cs="宋体"/>
          <w:b/>
          <w:color w:val="auto"/>
          <w:highlight w:val="none"/>
        </w:rPr>
        <w:t>》有关条文执行。</w:t>
      </w:r>
    </w:p>
    <w:p w14:paraId="3277508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条　合同的变更、终止与转让</w:t>
      </w:r>
      <w:bookmarkEnd w:id="76"/>
      <w:bookmarkEnd w:id="77"/>
    </w:p>
    <w:p w14:paraId="770F9D0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4DDF054F">
      <w:pPr>
        <w:pStyle w:val="32"/>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
          <w:color w:val="auto"/>
          <w:highlight w:val="none"/>
        </w:rPr>
      </w:pPr>
      <w:r>
        <w:rPr>
          <w:rFonts w:hint="eastAsia" w:ascii="宋体" w:hAnsi="宋体" w:eastAsia="宋体" w:cs="宋体"/>
          <w:color w:val="auto"/>
          <w:highlight w:val="none"/>
        </w:rPr>
        <w:t>2.乙方不得擅自转让其应履行的合同义务。</w:t>
      </w:r>
    </w:p>
    <w:p w14:paraId="67754E2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outlineLvl w:val="9"/>
        <w:rPr>
          <w:rFonts w:hint="eastAsia" w:ascii="宋体" w:hAnsi="宋体" w:eastAsia="宋体" w:cs="宋体"/>
          <w:b/>
          <w:color w:val="auto"/>
          <w:szCs w:val="21"/>
          <w:highlight w:val="none"/>
        </w:rPr>
      </w:pPr>
      <w:bookmarkStart w:id="78" w:name="_Toc5702"/>
      <w:bookmarkStart w:id="79" w:name="_Toc12813"/>
      <w:r>
        <w:rPr>
          <w:rFonts w:hint="eastAsia" w:ascii="宋体" w:hAnsi="宋体" w:eastAsia="宋体" w:cs="宋体"/>
          <w:b/>
          <w:color w:val="auto"/>
          <w:szCs w:val="21"/>
          <w:highlight w:val="none"/>
        </w:rPr>
        <w:t>第十四条　签订本合同依据</w:t>
      </w:r>
      <w:bookmarkEnd w:id="78"/>
      <w:bookmarkEnd w:id="79"/>
    </w:p>
    <w:p w14:paraId="76E2D77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w:t>
      </w:r>
    </w:p>
    <w:p w14:paraId="1DF4114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w:t>
      </w:r>
    </w:p>
    <w:p w14:paraId="2372F85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书；</w:t>
      </w:r>
    </w:p>
    <w:p w14:paraId="3DABB163">
      <w:pPr>
        <w:pStyle w:val="32"/>
        <w:kinsoku/>
        <w:wordWrap/>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06EFEC42">
      <w:pPr>
        <w:pStyle w:val="32"/>
        <w:kinsoku/>
        <w:wordWrap/>
        <w:topLinePunct w:val="0"/>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第十五条　</w:t>
      </w:r>
      <w:r>
        <w:rPr>
          <w:rFonts w:hint="eastAsia" w:ascii="宋体" w:hAnsi="宋体"/>
          <w:color w:val="auto"/>
          <w:szCs w:val="21"/>
          <w:highlight w:val="none"/>
        </w:rPr>
        <w:t>本合同一式</w:t>
      </w:r>
      <w:r>
        <w:rPr>
          <w:rFonts w:hint="eastAsia" w:hAnsi="宋体"/>
          <w:color w:val="auto"/>
          <w:szCs w:val="21"/>
          <w:highlight w:val="none"/>
          <w:lang w:val="en-US" w:eastAsia="zh-CN"/>
        </w:rPr>
        <w:t>五</w:t>
      </w:r>
      <w:r>
        <w:rPr>
          <w:rFonts w:hint="eastAsia" w:ascii="宋体" w:hAnsi="宋体"/>
          <w:color w:val="auto"/>
          <w:szCs w:val="21"/>
          <w:highlight w:val="none"/>
        </w:rPr>
        <w:t>份，</w:t>
      </w:r>
      <w:r>
        <w:rPr>
          <w:rFonts w:hint="eastAsia" w:ascii="宋体" w:hAnsi="宋体"/>
          <w:color w:val="auto"/>
          <w:spacing w:val="4"/>
          <w:szCs w:val="21"/>
          <w:highlight w:val="none"/>
        </w:rPr>
        <w:t>采购代理机构</w:t>
      </w:r>
      <w:r>
        <w:rPr>
          <w:rFonts w:hint="eastAsia" w:ascii="宋体" w:hAnsi="宋体"/>
          <w:color w:val="auto"/>
          <w:szCs w:val="21"/>
          <w:highlight w:val="none"/>
        </w:rPr>
        <w:t>一份，甲</w:t>
      </w:r>
      <w:r>
        <w:rPr>
          <w:rFonts w:hint="eastAsia" w:ascii="宋体" w:hAnsi="宋体"/>
          <w:color w:val="auto"/>
          <w:szCs w:val="21"/>
          <w:highlight w:val="none"/>
          <w:lang w:eastAsia="zh-CN"/>
        </w:rPr>
        <w:t>方</w:t>
      </w:r>
      <w:r>
        <w:rPr>
          <w:rFonts w:hint="eastAsia" w:hAnsi="宋体"/>
          <w:color w:val="auto"/>
          <w:szCs w:val="21"/>
          <w:highlight w:val="none"/>
          <w:lang w:val="en-US" w:eastAsia="zh-CN"/>
        </w:rPr>
        <w:t>两</w:t>
      </w:r>
      <w:r>
        <w:rPr>
          <w:rFonts w:hint="eastAsia" w:ascii="宋体" w:hAnsi="宋体"/>
          <w:color w:val="auto"/>
          <w:szCs w:val="21"/>
          <w:highlight w:val="none"/>
          <w:lang w:eastAsia="zh-CN"/>
        </w:rPr>
        <w:t>份，</w:t>
      </w:r>
      <w:r>
        <w:rPr>
          <w:rFonts w:hint="eastAsia" w:ascii="宋体" w:hAnsi="宋体"/>
          <w:color w:val="auto"/>
          <w:szCs w:val="21"/>
          <w:highlight w:val="none"/>
        </w:rPr>
        <w:t>乙方</w:t>
      </w:r>
      <w:r>
        <w:rPr>
          <w:rFonts w:hint="eastAsia" w:ascii="宋体" w:hAnsi="宋体"/>
          <w:color w:val="auto"/>
          <w:szCs w:val="21"/>
          <w:highlight w:val="none"/>
          <w:lang w:val="en-US" w:eastAsia="zh-CN"/>
        </w:rPr>
        <w:t>两</w:t>
      </w:r>
      <w:r>
        <w:rPr>
          <w:rFonts w:hint="eastAsia" w:ascii="宋体" w:hAnsi="宋体"/>
          <w:color w:val="auto"/>
          <w:szCs w:val="21"/>
          <w:highlight w:val="none"/>
        </w:rPr>
        <w:t>份（可根据需要另增加）</w:t>
      </w:r>
      <w:r>
        <w:rPr>
          <w:rFonts w:hint="eastAsia" w:ascii="宋体" w:hAnsi="宋体" w:eastAsia="宋体" w:cs="宋体"/>
          <w:color w:val="auto"/>
          <w:sz w:val="21"/>
          <w:szCs w:val="21"/>
          <w:highlight w:val="none"/>
        </w:rPr>
        <w:t>。</w:t>
      </w:r>
      <w:bookmarkEnd w:id="62"/>
      <w:bookmarkEnd w:id="6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0A19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B89EEE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7F5F1FDA">
            <w:pPr>
              <w:snapToGrid w:val="0"/>
              <w:spacing w:line="360" w:lineRule="auto"/>
              <w:ind w:firstLine="945" w:firstLineChars="450"/>
              <w:jc w:val="right"/>
              <w:rPr>
                <w:rFonts w:hint="eastAsia" w:ascii="宋体" w:hAnsi="宋体" w:eastAsia="宋体" w:cs="宋体"/>
                <w:color w:val="auto"/>
                <w:szCs w:val="21"/>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978DC5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AB15FB2">
            <w:pPr>
              <w:snapToGrid w:val="0"/>
              <w:spacing w:line="360" w:lineRule="auto"/>
              <w:jc w:val="right"/>
              <w:rPr>
                <w:rFonts w:hint="eastAsia" w:ascii="宋体" w:hAnsi="宋体" w:eastAsia="宋体" w:cs="宋体"/>
                <w:color w:val="auto"/>
                <w:szCs w:val="21"/>
                <w:highlight w:val="none"/>
              </w:rPr>
            </w:pPr>
          </w:p>
        </w:tc>
      </w:tr>
      <w:tr w14:paraId="572F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766D95E8">
            <w:pPr>
              <w:jc w:val="both"/>
              <w:rPr>
                <w:rFonts w:hint="eastAsia"/>
                <w:highlight w:val="none"/>
              </w:rPr>
            </w:pPr>
            <w:r>
              <w:rPr>
                <w:rFonts w:hint="eastAsia"/>
                <w:highlight w:val="none"/>
              </w:rPr>
              <w:t>单位地址：</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2FB3FE6C">
            <w:pPr>
              <w:jc w:val="both"/>
              <w:rPr>
                <w:rFonts w:hint="eastAsia"/>
                <w:highlight w:val="none"/>
              </w:rPr>
            </w:pPr>
            <w:r>
              <w:rPr>
                <w:rFonts w:hint="eastAsia"/>
                <w:highlight w:val="none"/>
              </w:rPr>
              <w:t>单位地址：</w:t>
            </w:r>
          </w:p>
        </w:tc>
      </w:tr>
      <w:tr w14:paraId="657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9D7131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p>
          <w:p w14:paraId="09C8C28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委托代理人：</w:t>
            </w:r>
          </w:p>
        </w:tc>
        <w:tc>
          <w:tcPr>
            <w:tcW w:w="4593" w:type="dxa"/>
            <w:tcBorders>
              <w:top w:val="single" w:color="auto" w:sz="4" w:space="0"/>
              <w:left w:val="single" w:color="auto" w:sz="4" w:space="0"/>
              <w:right w:val="single" w:color="auto" w:sz="4" w:space="0"/>
            </w:tcBorders>
            <w:noWrap w:val="0"/>
            <w:vAlign w:val="center"/>
          </w:tcPr>
          <w:p w14:paraId="599594F4">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p>
          <w:p w14:paraId="553F554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委托代理人：</w:t>
            </w:r>
          </w:p>
        </w:tc>
      </w:tr>
      <w:tr w14:paraId="59A8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8CD08D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2FA17EF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3CCE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963721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87868E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2B98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1E35006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69AFD78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22A2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67CEF1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2EF4CD9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6C42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75AAB54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59C43C5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2184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0F360B5C">
            <w:pPr>
              <w:snapToGrid w:val="0"/>
              <w:spacing w:line="360" w:lineRule="auto"/>
              <w:ind w:firstLine="630" w:firstLineChars="300"/>
              <w:jc w:val="right"/>
              <w:rPr>
                <w:rFonts w:hint="eastAsia" w:ascii="宋体" w:hAnsi="宋体" w:eastAsia="宋体" w:cs="宋体"/>
                <w:color w:val="auto"/>
                <w:szCs w:val="21"/>
                <w:highlight w:val="none"/>
              </w:rPr>
            </w:pPr>
          </w:p>
          <w:p w14:paraId="5C5A92A4">
            <w:pPr>
              <w:snapToGrid w:val="0"/>
              <w:spacing w:line="360" w:lineRule="auto"/>
              <w:ind w:firstLine="630" w:firstLineChars="3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69A59AFA">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合 同 附 件</w:t>
      </w:r>
    </w:p>
    <w:tbl>
      <w:tblPr>
        <w:tblStyle w:val="61"/>
        <w:tblW w:w="0" w:type="auto"/>
        <w:jc w:val="center"/>
        <w:tblLayout w:type="fixed"/>
        <w:tblCellMar>
          <w:top w:w="0" w:type="dxa"/>
          <w:left w:w="108" w:type="dxa"/>
          <w:bottom w:w="0" w:type="dxa"/>
          <w:right w:w="108" w:type="dxa"/>
        </w:tblCellMar>
      </w:tblPr>
      <w:tblGrid>
        <w:gridCol w:w="4373"/>
        <w:gridCol w:w="4812"/>
      </w:tblGrid>
      <w:tr w14:paraId="485E0A74">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0F15129B">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供应商承诺具体事项：</w:t>
            </w:r>
          </w:p>
          <w:p w14:paraId="5B1F5F01">
            <w:pPr>
              <w:snapToGrid w:val="0"/>
              <w:spacing w:line="360" w:lineRule="auto"/>
              <w:rPr>
                <w:rFonts w:hint="eastAsia" w:ascii="宋体" w:hAnsi="宋体" w:eastAsia="宋体" w:cs="宋体"/>
                <w:b/>
                <w:color w:val="auto"/>
                <w:szCs w:val="21"/>
                <w:highlight w:val="none"/>
              </w:rPr>
            </w:pPr>
          </w:p>
          <w:p w14:paraId="45D57464">
            <w:pPr>
              <w:snapToGrid w:val="0"/>
              <w:spacing w:line="360" w:lineRule="auto"/>
              <w:rPr>
                <w:rFonts w:hint="eastAsia" w:ascii="宋体" w:hAnsi="宋体" w:eastAsia="宋体" w:cs="宋体"/>
                <w:b/>
                <w:color w:val="auto"/>
                <w:szCs w:val="21"/>
                <w:highlight w:val="none"/>
              </w:rPr>
            </w:pPr>
          </w:p>
          <w:p w14:paraId="356EF851">
            <w:pPr>
              <w:snapToGrid w:val="0"/>
              <w:spacing w:line="360" w:lineRule="auto"/>
              <w:rPr>
                <w:rFonts w:hint="eastAsia" w:ascii="宋体" w:hAnsi="宋体" w:eastAsia="宋体" w:cs="宋体"/>
                <w:b/>
                <w:color w:val="auto"/>
                <w:szCs w:val="21"/>
                <w:highlight w:val="none"/>
              </w:rPr>
            </w:pPr>
          </w:p>
          <w:p w14:paraId="23FB3BEB">
            <w:pPr>
              <w:snapToGrid w:val="0"/>
              <w:spacing w:line="360" w:lineRule="auto"/>
              <w:rPr>
                <w:rFonts w:hint="eastAsia" w:ascii="宋体" w:hAnsi="宋体" w:eastAsia="宋体" w:cs="宋体"/>
                <w:b/>
                <w:color w:val="auto"/>
                <w:szCs w:val="21"/>
                <w:highlight w:val="none"/>
              </w:rPr>
            </w:pPr>
          </w:p>
          <w:p w14:paraId="6C718921">
            <w:pPr>
              <w:snapToGrid w:val="0"/>
              <w:spacing w:line="360" w:lineRule="auto"/>
              <w:rPr>
                <w:rFonts w:hint="eastAsia" w:ascii="宋体" w:hAnsi="宋体" w:eastAsia="宋体" w:cs="宋体"/>
                <w:b/>
                <w:color w:val="auto"/>
                <w:szCs w:val="21"/>
                <w:highlight w:val="none"/>
              </w:rPr>
            </w:pPr>
          </w:p>
        </w:tc>
      </w:tr>
      <w:tr w14:paraId="0787F50E">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506EF30">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cs="宋体"/>
                <w:b/>
                <w:color w:val="auto"/>
                <w:szCs w:val="21"/>
                <w:highlight w:val="none"/>
                <w:lang w:val="en-US" w:eastAsia="zh-CN"/>
              </w:rPr>
              <w:t>服务期</w:t>
            </w:r>
            <w:r>
              <w:rPr>
                <w:rFonts w:hint="eastAsia" w:ascii="宋体" w:hAnsi="宋体" w:eastAsia="宋体" w:cs="宋体"/>
                <w:b/>
                <w:color w:val="auto"/>
                <w:szCs w:val="21"/>
                <w:highlight w:val="none"/>
              </w:rPr>
              <w:t>责任：</w:t>
            </w:r>
          </w:p>
          <w:p w14:paraId="3C6FDE0C">
            <w:pPr>
              <w:snapToGrid w:val="0"/>
              <w:spacing w:line="360" w:lineRule="auto"/>
              <w:rPr>
                <w:rFonts w:hint="eastAsia" w:ascii="宋体" w:hAnsi="宋体" w:eastAsia="宋体" w:cs="宋体"/>
                <w:b/>
                <w:color w:val="auto"/>
                <w:szCs w:val="21"/>
                <w:highlight w:val="none"/>
              </w:rPr>
            </w:pPr>
          </w:p>
          <w:p w14:paraId="48A6EC4B">
            <w:pPr>
              <w:snapToGrid w:val="0"/>
              <w:spacing w:line="360" w:lineRule="auto"/>
              <w:rPr>
                <w:rFonts w:hint="eastAsia" w:ascii="宋体" w:hAnsi="宋体" w:eastAsia="宋体" w:cs="宋体"/>
                <w:b/>
                <w:color w:val="auto"/>
                <w:szCs w:val="21"/>
                <w:highlight w:val="none"/>
              </w:rPr>
            </w:pPr>
          </w:p>
          <w:p w14:paraId="1582AF5C">
            <w:pPr>
              <w:snapToGrid w:val="0"/>
              <w:spacing w:line="360" w:lineRule="auto"/>
              <w:rPr>
                <w:rFonts w:hint="eastAsia" w:ascii="宋体" w:hAnsi="宋体" w:eastAsia="宋体" w:cs="宋体"/>
                <w:b/>
                <w:color w:val="auto"/>
                <w:szCs w:val="21"/>
                <w:highlight w:val="none"/>
              </w:rPr>
            </w:pPr>
          </w:p>
          <w:p w14:paraId="11B7F618">
            <w:pPr>
              <w:snapToGrid w:val="0"/>
              <w:spacing w:line="360" w:lineRule="auto"/>
              <w:rPr>
                <w:rFonts w:hint="eastAsia" w:ascii="宋体" w:hAnsi="宋体" w:eastAsia="宋体" w:cs="宋体"/>
                <w:b/>
                <w:color w:val="auto"/>
                <w:szCs w:val="21"/>
                <w:highlight w:val="none"/>
              </w:rPr>
            </w:pPr>
          </w:p>
          <w:p w14:paraId="2E5BBF90">
            <w:pPr>
              <w:snapToGrid w:val="0"/>
              <w:spacing w:line="360" w:lineRule="auto"/>
              <w:rPr>
                <w:rFonts w:hint="eastAsia" w:ascii="宋体" w:hAnsi="宋体" w:eastAsia="宋体" w:cs="宋体"/>
                <w:b/>
                <w:color w:val="auto"/>
                <w:szCs w:val="21"/>
                <w:highlight w:val="none"/>
              </w:rPr>
            </w:pPr>
          </w:p>
        </w:tc>
      </w:tr>
      <w:tr w14:paraId="1A946338">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66312DF">
            <w:pPr>
              <w:numPr>
                <w:ilvl w:val="0"/>
                <w:numId w:val="0"/>
              </w:num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p>
          <w:p w14:paraId="04FAA37A">
            <w:pPr>
              <w:snapToGrid w:val="0"/>
              <w:spacing w:line="360" w:lineRule="auto"/>
              <w:rPr>
                <w:rFonts w:hint="eastAsia" w:ascii="宋体" w:hAnsi="宋体" w:eastAsia="宋体" w:cs="宋体"/>
                <w:b/>
                <w:color w:val="auto"/>
                <w:szCs w:val="21"/>
                <w:highlight w:val="none"/>
              </w:rPr>
            </w:pPr>
          </w:p>
          <w:p w14:paraId="3D48962D">
            <w:pPr>
              <w:snapToGrid w:val="0"/>
              <w:spacing w:line="360" w:lineRule="auto"/>
              <w:rPr>
                <w:rFonts w:hint="eastAsia" w:ascii="宋体" w:hAnsi="宋体" w:eastAsia="宋体" w:cs="宋体"/>
                <w:b/>
                <w:color w:val="auto"/>
                <w:szCs w:val="21"/>
                <w:highlight w:val="none"/>
              </w:rPr>
            </w:pPr>
          </w:p>
          <w:p w14:paraId="7363D3B9">
            <w:pPr>
              <w:snapToGrid w:val="0"/>
              <w:spacing w:line="360" w:lineRule="auto"/>
              <w:rPr>
                <w:rFonts w:hint="eastAsia" w:ascii="宋体" w:hAnsi="宋体" w:eastAsia="宋体" w:cs="宋体"/>
                <w:b/>
                <w:color w:val="auto"/>
                <w:szCs w:val="21"/>
                <w:highlight w:val="none"/>
              </w:rPr>
            </w:pPr>
          </w:p>
          <w:p w14:paraId="4F50CB28">
            <w:pPr>
              <w:snapToGrid w:val="0"/>
              <w:spacing w:line="360" w:lineRule="auto"/>
              <w:rPr>
                <w:rFonts w:hint="eastAsia" w:ascii="宋体" w:hAnsi="宋体" w:eastAsia="宋体" w:cs="宋体"/>
                <w:b/>
                <w:color w:val="auto"/>
                <w:szCs w:val="21"/>
                <w:highlight w:val="none"/>
              </w:rPr>
            </w:pPr>
          </w:p>
          <w:p w14:paraId="504E8183">
            <w:pPr>
              <w:snapToGrid w:val="0"/>
              <w:spacing w:line="360" w:lineRule="auto"/>
              <w:rPr>
                <w:rFonts w:hint="eastAsia" w:ascii="宋体" w:hAnsi="宋体" w:eastAsia="宋体" w:cs="宋体"/>
                <w:b/>
                <w:color w:val="auto"/>
                <w:szCs w:val="21"/>
                <w:highlight w:val="none"/>
              </w:rPr>
            </w:pPr>
          </w:p>
        </w:tc>
      </w:tr>
      <w:tr w14:paraId="53502DF1">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261C08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0606B662">
            <w:pPr>
              <w:snapToGrid w:val="0"/>
              <w:spacing w:line="360" w:lineRule="auto"/>
              <w:ind w:firstLine="422" w:firstLineChars="200"/>
              <w:rPr>
                <w:rFonts w:hint="eastAsia" w:ascii="宋体" w:hAnsi="宋体" w:eastAsia="宋体" w:cs="宋体"/>
                <w:b/>
                <w:color w:val="auto"/>
                <w:szCs w:val="21"/>
                <w:highlight w:val="none"/>
              </w:rPr>
            </w:pPr>
          </w:p>
          <w:p w14:paraId="53875356">
            <w:pPr>
              <w:snapToGrid w:val="0"/>
              <w:spacing w:line="360" w:lineRule="auto"/>
              <w:ind w:firstLine="422" w:firstLineChars="200"/>
              <w:rPr>
                <w:rFonts w:hint="eastAsia" w:ascii="宋体" w:hAnsi="宋体" w:eastAsia="宋体" w:cs="宋体"/>
                <w:b/>
                <w:color w:val="auto"/>
                <w:szCs w:val="21"/>
                <w:highlight w:val="none"/>
              </w:rPr>
            </w:pPr>
          </w:p>
          <w:p w14:paraId="7CF66E91">
            <w:pPr>
              <w:snapToGrid w:val="0"/>
              <w:spacing w:line="360" w:lineRule="auto"/>
              <w:ind w:firstLine="422" w:firstLineChars="200"/>
              <w:rPr>
                <w:rFonts w:hint="eastAsia" w:ascii="宋体" w:hAnsi="宋体" w:eastAsia="宋体" w:cs="宋体"/>
                <w:b/>
                <w:color w:val="auto"/>
                <w:szCs w:val="21"/>
                <w:highlight w:val="none"/>
              </w:rPr>
            </w:pPr>
          </w:p>
          <w:p w14:paraId="154FBEA4">
            <w:pPr>
              <w:snapToGrid w:val="0"/>
              <w:spacing w:line="360" w:lineRule="auto"/>
              <w:rPr>
                <w:rFonts w:hint="eastAsia" w:ascii="宋体" w:hAnsi="宋体" w:eastAsia="宋体" w:cs="宋体"/>
                <w:b/>
                <w:color w:val="auto"/>
                <w:szCs w:val="21"/>
                <w:highlight w:val="none"/>
              </w:rPr>
            </w:pPr>
          </w:p>
          <w:p w14:paraId="3A1643B4">
            <w:pPr>
              <w:snapToGrid w:val="0"/>
              <w:spacing w:line="360" w:lineRule="auto"/>
              <w:rPr>
                <w:rFonts w:hint="eastAsia" w:ascii="宋体" w:hAnsi="宋体" w:eastAsia="宋体" w:cs="宋体"/>
                <w:b/>
                <w:color w:val="auto"/>
                <w:szCs w:val="21"/>
                <w:highlight w:val="none"/>
              </w:rPr>
            </w:pPr>
          </w:p>
          <w:p w14:paraId="00C34D46">
            <w:pPr>
              <w:snapToGrid w:val="0"/>
              <w:spacing w:line="360" w:lineRule="auto"/>
              <w:rPr>
                <w:rFonts w:hint="eastAsia" w:ascii="宋体" w:hAnsi="宋体" w:eastAsia="宋体" w:cs="宋体"/>
                <w:b/>
                <w:color w:val="auto"/>
                <w:szCs w:val="21"/>
                <w:highlight w:val="none"/>
              </w:rPr>
            </w:pPr>
          </w:p>
          <w:p w14:paraId="3E3CA167">
            <w:pPr>
              <w:snapToGrid w:val="0"/>
              <w:spacing w:line="360" w:lineRule="auto"/>
              <w:rPr>
                <w:rFonts w:hint="eastAsia" w:ascii="宋体" w:hAnsi="宋体" w:eastAsia="宋体" w:cs="宋体"/>
                <w:b/>
                <w:color w:val="auto"/>
                <w:szCs w:val="21"/>
                <w:highlight w:val="none"/>
              </w:rPr>
            </w:pPr>
          </w:p>
          <w:p w14:paraId="4DA6D2F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60A5989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637A7274">
            <w:pPr>
              <w:snapToGrid w:val="0"/>
              <w:spacing w:line="360" w:lineRule="auto"/>
              <w:rPr>
                <w:rFonts w:hint="eastAsia" w:ascii="宋体" w:hAnsi="宋体" w:eastAsia="宋体" w:cs="宋体"/>
                <w:b/>
                <w:color w:val="auto"/>
                <w:szCs w:val="21"/>
                <w:highlight w:val="none"/>
              </w:rPr>
            </w:pPr>
          </w:p>
          <w:p w14:paraId="76A631A3">
            <w:pPr>
              <w:snapToGrid w:val="0"/>
              <w:spacing w:line="360" w:lineRule="auto"/>
              <w:rPr>
                <w:rFonts w:hint="eastAsia" w:ascii="宋体" w:hAnsi="宋体" w:eastAsia="宋体" w:cs="宋体"/>
                <w:b/>
                <w:color w:val="auto"/>
                <w:szCs w:val="21"/>
                <w:highlight w:val="none"/>
              </w:rPr>
            </w:pPr>
          </w:p>
          <w:p w14:paraId="09D79581">
            <w:pPr>
              <w:snapToGrid w:val="0"/>
              <w:spacing w:line="360" w:lineRule="auto"/>
              <w:rPr>
                <w:rFonts w:hint="eastAsia" w:ascii="宋体" w:hAnsi="宋体" w:eastAsia="宋体" w:cs="宋体"/>
                <w:b/>
                <w:color w:val="auto"/>
                <w:szCs w:val="21"/>
                <w:highlight w:val="none"/>
              </w:rPr>
            </w:pPr>
          </w:p>
          <w:p w14:paraId="28D6EC91">
            <w:pPr>
              <w:snapToGrid w:val="0"/>
              <w:spacing w:line="360" w:lineRule="auto"/>
              <w:ind w:firstLine="422" w:firstLineChars="200"/>
              <w:rPr>
                <w:rFonts w:hint="eastAsia" w:ascii="宋体" w:hAnsi="宋体" w:eastAsia="宋体" w:cs="宋体"/>
                <w:b/>
                <w:color w:val="auto"/>
                <w:szCs w:val="21"/>
                <w:highlight w:val="none"/>
              </w:rPr>
            </w:pPr>
          </w:p>
          <w:p w14:paraId="17BE13C5">
            <w:pPr>
              <w:snapToGrid w:val="0"/>
              <w:spacing w:line="360" w:lineRule="auto"/>
              <w:ind w:firstLine="422" w:firstLineChars="200"/>
              <w:rPr>
                <w:rFonts w:hint="eastAsia" w:ascii="宋体" w:hAnsi="宋体" w:eastAsia="宋体" w:cs="宋体"/>
                <w:b/>
                <w:color w:val="auto"/>
                <w:szCs w:val="21"/>
                <w:highlight w:val="none"/>
              </w:rPr>
            </w:pPr>
          </w:p>
          <w:p w14:paraId="5385AFAC">
            <w:pPr>
              <w:snapToGrid w:val="0"/>
              <w:spacing w:line="360" w:lineRule="auto"/>
              <w:ind w:firstLine="422" w:firstLineChars="200"/>
              <w:rPr>
                <w:rFonts w:hint="eastAsia" w:ascii="宋体" w:hAnsi="宋体" w:eastAsia="宋体" w:cs="宋体"/>
                <w:b/>
                <w:color w:val="auto"/>
                <w:szCs w:val="21"/>
                <w:highlight w:val="none"/>
              </w:rPr>
            </w:pPr>
          </w:p>
          <w:p w14:paraId="18353D72">
            <w:pPr>
              <w:snapToGrid w:val="0"/>
              <w:spacing w:line="360" w:lineRule="auto"/>
              <w:rPr>
                <w:rFonts w:hint="eastAsia" w:ascii="宋体" w:hAnsi="宋体" w:eastAsia="宋体" w:cs="宋体"/>
                <w:b/>
                <w:color w:val="auto"/>
                <w:szCs w:val="21"/>
                <w:highlight w:val="none"/>
              </w:rPr>
            </w:pPr>
          </w:p>
          <w:p w14:paraId="59882508">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3504E090">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注：填不下时可另加附页</w:t>
      </w:r>
    </w:p>
    <w:p w14:paraId="125E918A">
      <w:pPr>
        <w:spacing w:line="360" w:lineRule="auto"/>
        <w:ind w:left="-420" w:leftChars="-200" w:right="-420" w:rightChars="-200" w:firstLine="480" w:firstLineChars="200"/>
        <w:rPr>
          <w:rFonts w:ascii="宋体" w:hAnsi="宋体" w:cs="宋体"/>
          <w:color w:val="auto"/>
          <w:sz w:val="24"/>
          <w:highlight w:val="none"/>
        </w:rPr>
      </w:pPr>
    </w:p>
    <w:p w14:paraId="27BA45DA">
      <w:pPr>
        <w:numPr>
          <w:ilvl w:val="0"/>
          <w:numId w:val="0"/>
        </w:numPr>
        <w:tabs>
          <w:tab w:val="left" w:pos="432"/>
        </w:tabs>
        <w:ind w:leftChars="0"/>
        <w:outlineLvl w:val="9"/>
        <w:rPr>
          <w:rFonts w:ascii="宋体" w:hAnsi="宋体" w:cs="宋体"/>
          <w:color w:val="auto"/>
          <w:sz w:val="24"/>
          <w:highlight w:val="none"/>
        </w:rPr>
      </w:pPr>
    </w:p>
    <w:p w14:paraId="6456930B">
      <w:pPr>
        <w:rPr>
          <w:color w:val="auto"/>
          <w:highlight w:val="none"/>
        </w:rPr>
      </w:pPr>
    </w:p>
    <w:p w14:paraId="3AD2FF26">
      <w:pPr>
        <w:spacing w:line="360" w:lineRule="auto"/>
        <w:ind w:firstLine="562" w:firstLineChars="200"/>
        <w:jc w:val="center"/>
        <w:rPr>
          <w:rFonts w:asciiTheme="minorEastAsia" w:hAnsiTheme="minorEastAsia" w:eastAsiaTheme="minorEastAsia"/>
          <w:b/>
          <w:color w:val="auto"/>
          <w:sz w:val="28"/>
          <w:szCs w:val="28"/>
          <w:highlight w:val="none"/>
        </w:rPr>
      </w:pPr>
    </w:p>
    <w:p w14:paraId="761C8A02">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E550C7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80" w:name="_Toc20840"/>
      <w:r>
        <w:rPr>
          <w:rFonts w:hint="eastAsia" w:cs="仿宋_GB2312" w:asciiTheme="minorEastAsia" w:hAnsiTheme="minorEastAsia" w:eastAsiaTheme="minorEastAsia"/>
          <w:b/>
          <w:color w:val="auto"/>
          <w:sz w:val="36"/>
          <w:szCs w:val="20"/>
          <w:highlight w:val="none"/>
        </w:rPr>
        <w:t>第七部分</w:t>
      </w:r>
      <w:bookmarkEnd w:id="59"/>
      <w:r>
        <w:rPr>
          <w:rFonts w:hint="eastAsia" w:cs="仿宋_GB2312" w:asciiTheme="minorEastAsia" w:hAnsiTheme="minorEastAsia" w:eastAsiaTheme="minorEastAsia"/>
          <w:b/>
          <w:color w:val="auto"/>
          <w:sz w:val="36"/>
          <w:szCs w:val="20"/>
          <w:highlight w:val="none"/>
        </w:rPr>
        <w:t xml:space="preserve">  </w:t>
      </w:r>
      <w:bookmarkEnd w:id="60"/>
      <w:r>
        <w:rPr>
          <w:rFonts w:hint="eastAsia" w:cs="仿宋_GB2312" w:asciiTheme="minorEastAsia" w:hAnsiTheme="minorEastAsia" w:eastAsiaTheme="minorEastAsia"/>
          <w:b/>
          <w:color w:val="auto"/>
          <w:sz w:val="36"/>
          <w:szCs w:val="20"/>
          <w:highlight w:val="none"/>
        </w:rPr>
        <w:t>应提交的有关格式范例</w:t>
      </w:r>
      <w:bookmarkEnd w:id="80"/>
    </w:p>
    <w:p w14:paraId="5E2664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198C21">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报价</w:t>
      </w:r>
      <w:r>
        <w:rPr>
          <w:rFonts w:hint="eastAsia" w:ascii="宋体" w:hAnsi="宋体" w:cs="宋体"/>
          <w:b/>
          <w:color w:val="auto"/>
          <w:kern w:val="0"/>
          <w:sz w:val="36"/>
          <w:szCs w:val="36"/>
          <w:highlight w:val="none"/>
        </w:rPr>
        <w:t>文件部分</w:t>
      </w:r>
    </w:p>
    <w:p w14:paraId="0B0B4A2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93062">
      <w:pPr>
        <w:spacing w:line="360" w:lineRule="auto"/>
        <w:jc w:val="center"/>
        <w:rPr>
          <w:rFonts w:ascii="宋体" w:hAnsi="宋体" w:cs="宋体"/>
          <w:b/>
          <w:color w:val="auto"/>
          <w:kern w:val="0"/>
          <w:sz w:val="36"/>
          <w:szCs w:val="36"/>
          <w:highlight w:val="none"/>
        </w:rPr>
      </w:pPr>
    </w:p>
    <w:p w14:paraId="53CB9D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报价表</w:t>
      </w:r>
      <w:r>
        <w:rPr>
          <w:rFonts w:hint="eastAsia" w:ascii="宋体" w:hAnsi="宋体" w:cs="宋体"/>
          <w:color w:val="auto"/>
          <w:sz w:val="24"/>
          <w:highlight w:val="none"/>
        </w:rPr>
        <w:t>…………………………………………………………………（页码）</w:t>
      </w:r>
    </w:p>
    <w:p w14:paraId="5ECAC83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auto"/>
          <w:sz w:val="24"/>
          <w:highlight w:val="none"/>
        </w:rPr>
      </w:pPr>
    </w:p>
    <w:p w14:paraId="4893BB2A">
      <w:pPr>
        <w:spacing w:line="360" w:lineRule="auto"/>
        <w:jc w:val="center"/>
        <w:rPr>
          <w:rFonts w:hint="eastAsia"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color w:val="auto"/>
          <w:sz w:val="36"/>
          <w:szCs w:val="36"/>
          <w:highlight w:val="none"/>
        </w:rPr>
        <w:br w:type="page"/>
      </w:r>
    </w:p>
    <w:p w14:paraId="71D56C9E">
      <w:pPr>
        <w:pStyle w:val="32"/>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8BBD99">
      <w:pPr>
        <w:spacing w:line="360" w:lineRule="auto"/>
        <w:jc w:val="righ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单位：元</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2956"/>
        <w:gridCol w:w="1350"/>
      </w:tblGrid>
      <w:tr w14:paraId="074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41124B88">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1D16E1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标的</w:t>
            </w:r>
            <w:r>
              <w:rPr>
                <w:rFonts w:hint="eastAsia" w:ascii="宋体" w:hAnsi="宋体" w:cs="宋体"/>
                <w:b w:val="0"/>
                <w:bCs w:val="0"/>
                <w:color w:val="auto"/>
                <w:kern w:val="0"/>
                <w:sz w:val="21"/>
                <w:szCs w:val="21"/>
                <w:highlight w:val="none"/>
                <w:lang w:val="en-US" w:eastAsia="zh-CN"/>
              </w:rPr>
              <w:t>名称</w:t>
            </w:r>
          </w:p>
        </w:tc>
        <w:tc>
          <w:tcPr>
            <w:tcW w:w="1650" w:type="dxa"/>
            <w:noWrap w:val="0"/>
            <w:vAlign w:val="center"/>
          </w:tcPr>
          <w:p w14:paraId="6930637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数量及单位</w:t>
            </w:r>
          </w:p>
        </w:tc>
        <w:tc>
          <w:tcPr>
            <w:tcW w:w="2956" w:type="dxa"/>
            <w:noWrap w:val="0"/>
            <w:vAlign w:val="center"/>
          </w:tcPr>
          <w:p w14:paraId="5BB8222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7AF2CE3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2C1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52C7C1A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19E7D7B9">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2A1057BB">
            <w:pPr>
              <w:jc w:val="center"/>
              <w:rPr>
                <w:rFonts w:hint="default" w:ascii="宋体" w:hAnsi="宋体" w:eastAsia="宋体" w:cs="宋体"/>
                <w:color w:val="auto"/>
                <w:kern w:val="0"/>
                <w:sz w:val="21"/>
                <w:szCs w:val="21"/>
                <w:highlight w:val="none"/>
                <w:lang w:val="en-US" w:eastAsia="zh-CN"/>
              </w:rPr>
            </w:pPr>
          </w:p>
        </w:tc>
        <w:tc>
          <w:tcPr>
            <w:tcW w:w="2956" w:type="dxa"/>
            <w:noWrap w:val="0"/>
            <w:vAlign w:val="center"/>
          </w:tcPr>
          <w:p w14:paraId="312C7070">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A7FBFE3">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7EEC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5"/>
            <w:noWrap w:val="0"/>
            <w:vAlign w:val="center"/>
          </w:tcPr>
          <w:p w14:paraId="4EDE64D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550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5"/>
            <w:noWrap w:val="0"/>
            <w:vAlign w:val="center"/>
          </w:tcPr>
          <w:p w14:paraId="6050AF5A">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服务交付时间</w:t>
            </w:r>
            <w:r>
              <w:rPr>
                <w:rFonts w:hint="eastAsia" w:ascii="宋体" w:hAnsi="宋体" w:eastAsia="宋体" w:cs="宋体"/>
                <w:color w:val="auto"/>
                <w:kern w:val="0"/>
                <w:sz w:val="21"/>
                <w:szCs w:val="21"/>
                <w:highlight w:val="none"/>
                <w:lang w:val="en-US" w:eastAsia="zh-CN"/>
              </w:rPr>
              <w:t>：</w:t>
            </w:r>
          </w:p>
        </w:tc>
      </w:tr>
    </w:tbl>
    <w:p w14:paraId="64BC9981">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33540C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2.磋商报价</w:t>
      </w:r>
      <w:r>
        <w:rPr>
          <w:rFonts w:hint="eastAsia" w:ascii="宋体" w:hAnsi="宋体" w:cs="宋体"/>
          <w:b w:val="0"/>
          <w:bCs w:val="0"/>
          <w:color w:val="auto"/>
          <w:szCs w:val="21"/>
          <w:highlight w:val="none"/>
          <w:lang w:val="en-US" w:eastAsia="zh-CN"/>
        </w:rPr>
        <w:t>：包含了但并不限于本项目各项购买服务及相关服务等的费用和所需缴纳的税、费、利润。在其他情况下，由于磋商报价未填报或填报不完整、不清楚或存在其他任何失误，所导致的任何不利后果均应当由供应商自行承担。</w:t>
      </w: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auto"/>
          <w:sz w:val="36"/>
          <w:szCs w:val="36"/>
          <w:highlight w:val="none"/>
        </w:rPr>
      </w:pPr>
    </w:p>
    <w:p w14:paraId="0E6F828F">
      <w:pPr>
        <w:spacing w:line="360" w:lineRule="auto"/>
        <w:jc w:val="center"/>
        <w:rPr>
          <w:rFonts w:hint="eastAsia" w:cs="仿宋_GB2312" w:asciiTheme="minorEastAsia" w:hAnsiTheme="minorEastAsia" w:eastAsiaTheme="minorEastAsia"/>
          <w:color w:val="auto"/>
          <w:sz w:val="36"/>
          <w:szCs w:val="36"/>
          <w:highlight w:val="none"/>
        </w:rPr>
      </w:pPr>
    </w:p>
    <w:p w14:paraId="015E9419">
      <w:pPr>
        <w:spacing w:line="360" w:lineRule="auto"/>
        <w:jc w:val="center"/>
        <w:rPr>
          <w:rFonts w:hint="eastAsia" w:cs="仿宋_GB2312" w:asciiTheme="minorEastAsia" w:hAnsiTheme="minorEastAsia" w:eastAsiaTheme="minorEastAsia"/>
          <w:color w:val="auto"/>
          <w:sz w:val="36"/>
          <w:szCs w:val="36"/>
          <w:highlight w:val="none"/>
        </w:rPr>
      </w:pPr>
    </w:p>
    <w:p w14:paraId="3FDB84D6">
      <w:pPr>
        <w:spacing w:line="360" w:lineRule="auto"/>
        <w:jc w:val="center"/>
        <w:rPr>
          <w:rFonts w:hint="eastAsia" w:cs="仿宋_GB2312" w:asciiTheme="minorEastAsia" w:hAnsiTheme="minorEastAsia" w:eastAsiaTheme="minorEastAsia"/>
          <w:color w:val="auto"/>
          <w:sz w:val="36"/>
          <w:szCs w:val="36"/>
          <w:highlight w:val="none"/>
        </w:rPr>
      </w:pPr>
    </w:p>
    <w:p w14:paraId="5577176E">
      <w:pPr>
        <w:spacing w:line="360" w:lineRule="auto"/>
        <w:jc w:val="center"/>
        <w:rPr>
          <w:rFonts w:hint="eastAsia" w:cs="仿宋_GB2312" w:asciiTheme="minorEastAsia" w:hAnsiTheme="minorEastAsia" w:eastAsiaTheme="minorEastAsia"/>
          <w:color w:val="auto"/>
          <w:sz w:val="36"/>
          <w:szCs w:val="36"/>
          <w:highlight w:val="none"/>
        </w:rPr>
      </w:pPr>
    </w:p>
    <w:p w14:paraId="33D08D9B">
      <w:pPr>
        <w:spacing w:line="360" w:lineRule="auto"/>
        <w:jc w:val="center"/>
        <w:rPr>
          <w:rFonts w:hint="eastAsia" w:cs="仿宋_GB2312" w:asciiTheme="minorEastAsia" w:hAnsiTheme="minorEastAsia" w:eastAsiaTheme="minorEastAsia"/>
          <w:color w:val="auto"/>
          <w:sz w:val="36"/>
          <w:szCs w:val="36"/>
          <w:highlight w:val="none"/>
        </w:rPr>
      </w:pPr>
    </w:p>
    <w:p w14:paraId="2B6BFDF0">
      <w:pPr>
        <w:spacing w:line="360" w:lineRule="auto"/>
        <w:jc w:val="center"/>
        <w:rPr>
          <w:rFonts w:hint="eastAsia" w:cs="仿宋_GB2312" w:asciiTheme="minorEastAsia" w:hAnsiTheme="minorEastAsia" w:eastAsiaTheme="minorEastAsia"/>
          <w:color w:val="auto"/>
          <w:sz w:val="36"/>
          <w:szCs w:val="36"/>
          <w:highlight w:val="none"/>
        </w:rPr>
      </w:pPr>
    </w:p>
    <w:p w14:paraId="647C5FAB">
      <w:pPr>
        <w:spacing w:line="360" w:lineRule="auto"/>
        <w:jc w:val="center"/>
        <w:rPr>
          <w:rFonts w:hint="eastAsia" w:cs="仿宋_GB2312" w:asciiTheme="minorEastAsia" w:hAnsiTheme="minorEastAsia" w:eastAsiaTheme="minorEastAsia"/>
          <w:color w:val="auto"/>
          <w:sz w:val="36"/>
          <w:szCs w:val="36"/>
          <w:highlight w:val="none"/>
        </w:rPr>
      </w:pPr>
    </w:p>
    <w:p w14:paraId="3A25D070">
      <w:pPr>
        <w:spacing w:line="360" w:lineRule="auto"/>
        <w:jc w:val="both"/>
        <w:rPr>
          <w:rFonts w:hint="eastAsia" w:cs="仿宋_GB2312" w:asciiTheme="minorEastAsia" w:hAnsiTheme="minorEastAsia" w:eastAsiaTheme="minorEastAsia"/>
          <w:color w:val="auto"/>
          <w:sz w:val="36"/>
          <w:szCs w:val="36"/>
          <w:highlight w:val="none"/>
        </w:rPr>
      </w:pPr>
    </w:p>
    <w:p w14:paraId="7F1C9159">
      <w:pPr>
        <w:widowControl/>
        <w:adjustRightInd/>
        <w:jc w:val="left"/>
        <w:rPr>
          <w:rFonts w:cs="仿宋_GB2312" w:asciiTheme="minorEastAsia" w:hAnsiTheme="minorEastAsia" w:eastAsiaTheme="minorEastAsia"/>
          <w:b/>
          <w:color w:val="auto"/>
          <w:kern w:val="0"/>
          <w:sz w:val="32"/>
          <w:szCs w:val="32"/>
          <w:highlight w:val="none"/>
        </w:rPr>
      </w:pPr>
    </w:p>
    <w:p w14:paraId="0C942ABE">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4A35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4CF3A">
      <w:pPr>
        <w:spacing w:line="360" w:lineRule="auto"/>
        <w:jc w:val="center"/>
        <w:rPr>
          <w:rFonts w:ascii="宋体" w:hAnsi="宋体" w:cs="宋体"/>
          <w:b/>
          <w:color w:val="auto"/>
          <w:kern w:val="0"/>
          <w:sz w:val="36"/>
          <w:szCs w:val="36"/>
          <w:highlight w:val="none"/>
        </w:rPr>
      </w:pPr>
    </w:p>
    <w:p w14:paraId="11ED65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37DD2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供应商直接控股股东及出资信息表</w:t>
      </w:r>
      <w:r>
        <w:rPr>
          <w:rFonts w:hint="eastAsia" w:ascii="宋体" w:hAnsi="宋体" w:cs="宋体"/>
          <w:color w:val="auto"/>
          <w:sz w:val="24"/>
          <w:highlight w:val="none"/>
        </w:rPr>
        <w:t>…………………………………（页码）</w:t>
      </w:r>
    </w:p>
    <w:p w14:paraId="2FEBC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供应商直接管理关系信息表</w:t>
      </w:r>
      <w:r>
        <w:rPr>
          <w:rFonts w:hint="eastAsia" w:ascii="宋体" w:hAnsi="宋体" w:cs="宋体"/>
          <w:color w:val="auto"/>
          <w:sz w:val="24"/>
          <w:highlight w:val="none"/>
        </w:rPr>
        <w:t>…………………………………………（页码）</w:t>
      </w:r>
    </w:p>
    <w:p w14:paraId="443DD464">
      <w:pPr>
        <w:spacing w:line="360" w:lineRule="auto"/>
        <w:rPr>
          <w:rFonts w:hint="eastAsia" w:cs="仿宋_GB2312" w:asciiTheme="minorEastAsia" w:hAnsiTheme="minorEastAsia" w:eastAsiaTheme="minorEastAsia"/>
          <w:b w:val="0"/>
          <w:bCs w:val="0"/>
          <w:color w:val="auto"/>
          <w:sz w:val="24"/>
          <w:highlight w:val="none"/>
          <w:lang w:eastAsia="zh-CN"/>
        </w:rPr>
      </w:pP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4</w:t>
      </w:r>
      <w:r>
        <w:rPr>
          <w:rFonts w:hint="eastAsia" w:cs="仿宋_GB2312" w:asciiTheme="minorEastAsia" w:hAnsiTheme="minorEastAsia" w:eastAsiaTheme="minorEastAsia"/>
          <w:b w:val="0"/>
          <w:bCs w:val="0"/>
          <w:color w:val="auto"/>
          <w:sz w:val="24"/>
          <w:highlight w:val="none"/>
          <w:lang w:eastAsia="zh-CN"/>
        </w:rPr>
        <w:t>）</w:t>
      </w:r>
      <w:r>
        <w:rPr>
          <w:rFonts w:hint="eastAsia" w:cs="仿宋_GB2312" w:asciiTheme="minorEastAsia" w:hAnsiTheme="minorEastAsia" w:eastAsiaTheme="minorEastAsia"/>
          <w:b w:val="0"/>
          <w:bCs w:val="0"/>
          <w:color w:val="auto"/>
          <w:sz w:val="24"/>
          <w:highlight w:val="none"/>
          <w:lang w:val="en-US" w:eastAsia="zh-CN"/>
        </w:rPr>
        <w:t>中小企业声明函或者残疾人福利性单位声明函或者投标人属于监狱企业的证明材料</w:t>
      </w:r>
      <w:r>
        <w:rPr>
          <w:rFonts w:hint="eastAsia" w:ascii="宋体" w:hAnsi="宋体" w:cs="宋体"/>
          <w:b w:val="0"/>
          <w:bCs w:val="0"/>
          <w:color w:val="auto"/>
          <w:sz w:val="24"/>
          <w:highlight w:val="none"/>
        </w:rPr>
        <w:t>……………………………………………………………………………（页码）</w:t>
      </w:r>
    </w:p>
    <w:p w14:paraId="4CFED5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auto"/>
          <w:sz w:val="24"/>
          <w:highlight w:val="none"/>
        </w:rPr>
      </w:pPr>
    </w:p>
    <w:p w14:paraId="626F650F">
      <w:pPr>
        <w:spacing w:line="360" w:lineRule="auto"/>
        <w:ind w:firstLine="480" w:firstLineChars="200"/>
        <w:rPr>
          <w:rFonts w:ascii="宋体" w:hAnsi="宋体" w:cs="宋体"/>
          <w:color w:val="auto"/>
          <w:sz w:val="24"/>
          <w:highlight w:val="none"/>
        </w:rPr>
      </w:pPr>
    </w:p>
    <w:p w14:paraId="559E9B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8501602">
      <w:pPr>
        <w:snapToGrid w:val="0"/>
        <w:spacing w:line="360" w:lineRule="auto"/>
        <w:ind w:right="480"/>
        <w:jc w:val="center"/>
        <w:rPr>
          <w:rFonts w:ascii="宋体" w:hAnsi="宋体" w:cs="宋体"/>
          <w:color w:val="auto"/>
          <w:sz w:val="24"/>
          <w:highlight w:val="none"/>
        </w:rPr>
      </w:pPr>
    </w:p>
    <w:p w14:paraId="52A3479C">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w:t>
      </w:r>
    </w:p>
    <w:p w14:paraId="3B5351EF">
      <w:pPr>
        <w:snapToGrid w:val="0"/>
        <w:spacing w:line="360" w:lineRule="auto"/>
        <w:rPr>
          <w:rFonts w:ascii="宋体" w:hAnsi="宋体" w:cs="宋体"/>
          <w:color w:val="auto"/>
          <w:sz w:val="24"/>
          <w:highlight w:val="none"/>
        </w:rPr>
      </w:pPr>
    </w:p>
    <w:p w14:paraId="00E7ACE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（采购人）、（采购代理机构） </w:t>
      </w:r>
      <w:r>
        <w:rPr>
          <w:rFonts w:hint="eastAsia" w:ascii="宋体" w:hAnsi="宋体" w:cs="宋体"/>
          <w:color w:val="auto"/>
          <w:sz w:val="21"/>
          <w:szCs w:val="21"/>
          <w:highlight w:val="none"/>
          <w:lang w:eastAsia="zh-CN"/>
        </w:rPr>
        <w:t>：</w:t>
      </w:r>
    </w:p>
    <w:p w14:paraId="7A831447">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eastAsia="zh-CN"/>
        </w:rPr>
        <w:t>：</w:t>
      </w:r>
    </w:p>
    <w:p w14:paraId="79DA96FE">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统一社会信用代码</w:t>
      </w:r>
      <w:r>
        <w:rPr>
          <w:rFonts w:hint="eastAsia" w:ascii="宋体" w:hAnsi="宋体" w:cs="宋体"/>
          <w:color w:val="auto"/>
          <w:sz w:val="21"/>
          <w:szCs w:val="21"/>
          <w:highlight w:val="none"/>
          <w:lang w:eastAsia="zh-CN"/>
        </w:rPr>
        <w:t>：</w:t>
      </w:r>
    </w:p>
    <w:p w14:paraId="2FBF6B23">
      <w:pPr>
        <w:snapToGrid w:val="0"/>
        <w:spacing w:line="360" w:lineRule="auto"/>
        <w:ind w:right="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供应商地址</w:t>
      </w:r>
      <w:r>
        <w:rPr>
          <w:rFonts w:hint="eastAsia" w:ascii="宋体" w:hAnsi="宋体" w:cs="宋体"/>
          <w:color w:val="auto"/>
          <w:sz w:val="21"/>
          <w:szCs w:val="21"/>
          <w:highlight w:val="none"/>
          <w:lang w:eastAsia="zh-CN"/>
        </w:rPr>
        <w:t>：</w:t>
      </w:r>
    </w:p>
    <w:p w14:paraId="142F9B45">
      <w:pPr>
        <w:snapToGrid w:val="0"/>
        <w:spacing w:line="360" w:lineRule="auto"/>
        <w:ind w:right="482"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r>
        <w:rPr>
          <w:rFonts w:hint="eastAsia" w:ascii="宋体" w:hAnsi="宋体" w:cs="宋体"/>
          <w:color w:val="auto"/>
          <w:sz w:val="21"/>
          <w:szCs w:val="21"/>
          <w:highlight w:val="none"/>
          <w:lang w:eastAsia="zh-CN"/>
        </w:rPr>
        <w:t>：</w:t>
      </w:r>
    </w:p>
    <w:p w14:paraId="32887D6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6CFBDE5E">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306D524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490D086F">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12984893">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2FA01FE">
      <w:pPr>
        <w:snapToGrid w:val="0"/>
        <w:spacing w:line="360" w:lineRule="auto"/>
        <w:ind w:right="482"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36F1CB83">
      <w:pPr>
        <w:snapToGrid w:val="0"/>
        <w:spacing w:line="360" w:lineRule="auto"/>
        <w:ind w:right="480"/>
        <w:outlineLvl w:val="9"/>
        <w:rPr>
          <w:rFonts w:ascii="宋体" w:hAnsi="宋体" w:cs="宋体"/>
          <w:color w:val="auto"/>
          <w:sz w:val="21"/>
          <w:szCs w:val="21"/>
          <w:highlight w:val="none"/>
        </w:rPr>
      </w:pPr>
    </w:p>
    <w:p w14:paraId="352DC7CE">
      <w:pPr>
        <w:spacing w:line="360" w:lineRule="auto"/>
        <w:ind w:firstLine="3150" w:firstLineChars="15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电子</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eastAsia="zh-CN"/>
        </w:rPr>
        <w:t>：</w:t>
      </w:r>
    </w:p>
    <w:p w14:paraId="37E278DC">
      <w:pPr>
        <w:spacing w:line="360" w:lineRule="auto"/>
        <w:ind w:firstLine="3150" w:firstLineChars="1500"/>
        <w:outlineLvl w:val="9"/>
        <w:rPr>
          <w:rFonts w:ascii="宋体" w:hAnsi="宋体" w:cs="宋体"/>
          <w:color w:val="auto"/>
          <w:sz w:val="21"/>
          <w:szCs w:val="21"/>
          <w:highlight w:val="none"/>
        </w:rPr>
      </w:pPr>
      <w:r>
        <w:rPr>
          <w:rFonts w:hint="eastAsia" w:ascii="宋体" w:hAnsi="宋体" w:cs="宋体"/>
          <w:color w:val="auto"/>
          <w:sz w:val="21"/>
          <w:szCs w:val="21"/>
          <w:highlight w:val="none"/>
        </w:rPr>
        <w:t>法定代表人（负责人）或委托代理人(签名)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37266F42">
      <w:pPr>
        <w:spacing w:line="360" w:lineRule="auto"/>
        <w:jc w:val="center"/>
        <w:outlineLvl w:val="9"/>
        <w:rPr>
          <w:rFonts w:ascii="宋体" w:hAnsi="宋体" w:cs="宋体"/>
          <w:color w:val="auto"/>
          <w:sz w:val="24"/>
          <w:highlight w:val="none"/>
        </w:r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年   月   日</w:t>
      </w:r>
    </w:p>
    <w:p w14:paraId="14645D09">
      <w:pPr>
        <w:snapToGrid w:val="0"/>
        <w:spacing w:line="360" w:lineRule="auto"/>
        <w:ind w:right="48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须在</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rPr>
        <w:t>响应</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文件中按此模板提供承诺函，未提供视为未实质性响应招标（采购）</w:t>
      </w:r>
      <w:r>
        <w:rPr>
          <w:rFonts w:hint="eastAsia" w:ascii="宋体" w:hAnsi="宋体" w:cs="宋体"/>
          <w:color w:val="auto"/>
          <w:szCs w:val="21"/>
          <w:highlight w:val="none"/>
          <w:lang w:val="en-US" w:eastAsia="zh-CN"/>
        </w:rPr>
        <w:t>文</w:t>
      </w:r>
      <w:r>
        <w:rPr>
          <w:rFonts w:hint="eastAsia" w:ascii="宋体" w:hAnsi="宋体" w:eastAsia="宋体" w:cs="宋体"/>
          <w:color w:val="auto"/>
          <w:szCs w:val="21"/>
          <w:highlight w:val="none"/>
        </w:rPr>
        <w:t>件要求，按无效投标（响应）处理。</w:t>
      </w:r>
    </w:p>
    <w:p w14:paraId="6624185D">
      <w:pPr>
        <w:spacing w:line="420" w:lineRule="exact"/>
        <w:ind w:firstLine="420" w:firstLineChars="200"/>
        <w:jc w:val="left"/>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的法定代表人（其他组织的为负责人）或者授权代表的签名或盖章应真实、有效，如授权代表签名或盖章的，应提供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授权书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w:t>
      </w:r>
    </w:p>
    <w:p w14:paraId="56E7E14A">
      <w:pPr>
        <w:snapToGrid w:val="0"/>
        <w:spacing w:line="360" w:lineRule="auto"/>
        <w:ind w:right="480"/>
        <w:jc w:val="center"/>
        <w:outlineLvl w:val="9"/>
        <w:rPr>
          <w:rFonts w:ascii="宋体" w:hAnsi="宋体" w:cs="宋体"/>
          <w:b/>
          <w:color w:val="auto"/>
          <w:kern w:val="0"/>
          <w:sz w:val="32"/>
          <w:szCs w:val="32"/>
          <w:highlight w:val="none"/>
        </w:rPr>
      </w:pPr>
    </w:p>
    <w:p w14:paraId="7EC745DF">
      <w:pPr>
        <w:bidi w:val="0"/>
        <w:outlineLvl w:val="9"/>
        <w:rPr>
          <w:color w:val="auto"/>
          <w:highlight w:val="none"/>
        </w:rPr>
      </w:pPr>
    </w:p>
    <w:p w14:paraId="25AD3ADA">
      <w:pPr>
        <w:outlineLvl w:val="9"/>
        <w:rPr>
          <w:rFonts w:ascii="宋体" w:hAnsi="宋体" w:cs="宋体"/>
          <w:b/>
          <w:color w:val="auto"/>
          <w:kern w:val="0"/>
          <w:sz w:val="32"/>
          <w:szCs w:val="32"/>
          <w:highlight w:val="none"/>
        </w:rPr>
      </w:pPr>
    </w:p>
    <w:p w14:paraId="77C80620">
      <w:pPr>
        <w:bidi w:val="0"/>
        <w:outlineLvl w:val="9"/>
        <w:rPr>
          <w:color w:val="auto"/>
          <w:highlight w:val="none"/>
        </w:rPr>
      </w:pPr>
    </w:p>
    <w:p w14:paraId="2A6BBCA4">
      <w:pPr>
        <w:numPr>
          <w:ilvl w:val="0"/>
          <w:numId w:val="0"/>
        </w:numPr>
        <w:tabs>
          <w:tab w:val="left" w:pos="432"/>
        </w:tabs>
        <w:ind w:leftChars="0"/>
        <w:outlineLvl w:val="9"/>
        <w:rPr>
          <w:color w:val="auto"/>
          <w:highlight w:val="none"/>
        </w:rPr>
      </w:pPr>
    </w:p>
    <w:p w14:paraId="7F7A698F">
      <w:pPr>
        <w:rPr>
          <w:rFonts w:ascii="宋体" w:hAnsi="宋体" w:cs="宋体"/>
          <w:b/>
          <w:color w:val="auto"/>
          <w:kern w:val="0"/>
          <w:sz w:val="32"/>
          <w:szCs w:val="32"/>
          <w:highlight w:val="none"/>
        </w:rPr>
      </w:pPr>
    </w:p>
    <w:p w14:paraId="3C525554">
      <w:pPr>
        <w:bidi w:val="0"/>
        <w:rPr>
          <w:color w:val="auto"/>
          <w:highlight w:val="none"/>
        </w:rPr>
      </w:pPr>
    </w:p>
    <w:p w14:paraId="26B818B0">
      <w:pPr>
        <w:bidi w:val="0"/>
        <w:rPr>
          <w:color w:val="auto"/>
          <w:highlight w:val="none"/>
        </w:rPr>
      </w:pPr>
    </w:p>
    <w:p w14:paraId="10E84197">
      <w:pPr>
        <w:bidi w:val="0"/>
        <w:rPr>
          <w:color w:val="auto"/>
          <w:highlight w:val="none"/>
        </w:rPr>
      </w:pPr>
    </w:p>
    <w:p w14:paraId="589003DB">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7BA9DA3">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3E0FD21F">
      <w:pPr>
        <w:pStyle w:val="18"/>
        <w:rPr>
          <w:rFonts w:hint="default"/>
          <w:color w:val="auto"/>
          <w:highlight w:val="none"/>
          <w:lang w:val="en-US" w:eastAsia="zh-CN"/>
        </w:rPr>
      </w:pPr>
    </w:p>
    <w:p w14:paraId="502F24F2">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7257C95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4"/>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auto"/>
          <w:kern w:val="0"/>
          <w:sz w:val="32"/>
          <w:szCs w:val="32"/>
          <w:highlight w:val="none"/>
        </w:rPr>
      </w:pPr>
    </w:p>
    <w:p w14:paraId="30EC9409">
      <w:pPr>
        <w:widowControl/>
        <w:spacing w:line="360" w:lineRule="auto"/>
        <w:jc w:val="both"/>
        <w:rPr>
          <w:rFonts w:hint="eastAsia" w:ascii="宋体" w:hAnsi="宋体" w:eastAsia="宋体" w:cs="宋体"/>
          <w:b/>
          <w:color w:val="auto"/>
          <w:kern w:val="0"/>
          <w:sz w:val="32"/>
          <w:szCs w:val="32"/>
          <w:highlight w:val="none"/>
          <w:lang w:val="en-US" w:eastAsia="zh-CN"/>
        </w:rPr>
      </w:pPr>
    </w:p>
    <w:p w14:paraId="24C17110">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0D53BBB">
      <w:pPr>
        <w:widowControl/>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cs="宋体"/>
          <w:b/>
          <w:color w:val="auto"/>
          <w:kern w:val="0"/>
          <w:sz w:val="32"/>
          <w:szCs w:val="32"/>
          <w:highlight w:val="none"/>
          <w:lang w:val="en-US" w:eastAsia="zh-CN"/>
        </w:rPr>
        <w:t>供应商</w:t>
      </w:r>
      <w:r>
        <w:rPr>
          <w:rFonts w:hint="eastAsia" w:ascii="宋体" w:hAnsi="宋体" w:eastAsia="宋体" w:cs="宋体"/>
          <w:b/>
          <w:color w:val="auto"/>
          <w:kern w:val="0"/>
          <w:sz w:val="32"/>
          <w:szCs w:val="32"/>
          <w:highlight w:val="none"/>
          <w:lang w:val="en-US" w:eastAsia="zh-CN"/>
        </w:rPr>
        <w:t>直接控股股东及出资信息表</w:t>
      </w:r>
    </w:p>
    <w:p w14:paraId="5E7107BD">
      <w:pPr>
        <w:rPr>
          <w:color w:val="auto"/>
          <w:highlight w:val="none"/>
        </w:rPr>
      </w:pPr>
    </w:p>
    <w:p w14:paraId="006FAFCA">
      <w:pPr>
        <w:bidi w:val="0"/>
        <w:rPr>
          <w:color w:val="auto"/>
          <w:highlight w:val="none"/>
        </w:rPr>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rPr>
        <w:t>直接</w:t>
      </w:r>
      <w:r>
        <w:rPr>
          <w:rFonts w:hint="eastAsia" w:ascii="宋体" w:hAnsi="宋体" w:eastAsia="宋体" w:cs="宋体"/>
          <w:b/>
          <w:bCs/>
          <w:color w:val="auto"/>
          <w:sz w:val="30"/>
          <w:szCs w:val="30"/>
          <w:highlight w:val="none"/>
          <w:lang w:val="en-US" w:eastAsia="zh-CN"/>
        </w:rPr>
        <w:t>控股</w:t>
      </w:r>
      <w:r>
        <w:rPr>
          <w:rFonts w:hint="eastAsia" w:ascii="宋体" w:hAnsi="宋体" w:eastAsia="宋体" w:cs="宋体"/>
          <w:b/>
          <w:bCs/>
          <w:color w:val="auto"/>
          <w:sz w:val="30"/>
          <w:szCs w:val="30"/>
          <w:highlight w:val="none"/>
        </w:rPr>
        <w:t>股东及出资信息表（格式）</w:t>
      </w:r>
    </w:p>
    <w:tbl>
      <w:tblPr>
        <w:tblStyle w:val="6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直接控股</w:t>
            </w:r>
            <w:r>
              <w:rPr>
                <w:rFonts w:hint="eastAsia" w:ascii="宋体" w:hAnsi="宋体" w:eastAsia="宋体" w:cs="宋体"/>
                <w:b/>
                <w:bCs/>
                <w:color w:val="auto"/>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身份证号码（或</w:t>
            </w:r>
            <w:r>
              <w:rPr>
                <w:rFonts w:hint="eastAsia" w:ascii="宋体" w:hAnsi="宋体" w:eastAsia="宋体" w:cs="宋体"/>
                <w:b/>
                <w:bCs/>
                <w:color w:val="auto"/>
                <w:spacing w:val="10"/>
                <w:kern w:val="0"/>
                <w:szCs w:val="21"/>
                <w:highlight w:val="none"/>
                <w:lang w:val="en-US" w:eastAsia="zh-CN"/>
              </w:rPr>
              <w:t>统一社会信用代码</w:t>
            </w:r>
            <w:r>
              <w:rPr>
                <w:rFonts w:hint="eastAsia" w:ascii="宋体" w:hAnsi="宋体" w:eastAsia="宋体" w:cs="宋体"/>
                <w:b/>
                <w:bCs/>
                <w:color w:val="auto"/>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cs="宋体"/>
          <w:b/>
          <w:bCs/>
          <w:color w:val="auto"/>
          <w:sz w:val="21"/>
          <w:szCs w:val="21"/>
          <w:highlight w:val="none"/>
          <w:lang w:val="en-US" w:eastAsia="zh-CN"/>
        </w:rPr>
        <w:t>：</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.直接控股股东</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3.各股东名称必须与《国家企业信用信息公示系统》（网址</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http</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//www.gsxt.gov.cn/index.html）</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股东及出资信息</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的信息相符，否则</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文件作无效处理。</w:t>
      </w:r>
      <w:r>
        <w:rPr>
          <w:rFonts w:hint="eastAsia" w:ascii="宋体" w:hAnsi="宋体" w:eastAsia="宋体" w:cs="宋体"/>
          <w:b w:val="0"/>
          <w:bCs w:val="0"/>
          <w:color w:val="auto"/>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auto"/>
          <w:sz w:val="21"/>
          <w:szCs w:val="21"/>
          <w:highlight w:val="none"/>
        </w:rPr>
        <w:t>不存在直接控股股东的，则填</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1B66DB5F">
      <w:pPr>
        <w:jc w:val="right"/>
        <w:outlineLvl w:val="9"/>
        <w:rPr>
          <w:rFonts w:hint="eastAsia" w:ascii="宋体" w:hAnsi="宋体" w:eastAsia="宋体" w:cs="宋体"/>
          <w:b/>
          <w:bCs/>
          <w:color w:val="auto"/>
          <w:sz w:val="21"/>
          <w:szCs w:val="21"/>
          <w:highlight w:val="none"/>
          <w:lang w:val="en-US" w:eastAsia="zh-CN"/>
        </w:rPr>
      </w:pPr>
    </w:p>
    <w:p w14:paraId="461F5B74">
      <w:pPr>
        <w:jc w:val="right"/>
        <w:outlineLvl w:val="9"/>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磋商供应商</w:t>
      </w:r>
      <w:r>
        <w:rPr>
          <w:rFonts w:hint="eastAsia" w:ascii="宋体" w:hAnsi="宋体" w:eastAsia="宋体" w:cs="宋体"/>
          <w:b/>
          <w:bCs/>
          <w:color w:val="auto"/>
          <w:sz w:val="21"/>
          <w:szCs w:val="21"/>
          <w:highlight w:val="none"/>
          <w:lang w:val="en-US" w:eastAsia="zh-CN"/>
        </w:rPr>
        <w:t>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p>
    <w:p w14:paraId="20498380">
      <w:pPr>
        <w:rPr>
          <w:color w:val="auto"/>
          <w:highlight w:val="none"/>
        </w:rPr>
      </w:pPr>
    </w:p>
    <w:p w14:paraId="134A558D">
      <w:pPr>
        <w:bidi w:val="0"/>
        <w:rPr>
          <w:color w:val="auto"/>
          <w:highlight w:val="none"/>
        </w:rPr>
      </w:pPr>
    </w:p>
    <w:p w14:paraId="00766D9F">
      <w:pPr>
        <w:rPr>
          <w:color w:val="auto"/>
          <w:highlight w:val="none"/>
        </w:rPr>
      </w:pPr>
    </w:p>
    <w:p w14:paraId="4FBD918B">
      <w:pPr>
        <w:bidi w:val="0"/>
        <w:rPr>
          <w:color w:val="auto"/>
          <w:highlight w:val="none"/>
        </w:rPr>
      </w:pPr>
    </w:p>
    <w:p w14:paraId="40081D7A">
      <w:pPr>
        <w:bidi w:val="0"/>
        <w:rPr>
          <w:color w:val="auto"/>
          <w:highlight w:val="none"/>
        </w:rPr>
      </w:pPr>
    </w:p>
    <w:p w14:paraId="3251DA44">
      <w:pPr>
        <w:bidi w:val="0"/>
        <w:rPr>
          <w:color w:val="auto"/>
          <w:highlight w:val="none"/>
        </w:rPr>
      </w:pPr>
    </w:p>
    <w:p w14:paraId="4925A98E">
      <w:pPr>
        <w:rPr>
          <w:color w:val="auto"/>
          <w:highlight w:val="none"/>
        </w:rPr>
      </w:pPr>
    </w:p>
    <w:p w14:paraId="286D2256">
      <w:pPr>
        <w:bidi w:val="0"/>
        <w:rPr>
          <w:color w:val="auto"/>
          <w:highlight w:val="none"/>
        </w:rPr>
      </w:pPr>
    </w:p>
    <w:p w14:paraId="4ADC5A73">
      <w:pPr>
        <w:bidi w:val="0"/>
        <w:rPr>
          <w:color w:val="auto"/>
          <w:highlight w:val="none"/>
        </w:rPr>
      </w:pPr>
    </w:p>
    <w:p w14:paraId="51D4D26B">
      <w:pPr>
        <w:bidi w:val="0"/>
        <w:rPr>
          <w:color w:val="auto"/>
          <w:highlight w:val="none"/>
        </w:rPr>
      </w:pPr>
    </w:p>
    <w:p w14:paraId="292B4A5C">
      <w:pPr>
        <w:rPr>
          <w:color w:val="auto"/>
          <w:highlight w:val="none"/>
        </w:rPr>
      </w:pPr>
    </w:p>
    <w:p w14:paraId="0B4DB8A7">
      <w:pPr>
        <w:bidi w:val="0"/>
        <w:rPr>
          <w:color w:val="auto"/>
          <w:highlight w:val="none"/>
        </w:rPr>
      </w:pPr>
    </w:p>
    <w:p w14:paraId="37279A2A">
      <w:pPr>
        <w:bidi w:val="0"/>
        <w:rPr>
          <w:color w:val="auto"/>
          <w:highlight w:val="none"/>
        </w:rPr>
      </w:pPr>
    </w:p>
    <w:p w14:paraId="097854B4">
      <w:pPr>
        <w:bidi w:val="0"/>
        <w:rPr>
          <w:color w:val="auto"/>
          <w:highlight w:val="none"/>
        </w:rPr>
      </w:pPr>
    </w:p>
    <w:p w14:paraId="075F8DF3">
      <w:pPr>
        <w:bidi w:val="0"/>
        <w:rPr>
          <w:color w:val="auto"/>
          <w:highlight w:val="none"/>
        </w:rPr>
      </w:pPr>
    </w:p>
    <w:p w14:paraId="16EF9807">
      <w:pPr>
        <w:bidi w:val="0"/>
        <w:rPr>
          <w:color w:val="auto"/>
          <w:highlight w:val="none"/>
        </w:rPr>
      </w:pPr>
    </w:p>
    <w:p w14:paraId="0A4D6095">
      <w:pPr>
        <w:bidi w:val="0"/>
        <w:rPr>
          <w:color w:val="auto"/>
          <w:highlight w:val="none"/>
        </w:rPr>
      </w:pPr>
    </w:p>
    <w:p w14:paraId="5D2800A4">
      <w:pPr>
        <w:bidi w:val="0"/>
        <w:rPr>
          <w:color w:val="auto"/>
          <w:highlight w:val="none"/>
        </w:rPr>
      </w:pPr>
    </w:p>
    <w:p w14:paraId="6E344D47">
      <w:pPr>
        <w:bidi w:val="0"/>
        <w:rPr>
          <w:color w:val="auto"/>
          <w:highlight w:val="none"/>
        </w:rPr>
      </w:pPr>
    </w:p>
    <w:p w14:paraId="5455CD89">
      <w:pPr>
        <w:bidi w:val="0"/>
        <w:rPr>
          <w:color w:val="auto"/>
          <w:highlight w:val="none"/>
        </w:rPr>
      </w:pPr>
    </w:p>
    <w:p w14:paraId="57A3E84E">
      <w:pPr>
        <w:bidi w:val="0"/>
        <w:rPr>
          <w:color w:val="auto"/>
          <w:highlight w:val="none"/>
        </w:rPr>
      </w:pPr>
    </w:p>
    <w:p w14:paraId="41330863">
      <w:pPr>
        <w:bidi w:val="0"/>
        <w:rPr>
          <w:color w:val="auto"/>
          <w:highlight w:val="none"/>
        </w:rPr>
      </w:pPr>
    </w:p>
    <w:p w14:paraId="66B44516">
      <w:pPr>
        <w:rPr>
          <w:color w:val="auto"/>
          <w:highlight w:val="none"/>
        </w:rPr>
      </w:pPr>
    </w:p>
    <w:p w14:paraId="16C71DE4">
      <w:pPr>
        <w:bidi w:val="0"/>
        <w:jc w:val="center"/>
        <w:rPr>
          <w:b/>
          <w:bCs/>
          <w:color w:val="auto"/>
          <w:sz w:val="32"/>
          <w:szCs w:val="32"/>
          <w:highlight w:val="none"/>
        </w:rPr>
      </w:pPr>
      <w:r>
        <w:rPr>
          <w:rFonts w:hint="eastAsia"/>
          <w:b/>
          <w:bCs/>
          <w:color w:val="auto"/>
          <w:sz w:val="32"/>
          <w:szCs w:val="32"/>
          <w:highlight w:val="none"/>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auto"/>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auto"/>
          <w:highlight w:val="none"/>
        </w:rPr>
      </w:pPr>
      <w:r>
        <w:rPr>
          <w:rFonts w:hint="eastAsia" w:ascii="宋体" w:hAnsi="宋体" w:cs="宋体"/>
          <w:b/>
          <w:bCs/>
          <w:color w:val="auto"/>
          <w:sz w:val="30"/>
          <w:szCs w:val="30"/>
          <w:highlight w:val="none"/>
          <w:lang w:val="en-US" w:eastAsia="zh-CN"/>
        </w:rPr>
        <w:t>磋商供应商</w:t>
      </w:r>
      <w:r>
        <w:rPr>
          <w:rFonts w:hint="eastAsia" w:ascii="宋体" w:hAnsi="宋体" w:eastAsia="宋体" w:cs="宋体"/>
          <w:b/>
          <w:bCs/>
          <w:color w:val="auto"/>
          <w:sz w:val="30"/>
          <w:szCs w:val="30"/>
          <w:highlight w:val="none"/>
          <w:lang w:val="en-US" w:eastAsia="zh-CN"/>
        </w:rPr>
        <w:t>直接管理关系</w:t>
      </w:r>
      <w:r>
        <w:rPr>
          <w:rFonts w:hint="eastAsia" w:ascii="宋体" w:hAnsi="宋体" w:eastAsia="宋体" w:cs="宋体"/>
          <w:b/>
          <w:bCs/>
          <w:color w:val="auto"/>
          <w:sz w:val="30"/>
          <w:szCs w:val="30"/>
          <w:highlight w:val="none"/>
        </w:rPr>
        <w:t>信息表（格式）</w:t>
      </w:r>
    </w:p>
    <w:tbl>
      <w:tblPr>
        <w:tblStyle w:val="6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rPr>
              <w:t>序号</w:t>
            </w:r>
          </w:p>
        </w:tc>
        <w:tc>
          <w:tcPr>
            <w:tcW w:w="3077" w:type="dxa"/>
            <w:noWrap w:val="0"/>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lang w:val="en-US" w:eastAsia="zh-CN"/>
              </w:rPr>
            </w:pPr>
            <w:r>
              <w:rPr>
                <w:rFonts w:hint="eastAsia" w:ascii="宋体" w:hAnsi="宋体" w:eastAsia="宋体" w:cs="宋体"/>
                <w:b/>
                <w:bCs/>
                <w:color w:val="auto"/>
                <w:spacing w:val="10"/>
                <w:kern w:val="0"/>
                <w:szCs w:val="21"/>
                <w:highlight w:val="none"/>
                <w:lang w:val="en-US" w:eastAsia="zh-CN"/>
              </w:rPr>
              <w:t>直接管理关系单位名称</w:t>
            </w:r>
          </w:p>
        </w:tc>
        <w:tc>
          <w:tcPr>
            <w:tcW w:w="2805" w:type="dxa"/>
            <w:noWrap w:val="0"/>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auto"/>
                <w:spacing w:val="10"/>
                <w:kern w:val="0"/>
                <w:szCs w:val="21"/>
                <w:highlight w:val="none"/>
              </w:rPr>
            </w:pPr>
            <w:r>
              <w:rPr>
                <w:rFonts w:hint="eastAsia" w:ascii="宋体" w:hAnsi="宋体" w:eastAsia="宋体" w:cs="宋体"/>
                <w:b/>
                <w:bCs/>
                <w:color w:val="auto"/>
                <w:spacing w:val="10"/>
                <w:kern w:val="0"/>
                <w:szCs w:val="21"/>
                <w:highlight w:val="none"/>
                <w:lang w:val="en-US" w:eastAsia="zh-CN"/>
              </w:rPr>
              <w:t>统一社会信用代码</w:t>
            </w:r>
          </w:p>
        </w:tc>
        <w:tc>
          <w:tcPr>
            <w:tcW w:w="1648" w:type="dxa"/>
            <w:noWrap w:val="0"/>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1</w:t>
            </w:r>
          </w:p>
        </w:tc>
        <w:tc>
          <w:tcPr>
            <w:tcW w:w="3077" w:type="dxa"/>
            <w:noWrap w:val="0"/>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2</w:t>
            </w:r>
          </w:p>
        </w:tc>
        <w:tc>
          <w:tcPr>
            <w:tcW w:w="3077" w:type="dxa"/>
            <w:noWrap w:val="0"/>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auto"/>
                <w:spacing w:val="10"/>
                <w:kern w:val="0"/>
                <w:szCs w:val="21"/>
                <w:highlight w:val="none"/>
                <w:lang w:val="en-US" w:eastAsia="zh-CN"/>
              </w:rPr>
            </w:pPr>
            <w:r>
              <w:rPr>
                <w:rFonts w:hint="eastAsia" w:ascii="宋体" w:hAnsi="宋体" w:eastAsia="宋体" w:cs="宋体"/>
                <w:bCs/>
                <w:color w:val="auto"/>
                <w:spacing w:val="10"/>
                <w:kern w:val="0"/>
                <w:szCs w:val="21"/>
                <w:highlight w:val="none"/>
                <w:lang w:val="en-US" w:eastAsia="zh-CN"/>
              </w:rPr>
              <w:t>.....</w:t>
            </w:r>
          </w:p>
        </w:tc>
        <w:tc>
          <w:tcPr>
            <w:tcW w:w="3077" w:type="dxa"/>
            <w:noWrap w:val="0"/>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2805" w:type="dxa"/>
            <w:noWrap w:val="0"/>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c>
          <w:tcPr>
            <w:tcW w:w="1648" w:type="dxa"/>
            <w:noWrap w:val="0"/>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auto"/>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cs="宋体"/>
          <w:color w:val="auto"/>
          <w:highlight w:val="none"/>
          <w:lang w:val="en-US" w:eastAsia="zh-CN"/>
        </w:rPr>
        <w:t>：</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lang w:val="en-US" w:eastAsia="zh-CN"/>
        </w:rPr>
        <w:t>管理关系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本表所指的管理关系仅限于直接管理关系，不包含间接的管理关系。</w:t>
      </w:r>
    </w:p>
    <w:p w14:paraId="2DC4F980">
      <w:pPr>
        <w:pStyle w:val="56"/>
        <w:widowControl w:val="0"/>
        <w:adjustRightInd w:val="0"/>
        <w:snapToGrid w:val="0"/>
        <w:spacing w:before="0" w:beforeAutospacing="0" w:after="0" w:afterAutospacing="0"/>
        <w:jc w:val="right"/>
        <w:outlineLvl w:val="9"/>
        <w:rPr>
          <w:rFonts w:hint="eastAsia" w:ascii="宋体" w:hAnsi="宋体" w:eastAsia="宋体" w:cs="宋体"/>
          <w:b w:val="0"/>
          <w:bCs w:val="0"/>
          <w:color w:val="auto"/>
          <w:sz w:val="21"/>
          <w:szCs w:val="21"/>
          <w:highlight w:val="none"/>
        </w:rPr>
      </w:pPr>
    </w:p>
    <w:p w14:paraId="44EE5019">
      <w:pPr>
        <w:bidi w:val="0"/>
        <w:jc w:val="right"/>
        <w:outlineLvl w:val="9"/>
        <w:rPr>
          <w:b/>
          <w:bCs/>
          <w:color w:val="auto"/>
          <w:highlight w:val="none"/>
        </w:rPr>
      </w:pPr>
      <w:r>
        <w:rPr>
          <w:rFonts w:hint="eastAsia"/>
          <w:b/>
          <w:bCs/>
          <w:color w:val="auto"/>
          <w:highlight w:val="none"/>
          <w:lang w:val="en-US" w:eastAsia="zh-CN"/>
        </w:rPr>
        <w:t>磋商供应商名称</w:t>
      </w:r>
      <w:r>
        <w:rPr>
          <w:rFonts w:hint="eastAsia"/>
          <w:b/>
          <w:bCs/>
          <w:color w:val="auto"/>
          <w:highlight w:val="none"/>
        </w:rPr>
        <w:t>（</w:t>
      </w:r>
      <w:r>
        <w:rPr>
          <w:rFonts w:hint="eastAsia"/>
          <w:b/>
          <w:bCs/>
          <w:color w:val="auto"/>
          <w:highlight w:val="none"/>
          <w:lang w:val="en-US" w:eastAsia="zh-CN"/>
        </w:rPr>
        <w:t>电子公章</w:t>
      </w:r>
      <w:r>
        <w:rPr>
          <w:rFonts w:hint="eastAsia"/>
          <w:b/>
          <w:bCs/>
          <w:color w:val="auto"/>
          <w:highlight w:val="none"/>
        </w:rPr>
        <w:t>）</w:t>
      </w:r>
      <w:r>
        <w:rPr>
          <w:rFonts w:hint="eastAsia"/>
          <w:b/>
          <w:bCs/>
          <w:color w:val="auto"/>
          <w:highlight w:val="none"/>
          <w:lang w:eastAsia="zh-CN"/>
        </w:rPr>
        <w:t>：</w:t>
      </w:r>
    </w:p>
    <w:p w14:paraId="0612D71C">
      <w:pPr>
        <w:outlineLvl w:val="9"/>
        <w:rPr>
          <w:color w:val="auto"/>
          <w:highlight w:val="none"/>
        </w:rPr>
      </w:pPr>
    </w:p>
    <w:p w14:paraId="21CD90C4">
      <w:pPr>
        <w:widowControl/>
        <w:adjustRightInd/>
        <w:jc w:val="left"/>
        <w:outlineLvl w:val="9"/>
        <w:rPr>
          <w:rFonts w:cs="仿宋_GB2312" w:asciiTheme="minorEastAsia" w:hAnsiTheme="minorEastAsia" w:eastAsiaTheme="minorEastAsia"/>
          <w:b/>
          <w:color w:val="auto"/>
          <w:kern w:val="0"/>
          <w:sz w:val="32"/>
          <w:szCs w:val="32"/>
          <w:highlight w:val="none"/>
        </w:rPr>
      </w:pPr>
    </w:p>
    <w:p w14:paraId="66040CF9">
      <w:pPr>
        <w:outlineLvl w:val="9"/>
        <w:rPr>
          <w:rFonts w:cs="仿宋_GB2312" w:asciiTheme="minorEastAsia" w:hAnsiTheme="minorEastAsia" w:eastAsiaTheme="minorEastAsia"/>
          <w:b/>
          <w:color w:val="auto"/>
          <w:kern w:val="0"/>
          <w:sz w:val="32"/>
          <w:szCs w:val="32"/>
          <w:highlight w:val="none"/>
        </w:rPr>
      </w:pPr>
    </w:p>
    <w:p w14:paraId="48FA01DC">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0BA53EA3">
      <w:pPr>
        <w:outlineLvl w:val="9"/>
        <w:rPr>
          <w:rFonts w:cs="仿宋_GB2312" w:asciiTheme="minorEastAsia" w:hAnsiTheme="minorEastAsia" w:eastAsiaTheme="minorEastAsia"/>
          <w:b/>
          <w:color w:val="auto"/>
          <w:kern w:val="0"/>
          <w:sz w:val="32"/>
          <w:szCs w:val="32"/>
          <w:highlight w:val="none"/>
        </w:rPr>
      </w:pPr>
    </w:p>
    <w:p w14:paraId="26DDCA1B">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4A459B1E">
      <w:pPr>
        <w:outlineLvl w:val="9"/>
        <w:rPr>
          <w:rFonts w:cs="仿宋_GB2312" w:asciiTheme="minorEastAsia" w:hAnsiTheme="minorEastAsia" w:eastAsiaTheme="minorEastAsia"/>
          <w:b/>
          <w:color w:val="auto"/>
          <w:kern w:val="0"/>
          <w:sz w:val="32"/>
          <w:szCs w:val="32"/>
          <w:highlight w:val="none"/>
        </w:rPr>
      </w:pPr>
    </w:p>
    <w:p w14:paraId="7AF3A85D">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AAC7C26">
      <w:pPr>
        <w:outlineLvl w:val="9"/>
        <w:rPr>
          <w:rFonts w:cs="仿宋_GB2312" w:asciiTheme="minorEastAsia" w:hAnsiTheme="minorEastAsia" w:eastAsiaTheme="minorEastAsia"/>
          <w:b/>
          <w:color w:val="auto"/>
          <w:kern w:val="0"/>
          <w:sz w:val="32"/>
          <w:szCs w:val="32"/>
          <w:highlight w:val="none"/>
        </w:rPr>
      </w:pPr>
    </w:p>
    <w:p w14:paraId="3C3B2719">
      <w:pPr>
        <w:pStyle w:val="18"/>
        <w:outlineLvl w:val="9"/>
        <w:rPr>
          <w:rFonts w:cs="仿宋_GB2312" w:asciiTheme="minorEastAsia" w:hAnsiTheme="minorEastAsia" w:eastAsiaTheme="minorEastAsia"/>
          <w:b/>
          <w:color w:val="auto"/>
          <w:kern w:val="0"/>
          <w:sz w:val="32"/>
          <w:szCs w:val="32"/>
          <w:highlight w:val="none"/>
        </w:rPr>
      </w:pPr>
    </w:p>
    <w:p w14:paraId="7ED0CC09">
      <w:pPr>
        <w:outlineLvl w:val="9"/>
        <w:rPr>
          <w:rFonts w:cs="仿宋_GB2312" w:asciiTheme="minorEastAsia" w:hAnsiTheme="minorEastAsia" w:eastAsiaTheme="minorEastAsia"/>
          <w:b/>
          <w:color w:val="auto"/>
          <w:kern w:val="0"/>
          <w:sz w:val="32"/>
          <w:szCs w:val="32"/>
          <w:highlight w:val="none"/>
        </w:rPr>
      </w:pPr>
    </w:p>
    <w:p w14:paraId="0558A9E8">
      <w:pPr>
        <w:pStyle w:val="18"/>
        <w:outlineLvl w:val="9"/>
        <w:rPr>
          <w:rFonts w:cs="仿宋_GB2312" w:asciiTheme="minorEastAsia" w:hAnsiTheme="minorEastAsia" w:eastAsiaTheme="minorEastAsia"/>
          <w:b/>
          <w:color w:val="auto"/>
          <w:kern w:val="0"/>
          <w:sz w:val="32"/>
          <w:szCs w:val="32"/>
          <w:highlight w:val="none"/>
        </w:rPr>
      </w:pPr>
    </w:p>
    <w:p w14:paraId="7BD1AF2D">
      <w:pPr>
        <w:outlineLvl w:val="9"/>
        <w:rPr>
          <w:rFonts w:cs="仿宋_GB2312" w:asciiTheme="minorEastAsia" w:hAnsiTheme="minorEastAsia" w:eastAsiaTheme="minorEastAsia"/>
          <w:b/>
          <w:color w:val="auto"/>
          <w:kern w:val="0"/>
          <w:sz w:val="32"/>
          <w:szCs w:val="32"/>
          <w:highlight w:val="none"/>
        </w:rPr>
      </w:pPr>
    </w:p>
    <w:p w14:paraId="0347F86F">
      <w:pPr>
        <w:pStyle w:val="18"/>
        <w:outlineLvl w:val="9"/>
        <w:rPr>
          <w:rFonts w:cs="仿宋_GB2312" w:asciiTheme="minorEastAsia" w:hAnsiTheme="minorEastAsia" w:eastAsiaTheme="minorEastAsia"/>
          <w:b/>
          <w:color w:val="auto"/>
          <w:kern w:val="0"/>
          <w:sz w:val="32"/>
          <w:szCs w:val="32"/>
          <w:highlight w:val="none"/>
        </w:rPr>
      </w:pPr>
    </w:p>
    <w:p w14:paraId="017D87B5">
      <w:pPr>
        <w:outlineLvl w:val="9"/>
        <w:rPr>
          <w:rFonts w:cs="仿宋_GB2312" w:asciiTheme="minorEastAsia" w:hAnsiTheme="minorEastAsia" w:eastAsiaTheme="minorEastAsia"/>
          <w:b/>
          <w:color w:val="auto"/>
          <w:kern w:val="0"/>
          <w:sz w:val="32"/>
          <w:szCs w:val="32"/>
          <w:highlight w:val="none"/>
        </w:rPr>
      </w:pPr>
    </w:p>
    <w:p w14:paraId="4ABB565A">
      <w:pPr>
        <w:pStyle w:val="18"/>
        <w:outlineLvl w:val="9"/>
        <w:rPr>
          <w:rFonts w:cs="仿宋_GB2312" w:asciiTheme="minorEastAsia" w:hAnsiTheme="minorEastAsia" w:eastAsiaTheme="minorEastAsia"/>
          <w:b/>
          <w:color w:val="auto"/>
          <w:kern w:val="0"/>
          <w:sz w:val="32"/>
          <w:szCs w:val="32"/>
          <w:highlight w:val="none"/>
        </w:rPr>
      </w:pPr>
    </w:p>
    <w:p w14:paraId="1CE8C7BC">
      <w:pPr>
        <w:outlineLvl w:val="9"/>
        <w:rPr>
          <w:rFonts w:cs="仿宋_GB2312" w:asciiTheme="minorEastAsia" w:hAnsiTheme="minorEastAsia" w:eastAsiaTheme="minorEastAsia"/>
          <w:b/>
          <w:color w:val="auto"/>
          <w:kern w:val="0"/>
          <w:sz w:val="32"/>
          <w:szCs w:val="32"/>
          <w:highlight w:val="none"/>
        </w:rPr>
      </w:pPr>
    </w:p>
    <w:p w14:paraId="7F14DBE4">
      <w:pPr>
        <w:pStyle w:val="18"/>
        <w:outlineLvl w:val="9"/>
        <w:rPr>
          <w:rFonts w:cs="仿宋_GB2312" w:asciiTheme="minorEastAsia" w:hAnsiTheme="minorEastAsia" w:eastAsiaTheme="minorEastAsia"/>
          <w:b/>
          <w:color w:val="auto"/>
          <w:kern w:val="0"/>
          <w:sz w:val="32"/>
          <w:szCs w:val="32"/>
          <w:highlight w:val="none"/>
        </w:rPr>
      </w:pPr>
    </w:p>
    <w:p w14:paraId="2381038B">
      <w:pPr>
        <w:rPr>
          <w:rFonts w:cs="仿宋_GB2312" w:asciiTheme="minorEastAsia" w:hAnsiTheme="minorEastAsia" w:eastAsiaTheme="minorEastAsia"/>
          <w:b/>
          <w:color w:val="auto"/>
          <w:kern w:val="0"/>
          <w:sz w:val="32"/>
          <w:szCs w:val="32"/>
          <w:highlight w:val="none"/>
        </w:rPr>
      </w:pPr>
    </w:p>
    <w:p w14:paraId="604180C2">
      <w:pPr>
        <w:pStyle w:val="18"/>
        <w:rPr>
          <w:rFonts w:cs="仿宋_GB2312" w:asciiTheme="minorEastAsia" w:hAnsiTheme="minorEastAsia" w:eastAsiaTheme="minorEastAsia"/>
          <w:b/>
          <w:color w:val="auto"/>
          <w:kern w:val="0"/>
          <w:sz w:val="32"/>
          <w:szCs w:val="32"/>
          <w:highlight w:val="none"/>
        </w:rPr>
      </w:pPr>
    </w:p>
    <w:p w14:paraId="26D0A403">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68985ECD">
      <w:pPr>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四、中小企业声明函</w:t>
      </w:r>
    </w:p>
    <w:p w14:paraId="1B5B74E9">
      <w:pPr>
        <w:pStyle w:val="18"/>
        <w:jc w:val="center"/>
        <w:rPr>
          <w:rFonts w:hint="eastAsia"/>
          <w:color w:val="auto"/>
          <w:sz w:val="24"/>
          <w:szCs w:val="24"/>
          <w:highlight w:val="none"/>
          <w:lang w:val="en-US" w:eastAsia="zh-CN"/>
        </w:rPr>
      </w:pPr>
      <w:r>
        <w:rPr>
          <w:rFonts w:hint="eastAsia" w:cs="仿宋_GB2312" w:asciiTheme="minorEastAsia" w:hAnsiTheme="minorEastAsia" w:eastAsiaTheme="minorEastAsia"/>
          <w:b/>
          <w:color w:val="auto"/>
          <w:kern w:val="0"/>
          <w:sz w:val="24"/>
          <w:szCs w:val="24"/>
          <w:highlight w:val="none"/>
          <w:lang w:val="en-US" w:eastAsia="zh-CN"/>
        </w:rPr>
        <w:t>（必须提供，格式详见附件4）</w:t>
      </w:r>
    </w:p>
    <w:p w14:paraId="4DBCA5E9">
      <w:pPr>
        <w:rPr>
          <w:rFonts w:cs="仿宋_GB2312" w:asciiTheme="minorEastAsia" w:hAnsiTheme="minorEastAsia" w:eastAsiaTheme="minorEastAsia"/>
          <w:b/>
          <w:color w:val="auto"/>
          <w:kern w:val="0"/>
          <w:sz w:val="32"/>
          <w:szCs w:val="32"/>
          <w:highlight w:val="none"/>
        </w:rPr>
      </w:pPr>
    </w:p>
    <w:p w14:paraId="0EC014E4">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9EDFC6D">
      <w:pPr>
        <w:outlineLvl w:val="9"/>
        <w:rPr>
          <w:rFonts w:cs="仿宋_GB2312" w:asciiTheme="minorEastAsia" w:hAnsiTheme="minorEastAsia" w:eastAsiaTheme="minorEastAsia"/>
          <w:b/>
          <w:color w:val="auto"/>
          <w:kern w:val="0"/>
          <w:sz w:val="32"/>
          <w:szCs w:val="32"/>
          <w:highlight w:val="none"/>
        </w:rPr>
      </w:pPr>
    </w:p>
    <w:p w14:paraId="1C0FC8A7">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89A767">
      <w:pPr>
        <w:outlineLvl w:val="9"/>
        <w:rPr>
          <w:rFonts w:cs="仿宋_GB2312" w:asciiTheme="minorEastAsia" w:hAnsiTheme="minorEastAsia" w:eastAsiaTheme="minorEastAsia"/>
          <w:b/>
          <w:color w:val="auto"/>
          <w:kern w:val="0"/>
          <w:sz w:val="32"/>
          <w:szCs w:val="32"/>
          <w:highlight w:val="none"/>
        </w:rPr>
      </w:pPr>
    </w:p>
    <w:p w14:paraId="26C9AA3A">
      <w:pPr>
        <w:numPr>
          <w:ilvl w:val="0"/>
          <w:numId w:val="0"/>
        </w:numPr>
        <w:tabs>
          <w:tab w:val="left" w:pos="432"/>
        </w:tabs>
        <w:ind w:leftChars="0"/>
        <w:outlineLvl w:val="9"/>
        <w:rPr>
          <w:rFonts w:cs="仿宋_GB2312" w:asciiTheme="minorEastAsia" w:hAnsiTheme="minorEastAsia" w:eastAsiaTheme="minorEastAsia"/>
          <w:b/>
          <w:color w:val="auto"/>
          <w:kern w:val="0"/>
          <w:sz w:val="32"/>
          <w:szCs w:val="32"/>
          <w:highlight w:val="none"/>
        </w:rPr>
      </w:pPr>
    </w:p>
    <w:p w14:paraId="76F339AC">
      <w:pPr>
        <w:outlineLvl w:val="9"/>
        <w:rPr>
          <w:rFonts w:cs="仿宋_GB2312" w:asciiTheme="minorEastAsia" w:hAnsiTheme="minorEastAsia" w:eastAsiaTheme="minorEastAsia"/>
          <w:b/>
          <w:color w:val="auto"/>
          <w:kern w:val="0"/>
          <w:sz w:val="32"/>
          <w:szCs w:val="32"/>
          <w:highlight w:val="none"/>
        </w:rPr>
      </w:pPr>
    </w:p>
    <w:p w14:paraId="4ECD606E">
      <w:pPr>
        <w:pStyle w:val="18"/>
        <w:outlineLvl w:val="9"/>
        <w:rPr>
          <w:rFonts w:cs="仿宋_GB2312" w:asciiTheme="minorEastAsia" w:hAnsiTheme="minorEastAsia" w:eastAsiaTheme="minorEastAsia"/>
          <w:b/>
          <w:color w:val="auto"/>
          <w:kern w:val="0"/>
          <w:sz w:val="32"/>
          <w:szCs w:val="32"/>
          <w:highlight w:val="none"/>
        </w:rPr>
      </w:pPr>
    </w:p>
    <w:p w14:paraId="19C15132">
      <w:pPr>
        <w:outlineLvl w:val="9"/>
        <w:rPr>
          <w:rFonts w:cs="仿宋_GB2312" w:asciiTheme="minorEastAsia" w:hAnsiTheme="minorEastAsia" w:eastAsiaTheme="minorEastAsia"/>
          <w:b/>
          <w:color w:val="auto"/>
          <w:kern w:val="0"/>
          <w:sz w:val="32"/>
          <w:szCs w:val="32"/>
          <w:highlight w:val="none"/>
        </w:rPr>
      </w:pPr>
    </w:p>
    <w:p w14:paraId="7F4C2474">
      <w:pPr>
        <w:pStyle w:val="18"/>
        <w:outlineLvl w:val="9"/>
        <w:rPr>
          <w:rFonts w:cs="仿宋_GB2312" w:asciiTheme="minorEastAsia" w:hAnsiTheme="minorEastAsia" w:eastAsiaTheme="minorEastAsia"/>
          <w:b/>
          <w:color w:val="auto"/>
          <w:kern w:val="0"/>
          <w:sz w:val="32"/>
          <w:szCs w:val="32"/>
          <w:highlight w:val="none"/>
        </w:rPr>
      </w:pPr>
    </w:p>
    <w:p w14:paraId="17123271">
      <w:pPr>
        <w:outlineLvl w:val="9"/>
        <w:rPr>
          <w:rFonts w:cs="仿宋_GB2312" w:asciiTheme="minorEastAsia" w:hAnsiTheme="minorEastAsia" w:eastAsiaTheme="minorEastAsia"/>
          <w:b/>
          <w:color w:val="auto"/>
          <w:kern w:val="0"/>
          <w:sz w:val="32"/>
          <w:szCs w:val="32"/>
          <w:highlight w:val="none"/>
        </w:rPr>
      </w:pPr>
    </w:p>
    <w:p w14:paraId="7B42B1DE">
      <w:pPr>
        <w:pStyle w:val="18"/>
        <w:outlineLvl w:val="9"/>
        <w:rPr>
          <w:rFonts w:cs="仿宋_GB2312" w:asciiTheme="minorEastAsia" w:hAnsiTheme="minorEastAsia" w:eastAsiaTheme="minorEastAsia"/>
          <w:b/>
          <w:color w:val="auto"/>
          <w:kern w:val="0"/>
          <w:sz w:val="32"/>
          <w:szCs w:val="32"/>
          <w:highlight w:val="none"/>
        </w:rPr>
      </w:pPr>
    </w:p>
    <w:p w14:paraId="72597853">
      <w:pPr>
        <w:outlineLvl w:val="9"/>
        <w:rPr>
          <w:rFonts w:cs="仿宋_GB2312" w:asciiTheme="minorEastAsia" w:hAnsiTheme="minorEastAsia" w:eastAsiaTheme="minorEastAsia"/>
          <w:b/>
          <w:color w:val="auto"/>
          <w:kern w:val="0"/>
          <w:sz w:val="32"/>
          <w:szCs w:val="32"/>
          <w:highlight w:val="none"/>
        </w:rPr>
      </w:pPr>
    </w:p>
    <w:p w14:paraId="06840682">
      <w:pPr>
        <w:pStyle w:val="18"/>
        <w:outlineLvl w:val="9"/>
        <w:rPr>
          <w:rFonts w:cs="仿宋_GB2312" w:asciiTheme="minorEastAsia" w:hAnsiTheme="minorEastAsia" w:eastAsiaTheme="minorEastAsia"/>
          <w:b/>
          <w:color w:val="auto"/>
          <w:kern w:val="0"/>
          <w:sz w:val="32"/>
          <w:szCs w:val="32"/>
          <w:highlight w:val="none"/>
        </w:rPr>
      </w:pPr>
    </w:p>
    <w:p w14:paraId="354097D6">
      <w:pPr>
        <w:outlineLvl w:val="9"/>
        <w:rPr>
          <w:rFonts w:cs="仿宋_GB2312" w:asciiTheme="minorEastAsia" w:hAnsiTheme="minorEastAsia" w:eastAsiaTheme="minorEastAsia"/>
          <w:b/>
          <w:color w:val="auto"/>
          <w:kern w:val="0"/>
          <w:sz w:val="32"/>
          <w:szCs w:val="32"/>
          <w:highlight w:val="none"/>
        </w:rPr>
      </w:pPr>
    </w:p>
    <w:p w14:paraId="10FA068D">
      <w:pPr>
        <w:pStyle w:val="18"/>
        <w:outlineLvl w:val="9"/>
        <w:rPr>
          <w:rFonts w:cs="仿宋_GB2312" w:asciiTheme="minorEastAsia" w:hAnsiTheme="minorEastAsia" w:eastAsiaTheme="minorEastAsia"/>
          <w:b/>
          <w:color w:val="auto"/>
          <w:kern w:val="0"/>
          <w:sz w:val="32"/>
          <w:szCs w:val="32"/>
          <w:highlight w:val="none"/>
        </w:rPr>
      </w:pPr>
    </w:p>
    <w:p w14:paraId="30835BF8">
      <w:pPr>
        <w:outlineLvl w:val="9"/>
        <w:rPr>
          <w:rFonts w:cs="仿宋_GB2312" w:asciiTheme="minorEastAsia" w:hAnsiTheme="minorEastAsia" w:eastAsiaTheme="minorEastAsia"/>
          <w:b/>
          <w:color w:val="auto"/>
          <w:kern w:val="0"/>
          <w:sz w:val="32"/>
          <w:szCs w:val="32"/>
          <w:highlight w:val="none"/>
        </w:rPr>
      </w:pPr>
    </w:p>
    <w:p w14:paraId="088F3836">
      <w:pPr>
        <w:pStyle w:val="18"/>
        <w:outlineLvl w:val="9"/>
        <w:rPr>
          <w:rFonts w:cs="仿宋_GB2312" w:asciiTheme="minorEastAsia" w:hAnsiTheme="minorEastAsia" w:eastAsiaTheme="minorEastAsia"/>
          <w:b/>
          <w:color w:val="auto"/>
          <w:kern w:val="0"/>
          <w:sz w:val="32"/>
          <w:szCs w:val="32"/>
          <w:highlight w:val="none"/>
        </w:rPr>
      </w:pPr>
    </w:p>
    <w:p w14:paraId="66F8EE32">
      <w:pPr>
        <w:outlineLvl w:val="9"/>
        <w:rPr>
          <w:rFonts w:cs="仿宋_GB2312" w:asciiTheme="minorEastAsia" w:hAnsiTheme="minorEastAsia" w:eastAsiaTheme="minorEastAsia"/>
          <w:b/>
          <w:color w:val="auto"/>
          <w:kern w:val="0"/>
          <w:sz w:val="32"/>
          <w:szCs w:val="32"/>
          <w:highlight w:val="none"/>
        </w:rPr>
      </w:pPr>
    </w:p>
    <w:p w14:paraId="75474B25">
      <w:pPr>
        <w:pStyle w:val="18"/>
        <w:outlineLvl w:val="9"/>
        <w:rPr>
          <w:rFonts w:cs="仿宋_GB2312" w:asciiTheme="minorEastAsia" w:hAnsiTheme="minorEastAsia" w:eastAsiaTheme="minorEastAsia"/>
          <w:b/>
          <w:color w:val="auto"/>
          <w:kern w:val="0"/>
          <w:sz w:val="32"/>
          <w:szCs w:val="32"/>
          <w:highlight w:val="none"/>
        </w:rPr>
      </w:pPr>
    </w:p>
    <w:p w14:paraId="45C95A1D">
      <w:pPr>
        <w:outlineLvl w:val="9"/>
        <w:rPr>
          <w:rFonts w:cs="仿宋_GB2312" w:asciiTheme="minorEastAsia" w:hAnsiTheme="minorEastAsia" w:eastAsiaTheme="minorEastAsia"/>
          <w:b/>
          <w:color w:val="auto"/>
          <w:kern w:val="0"/>
          <w:sz w:val="32"/>
          <w:szCs w:val="32"/>
          <w:highlight w:val="none"/>
        </w:rPr>
      </w:pPr>
    </w:p>
    <w:p w14:paraId="6E97073E">
      <w:pPr>
        <w:pStyle w:val="18"/>
        <w:outlineLvl w:val="9"/>
        <w:rPr>
          <w:rFonts w:cs="仿宋_GB2312" w:asciiTheme="minorEastAsia" w:hAnsiTheme="minorEastAsia" w:eastAsiaTheme="minorEastAsia"/>
          <w:b/>
          <w:color w:val="auto"/>
          <w:kern w:val="0"/>
          <w:sz w:val="32"/>
          <w:szCs w:val="32"/>
          <w:highlight w:val="none"/>
        </w:rPr>
      </w:pPr>
    </w:p>
    <w:p w14:paraId="36536D25">
      <w:pPr>
        <w:outlineLvl w:val="9"/>
        <w:rPr>
          <w:rFonts w:cs="仿宋_GB2312" w:asciiTheme="minorEastAsia" w:hAnsiTheme="minorEastAsia" w:eastAsiaTheme="minorEastAsia"/>
          <w:b/>
          <w:color w:val="auto"/>
          <w:kern w:val="0"/>
          <w:sz w:val="32"/>
          <w:szCs w:val="32"/>
          <w:highlight w:val="none"/>
        </w:rPr>
      </w:pPr>
    </w:p>
    <w:p w14:paraId="16242AE9">
      <w:pPr>
        <w:pStyle w:val="18"/>
        <w:outlineLvl w:val="9"/>
        <w:rPr>
          <w:rFonts w:cs="仿宋_GB2312" w:asciiTheme="minorEastAsia" w:hAnsiTheme="minorEastAsia" w:eastAsiaTheme="minorEastAsia"/>
          <w:b/>
          <w:color w:val="auto"/>
          <w:kern w:val="0"/>
          <w:sz w:val="32"/>
          <w:szCs w:val="32"/>
          <w:highlight w:val="none"/>
        </w:rPr>
      </w:pPr>
    </w:p>
    <w:p w14:paraId="41FA28A2">
      <w:pPr>
        <w:outlineLvl w:val="9"/>
        <w:rPr>
          <w:color w:val="auto"/>
          <w:highlight w:val="none"/>
        </w:rPr>
      </w:pPr>
    </w:p>
    <w:p w14:paraId="5208E35F">
      <w:pPr>
        <w:outlineLvl w:val="9"/>
        <w:rPr>
          <w:color w:val="auto"/>
          <w:highlight w:val="none"/>
        </w:rPr>
      </w:pPr>
    </w:p>
    <w:p w14:paraId="27228D06">
      <w:pPr>
        <w:numPr>
          <w:ilvl w:val="0"/>
          <w:numId w:val="0"/>
        </w:numPr>
        <w:ind w:leftChars="0"/>
        <w:outlineLvl w:val="9"/>
        <w:rPr>
          <w:color w:val="auto"/>
          <w:highlight w:val="none"/>
        </w:rPr>
      </w:pPr>
    </w:p>
    <w:p w14:paraId="027E1D26">
      <w:pPr>
        <w:outlineLvl w:val="9"/>
        <w:rPr>
          <w:color w:val="auto"/>
          <w:highlight w:val="none"/>
        </w:rPr>
      </w:pPr>
    </w:p>
    <w:p w14:paraId="16B3396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28349">
      <w:pPr>
        <w:rPr>
          <w:rFonts w:hint="eastAsia" w:cs="宋体"/>
          <w:b/>
          <w:color w:val="auto"/>
          <w:kern w:val="0"/>
          <w:sz w:val="36"/>
          <w:szCs w:val="36"/>
          <w:highlight w:val="none"/>
          <w:lang w:val="en-US" w:eastAsia="zh-CN"/>
        </w:rPr>
      </w:pPr>
      <w:r>
        <w:rPr>
          <w:rFonts w:hint="eastAsia" w:cs="宋体"/>
          <w:b/>
          <w:color w:val="auto"/>
          <w:kern w:val="0"/>
          <w:sz w:val="36"/>
          <w:szCs w:val="36"/>
          <w:highlight w:val="none"/>
          <w:lang w:val="en-US" w:eastAsia="zh-CN"/>
        </w:rPr>
        <w:br w:type="page"/>
      </w:r>
    </w:p>
    <w:p w14:paraId="4635548B">
      <w:pPr>
        <w:pStyle w:val="6"/>
        <w:numPr>
          <w:ilvl w:val="0"/>
          <w:numId w:val="0"/>
        </w:numPr>
        <w:tabs>
          <w:tab w:val="clear" w:pos="432"/>
        </w:tabs>
        <w:ind w:left="432" w:leftChars="0" w:hanging="432" w:firstLineChars="0"/>
        <w:jc w:val="center"/>
        <w:rPr>
          <w:rFonts w:hint="default" w:eastAsia="宋体"/>
          <w:color w:val="auto"/>
          <w:highlight w:val="none"/>
          <w:lang w:val="en-US" w:eastAsia="zh-CN"/>
        </w:rPr>
      </w:pPr>
      <w:r>
        <w:rPr>
          <w:rFonts w:hint="eastAsia" w:cs="宋体"/>
          <w:b/>
          <w:color w:val="auto"/>
          <w:kern w:val="0"/>
          <w:sz w:val="36"/>
          <w:szCs w:val="36"/>
          <w:highlight w:val="none"/>
          <w:lang w:val="en-US" w:eastAsia="zh-CN"/>
        </w:rPr>
        <w:t>资信、商务及技术文件部分</w:t>
      </w:r>
    </w:p>
    <w:p w14:paraId="09C1D4C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CA6362">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cs="宋体"/>
          <w:color w:val="auto"/>
          <w:sz w:val="24"/>
          <w:szCs w:val="24"/>
          <w:highlight w:val="none"/>
        </w:rPr>
        <w:t>……………………………………………………………………（页码）（2）</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（页码）</w:t>
      </w:r>
    </w:p>
    <w:p w14:paraId="64EC0381">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承诺函</w:t>
      </w:r>
      <w:r>
        <w:rPr>
          <w:rFonts w:hint="eastAsia" w:ascii="宋体" w:hAnsi="宋体" w:cs="宋体"/>
          <w:color w:val="auto"/>
          <w:sz w:val="24"/>
          <w:szCs w:val="24"/>
          <w:highlight w:val="none"/>
        </w:rPr>
        <w:t>………………………………………………………………………（页码）</w:t>
      </w:r>
    </w:p>
    <w:p w14:paraId="69A062A0">
      <w:pPr>
        <w:snapToGrid w:val="0"/>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技术服务、商务偏离情况说明表</w:t>
      </w:r>
      <w:r>
        <w:rPr>
          <w:rFonts w:hint="eastAsia" w:ascii="宋体" w:hAnsi="宋体" w:cs="宋体"/>
          <w:color w:val="auto"/>
          <w:sz w:val="24"/>
          <w:szCs w:val="24"/>
          <w:highlight w:val="none"/>
        </w:rPr>
        <w:t>…………………………………………（页码）</w:t>
      </w:r>
    </w:p>
    <w:p w14:paraId="2D3DC0FF">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法定代表人(负责人)授权委托书…</w:t>
      </w:r>
      <w:r>
        <w:rPr>
          <w:rFonts w:hint="eastAsia" w:ascii="宋体" w:hAnsi="宋体" w:cs="宋体"/>
          <w:color w:val="auto"/>
          <w:sz w:val="24"/>
          <w:szCs w:val="24"/>
          <w:highlight w:val="none"/>
        </w:rPr>
        <w:t>………………………………………（页码）</w:t>
      </w:r>
    </w:p>
    <w:p w14:paraId="1BA61BAB">
      <w:pPr>
        <w:snapToGrid w:val="0"/>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服务承诺</w:t>
      </w:r>
      <w:r>
        <w:rPr>
          <w:rFonts w:hint="eastAsia" w:ascii="宋体" w:hAnsi="宋体" w:cs="宋体"/>
          <w:color w:val="auto"/>
          <w:sz w:val="24"/>
          <w:szCs w:val="24"/>
          <w:highlight w:val="none"/>
        </w:rPr>
        <w:t>……………………………………………………………………（页码）</w:t>
      </w:r>
    </w:p>
    <w:p w14:paraId="6E24312C">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）具备法律、行政法规规定的其他条件的证明材料</w:t>
      </w:r>
      <w:r>
        <w:rPr>
          <w:rFonts w:hint="eastAsia" w:ascii="宋体" w:hAnsi="宋体" w:eastAsia="宋体" w:cs="宋体"/>
          <w:color w:val="auto"/>
          <w:sz w:val="24"/>
          <w:szCs w:val="24"/>
          <w:highlight w:val="none"/>
          <w:lang w:val="en-US" w:eastAsia="zh-CN"/>
        </w:rPr>
        <w:t>………………………（页码）</w:t>
      </w:r>
    </w:p>
    <w:p w14:paraId="19031FD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（9）项目实施人员一览表………………………………………………………（页码）</w:t>
      </w:r>
    </w:p>
    <w:p w14:paraId="240AD12F">
      <w:pPr>
        <w:snapToGrid w:val="0"/>
        <w:spacing w:line="360" w:lineRule="auto"/>
        <w:ind w:left="479" w:leftChars="22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（11）磋商供应商认为需要提供的有关资料…………………………………（页码）</w:t>
      </w:r>
    </w:p>
    <w:p w14:paraId="248A51E4">
      <w:pPr>
        <w:numPr>
          <w:ilvl w:val="0"/>
          <w:numId w:val="0"/>
        </w:numPr>
        <w:tabs>
          <w:tab w:val="left" w:pos="432"/>
        </w:tabs>
        <w:ind w:leftChars="0"/>
        <w:outlineLvl w:val="9"/>
        <w:rPr>
          <w:color w:val="auto"/>
          <w:highlight w:val="none"/>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auto"/>
          <w:kern w:val="0"/>
          <w:sz w:val="24"/>
          <w:highlight w:val="none"/>
          <w:lang w:val="zh-CN"/>
        </w:rPr>
      </w:pPr>
    </w:p>
    <w:p w14:paraId="7E8855E3">
      <w:pPr>
        <w:snapToGrid w:val="0"/>
        <w:spacing w:line="360" w:lineRule="auto"/>
        <w:rPr>
          <w:rFonts w:cs="仿宋_GB2312" w:asciiTheme="minorEastAsia" w:hAnsiTheme="minorEastAsia" w:eastAsiaTheme="minorEastAsia"/>
          <w:color w:val="auto"/>
          <w:kern w:val="0"/>
          <w:sz w:val="24"/>
          <w:highlight w:val="none"/>
          <w:lang w:val="zh-CN"/>
        </w:rPr>
      </w:pPr>
    </w:p>
    <w:p w14:paraId="6F66B44C">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96E003">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sz w:val="24"/>
          <w:highlight w:val="none"/>
          <w:lang w:eastAsia="zh-CN"/>
        </w:rPr>
        <w:t>：</w:t>
      </w:r>
    </w:p>
    <w:p w14:paraId="2DCF96E0">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（采购编号）】的有关活动，并对此项目进行响应。为此</w:t>
      </w:r>
      <w:r>
        <w:rPr>
          <w:rFonts w:hint="eastAsia" w:cs="仿宋_GB2312" w:asciiTheme="minorEastAsia" w:hAnsiTheme="minorEastAsia" w:eastAsiaTheme="minorEastAsia"/>
          <w:color w:val="auto"/>
          <w:sz w:val="24"/>
          <w:highlight w:val="none"/>
          <w:lang w:eastAsia="zh-CN"/>
        </w:rPr>
        <w:t>：</w:t>
      </w:r>
    </w:p>
    <w:p w14:paraId="32A4E9AD">
      <w:pPr>
        <w:pStyle w:val="105"/>
        <w:numPr>
          <w:ilvl w:val="0"/>
          <w:numId w:val="0"/>
        </w:numPr>
        <w:snapToGrid w:val="0"/>
        <w:ind w:left="840" w:leftChars="0" w:hanging="36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kern w:val="2"/>
          <w:sz w:val="24"/>
          <w:szCs w:val="24"/>
          <w:highlight w:val="none"/>
          <w:lang w:val="en-US" w:eastAsia="zh-CN" w:bidi="ar-SA"/>
        </w:rPr>
        <w:t>1</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2</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3</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4</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5</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szCs w:val="24"/>
          <w:highlight w:val="none"/>
          <w:lang w:val="en-US" w:eastAsia="zh-CN" w:bidi="ar-SA"/>
        </w:rPr>
        <w:t>6</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仿宋_GB2312" w:asciiTheme="minorEastAsia" w:hAnsiTheme="minorEastAsia" w:eastAsiaTheme="minorEastAsia"/>
          <w:color w:val="auto"/>
          <w:sz w:val="24"/>
          <w:highlight w:val="none"/>
        </w:rPr>
        <w:t>我方已详细阅读全部磋商文件，包括磋商文件</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更正（延期）公告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（如果有）、参考资料及有关附件，确认无误。</w:t>
      </w:r>
    </w:p>
    <w:p w14:paraId="419C17B6">
      <w:pPr>
        <w:numPr>
          <w:ilvl w:val="0"/>
          <w:numId w:val="0"/>
        </w:numPr>
        <w:adjustRightInd/>
        <w:spacing w:line="360" w:lineRule="auto"/>
        <w:ind w:left="840" w:leftChars="0" w:hanging="360" w:firstLineChars="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7</w:t>
      </w:r>
      <w:r>
        <w:rPr>
          <w:rFonts w:hint="default" w:cs="仿宋_GB2312"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如我方成交，我方承诺</w:t>
      </w:r>
      <w:r>
        <w:rPr>
          <w:rFonts w:hint="eastAsia" w:cs="宋体" w:asciiTheme="minorEastAsia" w:hAnsiTheme="minorEastAsia" w:eastAsiaTheme="minorEastAsia"/>
          <w:color w:val="auto"/>
          <w:sz w:val="24"/>
          <w:highlight w:val="none"/>
          <w:lang w:eastAsia="zh-CN"/>
        </w:rPr>
        <w:t>：</w:t>
      </w:r>
    </w:p>
    <w:p w14:paraId="49FF9F5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8</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8E0BAE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磋商供应商名称（</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14:paraId="7F49CB4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法定代表人（负责人）或委托代理人(签名)</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A9F8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BD131A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按本格式和要求提供。</w:t>
      </w:r>
    </w:p>
    <w:p w14:paraId="6730046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890C07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A5BC2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C376BA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3BE33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0FD7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B1515EC">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41506DF7">
      <w:pPr>
        <w:spacing w:line="360" w:lineRule="auto"/>
        <w:jc w:val="center"/>
        <w:rPr>
          <w:rFonts w:cs="仿宋_GB2312" w:asciiTheme="minorEastAsia" w:hAnsiTheme="minorEastAsia" w:eastAsiaTheme="minorEastAsia"/>
          <w:b/>
          <w:color w:val="auto"/>
          <w:sz w:val="36"/>
          <w:szCs w:val="36"/>
          <w:highlight w:val="none"/>
        </w:rPr>
      </w:pPr>
    </w:p>
    <w:p w14:paraId="201AB1B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DC2D516">
      <w:pPr>
        <w:jc w:val="center"/>
        <w:rPr>
          <w:rFonts w:ascii="宋体" w:hAnsi="宋体" w:cs="宋体"/>
          <w:b/>
          <w:color w:val="auto"/>
          <w:kern w:val="0"/>
          <w:sz w:val="32"/>
          <w:szCs w:val="21"/>
          <w:highlight w:val="none"/>
        </w:rPr>
      </w:pPr>
      <w:r>
        <w:rPr>
          <w:rFonts w:hint="eastAsia" w:cs="仿宋_GB2312" w:asciiTheme="minorEastAsia" w:hAnsiTheme="minorEastAsia" w:eastAsiaTheme="minorEastAsia"/>
          <w:b/>
          <w:bCs/>
          <w:color w:val="auto"/>
          <w:sz w:val="30"/>
          <w:szCs w:val="30"/>
          <w:highlight w:val="none"/>
          <w:lang w:val="en-US" w:eastAsia="zh-CN"/>
        </w:rPr>
        <w:t>三</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1BA3E917">
      <w:pPr>
        <w:widowControl/>
        <w:adjustRightInd/>
        <w:ind w:firstLine="640" w:firstLineChars="200"/>
        <w:jc w:val="left"/>
        <w:rPr>
          <w:rFonts w:ascii="宋体" w:hAnsi="宋体" w:cs="宋体"/>
          <w:color w:val="auto"/>
          <w:kern w:val="0"/>
          <w:sz w:val="32"/>
          <w:szCs w:val="21"/>
          <w:highlight w:val="none"/>
        </w:rPr>
      </w:pPr>
    </w:p>
    <w:p w14:paraId="488EA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33DD70">
      <w:pPr>
        <w:widowControl/>
        <w:adjustRightInd/>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我方作为本次采购项目的磋商供应商，根据磋商文件要求，现郑重承诺如下</w:t>
      </w:r>
      <w:r>
        <w:rPr>
          <w:rFonts w:hint="eastAsia" w:ascii="宋体" w:hAnsi="宋体" w:cs="宋体"/>
          <w:color w:val="auto"/>
          <w:kern w:val="0"/>
          <w:sz w:val="24"/>
          <w:highlight w:val="none"/>
          <w:lang w:eastAsia="zh-CN"/>
        </w:rPr>
        <w:t>：</w:t>
      </w:r>
    </w:p>
    <w:p w14:paraId="4F2D8C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八、参加本次磋商采购活动，我方完全同意磋商文件第三部分关于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磋商费用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合同分包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合同转包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履约保证金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的实质性要求，并承诺严格按照磋商文件要求履行。</w:t>
      </w:r>
    </w:p>
    <w:p w14:paraId="7CBB32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w:t>
      </w:r>
      <w:r>
        <w:rPr>
          <w:rFonts w:hint="eastAsia" w:ascii="宋体" w:hAnsi="宋体" w:cs="宋体"/>
          <w:color w:val="auto"/>
          <w:kern w:val="0"/>
          <w:sz w:val="24"/>
          <w:highlight w:val="none"/>
          <w:lang w:val="en-US" w:eastAsia="zh-CN"/>
        </w:rPr>
        <w:t>和</w:t>
      </w:r>
      <w:r>
        <w:rPr>
          <w:rFonts w:hint="eastAsia" w:ascii="宋体" w:hAnsi="宋体" w:cs="宋体"/>
          <w:color w:val="auto"/>
          <w:kern w:val="0"/>
          <w:sz w:val="24"/>
          <w:highlight w:val="none"/>
        </w:rPr>
        <w:t>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auto"/>
          <w:kern w:val="0"/>
          <w:sz w:val="24"/>
          <w:highlight w:val="none"/>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1C2DF08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2ED79049">
      <w:pPr>
        <w:spacing w:line="360" w:lineRule="auto"/>
        <w:jc w:val="center"/>
        <w:rPr>
          <w:rFonts w:ascii="宋体" w:hAnsi="宋体" w:cs="宋体"/>
          <w:b/>
          <w:bCs/>
          <w:color w:val="auto"/>
          <w:sz w:val="24"/>
          <w:highlight w:val="none"/>
        </w:rPr>
      </w:pPr>
    </w:p>
    <w:p w14:paraId="159A44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按本格式和要求提供。</w:t>
      </w:r>
    </w:p>
    <w:p w14:paraId="74696451">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noWrap w:val="0"/>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noWrap w:val="0"/>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noWrap w:val="0"/>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noWrap w:val="0"/>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w:t>
      </w:r>
      <w:r>
        <w:rPr>
          <w:rFonts w:hint="eastAsia" w:ascii="宋体" w:hAnsi="宋体" w:cs="宋体"/>
          <w:color w:val="auto"/>
          <w:highlight w:val="none"/>
          <w:lang w:eastAsia="zh-CN"/>
        </w:rPr>
        <w:t>“</w:t>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w:t>
      </w:r>
      <w:r>
        <w:rPr>
          <w:rFonts w:hint="eastAsia" w:ascii="宋体" w:hAnsi="宋体" w:cs="宋体"/>
          <w:color w:val="auto"/>
          <w:highlight w:val="none"/>
          <w:lang w:eastAsia="zh-CN"/>
        </w:rPr>
        <w:t>“</w:t>
      </w:r>
      <w:r>
        <w:rPr>
          <w:rFonts w:hint="eastAsia" w:ascii="宋体" w:hAnsi="宋体" w:eastAsia="宋体" w:cs="宋体"/>
          <w:color w:val="auto"/>
          <w:highlight w:val="none"/>
        </w:rPr>
        <w:t>符合</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eastAsia="zh-CN"/>
        </w:rPr>
        <w:t>“</w:t>
      </w:r>
      <w:r>
        <w:rPr>
          <w:rFonts w:hint="eastAsia" w:ascii="宋体" w:hAnsi="宋体" w:eastAsia="宋体" w:cs="宋体"/>
          <w:color w:val="auto"/>
          <w:highlight w:val="none"/>
        </w:rPr>
        <w:t>满足</w:t>
      </w:r>
      <w:r>
        <w:rPr>
          <w:rFonts w:hint="eastAsia" w:ascii="宋体" w:hAnsi="宋体" w:cs="宋体"/>
          <w:color w:val="auto"/>
          <w:highlight w:val="none"/>
          <w:lang w:eastAsia="zh-CN"/>
        </w:rPr>
        <w:t>”</w:t>
      </w:r>
      <w:r>
        <w:rPr>
          <w:rFonts w:hint="eastAsia" w:ascii="宋体" w:hAnsi="宋体" w:eastAsia="宋体" w:cs="宋体"/>
          <w:color w:val="auto"/>
          <w:highlight w:val="none"/>
        </w:rPr>
        <w:t>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581B8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7A067A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6FC2585">
      <w:pPr>
        <w:widowControl/>
        <w:spacing w:line="360" w:lineRule="auto"/>
        <w:jc w:val="both"/>
        <w:rPr>
          <w:rFonts w:hint="eastAsia" w:cs="仿宋_GB2312" w:asciiTheme="minorEastAsia" w:hAnsiTheme="minorEastAsia" w:eastAsiaTheme="minorEastAsia"/>
          <w:b/>
          <w:color w:val="auto"/>
          <w:kern w:val="0"/>
          <w:sz w:val="32"/>
          <w:szCs w:val="32"/>
          <w:highlight w:val="none"/>
          <w:lang w:val="zh-CN"/>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住    址</w:t>
      </w:r>
      <w:r>
        <w:rPr>
          <w:rFonts w:hint="eastAsia" w:ascii="宋体" w:hAnsi="宋体" w:cs="宋体"/>
          <w:color w:val="auto"/>
          <w:sz w:val="24"/>
          <w:szCs w:val="24"/>
          <w:highlight w:val="none"/>
          <w:lang w:eastAsia="zh-CN"/>
        </w:rPr>
        <w:t>：</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2"/>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w:t>
      </w:r>
    </w:p>
    <w:p w14:paraId="74342179">
      <w:pPr>
        <w:pStyle w:val="32"/>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2"/>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D3ACD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56100E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广西科联招标中心有限公司</w:t>
      </w:r>
      <w:r>
        <w:rPr>
          <w:rFonts w:hint="eastAsia" w:ascii="宋体" w:hAnsi="宋体" w:cs="宋体"/>
          <w:color w:val="auto"/>
          <w:szCs w:val="21"/>
          <w:highlight w:val="none"/>
          <w:lang w:eastAsia="zh-CN"/>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auto"/>
          <w:kern w:val="0"/>
          <w:sz w:val="32"/>
          <w:szCs w:val="32"/>
          <w:highlight w:val="none"/>
          <w:lang w:val="zh-CN" w:eastAsia="zh-CN"/>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2191EF6">
      <w:pPr>
        <w:snapToGrid w:val="0"/>
        <w:spacing w:line="360" w:lineRule="auto"/>
        <w:rPr>
          <w:rFonts w:cs="仿宋_GB2312" w:asciiTheme="minorEastAsia" w:hAnsiTheme="minorEastAsia" w:eastAsiaTheme="minorEastAsia"/>
          <w:color w:val="auto"/>
          <w:kern w:val="0"/>
          <w:sz w:val="24"/>
          <w:highlight w:val="none"/>
          <w:lang w:val="zh-CN"/>
        </w:rPr>
      </w:pPr>
    </w:p>
    <w:p w14:paraId="508C68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443860">
      <w:pPr>
        <w:snapToGrid w:val="0"/>
        <w:spacing w:line="360" w:lineRule="auto"/>
        <w:ind w:firstLine="576"/>
        <w:jc w:val="center"/>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auto"/>
          <w:kern w:val="0"/>
          <w:sz w:val="32"/>
          <w:szCs w:val="32"/>
          <w:highlight w:val="none"/>
          <w:lang w:val="en-US" w:eastAsia="zh-CN"/>
        </w:rPr>
      </w:pPr>
    </w:p>
    <w:p w14:paraId="071A81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4"/>
        <w:rPr>
          <w:rFonts w:hint="eastAsia"/>
          <w:color w:val="auto"/>
          <w:highlight w:val="none"/>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2"/>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ascii="宋体" w:hAnsi="Courier New" w:cs="Courier New"/>
          <w:b w:val="0"/>
          <w:bCs w:val="0"/>
          <w:color w:val="auto"/>
          <w:kern w:val="2"/>
          <w:sz w:val="24"/>
          <w:szCs w:val="24"/>
          <w:highlight w:val="none"/>
          <w:lang w:val="en-US" w:eastAsia="zh-CN" w:bidi="ar-SA"/>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noWrap w:val="0"/>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noWrap w:val="0"/>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noWrap w:val="0"/>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noWrap w:val="0"/>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noWrap w:val="0"/>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noWrap w:val="0"/>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auto"/>
          <w:sz w:val="32"/>
          <w:szCs w:val="32"/>
          <w:highlight w:val="none"/>
        </w:rPr>
      </w:pPr>
    </w:p>
    <w:p w14:paraId="44A362AE">
      <w:pPr>
        <w:spacing w:line="360" w:lineRule="auto"/>
        <w:jc w:val="center"/>
        <w:rPr>
          <w:rFonts w:cs="仿宋_GB2312" w:asciiTheme="minorEastAsia" w:hAnsiTheme="minorEastAsia" w:eastAsiaTheme="minorEastAsia"/>
          <w:color w:val="auto"/>
          <w:kern w:val="0"/>
          <w:sz w:val="24"/>
          <w:highlight w:val="none"/>
        </w:rPr>
      </w:pPr>
    </w:p>
    <w:p w14:paraId="722CDA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2E325665">
      <w:pPr>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w:t>
      </w:r>
    </w:p>
    <w:p w14:paraId="628F367A">
      <w:pPr>
        <w:spacing w:line="360" w:lineRule="auto"/>
        <w:rPr>
          <w:rFonts w:hint="eastAsia" w:cs="仿宋_GB2312" w:asciiTheme="minorEastAsia" w:hAnsiTheme="minorEastAsia" w:eastAsiaTheme="minorEastAsia"/>
          <w:color w:val="auto"/>
          <w:kern w:val="0"/>
          <w:sz w:val="24"/>
          <w:highlight w:val="none"/>
        </w:rPr>
      </w:pPr>
    </w:p>
    <w:p w14:paraId="6A4B6437">
      <w:pPr>
        <w:spacing w:line="360" w:lineRule="auto"/>
        <w:rPr>
          <w:rFonts w:hint="eastAsia" w:cs="仿宋_GB2312" w:asciiTheme="minorEastAsia" w:hAnsiTheme="minorEastAsia" w:eastAsiaTheme="minorEastAsia"/>
          <w:color w:val="auto"/>
          <w:kern w:val="0"/>
          <w:sz w:val="24"/>
          <w:highlight w:val="none"/>
        </w:rPr>
      </w:pPr>
    </w:p>
    <w:p w14:paraId="01DB41CF">
      <w:pPr>
        <w:spacing w:line="360" w:lineRule="auto"/>
        <w:rPr>
          <w:rFonts w:hint="eastAsia" w:cs="仿宋_GB2312" w:asciiTheme="minorEastAsia" w:hAnsiTheme="minorEastAsia" w:eastAsiaTheme="minorEastAsia"/>
          <w:color w:val="auto"/>
          <w:kern w:val="0"/>
          <w:sz w:val="24"/>
          <w:highlight w:val="none"/>
        </w:rPr>
      </w:pPr>
    </w:p>
    <w:p w14:paraId="765A350F">
      <w:pPr>
        <w:spacing w:line="360" w:lineRule="auto"/>
        <w:rPr>
          <w:rFonts w:hint="eastAsia" w:cs="仿宋_GB2312" w:asciiTheme="minorEastAsia" w:hAnsiTheme="minorEastAsia" w:eastAsiaTheme="minorEastAsia"/>
          <w:color w:val="auto"/>
          <w:kern w:val="0"/>
          <w:sz w:val="24"/>
          <w:highlight w:val="none"/>
        </w:rPr>
      </w:pPr>
    </w:p>
    <w:p w14:paraId="59CDF20D">
      <w:pPr>
        <w:spacing w:line="360" w:lineRule="auto"/>
        <w:rPr>
          <w:rFonts w:hint="eastAsia" w:cs="仿宋_GB2312" w:asciiTheme="minorEastAsia" w:hAnsiTheme="minorEastAsia" w:eastAsiaTheme="minorEastAsia"/>
          <w:color w:val="auto"/>
          <w:kern w:val="0"/>
          <w:sz w:val="24"/>
          <w:highlight w:val="none"/>
        </w:rPr>
      </w:pPr>
    </w:p>
    <w:p w14:paraId="50DC3832">
      <w:pPr>
        <w:spacing w:line="360" w:lineRule="auto"/>
        <w:rPr>
          <w:rFonts w:hint="eastAsia" w:cs="仿宋_GB2312" w:asciiTheme="minorEastAsia" w:hAnsiTheme="minorEastAsia" w:eastAsiaTheme="minorEastAsia"/>
          <w:color w:val="auto"/>
          <w:kern w:val="0"/>
          <w:sz w:val="24"/>
          <w:highlight w:val="none"/>
        </w:rPr>
      </w:pPr>
    </w:p>
    <w:p w14:paraId="03064DA1">
      <w:pPr>
        <w:spacing w:line="360" w:lineRule="auto"/>
        <w:rPr>
          <w:rFonts w:hint="eastAsia" w:cs="仿宋_GB2312" w:asciiTheme="minorEastAsia" w:hAnsiTheme="minorEastAsia" w:eastAsiaTheme="minorEastAsia"/>
          <w:color w:val="auto"/>
          <w:kern w:val="0"/>
          <w:sz w:val="24"/>
          <w:highlight w:val="none"/>
        </w:rPr>
      </w:pPr>
    </w:p>
    <w:p w14:paraId="1F338EF8">
      <w:pPr>
        <w:spacing w:line="360" w:lineRule="auto"/>
        <w:rPr>
          <w:rFonts w:hint="eastAsia" w:cs="仿宋_GB2312" w:asciiTheme="minorEastAsia" w:hAnsiTheme="minorEastAsia" w:eastAsiaTheme="minorEastAsia"/>
          <w:color w:val="auto"/>
          <w:kern w:val="0"/>
          <w:sz w:val="24"/>
          <w:highlight w:val="none"/>
        </w:rPr>
      </w:pPr>
    </w:p>
    <w:p w14:paraId="72DAA15E">
      <w:pPr>
        <w:spacing w:line="360" w:lineRule="auto"/>
        <w:rPr>
          <w:rFonts w:hint="eastAsia" w:cs="仿宋_GB2312" w:asciiTheme="minorEastAsia" w:hAnsiTheme="minorEastAsia" w:eastAsiaTheme="minorEastAsia"/>
          <w:color w:val="auto"/>
          <w:kern w:val="0"/>
          <w:sz w:val="24"/>
          <w:highlight w:val="none"/>
        </w:rPr>
      </w:pPr>
    </w:p>
    <w:p w14:paraId="41A2E425">
      <w:pPr>
        <w:spacing w:line="360" w:lineRule="auto"/>
        <w:rPr>
          <w:rFonts w:hint="eastAsia" w:cs="仿宋_GB2312" w:asciiTheme="minorEastAsia" w:hAnsiTheme="minorEastAsia" w:eastAsiaTheme="minorEastAsia"/>
          <w:color w:val="auto"/>
          <w:kern w:val="0"/>
          <w:sz w:val="24"/>
          <w:highlight w:val="none"/>
        </w:rPr>
      </w:pPr>
    </w:p>
    <w:p w14:paraId="750B16AB">
      <w:pPr>
        <w:spacing w:line="360" w:lineRule="auto"/>
        <w:rPr>
          <w:rFonts w:hint="eastAsia" w:cs="仿宋_GB2312" w:asciiTheme="minorEastAsia" w:hAnsiTheme="minorEastAsia" w:eastAsiaTheme="minorEastAsia"/>
          <w:color w:val="auto"/>
          <w:kern w:val="0"/>
          <w:sz w:val="24"/>
          <w:highlight w:val="none"/>
        </w:rPr>
      </w:pPr>
    </w:p>
    <w:p w14:paraId="7FD142F0">
      <w:pPr>
        <w:spacing w:line="360" w:lineRule="auto"/>
        <w:rPr>
          <w:rFonts w:hint="eastAsia" w:cs="仿宋_GB2312" w:asciiTheme="minorEastAsia" w:hAnsiTheme="minorEastAsia" w:eastAsiaTheme="minorEastAsia"/>
          <w:color w:val="auto"/>
          <w:kern w:val="0"/>
          <w:sz w:val="24"/>
          <w:highlight w:val="none"/>
        </w:rPr>
      </w:pPr>
    </w:p>
    <w:p w14:paraId="28E5B312">
      <w:pPr>
        <w:widowControl/>
        <w:adjustRightInd/>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十、采购项目需求中要求必须提供的材料等</w:t>
      </w:r>
    </w:p>
    <w:p w14:paraId="4CE04B06">
      <w:pPr>
        <w:widowControl/>
        <w:adjustRightInd/>
        <w:jc w:val="center"/>
        <w:rPr>
          <w:rFonts w:hint="eastAsia" w:asciiTheme="minorEastAsia" w:hAnsiTheme="minorEastAsia" w:eastAsiaTheme="minorEastAsia"/>
          <w:b/>
          <w:color w:val="auto"/>
          <w:sz w:val="32"/>
          <w:szCs w:val="32"/>
          <w:highlight w:val="none"/>
          <w:lang w:val="en-US" w:eastAsia="zh-CN"/>
        </w:rPr>
      </w:pPr>
    </w:p>
    <w:p w14:paraId="05AFEFAA">
      <w:pPr>
        <w:widowControl/>
        <w:adjustRightInd/>
        <w:jc w:val="center"/>
        <w:rPr>
          <w:rFonts w:hint="eastAsia" w:asciiTheme="minorEastAsia" w:hAnsiTheme="minorEastAsia" w:eastAsiaTheme="minorEastAsia"/>
          <w:b/>
          <w:color w:val="auto"/>
          <w:sz w:val="32"/>
          <w:szCs w:val="32"/>
          <w:highlight w:val="none"/>
          <w:lang w:val="en-US" w:eastAsia="zh-CN"/>
        </w:rPr>
      </w:pPr>
    </w:p>
    <w:p w14:paraId="5D336416">
      <w:pPr>
        <w:widowControl/>
        <w:adjustRightInd/>
        <w:jc w:val="center"/>
        <w:rPr>
          <w:rFonts w:hint="eastAsia" w:asciiTheme="minorEastAsia" w:hAnsiTheme="minorEastAsia" w:eastAsiaTheme="minorEastAsia"/>
          <w:b/>
          <w:color w:val="auto"/>
          <w:sz w:val="32"/>
          <w:szCs w:val="32"/>
          <w:highlight w:val="none"/>
          <w:lang w:val="en-US" w:eastAsia="zh-CN"/>
        </w:rPr>
      </w:pPr>
    </w:p>
    <w:p w14:paraId="35204C3E">
      <w:pPr>
        <w:widowControl/>
        <w:adjustRightInd/>
        <w:jc w:val="center"/>
        <w:rPr>
          <w:rFonts w:hint="eastAsia" w:asciiTheme="minorEastAsia" w:hAnsiTheme="minorEastAsia" w:eastAsiaTheme="minorEastAsia"/>
          <w:b/>
          <w:color w:val="auto"/>
          <w:sz w:val="32"/>
          <w:szCs w:val="32"/>
          <w:highlight w:val="none"/>
          <w:lang w:val="en-US" w:eastAsia="zh-CN"/>
        </w:rPr>
      </w:pPr>
    </w:p>
    <w:p w14:paraId="03E33FB7">
      <w:pPr>
        <w:widowControl/>
        <w:adjustRightInd/>
        <w:jc w:val="center"/>
        <w:rPr>
          <w:rFonts w:hint="eastAsia" w:asciiTheme="minorEastAsia" w:hAnsiTheme="minorEastAsia" w:eastAsiaTheme="minorEastAsia"/>
          <w:b/>
          <w:color w:val="auto"/>
          <w:sz w:val="32"/>
          <w:szCs w:val="32"/>
          <w:highlight w:val="none"/>
          <w:lang w:val="en-US" w:eastAsia="zh-CN"/>
        </w:rPr>
      </w:pPr>
    </w:p>
    <w:p w14:paraId="1750B5BF">
      <w:pPr>
        <w:widowControl/>
        <w:adjustRightInd/>
        <w:jc w:val="center"/>
        <w:rPr>
          <w:rFonts w:hint="eastAsia" w:asciiTheme="minorEastAsia" w:hAnsiTheme="minorEastAsia" w:eastAsiaTheme="minorEastAsia"/>
          <w:b/>
          <w:color w:val="auto"/>
          <w:sz w:val="32"/>
          <w:szCs w:val="32"/>
          <w:highlight w:val="none"/>
          <w:lang w:val="en-US" w:eastAsia="zh-CN"/>
        </w:rPr>
      </w:pPr>
    </w:p>
    <w:p w14:paraId="7588D823">
      <w:pPr>
        <w:widowControl/>
        <w:adjustRightInd/>
        <w:jc w:val="center"/>
        <w:rPr>
          <w:rFonts w:hint="eastAsia" w:asciiTheme="minorEastAsia" w:hAnsiTheme="minorEastAsia" w:eastAsiaTheme="minorEastAsia"/>
          <w:b/>
          <w:color w:val="auto"/>
          <w:sz w:val="32"/>
          <w:szCs w:val="32"/>
          <w:highlight w:val="none"/>
          <w:lang w:val="en-US" w:eastAsia="zh-CN"/>
        </w:rPr>
      </w:pPr>
    </w:p>
    <w:p w14:paraId="60A550C6">
      <w:pPr>
        <w:widowControl/>
        <w:adjustRightInd/>
        <w:jc w:val="center"/>
        <w:rPr>
          <w:rFonts w:hint="eastAsia" w:asciiTheme="minorEastAsia" w:hAnsiTheme="minorEastAsia" w:eastAsiaTheme="minorEastAsia"/>
          <w:b/>
          <w:color w:val="auto"/>
          <w:sz w:val="32"/>
          <w:szCs w:val="32"/>
          <w:highlight w:val="none"/>
          <w:lang w:val="en-US" w:eastAsia="zh-CN"/>
        </w:rPr>
      </w:pPr>
    </w:p>
    <w:p w14:paraId="159A9D2D">
      <w:pPr>
        <w:widowControl/>
        <w:adjustRightInd/>
        <w:jc w:val="center"/>
        <w:rPr>
          <w:rFonts w:hint="eastAsia" w:asciiTheme="minorEastAsia" w:hAnsiTheme="minorEastAsia" w:eastAsiaTheme="minorEastAsia"/>
          <w:b/>
          <w:color w:val="auto"/>
          <w:sz w:val="32"/>
          <w:szCs w:val="32"/>
          <w:highlight w:val="none"/>
          <w:lang w:val="en-US" w:eastAsia="zh-CN"/>
        </w:rPr>
      </w:pPr>
    </w:p>
    <w:p w14:paraId="3FEEC2D9">
      <w:pPr>
        <w:widowControl/>
        <w:adjustRightInd/>
        <w:jc w:val="center"/>
        <w:rPr>
          <w:rFonts w:hint="eastAsia" w:asciiTheme="minorEastAsia" w:hAnsiTheme="minorEastAsia" w:eastAsiaTheme="minorEastAsia"/>
          <w:b/>
          <w:color w:val="auto"/>
          <w:sz w:val="32"/>
          <w:szCs w:val="32"/>
          <w:highlight w:val="none"/>
          <w:lang w:val="en-US" w:eastAsia="zh-CN"/>
        </w:rPr>
      </w:pPr>
    </w:p>
    <w:p w14:paraId="473C4565">
      <w:pPr>
        <w:widowControl/>
        <w:adjustRightInd/>
        <w:jc w:val="center"/>
        <w:rPr>
          <w:rFonts w:hint="eastAsia" w:asciiTheme="minorEastAsia" w:hAnsiTheme="minorEastAsia" w:eastAsiaTheme="minorEastAsia"/>
          <w:b/>
          <w:color w:val="auto"/>
          <w:sz w:val="32"/>
          <w:szCs w:val="32"/>
          <w:highlight w:val="none"/>
          <w:lang w:val="en-US" w:eastAsia="zh-CN"/>
        </w:rPr>
      </w:pPr>
    </w:p>
    <w:p w14:paraId="15F90849">
      <w:pPr>
        <w:widowControl/>
        <w:adjustRightInd/>
        <w:jc w:val="center"/>
        <w:rPr>
          <w:rFonts w:hint="eastAsia" w:asciiTheme="minorEastAsia" w:hAnsiTheme="minorEastAsia" w:eastAsiaTheme="minorEastAsia"/>
          <w:b/>
          <w:color w:val="auto"/>
          <w:sz w:val="32"/>
          <w:szCs w:val="32"/>
          <w:highlight w:val="none"/>
          <w:lang w:val="en-US" w:eastAsia="zh-CN"/>
        </w:rPr>
      </w:pPr>
    </w:p>
    <w:p w14:paraId="01094CF4">
      <w:pPr>
        <w:widowControl/>
        <w:adjustRightInd/>
        <w:jc w:val="center"/>
        <w:rPr>
          <w:rFonts w:hint="eastAsia" w:asciiTheme="minorEastAsia" w:hAnsiTheme="minorEastAsia" w:eastAsiaTheme="minorEastAsia"/>
          <w:b/>
          <w:color w:val="auto"/>
          <w:sz w:val="32"/>
          <w:szCs w:val="32"/>
          <w:highlight w:val="none"/>
          <w:lang w:val="en-US" w:eastAsia="zh-CN"/>
        </w:rPr>
      </w:pPr>
    </w:p>
    <w:p w14:paraId="0F929E4E">
      <w:pPr>
        <w:widowControl/>
        <w:adjustRightInd/>
        <w:jc w:val="center"/>
        <w:rPr>
          <w:rFonts w:hint="eastAsia" w:asciiTheme="minorEastAsia" w:hAnsiTheme="minorEastAsia" w:eastAsiaTheme="minorEastAsia"/>
          <w:b/>
          <w:color w:val="auto"/>
          <w:sz w:val="32"/>
          <w:szCs w:val="32"/>
          <w:highlight w:val="none"/>
          <w:lang w:val="en-US" w:eastAsia="zh-CN"/>
        </w:rPr>
      </w:pPr>
    </w:p>
    <w:p w14:paraId="43F6EE67">
      <w:pPr>
        <w:widowControl/>
        <w:adjustRightInd/>
        <w:jc w:val="center"/>
        <w:rPr>
          <w:rFonts w:hint="eastAsia" w:asciiTheme="minorEastAsia" w:hAnsiTheme="minorEastAsia" w:eastAsiaTheme="minorEastAsia"/>
          <w:b/>
          <w:color w:val="auto"/>
          <w:sz w:val="32"/>
          <w:szCs w:val="32"/>
          <w:highlight w:val="none"/>
          <w:lang w:val="en-US" w:eastAsia="zh-CN"/>
        </w:rPr>
      </w:pPr>
    </w:p>
    <w:p w14:paraId="7BF274F5">
      <w:pPr>
        <w:widowControl/>
        <w:adjustRightInd/>
        <w:jc w:val="center"/>
        <w:rPr>
          <w:rFonts w:hint="eastAsia" w:asciiTheme="minorEastAsia" w:hAnsiTheme="minorEastAsia" w:eastAsiaTheme="minorEastAsia"/>
          <w:b/>
          <w:color w:val="auto"/>
          <w:sz w:val="32"/>
          <w:szCs w:val="32"/>
          <w:highlight w:val="none"/>
          <w:lang w:val="en-US" w:eastAsia="zh-CN"/>
        </w:rPr>
      </w:pPr>
    </w:p>
    <w:p w14:paraId="5A975718">
      <w:pPr>
        <w:widowControl/>
        <w:adjustRightInd/>
        <w:jc w:val="center"/>
        <w:rPr>
          <w:rFonts w:hint="eastAsia" w:asciiTheme="minorEastAsia" w:hAnsiTheme="minorEastAsia" w:eastAsiaTheme="minorEastAsia"/>
          <w:b/>
          <w:color w:val="auto"/>
          <w:sz w:val="32"/>
          <w:szCs w:val="32"/>
          <w:highlight w:val="none"/>
          <w:lang w:val="en-US" w:eastAsia="zh-CN"/>
        </w:rPr>
      </w:pPr>
    </w:p>
    <w:p w14:paraId="680D48AE">
      <w:pPr>
        <w:widowControl/>
        <w:adjustRightInd/>
        <w:jc w:val="center"/>
        <w:rPr>
          <w:rFonts w:hint="eastAsia" w:asciiTheme="minorEastAsia" w:hAnsiTheme="minorEastAsia" w:eastAsiaTheme="minorEastAsia"/>
          <w:b/>
          <w:color w:val="auto"/>
          <w:sz w:val="32"/>
          <w:szCs w:val="32"/>
          <w:highlight w:val="none"/>
          <w:lang w:val="en-US" w:eastAsia="zh-CN"/>
        </w:rPr>
      </w:pPr>
    </w:p>
    <w:p w14:paraId="6557B357">
      <w:pPr>
        <w:widowControl/>
        <w:adjustRightInd/>
        <w:jc w:val="center"/>
        <w:rPr>
          <w:rFonts w:hint="eastAsia" w:asciiTheme="minorEastAsia" w:hAnsiTheme="minorEastAsia" w:eastAsiaTheme="minorEastAsia"/>
          <w:b/>
          <w:color w:val="auto"/>
          <w:sz w:val="32"/>
          <w:szCs w:val="32"/>
          <w:highlight w:val="none"/>
          <w:lang w:val="en-US" w:eastAsia="zh-CN"/>
        </w:rPr>
      </w:pPr>
    </w:p>
    <w:p w14:paraId="33B5739C">
      <w:pPr>
        <w:widowControl/>
        <w:adjustRightInd/>
        <w:jc w:val="center"/>
        <w:rPr>
          <w:rFonts w:hint="eastAsia" w:asciiTheme="minorEastAsia" w:hAnsiTheme="minorEastAsia" w:eastAsiaTheme="minorEastAsia"/>
          <w:b/>
          <w:color w:val="auto"/>
          <w:sz w:val="32"/>
          <w:szCs w:val="32"/>
          <w:highlight w:val="none"/>
          <w:lang w:val="en-US" w:eastAsia="zh-CN"/>
        </w:rPr>
      </w:pPr>
    </w:p>
    <w:p w14:paraId="15A1E40D">
      <w:pPr>
        <w:widowControl/>
        <w:adjustRightInd/>
        <w:jc w:val="center"/>
        <w:rPr>
          <w:rFonts w:hint="eastAsia" w:asciiTheme="minorEastAsia" w:hAnsiTheme="minorEastAsia" w:eastAsiaTheme="minorEastAsia"/>
          <w:b/>
          <w:color w:val="auto"/>
          <w:sz w:val="32"/>
          <w:szCs w:val="32"/>
          <w:highlight w:val="none"/>
          <w:lang w:val="en-US" w:eastAsia="zh-CN"/>
        </w:rPr>
      </w:pPr>
    </w:p>
    <w:p w14:paraId="4DED9908">
      <w:pPr>
        <w:widowControl/>
        <w:adjustRightInd/>
        <w:jc w:val="center"/>
        <w:rPr>
          <w:rFonts w:hint="eastAsia" w:asciiTheme="minorEastAsia" w:hAnsiTheme="minorEastAsia" w:eastAsiaTheme="minorEastAsia"/>
          <w:b/>
          <w:color w:val="auto"/>
          <w:sz w:val="32"/>
          <w:szCs w:val="32"/>
          <w:highlight w:val="none"/>
          <w:lang w:val="en-US" w:eastAsia="zh-CN"/>
        </w:rPr>
      </w:pPr>
    </w:p>
    <w:p w14:paraId="7D24D711">
      <w:pPr>
        <w:widowControl/>
        <w:adjustRightInd/>
        <w:jc w:val="center"/>
        <w:rPr>
          <w:rFonts w:hint="eastAsia" w:asciiTheme="minorEastAsia" w:hAnsiTheme="minorEastAsia" w:eastAsiaTheme="minorEastAsia"/>
          <w:b/>
          <w:color w:val="auto"/>
          <w:sz w:val="32"/>
          <w:szCs w:val="32"/>
          <w:highlight w:val="none"/>
          <w:lang w:val="en-US" w:eastAsia="zh-CN"/>
        </w:rPr>
      </w:pPr>
    </w:p>
    <w:p w14:paraId="0C85378D">
      <w:pPr>
        <w:widowControl/>
        <w:adjustRightInd/>
        <w:jc w:val="center"/>
        <w:rPr>
          <w:rFonts w:hint="eastAsia" w:asciiTheme="minorEastAsia" w:hAnsiTheme="minorEastAsia" w:eastAsiaTheme="minorEastAsia"/>
          <w:b/>
          <w:color w:val="auto"/>
          <w:sz w:val="32"/>
          <w:szCs w:val="32"/>
          <w:highlight w:val="none"/>
          <w:lang w:val="en-US" w:eastAsia="zh-CN"/>
        </w:rPr>
      </w:pPr>
    </w:p>
    <w:p w14:paraId="1F9A78A1">
      <w:pPr>
        <w:widowControl/>
        <w:adjustRightInd/>
        <w:jc w:val="center"/>
        <w:rPr>
          <w:rFonts w:hint="eastAsia" w:asciiTheme="minorEastAsia" w:hAnsiTheme="minorEastAsia" w:eastAsiaTheme="minorEastAsia"/>
          <w:b/>
          <w:color w:val="auto"/>
          <w:sz w:val="32"/>
          <w:szCs w:val="32"/>
          <w:highlight w:val="none"/>
          <w:lang w:val="en-US" w:eastAsia="zh-CN"/>
        </w:rPr>
      </w:pPr>
    </w:p>
    <w:p w14:paraId="30E565C9">
      <w:pPr>
        <w:widowControl/>
        <w:adjustRightInd/>
        <w:jc w:val="center"/>
        <w:rPr>
          <w:rFonts w:hint="eastAsia" w:asciiTheme="minorEastAsia" w:hAnsiTheme="minorEastAsia" w:eastAsiaTheme="minorEastAsia"/>
          <w:b/>
          <w:color w:val="auto"/>
          <w:sz w:val="32"/>
          <w:szCs w:val="32"/>
          <w:highlight w:val="none"/>
          <w:lang w:val="en-US" w:eastAsia="zh-CN"/>
        </w:rPr>
      </w:pPr>
    </w:p>
    <w:p w14:paraId="192B96C3">
      <w:pPr>
        <w:widowControl/>
        <w:adjustRightInd/>
        <w:jc w:val="center"/>
        <w:rPr>
          <w:rFonts w:hint="eastAsia" w:asciiTheme="minorEastAsia" w:hAnsiTheme="minorEastAsia" w:eastAsiaTheme="minorEastAsia"/>
          <w:b/>
          <w:color w:val="auto"/>
          <w:sz w:val="32"/>
          <w:szCs w:val="32"/>
          <w:highlight w:val="none"/>
          <w:lang w:val="en-US" w:eastAsia="zh-CN"/>
        </w:rPr>
      </w:pPr>
    </w:p>
    <w:p w14:paraId="4088AC95">
      <w:pPr>
        <w:widowControl/>
        <w:adjustRightInd/>
        <w:jc w:val="center"/>
        <w:rPr>
          <w:rFonts w:hint="eastAsia" w:asciiTheme="minorEastAsia" w:hAnsiTheme="minorEastAsia" w:eastAsiaTheme="minorEastAsia"/>
          <w:b/>
          <w:color w:val="auto"/>
          <w:sz w:val="32"/>
          <w:szCs w:val="32"/>
          <w:highlight w:val="none"/>
          <w:lang w:val="en-US" w:eastAsia="zh-CN"/>
        </w:rPr>
      </w:pPr>
    </w:p>
    <w:p w14:paraId="23AFEE5E">
      <w:pPr>
        <w:widowControl/>
        <w:adjustRightInd/>
        <w:jc w:val="center"/>
        <w:rPr>
          <w:rFonts w:hint="eastAsia" w:asciiTheme="minorEastAsia" w:hAnsiTheme="minorEastAsia" w:eastAsiaTheme="minorEastAsia"/>
          <w:b/>
          <w:color w:val="auto"/>
          <w:sz w:val="32"/>
          <w:szCs w:val="32"/>
          <w:highlight w:val="none"/>
          <w:lang w:val="en-US" w:eastAsia="zh-CN"/>
        </w:rPr>
      </w:pPr>
    </w:p>
    <w:p w14:paraId="2E3CC60B">
      <w:pPr>
        <w:pStyle w:val="4"/>
        <w:rPr>
          <w:rFonts w:hint="eastAsia" w:asciiTheme="minorEastAsia" w:hAnsiTheme="minorEastAsia" w:eastAsiaTheme="minorEastAsia"/>
          <w:b/>
          <w:color w:val="auto"/>
          <w:sz w:val="32"/>
          <w:szCs w:val="32"/>
          <w:highlight w:val="none"/>
          <w:lang w:val="en-US" w:eastAsia="zh-CN"/>
        </w:rPr>
      </w:pPr>
    </w:p>
    <w:p w14:paraId="48C39860">
      <w:pPr>
        <w:pStyle w:val="59"/>
        <w:rPr>
          <w:rFonts w:hint="eastAsia" w:asciiTheme="minorEastAsia" w:hAnsiTheme="minorEastAsia" w:eastAsiaTheme="minorEastAsia"/>
          <w:b/>
          <w:color w:val="auto"/>
          <w:sz w:val="32"/>
          <w:szCs w:val="32"/>
          <w:highlight w:val="none"/>
          <w:lang w:val="en-US" w:eastAsia="zh-CN"/>
        </w:rPr>
      </w:pPr>
    </w:p>
    <w:p w14:paraId="76352CD4">
      <w:pPr>
        <w:pStyle w:val="59"/>
        <w:jc w:val="center"/>
        <w:rPr>
          <w:rFonts w:hint="default"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十一、磋商供应商认为需要提供的有关资料</w:t>
      </w:r>
    </w:p>
    <w:p w14:paraId="6A76A5AF">
      <w:pPr>
        <w:widowControl/>
        <w:adjustRightInd/>
        <w:jc w:val="center"/>
        <w:rPr>
          <w:rFonts w:hint="eastAsia" w:asciiTheme="minorEastAsia" w:hAnsiTheme="minorEastAsia" w:eastAsiaTheme="minorEastAsia"/>
          <w:b/>
          <w:color w:val="auto"/>
          <w:sz w:val="32"/>
          <w:szCs w:val="32"/>
          <w:highlight w:val="none"/>
          <w:lang w:val="en-US" w:eastAsia="zh-CN"/>
        </w:rPr>
      </w:pPr>
    </w:p>
    <w:p w14:paraId="5ABFB139">
      <w:pPr>
        <w:widowControl/>
        <w:adjustRightInd/>
        <w:jc w:val="center"/>
        <w:rPr>
          <w:rFonts w:hint="eastAsia" w:asciiTheme="minorEastAsia" w:hAnsiTheme="minorEastAsia" w:eastAsiaTheme="minorEastAsia"/>
          <w:b/>
          <w:color w:val="auto"/>
          <w:sz w:val="32"/>
          <w:szCs w:val="32"/>
          <w:highlight w:val="none"/>
          <w:lang w:val="en-US" w:eastAsia="zh-CN"/>
        </w:rPr>
      </w:pPr>
    </w:p>
    <w:p w14:paraId="00602817">
      <w:pPr>
        <w:pStyle w:val="4"/>
        <w:rPr>
          <w:rFonts w:hint="eastAsia" w:asciiTheme="minorEastAsia" w:hAnsiTheme="minorEastAsia" w:eastAsiaTheme="minorEastAsia"/>
          <w:b/>
          <w:color w:val="auto"/>
          <w:sz w:val="32"/>
          <w:szCs w:val="32"/>
          <w:highlight w:val="none"/>
          <w:lang w:val="en-US" w:eastAsia="zh-CN"/>
        </w:rPr>
      </w:pPr>
    </w:p>
    <w:p w14:paraId="2C01C2E9">
      <w:pPr>
        <w:pStyle w:val="59"/>
        <w:rPr>
          <w:rFonts w:hint="eastAsia" w:asciiTheme="minorEastAsia" w:hAnsiTheme="minorEastAsia" w:eastAsiaTheme="minorEastAsia"/>
          <w:b/>
          <w:color w:val="auto"/>
          <w:sz w:val="32"/>
          <w:szCs w:val="32"/>
          <w:highlight w:val="none"/>
          <w:lang w:val="en-US" w:eastAsia="zh-CN"/>
        </w:rPr>
      </w:pPr>
    </w:p>
    <w:p w14:paraId="5CCF8DFA">
      <w:pPr>
        <w:pStyle w:val="59"/>
        <w:rPr>
          <w:rFonts w:hint="eastAsia" w:asciiTheme="minorEastAsia" w:hAnsiTheme="minorEastAsia" w:eastAsiaTheme="minorEastAsia"/>
          <w:b/>
          <w:color w:val="auto"/>
          <w:sz w:val="32"/>
          <w:szCs w:val="32"/>
          <w:highlight w:val="none"/>
          <w:lang w:val="en-US" w:eastAsia="zh-CN"/>
        </w:rPr>
      </w:pPr>
    </w:p>
    <w:p w14:paraId="61144442">
      <w:pPr>
        <w:pStyle w:val="59"/>
        <w:rPr>
          <w:rFonts w:hint="eastAsia" w:asciiTheme="minorEastAsia" w:hAnsiTheme="minorEastAsia" w:eastAsiaTheme="minorEastAsia"/>
          <w:b/>
          <w:color w:val="auto"/>
          <w:sz w:val="32"/>
          <w:szCs w:val="32"/>
          <w:highlight w:val="none"/>
          <w:lang w:val="en-US" w:eastAsia="zh-CN"/>
        </w:rPr>
      </w:pPr>
    </w:p>
    <w:p w14:paraId="33560BE1">
      <w:pPr>
        <w:pStyle w:val="59"/>
        <w:rPr>
          <w:rFonts w:hint="eastAsia" w:asciiTheme="minorEastAsia" w:hAnsiTheme="minorEastAsia" w:eastAsiaTheme="minorEastAsia"/>
          <w:b/>
          <w:color w:val="auto"/>
          <w:sz w:val="32"/>
          <w:szCs w:val="32"/>
          <w:highlight w:val="none"/>
          <w:lang w:val="en-US" w:eastAsia="zh-CN"/>
        </w:rPr>
      </w:pPr>
    </w:p>
    <w:p w14:paraId="7C91550F">
      <w:pPr>
        <w:pStyle w:val="59"/>
        <w:rPr>
          <w:rFonts w:hint="eastAsia" w:asciiTheme="minorEastAsia" w:hAnsiTheme="minorEastAsia" w:eastAsiaTheme="minorEastAsia"/>
          <w:b/>
          <w:color w:val="auto"/>
          <w:sz w:val="32"/>
          <w:szCs w:val="32"/>
          <w:highlight w:val="none"/>
          <w:lang w:val="en-US" w:eastAsia="zh-CN"/>
        </w:rPr>
      </w:pPr>
    </w:p>
    <w:p w14:paraId="62A0B07C">
      <w:pPr>
        <w:pStyle w:val="59"/>
        <w:rPr>
          <w:rFonts w:hint="eastAsia" w:asciiTheme="minorEastAsia" w:hAnsiTheme="minorEastAsia" w:eastAsiaTheme="minorEastAsia"/>
          <w:b/>
          <w:color w:val="auto"/>
          <w:sz w:val="32"/>
          <w:szCs w:val="32"/>
          <w:highlight w:val="none"/>
          <w:lang w:val="en-US" w:eastAsia="zh-CN"/>
        </w:rPr>
      </w:pPr>
    </w:p>
    <w:p w14:paraId="35D8EFFD">
      <w:pPr>
        <w:pStyle w:val="59"/>
        <w:rPr>
          <w:rFonts w:hint="eastAsia" w:asciiTheme="minorEastAsia" w:hAnsiTheme="minorEastAsia" w:eastAsiaTheme="minorEastAsia"/>
          <w:b/>
          <w:color w:val="auto"/>
          <w:sz w:val="32"/>
          <w:szCs w:val="32"/>
          <w:highlight w:val="none"/>
          <w:lang w:val="en-US" w:eastAsia="zh-CN"/>
        </w:rPr>
      </w:pPr>
    </w:p>
    <w:p w14:paraId="13D20485">
      <w:pPr>
        <w:pStyle w:val="59"/>
        <w:rPr>
          <w:rFonts w:hint="eastAsia" w:asciiTheme="minorEastAsia" w:hAnsiTheme="minorEastAsia" w:eastAsiaTheme="minorEastAsia"/>
          <w:b/>
          <w:color w:val="auto"/>
          <w:sz w:val="32"/>
          <w:szCs w:val="32"/>
          <w:highlight w:val="none"/>
          <w:lang w:val="en-US" w:eastAsia="zh-CN"/>
        </w:rPr>
      </w:pPr>
    </w:p>
    <w:p w14:paraId="2F7C9F4C">
      <w:pPr>
        <w:pStyle w:val="59"/>
        <w:rPr>
          <w:rFonts w:hint="eastAsia" w:asciiTheme="minorEastAsia" w:hAnsiTheme="minorEastAsia" w:eastAsiaTheme="minorEastAsia"/>
          <w:b/>
          <w:color w:val="auto"/>
          <w:sz w:val="32"/>
          <w:szCs w:val="32"/>
          <w:highlight w:val="none"/>
          <w:lang w:val="en-US" w:eastAsia="zh-CN"/>
        </w:rPr>
      </w:pPr>
    </w:p>
    <w:p w14:paraId="30F04EE6">
      <w:pPr>
        <w:pStyle w:val="59"/>
        <w:rPr>
          <w:rFonts w:hint="eastAsia" w:asciiTheme="minorEastAsia" w:hAnsiTheme="minorEastAsia" w:eastAsiaTheme="minorEastAsia"/>
          <w:b/>
          <w:color w:val="auto"/>
          <w:sz w:val="32"/>
          <w:szCs w:val="32"/>
          <w:highlight w:val="none"/>
          <w:lang w:val="en-US" w:eastAsia="zh-CN"/>
        </w:rPr>
      </w:pPr>
    </w:p>
    <w:p w14:paraId="72CBD963">
      <w:pPr>
        <w:pStyle w:val="59"/>
        <w:rPr>
          <w:rFonts w:hint="eastAsia" w:asciiTheme="minorEastAsia" w:hAnsiTheme="minorEastAsia" w:eastAsiaTheme="minorEastAsia"/>
          <w:b/>
          <w:color w:val="auto"/>
          <w:sz w:val="32"/>
          <w:szCs w:val="32"/>
          <w:highlight w:val="none"/>
          <w:lang w:val="en-US" w:eastAsia="zh-CN"/>
        </w:rPr>
      </w:pPr>
    </w:p>
    <w:p w14:paraId="4439B497">
      <w:pPr>
        <w:pStyle w:val="59"/>
        <w:rPr>
          <w:rFonts w:hint="eastAsia" w:asciiTheme="minorEastAsia" w:hAnsiTheme="minorEastAsia" w:eastAsiaTheme="minorEastAsia"/>
          <w:b/>
          <w:color w:val="auto"/>
          <w:sz w:val="32"/>
          <w:szCs w:val="32"/>
          <w:highlight w:val="none"/>
          <w:lang w:val="en-US" w:eastAsia="zh-CN"/>
        </w:rPr>
      </w:pPr>
    </w:p>
    <w:p w14:paraId="01895C33">
      <w:pPr>
        <w:pStyle w:val="59"/>
        <w:rPr>
          <w:rFonts w:hint="eastAsia" w:asciiTheme="minorEastAsia" w:hAnsiTheme="minorEastAsia" w:eastAsiaTheme="minorEastAsia"/>
          <w:b/>
          <w:color w:val="auto"/>
          <w:sz w:val="32"/>
          <w:szCs w:val="32"/>
          <w:highlight w:val="none"/>
          <w:lang w:val="en-US" w:eastAsia="zh-CN"/>
        </w:rPr>
      </w:pPr>
    </w:p>
    <w:p w14:paraId="51D06D41">
      <w:pPr>
        <w:pStyle w:val="59"/>
        <w:rPr>
          <w:rFonts w:hint="eastAsia" w:asciiTheme="minorEastAsia" w:hAnsiTheme="minorEastAsia" w:eastAsiaTheme="minorEastAsia"/>
          <w:b/>
          <w:color w:val="auto"/>
          <w:sz w:val="32"/>
          <w:szCs w:val="32"/>
          <w:highlight w:val="none"/>
          <w:lang w:val="en-US" w:eastAsia="zh-CN"/>
        </w:rPr>
      </w:pPr>
    </w:p>
    <w:p w14:paraId="36711CB7">
      <w:pPr>
        <w:pStyle w:val="59"/>
        <w:rPr>
          <w:rFonts w:hint="eastAsia" w:asciiTheme="minorEastAsia" w:hAnsiTheme="minorEastAsia" w:eastAsiaTheme="minorEastAsia"/>
          <w:b/>
          <w:color w:val="auto"/>
          <w:sz w:val="32"/>
          <w:szCs w:val="32"/>
          <w:highlight w:val="none"/>
          <w:lang w:val="en-US" w:eastAsia="zh-CN"/>
        </w:rPr>
      </w:pPr>
    </w:p>
    <w:p w14:paraId="613EB1B0">
      <w:pPr>
        <w:pStyle w:val="59"/>
        <w:rPr>
          <w:rFonts w:hint="eastAsia" w:asciiTheme="minorEastAsia" w:hAnsiTheme="minorEastAsia" w:eastAsiaTheme="minorEastAsia"/>
          <w:b/>
          <w:color w:val="auto"/>
          <w:sz w:val="32"/>
          <w:szCs w:val="32"/>
          <w:highlight w:val="none"/>
          <w:lang w:val="en-US" w:eastAsia="zh-CN"/>
        </w:rPr>
      </w:pPr>
    </w:p>
    <w:p w14:paraId="055E9E2F">
      <w:pPr>
        <w:pStyle w:val="59"/>
        <w:rPr>
          <w:rFonts w:hint="eastAsia" w:asciiTheme="minorEastAsia" w:hAnsiTheme="minorEastAsia" w:eastAsiaTheme="minorEastAsia"/>
          <w:b/>
          <w:color w:val="auto"/>
          <w:sz w:val="32"/>
          <w:szCs w:val="32"/>
          <w:highlight w:val="none"/>
          <w:lang w:val="en-US" w:eastAsia="zh-CN"/>
        </w:rPr>
      </w:pPr>
    </w:p>
    <w:p w14:paraId="4B66DA1C">
      <w:pPr>
        <w:pStyle w:val="59"/>
        <w:rPr>
          <w:rFonts w:hint="eastAsia" w:asciiTheme="minorEastAsia" w:hAnsiTheme="minorEastAsia" w:eastAsiaTheme="minorEastAsia"/>
          <w:b/>
          <w:color w:val="auto"/>
          <w:sz w:val="32"/>
          <w:szCs w:val="32"/>
          <w:highlight w:val="none"/>
          <w:lang w:val="en-US" w:eastAsia="zh-CN"/>
        </w:rPr>
      </w:pPr>
    </w:p>
    <w:p w14:paraId="412FDDA6">
      <w:pPr>
        <w:widowControl/>
        <w:adjustRightInd/>
        <w:jc w:val="center"/>
        <w:rPr>
          <w:rFonts w:hint="eastAsia" w:asciiTheme="minorEastAsia" w:hAnsiTheme="minorEastAsia" w:eastAsiaTheme="minorEastAsia"/>
          <w:b/>
          <w:color w:val="auto"/>
          <w:sz w:val="32"/>
          <w:szCs w:val="32"/>
          <w:highlight w:val="none"/>
          <w:lang w:val="en-US" w:eastAsia="zh-CN"/>
        </w:rPr>
      </w:pPr>
    </w:p>
    <w:p w14:paraId="259D7EFE">
      <w:pPr>
        <w:widowControl/>
        <w:adjustRightInd/>
        <w:jc w:val="center"/>
        <w:rPr>
          <w:rFonts w:hint="eastAsia" w:asciiTheme="minorEastAsia" w:hAnsiTheme="minorEastAsia" w:eastAsiaTheme="minorEastAsia"/>
          <w:b/>
          <w:color w:val="auto"/>
          <w:sz w:val="32"/>
          <w:szCs w:val="32"/>
          <w:highlight w:val="none"/>
          <w:lang w:val="en-US" w:eastAsia="zh-CN"/>
        </w:rPr>
      </w:pPr>
    </w:p>
    <w:p w14:paraId="1CE5542D">
      <w:pPr>
        <w:spacing w:line="360" w:lineRule="auto"/>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rPr>
        <w:t xml:space="preserve">  </w:t>
      </w:r>
      <w:r>
        <w:rPr>
          <w:rFonts w:cs="仿宋_GB2312" w:asciiTheme="minorEastAsia" w:hAnsiTheme="minorEastAsia" w:eastAsiaTheme="minorEastAsia"/>
          <w:b/>
          <w:color w:val="auto"/>
          <w:sz w:val="36"/>
          <w:szCs w:val="36"/>
          <w:highlight w:val="none"/>
        </w:rPr>
        <w:br w:type="page"/>
      </w:r>
    </w:p>
    <w:p w14:paraId="0D4DB7F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p>
    <w:p w14:paraId="5DB0AE69">
      <w:pPr>
        <w:pStyle w:val="393"/>
        <w:ind w:firstLine="0" w:firstLineChars="0"/>
        <w:jc w:val="center"/>
        <w:outlineLvl w:val="0"/>
        <w:rPr>
          <w:rFonts w:cs="仿宋_GB2312" w:asciiTheme="minorEastAsia" w:hAnsiTheme="minorEastAsia" w:eastAsiaTheme="minorEastAsia"/>
          <w:b/>
          <w:color w:val="auto"/>
          <w:sz w:val="36"/>
          <w:szCs w:val="36"/>
          <w:highlight w:val="none"/>
        </w:rPr>
      </w:pPr>
      <w:bookmarkStart w:id="81" w:name="_Toc17451"/>
      <w:r>
        <w:rPr>
          <w:rFonts w:hint="eastAsia" w:cs="仿宋_GB2312" w:asciiTheme="minorEastAsia" w:hAnsiTheme="minorEastAsia" w:eastAsiaTheme="minorEastAsia"/>
          <w:b/>
          <w:color w:val="auto"/>
          <w:sz w:val="36"/>
          <w:szCs w:val="36"/>
          <w:highlight w:val="none"/>
        </w:rPr>
        <w:t>第八部分  最后报价格式</w:t>
      </w:r>
      <w:bookmarkEnd w:id="81"/>
    </w:p>
    <w:p w14:paraId="65F8E9AF">
      <w:pPr>
        <w:spacing w:line="520" w:lineRule="exact"/>
        <w:jc w:val="center"/>
        <w:rPr>
          <w:rFonts w:hint="eastAsia" w:eastAsia="宋体"/>
          <w:b/>
          <w:bCs/>
          <w:color w:val="auto"/>
          <w:sz w:val="32"/>
          <w:szCs w:val="32"/>
          <w:highlight w:val="none"/>
          <w:lang w:val="en-US" w:eastAsia="zh-CN"/>
        </w:rPr>
      </w:pPr>
      <w:r>
        <w:rPr>
          <w:rFonts w:hint="eastAsia"/>
          <w:b/>
          <w:bCs/>
          <w:color w:val="auto"/>
          <w:sz w:val="32"/>
          <w:szCs w:val="32"/>
          <w:highlight w:val="none"/>
        </w:rPr>
        <w:t>最后报价表</w:t>
      </w:r>
      <w:r>
        <w:rPr>
          <w:rFonts w:hint="eastAsia"/>
          <w:b/>
          <w:bCs/>
          <w:color w:val="auto"/>
          <w:sz w:val="32"/>
          <w:szCs w:val="32"/>
          <w:highlight w:val="none"/>
          <w:lang w:val="en-US" w:eastAsia="zh-CN"/>
        </w:rPr>
        <w:t>一览表</w:t>
      </w:r>
    </w:p>
    <w:p w14:paraId="17F1D71B">
      <w:pPr>
        <w:snapToGrid w:val="0"/>
        <w:spacing w:before="50" w:after="50" w:line="360" w:lineRule="auto"/>
        <w:rPr>
          <w:color w:val="auto"/>
          <w:sz w:val="24"/>
          <w:highlight w:val="none"/>
        </w:rPr>
      </w:pPr>
    </w:p>
    <w:p w14:paraId="18E9777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9B52E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6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99"/>
        <w:gridCol w:w="1650"/>
        <w:gridCol w:w="2956"/>
        <w:gridCol w:w="1350"/>
      </w:tblGrid>
      <w:tr w14:paraId="06A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4" w:type="dxa"/>
            <w:noWrap w:val="0"/>
            <w:vAlign w:val="center"/>
          </w:tcPr>
          <w:p w14:paraId="10151F3A">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199" w:type="dxa"/>
            <w:noWrap w:val="0"/>
            <w:vAlign w:val="center"/>
          </w:tcPr>
          <w:p w14:paraId="7CAB3D3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标的</w:t>
            </w:r>
            <w:r>
              <w:rPr>
                <w:rFonts w:hint="eastAsia" w:ascii="宋体" w:hAnsi="宋体" w:cs="宋体"/>
                <w:b w:val="0"/>
                <w:bCs w:val="0"/>
                <w:color w:val="auto"/>
                <w:kern w:val="0"/>
                <w:sz w:val="21"/>
                <w:szCs w:val="21"/>
                <w:highlight w:val="none"/>
                <w:lang w:val="en-US" w:eastAsia="zh-CN"/>
              </w:rPr>
              <w:t>名称</w:t>
            </w:r>
          </w:p>
        </w:tc>
        <w:tc>
          <w:tcPr>
            <w:tcW w:w="1650" w:type="dxa"/>
            <w:noWrap w:val="0"/>
            <w:vAlign w:val="center"/>
          </w:tcPr>
          <w:p w14:paraId="2ED7741E">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数量及单位</w:t>
            </w:r>
          </w:p>
        </w:tc>
        <w:tc>
          <w:tcPr>
            <w:tcW w:w="2956" w:type="dxa"/>
            <w:noWrap w:val="0"/>
            <w:vAlign w:val="center"/>
          </w:tcPr>
          <w:p w14:paraId="0A05634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c>
          <w:tcPr>
            <w:tcW w:w="1350" w:type="dxa"/>
            <w:noWrap w:val="0"/>
            <w:vAlign w:val="center"/>
          </w:tcPr>
          <w:p w14:paraId="5B24ED5D">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42A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24" w:type="dxa"/>
            <w:noWrap w:val="0"/>
            <w:vAlign w:val="center"/>
          </w:tcPr>
          <w:p w14:paraId="7CB54603">
            <w:pPr>
              <w:kinsoku/>
              <w:wordWrap/>
              <w:topLinePunct w:val="0"/>
              <w:bidi w:val="0"/>
              <w:spacing w:line="40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99" w:type="dxa"/>
            <w:noWrap w:val="0"/>
            <w:vAlign w:val="center"/>
          </w:tcPr>
          <w:p w14:paraId="0EEC147C">
            <w:pPr>
              <w:rPr>
                <w:rFonts w:hint="eastAsia" w:ascii="宋体" w:hAnsi="宋体" w:eastAsia="宋体" w:cs="宋体"/>
                <w:color w:val="auto"/>
                <w:kern w:val="0"/>
                <w:sz w:val="21"/>
                <w:szCs w:val="21"/>
                <w:highlight w:val="none"/>
                <w:lang w:val="en-US" w:eastAsia="zh-CN"/>
              </w:rPr>
            </w:pPr>
          </w:p>
        </w:tc>
        <w:tc>
          <w:tcPr>
            <w:tcW w:w="1650" w:type="dxa"/>
            <w:noWrap w:val="0"/>
            <w:vAlign w:val="center"/>
          </w:tcPr>
          <w:p w14:paraId="3EA92920">
            <w:pPr>
              <w:jc w:val="center"/>
              <w:rPr>
                <w:rFonts w:hint="default" w:ascii="宋体" w:hAnsi="宋体" w:eastAsia="宋体" w:cs="宋体"/>
                <w:color w:val="auto"/>
                <w:kern w:val="0"/>
                <w:sz w:val="21"/>
                <w:szCs w:val="21"/>
                <w:highlight w:val="none"/>
                <w:lang w:val="en-US" w:eastAsia="zh-CN"/>
              </w:rPr>
            </w:pPr>
          </w:p>
        </w:tc>
        <w:tc>
          <w:tcPr>
            <w:tcW w:w="2956" w:type="dxa"/>
            <w:noWrap w:val="0"/>
            <w:vAlign w:val="center"/>
          </w:tcPr>
          <w:p w14:paraId="5B67066B">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14:paraId="67847831">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14:paraId="248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5"/>
            <w:noWrap w:val="0"/>
            <w:vAlign w:val="center"/>
          </w:tcPr>
          <w:p w14:paraId="41B663F4">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14:paraId="1D9B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5"/>
            <w:noWrap w:val="0"/>
            <w:vAlign w:val="center"/>
          </w:tcPr>
          <w:p w14:paraId="6636244D">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服务交付时间</w:t>
            </w:r>
            <w:r>
              <w:rPr>
                <w:rFonts w:hint="eastAsia" w:ascii="宋体" w:hAnsi="宋体" w:eastAsia="宋体" w:cs="宋体"/>
                <w:color w:val="auto"/>
                <w:kern w:val="0"/>
                <w:sz w:val="21"/>
                <w:szCs w:val="21"/>
                <w:highlight w:val="none"/>
                <w:lang w:val="en-US" w:eastAsia="zh-CN"/>
              </w:rPr>
              <w:t>：</w:t>
            </w:r>
          </w:p>
        </w:tc>
      </w:tr>
    </w:tbl>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zh-CN"/>
        </w:rPr>
        <w:t>注：</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最终报价时间有限，磋商供应商应当提前准备好最终报价表，因准备不充分导致未能在规定时间内递交最终报价的责任，由磋商供应商自行承担。</w:t>
      </w:r>
    </w:p>
    <w:p w14:paraId="7359CF41">
      <w:pPr>
        <w:pStyle w:val="38"/>
        <w:rPr>
          <w:rFonts w:ascii="宋体" w:hAnsi="宋体" w:cs="宋体"/>
          <w:color w:val="auto"/>
          <w:sz w:val="21"/>
          <w:szCs w:val="21"/>
          <w:highlight w:val="none"/>
          <w:lang w:val="zh-CN"/>
        </w:rPr>
      </w:pPr>
    </w:p>
    <w:p w14:paraId="6E46AAF3">
      <w:pPr>
        <w:pStyle w:val="38"/>
        <w:rPr>
          <w:rFonts w:ascii="宋体" w:hAnsi="宋体" w:cs="宋体"/>
          <w:color w:val="auto"/>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auto"/>
          <w:sz w:val="24"/>
          <w:highlight w:val="none"/>
        </w:rPr>
      </w:pPr>
    </w:p>
    <w:p w14:paraId="12D12BA5">
      <w:pPr>
        <w:spacing w:line="360" w:lineRule="auto"/>
        <w:ind w:right="-874" w:rightChars="-416"/>
        <w:rPr>
          <w:rFonts w:cs="仿宋_GB2312" w:asciiTheme="minorEastAsia" w:hAnsiTheme="minorEastAsia" w:eastAsiaTheme="minorEastAsia"/>
          <w:color w:val="auto"/>
          <w:sz w:val="24"/>
          <w:highlight w:val="none"/>
        </w:rPr>
      </w:pPr>
    </w:p>
    <w:p w14:paraId="4F8B992C">
      <w:pPr>
        <w:spacing w:line="360" w:lineRule="auto"/>
        <w:ind w:right="-874" w:rightChars="-416"/>
        <w:rPr>
          <w:rFonts w:cs="仿宋_GB2312" w:asciiTheme="minorEastAsia" w:hAnsiTheme="minorEastAsia" w:eastAsiaTheme="minorEastAsia"/>
          <w:color w:val="auto"/>
          <w:sz w:val="24"/>
          <w:highlight w:val="none"/>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0ADD4A">
      <w:pPr>
        <w:autoSpaceDE w:val="0"/>
        <w:autoSpaceDN w:val="0"/>
        <w:spacing w:line="360" w:lineRule="auto"/>
        <w:ind w:firstLine="4536" w:firstLineChars="1890"/>
        <w:jc w:val="left"/>
        <w:rPr>
          <w:rFonts w:cs="仿宋_GB2312" w:asciiTheme="minorEastAsia" w:hAnsiTheme="minorEastAsia" w:eastAsiaTheme="minorEastAsia"/>
          <w:color w:val="auto"/>
          <w:kern w:val="0"/>
          <w:sz w:val="24"/>
          <w:highlight w:val="none"/>
          <w:lang w:val="zh-CN"/>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lang w:eastAsia="zh-CN"/>
        </w:rPr>
        <w:t>：</w:t>
      </w:r>
      <w:r>
        <w:rPr>
          <w:rFonts w:hint="eastAsia" w:cs="仿宋_GB2312" w:asciiTheme="minorEastAsia" w:hAnsiTheme="minorEastAsia" w:eastAsiaTheme="minorEastAsia"/>
          <w:color w:val="auto"/>
          <w:kern w:val="0"/>
          <w:sz w:val="24"/>
          <w:highlight w:val="none"/>
          <w:lang w:val="zh-CN"/>
        </w:rPr>
        <w:t xml:space="preserve">   年   月   日</w:t>
      </w:r>
    </w:p>
    <w:p w14:paraId="3DE41A67">
      <w:pPr>
        <w:widowControl/>
        <w:adjustRightInd/>
        <w:jc w:val="both"/>
        <w:rPr>
          <w:rFonts w:cs="仿宋_GB2312" w:asciiTheme="minorEastAsia" w:hAnsiTheme="minorEastAsia" w:eastAsiaTheme="minorEastAsia"/>
          <w:color w:val="auto"/>
          <w:sz w:val="24"/>
          <w:highlight w:val="none"/>
        </w:rPr>
      </w:pPr>
      <w:bookmarkStart w:id="82" w:name="_Toc465665161"/>
    </w:p>
    <w:p w14:paraId="7BB4E376">
      <w:pPr>
        <w:widowControl/>
        <w:adjustRightInd/>
        <w:jc w:val="left"/>
        <w:rPr>
          <w:color w:val="auto"/>
          <w:sz w:val="24"/>
          <w:szCs w:val="24"/>
          <w:highlight w:val="none"/>
        </w:rPr>
      </w:pPr>
      <w:r>
        <w:rPr>
          <w:rFonts w:hint="eastAsia"/>
          <w:color w:val="auto"/>
          <w:sz w:val="24"/>
          <w:szCs w:val="24"/>
          <w:highlight w:val="none"/>
        </w:rPr>
        <w:t>附件</w:t>
      </w:r>
      <w:bookmarkEnd w:id="82"/>
    </w:p>
    <w:p w14:paraId="1347947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质疑函范本及制作说明</w:t>
      </w:r>
    </w:p>
    <w:p w14:paraId="702234C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0DCA6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7CCA9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6F23CD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BDDF0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F55FC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1A316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34B34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7CAE90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F6C42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1E12A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0EDFF3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71A8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115E8A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B819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31BB9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AD7B1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605FBB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7919A63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B0EEBE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8F2CA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2E6F29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AE592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F244079">
      <w:pPr>
        <w:spacing w:line="360" w:lineRule="auto"/>
        <w:rPr>
          <w:rFonts w:cs="仿宋_GB2312" w:asciiTheme="minorEastAsia" w:hAnsiTheme="minorEastAsia" w:eastAsiaTheme="minorEastAsia"/>
          <w:color w:val="auto"/>
          <w:sz w:val="24"/>
          <w:highlight w:val="none"/>
        </w:rPr>
      </w:pPr>
    </w:p>
    <w:p w14:paraId="196E83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6EBA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3089F40">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质疑函制作说明</w:t>
      </w:r>
      <w:r>
        <w:rPr>
          <w:rFonts w:hint="eastAsia" w:cs="仿宋_GB2312" w:asciiTheme="minorEastAsia" w:hAnsiTheme="minorEastAsia" w:eastAsiaTheme="minorEastAsia"/>
          <w:b/>
          <w:color w:val="auto"/>
          <w:sz w:val="24"/>
          <w:highlight w:val="none"/>
          <w:lang w:eastAsia="zh-CN"/>
        </w:rPr>
        <w:t>：</w:t>
      </w:r>
    </w:p>
    <w:p w14:paraId="159056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42F1AC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w:t>
      </w:r>
      <w:r>
        <w:rPr>
          <w:rFonts w:hint="eastAsia" w:cs="仿宋_GB2312" w:asciiTheme="minorEastAsia" w:hAnsiTheme="minorEastAsia" w:eastAsiaTheme="minorEastAsia"/>
          <w:b/>
          <w:color w:val="auto"/>
          <w:spacing w:val="6"/>
          <w:sz w:val="32"/>
          <w:szCs w:val="32"/>
          <w:highlight w:val="none"/>
          <w:lang w:eastAsia="zh-CN"/>
        </w:rPr>
        <w:t>：</w:t>
      </w:r>
      <w:r>
        <w:rPr>
          <w:rFonts w:hint="eastAsia" w:cs="仿宋_GB2312" w:asciiTheme="minorEastAsia" w:hAnsiTheme="minorEastAsia" w:eastAsiaTheme="minorEastAsia"/>
          <w:b/>
          <w:color w:val="auto"/>
          <w:spacing w:val="6"/>
          <w:sz w:val="32"/>
          <w:szCs w:val="32"/>
          <w:highlight w:val="none"/>
        </w:rPr>
        <w:t>投诉书范本及制作说明</w:t>
      </w:r>
    </w:p>
    <w:p w14:paraId="4D8F0982">
      <w:pPr>
        <w:spacing w:line="360" w:lineRule="auto"/>
        <w:jc w:val="center"/>
        <w:rPr>
          <w:rFonts w:cs="仿宋_GB2312" w:asciiTheme="minorEastAsia" w:hAnsiTheme="minorEastAsia" w:eastAsiaTheme="minorEastAsia"/>
          <w:b/>
          <w:color w:val="auto"/>
          <w:sz w:val="24"/>
          <w:highlight w:val="none"/>
        </w:rPr>
      </w:pPr>
    </w:p>
    <w:p w14:paraId="4659BA5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C192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6702A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BA59C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CBD2C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3DD98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D43B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lang w:eastAsia="zh-CN"/>
        </w:rPr>
        <w:t>：</w:t>
      </w:r>
      <w:r>
        <w:rPr>
          <w:rFonts w:hint="eastAsia" w:cs="仿宋_GB2312" w:asciiTheme="minorEastAsia" w:hAnsiTheme="minorEastAsia" w:eastAsiaTheme="minorEastAsia"/>
          <w:color w:val="auto"/>
          <w:sz w:val="24"/>
          <w:highlight w:val="none"/>
          <w:u w:val="dotted"/>
        </w:rPr>
        <w:t xml:space="preserve">                  </w:t>
      </w:r>
    </w:p>
    <w:p w14:paraId="1AF7CAD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8CBB0D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FFA6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AA1C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0B616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9EAA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0564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DA44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083B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6963A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A26B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6DF503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449FFA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16FE47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00262B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6434AAE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8139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33ED3F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3AD16B4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37E222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A11E8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78CF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204517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0DE784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E7D04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p>
    <w:p w14:paraId="56957D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8E109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854CED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C03F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718BD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241005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74C5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07FB60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w:t>
      </w:r>
    </w:p>
    <w:p w14:paraId="214A44B7">
      <w:pPr>
        <w:spacing w:line="360" w:lineRule="auto"/>
        <w:rPr>
          <w:rFonts w:cs="仿宋_GB2312" w:asciiTheme="minorEastAsia" w:hAnsiTheme="minorEastAsia" w:eastAsiaTheme="minorEastAsia"/>
          <w:b/>
          <w:color w:val="auto"/>
          <w:sz w:val="24"/>
          <w:highlight w:val="none"/>
        </w:rPr>
      </w:pPr>
    </w:p>
    <w:p w14:paraId="2FBF3132">
      <w:pPr>
        <w:spacing w:line="360" w:lineRule="auto"/>
        <w:rPr>
          <w:rFonts w:cs="仿宋_GB2312" w:asciiTheme="minorEastAsia" w:hAnsiTheme="minorEastAsia" w:eastAsiaTheme="minorEastAsia"/>
          <w:b/>
          <w:color w:val="auto"/>
          <w:sz w:val="24"/>
          <w:highlight w:val="none"/>
        </w:rPr>
      </w:pPr>
    </w:p>
    <w:p w14:paraId="72570036">
      <w:pPr>
        <w:spacing w:line="360" w:lineRule="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投诉书制作说明</w:t>
      </w:r>
      <w:r>
        <w:rPr>
          <w:rFonts w:hint="eastAsia" w:cs="仿宋_GB2312" w:asciiTheme="minorEastAsia" w:hAnsiTheme="minorEastAsia" w:eastAsiaTheme="minorEastAsia"/>
          <w:b/>
          <w:color w:val="auto"/>
          <w:sz w:val="24"/>
          <w:highlight w:val="none"/>
          <w:lang w:eastAsia="zh-CN"/>
        </w:rPr>
        <w:t>：</w:t>
      </w:r>
    </w:p>
    <w:p w14:paraId="24F6CB8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auto"/>
          <w:sz w:val="24"/>
          <w:highlight w:val="none"/>
        </w:rPr>
      </w:pPr>
    </w:p>
    <w:p w14:paraId="4774119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DD84D6">
      <w:pPr>
        <w:spacing w:line="360" w:lineRule="auto"/>
        <w:jc w:val="left"/>
        <w:outlineLvl w:val="9"/>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附件3</w:t>
      </w:r>
      <w:r>
        <w:rPr>
          <w:rFonts w:hint="eastAsia" w:cs="仿宋_GB2312" w:asciiTheme="minorEastAsia" w:hAnsiTheme="minorEastAsia" w:eastAsiaTheme="minorEastAsia"/>
          <w:b/>
          <w:color w:val="auto"/>
          <w:sz w:val="32"/>
          <w:szCs w:val="32"/>
          <w:highlight w:val="none"/>
          <w:lang w:eastAsia="zh-CN"/>
        </w:rPr>
        <w:t>：</w:t>
      </w:r>
    </w:p>
    <w:p w14:paraId="07716F0D">
      <w:pPr>
        <w:spacing w:line="360" w:lineRule="auto"/>
        <w:rPr>
          <w:rFonts w:asciiTheme="minorEastAsia" w:hAnsiTheme="minorEastAsia" w:eastAsiaTheme="minorEastAsia"/>
          <w:b/>
          <w:color w:val="auto"/>
          <w:spacing w:val="6"/>
          <w:sz w:val="32"/>
          <w:szCs w:val="32"/>
          <w:highlight w:val="none"/>
        </w:rPr>
      </w:pPr>
    </w:p>
    <w:p w14:paraId="549C139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0869F12">
      <w:pPr>
        <w:spacing w:line="360" w:lineRule="auto"/>
        <w:rPr>
          <w:rFonts w:asciiTheme="minorEastAsia" w:hAnsiTheme="minorEastAsia" w:eastAsiaTheme="minorEastAsia"/>
          <w:b/>
          <w:color w:val="auto"/>
          <w:spacing w:val="6"/>
          <w:sz w:val="30"/>
          <w:szCs w:val="30"/>
          <w:highlight w:val="none"/>
        </w:rPr>
      </w:pPr>
    </w:p>
    <w:p w14:paraId="7B9CC23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auto"/>
          <w:sz w:val="24"/>
          <w:highlight w:val="none"/>
        </w:rPr>
      </w:pPr>
    </w:p>
    <w:p w14:paraId="3B01063C">
      <w:pPr>
        <w:spacing w:line="360" w:lineRule="auto"/>
        <w:ind w:firstLine="480" w:firstLineChars="200"/>
        <w:rPr>
          <w:rFonts w:cs="仿宋_GB2312" w:asciiTheme="minorEastAsia" w:hAnsiTheme="minorEastAsia" w:eastAsiaTheme="minorEastAsia"/>
          <w:color w:val="auto"/>
          <w:sz w:val="24"/>
          <w:highlight w:val="none"/>
        </w:rPr>
      </w:pPr>
    </w:p>
    <w:p w14:paraId="352A8F97">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lang w:eastAsia="zh-CN"/>
        </w:rPr>
        <w:t>：</w:t>
      </w:r>
    </w:p>
    <w:p w14:paraId="7937E2E0">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 xml:space="preserve">       日  期</w:t>
      </w:r>
      <w:r>
        <w:rPr>
          <w:rFonts w:hint="eastAsia" w:cs="仿宋_GB2312" w:asciiTheme="minorEastAsia" w:hAnsiTheme="minorEastAsia" w:eastAsiaTheme="minorEastAsia"/>
          <w:color w:val="auto"/>
          <w:sz w:val="24"/>
          <w:highlight w:val="none"/>
          <w:lang w:eastAsia="zh-CN"/>
        </w:rPr>
        <w:t>：</w:t>
      </w:r>
    </w:p>
    <w:p w14:paraId="13BCD78B">
      <w:pPr>
        <w:spacing w:line="360" w:lineRule="auto"/>
        <w:ind w:firstLine="480" w:firstLineChars="200"/>
        <w:rPr>
          <w:rFonts w:cs="仿宋_GB2312" w:asciiTheme="minorEastAsia" w:hAnsiTheme="minorEastAsia" w:eastAsiaTheme="minorEastAsia"/>
          <w:color w:val="auto"/>
          <w:sz w:val="24"/>
          <w:highlight w:val="none"/>
        </w:rPr>
      </w:pPr>
    </w:p>
    <w:p w14:paraId="3ED9AA7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4E6732">
      <w:pPr>
        <w:autoSpaceDE w:val="0"/>
        <w:autoSpaceDN w:val="0"/>
        <w:jc w:val="left"/>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4</w:t>
      </w:r>
      <w:r>
        <w:rPr>
          <w:rFonts w:hint="eastAsia" w:cs="仿宋_GB2312" w:asciiTheme="minorEastAsia" w:hAnsiTheme="minorEastAsia" w:eastAsiaTheme="minorEastAsia"/>
          <w:b/>
          <w:color w:val="auto"/>
          <w:sz w:val="32"/>
          <w:szCs w:val="32"/>
          <w:highlight w:val="none"/>
          <w:lang w:eastAsia="zh-CN"/>
        </w:rPr>
        <w:t>：</w:t>
      </w:r>
    </w:p>
    <w:p w14:paraId="5E954C28">
      <w:pPr>
        <w:spacing w:line="360" w:lineRule="auto"/>
        <w:jc w:val="center"/>
        <w:rPr>
          <w:rFonts w:cs="宋体" w:asciiTheme="minorEastAsia" w:hAnsiTheme="minorEastAsia" w:eastAsiaTheme="minorEastAsia"/>
          <w:b/>
          <w:color w:val="auto"/>
          <w:sz w:val="32"/>
          <w:szCs w:val="32"/>
          <w:highlight w:val="none"/>
        </w:rPr>
      </w:pPr>
    </w:p>
    <w:p w14:paraId="0970F392">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0D1854D">
      <w:pPr>
        <w:spacing w:line="360" w:lineRule="auto"/>
        <w:jc w:val="center"/>
        <w:rPr>
          <w:rFonts w:cs="宋体" w:asciiTheme="minorEastAsia" w:hAnsiTheme="minorEastAsia" w:eastAsiaTheme="minorEastAsia"/>
          <w:b/>
          <w:color w:val="auto"/>
          <w:sz w:val="32"/>
          <w:szCs w:val="32"/>
          <w:highlight w:val="none"/>
        </w:rPr>
      </w:pPr>
    </w:p>
    <w:p w14:paraId="2A5F43D7">
      <w:pPr>
        <w:spacing w:line="360" w:lineRule="auto"/>
        <w:ind w:firstLine="360" w:firstLineChars="150"/>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r>
        <w:rPr>
          <w:rFonts w:hint="eastAsia" w:cs="宋体" w:asciiTheme="minorEastAsia" w:hAnsiTheme="minorEastAsia" w:eastAsiaTheme="minorEastAsia"/>
          <w:color w:val="auto"/>
          <w:sz w:val="24"/>
          <w:highlight w:val="none"/>
          <w:lang w:eastAsia="zh-CN"/>
        </w:rPr>
        <w:t>：</w:t>
      </w:r>
    </w:p>
    <w:p w14:paraId="058E39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46A25E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9DC9B5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21CFBA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78F8C12">
      <w:pPr>
        <w:spacing w:line="360" w:lineRule="auto"/>
        <w:ind w:right="1760"/>
        <w:jc w:val="right"/>
        <w:rPr>
          <w:rFonts w:hint="eastAsia" w:cs="宋体"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磋商供应商名称(</w:t>
      </w:r>
      <w:r>
        <w:rPr>
          <w:rFonts w:hint="eastAsia" w:cs="仿宋_GB2312" w:asciiTheme="minorEastAsia" w:hAnsiTheme="minorEastAsia" w:eastAsiaTheme="minorEastAsia"/>
          <w:color w:val="auto"/>
          <w:kern w:val="0"/>
          <w:sz w:val="24"/>
          <w:highlight w:val="none"/>
          <w:lang w:val="en-US" w:eastAsia="zh-CN"/>
        </w:rPr>
        <w:t>电子</w:t>
      </w:r>
      <w:r>
        <w:rPr>
          <w:rFonts w:hint="eastAsia" w:cs="仿宋_GB2312"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lang w:eastAsia="zh-CN"/>
        </w:rPr>
        <w:t>：</w:t>
      </w:r>
    </w:p>
    <w:p w14:paraId="273FD310">
      <w:pPr>
        <w:spacing w:line="360" w:lineRule="auto"/>
        <w:ind w:right="1120" w:firstLine="4680" w:firstLineChars="195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lang w:eastAsia="zh-CN"/>
        </w:rPr>
        <w:t>：</w:t>
      </w:r>
    </w:p>
    <w:p w14:paraId="3395E7C0">
      <w:pPr>
        <w:spacing w:line="360" w:lineRule="auto"/>
        <w:ind w:right="42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注</w:t>
      </w:r>
      <w:r>
        <w:rPr>
          <w:rFonts w:hint="eastAsia" w:cs="宋体" w:asciiTheme="minorEastAsia" w:hAnsiTheme="minorEastAsia" w:eastAsiaTheme="minorEastAsia"/>
          <w:color w:val="auto"/>
          <w:sz w:val="24"/>
          <w:highlight w:val="none"/>
          <w:lang w:eastAsia="zh-CN"/>
        </w:rPr>
        <w:t>：</w:t>
      </w:r>
    </w:p>
    <w:p w14:paraId="45B7B10A">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①</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标的名称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采购文件中明确的所属行业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依据磋商文件第三部分供应商须知前附表中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采购标的及其对应的中小企业划分标准所属行业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auto"/>
          <w:sz w:val="24"/>
          <w:highlight w:val="none"/>
        </w:rPr>
      </w:pPr>
    </w:p>
    <w:p w14:paraId="7E8C6039">
      <w:pPr>
        <w:widowControl/>
        <w:spacing w:line="330" w:lineRule="atLeast"/>
        <w:jc w:val="center"/>
        <w:rPr>
          <w:rFonts w:hint="eastAsia" w:ascii="方正小标宋_GBK" w:hAnsi="宋体" w:eastAsia="方正小标宋_GBK" w:cs="宋体"/>
          <w:color w:val="auto"/>
          <w:kern w:val="0"/>
          <w:sz w:val="36"/>
          <w:szCs w:val="32"/>
          <w:highlight w:val="none"/>
        </w:rPr>
      </w:pPr>
    </w:p>
    <w:p w14:paraId="560019F9">
      <w:pPr>
        <w:widowControl/>
        <w:spacing w:line="330" w:lineRule="atLeast"/>
        <w:jc w:val="center"/>
        <w:rPr>
          <w:rFonts w:hint="eastAsia" w:ascii="方正小标宋_GBK" w:hAnsi="宋体" w:eastAsia="方正小标宋_GBK" w:cs="宋体"/>
          <w:color w:val="auto"/>
          <w:kern w:val="0"/>
          <w:sz w:val="36"/>
          <w:szCs w:val="32"/>
          <w:highlight w:val="none"/>
        </w:rPr>
      </w:pPr>
    </w:p>
    <w:p w14:paraId="299B26DE">
      <w:pPr>
        <w:widowControl/>
        <w:spacing w:line="330" w:lineRule="atLeast"/>
        <w:jc w:val="center"/>
        <w:rPr>
          <w:rFonts w:hint="eastAsia" w:ascii="方正小标宋_GBK" w:hAnsi="宋体" w:eastAsia="方正小标宋_GBK" w:cs="宋体"/>
          <w:color w:val="auto"/>
          <w:kern w:val="0"/>
          <w:sz w:val="36"/>
          <w:szCs w:val="32"/>
          <w:highlight w:val="none"/>
        </w:rPr>
      </w:pPr>
    </w:p>
    <w:p w14:paraId="6FB25758">
      <w:pPr>
        <w:widowControl/>
        <w:spacing w:line="330" w:lineRule="atLeast"/>
        <w:jc w:val="center"/>
        <w:rPr>
          <w:rFonts w:hint="eastAsia" w:ascii="方正小标宋_GBK" w:hAnsi="宋体" w:eastAsia="方正小标宋_GBK" w:cs="宋体"/>
          <w:color w:val="auto"/>
          <w:kern w:val="0"/>
          <w:sz w:val="36"/>
          <w:szCs w:val="32"/>
          <w:highlight w:val="none"/>
        </w:rPr>
      </w:pPr>
    </w:p>
    <w:p w14:paraId="0B1E0D39">
      <w:pPr>
        <w:widowControl/>
        <w:spacing w:line="330" w:lineRule="atLeast"/>
        <w:jc w:val="center"/>
        <w:rPr>
          <w:rFonts w:hint="eastAsia" w:ascii="方正小标宋_GBK" w:hAnsi="宋体" w:eastAsia="方正小标宋_GBK" w:cs="宋体"/>
          <w:color w:val="auto"/>
          <w:kern w:val="0"/>
          <w:sz w:val="36"/>
          <w:szCs w:val="32"/>
          <w:highlight w:val="none"/>
        </w:rPr>
      </w:pPr>
    </w:p>
    <w:p w14:paraId="6D06848E">
      <w:pPr>
        <w:widowControl/>
        <w:spacing w:line="330" w:lineRule="atLeast"/>
        <w:jc w:val="center"/>
        <w:rPr>
          <w:rFonts w:hint="eastAsia" w:ascii="方正小标宋_GBK" w:hAnsi="宋体" w:eastAsia="方正小标宋_GBK" w:cs="宋体"/>
          <w:color w:val="auto"/>
          <w:kern w:val="0"/>
          <w:sz w:val="36"/>
          <w:szCs w:val="32"/>
          <w:highlight w:val="none"/>
        </w:rPr>
      </w:pPr>
    </w:p>
    <w:p w14:paraId="1577E2B0">
      <w:pPr>
        <w:widowControl/>
        <w:spacing w:line="330" w:lineRule="atLeast"/>
        <w:jc w:val="center"/>
        <w:rPr>
          <w:rFonts w:hint="eastAsia" w:ascii="方正小标宋_GBK" w:hAnsi="宋体" w:eastAsia="方正小标宋_GBK" w:cs="宋体"/>
          <w:color w:val="auto"/>
          <w:kern w:val="0"/>
          <w:sz w:val="36"/>
          <w:szCs w:val="32"/>
          <w:highlight w:val="none"/>
        </w:rPr>
      </w:pPr>
    </w:p>
    <w:p w14:paraId="53A61EE6">
      <w:pPr>
        <w:widowControl/>
        <w:spacing w:line="330" w:lineRule="atLeast"/>
        <w:jc w:val="center"/>
        <w:rPr>
          <w:rFonts w:hint="eastAsia" w:ascii="方正小标宋_GBK" w:hAnsi="宋体" w:eastAsia="方正小标宋_GBK" w:cs="宋体"/>
          <w:color w:val="auto"/>
          <w:kern w:val="0"/>
          <w:sz w:val="36"/>
          <w:szCs w:val="32"/>
          <w:highlight w:val="none"/>
        </w:rPr>
      </w:pPr>
    </w:p>
    <w:p w14:paraId="1285C908">
      <w:pPr>
        <w:widowControl/>
        <w:spacing w:line="330" w:lineRule="atLeast"/>
        <w:jc w:val="center"/>
        <w:rPr>
          <w:rFonts w:hint="eastAsia" w:ascii="方正小标宋_GBK" w:hAnsi="宋体" w:eastAsia="方正小标宋_GBK" w:cs="宋体"/>
          <w:color w:val="auto"/>
          <w:kern w:val="0"/>
          <w:sz w:val="36"/>
          <w:szCs w:val="32"/>
          <w:highlight w:val="none"/>
        </w:rPr>
      </w:pPr>
    </w:p>
    <w:p w14:paraId="61728531">
      <w:pPr>
        <w:widowControl/>
        <w:spacing w:line="330" w:lineRule="atLeast"/>
        <w:jc w:val="center"/>
        <w:rPr>
          <w:rFonts w:hint="eastAsia" w:ascii="方正小标宋_GBK" w:hAnsi="宋体" w:eastAsia="方正小标宋_GBK" w:cs="宋体"/>
          <w:color w:val="auto"/>
          <w:kern w:val="0"/>
          <w:sz w:val="36"/>
          <w:szCs w:val="32"/>
          <w:highlight w:val="none"/>
        </w:rPr>
      </w:pPr>
    </w:p>
    <w:p w14:paraId="1BE162F0">
      <w:pPr>
        <w:widowControl/>
        <w:spacing w:line="330" w:lineRule="atLeast"/>
        <w:jc w:val="center"/>
        <w:rPr>
          <w:rFonts w:hint="eastAsia" w:ascii="方正小标宋_GBK" w:hAnsi="宋体" w:eastAsia="方正小标宋_GBK" w:cs="宋体"/>
          <w:color w:val="auto"/>
          <w:kern w:val="0"/>
          <w:sz w:val="36"/>
          <w:szCs w:val="32"/>
          <w:highlight w:val="none"/>
        </w:rPr>
      </w:pPr>
    </w:p>
    <w:p w14:paraId="18F99950">
      <w:pPr>
        <w:widowControl/>
        <w:spacing w:line="330" w:lineRule="atLeast"/>
        <w:jc w:val="center"/>
        <w:rPr>
          <w:rFonts w:hint="eastAsia" w:ascii="方正小标宋_GBK" w:hAnsi="宋体" w:eastAsia="方正小标宋_GBK" w:cs="宋体"/>
          <w:color w:val="auto"/>
          <w:kern w:val="0"/>
          <w:sz w:val="36"/>
          <w:szCs w:val="32"/>
          <w:highlight w:val="none"/>
        </w:rPr>
      </w:pPr>
    </w:p>
    <w:p w14:paraId="1A598E44">
      <w:pPr>
        <w:widowControl/>
        <w:spacing w:line="330" w:lineRule="atLeast"/>
        <w:jc w:val="center"/>
        <w:rPr>
          <w:rFonts w:hint="eastAsia" w:ascii="方正小标宋_GBK" w:hAnsi="宋体" w:eastAsia="方正小标宋_GBK" w:cs="宋体"/>
          <w:color w:val="auto"/>
          <w:kern w:val="0"/>
          <w:sz w:val="36"/>
          <w:szCs w:val="32"/>
          <w:highlight w:val="none"/>
        </w:rPr>
      </w:pPr>
    </w:p>
    <w:p w14:paraId="248387C5">
      <w:pPr>
        <w:widowControl/>
        <w:spacing w:line="330" w:lineRule="atLeast"/>
        <w:jc w:val="center"/>
        <w:rPr>
          <w:rFonts w:hint="eastAsia" w:ascii="方正小标宋_GBK" w:hAnsi="宋体" w:eastAsia="方正小标宋_GBK" w:cs="宋体"/>
          <w:color w:val="auto"/>
          <w:kern w:val="0"/>
          <w:sz w:val="36"/>
          <w:szCs w:val="32"/>
          <w:highlight w:val="none"/>
        </w:rPr>
      </w:pPr>
    </w:p>
    <w:p w14:paraId="17B4EE10">
      <w:pPr>
        <w:widowControl/>
        <w:spacing w:line="330" w:lineRule="atLeast"/>
        <w:jc w:val="center"/>
        <w:rPr>
          <w:rFonts w:hint="eastAsia" w:ascii="方正小标宋_GBK" w:hAnsi="宋体" w:eastAsia="方正小标宋_GBK" w:cs="宋体"/>
          <w:color w:val="auto"/>
          <w:kern w:val="0"/>
          <w:sz w:val="36"/>
          <w:szCs w:val="32"/>
          <w:highlight w:val="none"/>
        </w:rPr>
      </w:pPr>
    </w:p>
    <w:p w14:paraId="6C0C4D3A">
      <w:pPr>
        <w:widowControl/>
        <w:spacing w:line="330" w:lineRule="atLeast"/>
        <w:jc w:val="center"/>
        <w:rPr>
          <w:rFonts w:hint="eastAsia" w:ascii="方正小标宋_GBK" w:hAnsi="宋体" w:eastAsia="方正小标宋_GBK" w:cs="宋体"/>
          <w:color w:val="auto"/>
          <w:kern w:val="0"/>
          <w:sz w:val="36"/>
          <w:szCs w:val="32"/>
          <w:highlight w:val="none"/>
        </w:rPr>
      </w:pPr>
    </w:p>
    <w:p w14:paraId="4403E08B">
      <w:pPr>
        <w:widowControl/>
        <w:spacing w:line="330" w:lineRule="atLeast"/>
        <w:jc w:val="center"/>
        <w:rPr>
          <w:rFonts w:hint="eastAsia" w:ascii="方正小标宋_GBK" w:hAnsi="宋体" w:eastAsia="方正小标宋_GBK" w:cs="宋体"/>
          <w:color w:val="auto"/>
          <w:kern w:val="0"/>
          <w:sz w:val="36"/>
          <w:szCs w:val="32"/>
          <w:highlight w:val="none"/>
        </w:rPr>
      </w:pPr>
    </w:p>
    <w:p w14:paraId="6AE51661">
      <w:pPr>
        <w:widowControl/>
        <w:spacing w:line="330" w:lineRule="atLeast"/>
        <w:jc w:val="center"/>
        <w:rPr>
          <w:rFonts w:hint="eastAsia" w:ascii="方正小标宋_GBK" w:hAnsi="宋体" w:eastAsia="方正小标宋_GBK" w:cs="宋体"/>
          <w:color w:val="auto"/>
          <w:kern w:val="0"/>
          <w:sz w:val="36"/>
          <w:szCs w:val="32"/>
          <w:highlight w:val="none"/>
        </w:rPr>
      </w:pPr>
    </w:p>
    <w:p w14:paraId="58A23E1A">
      <w:pPr>
        <w:widowControl/>
        <w:spacing w:line="330" w:lineRule="atLeast"/>
        <w:jc w:val="center"/>
        <w:rPr>
          <w:rFonts w:hint="eastAsia" w:ascii="方正小标宋_GBK" w:hAnsi="宋体" w:eastAsia="方正小标宋_GBK" w:cs="宋体"/>
          <w:color w:val="auto"/>
          <w:kern w:val="0"/>
          <w:sz w:val="36"/>
          <w:szCs w:val="32"/>
          <w:highlight w:val="none"/>
        </w:rPr>
      </w:pPr>
    </w:p>
    <w:p w14:paraId="2DB6ED7D">
      <w:pPr>
        <w:widowControl/>
        <w:spacing w:line="330" w:lineRule="atLeast"/>
        <w:jc w:val="center"/>
        <w:rPr>
          <w:rFonts w:hint="eastAsia" w:ascii="方正小标宋_GBK" w:hAnsi="宋体" w:eastAsia="方正小标宋_GBK" w:cs="宋体"/>
          <w:color w:val="auto"/>
          <w:kern w:val="0"/>
          <w:sz w:val="36"/>
          <w:szCs w:val="32"/>
          <w:highlight w:val="none"/>
        </w:rPr>
      </w:pPr>
    </w:p>
    <w:p w14:paraId="20EB1C1F">
      <w:pPr>
        <w:widowControl/>
        <w:spacing w:line="330" w:lineRule="atLeast"/>
        <w:jc w:val="center"/>
        <w:rPr>
          <w:rFonts w:hint="eastAsia" w:ascii="方正小标宋_GBK" w:hAnsi="宋体" w:eastAsia="方正小标宋_GBK" w:cs="宋体"/>
          <w:color w:val="auto"/>
          <w:kern w:val="0"/>
          <w:sz w:val="36"/>
          <w:szCs w:val="32"/>
          <w:highlight w:val="none"/>
        </w:rPr>
      </w:pPr>
    </w:p>
    <w:p w14:paraId="6FFBFBF1">
      <w:pPr>
        <w:widowControl/>
        <w:spacing w:line="330" w:lineRule="atLeast"/>
        <w:jc w:val="center"/>
        <w:rPr>
          <w:rFonts w:hint="eastAsia" w:ascii="方正小标宋_GBK" w:hAnsi="宋体" w:eastAsia="方正小标宋_GBK" w:cs="宋体"/>
          <w:color w:val="auto"/>
          <w:kern w:val="0"/>
          <w:sz w:val="36"/>
          <w:szCs w:val="32"/>
          <w:highlight w:val="none"/>
        </w:rPr>
      </w:pPr>
    </w:p>
    <w:p w14:paraId="61CB082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1E12A4B">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2785A3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648DA6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A5F20D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20581E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21C4C7C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3CECE1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62A654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5332A3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440EFE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2061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880D7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5824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28BB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14:paraId="1E696C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C8748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500CFE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3D1D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56C5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04601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81A8D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370B5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943882">
            <w:pPr>
              <w:widowControl/>
              <w:jc w:val="left"/>
              <w:rPr>
                <w:rFonts w:ascii="宋体" w:hAnsi="宋体" w:cs="宋体"/>
                <w:color w:val="auto"/>
                <w:kern w:val="0"/>
                <w:sz w:val="18"/>
                <w:szCs w:val="18"/>
                <w:highlight w:val="none"/>
              </w:rPr>
            </w:pPr>
          </w:p>
        </w:tc>
        <w:tc>
          <w:tcPr>
            <w:tcW w:w="1369" w:type="dxa"/>
            <w:noWrap w:val="0"/>
            <w:vAlign w:val="center"/>
          </w:tcPr>
          <w:p w14:paraId="14FAC68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EBB07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2401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42F9A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FFA7E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14:paraId="5110C0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01746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52E56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59EB3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A955C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56F521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221367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14:paraId="528838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3B0EDA">
            <w:pPr>
              <w:widowControl/>
              <w:jc w:val="left"/>
              <w:rPr>
                <w:rFonts w:ascii="宋体" w:hAnsi="宋体" w:cs="宋体"/>
                <w:color w:val="auto"/>
                <w:kern w:val="0"/>
                <w:sz w:val="18"/>
                <w:szCs w:val="18"/>
                <w:highlight w:val="none"/>
              </w:rPr>
            </w:pPr>
          </w:p>
        </w:tc>
        <w:tc>
          <w:tcPr>
            <w:tcW w:w="1369" w:type="dxa"/>
            <w:noWrap w:val="0"/>
            <w:vAlign w:val="center"/>
          </w:tcPr>
          <w:p w14:paraId="5FDCC04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5F714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03B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4C9C1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50CD36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14:paraId="09C39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8578F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508204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0A7BB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2527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1DBF5A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5D7EB5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14:paraId="0610DA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B616AE">
            <w:pPr>
              <w:widowControl/>
              <w:jc w:val="left"/>
              <w:rPr>
                <w:rFonts w:ascii="宋体" w:hAnsi="宋体" w:cs="宋体"/>
                <w:color w:val="auto"/>
                <w:kern w:val="0"/>
                <w:sz w:val="18"/>
                <w:szCs w:val="18"/>
                <w:highlight w:val="none"/>
              </w:rPr>
            </w:pPr>
          </w:p>
        </w:tc>
        <w:tc>
          <w:tcPr>
            <w:tcW w:w="1369" w:type="dxa"/>
            <w:noWrap w:val="0"/>
            <w:vAlign w:val="center"/>
          </w:tcPr>
          <w:p w14:paraId="129A5B2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E15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5F2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3C51C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20B6677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7D598B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A8981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C3EF7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CA9E3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EAAEF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2DCD3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28A04A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103C6F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4D0096">
            <w:pPr>
              <w:widowControl/>
              <w:jc w:val="left"/>
              <w:rPr>
                <w:rFonts w:ascii="宋体" w:hAnsi="宋体" w:cs="宋体"/>
                <w:color w:val="auto"/>
                <w:kern w:val="0"/>
                <w:sz w:val="18"/>
                <w:szCs w:val="18"/>
                <w:highlight w:val="none"/>
              </w:rPr>
            </w:pPr>
          </w:p>
        </w:tc>
        <w:tc>
          <w:tcPr>
            <w:tcW w:w="1369" w:type="dxa"/>
            <w:noWrap w:val="0"/>
            <w:vAlign w:val="center"/>
          </w:tcPr>
          <w:p w14:paraId="671EC9E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C5BD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11408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71213E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1AC2B9E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14:paraId="4718D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D9B10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0A45D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F6D51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45C85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E0D71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588B2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5696DF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98414F">
            <w:pPr>
              <w:widowControl/>
              <w:jc w:val="left"/>
              <w:rPr>
                <w:rFonts w:ascii="宋体" w:hAnsi="宋体" w:cs="宋体"/>
                <w:color w:val="auto"/>
                <w:kern w:val="0"/>
                <w:sz w:val="18"/>
                <w:szCs w:val="18"/>
                <w:highlight w:val="none"/>
              </w:rPr>
            </w:pPr>
          </w:p>
        </w:tc>
        <w:tc>
          <w:tcPr>
            <w:tcW w:w="1369" w:type="dxa"/>
            <w:noWrap w:val="0"/>
            <w:vAlign w:val="center"/>
          </w:tcPr>
          <w:p w14:paraId="610524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FCBC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A996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B87CC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33EFD5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14:paraId="3943A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079A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289BE6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E9C4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B90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373CFF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BC39C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14:paraId="67B0F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6B6DE8">
            <w:pPr>
              <w:widowControl/>
              <w:jc w:val="left"/>
              <w:rPr>
                <w:rFonts w:ascii="宋体" w:hAnsi="宋体" w:cs="宋体"/>
                <w:color w:val="auto"/>
                <w:kern w:val="0"/>
                <w:sz w:val="18"/>
                <w:szCs w:val="18"/>
                <w:highlight w:val="none"/>
              </w:rPr>
            </w:pPr>
          </w:p>
        </w:tc>
        <w:tc>
          <w:tcPr>
            <w:tcW w:w="1369" w:type="dxa"/>
            <w:noWrap w:val="0"/>
            <w:vAlign w:val="center"/>
          </w:tcPr>
          <w:p w14:paraId="3E4C3C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1140C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F0B9D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10B6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A807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5429A3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658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53EF8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7D46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A1DC6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B6A8B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4A5B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23E56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F50F6E">
            <w:pPr>
              <w:widowControl/>
              <w:jc w:val="left"/>
              <w:rPr>
                <w:rFonts w:ascii="宋体" w:hAnsi="宋体" w:cs="宋体"/>
                <w:color w:val="auto"/>
                <w:kern w:val="0"/>
                <w:sz w:val="18"/>
                <w:szCs w:val="18"/>
                <w:highlight w:val="none"/>
              </w:rPr>
            </w:pPr>
          </w:p>
        </w:tc>
        <w:tc>
          <w:tcPr>
            <w:tcW w:w="1369" w:type="dxa"/>
            <w:noWrap w:val="0"/>
            <w:vAlign w:val="center"/>
          </w:tcPr>
          <w:p w14:paraId="20DBE8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E7634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6641D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CAEB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1E44B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17D71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053E5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1502FA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1535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F0367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41A0A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40AC2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0A83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A74CEB">
            <w:pPr>
              <w:widowControl/>
              <w:jc w:val="left"/>
              <w:rPr>
                <w:rFonts w:ascii="宋体" w:hAnsi="宋体" w:cs="宋体"/>
                <w:color w:val="auto"/>
                <w:kern w:val="0"/>
                <w:sz w:val="18"/>
                <w:szCs w:val="18"/>
                <w:highlight w:val="none"/>
              </w:rPr>
            </w:pPr>
          </w:p>
        </w:tc>
        <w:tc>
          <w:tcPr>
            <w:tcW w:w="1369" w:type="dxa"/>
            <w:noWrap w:val="0"/>
            <w:vAlign w:val="center"/>
          </w:tcPr>
          <w:p w14:paraId="3B035F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BD45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0DE6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BB3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9E3D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075D24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DC2C1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C4CDC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575D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D1E51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039104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3B55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80A58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7C3772">
            <w:pPr>
              <w:widowControl/>
              <w:jc w:val="left"/>
              <w:rPr>
                <w:rFonts w:ascii="宋体" w:hAnsi="宋体" w:cs="宋体"/>
                <w:color w:val="auto"/>
                <w:kern w:val="0"/>
                <w:sz w:val="18"/>
                <w:szCs w:val="18"/>
                <w:highlight w:val="none"/>
              </w:rPr>
            </w:pPr>
          </w:p>
        </w:tc>
        <w:tc>
          <w:tcPr>
            <w:tcW w:w="1369" w:type="dxa"/>
            <w:noWrap w:val="0"/>
            <w:vAlign w:val="center"/>
          </w:tcPr>
          <w:p w14:paraId="7E85AF9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92444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FD82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913BF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70088A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5240C1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FDD35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11F272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A160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FC70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3CFE54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10725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0D2ED4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EB9FC6">
            <w:pPr>
              <w:widowControl/>
              <w:jc w:val="left"/>
              <w:rPr>
                <w:rFonts w:ascii="宋体" w:hAnsi="宋体" w:cs="宋体"/>
                <w:color w:val="auto"/>
                <w:kern w:val="0"/>
                <w:sz w:val="18"/>
                <w:szCs w:val="18"/>
                <w:highlight w:val="none"/>
              </w:rPr>
            </w:pPr>
          </w:p>
        </w:tc>
        <w:tc>
          <w:tcPr>
            <w:tcW w:w="1369" w:type="dxa"/>
            <w:noWrap w:val="0"/>
            <w:vAlign w:val="center"/>
          </w:tcPr>
          <w:p w14:paraId="7FF2E32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C887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3267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35799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14:paraId="3D6A20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43B23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D731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9DD89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8A655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B7776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10CC5D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31A53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6C2F5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2DE8F2">
            <w:pPr>
              <w:widowControl/>
              <w:jc w:val="left"/>
              <w:rPr>
                <w:rFonts w:ascii="宋体" w:hAnsi="宋体" w:cs="宋体"/>
                <w:color w:val="auto"/>
                <w:spacing w:val="-12"/>
                <w:kern w:val="0"/>
                <w:sz w:val="18"/>
                <w:szCs w:val="18"/>
                <w:highlight w:val="none"/>
              </w:rPr>
            </w:pPr>
          </w:p>
        </w:tc>
        <w:tc>
          <w:tcPr>
            <w:tcW w:w="1369" w:type="dxa"/>
            <w:noWrap w:val="0"/>
            <w:vAlign w:val="center"/>
          </w:tcPr>
          <w:p w14:paraId="5C255E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28DED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38DE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FAA9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6C86F2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14:paraId="0573A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C248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35B12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FCE62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337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54D6B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14:paraId="583F8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6680BD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7923C8">
            <w:pPr>
              <w:widowControl/>
              <w:jc w:val="left"/>
              <w:rPr>
                <w:rFonts w:ascii="宋体" w:hAnsi="宋体" w:cs="宋体"/>
                <w:color w:val="auto"/>
                <w:kern w:val="0"/>
                <w:sz w:val="18"/>
                <w:szCs w:val="18"/>
                <w:highlight w:val="none"/>
              </w:rPr>
            </w:pPr>
          </w:p>
        </w:tc>
        <w:tc>
          <w:tcPr>
            <w:tcW w:w="1369" w:type="dxa"/>
            <w:noWrap w:val="0"/>
            <w:vAlign w:val="center"/>
          </w:tcPr>
          <w:p w14:paraId="33E9269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5B7A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CD37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AFF7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492714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14:paraId="4D4136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6D109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1782E0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FB47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42EF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2A406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E2B6A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14:paraId="23676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F35F34">
            <w:pPr>
              <w:widowControl/>
              <w:jc w:val="left"/>
              <w:rPr>
                <w:rFonts w:ascii="宋体" w:hAnsi="宋体" w:cs="宋体"/>
                <w:color w:val="auto"/>
                <w:kern w:val="0"/>
                <w:sz w:val="18"/>
                <w:szCs w:val="18"/>
                <w:highlight w:val="none"/>
              </w:rPr>
            </w:pPr>
          </w:p>
        </w:tc>
        <w:tc>
          <w:tcPr>
            <w:tcW w:w="1369" w:type="dxa"/>
            <w:noWrap w:val="0"/>
            <w:vAlign w:val="center"/>
          </w:tcPr>
          <w:p w14:paraId="7E273C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71A6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9FF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580C5EF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14:paraId="1E5179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14:paraId="7F29D7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5C4E2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59653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5FD7F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0F46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F636E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132F0A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2FF34B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E45489">
            <w:pPr>
              <w:widowControl/>
              <w:jc w:val="left"/>
              <w:rPr>
                <w:rFonts w:ascii="宋体" w:hAnsi="宋体" w:cs="宋体"/>
                <w:color w:val="auto"/>
                <w:kern w:val="0"/>
                <w:sz w:val="18"/>
                <w:szCs w:val="18"/>
                <w:highlight w:val="none"/>
              </w:rPr>
            </w:pPr>
          </w:p>
        </w:tc>
        <w:tc>
          <w:tcPr>
            <w:tcW w:w="1369" w:type="dxa"/>
            <w:noWrap w:val="0"/>
            <w:vAlign w:val="center"/>
          </w:tcPr>
          <w:p w14:paraId="19ACAB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A4A04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B8E6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44270E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14:paraId="059DD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14:paraId="339850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3D3ED1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96885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F116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0C602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513168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0CB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77F2C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lang w:eastAsia="zh-CN"/>
        </w:rPr>
      </w:pPr>
      <w:r>
        <w:rPr>
          <w:rFonts w:hint="eastAsia" w:ascii="宋体" w:hAnsi="宋体" w:eastAsia="宋体" w:cs="宋体"/>
          <w:color w:val="auto"/>
          <w:spacing w:val="8"/>
          <w:kern w:val="0"/>
          <w:sz w:val="21"/>
          <w:szCs w:val="21"/>
          <w:highlight w:val="none"/>
        </w:rPr>
        <w:t>说明</w:t>
      </w:r>
      <w:r>
        <w:rPr>
          <w:rFonts w:hint="eastAsia" w:ascii="宋体" w:hAnsi="宋体" w:cs="宋体"/>
          <w:color w:val="auto"/>
          <w:spacing w:val="8"/>
          <w:kern w:val="0"/>
          <w:sz w:val="21"/>
          <w:szCs w:val="21"/>
          <w:highlight w:val="none"/>
          <w:lang w:eastAsia="zh-CN"/>
        </w:rPr>
        <w:t>：</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spacing w:val="8"/>
          <w:kern w:val="0"/>
          <w:sz w:val="21"/>
          <w:szCs w:val="21"/>
          <w:highlight w:val="none"/>
          <w:lang w:eastAsia="zh-CN"/>
        </w:rPr>
        <w:t>；</w:t>
      </w:r>
      <w:r>
        <w:rPr>
          <w:rFonts w:hint="eastAsia" w:ascii="宋体" w:hAnsi="宋体" w:eastAsia="宋体" w:cs="宋体"/>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8"/>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DFBA">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4DFBA">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8"/>
      <w:framePr w:wrap="around" w:vAnchor="text" w:hAnchor="margin" w:xAlign="right" w:y="1"/>
      <w:rPr>
        <w:rStyle w:val="65"/>
      </w:rPr>
    </w:pPr>
    <w:r>
      <w:fldChar w:fldCharType="begin"/>
    </w:r>
    <w:r>
      <w:rPr>
        <w:rStyle w:val="65"/>
      </w:rPr>
      <w:instrText xml:space="preserve">PAGE  </w:instrText>
    </w:r>
    <w:r>
      <w:fldChar w:fldCharType="end"/>
    </w:r>
  </w:p>
  <w:p w14:paraId="40EE902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8"/>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79531">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79531">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8"/>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74E91">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074E91">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8"/>
      <w:framePr w:wrap="around" w:vAnchor="text" w:hAnchor="margin" w:xAlign="right" w:y="1"/>
      <w:rPr>
        <w:rStyle w:val="65"/>
      </w:rPr>
    </w:pPr>
    <w:r>
      <w:fldChar w:fldCharType="begin"/>
    </w:r>
    <w:r>
      <w:rPr>
        <w:rStyle w:val="65"/>
      </w:rPr>
      <w:instrText xml:space="preserve">PAGE  </w:instrText>
    </w:r>
    <w:r>
      <w:fldChar w:fldCharType="end"/>
    </w:r>
  </w:p>
  <w:p w14:paraId="36C598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8"/>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FDDB">
                          <w:pPr>
                            <w:pStyle w:val="3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60FDDB">
                    <w:pPr>
                      <w:pStyle w:val="3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8"/>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8928C">
                          <w:pPr>
                            <w:pStyle w:val="3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678928C">
                    <w:pPr>
                      <w:pStyle w:val="3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8"/>
      <w:framePr w:wrap="around" w:vAnchor="text" w:hAnchor="margin" w:xAlign="right" w:y="1"/>
      <w:rPr>
        <w:rStyle w:val="65"/>
      </w:rPr>
    </w:pPr>
    <w:r>
      <w:fldChar w:fldCharType="begin"/>
    </w:r>
    <w:r>
      <w:rPr>
        <w:rStyle w:val="65"/>
      </w:rPr>
      <w:instrText xml:space="preserve">PAGE  </w:instrText>
    </w:r>
    <w:r>
      <w:fldChar w:fldCharType="end"/>
    </w:r>
  </w:p>
  <w:p w14:paraId="64D5ADA2">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8"/>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A7A1B">
                          <w:pPr>
                            <w:pStyle w:val="3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BA7A1B">
                    <w:pPr>
                      <w:pStyle w:val="3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8A21">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39"/>
      <w:pBdr>
        <w:bottom w:val="none" w:color="auto" w:sz="0" w:space="1"/>
      </w:pBdr>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39"/>
      <w:pBdr>
        <w:bottom w:val="none" w:color="auto" w:sz="0" w:space="1"/>
      </w:pBdr>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39"/>
      <w:pBdr>
        <w:bottom w:val="none" w:color="auto" w:sz="0" w:space="1"/>
      </w:pBdr>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39"/>
      <w:pBdr>
        <w:bottom w:val="none" w:color="auto" w:sz="0" w:space="1"/>
      </w:pBdr>
      <w:jc w:val="right"/>
      <w:rPr>
        <w:rFonts w:eastAsia="仿宋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39"/>
      <w:pBdr>
        <w:bottom w:val="none" w:color="auto" w:sz="0" w:space="1"/>
      </w:pBdr>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4"/>
    <w:multiLevelType w:val="singleLevel"/>
    <w:tmpl w:val="00000004"/>
    <w:lvl w:ilvl="0" w:tentative="0">
      <w:start w:val="7"/>
      <w:numFmt w:val="chineseCounting"/>
      <w:suff w:val="space"/>
      <w:lvlText w:val="第%1条"/>
      <w:lvlJc w:val="left"/>
      <w:rPr>
        <w:rFonts w:hint="eastAsia"/>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5F8"/>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F9D"/>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EF43BB"/>
    <w:rsid w:val="020B3375"/>
    <w:rsid w:val="02DA0C0E"/>
    <w:rsid w:val="03DD35E4"/>
    <w:rsid w:val="045D72C7"/>
    <w:rsid w:val="048575BC"/>
    <w:rsid w:val="04A15716"/>
    <w:rsid w:val="04CD5659"/>
    <w:rsid w:val="065A6178"/>
    <w:rsid w:val="07004E35"/>
    <w:rsid w:val="07105FF1"/>
    <w:rsid w:val="075562B7"/>
    <w:rsid w:val="07F6164B"/>
    <w:rsid w:val="082A5712"/>
    <w:rsid w:val="087A1B7A"/>
    <w:rsid w:val="08FF6B9F"/>
    <w:rsid w:val="096B2097"/>
    <w:rsid w:val="0983003D"/>
    <w:rsid w:val="0A5B7E63"/>
    <w:rsid w:val="0BA746CA"/>
    <w:rsid w:val="0C87121B"/>
    <w:rsid w:val="0DCF7B21"/>
    <w:rsid w:val="0DDF0D4D"/>
    <w:rsid w:val="0DF702FE"/>
    <w:rsid w:val="0E3F698B"/>
    <w:rsid w:val="0F21508F"/>
    <w:rsid w:val="0F816ACD"/>
    <w:rsid w:val="0FB94501"/>
    <w:rsid w:val="0FBC1346"/>
    <w:rsid w:val="10345380"/>
    <w:rsid w:val="10855BDB"/>
    <w:rsid w:val="10B047CF"/>
    <w:rsid w:val="10CE2E64"/>
    <w:rsid w:val="10FC16EA"/>
    <w:rsid w:val="118963A1"/>
    <w:rsid w:val="11F90B40"/>
    <w:rsid w:val="123D6042"/>
    <w:rsid w:val="127723A9"/>
    <w:rsid w:val="13072A44"/>
    <w:rsid w:val="145044FA"/>
    <w:rsid w:val="167C282F"/>
    <w:rsid w:val="17435EA8"/>
    <w:rsid w:val="183B3024"/>
    <w:rsid w:val="186742B0"/>
    <w:rsid w:val="1B2A271F"/>
    <w:rsid w:val="1B890139"/>
    <w:rsid w:val="1D266CE1"/>
    <w:rsid w:val="1D293D92"/>
    <w:rsid w:val="1D3963AF"/>
    <w:rsid w:val="1E714A66"/>
    <w:rsid w:val="1EE154D4"/>
    <w:rsid w:val="1FE868A9"/>
    <w:rsid w:val="20DA7E56"/>
    <w:rsid w:val="211E26D6"/>
    <w:rsid w:val="21283D08"/>
    <w:rsid w:val="22162B37"/>
    <w:rsid w:val="234A05BF"/>
    <w:rsid w:val="243948BB"/>
    <w:rsid w:val="253117C1"/>
    <w:rsid w:val="25B440B3"/>
    <w:rsid w:val="25BC1C48"/>
    <w:rsid w:val="28A075FF"/>
    <w:rsid w:val="2AA1365A"/>
    <w:rsid w:val="2B563D23"/>
    <w:rsid w:val="2B9D7E25"/>
    <w:rsid w:val="2DC53663"/>
    <w:rsid w:val="2DD15014"/>
    <w:rsid w:val="2E89643F"/>
    <w:rsid w:val="2ED811BD"/>
    <w:rsid w:val="2ED973C6"/>
    <w:rsid w:val="2FA52628"/>
    <w:rsid w:val="2FD25781"/>
    <w:rsid w:val="300261BD"/>
    <w:rsid w:val="319C6071"/>
    <w:rsid w:val="32DB72BE"/>
    <w:rsid w:val="32F742BF"/>
    <w:rsid w:val="338E62A6"/>
    <w:rsid w:val="33C271C7"/>
    <w:rsid w:val="342E63AB"/>
    <w:rsid w:val="34332832"/>
    <w:rsid w:val="345D260B"/>
    <w:rsid w:val="35004F81"/>
    <w:rsid w:val="35841546"/>
    <w:rsid w:val="35C15C2A"/>
    <w:rsid w:val="361909F0"/>
    <w:rsid w:val="365302AE"/>
    <w:rsid w:val="365378C4"/>
    <w:rsid w:val="366A124C"/>
    <w:rsid w:val="376E0412"/>
    <w:rsid w:val="377E7703"/>
    <w:rsid w:val="37F142D2"/>
    <w:rsid w:val="39430EC6"/>
    <w:rsid w:val="39A13F14"/>
    <w:rsid w:val="3AA82343"/>
    <w:rsid w:val="3C5F759A"/>
    <w:rsid w:val="3D5C78D4"/>
    <w:rsid w:val="3E470296"/>
    <w:rsid w:val="3E475FB2"/>
    <w:rsid w:val="3F24103F"/>
    <w:rsid w:val="3FFF72A6"/>
    <w:rsid w:val="40BF05D7"/>
    <w:rsid w:val="41130852"/>
    <w:rsid w:val="41FB7427"/>
    <w:rsid w:val="42E1381E"/>
    <w:rsid w:val="43DD1F92"/>
    <w:rsid w:val="43FB717C"/>
    <w:rsid w:val="451E447A"/>
    <w:rsid w:val="45345B76"/>
    <w:rsid w:val="46902609"/>
    <w:rsid w:val="47307808"/>
    <w:rsid w:val="47934A6B"/>
    <w:rsid w:val="479C7A73"/>
    <w:rsid w:val="486F747C"/>
    <w:rsid w:val="4891083C"/>
    <w:rsid w:val="490368A3"/>
    <w:rsid w:val="49AB59AC"/>
    <w:rsid w:val="4A46706B"/>
    <w:rsid w:val="4B0610EB"/>
    <w:rsid w:val="4B481232"/>
    <w:rsid w:val="4B96307C"/>
    <w:rsid w:val="4BC00EC1"/>
    <w:rsid w:val="4CCE3E8B"/>
    <w:rsid w:val="4D587BF8"/>
    <w:rsid w:val="4D861CF6"/>
    <w:rsid w:val="4D8858E0"/>
    <w:rsid w:val="4D9C3FBC"/>
    <w:rsid w:val="4F342391"/>
    <w:rsid w:val="4F895868"/>
    <w:rsid w:val="4F934F18"/>
    <w:rsid w:val="50811214"/>
    <w:rsid w:val="50C4517F"/>
    <w:rsid w:val="51674886"/>
    <w:rsid w:val="51A0432A"/>
    <w:rsid w:val="527140E5"/>
    <w:rsid w:val="5292508F"/>
    <w:rsid w:val="52A96B6F"/>
    <w:rsid w:val="550764A4"/>
    <w:rsid w:val="551926E0"/>
    <w:rsid w:val="551C775D"/>
    <w:rsid w:val="55BA31FE"/>
    <w:rsid w:val="561279B9"/>
    <w:rsid w:val="56244B1C"/>
    <w:rsid w:val="56372AA1"/>
    <w:rsid w:val="56515F3B"/>
    <w:rsid w:val="56964FE1"/>
    <w:rsid w:val="572B71CA"/>
    <w:rsid w:val="57E958DA"/>
    <w:rsid w:val="582A2EA1"/>
    <w:rsid w:val="58AE4F0C"/>
    <w:rsid w:val="58CC456A"/>
    <w:rsid w:val="5A0642C8"/>
    <w:rsid w:val="5A2A7C7B"/>
    <w:rsid w:val="5A6D3AD8"/>
    <w:rsid w:val="5AB23368"/>
    <w:rsid w:val="5AFE1DDF"/>
    <w:rsid w:val="5BB01637"/>
    <w:rsid w:val="5C80234E"/>
    <w:rsid w:val="5E261785"/>
    <w:rsid w:val="5F4767CB"/>
    <w:rsid w:val="5FCC5339"/>
    <w:rsid w:val="5FE70807"/>
    <w:rsid w:val="601B1DB6"/>
    <w:rsid w:val="603D6F06"/>
    <w:rsid w:val="60E53485"/>
    <w:rsid w:val="61054A27"/>
    <w:rsid w:val="611D2366"/>
    <w:rsid w:val="61EF00F6"/>
    <w:rsid w:val="61F82C89"/>
    <w:rsid w:val="62885958"/>
    <w:rsid w:val="631A2BAD"/>
    <w:rsid w:val="639170A1"/>
    <w:rsid w:val="63C96D02"/>
    <w:rsid w:val="64CE2EAA"/>
    <w:rsid w:val="64D67929"/>
    <w:rsid w:val="64E33DF4"/>
    <w:rsid w:val="64FB63BE"/>
    <w:rsid w:val="65640FD8"/>
    <w:rsid w:val="662E75B1"/>
    <w:rsid w:val="66342C2E"/>
    <w:rsid w:val="663E784C"/>
    <w:rsid w:val="68206E06"/>
    <w:rsid w:val="685867EC"/>
    <w:rsid w:val="68F75055"/>
    <w:rsid w:val="696934E6"/>
    <w:rsid w:val="69957542"/>
    <w:rsid w:val="69D20DE5"/>
    <w:rsid w:val="6A090834"/>
    <w:rsid w:val="6A0E1913"/>
    <w:rsid w:val="6A9A6D03"/>
    <w:rsid w:val="6A9F07BD"/>
    <w:rsid w:val="6ACE4BFE"/>
    <w:rsid w:val="6AD33EE2"/>
    <w:rsid w:val="6B482C03"/>
    <w:rsid w:val="6B8F438D"/>
    <w:rsid w:val="6D57537F"/>
    <w:rsid w:val="6E1D2A67"/>
    <w:rsid w:val="6E706253"/>
    <w:rsid w:val="6E8E12EF"/>
    <w:rsid w:val="6F992691"/>
    <w:rsid w:val="6FA325A3"/>
    <w:rsid w:val="70EB28EF"/>
    <w:rsid w:val="71D43752"/>
    <w:rsid w:val="73C80D84"/>
    <w:rsid w:val="73D6524F"/>
    <w:rsid w:val="73DD6243"/>
    <w:rsid w:val="741772D7"/>
    <w:rsid w:val="74897257"/>
    <w:rsid w:val="749C4185"/>
    <w:rsid w:val="75DA2C18"/>
    <w:rsid w:val="76064139"/>
    <w:rsid w:val="764A50C4"/>
    <w:rsid w:val="775319EF"/>
    <w:rsid w:val="77940E9F"/>
    <w:rsid w:val="78091B07"/>
    <w:rsid w:val="78A802E1"/>
    <w:rsid w:val="790F1C77"/>
    <w:rsid w:val="7A67303B"/>
    <w:rsid w:val="7AAB1D04"/>
    <w:rsid w:val="7AB96FEF"/>
    <w:rsid w:val="7ABA4368"/>
    <w:rsid w:val="7B257FFD"/>
    <w:rsid w:val="7C2B1DA5"/>
    <w:rsid w:val="7DF4317E"/>
    <w:rsid w:val="7E086F22"/>
    <w:rsid w:val="7E64308B"/>
    <w:rsid w:val="7E6D2750"/>
    <w:rsid w:val="7E77762F"/>
    <w:rsid w:val="7FF1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Body Text Indent"/>
    <w:basedOn w:val="1"/>
    <w:link w:val="473"/>
    <w:qFormat/>
    <w:uiPriority w:val="0"/>
    <w:pPr>
      <w:spacing w:line="480" w:lineRule="exact"/>
      <w:ind w:firstLine="480" w:firstLineChars="200"/>
    </w:pPr>
    <w:rPr>
      <w:rFonts w:ascii="宋体" w:hAnsi="宋体"/>
      <w:sz w:val="24"/>
    </w:rPr>
  </w:style>
  <w:style w:type="paragraph" w:styleId="4">
    <w:name w:val="Body Text"/>
    <w:basedOn w:val="1"/>
    <w:next w:val="1"/>
    <w:link w:val="510"/>
    <w:qFormat/>
    <w:uiPriority w:val="0"/>
    <w:pPr>
      <w:autoSpaceDE w:val="0"/>
      <w:autoSpaceDN w:val="0"/>
      <w:spacing w:line="360" w:lineRule="auto"/>
    </w:pPr>
    <w:rPr>
      <w:rFonts w:ascii="宋体"/>
      <w:sz w:val="24"/>
      <w:szCs w:val="21"/>
      <w:lang w:val="zh-CN"/>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next w:val="3"/>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8"/>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w:basedOn w:val="4"/>
    <w:link w:val="543"/>
    <w:qFormat/>
    <w:uiPriority w:val="0"/>
    <w:pPr>
      <w:ind w:firstLine="420"/>
    </w:pPr>
    <w:rPr>
      <w:szCs w:val="20"/>
    </w:rPr>
  </w:style>
  <w:style w:type="paragraph" w:styleId="60">
    <w:name w:val="Body Text First Indent 2"/>
    <w:basedOn w:val="3"/>
    <w:next w:val="18"/>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8"/>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9"/>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5"/>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5"/>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2"/>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1"/>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3"/>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5"/>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9"/>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8"/>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10"/>
    <w:qFormat/>
    <w:uiPriority w:val="0"/>
    <w:rPr>
      <w:rFonts w:ascii="Arial" w:hAnsi="Arial" w:eastAsia="黑体"/>
      <w:b/>
      <w:bCs/>
      <w:kern w:val="2"/>
      <w:sz w:val="24"/>
      <w:szCs w:val="24"/>
    </w:rPr>
  </w:style>
  <w:style w:type="character" w:customStyle="1" w:styleId="611">
    <w:name w:val="正文缩进 Char2"/>
    <w:link w:val="18"/>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9563</Words>
  <Characters>10590</Characters>
  <Lines>380</Lines>
  <Paragraphs>107</Paragraphs>
  <TotalTime>77</TotalTime>
  <ScaleCrop>false</ScaleCrop>
  <LinksUpToDate>false</LinksUpToDate>
  <CharactersWithSpaces>10896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pc9527</cp:lastModifiedBy>
  <cp:lastPrinted>2021-10-22T18:37:00Z</cp:lastPrinted>
  <dcterms:modified xsi:type="dcterms:W3CDTF">2025-05-23T10:06:54Z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E9C09331504C4CE9BBB5F8494441DF78_13</vt:lpwstr>
  </property>
  <property fmtid="{D5CDD505-2E9C-101B-9397-08002B2CF9AE}" pid="4" name="KSOTemplateDocerSaveRecord">
    <vt:lpwstr>eyJoZGlkIjoiZGRkYzRjNWM1NDU0Njg1NWM0Y2MzOWY4ZDY4M2YxNGQiLCJ1c2VySWQiOiIyMzA3MTg5ODgifQ==</vt:lpwstr>
  </property>
</Properties>
</file>