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2754">
      <w:pPr>
        <w:pStyle w:val="19"/>
        <w:jc w:val="center"/>
        <w:rPr>
          <w:rFonts w:hAnsi="宋体" w:cs="华文新魏"/>
          <w:b/>
          <w:bCs/>
          <w:color w:val="auto"/>
          <w:sz w:val="72"/>
          <w:szCs w:val="72"/>
          <w:highlight w:val="none"/>
        </w:rPr>
      </w:pPr>
      <w:r>
        <w:rPr>
          <w:rFonts w:hint="eastAsia" w:hAnsi="宋体" w:cs="华文新魏"/>
          <w:b/>
          <w:bCs/>
          <w:color w:val="auto"/>
          <w:sz w:val="72"/>
          <w:szCs w:val="72"/>
          <w:highlight w:val="none"/>
        </w:rPr>
        <w:t>广西建隆工程咨询有限公司</w:t>
      </w:r>
    </w:p>
    <w:p w14:paraId="009FA705">
      <w:pPr>
        <w:pStyle w:val="6"/>
        <w:rPr>
          <w:color w:val="auto"/>
          <w:highlight w:val="none"/>
        </w:rPr>
      </w:pPr>
    </w:p>
    <w:p w14:paraId="24F8225C">
      <w:pPr>
        <w:rPr>
          <w:color w:val="auto"/>
          <w:highlight w:val="none"/>
        </w:rPr>
      </w:pPr>
    </w:p>
    <w:p w14:paraId="24D8A1A6">
      <w:pPr>
        <w:spacing w:before="156" w:beforeLines="50" w:line="360" w:lineRule="auto"/>
        <w:jc w:val="center"/>
        <w:rPr>
          <w:color w:val="auto"/>
          <w:highlight w:val="none"/>
        </w:rPr>
      </w:pPr>
      <w:r>
        <w:rPr>
          <w:rFonts w:ascii="宋体" w:hAnsi="宋体" w:cs="宋体"/>
          <w:color w:val="auto"/>
          <w:kern w:val="1"/>
          <w:highlight w:val="none"/>
        </w:rPr>
        <w:drawing>
          <wp:inline distT="0" distB="0" distL="114300" distR="114300">
            <wp:extent cx="2470150" cy="1841500"/>
            <wp:effectExtent l="0" t="0" r="6350" b="6350"/>
            <wp:docPr id="1" name="图片 1" descr="wps_clip_image-22531"/>
            <wp:cNvGraphicFramePr/>
            <a:graphic xmlns:a="http://schemas.openxmlformats.org/drawingml/2006/main">
              <a:graphicData uri="http://schemas.openxmlformats.org/drawingml/2006/picture">
                <pic:pic xmlns:pic="http://schemas.openxmlformats.org/drawingml/2006/picture">
                  <pic:nvPicPr>
                    <pic:cNvPr id="1" name="图片 1" descr="wps_clip_image-22531"/>
                    <pic:cNvPicPr/>
                  </pic:nvPicPr>
                  <pic:blipFill>
                    <a:blip r:embed="rId13"/>
                    <a:stretch>
                      <a:fillRect/>
                    </a:stretch>
                  </pic:blipFill>
                  <pic:spPr>
                    <a:xfrm>
                      <a:off x="0" y="0"/>
                      <a:ext cx="2470150" cy="1841500"/>
                    </a:xfrm>
                    <a:prstGeom prst="rect">
                      <a:avLst/>
                    </a:prstGeom>
                    <a:noFill/>
                    <a:ln>
                      <a:noFill/>
                    </a:ln>
                  </pic:spPr>
                </pic:pic>
              </a:graphicData>
            </a:graphic>
          </wp:inline>
        </w:drawing>
      </w:r>
    </w:p>
    <w:p w14:paraId="6F3BC4A1">
      <w:pPr>
        <w:snapToGrid w:val="0"/>
        <w:spacing w:before="156" w:beforeLines="50" w:line="360" w:lineRule="auto"/>
        <w:jc w:val="center"/>
        <w:rPr>
          <w:rFonts w:hint="eastAsia" w:ascii="宋体" w:hAnsi="宋体" w:cs="宋体"/>
          <w:color w:val="auto"/>
          <w:sz w:val="44"/>
          <w:szCs w:val="44"/>
          <w:highlight w:val="none"/>
        </w:rPr>
      </w:pPr>
      <w:r>
        <w:rPr>
          <w:rFonts w:hint="eastAsia" w:ascii="宋体" w:hAnsi="宋体" w:cs="宋体"/>
          <w:color w:val="auto"/>
          <w:sz w:val="72"/>
          <w:szCs w:val="72"/>
          <w:highlight w:val="none"/>
        </w:rPr>
        <w:t>竞争性谈判文件</w:t>
      </w:r>
    </w:p>
    <w:p w14:paraId="367C869A">
      <w:pPr>
        <w:spacing w:before="312" w:beforeLines="100" w:after="156" w:after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（全流程电子化评标）</w:t>
      </w:r>
    </w:p>
    <w:p w14:paraId="0B44A471">
      <w:pPr>
        <w:spacing w:line="360" w:lineRule="auto"/>
        <w:rPr>
          <w:rFonts w:hint="eastAsia" w:ascii="宋体" w:hAnsi="宋体" w:cs="宋体"/>
          <w:b/>
          <w:color w:val="auto"/>
          <w:sz w:val="32"/>
          <w:szCs w:val="32"/>
          <w:highlight w:val="none"/>
        </w:rPr>
      </w:pPr>
    </w:p>
    <w:p w14:paraId="69E437EB">
      <w:pPr>
        <w:spacing w:line="360" w:lineRule="auto"/>
        <w:jc w:val="center"/>
        <w:rPr>
          <w:rFonts w:hint="eastAsia" w:ascii="宋体" w:hAnsi="宋体" w:cs="宋体"/>
          <w:b/>
          <w:color w:val="auto"/>
          <w:sz w:val="32"/>
          <w:szCs w:val="32"/>
          <w:highlight w:val="none"/>
        </w:rPr>
      </w:pPr>
    </w:p>
    <w:p w14:paraId="18A954E8">
      <w:pPr>
        <w:spacing w:line="360" w:lineRule="auto"/>
        <w:ind w:firstLine="1430" w:firstLineChars="445"/>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rPr>
        <w:t>项目名称：</w:t>
      </w:r>
      <w:bookmarkStart w:id="0" w:name="OLE_LINK2"/>
      <w:r>
        <w:rPr>
          <w:rFonts w:hint="eastAsia" w:ascii="宋体" w:hAnsi="宋体" w:cs="宋体"/>
          <w:b/>
          <w:color w:val="auto"/>
          <w:sz w:val="32"/>
          <w:szCs w:val="32"/>
          <w:highlight w:val="none"/>
          <w:lang w:eastAsia="zh-CN"/>
        </w:rPr>
        <w:t>商用密码应用改造项目</w:t>
      </w:r>
    </w:p>
    <w:bookmarkEnd w:id="0"/>
    <w:p w14:paraId="3AD9BD0F">
      <w:pPr>
        <w:spacing w:line="360" w:lineRule="auto"/>
        <w:ind w:firstLine="1430" w:firstLineChars="445"/>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GXZC2025-J1-003802-GXJL</w:t>
      </w:r>
    </w:p>
    <w:p w14:paraId="284AA33A">
      <w:pPr>
        <w:spacing w:line="360" w:lineRule="auto"/>
        <w:ind w:firstLine="1423" w:firstLineChars="443"/>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 购 人：</w:t>
      </w:r>
      <w:r>
        <w:rPr>
          <w:rFonts w:hint="eastAsia" w:ascii="宋体" w:hAnsi="宋体" w:cs="宋体"/>
          <w:b/>
          <w:color w:val="auto"/>
          <w:sz w:val="32"/>
          <w:szCs w:val="32"/>
          <w:highlight w:val="none"/>
          <w:lang w:eastAsia="zh-CN"/>
        </w:rPr>
        <w:t>广西壮族自治区审计厅</w:t>
      </w:r>
    </w:p>
    <w:p w14:paraId="089C6F1D">
      <w:pPr>
        <w:spacing w:line="360" w:lineRule="auto"/>
        <w:ind w:firstLine="1430" w:firstLineChars="445"/>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采购代理机构：广西建隆工程咨询有限公司</w:t>
      </w:r>
    </w:p>
    <w:p w14:paraId="474984C0">
      <w:pPr>
        <w:spacing w:line="400" w:lineRule="exact"/>
        <w:jc w:val="center"/>
        <w:rPr>
          <w:rFonts w:hint="eastAsia" w:ascii="宋体" w:hAnsi="宋体" w:cs="宋体"/>
          <w:b/>
          <w:color w:val="auto"/>
          <w:sz w:val="32"/>
          <w:szCs w:val="32"/>
          <w:highlight w:val="none"/>
        </w:rPr>
      </w:pPr>
    </w:p>
    <w:p w14:paraId="1FB7BD13">
      <w:pPr>
        <w:spacing w:line="360" w:lineRule="auto"/>
        <w:jc w:val="center"/>
        <w:rPr>
          <w:rFonts w:hint="eastAsia" w:ascii="宋体" w:hAnsi="宋体" w:cs="宋体"/>
          <w:b/>
          <w:color w:val="auto"/>
          <w:sz w:val="32"/>
          <w:szCs w:val="32"/>
          <w:highlight w:val="none"/>
        </w:rPr>
      </w:pPr>
    </w:p>
    <w:p w14:paraId="41ABA6B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12月</w:t>
      </w:r>
    </w:p>
    <w:p w14:paraId="37FA8815">
      <w:pPr>
        <w:ind w:firstLine="803"/>
        <w:jc w:val="center"/>
        <w:rPr>
          <w:rFonts w:hint="eastAsia"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宋体" w:hAnsi="宋体" w:cs="宋体"/>
          <w:b/>
          <w:color w:val="auto"/>
          <w:sz w:val="44"/>
          <w:szCs w:val="44"/>
          <w:highlight w:val="none"/>
        </w:rPr>
        <w:t>目   录</w:t>
      </w:r>
    </w:p>
    <w:p w14:paraId="4ED75D05">
      <w:pPr>
        <w:spacing w:line="400" w:lineRule="exact"/>
        <w:jc w:val="center"/>
        <w:rPr>
          <w:rFonts w:hint="eastAsia" w:ascii="宋体" w:hAnsi="宋体" w:cs="宋体"/>
          <w:b/>
          <w:color w:val="auto"/>
          <w:sz w:val="44"/>
          <w:szCs w:val="44"/>
          <w:highlight w:val="none"/>
        </w:rPr>
      </w:pPr>
    </w:p>
    <w:p w14:paraId="61B1346E">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_Toc31516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第一章 竞争性谈判公告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_Toc31516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CB941A2">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_Toc30133 </w:instrText>
      </w:r>
      <w:r>
        <w:rPr>
          <w:rFonts w:hint="eastAsia" w:ascii="宋体" w:hAnsi="宋体" w:cs="宋体"/>
          <w:color w:val="auto"/>
          <w:sz w:val="28"/>
          <w:szCs w:val="28"/>
          <w:highlight w:val="none"/>
        </w:rPr>
        <w:fldChar w:fldCharType="separate"/>
      </w:r>
      <w:r>
        <w:rPr>
          <w:rFonts w:hint="eastAsia" w:ascii="宋体" w:hAnsi="宋体" w:cs="宋体"/>
          <w:color w:val="auto"/>
          <w:kern w:val="44"/>
          <w:sz w:val="28"/>
          <w:szCs w:val="28"/>
          <w:highlight w:val="none"/>
        </w:rPr>
        <w:t>第二章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_Toc30133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8303F78">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_Toc24399 </w:instrText>
      </w:r>
      <w:r>
        <w:rPr>
          <w:rFonts w:hint="eastAsia" w:ascii="宋体" w:hAnsi="宋体" w:cs="宋体"/>
          <w:color w:val="auto"/>
          <w:sz w:val="28"/>
          <w:szCs w:val="28"/>
          <w:highlight w:val="none"/>
        </w:rPr>
        <w:fldChar w:fldCharType="separate"/>
      </w:r>
      <w:r>
        <w:rPr>
          <w:rFonts w:hint="eastAsia" w:ascii="宋体" w:hAnsi="宋体" w:cs="宋体"/>
          <w:color w:val="auto"/>
          <w:kern w:val="44"/>
          <w:sz w:val="28"/>
          <w:szCs w:val="28"/>
          <w:highlight w:val="none"/>
        </w:rPr>
        <w:t>第三章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_Toc24399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4918C10">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_Toc4564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第四章  评审程序、评审方法和成交准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_Toc4564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31133E0">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_Toc1782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_Toc1782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4585B13">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_Toc18428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第六章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_Toc18428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6BB751C">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_Toc18174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第七章 质疑、投诉材料格式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_Toc18174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88340E6">
      <w:pPr>
        <w:pStyle w:val="25"/>
        <w:tabs>
          <w:tab w:val="right" w:leader="dot" w:pos="9746"/>
        </w:tabs>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_Toc5940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第八章 政府采购合同验收书范本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_Toc5940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E3A8C86">
      <w:pPr>
        <w:tabs>
          <w:tab w:val="right" w:leader="dot" w:pos="8296"/>
        </w:tabs>
        <w:spacing w:line="360" w:lineRule="auto"/>
        <w:ind w:left="420" w:leftChars="200"/>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2836E798">
      <w:pPr>
        <w:spacing w:line="400" w:lineRule="exact"/>
        <w:jc w:val="left"/>
        <w:rPr>
          <w:rFonts w:hint="eastAsia" w:ascii="宋体" w:hAnsi="宋体" w:cs="宋体"/>
          <w:b/>
          <w:color w:val="auto"/>
          <w:sz w:val="32"/>
          <w:szCs w:val="32"/>
          <w:highlight w:val="none"/>
        </w:rPr>
      </w:pPr>
    </w:p>
    <w:p w14:paraId="112FD80F">
      <w:pPr>
        <w:spacing w:line="400" w:lineRule="exact"/>
        <w:jc w:val="center"/>
        <w:rPr>
          <w:rFonts w:hint="eastAsia" w:ascii="宋体" w:hAnsi="宋体" w:cs="宋体"/>
          <w:b/>
          <w:color w:val="auto"/>
          <w:sz w:val="32"/>
          <w:szCs w:val="32"/>
          <w:highlight w:val="none"/>
        </w:rPr>
      </w:pPr>
    </w:p>
    <w:p w14:paraId="08AE12F3">
      <w:pPr>
        <w:spacing w:line="400" w:lineRule="exact"/>
        <w:jc w:val="center"/>
        <w:rPr>
          <w:rFonts w:hint="eastAsia" w:ascii="宋体" w:hAnsi="宋体" w:cs="宋体"/>
          <w:b/>
          <w:color w:val="auto"/>
          <w:sz w:val="32"/>
          <w:szCs w:val="32"/>
          <w:highlight w:val="none"/>
        </w:rPr>
      </w:pPr>
    </w:p>
    <w:p w14:paraId="0F1B2457">
      <w:pPr>
        <w:spacing w:line="400" w:lineRule="exact"/>
        <w:jc w:val="center"/>
        <w:rPr>
          <w:rFonts w:hint="eastAsia" w:ascii="宋体" w:hAnsi="宋体" w:cs="宋体"/>
          <w:b/>
          <w:color w:val="auto"/>
          <w:sz w:val="32"/>
          <w:szCs w:val="32"/>
          <w:highlight w:val="none"/>
        </w:rPr>
      </w:pPr>
      <w:bookmarkStart w:id="84" w:name="_GoBack"/>
      <w:bookmarkEnd w:id="84"/>
    </w:p>
    <w:p w14:paraId="3979698F">
      <w:pPr>
        <w:spacing w:line="400" w:lineRule="exact"/>
        <w:jc w:val="center"/>
        <w:rPr>
          <w:rFonts w:hint="eastAsia" w:ascii="宋体" w:hAnsi="宋体" w:cs="宋体"/>
          <w:b/>
          <w:color w:val="auto"/>
          <w:sz w:val="32"/>
          <w:szCs w:val="32"/>
          <w:highlight w:val="none"/>
        </w:rPr>
      </w:pPr>
    </w:p>
    <w:p w14:paraId="311F4B08">
      <w:pPr>
        <w:spacing w:line="400" w:lineRule="exact"/>
        <w:rPr>
          <w:rFonts w:hint="eastAsia" w:ascii="宋体" w:hAnsi="宋体" w:cs="宋体"/>
          <w:b/>
          <w:color w:val="auto"/>
          <w:sz w:val="32"/>
          <w:szCs w:val="32"/>
          <w:highlight w:val="none"/>
        </w:rPr>
        <w:sectPr>
          <w:headerReference r:id="rId4" w:type="first"/>
          <w:footerReference r:id="rId5" w:type="first"/>
          <w:headerReference r:id="rId3" w:type="default"/>
          <w:pgSz w:w="11906" w:h="16838"/>
          <w:pgMar w:top="1440" w:right="1080" w:bottom="1440" w:left="1080" w:header="851" w:footer="992" w:gutter="0"/>
          <w:pgNumType w:start="0"/>
          <w:cols w:space="720" w:num="1"/>
          <w:titlePg/>
          <w:docGrid w:type="lines" w:linePitch="312" w:charSpace="0"/>
        </w:sectPr>
      </w:pPr>
    </w:p>
    <w:p w14:paraId="3C1BCC06">
      <w:pPr>
        <w:keepNext/>
        <w:keepLines/>
        <w:spacing w:before="340" w:after="330" w:line="400" w:lineRule="exact"/>
        <w:jc w:val="center"/>
        <w:outlineLvl w:val="0"/>
        <w:rPr>
          <w:rFonts w:hint="eastAsia" w:ascii="宋体" w:hAnsi="宋体" w:cs="宋体"/>
          <w:color w:val="auto"/>
          <w:highlight w:val="none"/>
        </w:rPr>
      </w:pPr>
      <w:bookmarkStart w:id="1" w:name="_Toc31516"/>
      <w:r>
        <w:rPr>
          <w:rFonts w:hint="eastAsia" w:ascii="宋体" w:hAnsi="宋体" w:cs="宋体"/>
          <w:b/>
          <w:bCs/>
          <w:color w:val="auto"/>
          <w:kern w:val="44"/>
          <w:sz w:val="44"/>
          <w:szCs w:val="44"/>
          <w:highlight w:val="none"/>
        </w:rPr>
        <w:t>第一章 竞争性谈判公告</w:t>
      </w:r>
      <w:bookmarkEnd w:id="1"/>
      <w:bookmarkStart w:id="2" w:name="_Toc35393629"/>
      <w:bookmarkStart w:id="3" w:name="_Toc28359012"/>
      <w:bookmarkStart w:id="4" w:name="_Toc44229878"/>
      <w:bookmarkStart w:id="5" w:name="_Toc35393798"/>
      <w:bookmarkStart w:id="6" w:name="_Toc28359089"/>
      <w:bookmarkStart w:id="7" w:name="_Toc35393623"/>
      <w:bookmarkStart w:id="8" w:name="_Toc28359081"/>
      <w:bookmarkStart w:id="9" w:name="_Toc35393792"/>
      <w:bookmarkStart w:id="10" w:name="_Toc28359004"/>
    </w:p>
    <w:p w14:paraId="5BC36486">
      <w:pPr>
        <w:pBdr>
          <w:top w:val="none" w:color="auto" w:sz="0" w:space="1"/>
          <w:left w:val="none" w:color="auto" w:sz="0" w:space="4"/>
          <w:bottom w:val="none" w:color="auto" w:sz="0" w:space="1"/>
          <w:right w:val="none" w:color="auto" w:sz="0" w:space="4"/>
        </w:pBdr>
        <w:spacing w:line="360" w:lineRule="auto"/>
        <w:ind w:firstLine="562" w:firstLineChars="200"/>
        <w:jc w:val="center"/>
        <w:rPr>
          <w:rFonts w:hint="eastAsia" w:ascii="宋体" w:hAnsi="宋体" w:cs="宋体"/>
          <w:color w:val="auto"/>
          <w:szCs w:val="21"/>
          <w:highlight w:val="none"/>
        </w:rPr>
      </w:pPr>
      <w:r>
        <w:rPr>
          <w:rFonts w:hint="eastAsia" w:ascii="Cambria" w:hAnsi="Cambria"/>
          <w:b/>
          <w:bCs/>
          <w:color w:val="auto"/>
          <w:sz w:val="28"/>
          <w:szCs w:val="28"/>
          <w:highlight w:val="none"/>
        </w:rPr>
        <w:t>广西建隆工程咨询有限公司关于</w:t>
      </w:r>
      <w:r>
        <w:rPr>
          <w:rFonts w:hint="eastAsia" w:ascii="Cambria" w:hAnsi="Cambria"/>
          <w:b/>
          <w:bCs/>
          <w:color w:val="auto"/>
          <w:sz w:val="28"/>
          <w:szCs w:val="28"/>
          <w:highlight w:val="none"/>
          <w:lang w:eastAsia="zh-CN"/>
        </w:rPr>
        <w:t>商用密码应用改造项目（项目编号：GXZC2025-J1-003802-GXJL）</w:t>
      </w:r>
      <w:r>
        <w:rPr>
          <w:rFonts w:hint="eastAsia" w:ascii="Cambria" w:hAnsi="Cambria"/>
          <w:b/>
          <w:bCs/>
          <w:color w:val="auto"/>
          <w:sz w:val="28"/>
          <w:szCs w:val="28"/>
          <w:highlight w:val="none"/>
        </w:rPr>
        <w:t>竞争性</w:t>
      </w:r>
      <w:r>
        <w:rPr>
          <w:rFonts w:hint="eastAsia" w:ascii="Cambria" w:hAnsi="Cambria"/>
          <w:b/>
          <w:bCs/>
          <w:color w:val="auto"/>
          <w:sz w:val="28"/>
          <w:szCs w:val="28"/>
          <w:highlight w:val="none"/>
          <w:lang w:eastAsia="zh-CN"/>
        </w:rPr>
        <w:t>谈判</w:t>
      </w:r>
      <w:r>
        <w:rPr>
          <w:rFonts w:hint="eastAsia" w:ascii="Cambria" w:hAnsi="Cambria"/>
          <w:b/>
          <w:bCs/>
          <w:color w:val="auto"/>
          <w:sz w:val="28"/>
          <w:szCs w:val="28"/>
          <w:highlight w:val="none"/>
        </w:rPr>
        <w:t>公告</w:t>
      </w:r>
    </w:p>
    <w:p w14:paraId="2E5E5FE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04D2EAC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商用密码应用改造项目</w:t>
      </w:r>
      <w:r>
        <w:rPr>
          <w:rFonts w:hint="eastAsia" w:ascii="宋体" w:hAnsi="宋体" w:cs="宋体"/>
          <w:color w:val="auto"/>
          <w:szCs w:val="21"/>
          <w:highlight w:val="none"/>
        </w:rPr>
        <w:t>项目的潜在供应商应在广西政府采购云平台（https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//www.gcy.zfcg.gxzf.gov.cn/）获取（下载）竞争性谈判文件，并于</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日09时30分（北京时间）前提交响应文件</w:t>
      </w:r>
      <w:r>
        <w:rPr>
          <w:rFonts w:hint="eastAsia" w:ascii="宋体" w:hAnsi="宋体" w:cs="宋体"/>
          <w:color w:val="auto"/>
          <w:szCs w:val="21"/>
          <w:highlight w:val="none"/>
        </w:rPr>
        <w:t>。</w:t>
      </w:r>
    </w:p>
    <w:p w14:paraId="76BBD86B">
      <w:pPr>
        <w:snapToGrid w:val="0"/>
        <w:spacing w:line="360" w:lineRule="auto"/>
        <w:ind w:firstLine="422" w:firstLineChars="200"/>
        <w:rPr>
          <w:rFonts w:hint="eastAsia" w:ascii="宋体" w:hAnsi="宋体" w:cs="宋体"/>
          <w:b/>
          <w:color w:val="auto"/>
          <w:kern w:val="44"/>
          <w:szCs w:val="21"/>
          <w:highlight w:val="none"/>
        </w:rPr>
      </w:pPr>
      <w:r>
        <w:rPr>
          <w:rFonts w:hint="eastAsia" w:ascii="宋体" w:hAnsi="宋体" w:cs="宋体"/>
          <w:b/>
          <w:color w:val="auto"/>
          <w:kern w:val="44"/>
          <w:szCs w:val="21"/>
          <w:highlight w:val="none"/>
        </w:rPr>
        <w:t>一、项目基本情况</w:t>
      </w:r>
      <w:bookmarkEnd w:id="2"/>
      <w:bookmarkEnd w:id="3"/>
      <w:bookmarkEnd w:id="4"/>
      <w:bookmarkEnd w:id="5"/>
      <w:bookmarkEnd w:id="6"/>
    </w:p>
    <w:p w14:paraId="599E67D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GXZC2025-J1-003802-GXJL</w:t>
      </w:r>
    </w:p>
    <w:p w14:paraId="4708AB9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商用密码应用改造项目</w:t>
      </w:r>
    </w:p>
    <w:p w14:paraId="3FC2DE3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3.采购方式：竞争性谈判</w:t>
      </w:r>
    </w:p>
    <w:p w14:paraId="0833A75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4.采购预算金额：人民币</w:t>
      </w:r>
      <w:r>
        <w:rPr>
          <w:rFonts w:hint="eastAsia" w:ascii="宋体" w:hAnsi="宋体" w:cs="宋体"/>
          <w:color w:val="auto"/>
          <w:szCs w:val="21"/>
          <w:highlight w:val="none"/>
          <w:lang w:val="en-US" w:eastAsia="zh-CN"/>
        </w:rPr>
        <w:t>壹佰壹拾陆万伍仟</w:t>
      </w:r>
      <w:r>
        <w:rPr>
          <w:rFonts w:hint="eastAsia" w:ascii="宋体" w:hAnsi="宋体" w:cs="宋体"/>
          <w:color w:val="auto"/>
          <w:szCs w:val="21"/>
          <w:highlight w:val="none"/>
          <w:lang w:eastAsia="zh-CN"/>
        </w:rPr>
        <w:t>元整</w:t>
      </w:r>
      <w:r>
        <w:rPr>
          <w:rFonts w:hint="eastAsia" w:ascii="宋体" w:hAnsi="宋体" w:cs="宋体"/>
          <w:color w:val="auto"/>
          <w:szCs w:val="21"/>
          <w:highlight w:val="none"/>
        </w:rPr>
        <w:t>（¥1165</w:t>
      </w:r>
      <w:r>
        <w:rPr>
          <w:rFonts w:hint="eastAsia" w:ascii="宋体" w:hAnsi="宋体" w:cs="宋体"/>
          <w:color w:val="auto"/>
          <w:szCs w:val="21"/>
          <w:highlight w:val="none"/>
          <w:lang w:val="en-US" w:eastAsia="zh-CN"/>
        </w:rPr>
        <w:t>000</w:t>
      </w:r>
      <w:r>
        <w:rPr>
          <w:rFonts w:hint="eastAsia" w:ascii="宋体" w:hAnsi="宋体" w:cs="宋体"/>
          <w:color w:val="auto"/>
          <w:szCs w:val="21"/>
          <w:highlight w:val="none"/>
        </w:rPr>
        <w:t>.00）</w:t>
      </w:r>
    </w:p>
    <w:p w14:paraId="21569B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5.最高限价：人民币</w:t>
      </w:r>
      <w:r>
        <w:rPr>
          <w:rFonts w:hint="eastAsia" w:ascii="宋体" w:hAnsi="宋体" w:cs="宋体"/>
          <w:color w:val="auto"/>
          <w:szCs w:val="21"/>
          <w:highlight w:val="none"/>
          <w:lang w:val="en-US" w:eastAsia="zh-CN"/>
        </w:rPr>
        <w:t>壹佰壹拾陆万伍仟</w:t>
      </w:r>
      <w:r>
        <w:rPr>
          <w:rFonts w:hint="eastAsia" w:ascii="宋体" w:hAnsi="宋体" w:cs="宋体"/>
          <w:color w:val="auto"/>
          <w:szCs w:val="21"/>
          <w:highlight w:val="none"/>
          <w:lang w:eastAsia="zh-CN"/>
        </w:rPr>
        <w:t>元整</w:t>
      </w:r>
      <w:r>
        <w:rPr>
          <w:rFonts w:hint="eastAsia" w:ascii="宋体" w:hAnsi="宋体" w:cs="宋体"/>
          <w:color w:val="auto"/>
          <w:szCs w:val="21"/>
          <w:highlight w:val="none"/>
        </w:rPr>
        <w:t>（¥1165</w:t>
      </w:r>
      <w:r>
        <w:rPr>
          <w:rFonts w:hint="eastAsia" w:ascii="宋体" w:hAnsi="宋体" w:cs="宋体"/>
          <w:color w:val="auto"/>
          <w:szCs w:val="21"/>
          <w:highlight w:val="none"/>
          <w:lang w:val="en-US" w:eastAsia="zh-CN"/>
        </w:rPr>
        <w:t>000</w:t>
      </w:r>
      <w:r>
        <w:rPr>
          <w:rFonts w:hint="eastAsia" w:ascii="宋体" w:hAnsi="宋体" w:cs="宋体"/>
          <w:color w:val="auto"/>
          <w:szCs w:val="21"/>
          <w:highlight w:val="none"/>
        </w:rPr>
        <w:t>.00）</w:t>
      </w:r>
    </w:p>
    <w:p w14:paraId="3B84C0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简要规格描述</w:t>
      </w:r>
      <w:r>
        <w:rPr>
          <w:rFonts w:hint="eastAsia" w:ascii="宋体" w:hAnsi="宋体" w:cs="宋体"/>
          <w:color w:val="auto"/>
          <w:szCs w:val="21"/>
          <w:highlight w:val="none"/>
        </w:rPr>
        <w:t>：</w:t>
      </w:r>
      <w:r>
        <w:rPr>
          <w:rFonts w:hint="eastAsia" w:ascii="宋体" w:hAnsi="宋体" w:eastAsia="宋体" w:cs="宋体"/>
          <w:color w:val="000000"/>
          <w:kern w:val="0"/>
          <w:sz w:val="21"/>
          <w:szCs w:val="21"/>
          <w:highlight w:val="none"/>
        </w:rPr>
        <w:t>国密门禁系统</w:t>
      </w:r>
      <w:r>
        <w:rPr>
          <w:rFonts w:hint="eastAsia" w:ascii="宋体" w:hAnsi="宋体" w:cs="宋体"/>
          <w:color w:val="auto"/>
          <w:szCs w:val="21"/>
          <w:highlight w:val="none"/>
        </w:rPr>
        <w:t>、</w:t>
      </w:r>
      <w:r>
        <w:rPr>
          <w:rFonts w:hint="eastAsia" w:ascii="宋体" w:hAnsi="宋体" w:eastAsia="宋体" w:cs="宋体"/>
          <w:color w:val="000000"/>
          <w:kern w:val="0"/>
          <w:sz w:val="21"/>
          <w:szCs w:val="21"/>
          <w:highlight w:val="none"/>
        </w:rPr>
        <w:t>国密视频监控系统</w:t>
      </w:r>
      <w:r>
        <w:rPr>
          <w:rFonts w:hint="eastAsia" w:ascii="宋体" w:hAnsi="宋体" w:cs="宋体"/>
          <w:color w:val="auto"/>
          <w:szCs w:val="21"/>
          <w:highlight w:val="none"/>
        </w:rPr>
        <w:t>、</w:t>
      </w:r>
      <w:r>
        <w:rPr>
          <w:rFonts w:hint="eastAsia" w:ascii="宋体" w:hAnsi="宋体" w:eastAsia="宋体" w:cs="宋体"/>
          <w:color w:val="000000"/>
          <w:kern w:val="0"/>
          <w:sz w:val="21"/>
          <w:szCs w:val="21"/>
          <w:highlight w:val="none"/>
        </w:rPr>
        <w:t>综合安全网关</w:t>
      </w:r>
      <w:r>
        <w:rPr>
          <w:rFonts w:hint="eastAsia" w:ascii="宋体" w:hAnsi="宋体" w:cs="宋体"/>
          <w:color w:val="auto"/>
          <w:szCs w:val="21"/>
          <w:highlight w:val="none"/>
          <w:lang w:eastAsia="zh-CN"/>
        </w:rPr>
        <w:t>……</w:t>
      </w:r>
      <w:r>
        <w:rPr>
          <w:rFonts w:hint="eastAsia" w:ascii="宋体" w:hAnsi="宋体" w:cs="宋体"/>
          <w:color w:val="auto"/>
          <w:szCs w:val="21"/>
          <w:highlight w:val="none"/>
        </w:rPr>
        <w:t>等一批设备</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如需进一步了解，详见采购文件。 </w:t>
      </w:r>
    </w:p>
    <w:p w14:paraId="253DAF1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交付时间</w:t>
      </w:r>
      <w:r>
        <w:rPr>
          <w:rFonts w:hint="eastAsia" w:ascii="宋体" w:hAnsi="宋体" w:cs="宋体"/>
          <w:color w:val="auto"/>
          <w:szCs w:val="21"/>
          <w:highlight w:val="none"/>
        </w:rPr>
        <w:t>：签定合同之日起10个日历日内成交供应商完成供货、安装、调试并交付，供采购人验收。</w:t>
      </w:r>
    </w:p>
    <w:p w14:paraId="35D16E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8.本项目不接受联合体。</w:t>
      </w:r>
    </w:p>
    <w:p w14:paraId="60B911D0">
      <w:pPr>
        <w:snapToGrid w:val="0"/>
        <w:spacing w:line="360" w:lineRule="auto"/>
        <w:ind w:firstLine="422" w:firstLineChars="200"/>
        <w:rPr>
          <w:rFonts w:hint="eastAsia" w:ascii="宋体" w:hAnsi="宋体" w:cs="宋体"/>
          <w:bCs/>
          <w:color w:val="auto"/>
          <w:szCs w:val="21"/>
          <w:highlight w:val="none"/>
        </w:rPr>
      </w:pPr>
      <w:bookmarkStart w:id="11" w:name="_Toc35393799"/>
      <w:bookmarkStart w:id="12" w:name="_Toc35393630"/>
      <w:bookmarkStart w:id="13" w:name="_Toc28359013"/>
      <w:bookmarkStart w:id="14" w:name="_Toc28359090"/>
      <w:bookmarkStart w:id="15" w:name="_Toc44229879"/>
      <w:r>
        <w:rPr>
          <w:rFonts w:hint="eastAsia" w:ascii="宋体" w:hAnsi="宋体" w:cs="宋体"/>
          <w:b/>
          <w:color w:val="auto"/>
          <w:kern w:val="44"/>
          <w:szCs w:val="21"/>
          <w:highlight w:val="none"/>
        </w:rPr>
        <w:t>二、供应商的资格条件</w:t>
      </w:r>
      <w:bookmarkEnd w:id="11"/>
      <w:bookmarkEnd w:id="12"/>
      <w:bookmarkEnd w:id="13"/>
      <w:bookmarkEnd w:id="14"/>
      <w:bookmarkEnd w:id="15"/>
    </w:p>
    <w:p w14:paraId="002D998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5F2161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34F42DA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187D9384">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三、获取竞争性谈判文件</w:t>
      </w:r>
      <w:bookmarkEnd w:id="7"/>
      <w:bookmarkEnd w:id="8"/>
      <w:bookmarkEnd w:id="9"/>
      <w:bookmarkEnd w:id="10"/>
    </w:p>
    <w:p w14:paraId="675F4CF9">
      <w:pPr>
        <w:widowControl/>
        <w:snapToGrid w:val="0"/>
        <w:spacing w:line="360" w:lineRule="auto"/>
        <w:ind w:firstLine="420" w:firstLineChars="200"/>
        <w:jc w:val="left"/>
        <w:rPr>
          <w:rFonts w:hint="eastAsia" w:ascii="宋体" w:hAnsi="宋体" w:cs="宋体"/>
          <w:color w:val="auto"/>
          <w:szCs w:val="21"/>
          <w:highlight w:val="none"/>
        </w:rPr>
      </w:pPr>
      <w:bookmarkStart w:id="16" w:name="_Toc35393793"/>
      <w:bookmarkStart w:id="17" w:name="_Toc28359082"/>
      <w:bookmarkStart w:id="18" w:name="_Toc28359005"/>
      <w:bookmarkStart w:id="19" w:name="_Toc35393624"/>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日，每天上午00</w:t>
      </w:r>
      <w:r>
        <w:rPr>
          <w:rFonts w:hint="eastAsia" w:ascii="宋体" w:hAnsi="宋体" w:cs="宋体"/>
          <w:color w:val="auto"/>
          <w:szCs w:val="21"/>
          <w:highlight w:val="none"/>
          <w:lang w:eastAsia="zh-CN"/>
        </w:rPr>
        <w:t>：</w:t>
      </w:r>
      <w:r>
        <w:rPr>
          <w:rFonts w:hint="eastAsia" w:ascii="宋体" w:hAnsi="宋体" w:cs="宋体"/>
          <w:color w:val="auto"/>
          <w:szCs w:val="21"/>
          <w:highlight w:val="none"/>
        </w:rPr>
        <w:t>00至11</w:t>
      </w:r>
      <w:r>
        <w:rPr>
          <w:rFonts w:hint="eastAsia" w:ascii="宋体" w:hAnsi="宋体" w:cs="宋体"/>
          <w:color w:val="auto"/>
          <w:szCs w:val="21"/>
          <w:highlight w:val="none"/>
          <w:lang w:eastAsia="zh-CN"/>
        </w:rPr>
        <w:t>：</w:t>
      </w:r>
      <w:r>
        <w:rPr>
          <w:rFonts w:hint="eastAsia" w:ascii="宋体" w:hAnsi="宋体" w:cs="宋体"/>
          <w:color w:val="auto"/>
          <w:szCs w:val="21"/>
          <w:highlight w:val="none"/>
        </w:rPr>
        <w:t>59，下午12</w:t>
      </w:r>
      <w:r>
        <w:rPr>
          <w:rFonts w:hint="eastAsia" w:ascii="宋体" w:hAnsi="宋体" w:cs="宋体"/>
          <w:color w:val="auto"/>
          <w:szCs w:val="21"/>
          <w:highlight w:val="none"/>
          <w:lang w:eastAsia="zh-CN"/>
        </w:rPr>
        <w:t>：</w:t>
      </w:r>
      <w:r>
        <w:rPr>
          <w:rFonts w:hint="eastAsia" w:ascii="宋体" w:hAnsi="宋体" w:cs="宋体"/>
          <w:color w:val="auto"/>
          <w:szCs w:val="21"/>
          <w:highlight w:val="none"/>
        </w:rPr>
        <w:t>00至23</w:t>
      </w:r>
      <w:r>
        <w:rPr>
          <w:rFonts w:hint="eastAsia" w:ascii="宋体" w:hAnsi="宋体" w:cs="宋体"/>
          <w:color w:val="auto"/>
          <w:szCs w:val="21"/>
          <w:highlight w:val="none"/>
          <w:lang w:eastAsia="zh-CN"/>
        </w:rPr>
        <w:t>：</w:t>
      </w:r>
      <w:r>
        <w:rPr>
          <w:rFonts w:hint="eastAsia" w:ascii="宋体" w:hAnsi="宋体" w:cs="宋体"/>
          <w:color w:val="auto"/>
          <w:szCs w:val="21"/>
          <w:highlight w:val="none"/>
        </w:rPr>
        <w:t>59（北京时间，法定节假日除外）。</w:t>
      </w:r>
    </w:p>
    <w:p w14:paraId="5113F4EE">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//www.gcy.zfcg.gxzf.gov.cn/）</w:t>
      </w:r>
    </w:p>
    <w:p w14:paraId="3F9CDF06">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获取方式：供应商登录广西政府采购云平台https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//www.zcygov.cn/在线申请获取采购文件（进入“项目采购”应用，在获取采购文件菜单中选择项目，申请获取采购文件）。</w:t>
      </w:r>
    </w:p>
    <w:p w14:paraId="5CEB3D8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售价：0元。</w:t>
      </w:r>
    </w:p>
    <w:p w14:paraId="246D0B1A">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w:t>
      </w:r>
      <w:bookmarkEnd w:id="16"/>
      <w:bookmarkEnd w:id="17"/>
      <w:bookmarkEnd w:id="18"/>
      <w:bookmarkEnd w:id="19"/>
      <w:r>
        <w:rPr>
          <w:rFonts w:hint="eastAsia" w:ascii="宋体" w:hAnsi="宋体" w:cs="宋体"/>
          <w:b/>
          <w:bCs/>
          <w:color w:val="auto"/>
          <w:szCs w:val="21"/>
          <w:highlight w:val="none"/>
        </w:rPr>
        <w:t>响应文件提交</w:t>
      </w:r>
    </w:p>
    <w:p w14:paraId="278EA1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日09时30分</w:t>
      </w:r>
    </w:p>
    <w:p w14:paraId="345C896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2、首次响应文件提交地点：广西政府采购云平台</w:t>
      </w:r>
      <w:r>
        <w:rPr>
          <w:rFonts w:hint="eastAsia" w:ascii="宋体" w:hAnsi="宋体" w:cs="宋体"/>
          <w:color w:val="auto"/>
          <w:kern w:val="0"/>
          <w:szCs w:val="21"/>
          <w:highlight w:val="none"/>
        </w:rPr>
        <w:t>。</w:t>
      </w:r>
    </w:p>
    <w:p w14:paraId="0D252872">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五、开启（首次响应文件开启时间）</w:t>
      </w:r>
    </w:p>
    <w:p w14:paraId="191D99AC">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日09时30分</w:t>
      </w:r>
      <w:r>
        <w:rPr>
          <w:rFonts w:hint="eastAsia" w:ascii="宋体" w:hAnsi="宋体" w:cs="宋体"/>
          <w:color w:val="auto"/>
          <w:szCs w:val="21"/>
          <w:highlight w:val="none"/>
        </w:rPr>
        <w:t>后</w:t>
      </w:r>
    </w:p>
    <w:p w14:paraId="04E7DC65">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2.地点：通过广西政府采购云平台实行在线解密、开标。</w:t>
      </w:r>
    </w:p>
    <w:p w14:paraId="1F56DAE3">
      <w:pPr>
        <w:snapToGrid w:val="0"/>
        <w:spacing w:line="360" w:lineRule="auto"/>
        <w:ind w:firstLine="422" w:firstLineChars="200"/>
        <w:rPr>
          <w:rFonts w:hint="eastAsia" w:ascii="宋体" w:hAnsi="宋体" w:cs="宋体"/>
          <w:b/>
          <w:bCs/>
          <w:color w:val="auto"/>
          <w:szCs w:val="21"/>
          <w:highlight w:val="none"/>
        </w:rPr>
      </w:pPr>
      <w:bookmarkStart w:id="20" w:name="_Toc28359007"/>
      <w:bookmarkStart w:id="21" w:name="_Toc28359084"/>
      <w:bookmarkStart w:id="22" w:name="_Toc35393625"/>
      <w:bookmarkStart w:id="23" w:name="_Toc35393794"/>
      <w:r>
        <w:rPr>
          <w:rFonts w:hint="eastAsia" w:ascii="宋体" w:hAnsi="宋体" w:cs="宋体"/>
          <w:b/>
          <w:bCs/>
          <w:color w:val="auto"/>
          <w:szCs w:val="21"/>
          <w:highlight w:val="none"/>
        </w:rPr>
        <w:t>六、公告期限</w:t>
      </w:r>
      <w:bookmarkEnd w:id="20"/>
      <w:bookmarkEnd w:id="21"/>
      <w:bookmarkEnd w:id="22"/>
      <w:bookmarkEnd w:id="23"/>
    </w:p>
    <w:p w14:paraId="1F86DA9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0EEF26B">
      <w:pPr>
        <w:snapToGrid w:val="0"/>
        <w:spacing w:line="360" w:lineRule="auto"/>
        <w:ind w:firstLine="422" w:firstLineChars="200"/>
        <w:rPr>
          <w:rFonts w:hint="eastAsia" w:ascii="宋体" w:hAnsi="宋体" w:cs="宋体"/>
          <w:b/>
          <w:bCs/>
          <w:color w:val="auto"/>
          <w:szCs w:val="21"/>
          <w:highlight w:val="none"/>
        </w:rPr>
      </w:pPr>
      <w:bookmarkStart w:id="24" w:name="_Toc35393626"/>
      <w:bookmarkStart w:id="25" w:name="_Toc35393795"/>
      <w:r>
        <w:rPr>
          <w:rFonts w:hint="eastAsia" w:ascii="宋体" w:hAnsi="宋体" w:cs="宋体"/>
          <w:b/>
          <w:bCs/>
          <w:color w:val="auto"/>
          <w:szCs w:val="21"/>
          <w:highlight w:val="none"/>
        </w:rPr>
        <w:t>七、其他补充事宜</w:t>
      </w:r>
      <w:bookmarkEnd w:id="24"/>
      <w:bookmarkEnd w:id="25"/>
    </w:p>
    <w:p w14:paraId="5DCF8836">
      <w:pPr>
        <w:snapToGrid w:val="0"/>
        <w:spacing w:line="360" w:lineRule="auto"/>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1.竞标保证金：人民币伍仟元整（¥5000.00）。</w:t>
      </w:r>
    </w:p>
    <w:p w14:paraId="7F8C64B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担保机构出具的保函，禁止采用现钞方式。采用银行转账方式的，在首次响应文件提交截止时间前交至采购代理机构指定账户并且到账（开户银行：民生银行南宁金湖支行，开户名称：广西建隆工程咨询有限公司，银行账号：172617222），并备注XXX项目X分标（如有）竞标保证金；采用支票、汇票、本票或者保函等方式的，在首次响应文件提交截止时间前，供应商必须提交单独密封的支票、汇票、本票或者保函原件。否则视为无效竞标保证金。</w:t>
      </w:r>
    </w:p>
    <w:p w14:paraId="275A4A0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2.公告发布媒体：中国政府采购网（www.ccgp.gov.cn）、广西壮族自治区政府采购网（http</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//zfcg.gxzf.gov.cn）。</w:t>
      </w:r>
    </w:p>
    <w:p w14:paraId="2EA8D39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.本项目落实的政府采购政策：</w:t>
      </w:r>
    </w:p>
    <w:p w14:paraId="0A8EA57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3A7C60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8EC9DD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6AE365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E3CD05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31DB38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443D965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.供应商注意事项：</w:t>
      </w:r>
    </w:p>
    <w:p w14:paraId="47A8599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ww.gcy.zfcg.gxzf.gov.cn/）实行在线电子响应，供应商应先安装“广西政府采购云平台新版客户端”（请自行前往广西政府采购云平台进行下载），并按照本项目采购文件和广西政府采购云平台的要求编制、加密后在谈判截止时间前通过网络上传至广西政府采购云平台，登陆广西政府采购云平台，依次进入“服务中心-项目采购-操作流程-电子招投标-政府采购项目电子交易管理操作指南-供应商”查看电子投标具体操作流程。</w:t>
      </w:r>
    </w:p>
    <w:p w14:paraId="217FB33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陆“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p>
    <w:p w14:paraId="1130B39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322BA89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32A3A3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.CA证书在线解密：首次响应文件开启时，须要供应商携带制作响应文件时用来加密的有效数字证书（CA认证）登陆广西政府采购云平台电子开标大厅现场按规定时间对加密的响应文件进行解密，否则后果自负。</w:t>
      </w:r>
    </w:p>
    <w:p w14:paraId="14FABB7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.供应商需要在具备有摄像头及语音功能且互联网网络状况良好的电脑登陆广西政府采购云平台远程开标大厅参与本次谈判，否则后果自负。</w:t>
      </w:r>
    </w:p>
    <w:p w14:paraId="5EB27A8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.若对项目采购电子交易系统操作有疑问，可登陆广西政府采购云平台（https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//www.gcy.zfcg.gxzf.gov.cn/），点击右侧咨询小采，获取采小蜜智能服务管家帮助，或拨打广西政府采购云平台服务热线95763获取热线服务帮助</w:t>
      </w:r>
      <w:r>
        <w:rPr>
          <w:rFonts w:hint="eastAsia" w:ascii="宋体" w:hAnsi="宋体" w:cs="宋体"/>
          <w:color w:val="auto"/>
          <w:szCs w:val="21"/>
          <w:highlight w:val="none"/>
        </w:rPr>
        <w:t>。</w:t>
      </w:r>
    </w:p>
    <w:p w14:paraId="39B3C7E6">
      <w:pPr>
        <w:snapToGrid w:val="0"/>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kern w:val="44"/>
          <w:szCs w:val="21"/>
          <w:highlight w:val="none"/>
        </w:rPr>
        <w:t>八、凡对本次采购提出询问，请按以下方式联系</w:t>
      </w:r>
    </w:p>
    <w:p w14:paraId="5D1277F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F061869">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广西壮族自治区审计厅</w:t>
      </w:r>
    </w:p>
    <w:p w14:paraId="6C470044">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广西壮族自治区南宁市青秀区民族大道98号</w:t>
      </w:r>
    </w:p>
    <w:p w14:paraId="563B4EB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黄</w:t>
      </w:r>
      <w:r>
        <w:rPr>
          <w:rFonts w:hint="eastAsia" w:ascii="宋体" w:hAnsi="宋体" w:cs="宋体"/>
          <w:color w:val="auto"/>
          <w:szCs w:val="21"/>
          <w:highlight w:val="none"/>
          <w:lang w:val="en-US" w:eastAsia="zh-CN"/>
        </w:rPr>
        <w:t xml:space="preserve">工 </w:t>
      </w:r>
    </w:p>
    <w:p w14:paraId="745E2C4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lang w:val="en-US" w:eastAsia="zh-CN"/>
        </w:rPr>
        <w:t>0771－5800248</w:t>
      </w:r>
    </w:p>
    <w:p w14:paraId="49DC453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635FD9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名称：广西建隆工程咨询有限公司</w:t>
      </w:r>
    </w:p>
    <w:p w14:paraId="19E167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地址：南宁市竹溪大道36号青湖中心13层1301号</w:t>
      </w:r>
    </w:p>
    <w:p w14:paraId="3F9BCA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项目联系人：黄国涵、李坚初、王文机、李翠兰 </w:t>
      </w:r>
    </w:p>
    <w:p w14:paraId="385BC2C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项目联系方式：0771-5345232</w:t>
      </w:r>
    </w:p>
    <w:p w14:paraId="07D628A8">
      <w:pPr>
        <w:snapToGrid w:val="0"/>
        <w:spacing w:line="360" w:lineRule="auto"/>
        <w:ind w:firstLine="420" w:firstLineChars="200"/>
        <w:jc w:val="left"/>
        <w:rPr>
          <w:rFonts w:hint="eastAsia" w:ascii="宋体" w:hAnsi="宋体" w:cs="宋体"/>
          <w:color w:val="auto"/>
          <w:szCs w:val="21"/>
          <w:highlight w:val="none"/>
        </w:rPr>
      </w:pPr>
    </w:p>
    <w:p w14:paraId="026BB8C5">
      <w:pPr>
        <w:snapToGrid w:val="0"/>
        <w:spacing w:line="360" w:lineRule="auto"/>
        <w:ind w:firstLine="420" w:firstLineChars="200"/>
        <w:jc w:val="left"/>
        <w:rPr>
          <w:rFonts w:hint="eastAsia" w:ascii="宋体" w:hAnsi="宋体" w:cs="宋体"/>
          <w:color w:val="auto"/>
          <w:szCs w:val="21"/>
          <w:highlight w:val="none"/>
        </w:rPr>
      </w:pPr>
    </w:p>
    <w:p w14:paraId="6CE133CD">
      <w:pPr>
        <w:snapToGrid w:val="0"/>
        <w:spacing w:line="360" w:lineRule="auto"/>
        <w:ind w:firstLine="5565" w:firstLineChars="2650"/>
        <w:jc w:val="right"/>
        <w:rPr>
          <w:rFonts w:hint="eastAsia" w:ascii="宋体" w:hAnsi="宋体" w:cs="宋体"/>
          <w:color w:val="auto"/>
          <w:szCs w:val="21"/>
          <w:highlight w:val="none"/>
        </w:rPr>
      </w:pPr>
      <w:r>
        <w:rPr>
          <w:rFonts w:hint="eastAsia" w:ascii="宋体" w:hAnsi="宋体" w:cs="宋体"/>
          <w:color w:val="auto"/>
          <w:szCs w:val="21"/>
          <w:highlight w:val="none"/>
        </w:rPr>
        <w:t>广西建隆工程咨询有限公司</w:t>
      </w:r>
    </w:p>
    <w:p w14:paraId="40EC583E">
      <w:pPr>
        <w:snapToGrid w:val="0"/>
        <w:spacing w:line="360" w:lineRule="auto"/>
        <w:ind w:firstLine="5985" w:firstLineChars="2850"/>
        <w:jc w:val="right"/>
        <w:rPr>
          <w:rFonts w:hint="eastAsia" w:ascii="宋体" w:hAnsi="宋体" w:cs="宋体"/>
          <w:color w:val="auto"/>
          <w:szCs w:val="21"/>
          <w:highlight w:val="none"/>
        </w:rPr>
        <w:sectPr>
          <w:footerReference r:id="rId6" w:type="default"/>
          <w:pgSz w:w="11910" w:h="16840"/>
          <w:pgMar w:top="1440" w:right="1080" w:bottom="1440" w:left="1080" w:header="850" w:footer="567" w:gutter="0"/>
          <w:pgNumType w:start="1"/>
          <w:cols w:space="720" w:num="1"/>
        </w:sectPr>
      </w:pP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日</w:t>
      </w:r>
    </w:p>
    <w:p w14:paraId="1835A384">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26" w:name="_Toc30133"/>
      <w:r>
        <w:rPr>
          <w:rFonts w:hint="eastAsia" w:ascii="宋体" w:hAnsi="宋体" w:cs="宋体"/>
          <w:b/>
          <w:color w:val="auto"/>
          <w:kern w:val="44"/>
          <w:sz w:val="32"/>
          <w:szCs w:val="32"/>
          <w:highlight w:val="none"/>
        </w:rPr>
        <w:t>第二章 采购需求</w:t>
      </w:r>
      <w:bookmarkEnd w:id="26"/>
    </w:p>
    <w:p w14:paraId="4D83E07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0A13DD6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3B8CC9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采购文件所称中小企业必须符合《政府采购促进中小企业发展管理办法》（财库〔2020〕46号）的规定。</w:t>
      </w:r>
    </w:p>
    <w:p w14:paraId="5DAD6FB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14012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59B12BB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4905949E">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重要参数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是指</w:t>
      </w:r>
      <w:r>
        <w:rPr>
          <w:rFonts w:hint="eastAsia" w:ascii="宋体" w:hAnsi="宋体" w:cs="宋体"/>
          <w:color w:val="auto"/>
          <w:szCs w:val="21"/>
          <w:highlight w:val="none"/>
        </w:rPr>
        <w:t>采购需求中带“</w:t>
      </w:r>
      <w:r>
        <w:rPr>
          <w:rFonts w:hint="eastAsia"/>
          <w:color w:val="auto"/>
          <w:highlight w:val="none"/>
          <w:lang w:val="en-US" w:eastAsia="zh-CN"/>
        </w:rPr>
        <w:t>※</w:t>
      </w:r>
      <w:r>
        <w:rPr>
          <w:rFonts w:hint="eastAsia" w:ascii="宋体" w:hAnsi="宋体" w:cs="宋体"/>
          <w:color w:val="auto"/>
          <w:szCs w:val="21"/>
          <w:highlight w:val="none"/>
        </w:rPr>
        <w:t>”的条款</w:t>
      </w:r>
      <w:r>
        <w:rPr>
          <w:rFonts w:hint="eastAsia" w:ascii="宋体" w:hAnsi="宋体" w:cs="宋体"/>
          <w:color w:val="auto"/>
          <w:szCs w:val="21"/>
          <w:highlight w:val="none"/>
          <w:lang w:eastAsia="zh-CN"/>
        </w:rPr>
        <w:t>。</w:t>
      </w:r>
    </w:p>
    <w:p w14:paraId="238ACEA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采购需求中出现的品牌、型号或者生产供应商仅起参考作用，不属于指定品牌、型号或者生产供应商的情形。供应商可参照或者选用其他相当的品牌、型号或者生产供应商替代。</w:t>
      </w:r>
    </w:p>
    <w:p w14:paraId="4168DE8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.供应商应根据自身实际情况如实响应竞争性</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文件，不得仅将竞争性</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文件内容简单复制粘贴作为竞标响应，还应当提供相关证明材料，否则将作无效响应处理（定制采购项目不适用本条款）。对于重要技术条款或技术参数应当在响应文件中提供技术支持资料，技术支持资料以竞争性</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文件中规定的形式为准，否则将视为无效技术支持资料。</w:t>
      </w:r>
    </w:p>
    <w:p w14:paraId="44B2BDD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.供应商必须自行为其竞标产品侵犯他人的知识产权或者专利成果的行为承担相应法律责任。</w:t>
      </w:r>
    </w:p>
    <w:p w14:paraId="5E89D68A">
      <w:pPr>
        <w:spacing w:line="360" w:lineRule="exact"/>
        <w:ind w:firstLine="422" w:firstLineChars="200"/>
        <w:rPr>
          <w:rFonts w:hint="eastAsia" w:ascii="宋体"/>
          <w:b/>
          <w:bCs/>
          <w:color w:val="auto"/>
          <w:szCs w:val="21"/>
          <w:highlight w:val="none"/>
        </w:rPr>
      </w:pPr>
    </w:p>
    <w:p w14:paraId="6FEDD0E8">
      <w:pPr>
        <w:spacing w:line="360" w:lineRule="exact"/>
        <w:ind w:firstLine="422" w:firstLineChars="200"/>
        <w:rPr>
          <w:rFonts w:hint="eastAsia" w:ascii="宋体"/>
          <w:b/>
          <w:bCs/>
          <w:color w:val="auto"/>
          <w:szCs w:val="21"/>
          <w:highlight w:val="none"/>
        </w:rPr>
      </w:pPr>
      <w:r>
        <w:rPr>
          <w:rFonts w:hint="eastAsia" w:ascii="宋体"/>
          <w:b/>
          <w:bCs/>
          <w:color w:val="auto"/>
          <w:szCs w:val="21"/>
          <w:highlight w:val="none"/>
        </w:rPr>
        <w:br w:type="page"/>
      </w:r>
    </w:p>
    <w:tbl>
      <w:tblPr>
        <w:tblStyle w:val="35"/>
        <w:tblW w:w="9962" w:type="dxa"/>
        <w:tblInd w:w="0" w:type="dxa"/>
        <w:tblLayout w:type="fixed"/>
        <w:tblCellMar>
          <w:top w:w="0" w:type="dxa"/>
          <w:left w:w="108" w:type="dxa"/>
          <w:bottom w:w="0" w:type="dxa"/>
          <w:right w:w="108" w:type="dxa"/>
        </w:tblCellMar>
      </w:tblPr>
      <w:tblGrid>
        <w:gridCol w:w="618"/>
        <w:gridCol w:w="845"/>
        <w:gridCol w:w="930"/>
        <w:gridCol w:w="6485"/>
        <w:gridCol w:w="530"/>
        <w:gridCol w:w="554"/>
      </w:tblGrid>
      <w:tr w14:paraId="72531C8B">
        <w:tblPrEx>
          <w:tblCellMar>
            <w:top w:w="0" w:type="dxa"/>
            <w:left w:w="108" w:type="dxa"/>
            <w:bottom w:w="0" w:type="dxa"/>
            <w:right w:w="108" w:type="dxa"/>
          </w:tblCellMar>
        </w:tblPrEx>
        <w:trPr>
          <w:trHeight w:val="567" w:hRule="atLeast"/>
        </w:trPr>
        <w:tc>
          <w:tcPr>
            <w:tcW w:w="9962" w:type="dxa"/>
            <w:gridSpan w:val="6"/>
            <w:tcBorders>
              <w:top w:val="single" w:color="000000" w:sz="4" w:space="0"/>
              <w:left w:val="single" w:color="000000" w:sz="4" w:space="0"/>
              <w:bottom w:val="single" w:color="000000" w:sz="4" w:space="0"/>
              <w:right w:val="single" w:color="auto" w:sz="4" w:space="0"/>
            </w:tcBorders>
            <w:vAlign w:val="center"/>
          </w:tcPr>
          <w:p w14:paraId="72EA0B69">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货物需求一览表</w:t>
            </w:r>
          </w:p>
        </w:tc>
      </w:tr>
      <w:tr w14:paraId="32CA4D2D">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4289D275">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845" w:type="dxa"/>
            <w:tcBorders>
              <w:top w:val="single" w:color="000000" w:sz="4" w:space="0"/>
              <w:left w:val="single" w:color="000000" w:sz="4" w:space="0"/>
              <w:bottom w:val="single" w:color="000000" w:sz="4" w:space="0"/>
              <w:right w:val="single" w:color="auto" w:sz="4" w:space="0"/>
            </w:tcBorders>
            <w:vAlign w:val="center"/>
          </w:tcPr>
          <w:p w14:paraId="167FA3A9">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货物名称</w:t>
            </w:r>
          </w:p>
        </w:tc>
        <w:tc>
          <w:tcPr>
            <w:tcW w:w="930" w:type="dxa"/>
            <w:tcBorders>
              <w:top w:val="single" w:color="000000" w:sz="4" w:space="0"/>
              <w:left w:val="single" w:color="auto" w:sz="4" w:space="0"/>
              <w:bottom w:val="single" w:color="000000" w:sz="4" w:space="0"/>
              <w:right w:val="single" w:color="000000" w:sz="4" w:space="0"/>
            </w:tcBorders>
            <w:vAlign w:val="center"/>
          </w:tcPr>
          <w:p w14:paraId="6670EB5B">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标的物所属行业</w:t>
            </w:r>
          </w:p>
        </w:tc>
        <w:tc>
          <w:tcPr>
            <w:tcW w:w="6485" w:type="dxa"/>
            <w:tcBorders>
              <w:top w:val="single" w:color="000000" w:sz="4" w:space="0"/>
              <w:left w:val="single" w:color="000000" w:sz="4" w:space="0"/>
              <w:bottom w:val="single" w:color="000000" w:sz="4" w:space="0"/>
              <w:right w:val="single" w:color="000000" w:sz="4" w:space="0"/>
            </w:tcBorders>
            <w:vAlign w:val="center"/>
          </w:tcPr>
          <w:p w14:paraId="55277ACB">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规格、技术参数、性能及要求</w:t>
            </w:r>
          </w:p>
        </w:tc>
        <w:tc>
          <w:tcPr>
            <w:tcW w:w="530" w:type="dxa"/>
            <w:tcBorders>
              <w:top w:val="single" w:color="000000" w:sz="4" w:space="0"/>
              <w:left w:val="single" w:color="000000" w:sz="4" w:space="0"/>
              <w:bottom w:val="single" w:color="000000" w:sz="4" w:space="0"/>
              <w:right w:val="single" w:color="000000" w:sz="4" w:space="0"/>
            </w:tcBorders>
            <w:vAlign w:val="center"/>
          </w:tcPr>
          <w:p w14:paraId="255E6898">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554" w:type="dxa"/>
            <w:tcBorders>
              <w:top w:val="single" w:color="000000" w:sz="4" w:space="0"/>
              <w:left w:val="single" w:color="000000" w:sz="4" w:space="0"/>
              <w:bottom w:val="single" w:color="000000" w:sz="4" w:space="0"/>
              <w:right w:val="single" w:color="000000" w:sz="4" w:space="0"/>
            </w:tcBorders>
            <w:vAlign w:val="center"/>
          </w:tcPr>
          <w:p w14:paraId="52018B26">
            <w:pPr>
              <w:keepNext w:val="0"/>
              <w:keepLines w:val="0"/>
              <w:pageBreakBefore w:val="0"/>
              <w:widowControl/>
              <w:kinsoku/>
              <w:wordWrap/>
              <w:overflowPunct/>
              <w:topLinePunct w:val="0"/>
              <w:autoSpaceDE/>
              <w:autoSpaceDN/>
              <w:bidi w:val="0"/>
              <w:spacing w:line="42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664E1C16">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46AD2056">
            <w:pPr>
              <w:keepNext w:val="0"/>
              <w:keepLines w:val="0"/>
              <w:pageBreakBefore w:val="0"/>
              <w:widowControl/>
              <w:kinsoku/>
              <w:wordWrap/>
              <w:overflowPunct/>
              <w:topLinePunct w:val="0"/>
              <w:autoSpaceDE/>
              <w:autoSpaceDN/>
              <w:bidi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5" w:type="dxa"/>
            <w:tcBorders>
              <w:top w:val="single" w:color="000000" w:sz="4" w:space="0"/>
              <w:left w:val="single" w:color="000000" w:sz="4" w:space="0"/>
              <w:bottom w:val="single" w:color="000000" w:sz="4" w:space="0"/>
              <w:right w:val="single" w:color="auto" w:sz="4" w:space="0"/>
            </w:tcBorders>
            <w:vAlign w:val="center"/>
          </w:tcPr>
          <w:p w14:paraId="05D556C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国密门禁系统</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ECE1A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11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1、符合密评要求的整体国密门禁一体化硬件网关，1U标准机架式，专用硬件平台和安全操作系统。（</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符合GM/T0036的国密产品认证证书</w:t>
            </w:r>
            <w:r>
              <w:rPr>
                <w:rFonts w:hint="eastAsia" w:ascii="宋体" w:hAnsi="宋体" w:eastAsia="宋体" w:cs="宋体"/>
                <w:color w:val="auto"/>
                <w:kern w:val="0"/>
                <w:sz w:val="21"/>
                <w:szCs w:val="21"/>
                <w:highlight w:val="none"/>
                <w:lang w:val="en-US" w:eastAsia="zh-CN"/>
              </w:rPr>
              <w:t>和相关检测报告复印件或扫描件、电子件</w:t>
            </w:r>
            <w:r>
              <w:rPr>
                <w:rFonts w:hint="eastAsia" w:ascii="宋体" w:hAnsi="宋体" w:eastAsia="宋体" w:cs="宋体"/>
                <w:color w:val="auto"/>
                <w:kern w:val="0"/>
                <w:sz w:val="21"/>
                <w:szCs w:val="21"/>
                <w:highlight w:val="none"/>
              </w:rPr>
              <w:t>）</w:t>
            </w:r>
          </w:p>
          <w:p w14:paraId="4C2EBC9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2、配置国密二级及以上加密卡，具有国密二级及以上密码模块认证证书。</w:t>
            </w:r>
          </w:p>
          <w:p w14:paraId="07708B7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3、即插即用，无需与密码机或签名验签服务器联调。</w:t>
            </w:r>
          </w:p>
          <w:p w14:paraId="4BF5BE75">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4、系统功能至少具备基础信息管理、门禁业务管理、报表与查询等功能（</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w:t>
            </w:r>
            <w:r>
              <w:rPr>
                <w:rFonts w:hint="eastAsia" w:ascii="宋体" w:hAnsi="宋体" w:eastAsia="宋体" w:cs="宋体"/>
                <w:color w:val="auto"/>
                <w:kern w:val="0"/>
                <w:sz w:val="21"/>
                <w:szCs w:val="21"/>
                <w:highlight w:val="none"/>
                <w:lang w:eastAsia="zh-CN"/>
              </w:rPr>
              <w:t>。</w:t>
            </w:r>
          </w:p>
          <w:p w14:paraId="73E7071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5、支持数据导入、导入查询功能。</w:t>
            </w:r>
          </w:p>
          <w:p w14:paraId="19661F0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6、支持对门禁进出记录完整性保护，可通过页面直接查看完整性记录情况。门禁完整性的设计采用的SM2算法，提供产品的进出记录完整性保护实现的代码片段（</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产品页面和代码片段截图）。</w:t>
            </w:r>
          </w:p>
          <w:p w14:paraId="26A6EBD5">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7、报表功能：按自定义时间加按可以按员工姓名，门，部门、工号等查询通行，拒绝明细表，未关门员工表。可以查询员工详细报表。</w:t>
            </w:r>
          </w:p>
          <w:p w14:paraId="4805CA4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8、授权管理，支持可进行分时段、分级别、分区域管理，权限组管理用来管理访问组、门组、时间段和假日设置，支持授权仅卡方式开门、卡+密码方式开门等（</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p>
          <w:p w14:paraId="0EF92FF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9、门禁管理系统软件应具有国家版权局颁发的软件著作权证书。</w:t>
            </w:r>
          </w:p>
          <w:p w14:paraId="65865E1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10、支持配置文件离线加解密，密态文件支持任意位置存储，可离线定向解密；指纹认证通过后解锁交互界面执行解密操作。</w:t>
            </w:r>
          </w:p>
          <w:p w14:paraId="0D04EA2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、日志保存：可查询保存日志时间不低于6个月。</w:t>
            </w:r>
          </w:p>
        </w:tc>
        <w:tc>
          <w:tcPr>
            <w:tcW w:w="530" w:type="dxa"/>
            <w:tcBorders>
              <w:top w:val="single" w:color="000000" w:sz="4" w:space="0"/>
              <w:left w:val="single" w:color="000000" w:sz="4" w:space="0"/>
              <w:bottom w:val="single" w:color="000000" w:sz="4" w:space="0"/>
              <w:right w:val="single" w:color="000000" w:sz="4" w:space="0"/>
            </w:tcBorders>
            <w:vAlign w:val="center"/>
          </w:tcPr>
          <w:p w14:paraId="10AAC30C">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554" w:type="dxa"/>
            <w:tcBorders>
              <w:top w:val="single" w:color="000000" w:sz="4" w:space="0"/>
              <w:left w:val="single" w:color="000000" w:sz="4" w:space="0"/>
              <w:bottom w:val="single" w:color="000000" w:sz="4" w:space="0"/>
              <w:right w:val="single" w:color="000000" w:sz="4" w:space="0"/>
            </w:tcBorders>
            <w:vAlign w:val="center"/>
          </w:tcPr>
          <w:p w14:paraId="2C3553D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r>
      <w:tr w14:paraId="25488FA2">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74F4C7C6">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w:t>
            </w:r>
          </w:p>
        </w:tc>
        <w:tc>
          <w:tcPr>
            <w:tcW w:w="845" w:type="dxa"/>
            <w:tcBorders>
              <w:top w:val="single" w:color="000000" w:sz="4" w:space="0"/>
              <w:left w:val="single" w:color="000000" w:sz="4" w:space="0"/>
              <w:bottom w:val="single" w:color="000000" w:sz="4" w:space="0"/>
              <w:right w:val="single" w:color="auto" w:sz="4" w:space="0"/>
            </w:tcBorders>
            <w:vAlign w:val="center"/>
          </w:tcPr>
          <w:p w14:paraId="56DA7BAB">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国密视频监控系统</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F8D90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56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1、内置国密二级安全芯片，支持国密SM1/SM2/SM3/SM4算法；支持海康、宇视、大华、华为等主流IPC、NVR产品的接入，可适配各种视频监控场景。（</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国密二级安全芯片商密证书</w:t>
            </w:r>
            <w:r>
              <w:rPr>
                <w:rFonts w:hint="eastAsia" w:ascii="宋体" w:hAnsi="宋体" w:eastAsia="宋体" w:cs="宋体"/>
                <w:color w:val="auto"/>
                <w:kern w:val="0"/>
                <w:sz w:val="21"/>
                <w:szCs w:val="21"/>
                <w:highlight w:val="none"/>
                <w:lang w:val="en-US" w:eastAsia="zh-CN"/>
              </w:rPr>
              <w:t>复印件或扫描件、电子件</w:t>
            </w:r>
            <w:r>
              <w:rPr>
                <w:rFonts w:hint="eastAsia" w:ascii="宋体" w:hAnsi="宋体" w:eastAsia="宋体" w:cs="宋体"/>
                <w:color w:val="auto"/>
                <w:kern w:val="0"/>
                <w:sz w:val="21"/>
                <w:szCs w:val="21"/>
                <w:highlight w:val="none"/>
              </w:rPr>
              <w:t>）</w:t>
            </w:r>
          </w:p>
          <w:p w14:paraId="2FA27B0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2、产品应具有交换能力，提供的设备具备≥2路10M/100M/1000M自适应以太网电口。支持至少8路视频接入。</w:t>
            </w:r>
          </w:p>
          <w:p w14:paraId="23F01B3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3、产品内置视频数据安全与防护系统密码模块，串联于 IPC (网络摄像头)和 NVR(网络视频录像机)之间，具有密钥管理、视频数据加解密、视频数据签名验签功能；整机符合 GM/T0028《密码模块安全技术要求》安全等级第二级相关要求。（</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商用密码产品认证证明材料）</w:t>
            </w:r>
          </w:p>
          <w:p w14:paraId="380FB39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4、支持TCP/UDP协议、SIP，兼容H.264和H.265编码协议；支持对符合GB/T28181的视频流进行传输的机密性保护。</w:t>
            </w:r>
          </w:p>
          <w:p w14:paraId="290373D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5、视频数据完整性采用关键帧方式进行签名，能通过设备自身进行完整性抓包分析，查看签名值，验签公钥等信息，支持将上述信息导出为word文档功能。（</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相关产品功能截图或代码片段截图证明材料）</w:t>
            </w:r>
          </w:p>
          <w:p w14:paraId="5BCD02C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6、产品配置可选、即插即用、使用便捷、安全可控；设备部署不需改变原有网络架构，利旧原有的网络摄像头IPC和网络视频录像机NVR，就可以实现视频数据的传输、存储进行机密性、完整性保护。</w:t>
            </w:r>
          </w:p>
          <w:p w14:paraId="4B047514">
            <w:pPr>
              <w:keepNext w:val="0"/>
              <w:keepLines w:val="0"/>
              <w:pageBreakBefore w:val="0"/>
              <w:widowControl/>
              <w:kinsoku/>
              <w:wordWrap/>
              <w:overflowPunct/>
              <w:topLinePunct w:val="0"/>
              <w:autoSpaceDE/>
              <w:autoSpaceDN/>
              <w:bidi w:val="0"/>
              <w:spacing w:line="420" w:lineRule="exact"/>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bCs w:val="0"/>
                <w:color w:val="auto"/>
                <w:kern w:val="0"/>
                <w:sz w:val="21"/>
                <w:szCs w:val="21"/>
                <w:highlight w:val="none"/>
                <w:lang w:bidi="ar"/>
              </w:rPr>
              <w:t>含视频监控管理系统，支持web界面管理方式查看或修改设备的配置信息;支持流量负载、安全业务统计、设备性能监控等功能，用户可实时查看设备性能；</w:t>
            </w:r>
          </w:p>
          <w:p w14:paraId="158350A6">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8、具有国家权威机构颁发的“视音频监控设备及其安全认证”相关专利证明材料。</w:t>
            </w:r>
          </w:p>
          <w:p w14:paraId="5B68C6A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9、支持配置文件离线加解密，密态文件支持任意位置存储，可离线定向解密；指纹认证通过后解锁交互界面执行解密操作。</w:t>
            </w:r>
          </w:p>
          <w:p w14:paraId="0EF8072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10、日志保存：可查询保存日志时间不低于6个月。</w:t>
            </w:r>
          </w:p>
        </w:tc>
        <w:tc>
          <w:tcPr>
            <w:tcW w:w="530" w:type="dxa"/>
            <w:tcBorders>
              <w:top w:val="single" w:color="000000" w:sz="4" w:space="0"/>
              <w:left w:val="single" w:color="000000" w:sz="4" w:space="0"/>
              <w:bottom w:val="single" w:color="000000" w:sz="4" w:space="0"/>
              <w:right w:val="single" w:color="000000" w:sz="4" w:space="0"/>
            </w:tcBorders>
            <w:vAlign w:val="center"/>
          </w:tcPr>
          <w:p w14:paraId="57AD85B3">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554" w:type="dxa"/>
            <w:tcBorders>
              <w:top w:val="single" w:color="000000" w:sz="4" w:space="0"/>
              <w:left w:val="single" w:color="000000" w:sz="4" w:space="0"/>
              <w:bottom w:val="single" w:color="000000" w:sz="4" w:space="0"/>
              <w:right w:val="single" w:color="000000" w:sz="4" w:space="0"/>
            </w:tcBorders>
            <w:vAlign w:val="center"/>
          </w:tcPr>
          <w:p w14:paraId="15A2ABE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r>
      <w:tr w14:paraId="0529A2E4">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3448AFB4">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3</w:t>
            </w:r>
          </w:p>
        </w:tc>
        <w:tc>
          <w:tcPr>
            <w:tcW w:w="845" w:type="dxa"/>
            <w:tcBorders>
              <w:top w:val="single" w:color="000000" w:sz="4" w:space="0"/>
              <w:left w:val="single" w:color="000000" w:sz="4" w:space="0"/>
              <w:bottom w:val="single" w:color="000000" w:sz="4" w:space="0"/>
              <w:right w:val="single" w:color="auto" w:sz="4" w:space="0"/>
            </w:tcBorders>
            <w:vAlign w:val="center"/>
          </w:tcPr>
          <w:p w14:paraId="173DA9C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综合安全网关</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AE18C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DD0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1、1U机架式，≥16内存，≥120G固态硬盘，150W冗余电源，≥6个千兆电口，≥4个千兆光口，2个扩展槽</w:t>
            </w:r>
            <w:r>
              <w:rPr>
                <w:rFonts w:hint="eastAsia" w:ascii="宋体" w:hAnsi="宋体" w:eastAsia="宋体" w:cs="宋体"/>
                <w:color w:val="auto"/>
                <w:kern w:val="0"/>
                <w:sz w:val="21"/>
                <w:szCs w:val="21"/>
                <w:highlight w:val="none"/>
                <w:lang w:eastAsia="zh-CN"/>
              </w:rPr>
              <w:t>。</w:t>
            </w:r>
          </w:p>
          <w:p w14:paraId="4385976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2、IPSec性能：SM2吞吐率：≥2500Mbps，最大隧道数：≥1000，每秒新建隧道数：≥100</w:t>
            </w:r>
            <w:r>
              <w:rPr>
                <w:rFonts w:hint="eastAsia" w:ascii="宋体" w:hAnsi="宋体" w:eastAsia="宋体" w:cs="宋体"/>
                <w:color w:val="auto"/>
                <w:kern w:val="0"/>
                <w:sz w:val="21"/>
                <w:szCs w:val="21"/>
                <w:highlight w:val="none"/>
                <w:lang w:eastAsia="zh-CN"/>
              </w:rPr>
              <w:t>。</w:t>
            </w:r>
          </w:p>
          <w:p w14:paraId="62C6F53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3、SSL性能：SM2吞吐率：≥3000Mbps，每秒新建连接数：≥4000tps，最大并发连接数：≥25000，最大并发用户数：≥2000</w:t>
            </w:r>
            <w:r>
              <w:rPr>
                <w:rFonts w:hint="eastAsia" w:ascii="宋体" w:hAnsi="宋体" w:eastAsia="宋体" w:cs="宋体"/>
                <w:color w:val="auto"/>
                <w:kern w:val="0"/>
                <w:sz w:val="21"/>
                <w:szCs w:val="21"/>
                <w:highlight w:val="none"/>
                <w:lang w:eastAsia="zh-CN"/>
              </w:rPr>
              <w:t>。</w:t>
            </w:r>
          </w:p>
          <w:p w14:paraId="55EA5965">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4、产品内置的密码卡，产品内置的密码卡，集成了设备制造商或其全资子公司自研的安全芯片，能够为密码产品提供高速的、多任务并行处理的密码运算，可以满足数字签名，数据加密的要求</w:t>
            </w:r>
            <w:r>
              <w:rPr>
                <w:rFonts w:hint="eastAsia" w:ascii="宋体" w:hAnsi="宋体" w:eastAsia="宋体" w:cs="宋体"/>
                <w:color w:val="auto"/>
                <w:kern w:val="0"/>
                <w:sz w:val="21"/>
                <w:szCs w:val="21"/>
                <w:highlight w:val="none"/>
                <w:lang w:eastAsia="zh-CN"/>
              </w:rPr>
              <w:t>。</w:t>
            </w:r>
          </w:p>
          <w:p w14:paraId="7D15BB6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5、设备管理界面可快速查看WEB代理数量、CS代理数量、SSL新建连接数量、SSL并发连接数量、IPSEC隧道数量、证书数量以及资源使用率、产品型号、系统版本等信息</w:t>
            </w:r>
            <w:r>
              <w:rPr>
                <w:rFonts w:hint="eastAsia" w:ascii="宋体" w:hAnsi="宋体" w:eastAsia="宋体" w:cs="宋体"/>
                <w:color w:val="auto"/>
                <w:kern w:val="0"/>
                <w:sz w:val="21"/>
                <w:szCs w:val="21"/>
                <w:highlight w:val="none"/>
                <w:lang w:eastAsia="zh-CN"/>
              </w:rPr>
              <w:t>。</w:t>
            </w:r>
          </w:p>
          <w:p w14:paraId="4A4D6B0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6、支持系统状态（包括不止限于CPU使用率、内存使用率、存储使用率、新建连接数、并发连接数、每秒事务数）按最近十分钟、一小时、一天、一个月时间查询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产品的相关功能截图证明材料）</w:t>
            </w:r>
          </w:p>
          <w:p w14:paraId="1F2B338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7、VPN支持国密标准的IPSec与SSL安全传输协议，能够提供包括可信认证服务和传输加密服务</w:t>
            </w:r>
            <w:r>
              <w:rPr>
                <w:rFonts w:hint="eastAsia" w:ascii="宋体" w:hAnsi="宋体" w:eastAsia="宋体" w:cs="宋体"/>
                <w:color w:val="auto"/>
                <w:kern w:val="0"/>
                <w:sz w:val="21"/>
                <w:szCs w:val="21"/>
                <w:highlight w:val="none"/>
                <w:lang w:eastAsia="zh-CN"/>
              </w:rPr>
              <w:t>。</w:t>
            </w:r>
          </w:p>
          <w:p w14:paraId="34F06EA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8、支持隧道服务配置，配置的内容包括SSL类型、监听IP、国密或国际证书、访问控制、证书校验策略</w:t>
            </w:r>
            <w:r>
              <w:rPr>
                <w:rFonts w:hint="eastAsia" w:ascii="宋体" w:hAnsi="宋体" w:eastAsia="宋体" w:cs="宋体"/>
                <w:color w:val="auto"/>
                <w:kern w:val="0"/>
                <w:sz w:val="21"/>
                <w:szCs w:val="21"/>
                <w:highlight w:val="none"/>
                <w:lang w:eastAsia="zh-CN"/>
              </w:rPr>
              <w:t>。</w:t>
            </w:r>
          </w:p>
          <w:p w14:paraId="2B7E0D3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9、设备可根据接口版本、接口地址、用户名称和密码等进行密钥管理及配置；同时可根据密钥类型、算法以及密钥用途进行密钥本地创建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产品的相关功能截图证明材料）</w:t>
            </w:r>
          </w:p>
          <w:p w14:paraId="0DC3E2C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10、满足固定台式终端、移动办公用户、移动智能终端等不同场景、不同平台的可信接入需求；支持客户端策略配置，如软证模式、UKEY模式、协签模式</w:t>
            </w:r>
            <w:r>
              <w:rPr>
                <w:rFonts w:hint="eastAsia" w:ascii="宋体" w:hAnsi="宋体" w:eastAsia="宋体" w:cs="宋体"/>
                <w:color w:val="auto"/>
                <w:kern w:val="0"/>
                <w:sz w:val="21"/>
                <w:szCs w:val="21"/>
                <w:highlight w:val="none"/>
                <w:lang w:eastAsia="zh-CN"/>
              </w:rPr>
              <w:t>。</w:t>
            </w:r>
          </w:p>
          <w:p w14:paraId="5CDA4E5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11、“网关-网关”的虚拟组网方式，满足不同分支机构之间以及分支机构与总部之间的加密组网需求</w:t>
            </w:r>
            <w:r>
              <w:rPr>
                <w:rFonts w:hint="eastAsia" w:ascii="宋体" w:hAnsi="宋体" w:eastAsia="宋体" w:cs="宋体"/>
                <w:color w:val="auto"/>
                <w:kern w:val="0"/>
                <w:sz w:val="21"/>
                <w:szCs w:val="21"/>
                <w:highlight w:val="none"/>
                <w:lang w:eastAsia="zh-CN"/>
              </w:rPr>
              <w:t>。</w:t>
            </w:r>
          </w:p>
          <w:p w14:paraId="7D750A1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12、支持集群配置及集群状态监控，集群监控的内容包括不止限于检测间隔时间、CPU使用率、磁盘使用率、失败/恢复重试次数</w:t>
            </w:r>
            <w:r>
              <w:rPr>
                <w:rFonts w:hint="eastAsia" w:ascii="宋体" w:hAnsi="宋体" w:eastAsia="宋体" w:cs="宋体"/>
                <w:color w:val="auto"/>
                <w:kern w:val="0"/>
                <w:sz w:val="21"/>
                <w:szCs w:val="21"/>
                <w:highlight w:val="none"/>
                <w:lang w:eastAsia="zh-CN"/>
              </w:rPr>
              <w:t>。</w:t>
            </w:r>
          </w:p>
          <w:p w14:paraId="0E691D6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13、支持应用重定向功能，在有防火墙 NAT 映射的情况下正常访问有重定向的网站</w:t>
            </w:r>
            <w:r>
              <w:rPr>
                <w:rFonts w:hint="eastAsia" w:ascii="宋体" w:hAnsi="宋体" w:eastAsia="宋体" w:cs="宋体"/>
                <w:color w:val="auto"/>
                <w:kern w:val="0"/>
                <w:sz w:val="21"/>
                <w:szCs w:val="21"/>
                <w:highlight w:val="none"/>
                <w:lang w:eastAsia="zh-CN"/>
              </w:rPr>
              <w:t>。</w:t>
            </w:r>
          </w:p>
          <w:p w14:paraId="6CBA443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14、具备Ping、Traceroute、NSlookup、TCP等网络诊断功能，支持TCP、ICMP、ARP、ESP等协议，以及主机、端口、包个数进行抓包分析</w:t>
            </w:r>
            <w:r>
              <w:rPr>
                <w:rFonts w:hint="eastAsia" w:ascii="宋体" w:hAnsi="宋体" w:eastAsia="宋体" w:cs="宋体"/>
                <w:color w:val="auto"/>
                <w:kern w:val="0"/>
                <w:sz w:val="21"/>
                <w:szCs w:val="21"/>
                <w:highlight w:val="none"/>
                <w:lang w:eastAsia="zh-CN"/>
              </w:rPr>
              <w:t>。</w:t>
            </w:r>
          </w:p>
          <w:p w14:paraId="416DF7E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15、支持设备自检，自检项包括算法正确性、密钥完整性检测、随机数可靠性检测、设备状态（关键配置信息、设备运行文件）检测</w:t>
            </w:r>
            <w:r>
              <w:rPr>
                <w:rFonts w:hint="eastAsia" w:ascii="宋体" w:hAnsi="宋体" w:eastAsia="宋体" w:cs="宋体"/>
                <w:color w:val="auto"/>
                <w:kern w:val="0"/>
                <w:sz w:val="21"/>
                <w:szCs w:val="21"/>
                <w:highlight w:val="none"/>
                <w:lang w:eastAsia="zh-CN"/>
              </w:rPr>
              <w:t>。</w:t>
            </w:r>
          </w:p>
          <w:p w14:paraId="1C995F2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16、具备防火墙管理，支持ICMP-FLOOD攻击防御、IP碎片攻击防御、TCP/UDP总连接数限制、丢弃带有虚假TCP标志的数据包等</w:t>
            </w:r>
            <w:r>
              <w:rPr>
                <w:rFonts w:hint="eastAsia" w:ascii="宋体" w:hAnsi="宋体" w:eastAsia="宋体" w:cs="宋体"/>
                <w:color w:val="auto"/>
                <w:kern w:val="0"/>
                <w:sz w:val="21"/>
                <w:szCs w:val="21"/>
                <w:highlight w:val="none"/>
                <w:lang w:eastAsia="zh-CN"/>
              </w:rPr>
              <w:t>。</w:t>
            </w:r>
          </w:p>
          <w:p w14:paraId="4AAA0CF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17、支持按数据流向（进站/出站/转发）、动作（允许通过/拒绝/丢弃）、协议（TCP/UDP/ICMP）进行ACL规则配置；同时也可选择规则生效的时间周期</w:t>
            </w:r>
            <w:r>
              <w:rPr>
                <w:rFonts w:hint="eastAsia" w:ascii="宋体" w:hAnsi="宋体" w:eastAsia="宋体" w:cs="宋体"/>
                <w:color w:val="auto"/>
                <w:kern w:val="0"/>
                <w:sz w:val="21"/>
                <w:szCs w:val="21"/>
                <w:highlight w:val="none"/>
                <w:lang w:eastAsia="zh-CN"/>
              </w:rPr>
              <w:t>。</w:t>
            </w:r>
          </w:p>
          <w:p w14:paraId="12D34BA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18、可根据协议类型、IP地址、检查间隔、失败重试次数、恢复重试次数进行健康检测策略配置</w:t>
            </w:r>
            <w:r>
              <w:rPr>
                <w:rFonts w:hint="eastAsia" w:ascii="宋体" w:hAnsi="宋体" w:eastAsia="宋体" w:cs="宋体"/>
                <w:color w:val="auto"/>
                <w:kern w:val="0"/>
                <w:sz w:val="21"/>
                <w:szCs w:val="21"/>
                <w:highlight w:val="none"/>
                <w:lang w:eastAsia="zh-CN"/>
              </w:rPr>
              <w:t>。</w:t>
            </w:r>
          </w:p>
          <w:p w14:paraId="4EA6F22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19、具备业务负载添加功能，支持业务系统的WEB代理、CS代理；同时可快速查询业务代理统计、业务负载统计数据，数据包括不止限于CPS/TPS/发送速率/接收速率/请求数/并发连接数等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产品功能截图证明材料）</w:t>
            </w:r>
          </w:p>
          <w:p w14:paraId="6D047D1B">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20、支持管理日志功能，可根据用户名、角色类型、操作、告警类型以及时间进行管理日志查询下载</w:t>
            </w:r>
            <w:r>
              <w:rPr>
                <w:rFonts w:hint="eastAsia" w:ascii="宋体" w:hAnsi="宋体" w:eastAsia="宋体" w:cs="宋体"/>
                <w:color w:val="auto"/>
                <w:kern w:val="0"/>
                <w:sz w:val="21"/>
                <w:szCs w:val="21"/>
                <w:highlight w:val="none"/>
                <w:lang w:eastAsia="zh-CN"/>
              </w:rPr>
              <w:t>。</w:t>
            </w:r>
          </w:p>
          <w:p w14:paraId="1015B15D">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21、产品支持SSL、IPsec两种安全协议，通过内置的不低于GMT 0028-2014《密码模块安全技术要求》安全等级二级的PCI-E密码卡实现SSL和IPSec协议加速功能。</w:t>
            </w:r>
          </w:p>
          <w:p w14:paraId="56C5B9A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22、产品需具备有效期内的商密证书，产品符合GM/T0028《密码模块安全技术要求》第二级要求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商用密码产品认证证明材料）</w:t>
            </w:r>
          </w:p>
        </w:tc>
        <w:tc>
          <w:tcPr>
            <w:tcW w:w="530" w:type="dxa"/>
            <w:tcBorders>
              <w:top w:val="single" w:color="000000" w:sz="4" w:space="0"/>
              <w:left w:val="single" w:color="000000" w:sz="4" w:space="0"/>
              <w:bottom w:val="single" w:color="000000" w:sz="4" w:space="0"/>
              <w:right w:val="single" w:color="000000" w:sz="4" w:space="0"/>
            </w:tcBorders>
            <w:vAlign w:val="center"/>
          </w:tcPr>
          <w:p w14:paraId="5BF54351">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554" w:type="dxa"/>
            <w:tcBorders>
              <w:top w:val="single" w:color="000000" w:sz="4" w:space="0"/>
              <w:left w:val="single" w:color="000000" w:sz="4" w:space="0"/>
              <w:bottom w:val="single" w:color="000000" w:sz="4" w:space="0"/>
              <w:right w:val="single" w:color="000000" w:sz="4" w:space="0"/>
            </w:tcBorders>
            <w:vAlign w:val="center"/>
          </w:tcPr>
          <w:p w14:paraId="030CEDEE">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r>
      <w:tr w14:paraId="33D7BE94">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4DE2424A">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4</w:t>
            </w:r>
          </w:p>
        </w:tc>
        <w:tc>
          <w:tcPr>
            <w:tcW w:w="845" w:type="dxa"/>
            <w:tcBorders>
              <w:top w:val="single" w:color="000000" w:sz="4" w:space="0"/>
              <w:left w:val="single" w:color="000000" w:sz="4" w:space="0"/>
              <w:bottom w:val="single" w:color="000000" w:sz="4" w:space="0"/>
              <w:right w:val="single" w:color="auto" w:sz="4" w:space="0"/>
            </w:tcBorders>
            <w:vAlign w:val="center"/>
          </w:tcPr>
          <w:p w14:paraId="29DA752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国密</w:t>
            </w:r>
            <w:r>
              <w:rPr>
                <w:rFonts w:hint="eastAsia" w:ascii="宋体" w:hAnsi="宋体" w:eastAsia="宋体" w:cs="宋体"/>
                <w:color w:val="auto"/>
                <w:kern w:val="0"/>
                <w:sz w:val="21"/>
                <w:szCs w:val="21"/>
                <w:highlight w:val="none"/>
              </w:rPr>
              <w:t>堡垒机</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713998C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883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该产品是集用户（Account）管理、授权（Authorization）管理、认证（Authentication）管理和综合审计（Audit）于一体的集中运维管理系统。该系统能够为企业提供集中的管理平台，减少系统维护工作；能够为企业提供全面的用户和资源管理，减少企业的维护成本；能够帮助企业制定严格的资源访问策略，并且采用强身份认证手段，全面保障系统资源的安全；能够详细记录用户对资源的访问及操作，达到对用户行为审计的需要。</w:t>
            </w:r>
          </w:p>
          <w:p w14:paraId="0A1891E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2、2U机架式，≥16G内存，≥1T硬盘，≥2个千兆电口。</w:t>
            </w:r>
          </w:p>
          <w:p w14:paraId="5078863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3、License（授权数）：支持文本协议最大并发≥1000，支持RDP协议最大并发≥300</w:t>
            </w:r>
            <w:r>
              <w:rPr>
                <w:rFonts w:hint="eastAsia" w:ascii="宋体" w:hAnsi="宋体" w:eastAsia="宋体" w:cs="宋体"/>
                <w:color w:val="auto"/>
                <w:kern w:val="0"/>
                <w:sz w:val="21"/>
                <w:szCs w:val="21"/>
                <w:highlight w:val="none"/>
                <w:lang w:eastAsia="zh-CN"/>
              </w:rPr>
              <w:t>。</w:t>
            </w:r>
          </w:p>
          <w:p w14:paraId="3752903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4、支持账号的批量导入、导出和批量的修改维护操作，方便快速部署；</w:t>
            </w:r>
          </w:p>
          <w:p w14:paraId="232401F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5、能够对主从账号的存储进行加密</w:t>
            </w:r>
            <w:r>
              <w:rPr>
                <w:rFonts w:hint="eastAsia" w:ascii="宋体" w:hAnsi="宋体" w:eastAsia="宋体" w:cs="宋体"/>
                <w:color w:val="auto"/>
                <w:kern w:val="0"/>
                <w:sz w:val="21"/>
                <w:szCs w:val="21"/>
                <w:highlight w:val="none"/>
                <w:lang w:eastAsia="zh-CN"/>
              </w:rPr>
              <w:t>。</w:t>
            </w:r>
          </w:p>
          <w:p w14:paraId="037D4DDE">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6、系统支持被管理设备的账户口令托管，可以对被管理设备定期自动修改账户口令</w:t>
            </w:r>
            <w:r>
              <w:rPr>
                <w:rFonts w:hint="eastAsia" w:ascii="宋体" w:hAnsi="宋体" w:eastAsia="宋体" w:cs="宋体"/>
                <w:color w:val="auto"/>
                <w:kern w:val="0"/>
                <w:sz w:val="21"/>
                <w:szCs w:val="21"/>
                <w:highlight w:val="none"/>
                <w:lang w:eastAsia="zh-CN"/>
              </w:rPr>
              <w:t>。</w:t>
            </w:r>
          </w:p>
          <w:p w14:paraId="67FFCCB9">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7、支持以计划的形式对Windows AD、linux、unix、网络设备（cisco、H3C、华为等）类资源的口令变更</w:t>
            </w:r>
            <w:r>
              <w:rPr>
                <w:rFonts w:hint="eastAsia" w:ascii="宋体" w:hAnsi="宋体" w:eastAsia="宋体" w:cs="宋体"/>
                <w:color w:val="auto"/>
                <w:kern w:val="0"/>
                <w:sz w:val="21"/>
                <w:szCs w:val="21"/>
                <w:highlight w:val="none"/>
                <w:lang w:eastAsia="zh-CN"/>
              </w:rPr>
              <w:t>。</w:t>
            </w:r>
          </w:p>
          <w:p w14:paraId="54776B1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8、支持静态口令、动态口令、AD域、LDAP、Radius、数字证书绑定等多种认证方式，支持静态口令、动态口令、AD域等任意两种组合的双因子认证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p>
          <w:p w14:paraId="7C6795C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9、支持用户认证Portal页面通过SSL协议加密</w:t>
            </w:r>
            <w:r>
              <w:rPr>
                <w:rFonts w:hint="eastAsia" w:ascii="宋体" w:hAnsi="宋体" w:eastAsia="宋体" w:cs="宋体"/>
                <w:color w:val="auto"/>
                <w:kern w:val="0"/>
                <w:sz w:val="21"/>
                <w:szCs w:val="21"/>
                <w:highlight w:val="none"/>
                <w:lang w:eastAsia="zh-CN"/>
              </w:rPr>
              <w:t>。</w:t>
            </w:r>
          </w:p>
          <w:p w14:paraId="23EDFB7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10、支持单点登录，用户通过主账号登录后，不需要再次输入身份认证信息即可直接访问其有权访问的后台资源</w:t>
            </w:r>
            <w:r>
              <w:rPr>
                <w:rFonts w:hint="eastAsia" w:ascii="宋体" w:hAnsi="宋体" w:eastAsia="宋体" w:cs="宋体"/>
                <w:color w:val="auto"/>
                <w:kern w:val="0"/>
                <w:sz w:val="21"/>
                <w:szCs w:val="21"/>
                <w:highlight w:val="none"/>
                <w:lang w:eastAsia="zh-CN"/>
              </w:rPr>
              <w:t>。</w:t>
            </w:r>
          </w:p>
          <w:p w14:paraId="36106F0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11、主机管理功能授权和资源访问授权。支持细粒度授权,可根据协议实现对用户和组的交叉授权</w:t>
            </w:r>
            <w:r>
              <w:rPr>
                <w:rFonts w:hint="eastAsia" w:ascii="宋体" w:hAnsi="宋体" w:eastAsia="宋体" w:cs="宋体"/>
                <w:color w:val="auto"/>
                <w:kern w:val="0"/>
                <w:sz w:val="21"/>
                <w:szCs w:val="21"/>
                <w:highlight w:val="none"/>
                <w:lang w:eastAsia="zh-CN"/>
              </w:rPr>
              <w:t>。</w:t>
            </w:r>
          </w:p>
          <w:p w14:paraId="6BA66EE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12、支持命令操作的黑白名单设置，命令权限控制规则应支持正则表达式，并可以对命令的参数进行限制并记录日志</w:t>
            </w:r>
            <w:r>
              <w:rPr>
                <w:rFonts w:hint="eastAsia" w:ascii="宋体" w:hAnsi="宋体" w:eastAsia="宋体" w:cs="宋体"/>
                <w:color w:val="auto"/>
                <w:kern w:val="0"/>
                <w:sz w:val="21"/>
                <w:szCs w:val="21"/>
                <w:highlight w:val="none"/>
                <w:lang w:eastAsia="zh-CN"/>
              </w:rPr>
              <w:t>。</w:t>
            </w:r>
          </w:p>
          <w:p w14:paraId="0F47D99D">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13、对RDP的磁盘映射、剪切板（上行）、剪切板（下行）、登录console进行分别或者组合控制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p>
          <w:p w14:paraId="38DFCA8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14、支持双人复合功能，运维操作时，需要通过管理员复核后方可操作。支持设备登录复核和关键命令复核</w:t>
            </w:r>
            <w:r>
              <w:rPr>
                <w:rFonts w:hint="eastAsia" w:ascii="宋体" w:hAnsi="宋体" w:eastAsia="宋体" w:cs="宋体"/>
                <w:color w:val="auto"/>
                <w:kern w:val="0"/>
                <w:sz w:val="21"/>
                <w:szCs w:val="21"/>
                <w:highlight w:val="none"/>
                <w:lang w:eastAsia="zh-CN"/>
              </w:rPr>
              <w:t>。</w:t>
            </w:r>
          </w:p>
          <w:p w14:paraId="2AFAEE0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15、审计结果能够以录像重放方式展现，并支持根据时间、运维命令、进度条等方式进行定位回放；可以审计鼠标键点击操作（包括左、中、右键操作）</w:t>
            </w:r>
            <w:r>
              <w:rPr>
                <w:rFonts w:hint="eastAsia" w:ascii="宋体" w:hAnsi="宋体" w:eastAsia="宋体" w:cs="宋体"/>
                <w:color w:val="auto"/>
                <w:kern w:val="0"/>
                <w:sz w:val="21"/>
                <w:szCs w:val="21"/>
                <w:highlight w:val="none"/>
                <w:lang w:eastAsia="zh-CN"/>
              </w:rPr>
              <w:t>。</w:t>
            </w:r>
          </w:p>
          <w:p w14:paraId="3420BB1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16、支持Telnet、SSH、FTP、SFTP字符终端操作协议；支持RDP、VNC、Xwindow、Windows文件共享等图形终端操作协议；SSH协议代理支持SecureCRT软件的Session Clone等复杂的功能；能够审计全部操作行为，包括vi和用户shell菜单</w:t>
            </w:r>
            <w:r>
              <w:rPr>
                <w:rFonts w:hint="eastAsia" w:ascii="宋体" w:hAnsi="宋体" w:eastAsia="宋体" w:cs="宋体"/>
                <w:color w:val="auto"/>
                <w:kern w:val="0"/>
                <w:sz w:val="21"/>
                <w:szCs w:val="21"/>
                <w:highlight w:val="none"/>
                <w:lang w:eastAsia="zh-CN"/>
              </w:rPr>
              <w:t>。</w:t>
            </w:r>
          </w:p>
          <w:p w14:paraId="5E87F13B">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17、支持自定义BS类应用以及数据库服务资源通过应用发布系统进行访问及实现运维审计</w:t>
            </w:r>
            <w:r>
              <w:rPr>
                <w:rFonts w:hint="eastAsia" w:ascii="宋体" w:hAnsi="宋体" w:eastAsia="宋体" w:cs="宋体"/>
                <w:color w:val="auto"/>
                <w:kern w:val="0"/>
                <w:sz w:val="21"/>
                <w:szCs w:val="21"/>
                <w:highlight w:val="none"/>
                <w:lang w:eastAsia="zh-CN"/>
              </w:rPr>
              <w:t>。</w:t>
            </w:r>
          </w:p>
          <w:p w14:paraId="46534FA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18、对自身全部操作进行详细的审计，并可按关键字查询和生成报表。审计结果具备较强的可读性</w:t>
            </w:r>
            <w:r>
              <w:rPr>
                <w:rFonts w:hint="eastAsia" w:ascii="宋体" w:hAnsi="宋体" w:eastAsia="宋体" w:cs="宋体"/>
                <w:color w:val="auto"/>
                <w:kern w:val="0"/>
                <w:sz w:val="21"/>
                <w:szCs w:val="21"/>
                <w:highlight w:val="none"/>
                <w:lang w:eastAsia="zh-CN"/>
              </w:rPr>
              <w:t>。</w:t>
            </w:r>
          </w:p>
          <w:p w14:paraId="25378FB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19、为保证日志存储的安全性，会话日志必须先备份才可以删除，不可以覆盖</w:t>
            </w:r>
            <w:r>
              <w:rPr>
                <w:rFonts w:hint="eastAsia" w:ascii="宋体" w:hAnsi="宋体" w:eastAsia="宋体" w:cs="宋体"/>
                <w:color w:val="auto"/>
                <w:kern w:val="0"/>
                <w:sz w:val="21"/>
                <w:szCs w:val="21"/>
                <w:highlight w:val="none"/>
                <w:lang w:eastAsia="zh-CN"/>
              </w:rPr>
              <w:t>。</w:t>
            </w:r>
          </w:p>
          <w:p w14:paraId="3394DF0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20、对自身管理有角色划分，至少有系统管理员、配置管理员、审计管理员、普通用户等多种角色。各角色功能定位明晰，不可越权，支持按模块进行权限配置</w:t>
            </w:r>
            <w:r>
              <w:rPr>
                <w:rFonts w:hint="eastAsia" w:ascii="宋体" w:hAnsi="宋体" w:eastAsia="宋体" w:cs="宋体"/>
                <w:color w:val="auto"/>
                <w:kern w:val="0"/>
                <w:sz w:val="21"/>
                <w:szCs w:val="21"/>
                <w:highlight w:val="none"/>
                <w:lang w:eastAsia="zh-CN"/>
              </w:rPr>
              <w:t>。</w:t>
            </w:r>
          </w:p>
          <w:p w14:paraId="40CC90C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21、支持事中告警功能。通过配置设置敏感操作策略，当运维用户操作这类命令，系统提供告警或者阻断，以便审计员能重点关注,告警规则支持多条命令,告警规则正则表达式</w:t>
            </w:r>
            <w:r>
              <w:rPr>
                <w:rFonts w:hint="eastAsia" w:ascii="宋体" w:hAnsi="宋体" w:eastAsia="宋体" w:cs="宋体"/>
                <w:color w:val="auto"/>
                <w:kern w:val="0"/>
                <w:sz w:val="21"/>
                <w:szCs w:val="21"/>
                <w:highlight w:val="none"/>
                <w:lang w:eastAsia="zh-CN"/>
              </w:rPr>
              <w:t>。</w:t>
            </w:r>
          </w:p>
          <w:p w14:paraId="688623D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22、提供查询界面，供用户查询某一命令或某命令的输出。可组合时间、IP、用户名、受管设备、运维协议等条件进行查询</w:t>
            </w:r>
            <w:r>
              <w:rPr>
                <w:rFonts w:hint="eastAsia" w:ascii="宋体" w:hAnsi="宋体" w:eastAsia="宋体" w:cs="宋体"/>
                <w:color w:val="auto"/>
                <w:kern w:val="0"/>
                <w:sz w:val="21"/>
                <w:szCs w:val="21"/>
                <w:highlight w:val="none"/>
                <w:lang w:eastAsia="zh-CN"/>
              </w:rPr>
              <w:t>。</w:t>
            </w:r>
          </w:p>
          <w:p w14:paraId="06D5AE4D">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23、提供多角度、可定制的报表机制，可按时间、用户名、受管设备等条件组合生成报表，报表可包含运维次数、时间、大小等，报表可导出为EXCEL</w:t>
            </w:r>
            <w:r>
              <w:rPr>
                <w:rFonts w:hint="eastAsia" w:ascii="宋体" w:hAnsi="宋体" w:eastAsia="宋体" w:cs="宋体"/>
                <w:color w:val="auto"/>
                <w:kern w:val="0"/>
                <w:sz w:val="21"/>
                <w:szCs w:val="21"/>
                <w:highlight w:val="none"/>
                <w:lang w:eastAsia="zh-CN"/>
              </w:rPr>
              <w:t>。</w:t>
            </w:r>
          </w:p>
          <w:p w14:paraId="4C34819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24、提供初始化国密计算服务功能，可灵活选择国密计算服务，既可以使用产品内置的国密资质PCI-E密码卡，保证口令和密钥的安全。为统一运维管理便捷性、方便性，国密堡垒机</w:t>
            </w:r>
            <w:r>
              <w:rPr>
                <w:rFonts w:hint="eastAsia" w:ascii="宋体" w:hAnsi="宋体" w:eastAsia="宋体" w:cs="宋体"/>
                <w:color w:val="auto"/>
                <w:kern w:val="0"/>
                <w:sz w:val="21"/>
                <w:szCs w:val="21"/>
                <w:highlight w:val="none"/>
                <w:lang w:eastAsia="zh-CN"/>
              </w:rPr>
              <w:t>应与</w:t>
            </w:r>
            <w:r>
              <w:rPr>
                <w:rFonts w:hint="eastAsia" w:ascii="宋体" w:hAnsi="宋体" w:eastAsia="宋体" w:cs="宋体"/>
                <w:color w:val="auto"/>
                <w:kern w:val="0"/>
                <w:sz w:val="21"/>
                <w:szCs w:val="21"/>
                <w:highlight w:val="none"/>
              </w:rPr>
              <w:t>密钥密码管理机、综合安全网关</w:t>
            </w:r>
            <w:r>
              <w:rPr>
                <w:rFonts w:hint="eastAsia" w:ascii="宋体" w:hAnsi="宋体" w:eastAsia="宋体" w:cs="宋体"/>
                <w:color w:val="auto"/>
                <w:kern w:val="0"/>
                <w:sz w:val="21"/>
                <w:szCs w:val="21"/>
                <w:highlight w:val="none"/>
                <w:lang w:eastAsia="zh-CN"/>
              </w:rPr>
              <w:t>为</w:t>
            </w:r>
            <w:r>
              <w:rPr>
                <w:rFonts w:hint="eastAsia" w:ascii="宋体" w:hAnsi="宋体" w:eastAsia="宋体" w:cs="宋体"/>
                <w:color w:val="auto"/>
                <w:kern w:val="0"/>
                <w:sz w:val="21"/>
                <w:szCs w:val="21"/>
                <w:highlight w:val="none"/>
              </w:rPr>
              <w:t>同一品牌</w:t>
            </w:r>
            <w:r>
              <w:rPr>
                <w:rFonts w:hint="eastAsia" w:ascii="宋体" w:hAnsi="宋体" w:eastAsia="宋体" w:cs="宋体"/>
                <w:color w:val="auto"/>
                <w:kern w:val="0"/>
                <w:sz w:val="21"/>
                <w:szCs w:val="21"/>
                <w:highlight w:val="none"/>
                <w:lang w:eastAsia="zh-CN"/>
              </w:rPr>
              <w:t>。</w:t>
            </w:r>
          </w:p>
          <w:p w14:paraId="141D40B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25、产品覆盖密码应用安全性评估中设备与计算安全的相关要求</w:t>
            </w:r>
            <w:r>
              <w:rPr>
                <w:rFonts w:hint="eastAsia" w:ascii="宋体" w:hAnsi="宋体" w:eastAsia="宋体" w:cs="宋体"/>
                <w:color w:val="auto"/>
                <w:kern w:val="0"/>
                <w:sz w:val="21"/>
                <w:szCs w:val="21"/>
                <w:highlight w:val="none"/>
                <w:lang w:eastAsia="zh-CN"/>
              </w:rPr>
              <w:t>。</w:t>
            </w:r>
          </w:p>
          <w:p w14:paraId="0B3C8E2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26、产品具备有效期内的商密证书，产品符合GM/T0028《密码模块安全技术要求》第二级要求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商用密码产品认证证明材料）</w:t>
            </w:r>
          </w:p>
        </w:tc>
        <w:tc>
          <w:tcPr>
            <w:tcW w:w="530" w:type="dxa"/>
            <w:tcBorders>
              <w:top w:val="single" w:color="000000" w:sz="4" w:space="0"/>
              <w:left w:val="single" w:color="000000" w:sz="4" w:space="0"/>
              <w:bottom w:val="single" w:color="000000" w:sz="4" w:space="0"/>
              <w:right w:val="single" w:color="000000" w:sz="4" w:space="0"/>
            </w:tcBorders>
            <w:vAlign w:val="center"/>
          </w:tcPr>
          <w:p w14:paraId="471F72A6">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554" w:type="dxa"/>
            <w:tcBorders>
              <w:top w:val="single" w:color="000000" w:sz="4" w:space="0"/>
              <w:left w:val="single" w:color="000000" w:sz="4" w:space="0"/>
              <w:bottom w:val="single" w:color="000000" w:sz="4" w:space="0"/>
              <w:right w:val="single" w:color="000000" w:sz="4" w:space="0"/>
            </w:tcBorders>
            <w:vAlign w:val="center"/>
          </w:tcPr>
          <w:p w14:paraId="1F944ABB">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r>
      <w:tr w14:paraId="67973F29">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15FE9B2D">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5</w:t>
            </w:r>
          </w:p>
        </w:tc>
        <w:tc>
          <w:tcPr>
            <w:tcW w:w="845" w:type="dxa"/>
            <w:tcBorders>
              <w:top w:val="single" w:color="000000" w:sz="4" w:space="0"/>
              <w:left w:val="single" w:color="000000" w:sz="4" w:space="0"/>
              <w:bottom w:val="single" w:color="000000" w:sz="4" w:space="0"/>
              <w:right w:val="single" w:color="auto" w:sz="4" w:space="0"/>
            </w:tcBorders>
            <w:vAlign w:val="center"/>
          </w:tcPr>
          <w:p w14:paraId="42BBA85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密钥密码管理机</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26AC50">
            <w:pPr>
              <w:keepNext w:val="0"/>
              <w:keepLines w:val="0"/>
              <w:pageBreakBefore w:val="0"/>
              <w:widowControl/>
              <w:numPr>
                <w:ilvl w:val="255"/>
                <w:numId w:val="0"/>
              </w:numPr>
              <w:kinsoku/>
              <w:wordWrap/>
              <w:overflowPunct/>
              <w:topLinePunct w:val="0"/>
              <w:autoSpaceDE/>
              <w:autoSpaceDN/>
              <w:bidi w:val="0"/>
              <w:spacing w:line="42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675D">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1、设备为硬件集系统一体机，≤2U 设备,核数≥8 个，内存≥16G，企业级硬盘存储≥1T;网络端口≥2 个，支持光口扩展;支持1+1冗余电源</w:t>
            </w:r>
            <w:r>
              <w:rPr>
                <w:rFonts w:hint="eastAsia" w:ascii="宋体" w:hAnsi="宋体" w:eastAsia="宋体" w:cs="宋体"/>
                <w:color w:val="auto"/>
                <w:kern w:val="0"/>
                <w:sz w:val="21"/>
                <w:szCs w:val="21"/>
                <w:highlight w:val="none"/>
                <w:lang w:eastAsia="zh-CN"/>
              </w:rPr>
              <w:t>。</w:t>
            </w:r>
          </w:p>
          <w:p w14:paraId="19475072">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产品内置的密码卡，产品内置的密码卡，集成了设备制造商或其全资子公司自研的安全芯片，能够为密码产品提供高速的、多任务并行处理的密码运算，可以满足数字签名，数据加密的要求；支持SM1、SM4、SM7、AES、3DES等对称算法密钥的生成与管理；支持SM2、SM9、RSA、ECDSA等非对称算法密钥的生成与管理；支持HMAC-SM3、HMAC-SHA512等密钥的生成与管理。</w:t>
            </w:r>
          </w:p>
          <w:p w14:paraId="23240744">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3、系统管理界面首页可快速查看授权密钥总数、应用总数、服务总数、加密客户端上限数量、密钥状态、系统告警、集群状态、密钥算法类型、密钥使用频率等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p>
          <w:p w14:paraId="77E7D5E8">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4、支持用户管理：根据三权分立原则划分用户角色及权限，包括超级管理员、操作管理员、审计管理员；支持创建新用户，并对新用户进行相应的角色授权，同时对用户鉴别信息进行完整性校验</w:t>
            </w:r>
            <w:r>
              <w:rPr>
                <w:rFonts w:hint="eastAsia" w:ascii="宋体" w:hAnsi="宋体" w:eastAsia="宋体" w:cs="宋体"/>
                <w:color w:val="auto"/>
                <w:kern w:val="0"/>
                <w:sz w:val="21"/>
                <w:szCs w:val="21"/>
                <w:highlight w:val="none"/>
                <w:lang w:eastAsia="zh-CN"/>
              </w:rPr>
              <w:t>。</w:t>
            </w:r>
          </w:p>
          <w:p w14:paraId="2C9F7E3C">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5、支持应用管理创建，同时可对应用进行配置接口权限、上传证书、检验完整性等操作</w:t>
            </w:r>
            <w:r>
              <w:rPr>
                <w:rFonts w:hint="eastAsia" w:ascii="宋体" w:hAnsi="宋体" w:eastAsia="宋体" w:cs="宋体"/>
                <w:color w:val="auto"/>
                <w:kern w:val="0"/>
                <w:sz w:val="21"/>
                <w:szCs w:val="21"/>
                <w:highlight w:val="none"/>
                <w:lang w:eastAsia="zh-CN"/>
              </w:rPr>
              <w:t>。</w:t>
            </w:r>
          </w:p>
          <w:p w14:paraId="38EC3E1C">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6、支持密钥管理，能够对密钥进行新增、导入以及信封导入等操作，对新增、导入密钥可基于密钥类型、密钥算法，信封密钥导入密钥可基于信封类型、密钥算法等（</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r>
              <w:rPr>
                <w:rFonts w:hint="eastAsia" w:ascii="宋体" w:hAnsi="宋体" w:eastAsia="宋体" w:cs="宋体"/>
                <w:color w:val="auto"/>
                <w:kern w:val="0"/>
                <w:sz w:val="21"/>
                <w:szCs w:val="21"/>
                <w:highlight w:val="none"/>
                <w:lang w:eastAsia="zh-CN"/>
              </w:rPr>
              <w:t>。</w:t>
            </w:r>
          </w:p>
          <w:p w14:paraId="2F680D44">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7、支持应用对应密钥信息的快速查询，内容包括不止限于密钥ID、密钥类型、密钥状态、密钥算法等；同时可对密钥进行操作，如密钥激活、注销、销毁和删除等生命周期管理</w:t>
            </w:r>
            <w:r>
              <w:rPr>
                <w:rFonts w:hint="eastAsia" w:ascii="宋体" w:hAnsi="宋体" w:eastAsia="宋体" w:cs="宋体"/>
                <w:color w:val="auto"/>
                <w:kern w:val="0"/>
                <w:sz w:val="21"/>
                <w:szCs w:val="21"/>
                <w:highlight w:val="none"/>
                <w:lang w:eastAsia="zh-CN"/>
              </w:rPr>
              <w:t>。</w:t>
            </w:r>
          </w:p>
          <w:p w14:paraId="44142A08">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8、具备存储加密功能，支持本地文件加密、NAS文件加密以及磁盘加密；当需要本地文件加密时，须通过服务器名称、操作系统类型、服务器IP、端口等信息进行新增服务；当需要NAS文件加密时，须通过服务器IP、协议以及路径名称进行新增（</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相关产品功能截图证明材料）</w:t>
            </w:r>
            <w:r>
              <w:rPr>
                <w:rFonts w:hint="eastAsia" w:ascii="宋体" w:hAnsi="宋体" w:eastAsia="宋体" w:cs="宋体"/>
                <w:color w:val="auto"/>
                <w:kern w:val="0"/>
                <w:sz w:val="21"/>
                <w:szCs w:val="21"/>
                <w:highlight w:val="none"/>
                <w:lang w:eastAsia="zh-CN"/>
              </w:rPr>
              <w:t>。</w:t>
            </w:r>
          </w:p>
          <w:p w14:paraId="6BB5C880">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9、具备密钥配置功能，配置内容包括密钥翻新周期、销毁即删除、预生成密钥；同时可以密钥生存时间进行时间配置</w:t>
            </w:r>
            <w:r>
              <w:rPr>
                <w:rFonts w:hint="eastAsia" w:ascii="宋体" w:hAnsi="宋体" w:eastAsia="宋体" w:cs="宋体"/>
                <w:color w:val="auto"/>
                <w:kern w:val="0"/>
                <w:sz w:val="21"/>
                <w:szCs w:val="21"/>
                <w:highlight w:val="none"/>
                <w:lang w:eastAsia="zh-CN"/>
              </w:rPr>
              <w:t>。</w:t>
            </w:r>
          </w:p>
          <w:p w14:paraId="7D1E64CF">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10、支持新增服务，服务类型包含STANDARD、KMIP_TCP、REST等。</w:t>
            </w:r>
          </w:p>
          <w:p w14:paraId="2B458156">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11、具备管理日志审计功能，支持SYSLOG日志外发；审计员可通过管理界面查看管理日志；具备管理日志完整性保护机制；审计员可对日志进行批量审计；具备日志下载功能</w:t>
            </w:r>
            <w:r>
              <w:rPr>
                <w:rFonts w:hint="eastAsia" w:ascii="宋体" w:hAnsi="宋体" w:eastAsia="宋体" w:cs="宋体"/>
                <w:color w:val="auto"/>
                <w:kern w:val="0"/>
                <w:sz w:val="21"/>
                <w:szCs w:val="21"/>
                <w:highlight w:val="none"/>
                <w:lang w:eastAsia="zh-CN"/>
              </w:rPr>
              <w:t>。</w:t>
            </w:r>
          </w:p>
          <w:p w14:paraId="20A79731">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12、支持第三方CA和自签CA管理功能</w:t>
            </w:r>
            <w:r>
              <w:rPr>
                <w:rFonts w:hint="eastAsia" w:ascii="宋体" w:hAnsi="宋体" w:eastAsia="宋体" w:cs="宋体"/>
                <w:color w:val="auto"/>
                <w:kern w:val="0"/>
                <w:sz w:val="21"/>
                <w:szCs w:val="21"/>
                <w:highlight w:val="none"/>
                <w:lang w:eastAsia="zh-CN"/>
              </w:rPr>
              <w:t>。</w:t>
            </w:r>
          </w:p>
          <w:p w14:paraId="0B90B2E0">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13、具备证书管理功能，支持新增证书、导入证书、批量删除证书操作；</w:t>
            </w:r>
          </w:p>
          <w:p w14:paraId="31AD30BE">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14、具备《商用密码产品认证证书》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商用密码产品认证证明材料）</w:t>
            </w:r>
          </w:p>
          <w:p w14:paraId="22437900">
            <w:pPr>
              <w:keepNext w:val="0"/>
              <w:keepLines w:val="0"/>
              <w:pageBreakBefore w:val="0"/>
              <w:widowControl/>
              <w:numPr>
                <w:ilvl w:val="255"/>
                <w:numId w:val="0"/>
              </w:numPr>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15、产品通过中国权威机构的认证，获得《中国节能认证产品认证证书》和《中国强制性产品认证证书》</w:t>
            </w:r>
            <w:r>
              <w:rPr>
                <w:rFonts w:hint="eastAsia" w:ascii="宋体" w:hAnsi="宋体" w:eastAsia="宋体" w:cs="宋体"/>
                <w:color w:val="auto"/>
                <w:kern w:val="0"/>
                <w:sz w:val="21"/>
                <w:szCs w:val="21"/>
                <w:highlight w:val="none"/>
                <w:lang w:eastAsia="zh-CN"/>
              </w:rPr>
              <w:t>。</w:t>
            </w:r>
          </w:p>
          <w:p w14:paraId="48E861AC">
            <w:pPr>
              <w:keepNext w:val="0"/>
              <w:keepLines w:val="0"/>
              <w:pageBreakBefore w:val="0"/>
              <w:widowControl/>
              <w:numPr>
                <w:ilvl w:val="255"/>
                <w:numId w:val="0"/>
              </w:numPr>
              <w:kinsoku/>
              <w:wordWrap/>
              <w:overflowPunct/>
              <w:topLinePunct w:val="0"/>
              <w:autoSpaceDE/>
              <w:autoSpaceDN/>
              <w:bidi w:val="0"/>
              <w:spacing w:line="42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16、日志保存：可查询保存日志时间不低于6个月。</w:t>
            </w:r>
          </w:p>
        </w:tc>
        <w:tc>
          <w:tcPr>
            <w:tcW w:w="530" w:type="dxa"/>
            <w:tcBorders>
              <w:top w:val="single" w:color="000000" w:sz="4" w:space="0"/>
              <w:left w:val="single" w:color="000000" w:sz="4" w:space="0"/>
              <w:bottom w:val="single" w:color="000000" w:sz="4" w:space="0"/>
              <w:right w:val="single" w:color="000000" w:sz="4" w:space="0"/>
            </w:tcBorders>
            <w:vAlign w:val="center"/>
          </w:tcPr>
          <w:p w14:paraId="0984D609">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554" w:type="dxa"/>
            <w:tcBorders>
              <w:top w:val="single" w:color="000000" w:sz="4" w:space="0"/>
              <w:left w:val="single" w:color="000000" w:sz="4" w:space="0"/>
              <w:bottom w:val="single" w:color="000000" w:sz="4" w:space="0"/>
              <w:right w:val="single" w:color="000000" w:sz="4" w:space="0"/>
            </w:tcBorders>
            <w:vAlign w:val="center"/>
          </w:tcPr>
          <w:p w14:paraId="6BF14F5D">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r>
      <w:tr w14:paraId="60292E10">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082231CC">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6</w:t>
            </w:r>
          </w:p>
        </w:tc>
        <w:tc>
          <w:tcPr>
            <w:tcW w:w="845" w:type="dxa"/>
            <w:tcBorders>
              <w:top w:val="single" w:color="000000" w:sz="4" w:space="0"/>
              <w:left w:val="single" w:color="000000" w:sz="4" w:space="0"/>
              <w:bottom w:val="single" w:color="000000" w:sz="4" w:space="0"/>
              <w:right w:val="single" w:color="auto" w:sz="4" w:space="0"/>
            </w:tcBorders>
            <w:vAlign w:val="center"/>
          </w:tcPr>
          <w:p w14:paraId="1EDB4B0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国密浏览器</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6F33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软件和信息技术服务业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933">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1、支持中标麒麟、银河麒麟、中科方德、UOS、深度、普华、国心、一铭、新支点等主流国产操作系统</w:t>
            </w:r>
            <w:r>
              <w:rPr>
                <w:rFonts w:hint="eastAsia" w:ascii="宋体" w:hAnsi="宋体" w:eastAsia="宋体" w:cs="宋体"/>
                <w:color w:val="auto"/>
                <w:kern w:val="0"/>
                <w:sz w:val="21"/>
                <w:szCs w:val="21"/>
                <w:highlight w:val="none"/>
                <w:lang w:eastAsia="zh-CN"/>
              </w:rPr>
              <w:t>。</w:t>
            </w:r>
          </w:p>
          <w:p w14:paraId="4961C0BE">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2、支持主流架构国产处理器</w:t>
            </w:r>
            <w:r>
              <w:rPr>
                <w:rFonts w:hint="eastAsia" w:ascii="宋体" w:hAnsi="宋体" w:eastAsia="宋体" w:cs="宋体"/>
                <w:color w:val="auto"/>
                <w:kern w:val="0"/>
                <w:sz w:val="21"/>
                <w:szCs w:val="21"/>
                <w:highlight w:val="none"/>
                <w:lang w:eastAsia="zh-CN"/>
              </w:rPr>
              <w:t>。</w:t>
            </w:r>
          </w:p>
          <w:p w14:paraId="77CD704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3、支持W3C、HTML5网页浏览，内置开发者工具、国家商用密码模块</w:t>
            </w:r>
            <w:r>
              <w:rPr>
                <w:rFonts w:hint="eastAsia" w:ascii="宋体" w:hAnsi="宋体" w:eastAsia="宋体" w:cs="宋体"/>
                <w:color w:val="auto"/>
                <w:kern w:val="0"/>
                <w:sz w:val="21"/>
                <w:szCs w:val="21"/>
                <w:highlight w:val="none"/>
                <w:lang w:eastAsia="zh-CN"/>
              </w:rPr>
              <w:t>。</w:t>
            </w:r>
          </w:p>
          <w:p w14:paraId="03A2968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4、支持国密应用识别、国密网站标识、国密根证书内置、SSL双向通信国密加密等功能，实现采用国密算法（SM2、SM3、SM4）应用的网页访问及交互</w:t>
            </w:r>
            <w:r>
              <w:rPr>
                <w:rFonts w:hint="eastAsia" w:ascii="宋体" w:hAnsi="宋体" w:eastAsia="宋体" w:cs="宋体"/>
                <w:color w:val="auto"/>
                <w:kern w:val="0"/>
                <w:sz w:val="21"/>
                <w:szCs w:val="21"/>
                <w:highlight w:val="none"/>
                <w:lang w:eastAsia="zh-CN"/>
              </w:rPr>
              <w:t>。</w:t>
            </w:r>
          </w:p>
          <w:p w14:paraId="69132E45">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5、产品具备有效期内的商密证书，并符合GM/T0028《密码模块安全技术要求》第二级要求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供应商须在响应文件中提供</w:t>
            </w:r>
            <w:r>
              <w:rPr>
                <w:rFonts w:hint="eastAsia" w:ascii="宋体" w:hAnsi="宋体" w:eastAsia="宋体" w:cs="宋体"/>
                <w:color w:val="auto"/>
                <w:kern w:val="0"/>
                <w:sz w:val="21"/>
                <w:szCs w:val="21"/>
                <w:highlight w:val="none"/>
              </w:rPr>
              <w:t>商用密码产品认证证明材料）</w:t>
            </w:r>
          </w:p>
        </w:tc>
        <w:tc>
          <w:tcPr>
            <w:tcW w:w="530" w:type="dxa"/>
            <w:tcBorders>
              <w:top w:val="single" w:color="000000" w:sz="4" w:space="0"/>
              <w:left w:val="single" w:color="000000" w:sz="4" w:space="0"/>
              <w:bottom w:val="single" w:color="000000" w:sz="4" w:space="0"/>
              <w:right w:val="single" w:color="000000" w:sz="4" w:space="0"/>
            </w:tcBorders>
            <w:vAlign w:val="center"/>
          </w:tcPr>
          <w:p w14:paraId="7105B0D8">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50</w:t>
            </w:r>
          </w:p>
        </w:tc>
        <w:tc>
          <w:tcPr>
            <w:tcW w:w="554" w:type="dxa"/>
            <w:tcBorders>
              <w:top w:val="single" w:color="000000" w:sz="4" w:space="0"/>
              <w:left w:val="single" w:color="000000" w:sz="4" w:space="0"/>
              <w:bottom w:val="single" w:color="000000" w:sz="4" w:space="0"/>
              <w:right w:val="single" w:color="000000" w:sz="4" w:space="0"/>
            </w:tcBorders>
            <w:vAlign w:val="center"/>
          </w:tcPr>
          <w:p w14:paraId="5F9FDCF1">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r>
      <w:tr w14:paraId="72F971E2">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72EF3E9A">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7</w:t>
            </w:r>
          </w:p>
        </w:tc>
        <w:tc>
          <w:tcPr>
            <w:tcW w:w="845" w:type="dxa"/>
            <w:tcBorders>
              <w:top w:val="single" w:color="000000" w:sz="4" w:space="0"/>
              <w:left w:val="single" w:color="000000" w:sz="4" w:space="0"/>
              <w:bottom w:val="single" w:color="000000" w:sz="4" w:space="0"/>
              <w:right w:val="single" w:color="auto" w:sz="4" w:space="0"/>
            </w:tcBorders>
            <w:vAlign w:val="center"/>
          </w:tcPr>
          <w:p w14:paraId="264A3B30">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智能密码钥匙</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458A99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工业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CC2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1、支持高速数据国密算法加解密</w:t>
            </w:r>
            <w:r>
              <w:rPr>
                <w:rFonts w:hint="eastAsia" w:ascii="宋体" w:hAnsi="宋体" w:eastAsia="宋体" w:cs="宋体"/>
                <w:color w:val="auto"/>
                <w:kern w:val="0"/>
                <w:sz w:val="21"/>
                <w:szCs w:val="21"/>
                <w:highlight w:val="none"/>
                <w:lang w:eastAsia="zh-CN"/>
              </w:rPr>
              <w:t>。</w:t>
            </w:r>
          </w:p>
          <w:p w14:paraId="484C528C">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2、基于公钥体系的数字证书和私钥的安全载体</w:t>
            </w:r>
            <w:r>
              <w:rPr>
                <w:rFonts w:hint="eastAsia" w:ascii="宋体" w:hAnsi="宋体" w:eastAsia="宋体" w:cs="宋体"/>
                <w:color w:val="auto"/>
                <w:kern w:val="0"/>
                <w:sz w:val="21"/>
                <w:szCs w:val="21"/>
                <w:highlight w:val="none"/>
                <w:lang w:eastAsia="zh-CN"/>
              </w:rPr>
              <w:t>。</w:t>
            </w:r>
          </w:p>
          <w:p w14:paraId="5ACA0A57">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3、采用“硬件 + PIN码”的双因子认证，保证数字证书和私钥的合法使用，提供标准安全中间件接口。</w:t>
            </w:r>
          </w:p>
        </w:tc>
        <w:tc>
          <w:tcPr>
            <w:tcW w:w="530" w:type="dxa"/>
            <w:tcBorders>
              <w:top w:val="single" w:color="000000" w:sz="4" w:space="0"/>
              <w:left w:val="single" w:color="000000" w:sz="4" w:space="0"/>
              <w:bottom w:val="single" w:color="000000" w:sz="4" w:space="0"/>
              <w:right w:val="single" w:color="000000" w:sz="4" w:space="0"/>
            </w:tcBorders>
            <w:vAlign w:val="center"/>
          </w:tcPr>
          <w:p w14:paraId="2CDFC680">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50</w:t>
            </w:r>
          </w:p>
        </w:tc>
        <w:tc>
          <w:tcPr>
            <w:tcW w:w="554" w:type="dxa"/>
            <w:tcBorders>
              <w:top w:val="single" w:color="000000" w:sz="4" w:space="0"/>
              <w:left w:val="single" w:color="000000" w:sz="4" w:space="0"/>
              <w:bottom w:val="single" w:color="000000" w:sz="4" w:space="0"/>
              <w:right w:val="single" w:color="000000" w:sz="4" w:space="0"/>
            </w:tcBorders>
            <w:vAlign w:val="center"/>
          </w:tcPr>
          <w:p w14:paraId="614E4D48">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w:t>
            </w:r>
          </w:p>
        </w:tc>
      </w:tr>
      <w:tr w14:paraId="33675375">
        <w:tblPrEx>
          <w:tblCellMar>
            <w:top w:w="0" w:type="dxa"/>
            <w:left w:w="108" w:type="dxa"/>
            <w:bottom w:w="0" w:type="dxa"/>
            <w:right w:w="108" w:type="dxa"/>
          </w:tblCellMar>
        </w:tblPrEx>
        <w:trPr>
          <w:trHeight w:val="567" w:hRule="atLeast"/>
        </w:trPr>
        <w:tc>
          <w:tcPr>
            <w:tcW w:w="618" w:type="dxa"/>
            <w:tcBorders>
              <w:top w:val="single" w:color="000000" w:sz="4" w:space="0"/>
              <w:left w:val="single" w:color="000000" w:sz="4" w:space="0"/>
              <w:bottom w:val="single" w:color="000000" w:sz="4" w:space="0"/>
              <w:right w:val="single" w:color="000000" w:sz="4" w:space="0"/>
            </w:tcBorders>
            <w:vAlign w:val="center"/>
          </w:tcPr>
          <w:p w14:paraId="4188416E">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8</w:t>
            </w:r>
          </w:p>
        </w:tc>
        <w:tc>
          <w:tcPr>
            <w:tcW w:w="845" w:type="dxa"/>
            <w:tcBorders>
              <w:top w:val="single" w:color="000000" w:sz="4" w:space="0"/>
              <w:left w:val="single" w:color="000000" w:sz="4" w:space="0"/>
              <w:bottom w:val="single" w:color="000000" w:sz="4" w:space="0"/>
              <w:right w:val="single" w:color="auto" w:sz="4" w:space="0"/>
            </w:tcBorders>
            <w:vAlign w:val="center"/>
          </w:tcPr>
          <w:p w14:paraId="78FCA05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站点证书</w:t>
            </w:r>
          </w:p>
        </w:tc>
        <w:tc>
          <w:tcPr>
            <w:tcW w:w="930" w:type="dxa"/>
            <w:tcBorders>
              <w:top w:val="single" w:color="000000" w:sz="4" w:space="0"/>
              <w:left w:val="single" w:color="auto" w:sz="4" w:space="0"/>
              <w:bottom w:val="single" w:color="000000" w:sz="4" w:space="0"/>
              <w:right w:val="single" w:color="000000" w:sz="4" w:space="0"/>
            </w:tcBorders>
            <w:shd w:val="clear" w:color="auto" w:fill="auto"/>
            <w:vAlign w:val="center"/>
          </w:tcPr>
          <w:p w14:paraId="535B5F5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软件和信息技术服务业</w:t>
            </w:r>
          </w:p>
        </w:tc>
        <w:tc>
          <w:tcPr>
            <w:tcW w:w="6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34BB">
            <w:pPr>
              <w:keepNext w:val="0"/>
              <w:keepLines w:val="0"/>
              <w:pageBreakBefore w:val="0"/>
              <w:widowControl/>
              <w:kinsoku/>
              <w:wordWrap/>
              <w:overflowPunct/>
              <w:topLinePunct w:val="0"/>
              <w:autoSpaceDE/>
              <w:autoSpaceDN/>
              <w:bidi w:val="0"/>
              <w:spacing w:line="42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标识系统的真实身份，实现网站与浏览器之间的加密通信，用于验证此域名由特定组织、或者机构所拥有，同时申请的主体身份符合合法注册或者受权威机构承认的实体。</w:t>
            </w:r>
            <w:r>
              <w:rPr>
                <w:rFonts w:hint="eastAsia" w:ascii="宋体" w:hAnsi="宋体" w:eastAsia="宋体" w:cs="宋体"/>
                <w:color w:val="auto"/>
                <w:kern w:val="0"/>
                <w:sz w:val="21"/>
                <w:szCs w:val="21"/>
                <w:highlight w:val="none"/>
                <w:lang w:eastAsia="zh-CN"/>
              </w:rPr>
              <w:t>按年收费，</w:t>
            </w:r>
            <w:r>
              <w:rPr>
                <w:rFonts w:hint="eastAsia" w:ascii="宋体" w:hAnsi="宋体" w:eastAsia="宋体" w:cs="宋体"/>
                <w:color w:val="auto"/>
                <w:kern w:val="0"/>
                <w:sz w:val="21"/>
                <w:szCs w:val="21"/>
                <w:highlight w:val="none"/>
                <w:lang w:val="en-US" w:eastAsia="zh-CN"/>
              </w:rPr>
              <w:t>本次采购预算内已包含其自项目验收之日起3年费用，采购人在此期限内不另行付费。</w:t>
            </w:r>
          </w:p>
          <w:p w14:paraId="1D34C042">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1、数字证书支持国产SM2算法和国际算法</w:t>
            </w:r>
            <w:r>
              <w:rPr>
                <w:rFonts w:hint="eastAsia" w:ascii="宋体" w:hAnsi="宋体" w:eastAsia="宋体" w:cs="宋体"/>
                <w:color w:val="auto"/>
                <w:kern w:val="0"/>
                <w:sz w:val="21"/>
                <w:szCs w:val="21"/>
                <w:highlight w:val="none"/>
                <w:lang w:eastAsia="zh-CN"/>
              </w:rPr>
              <w:t>。</w:t>
            </w:r>
          </w:p>
          <w:p w14:paraId="32B88D44">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2、证书格式标准遵循x.509v3标准</w:t>
            </w:r>
            <w:r>
              <w:rPr>
                <w:rFonts w:hint="eastAsia" w:ascii="宋体" w:hAnsi="宋体" w:eastAsia="宋体" w:cs="宋体"/>
                <w:color w:val="auto"/>
                <w:kern w:val="0"/>
                <w:sz w:val="21"/>
                <w:szCs w:val="21"/>
                <w:highlight w:val="none"/>
                <w:lang w:eastAsia="zh-CN"/>
              </w:rPr>
              <w:t>。</w:t>
            </w:r>
          </w:p>
          <w:p w14:paraId="32F7FA8A">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3、可标识站点身份</w:t>
            </w:r>
            <w:r>
              <w:rPr>
                <w:rFonts w:hint="eastAsia" w:ascii="宋体" w:hAnsi="宋体" w:eastAsia="宋体" w:cs="宋体"/>
                <w:color w:val="auto"/>
                <w:kern w:val="0"/>
                <w:sz w:val="21"/>
                <w:szCs w:val="21"/>
                <w:highlight w:val="none"/>
                <w:lang w:eastAsia="zh-CN"/>
              </w:rPr>
              <w:t>。</w:t>
            </w:r>
          </w:p>
          <w:p w14:paraId="48AA599F">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4、数字证书颁发机构具备相关法规许可资质。</w:t>
            </w:r>
          </w:p>
        </w:tc>
        <w:tc>
          <w:tcPr>
            <w:tcW w:w="530" w:type="dxa"/>
            <w:tcBorders>
              <w:top w:val="single" w:color="000000" w:sz="4" w:space="0"/>
              <w:left w:val="single" w:color="000000" w:sz="4" w:space="0"/>
              <w:bottom w:val="single" w:color="000000" w:sz="4" w:space="0"/>
              <w:right w:val="single" w:color="000000" w:sz="4" w:space="0"/>
            </w:tcBorders>
            <w:vAlign w:val="center"/>
          </w:tcPr>
          <w:p w14:paraId="514FB9B4">
            <w:pPr>
              <w:keepNext w:val="0"/>
              <w:keepLines w:val="0"/>
              <w:pageBreakBefore w:val="0"/>
              <w:widowControl/>
              <w:kinsoku/>
              <w:wordWrap/>
              <w:overflowPunct/>
              <w:topLinePunct w:val="0"/>
              <w:autoSpaceDE/>
              <w:autoSpaceDN/>
              <w:bidi w:val="0"/>
              <w:spacing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554" w:type="dxa"/>
            <w:tcBorders>
              <w:top w:val="single" w:color="000000" w:sz="4" w:space="0"/>
              <w:left w:val="single" w:color="000000" w:sz="4" w:space="0"/>
              <w:bottom w:val="single" w:color="000000" w:sz="4" w:space="0"/>
              <w:right w:val="single" w:color="000000" w:sz="4" w:space="0"/>
            </w:tcBorders>
            <w:vAlign w:val="center"/>
          </w:tcPr>
          <w:p w14:paraId="534AB4DD">
            <w:pPr>
              <w:keepNext w:val="0"/>
              <w:keepLines w:val="0"/>
              <w:pageBreakBefore w:val="0"/>
              <w:widowControl/>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张/年</w:t>
            </w:r>
          </w:p>
        </w:tc>
      </w:tr>
      <w:tr w14:paraId="1EC2F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4D898E2D">
            <w:pPr>
              <w:keepNext w:val="0"/>
              <w:keepLines w:val="0"/>
              <w:pageBreakBefore w:val="0"/>
              <w:kinsoku/>
              <w:wordWrap/>
              <w:overflowPunct/>
              <w:topLinePunct w:val="0"/>
              <w:autoSpaceDE/>
              <w:autoSpaceDN/>
              <w:bidi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商务条款</w:t>
            </w:r>
          </w:p>
        </w:tc>
      </w:tr>
      <w:tr w14:paraId="3AE9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449E0857">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5CAB31DE">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日历天内。</w:t>
            </w:r>
          </w:p>
        </w:tc>
      </w:tr>
      <w:tr w14:paraId="20549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54030703">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交付时间及地点</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689E56DC">
            <w:pPr>
              <w:keepNext w:val="0"/>
              <w:keepLines w:val="0"/>
              <w:pageBreakBefore w:val="0"/>
              <w:tabs>
                <w:tab w:val="left" w:pos="132"/>
              </w:tabs>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交付时间：签定合同之日起10个日历日内成交供应商完成供货、安装、调试并交付，供采购人验收。</w:t>
            </w:r>
          </w:p>
          <w:p w14:paraId="3B38384F">
            <w:pPr>
              <w:keepNext w:val="0"/>
              <w:keepLines w:val="0"/>
              <w:pageBreakBefore w:val="0"/>
              <w:tabs>
                <w:tab w:val="left" w:pos="132"/>
              </w:tabs>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交付地点：采购人指定地点（</w:t>
            </w:r>
            <w:r>
              <w:rPr>
                <w:rFonts w:hint="eastAsia" w:ascii="宋体" w:hAnsi="宋体" w:cs="宋体"/>
                <w:color w:val="auto"/>
                <w:sz w:val="21"/>
                <w:szCs w:val="21"/>
                <w:highlight w:val="none"/>
                <w:lang w:eastAsia="zh-CN"/>
              </w:rPr>
              <w:t>广西壮族自治区审计厅</w:t>
            </w:r>
            <w:r>
              <w:rPr>
                <w:rFonts w:hint="eastAsia" w:ascii="宋体" w:hAnsi="宋体" w:eastAsia="宋体" w:cs="宋体"/>
                <w:color w:val="auto"/>
                <w:sz w:val="21"/>
                <w:szCs w:val="21"/>
                <w:highlight w:val="none"/>
              </w:rPr>
              <w:t>）。</w:t>
            </w:r>
          </w:p>
        </w:tc>
      </w:tr>
      <w:tr w14:paraId="797FE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0A7C3741">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质保期（升级维护期）</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20678C65">
            <w:pPr>
              <w:keepNext w:val="0"/>
              <w:keepLines w:val="0"/>
              <w:pageBreakBefore w:val="0"/>
              <w:tabs>
                <w:tab w:val="left" w:pos="132"/>
              </w:tabs>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本项目所提供软硬件产品，自项目验收之日起质保36个月。</w:t>
            </w:r>
          </w:p>
        </w:tc>
      </w:tr>
      <w:tr w14:paraId="6523A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5B8F500E">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3180CC05">
            <w:pPr>
              <w:keepNext w:val="0"/>
              <w:keepLines w:val="0"/>
              <w:pageBreakBefore w:val="0"/>
              <w:tabs>
                <w:tab w:val="left" w:pos="992"/>
                <w:tab w:val="left" w:pos="4226"/>
              </w:tabs>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1.成交供应商应提供及时周到的售后服务，应保证每季度至少一次上门回访、检修。</w:t>
            </w:r>
          </w:p>
          <w:p w14:paraId="45F4C138">
            <w:pPr>
              <w:keepNext w:val="0"/>
              <w:keepLines w:val="0"/>
              <w:pageBreakBefore w:val="0"/>
              <w:widowControl/>
              <w:tabs>
                <w:tab w:val="left" w:pos="1440"/>
              </w:tabs>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2.电话咨询：成交供应商和制造商应该为采购人提供技术援助电话，解答采购人在使用中遇到的问题，及时为采购人提出解决问题的建议。</w:t>
            </w:r>
          </w:p>
          <w:p w14:paraId="03D43BEC">
            <w:pPr>
              <w:keepNext w:val="0"/>
              <w:keepLines w:val="0"/>
              <w:pageBreakBefore w:val="0"/>
              <w:tabs>
                <w:tab w:val="left" w:pos="992"/>
                <w:tab w:val="left" w:pos="4226"/>
              </w:tabs>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3.现场响应：设备如出现故障接到用户通知后响应时间应小于30 分钟，到达现场时间应小于4小时，解决故障时间应小于12小时；未能在规定时间解决故障的，免费提供同档次的备品（机）备件的时间应小于24小时。</w:t>
            </w:r>
          </w:p>
          <w:p w14:paraId="6E174CDE">
            <w:pPr>
              <w:keepNext w:val="0"/>
              <w:keepLines w:val="0"/>
              <w:pageBreakBefore w:val="0"/>
              <w:tabs>
                <w:tab w:val="left" w:pos="992"/>
                <w:tab w:val="left" w:pos="4226"/>
              </w:tabs>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4.成交供应商免费为采购人提供中文操作手册并培训操作人员，其中包括讲解产品的结构以及原理、产品的使用以及维护保养，直至操作人员能够独立的操作使用。</w:t>
            </w:r>
          </w:p>
          <w:p w14:paraId="19D3F030">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5.必须在响应文件中提供售后服务承诺及具体的售后服务方案。</w:t>
            </w:r>
          </w:p>
        </w:tc>
      </w:tr>
      <w:tr w14:paraId="2528E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5D923C71">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6B827385">
            <w:pPr>
              <w:pStyle w:val="12"/>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（1）本项目合同签订后5个工作日内，采购人向成交供应商支付合同总价的</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%作为预付款；</w:t>
            </w:r>
          </w:p>
          <w:p w14:paraId="053B1B54">
            <w:pPr>
              <w:pStyle w:val="12"/>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（2）项目验收合格后5个工作日内，采购人向成交供应商支付合同总价的</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%作为进度款；</w:t>
            </w:r>
          </w:p>
          <w:p w14:paraId="42524C42">
            <w:pPr>
              <w:pStyle w:val="12"/>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（4）项目验收并正常使用满1年后的5个工作日内，采购人向成交供应商支付合同总价5%作为项目尾款。</w:t>
            </w:r>
          </w:p>
        </w:tc>
      </w:tr>
      <w:tr w14:paraId="3DEE7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72FFF4AA">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2CFD70E9">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竞标报价为采购人指定地点的现场交货价，包括：</w:t>
            </w:r>
          </w:p>
          <w:p w14:paraId="13747D8E">
            <w:pPr>
              <w:keepNext w:val="0"/>
              <w:keepLines w:val="0"/>
              <w:pageBreakBefore w:val="0"/>
              <w:kinsoku/>
              <w:wordWrap/>
              <w:overflowPunct/>
              <w:topLinePunct w:val="0"/>
              <w:autoSpaceDE/>
              <w:autoSpaceDN/>
              <w:bidi w:val="0"/>
              <w:snapToGrid w:val="0"/>
              <w:spacing w:line="420" w:lineRule="exact"/>
              <w:ind w:firstLine="420" w:firstLineChars="200"/>
              <w:textAlignment w:val="auto"/>
              <w:outlineLvl w:val="0"/>
              <w:rPr>
                <w:rFonts w:hint="eastAsia" w:ascii="宋体" w:hAnsi="宋体" w:eastAsia="宋体" w:cs="宋体"/>
                <w:color w:val="auto"/>
                <w:sz w:val="21"/>
                <w:szCs w:val="21"/>
                <w:highlight w:val="none"/>
              </w:rPr>
            </w:pPr>
            <w:bookmarkStart w:id="27" w:name="_Toc16945"/>
            <w:r>
              <w:rPr>
                <w:rFonts w:hint="eastAsia" w:ascii="宋体" w:hAnsi="宋体" w:eastAsia="宋体" w:cs="宋体"/>
                <w:color w:val="auto"/>
                <w:sz w:val="21"/>
                <w:szCs w:val="21"/>
                <w:highlight w:val="none"/>
              </w:rPr>
              <w:t>1.货物的价格；</w:t>
            </w:r>
            <w:bookmarkEnd w:id="27"/>
          </w:p>
          <w:p w14:paraId="626C912F">
            <w:pPr>
              <w:keepNext w:val="0"/>
              <w:keepLines w:val="0"/>
              <w:pageBreakBefore w:val="0"/>
              <w:kinsoku/>
              <w:wordWrap/>
              <w:overflowPunct/>
              <w:topLinePunct w:val="0"/>
              <w:autoSpaceDE/>
              <w:autoSpaceDN/>
              <w:bidi w:val="0"/>
              <w:snapToGrid w:val="0"/>
              <w:spacing w:line="420" w:lineRule="exact"/>
              <w:ind w:firstLine="420" w:firstLineChars="200"/>
              <w:textAlignment w:val="auto"/>
              <w:outlineLvl w:val="0"/>
              <w:rPr>
                <w:rFonts w:hint="eastAsia" w:ascii="宋体" w:hAnsi="宋体" w:eastAsia="宋体" w:cs="宋体"/>
                <w:color w:val="auto"/>
                <w:sz w:val="21"/>
                <w:szCs w:val="21"/>
                <w:highlight w:val="none"/>
              </w:rPr>
            </w:pPr>
            <w:bookmarkStart w:id="28" w:name="_Toc32026"/>
            <w:r>
              <w:rPr>
                <w:rFonts w:hint="eastAsia" w:ascii="宋体" w:hAnsi="宋体" w:eastAsia="宋体" w:cs="宋体"/>
                <w:color w:val="auto"/>
                <w:sz w:val="21"/>
                <w:szCs w:val="21"/>
                <w:highlight w:val="none"/>
              </w:rPr>
              <w:t>2.货物的标准附件、备品备件、专用工具的价格；</w:t>
            </w:r>
            <w:bookmarkEnd w:id="28"/>
          </w:p>
          <w:p w14:paraId="799B9DDD">
            <w:pPr>
              <w:keepNext w:val="0"/>
              <w:keepLines w:val="0"/>
              <w:pageBreakBefore w:val="0"/>
              <w:kinsoku/>
              <w:wordWrap/>
              <w:overflowPunct/>
              <w:topLinePunct w:val="0"/>
              <w:autoSpaceDE/>
              <w:autoSpaceDN/>
              <w:bidi w:val="0"/>
              <w:snapToGrid w:val="0"/>
              <w:spacing w:line="420" w:lineRule="exact"/>
              <w:ind w:firstLine="420" w:firstLineChars="200"/>
              <w:textAlignment w:val="auto"/>
              <w:outlineLvl w:val="0"/>
              <w:rPr>
                <w:rFonts w:hint="eastAsia" w:ascii="宋体" w:hAnsi="宋体" w:eastAsia="宋体" w:cs="宋体"/>
                <w:color w:val="auto"/>
                <w:sz w:val="21"/>
                <w:szCs w:val="21"/>
                <w:highlight w:val="none"/>
              </w:rPr>
            </w:pPr>
            <w:bookmarkStart w:id="29" w:name="_Toc7160"/>
            <w:r>
              <w:rPr>
                <w:rFonts w:hint="eastAsia" w:ascii="宋体" w:hAnsi="宋体" w:eastAsia="宋体" w:cs="宋体"/>
                <w:color w:val="auto"/>
                <w:sz w:val="21"/>
                <w:szCs w:val="21"/>
                <w:highlight w:val="none"/>
              </w:rPr>
              <w:t>3.包装、运输、装卸、调试、培训、技术支持、售后服务等费用；</w:t>
            </w:r>
            <w:bookmarkEnd w:id="29"/>
          </w:p>
          <w:p w14:paraId="653AE9EC">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4.必要的保险费用和各项税费；</w:t>
            </w:r>
          </w:p>
          <w:p w14:paraId="2492F209">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5.货物检测费用。</w:t>
            </w:r>
          </w:p>
          <w:p w14:paraId="16D243E5">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6.对于本文件中未列明，而供应商认为必需的费用也需列入总报价。在合同实施时，采购人将不予支付成交供应商没有列入的项目费用，并认为此项目的费用已包括在竞标总报价中。</w:t>
            </w:r>
          </w:p>
        </w:tc>
      </w:tr>
      <w:tr w14:paraId="2B5BC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696C499F">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备品备件及耗材等要求</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71D9D729">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1.设备安装时所需的备品备件及耗材由成交供应商免费提供。</w:t>
            </w:r>
          </w:p>
          <w:p w14:paraId="1CF64E1A">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稳定的备件供应渠道，并从设备厂商的中国公司及其分销商购置整机和备件补充，可以满足客户的设备在升级、扩充和保修服务配件及消耗品等多方面的需求，成交人就相关备品备件及耗材价格与采购人友好协商，应以优惠价格提供相关服务。</w:t>
            </w:r>
          </w:p>
        </w:tc>
      </w:tr>
      <w:tr w14:paraId="6726F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6D0A05C8">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4FA3C56B">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符合现行国家相关标准、行业标准、地方标准或者其他标准、规范。</w:t>
            </w:r>
          </w:p>
        </w:tc>
      </w:tr>
      <w:tr w14:paraId="13D5B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46832393">
            <w:pPr>
              <w:keepNext w:val="0"/>
              <w:keepLines w:val="0"/>
              <w:pageBreakBefore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验收方法及方案</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77F9C6CB">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验收依据：</w:t>
            </w:r>
            <w:r>
              <w:rPr>
                <w:rFonts w:hint="eastAsia" w:ascii="宋体" w:hAnsi="宋体" w:eastAsia="宋体" w:cs="宋体"/>
                <w:color w:val="auto"/>
                <w:sz w:val="21"/>
                <w:szCs w:val="21"/>
                <w:highlight w:val="none"/>
              </w:rPr>
              <w:t>现行的国家相关标准、行业标准、地方标准或者其他标准、规范，采购合同、采购文件、竞标文件均为履约验收的依据</w:t>
            </w:r>
            <w:r>
              <w:rPr>
                <w:rFonts w:hint="eastAsia" w:ascii="宋体" w:hAnsi="宋体" w:eastAsia="宋体" w:cs="宋体"/>
                <w:bCs/>
                <w:color w:val="auto"/>
                <w:sz w:val="21"/>
                <w:szCs w:val="21"/>
                <w:highlight w:val="none"/>
              </w:rPr>
              <w:t>。</w:t>
            </w:r>
          </w:p>
          <w:p w14:paraId="52A8ADE6">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验收标准：</w:t>
            </w:r>
            <w:r>
              <w:rPr>
                <w:rFonts w:hint="eastAsia" w:ascii="宋体" w:hAnsi="宋体" w:eastAsia="宋体" w:cs="宋体"/>
                <w:color w:val="auto"/>
                <w:sz w:val="21"/>
                <w:szCs w:val="21"/>
                <w:highlight w:val="none"/>
              </w:rPr>
              <w:t>符合现行国家相关标准、行业标准、地方标准或者其他标准、规范</w:t>
            </w:r>
            <w:r>
              <w:rPr>
                <w:rFonts w:hint="eastAsia" w:ascii="宋体" w:hAnsi="宋体" w:eastAsia="宋体" w:cs="宋体"/>
                <w:bCs/>
                <w:color w:val="auto"/>
                <w:sz w:val="21"/>
                <w:szCs w:val="21"/>
                <w:highlight w:val="none"/>
              </w:rPr>
              <w:t>。</w:t>
            </w:r>
          </w:p>
          <w:p w14:paraId="0220B7B7">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验收要求：</w:t>
            </w:r>
          </w:p>
          <w:p w14:paraId="1BBB3BFC">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（1）为保证产品为厂原厂装新品，使系统售后服务得到更好的保障，供货时，成交供应商必须向采购人出具核心产品原厂说明书或保修单等相关原厂材料原件。</w:t>
            </w:r>
          </w:p>
          <w:p w14:paraId="34A7B84B">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为保障项目建设交付效率及质量，采购人应当及时对采购项目进行验收。验收时如需第三方检验，费用由成交供应商支付，参与验收的竞标供应商或者第三方机构的意见作为验收书的参考资料一并存档。具体验收方法依据《广西壮族自治区政府采购项目履约验收管理办法》实行，系统验收时，验收小组根据项目的采购文件采购需求中的技术参数、对应响应文件、系统实操功能、设备物理接口等进行逐条核验，若发现系统实操功能、设备物理接口不满足采购文件采购需求中的技术参数要求的，视为验收不合格；对于验收不合格的情况，采购人有权要求全部退货，并向政府采购监督管理部门上报解除本项目合同，并保留追究向成交供应商因虚假应标导致项目延误给采购人造成的项目资金被收回、密评工作延后等所有经济损失的索赔（赔偿上限为本项目的预算金额）。</w:t>
            </w:r>
          </w:p>
          <w:p w14:paraId="6795F339">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（3）成交供应商应在项目交付时间内完成项目的交付，并书面向采购人提出验收申请。交付验收前，成交供应商须对所交付的项目进行功能和运行检测，以确认交付项目符合本项目技术参数要求。</w:t>
            </w:r>
          </w:p>
          <w:p w14:paraId="631767A5">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（4）交付验收应按本项目约定的时间进行，如因采购人或使用人的原因而导致不能按时交付，将按延期时间顺延交付时间。</w:t>
            </w:r>
          </w:p>
          <w:p w14:paraId="0DAF2F63">
            <w:pPr>
              <w:keepNext w:val="0"/>
              <w:keepLines w:val="0"/>
              <w:pageBreakBefore w:val="0"/>
              <w:widowControl/>
              <w:tabs>
                <w:tab w:val="left" w:pos="2100"/>
              </w:tabs>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验收程序</w:t>
            </w:r>
          </w:p>
          <w:p w14:paraId="302DD2B4">
            <w:pPr>
              <w:keepNext w:val="0"/>
              <w:keepLines w:val="0"/>
              <w:pageBreakBefore w:val="0"/>
              <w:widowControl/>
              <w:tabs>
                <w:tab w:val="left" w:pos="2100"/>
              </w:tabs>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1）项目成果展示：成交人介绍项目的整体情况、关键技术和实施过程。</w:t>
            </w:r>
          </w:p>
          <w:p w14:paraId="6F7FCFAE">
            <w:pPr>
              <w:keepNext w:val="0"/>
              <w:keepLines w:val="0"/>
              <w:pageBreakBefore w:val="0"/>
              <w:widowControl/>
              <w:tabs>
                <w:tab w:val="left" w:pos="2100"/>
              </w:tabs>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2）文件审核：对项目的相关文件进行审核，包括合同、设计文件及满足本项目参数要求的测试报告等，确保文件的完整性和准确性。</w:t>
            </w:r>
          </w:p>
          <w:p w14:paraId="74E6181A">
            <w:pPr>
              <w:keepNext w:val="0"/>
              <w:keepLines w:val="0"/>
              <w:pageBreakBefore w:val="0"/>
              <w:widowControl/>
              <w:tabs>
                <w:tab w:val="left" w:pos="2100"/>
              </w:tabs>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3）技术评估：对项目的技术指标进行评估，判断投标产品是否符合设计要求和标准。</w:t>
            </w:r>
          </w:p>
          <w:p w14:paraId="27525E1C">
            <w:pPr>
              <w:keepNext w:val="0"/>
              <w:keepLines w:val="0"/>
              <w:pageBreakBefore w:val="0"/>
              <w:widowControl/>
              <w:tabs>
                <w:tab w:val="left" w:pos="2100"/>
              </w:tabs>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4）现场检查：对项目现场进行检查，包括设备安装、施工质量、安全措施等方面，确保项目符合相关的规范和标准。</w:t>
            </w:r>
          </w:p>
          <w:p w14:paraId="3D5D5426">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5）功能测试与性能测试：</w:t>
            </w:r>
          </w:p>
          <w:p w14:paraId="5A194C33">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功能测试：验证竞标产品的各项功能是否正常运行，并与合同要求进行对比。</w:t>
            </w:r>
          </w:p>
          <w:p w14:paraId="088224C1">
            <w:pPr>
              <w:keepNext w:val="0"/>
              <w:keepLines w:val="0"/>
              <w:pageBreakBefore w:val="0"/>
              <w:kinsoku/>
              <w:wordWrap/>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性能测试：如心理测评结果、系统响应时间等，确保项目的性能符合要求。</w:t>
            </w:r>
          </w:p>
        </w:tc>
      </w:tr>
      <w:tr w14:paraId="4CDBB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02C2BA4C">
            <w:pPr>
              <w:keepNext w:val="0"/>
              <w:keepLines w:val="0"/>
              <w:pageBreakBefore w:val="0"/>
              <w:kinsoku/>
              <w:wordWrap/>
              <w:overflowPunct/>
              <w:topLinePunct w:val="0"/>
              <w:autoSpaceDE/>
              <w:autoSpaceDN/>
              <w:bidi w:val="0"/>
              <w:adjustRightInd w:val="0"/>
              <w:snapToGrid w:val="0"/>
              <w:spacing w:line="420" w:lineRule="exact"/>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其他要求</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6FF16256">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1.交付要求</w:t>
            </w:r>
          </w:p>
          <w:p w14:paraId="0A795072">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投标人需书面承诺项目中提供的软硬件产品要求与采购人核心应用区（审计业务专网、审计数据分析网）能完成对接并确保实施工作符合密评要求。</w:t>
            </w:r>
          </w:p>
          <w:p w14:paraId="28559D30">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2.保密要求</w:t>
            </w:r>
          </w:p>
          <w:p w14:paraId="735E5405">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中标供应商必须在签订合同的同时，签订保密协议，项目实施前，参加项目的所有人员须签订个人保密承诺书。若中标供应商中标后不能按要求签订保密协议，采购人有权提出变更中标结果。</w:t>
            </w:r>
          </w:p>
          <w:p w14:paraId="36E8BBB4">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3.履约核验要求</w:t>
            </w:r>
          </w:p>
          <w:p w14:paraId="173D017A">
            <w:pPr>
              <w:keepNext w:val="0"/>
              <w:keepLines w:val="0"/>
              <w:pageBreakBefore w:val="0"/>
              <w:kinsoku/>
              <w:wordWrap/>
              <w:overflowPunct/>
              <w:topLinePunct w:val="0"/>
              <w:autoSpaceDE/>
              <w:autoSpaceDN/>
              <w:bidi w:val="0"/>
              <w:snapToGrid w:val="0"/>
              <w:spacing w:line="420" w:lineRule="exact"/>
              <w:ind w:firstLine="422" w:firstLineChars="200"/>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采购合同签订之日起5个工作日内，成交供应商须向采购人提交项目采购文件中采购需求内所有标注▲号的认证证书、证明材料、截图等复印件或电子文件打印件，加盖其原厂公章。成交供应商未按上述要求提供资料的，采购人有权对成交产品技术参数进行逐一检测验证，成交供应商须提供产品原厂技术参数表并盖原厂公章配合验证。如发现有成交供应商虚假应标情况或成交供应商所提供产品与其竞标响应不符的，采购人有权终止合同，并追究其相关的法律责任；成交供应商须赔偿其对采购人所造成的损失，包括但不限于其所造成的项目延误给采购人带来的工作损失。</w:t>
            </w:r>
          </w:p>
        </w:tc>
      </w:tr>
      <w:tr w14:paraId="504F9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5DE0AC93">
            <w:pPr>
              <w:keepNext w:val="0"/>
              <w:keepLines w:val="0"/>
              <w:pageBreakBefore w:val="0"/>
              <w:kinsoku/>
              <w:wordWrap/>
              <w:overflowPunct/>
              <w:topLinePunct w:val="0"/>
              <w:autoSpaceDE/>
              <w:autoSpaceDN/>
              <w:bidi w:val="0"/>
              <w:snapToGrid w:val="0"/>
              <w:spacing w:line="4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▲三、核心产品</w:t>
            </w:r>
          </w:p>
        </w:tc>
      </w:tr>
      <w:tr w14:paraId="15D1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58DDF6BB">
            <w:pPr>
              <w:keepNext w:val="0"/>
              <w:keepLines w:val="0"/>
              <w:pageBreakBefore w:val="0"/>
              <w:kinsoku/>
              <w:wordWrap/>
              <w:overflowPunct/>
              <w:topLinePunct w:val="0"/>
              <w:autoSpaceDE/>
              <w:autoSpaceDN/>
              <w:bidi w:val="0"/>
              <w:snapToGrid w:val="0"/>
              <w:spacing w:line="42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本表的核心产品为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bCs w:val="0"/>
                <w:color w:val="auto"/>
                <w:sz w:val="21"/>
                <w:szCs w:val="21"/>
                <w:highlight w:val="none"/>
                <w:u w:val="single"/>
              </w:rPr>
              <w:t>第</w:t>
            </w:r>
            <w:r>
              <w:rPr>
                <w:rFonts w:hint="eastAsia" w:ascii="宋体" w:hAnsi="宋体" w:cs="宋体"/>
                <w:b/>
                <w:bCs w:val="0"/>
                <w:color w:val="auto"/>
                <w:sz w:val="21"/>
                <w:szCs w:val="21"/>
                <w:highlight w:val="none"/>
                <w:u w:val="single"/>
                <w:lang w:val="en-US" w:eastAsia="zh-CN"/>
              </w:rPr>
              <w:t>4</w:t>
            </w:r>
            <w:r>
              <w:rPr>
                <w:rFonts w:hint="eastAsia" w:ascii="宋体" w:hAnsi="宋体" w:eastAsia="宋体" w:cs="宋体"/>
                <w:b/>
                <w:bCs w:val="0"/>
                <w:color w:val="auto"/>
                <w:sz w:val="21"/>
                <w:szCs w:val="21"/>
                <w:highlight w:val="none"/>
                <w:u w:val="single"/>
              </w:rPr>
              <w:t xml:space="preserve">项 </w:t>
            </w:r>
            <w:r>
              <w:rPr>
                <w:rFonts w:hint="eastAsia" w:ascii="宋体" w:hAnsi="宋体" w:cs="宋体"/>
                <w:b/>
                <w:bCs w:val="0"/>
                <w:color w:val="auto"/>
                <w:sz w:val="21"/>
                <w:szCs w:val="21"/>
                <w:highlight w:val="none"/>
                <w:u w:val="single"/>
                <w:lang w:val="en-US" w:eastAsia="zh-CN"/>
              </w:rPr>
              <w:t>“</w:t>
            </w:r>
            <w:r>
              <w:rPr>
                <w:rFonts w:hint="eastAsia" w:ascii="宋体" w:hAnsi="宋体" w:eastAsia="宋体" w:cs="宋体"/>
                <w:b/>
                <w:bCs w:val="0"/>
                <w:color w:val="auto"/>
                <w:kern w:val="0"/>
                <w:sz w:val="21"/>
                <w:szCs w:val="21"/>
                <w:highlight w:val="none"/>
                <w:u w:val="single"/>
                <w:lang w:eastAsia="zh-CN"/>
              </w:rPr>
              <w:t>国密</w:t>
            </w:r>
            <w:r>
              <w:rPr>
                <w:rFonts w:hint="eastAsia" w:ascii="宋体" w:hAnsi="宋体" w:eastAsia="宋体" w:cs="宋体"/>
                <w:b/>
                <w:bCs w:val="0"/>
                <w:color w:val="auto"/>
                <w:kern w:val="0"/>
                <w:sz w:val="21"/>
                <w:szCs w:val="21"/>
                <w:highlight w:val="none"/>
                <w:u w:val="single"/>
              </w:rPr>
              <w:t>堡垒机</w:t>
            </w:r>
            <w:r>
              <w:rPr>
                <w:rFonts w:hint="eastAsia" w:ascii="宋体" w:hAnsi="宋体" w:cs="宋体"/>
                <w:b/>
                <w:bCs w:val="0"/>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tc>
      </w:tr>
      <w:tr w14:paraId="1AACB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21BA8EFA">
            <w:pPr>
              <w:keepNext w:val="0"/>
              <w:keepLines w:val="0"/>
              <w:pageBreakBefore w:val="0"/>
              <w:kinsoku/>
              <w:wordWrap/>
              <w:overflowPunct/>
              <w:topLinePunct w:val="0"/>
              <w:autoSpaceDE/>
              <w:autoSpaceDN/>
              <w:bidi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四、供应商的履约能力要求表</w:t>
            </w:r>
          </w:p>
        </w:tc>
      </w:tr>
      <w:tr w14:paraId="094B0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18696422">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企业信用要求</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10085C2E">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对在“信用中国”网站(www.creditchina.gov.cn)、中国政府采购网(www.ccgp.gov.cn)等渠道未被列入失信被执行人、重大税收违法案件当事人名单、行政处罚和较大数额处罚的、政府采购严重违法失信行为记录名单的。</w:t>
            </w:r>
          </w:p>
        </w:tc>
      </w:tr>
      <w:tr w14:paraId="1A9B4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03F66B62">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五、进口产品说明</w:t>
            </w:r>
          </w:p>
        </w:tc>
      </w:tr>
      <w:tr w14:paraId="63F8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171D4CF7">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1213B253">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☑本分标货物不接受进口产品（即通过中国海关报关验放进入中国境内且产自关境外的产品）参与竞标，</w:t>
            </w:r>
            <w:r>
              <w:rPr>
                <w:rFonts w:hint="eastAsia" w:ascii="宋体" w:hAnsi="宋体" w:eastAsia="宋体" w:cs="宋体"/>
                <w:b/>
                <w:color w:val="auto"/>
                <w:sz w:val="21"/>
                <w:szCs w:val="21"/>
                <w:highlight w:val="none"/>
              </w:rPr>
              <w:t>如有进口产品参与竞标的作无效标处理</w:t>
            </w:r>
            <w:r>
              <w:rPr>
                <w:rFonts w:hint="eastAsia" w:ascii="宋体" w:hAnsi="宋体" w:eastAsia="宋体" w:cs="宋体"/>
                <w:color w:val="auto"/>
                <w:sz w:val="21"/>
                <w:szCs w:val="21"/>
                <w:highlight w:val="none"/>
              </w:rPr>
              <w:t>。</w:t>
            </w:r>
          </w:p>
        </w:tc>
      </w:tr>
      <w:tr w14:paraId="32F9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2" w:type="dxa"/>
            <w:gridSpan w:val="6"/>
            <w:tcBorders>
              <w:top w:val="single" w:color="auto" w:sz="4" w:space="0"/>
              <w:left w:val="single" w:color="auto" w:sz="4" w:space="0"/>
              <w:bottom w:val="single" w:color="auto" w:sz="4" w:space="0"/>
              <w:right w:val="single" w:color="auto" w:sz="4" w:space="0"/>
            </w:tcBorders>
            <w:vAlign w:val="center"/>
          </w:tcPr>
          <w:p w14:paraId="0313913F">
            <w:pPr>
              <w:keepNext w:val="0"/>
              <w:keepLines w:val="0"/>
              <w:pageBreakBefore w:val="0"/>
              <w:kinsoku/>
              <w:wordWrap/>
              <w:overflowPunct/>
              <w:topLinePunct w:val="0"/>
              <w:autoSpaceDE/>
              <w:autoSpaceDN/>
              <w:bidi w:val="0"/>
              <w:spacing w:line="4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六、与本项目有关的设计图纸、技术规范、文件等附件资料及其获取方式（如有）</w:t>
            </w:r>
          </w:p>
        </w:tc>
      </w:tr>
      <w:tr w14:paraId="4B4B3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93" w:type="dxa"/>
            <w:gridSpan w:val="3"/>
            <w:tcBorders>
              <w:top w:val="single" w:color="auto" w:sz="4" w:space="0"/>
              <w:left w:val="single" w:color="auto" w:sz="4" w:space="0"/>
              <w:bottom w:val="single" w:color="auto" w:sz="4" w:space="0"/>
              <w:right w:val="single" w:color="auto" w:sz="4" w:space="0"/>
            </w:tcBorders>
            <w:vAlign w:val="center"/>
          </w:tcPr>
          <w:p w14:paraId="61B6F42B">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文件资料</w:t>
            </w:r>
          </w:p>
        </w:tc>
        <w:tc>
          <w:tcPr>
            <w:tcW w:w="7569" w:type="dxa"/>
            <w:gridSpan w:val="3"/>
            <w:tcBorders>
              <w:top w:val="single" w:color="auto" w:sz="4" w:space="0"/>
              <w:left w:val="single" w:color="auto" w:sz="4" w:space="0"/>
              <w:bottom w:val="single" w:color="auto" w:sz="4" w:space="0"/>
              <w:right w:val="single" w:color="auto" w:sz="4" w:space="0"/>
            </w:tcBorders>
            <w:vAlign w:val="center"/>
          </w:tcPr>
          <w:p w14:paraId="230648AA">
            <w:pPr>
              <w:keepNext w:val="0"/>
              <w:keepLines w:val="0"/>
              <w:pageBreakBefore w:val="0"/>
              <w:kinsoku/>
              <w:wordWrap/>
              <w:overflowPunct/>
              <w:topLinePunct w:val="0"/>
              <w:autoSpaceDE/>
              <w:autoSpaceDN/>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1AFADFDE">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8B4863E">
      <w:pPr>
        <w:spacing w:line="320" w:lineRule="exact"/>
        <w:rPr>
          <w:rFonts w:hint="eastAsia" w:ascii="宋体" w:hAnsi="宋体" w:cs="宋体"/>
          <w:color w:val="auto"/>
          <w:sz w:val="32"/>
          <w:szCs w:val="32"/>
          <w:highlight w:val="none"/>
        </w:rPr>
      </w:pPr>
    </w:p>
    <w:p w14:paraId="7821C574">
      <w:pPr>
        <w:spacing w:line="32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78047E2C">
      <w:pPr>
        <w:spacing w:line="528"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节能产品政府采购品目清单</w:t>
      </w:r>
    </w:p>
    <w:tbl>
      <w:tblPr>
        <w:tblStyle w:val="35"/>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14:paraId="3D09CE13">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5A28E5C0">
            <w:pPr>
              <w:pStyle w:val="91"/>
              <w:spacing w:before="124" w:line="283" w:lineRule="auto"/>
              <w:ind w:left="7" w:right="4"/>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14:paraId="4DBBBD5A">
            <w:pPr>
              <w:pStyle w:val="91"/>
              <w:spacing w:before="124" w:line="283" w:lineRule="auto"/>
              <w:ind w:left="7" w:right="4"/>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7486685">
            <w:pPr>
              <w:pStyle w:val="91"/>
              <w:spacing w:before="124" w:line="283" w:lineRule="auto"/>
              <w:ind w:left="7" w:right="4"/>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依据的标准</w:t>
            </w:r>
          </w:p>
        </w:tc>
      </w:tr>
      <w:tr w14:paraId="47AAD77B">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5315D7FF">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5B200288">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EF086A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376D1288">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369E5FA">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0BA5637E">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560858D">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10C0D9BE">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98598A1">
            <w:pPr>
              <w:pStyle w:val="91"/>
              <w:spacing w:before="44" w:line="283" w:lineRule="auto"/>
              <w:ind w:left="7"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4CE58A87">
            <w:pPr>
              <w:jc w:val="center"/>
              <w:rPr>
                <w:rFonts w:hint="eastAsia"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51522E9">
            <w:pPr>
              <w:pStyle w:val="91"/>
              <w:spacing w:before="4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629A4C20">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97E610F">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32ACFAF">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F486041">
            <w:pPr>
              <w:pStyle w:val="91"/>
              <w:spacing w:before="64" w:line="283" w:lineRule="auto"/>
              <w:ind w:left="7" w:right="5"/>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14:paraId="276C4549">
            <w:pPr>
              <w:jc w:val="center"/>
              <w:rPr>
                <w:rFonts w:hint="eastAsia" w:ascii="宋体" w:hAnsi="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79BD7BC">
            <w:pPr>
              <w:pStyle w:val="91"/>
              <w:spacing w:before="6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6D718EF3">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9A51B4F">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57FE908">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2BB8714A">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14:paraId="16738200">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A0201060101喷墨打</w:t>
            </w:r>
          </w:p>
          <w:p w14:paraId="4EB3B3F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863B76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7D748531">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5650EE8">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374E2DA">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BD9DCE3">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50F2F3D">
            <w:pPr>
              <w:pStyle w:val="91"/>
              <w:spacing w:before="52"/>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★A0201060102激光</w:t>
            </w:r>
          </w:p>
          <w:p w14:paraId="6FD0BADE">
            <w:pPr>
              <w:pStyle w:val="91"/>
              <w:spacing w:before="50"/>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E5C1A52">
            <w:pPr>
              <w:pStyle w:val="91"/>
              <w:spacing w:before="52"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3DC17FCB">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7F6EAD8">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64222C6">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28A42A7A">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9A1DF07">
            <w:pPr>
              <w:pStyle w:val="91"/>
              <w:spacing w:before="52"/>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★A0201060104针式</w:t>
            </w:r>
          </w:p>
          <w:p w14:paraId="5BBD83B9">
            <w:pPr>
              <w:pStyle w:val="91"/>
              <w:spacing w:before="50"/>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52378F2">
            <w:pPr>
              <w:pStyle w:val="91"/>
              <w:spacing w:before="52"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2979219F">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C53DB33">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65C9F21">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5CCF95F">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14:paraId="1E94ACB9">
            <w:pPr>
              <w:pStyle w:val="91"/>
              <w:spacing w:before="68"/>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★A0201060401液晶</w:t>
            </w:r>
          </w:p>
          <w:p w14:paraId="5C62A48E">
            <w:pPr>
              <w:pStyle w:val="91"/>
              <w:spacing w:before="50"/>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DCE7A23">
            <w:pPr>
              <w:pStyle w:val="91"/>
              <w:spacing w:before="68"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《计算机显示器能效限定值及能效等级》（GB21520）</w:t>
            </w:r>
          </w:p>
        </w:tc>
      </w:tr>
      <w:tr w14:paraId="18AE29C1">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AA31444">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08E7C08">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5991548C">
            <w:pPr>
              <w:pStyle w:val="91"/>
              <w:spacing w:line="283" w:lineRule="auto"/>
              <w:ind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14:paraId="0F8C2822">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41EC9CB">
            <w:pPr>
              <w:pStyle w:val="91"/>
              <w:spacing w:before="49"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参照《复印机、打印机和传真机能效限定值及能效等级》（GB21521</w:t>
            </w:r>
          </w:p>
          <w:p w14:paraId="269CE186">
            <w:pPr>
              <w:pStyle w:val="91"/>
              <w:spacing w:before="12" w:line="283" w:lineRule="auto"/>
              <w:ind w:left="7" w:right="5"/>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中打印速度为15页/分的针式打印机相关要求</w:t>
            </w:r>
          </w:p>
        </w:tc>
      </w:tr>
      <w:tr w14:paraId="12F6DBCB">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3433251">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14:paraId="10C8E70A">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5B9C1269">
            <w:pPr>
              <w:pStyle w:val="91"/>
              <w:spacing w:before="124" w:line="283" w:lineRule="auto"/>
              <w:ind w:left="7" w:right="4"/>
              <w:jc w:val="center"/>
              <w:rPr>
                <w:rFonts w:hint="eastAsia"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3983A883">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CF78940">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《投影机能效限定值及能效等级</w:t>
            </w:r>
          </w:p>
          <w:p w14:paraId="5476DD07">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（GB32028）</w:t>
            </w:r>
          </w:p>
        </w:tc>
      </w:tr>
      <w:tr w14:paraId="119DBF5D">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45A028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14:paraId="3255998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59844FC">
            <w:pPr>
              <w:pStyle w:val="91"/>
              <w:spacing w:before="124" w:line="283" w:lineRule="auto"/>
              <w:ind w:left="7" w:right="4"/>
              <w:jc w:val="center"/>
              <w:rPr>
                <w:rFonts w:hint="eastAsia"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93B5BE3">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F11A646">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6E8B3EFC">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3F8BAAD">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14:paraId="391E2DAC">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BE744F1">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14:paraId="34C178A3">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DC1AC6">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《清水离心泵能效限定值及节能评价值》（GB19762）</w:t>
            </w:r>
          </w:p>
        </w:tc>
      </w:tr>
      <w:tr w14:paraId="4FF2D8C4">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14:paraId="5F4E6448">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1590" w:type="dxa"/>
            <w:vMerge w:val="restart"/>
            <w:tcBorders>
              <w:top w:val="single" w:color="auto" w:sz="4" w:space="0"/>
              <w:left w:val="single" w:color="auto" w:sz="4" w:space="0"/>
              <w:right w:val="single" w:color="auto" w:sz="4" w:space="0"/>
            </w:tcBorders>
            <w:vAlign w:val="center"/>
          </w:tcPr>
          <w:p w14:paraId="7A82AB4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14:paraId="2AC7A0D5">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14:paraId="19BA7112">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C53A7C4">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《冷水机组能效限定值及能效等级》（GB19577），《低环境温度空气源热泵（冷水）机组能效限定值及能效等级》（GB37480）</w:t>
            </w:r>
          </w:p>
        </w:tc>
      </w:tr>
      <w:tr w14:paraId="45D35F42">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5821E00">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D13A573">
            <w:pPr>
              <w:widowControl/>
              <w:jc w:val="center"/>
              <w:rPr>
                <w:rFonts w:hint="eastAsia"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654D88D4">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CD09CB3">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78EEFB1">
            <w:pPr>
              <w:pStyle w:val="91"/>
              <w:spacing w:before="52"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《水（地）源热泵机组能效限定值及能效等级》（GB30721）</w:t>
            </w:r>
          </w:p>
        </w:tc>
      </w:tr>
      <w:tr w14:paraId="2E2BCADF">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14:paraId="5E7E6C95">
            <w:pPr>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CE4687D">
            <w:pPr>
              <w:jc w:val="center"/>
              <w:rPr>
                <w:rFonts w:hint="eastAsia"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31DC370C">
            <w:pPr>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35DDAFD4">
            <w:pPr>
              <w:pStyle w:val="91"/>
              <w:spacing w:before="93"/>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2ED49ED">
            <w:pPr>
              <w:pStyle w:val="91"/>
              <w:spacing w:before="93"/>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《溴化锂吸收式冷水机组能效限定值及能效等级》（GB29540）</w:t>
            </w:r>
          </w:p>
        </w:tc>
      </w:tr>
      <w:tr w14:paraId="00E297DD">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4889F37C">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0832454">
            <w:pPr>
              <w:widowControl/>
              <w:jc w:val="center"/>
              <w:rPr>
                <w:rFonts w:hint="eastAsia"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47FCA2EC">
            <w:pPr>
              <w:pStyle w:val="91"/>
              <w:spacing w:line="283" w:lineRule="auto"/>
              <w:ind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14:paraId="2B654657">
            <w:pPr>
              <w:pStyle w:val="91"/>
              <w:spacing w:before="4"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1ABF3E">
            <w:pPr>
              <w:pStyle w:val="91"/>
              <w:spacing w:before="160"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455F473F">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14:paraId="47C2D6F2">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9FEF609">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11CEC528">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2B191BDC">
            <w:pPr>
              <w:pStyle w:val="9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w:t>
            </w:r>
          </w:p>
          <w:p w14:paraId="34A08943">
            <w:pPr>
              <w:pStyle w:val="91"/>
              <w:spacing w:line="256" w:lineRule="exact"/>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DF369AC">
            <w:pPr>
              <w:pStyle w:val="91"/>
              <w:spacing w:before="9"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《单元式空气调节机能效限定值及能效等级》（GB19576）《风管送风式空调机组能效限定值及能效等级》（GB37479）</w:t>
            </w:r>
          </w:p>
        </w:tc>
      </w:tr>
      <w:tr w14:paraId="09BE1F00">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14:paraId="1B2C8D1C">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D357285">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7E9A84BC">
            <w:pPr>
              <w:pStyle w:val="91"/>
              <w:spacing w:before="83"/>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4A6FC703">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C77737C">
            <w:pPr>
              <w:pStyle w:val="91"/>
              <w:spacing w:before="83"/>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w:t>
            </w:r>
          </w:p>
        </w:tc>
      </w:tr>
      <w:tr w14:paraId="0F8D6B89">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14:paraId="52B2387E">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3069E58">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50BC5A15">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725DEE77">
            <w:pPr>
              <w:pStyle w:val="91"/>
              <w:spacing w:before="16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BBE8E3D">
            <w:pPr>
              <w:pStyle w:val="9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《机械通风冷却塔第1部分：中小型开式冷却塔》（GB/T7190.1）</w:t>
            </w:r>
          </w:p>
          <w:p w14:paraId="671083A5">
            <w:pPr>
              <w:pStyle w:val="91"/>
              <w:spacing w:line="256" w:lineRule="exact"/>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《机械通风冷却塔第2部分：大型开式冷却塔》（GB/T7190.2</w:t>
            </w:r>
          </w:p>
        </w:tc>
      </w:tr>
      <w:tr w14:paraId="4DA30087">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6322BCF">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14:paraId="071B197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0F017F2">
            <w:pPr>
              <w:pStyle w:val="91"/>
              <w:spacing w:before="124" w:line="283" w:lineRule="auto"/>
              <w:ind w:left="7" w:right="4"/>
              <w:jc w:val="center"/>
              <w:rPr>
                <w:rFonts w:hint="eastAsia"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0472B98">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22F3970">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《中小型三相异步电动机能效限定值及能效等级》（GB18613）</w:t>
            </w:r>
          </w:p>
        </w:tc>
      </w:tr>
      <w:tr w14:paraId="555F7354">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0B60E8C">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1590" w:type="dxa"/>
            <w:tcBorders>
              <w:top w:val="single" w:color="auto" w:sz="4" w:space="0"/>
              <w:left w:val="single" w:color="auto" w:sz="4" w:space="0"/>
              <w:right w:val="single" w:color="auto" w:sz="4" w:space="0"/>
            </w:tcBorders>
            <w:vAlign w:val="center"/>
          </w:tcPr>
          <w:p w14:paraId="3708AEE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76A51F6">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14:paraId="3F4ECC62">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AC873E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《三相配电变压器能效限定值及能效等级》（GB20052）</w:t>
            </w:r>
          </w:p>
        </w:tc>
      </w:tr>
      <w:tr w14:paraId="27CB66A3">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169113D">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1590" w:type="dxa"/>
            <w:tcBorders>
              <w:top w:val="single" w:color="auto" w:sz="4" w:space="0"/>
              <w:left w:val="single" w:color="auto" w:sz="4" w:space="0"/>
              <w:right w:val="single" w:color="auto" w:sz="4" w:space="0"/>
            </w:tcBorders>
            <w:vAlign w:val="center"/>
          </w:tcPr>
          <w:p w14:paraId="139535F5">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003B375">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14:paraId="3A9222A7">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8463FE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《管形荧光灯镇流器能效限定值及能效等级》（GB17896）</w:t>
            </w:r>
          </w:p>
        </w:tc>
      </w:tr>
      <w:tr w14:paraId="3671FAFD">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14:paraId="1E74520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1590" w:type="dxa"/>
            <w:vMerge w:val="restart"/>
            <w:tcBorders>
              <w:top w:val="single" w:color="auto" w:sz="4" w:space="0"/>
              <w:left w:val="single" w:color="auto" w:sz="4" w:space="0"/>
              <w:right w:val="single" w:color="auto" w:sz="4" w:space="0"/>
            </w:tcBorders>
            <w:vAlign w:val="center"/>
          </w:tcPr>
          <w:p w14:paraId="537B072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852989F">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14:paraId="7E878452">
            <w:pPr>
              <w:pStyle w:val="91"/>
              <w:spacing w:before="124" w:line="283" w:lineRule="auto"/>
              <w:ind w:left="7" w:right="4"/>
              <w:jc w:val="center"/>
              <w:rPr>
                <w:rFonts w:hint="eastAsia"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F19AB4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《家用电冰箱耗电量限定值及能效等级》（GB12021.2）</w:t>
            </w:r>
          </w:p>
        </w:tc>
      </w:tr>
      <w:tr w14:paraId="61CDC50D">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14:paraId="0CCD3AD0">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077B32F">
            <w:pPr>
              <w:widowControl/>
              <w:jc w:val="center"/>
              <w:rPr>
                <w:rFonts w:hint="eastAsia"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1458C20E">
            <w:pPr>
              <w:pStyle w:val="91"/>
              <w:spacing w:before="17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★A0206180203空调</w:t>
            </w:r>
          </w:p>
          <w:p w14:paraId="3FE56119">
            <w:pPr>
              <w:pStyle w:val="91"/>
              <w:spacing w:before="50"/>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14:paraId="13890531">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055401F">
            <w:pPr>
              <w:pStyle w:val="91"/>
              <w:spacing w:before="4"/>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14:paraId="753BCF74">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0F05070C">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A7F511D">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583BAC7">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00D7B688">
            <w:pPr>
              <w:pStyle w:val="91"/>
              <w:spacing w:before="4"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989DFF7">
            <w:pPr>
              <w:pStyle w:val="91"/>
              <w:spacing w:before="160"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6F5F5990">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14:paraId="39911E1E">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5E1D129">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C949D44">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133533F">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93FFDC1">
            <w:pPr>
              <w:pStyle w:val="91"/>
              <w:spacing w:before="4"/>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《单元式空气调节机能效限定值及能源效率等级》（GB19576）《风</w:t>
            </w:r>
          </w:p>
        </w:tc>
      </w:tr>
      <w:tr w14:paraId="198F190D">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14:paraId="6C95FC2D">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3E739BC">
            <w:pPr>
              <w:widowControl/>
              <w:jc w:val="center"/>
              <w:rPr>
                <w:rFonts w:hint="eastAsia"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68D97E76">
            <w:pPr>
              <w:widowControl/>
              <w:jc w:val="center"/>
              <w:rPr>
                <w:rFonts w:hint="eastAsia"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05AC12A">
            <w:pPr>
              <w:pStyle w:val="91"/>
              <w:spacing w:line="256" w:lineRule="exact"/>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2C3BE82">
            <w:pPr>
              <w:pStyle w:val="91"/>
              <w:spacing w:line="256" w:lineRule="exact"/>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管送风式空调机组能效限定值及能效等级》（GB37479）</w:t>
            </w:r>
          </w:p>
        </w:tc>
      </w:tr>
      <w:tr w14:paraId="58BB71FF">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1AEAF41D">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0532AC4">
            <w:pPr>
              <w:widowControl/>
              <w:jc w:val="center"/>
              <w:rPr>
                <w:rFonts w:hint="eastAsia"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97143C9">
            <w:pPr>
              <w:pStyle w:val="91"/>
              <w:spacing w:before="162"/>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14:paraId="72C421BF">
            <w:pPr>
              <w:jc w:val="center"/>
              <w:rPr>
                <w:rFonts w:hint="eastAsia"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B168947">
            <w:pPr>
              <w:pStyle w:val="91"/>
              <w:spacing w:before="6"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《电动洗衣机能效水效限定值及等级》（GB12021.4）</w:t>
            </w:r>
          </w:p>
        </w:tc>
      </w:tr>
      <w:tr w14:paraId="477A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02F4E240">
            <w:pPr>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E150055">
            <w:pPr>
              <w:jc w:val="center"/>
              <w:rPr>
                <w:rFonts w:hint="eastAsia" w:ascii="宋体" w:hAnsi="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222824BB">
            <w:pPr>
              <w:pStyle w:val="91"/>
              <w:spacing w:before="16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9736D53">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14:paraId="25221F91">
            <w:pPr>
              <w:pStyle w:val="91"/>
              <w:tabs>
                <w:tab w:val="left" w:pos="1608"/>
              </w:tabs>
              <w:spacing w:before="52"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《储水式电热水器能效限定值及能效等级》（GB21519）</w:t>
            </w:r>
          </w:p>
        </w:tc>
      </w:tr>
      <w:tr w14:paraId="0811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6F82906C">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A82DD09">
            <w:pPr>
              <w:widowControl/>
              <w:jc w:val="center"/>
              <w:rPr>
                <w:rFonts w:hint="eastAsia"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26175F68">
            <w:pPr>
              <w:widowControl/>
              <w:jc w:val="center"/>
              <w:rPr>
                <w:rFonts w:hint="eastAsia"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1B79E66">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14:paraId="50DB30F3">
            <w:pPr>
              <w:pStyle w:val="91"/>
              <w:spacing w:before="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《家用燃气快速热水器和燃气采暖热水炉能效限定值及能效等级》</w:t>
            </w:r>
          </w:p>
          <w:p w14:paraId="515B4C8A">
            <w:pPr>
              <w:pStyle w:val="91"/>
              <w:spacing w:before="12"/>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（GB20665）</w:t>
            </w:r>
          </w:p>
        </w:tc>
      </w:tr>
      <w:tr w14:paraId="4E1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547E7510">
            <w:pPr>
              <w:widowControl/>
              <w:jc w:val="center"/>
              <w:rPr>
                <w:rFonts w:hint="eastAsia" w:ascii="宋体" w:hAnsi="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14:paraId="128615E0">
            <w:pPr>
              <w:widowControl/>
              <w:jc w:val="center"/>
              <w:rPr>
                <w:rFonts w:hint="eastAsia" w:ascii="宋体" w:hAnsi="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526D7A14">
            <w:pPr>
              <w:widowControl/>
              <w:jc w:val="center"/>
              <w:rPr>
                <w:rFonts w:hint="eastAsia"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31B8B49">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14:paraId="2D89CC2D">
            <w:pPr>
              <w:pStyle w:val="91"/>
              <w:spacing w:before="93"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《热泵热水机（器）能效限定值及能效等级》（GB29541）</w:t>
            </w:r>
          </w:p>
        </w:tc>
      </w:tr>
      <w:tr w14:paraId="3E6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14:paraId="4DA0F013">
            <w:pPr>
              <w:widowControl/>
              <w:jc w:val="center"/>
              <w:rPr>
                <w:rFonts w:hint="eastAsia" w:ascii="宋体" w:hAnsi="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14:paraId="6862F6A4">
            <w:pPr>
              <w:widowControl/>
              <w:jc w:val="center"/>
              <w:rPr>
                <w:rFonts w:hint="eastAsia"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5A187D86">
            <w:pPr>
              <w:widowControl/>
              <w:jc w:val="center"/>
              <w:rPr>
                <w:rFonts w:hint="eastAsia"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F34B069">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14:paraId="5534AE9B">
            <w:pPr>
              <w:pStyle w:val="91"/>
              <w:spacing w:before="52"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《家用太阳能热水系统能效限定值及能效等级》（GB26969）</w:t>
            </w:r>
          </w:p>
        </w:tc>
      </w:tr>
      <w:tr w14:paraId="199F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412EF4E9">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7C9FDB78">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14:paraId="156CD54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99370F7">
            <w:pPr>
              <w:pStyle w:val="91"/>
              <w:spacing w:before="124" w:line="283" w:lineRule="auto"/>
              <w:ind w:left="7" w:right="4"/>
              <w:jc w:val="center"/>
              <w:rPr>
                <w:rFonts w:hint="eastAsia"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4BECD548">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《普通照明用双端荧光灯能效限定值及能效等级》（GB19043）</w:t>
            </w:r>
          </w:p>
        </w:tc>
      </w:tr>
      <w:tr w14:paraId="092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1F169A6">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3B7EB25">
            <w:pPr>
              <w:widowControl/>
              <w:jc w:val="center"/>
              <w:rPr>
                <w:rFonts w:hint="eastAsia"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2E8D06B9">
            <w:pPr>
              <w:pStyle w:val="91"/>
              <w:spacing w:before="92" w:line="283" w:lineRule="auto"/>
              <w:ind w:left="7" w:right="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8ECBA85">
            <w:pPr>
              <w:jc w:val="center"/>
              <w:rPr>
                <w:rFonts w:hint="eastAsia"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521BCBB1">
            <w:pPr>
              <w:pStyle w:val="91"/>
              <w:spacing w:before="92"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《道路和隧道照明用LED灯具能效限定值及能效等级》（GB37478</w:t>
            </w:r>
          </w:p>
        </w:tc>
      </w:tr>
      <w:tr w14:paraId="25EC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237D4F1">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8A716FF">
            <w:pPr>
              <w:widowControl/>
              <w:jc w:val="center"/>
              <w:rPr>
                <w:rFonts w:hint="eastAsia"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059F0E55">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D16602D">
            <w:pPr>
              <w:jc w:val="center"/>
              <w:rPr>
                <w:rFonts w:hint="eastAsia"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73282644">
            <w:pPr>
              <w:pStyle w:val="91"/>
              <w:spacing w:before="83" w:line="283"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52D8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3DB420A">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1C4960F8">
            <w:pPr>
              <w:widowControl/>
              <w:jc w:val="center"/>
              <w:rPr>
                <w:rFonts w:hint="eastAsia"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C57E5FF">
            <w:pPr>
              <w:pStyle w:val="91"/>
              <w:spacing w:line="283" w:lineRule="auto"/>
              <w:ind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19AA242">
            <w:pPr>
              <w:jc w:val="center"/>
              <w:rPr>
                <w:rFonts w:hint="eastAsia"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37B0C82C">
            <w:pPr>
              <w:pStyle w:val="91"/>
              <w:spacing w:line="283" w:lineRule="auto"/>
              <w:ind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04E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6A06E2B">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14:paraId="7CEE6E17">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14:paraId="1AD45BC2">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2FEA435">
            <w:pPr>
              <w:pStyle w:val="91"/>
              <w:spacing w:before="124" w:line="283" w:lineRule="auto"/>
              <w:ind w:left="7" w:right="4"/>
              <w:jc w:val="center"/>
              <w:rPr>
                <w:rFonts w:hint="eastAsia"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663D44D4">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《平板电视能效限定值及能效等级》（GB24850）</w:t>
            </w:r>
          </w:p>
        </w:tc>
      </w:tr>
      <w:tr w14:paraId="7EA4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67AC1A7">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14:paraId="6A86D406">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14:paraId="5607EF09">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B46314C">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14:paraId="674C01D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295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19209679">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14:paraId="1D4EF96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14:paraId="2F2CD237">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9786F33">
            <w:pPr>
              <w:pStyle w:val="91"/>
              <w:spacing w:before="124" w:line="283" w:lineRule="auto"/>
              <w:ind w:left="7" w:right="4"/>
              <w:jc w:val="center"/>
              <w:rPr>
                <w:rFonts w:hint="eastAsia"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6A36D8F6">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5202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5B61DFF3">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7BE65465">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14:paraId="071E383A">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2AD50D7">
            <w:pPr>
              <w:pStyle w:val="91"/>
              <w:spacing w:before="124" w:line="283" w:lineRule="auto"/>
              <w:ind w:left="7" w:right="4"/>
              <w:jc w:val="center"/>
              <w:rPr>
                <w:rFonts w:hint="eastAsia"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5C9A4B0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48302686">
            <w:pPr>
              <w:pStyle w:val="91"/>
              <w:spacing w:before="124" w:line="283" w:lineRule="auto"/>
              <w:ind w:left="7" w:right="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（GB25502）</w:t>
            </w:r>
          </w:p>
        </w:tc>
      </w:tr>
      <w:tr w14:paraId="317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20D240A">
            <w:pPr>
              <w:widowControl/>
              <w:jc w:val="center"/>
              <w:rPr>
                <w:rFonts w:hint="eastAsia" w:ascii="宋体" w:hAnsi="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53304CC">
            <w:pPr>
              <w:widowControl/>
              <w:jc w:val="center"/>
              <w:rPr>
                <w:rFonts w:hint="eastAsia" w:ascii="宋体" w:hAnsi="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14:paraId="694B891A">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EC2A901">
            <w:pPr>
              <w:jc w:val="center"/>
              <w:rPr>
                <w:rFonts w:hint="eastAsia"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68570372">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1AB2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78C79AE">
            <w:pPr>
              <w:widowControl/>
              <w:jc w:val="center"/>
              <w:rPr>
                <w:rFonts w:hint="eastAsia"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C8C9894">
            <w:pPr>
              <w:widowControl/>
              <w:jc w:val="center"/>
              <w:rPr>
                <w:rFonts w:hint="eastAsia"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D69D5DB">
            <w:pPr>
              <w:pStyle w:val="9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0F324EA">
            <w:pPr>
              <w:jc w:val="center"/>
              <w:rPr>
                <w:rFonts w:hint="eastAsia"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487C90C9">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63EE3A15">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42D78B75">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14:paraId="5FA168BC">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14:paraId="2EE07F91">
            <w:pPr>
              <w:pStyle w:val="91"/>
              <w:spacing w:before="124" w:line="283" w:lineRule="auto"/>
              <w:ind w:left="7" w:right="4"/>
              <w:jc w:val="center"/>
              <w:rPr>
                <w:rFonts w:hint="eastAsia"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20182E6">
            <w:pPr>
              <w:pStyle w:val="91"/>
              <w:spacing w:before="124" w:line="283" w:lineRule="auto"/>
              <w:ind w:left="7" w:right="4"/>
              <w:jc w:val="center"/>
              <w:rPr>
                <w:rFonts w:hint="eastAsia"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5566D808">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《水嘴用水效率限定值及用水效率等级》（GB 25501）</w:t>
            </w:r>
          </w:p>
        </w:tc>
      </w:tr>
      <w:tr w14:paraId="742356CF">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6A57D9FE">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14:paraId="5028C84E">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14:paraId="2DD33C7D">
            <w:pPr>
              <w:pStyle w:val="91"/>
              <w:spacing w:before="124" w:line="283" w:lineRule="auto"/>
              <w:ind w:left="7" w:right="4"/>
              <w:jc w:val="center"/>
              <w:rPr>
                <w:rFonts w:hint="eastAsia"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8C3C9E4">
            <w:pPr>
              <w:pStyle w:val="91"/>
              <w:spacing w:before="124" w:line="283" w:lineRule="auto"/>
              <w:ind w:left="7" w:right="4"/>
              <w:jc w:val="center"/>
              <w:rPr>
                <w:rFonts w:hint="eastAsia"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38D29217">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《便器冲洗阀用水效率限定值及用水效率等级》（GB28379）</w:t>
            </w:r>
          </w:p>
        </w:tc>
      </w:tr>
      <w:tr w14:paraId="72545C27">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6419E9F8">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14:paraId="23900DA0">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14:paraId="133B3C6D">
            <w:pPr>
              <w:pStyle w:val="91"/>
              <w:spacing w:before="124" w:line="283" w:lineRule="auto"/>
              <w:ind w:left="7" w:right="4"/>
              <w:jc w:val="center"/>
              <w:rPr>
                <w:rFonts w:hint="eastAsia" w:ascii="宋体" w:hAnsi="宋体" w:cs="宋体"/>
                <w:color w:val="auto"/>
                <w:sz w:val="21"/>
                <w:szCs w:val="21"/>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F4091F8">
            <w:pPr>
              <w:pStyle w:val="91"/>
              <w:spacing w:before="124" w:line="283" w:lineRule="auto"/>
              <w:ind w:left="7" w:right="4"/>
              <w:jc w:val="center"/>
              <w:rPr>
                <w:rFonts w:hint="eastAsia"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0C707C24">
            <w:pPr>
              <w:pStyle w:val="91"/>
              <w:spacing w:before="124" w:line="283" w:lineRule="auto"/>
              <w:ind w:left="7" w:right="4"/>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《淋浴器用水效率限定值及用水效率等级》（GB28378）</w:t>
            </w:r>
          </w:p>
        </w:tc>
      </w:tr>
    </w:tbl>
    <w:p w14:paraId="1F4AEA64">
      <w:pPr>
        <w:pStyle w:val="14"/>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1D47E6C6">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    2.以“★”标注的为政府强制采购产品。</w:t>
      </w:r>
    </w:p>
    <w:p w14:paraId="4E664958">
      <w:pPr>
        <w:spacing w:line="420" w:lineRule="exact"/>
        <w:ind w:firstLine="422" w:firstLineChars="200"/>
        <w:jc w:val="left"/>
        <w:rPr>
          <w:rFonts w:hint="eastAsia" w:ascii="宋体" w:hAnsi="宋体" w:cs="宋体"/>
          <w:b/>
          <w:bCs/>
          <w:color w:val="auto"/>
          <w:szCs w:val="21"/>
          <w:highlight w:val="none"/>
        </w:rPr>
      </w:pPr>
    </w:p>
    <w:p w14:paraId="1B1A7C61">
      <w:pPr>
        <w:spacing w:line="420" w:lineRule="exact"/>
        <w:ind w:firstLine="422" w:firstLineChars="200"/>
        <w:jc w:val="left"/>
        <w:rPr>
          <w:rFonts w:hint="eastAsia" w:ascii="宋体" w:hAnsi="宋体" w:cs="宋体"/>
          <w:b/>
          <w:bCs/>
          <w:color w:val="auto"/>
          <w:szCs w:val="21"/>
          <w:highlight w:val="none"/>
        </w:rPr>
      </w:pPr>
    </w:p>
    <w:p w14:paraId="315EFBBA">
      <w:pPr>
        <w:spacing w:line="420" w:lineRule="exact"/>
        <w:ind w:firstLine="422" w:firstLineChars="200"/>
        <w:jc w:val="left"/>
        <w:rPr>
          <w:rFonts w:hint="eastAsia" w:ascii="宋体" w:hAnsi="宋体" w:cs="宋体"/>
          <w:b/>
          <w:bCs/>
          <w:color w:val="auto"/>
          <w:szCs w:val="21"/>
          <w:highlight w:val="none"/>
        </w:rPr>
      </w:pPr>
    </w:p>
    <w:p w14:paraId="77BEE5EE">
      <w:pPr>
        <w:spacing w:line="420" w:lineRule="exact"/>
        <w:ind w:firstLine="422" w:firstLineChars="200"/>
        <w:jc w:val="left"/>
        <w:rPr>
          <w:rFonts w:hint="eastAsia" w:ascii="宋体" w:hAnsi="宋体" w:cs="宋体"/>
          <w:b/>
          <w:bCs/>
          <w:color w:val="auto"/>
          <w:szCs w:val="21"/>
          <w:highlight w:val="none"/>
        </w:rPr>
      </w:pPr>
    </w:p>
    <w:p w14:paraId="6D390F50">
      <w:pPr>
        <w:spacing w:line="420" w:lineRule="exact"/>
        <w:ind w:firstLine="422" w:firstLineChars="200"/>
        <w:jc w:val="left"/>
        <w:rPr>
          <w:rFonts w:hint="eastAsia" w:ascii="宋体" w:hAnsi="宋体" w:cs="宋体"/>
          <w:b/>
          <w:bCs/>
          <w:color w:val="auto"/>
          <w:szCs w:val="21"/>
          <w:highlight w:val="none"/>
        </w:rPr>
      </w:pPr>
    </w:p>
    <w:p w14:paraId="608F26CB">
      <w:pPr>
        <w:spacing w:line="420" w:lineRule="exact"/>
        <w:ind w:firstLine="422" w:firstLineChars="200"/>
        <w:jc w:val="left"/>
        <w:rPr>
          <w:rFonts w:hint="eastAsia" w:ascii="宋体" w:hAnsi="宋体" w:cs="宋体"/>
          <w:b/>
          <w:bCs/>
          <w:color w:val="auto"/>
          <w:szCs w:val="21"/>
          <w:highlight w:val="none"/>
        </w:rPr>
      </w:pPr>
    </w:p>
    <w:p w14:paraId="704B7090">
      <w:pPr>
        <w:spacing w:line="420" w:lineRule="exact"/>
        <w:ind w:firstLine="422" w:firstLineChars="200"/>
        <w:jc w:val="left"/>
        <w:rPr>
          <w:rFonts w:hint="eastAsia" w:ascii="宋体" w:hAnsi="宋体" w:cs="宋体"/>
          <w:b/>
          <w:bCs/>
          <w:color w:val="auto"/>
          <w:szCs w:val="21"/>
          <w:highlight w:val="none"/>
        </w:rPr>
      </w:pPr>
    </w:p>
    <w:p w14:paraId="1FE4C19B">
      <w:pPr>
        <w:spacing w:line="420" w:lineRule="exact"/>
        <w:ind w:firstLine="422" w:firstLineChars="200"/>
        <w:jc w:val="left"/>
        <w:rPr>
          <w:rFonts w:hint="eastAsia" w:ascii="宋体" w:hAnsi="宋体" w:cs="宋体"/>
          <w:b/>
          <w:bCs/>
          <w:color w:val="auto"/>
          <w:szCs w:val="21"/>
          <w:highlight w:val="none"/>
        </w:rPr>
      </w:pPr>
    </w:p>
    <w:p w14:paraId="5BC81556">
      <w:pPr>
        <w:spacing w:line="420" w:lineRule="exact"/>
        <w:ind w:firstLine="422" w:firstLineChars="200"/>
        <w:jc w:val="left"/>
        <w:rPr>
          <w:rFonts w:hint="eastAsia" w:ascii="宋体" w:hAnsi="宋体" w:cs="宋体"/>
          <w:b/>
          <w:bCs/>
          <w:color w:val="auto"/>
          <w:szCs w:val="21"/>
          <w:highlight w:val="none"/>
        </w:rPr>
      </w:pPr>
    </w:p>
    <w:p w14:paraId="7F36D42C">
      <w:pPr>
        <w:spacing w:line="420" w:lineRule="exact"/>
        <w:ind w:firstLine="422" w:firstLineChars="200"/>
        <w:jc w:val="left"/>
        <w:rPr>
          <w:rFonts w:hint="eastAsia" w:ascii="宋体" w:hAnsi="宋体" w:cs="宋体"/>
          <w:b/>
          <w:bCs/>
          <w:color w:val="auto"/>
          <w:szCs w:val="21"/>
          <w:highlight w:val="none"/>
        </w:rPr>
      </w:pPr>
    </w:p>
    <w:p w14:paraId="1346DDEB">
      <w:pPr>
        <w:spacing w:line="420" w:lineRule="exact"/>
        <w:ind w:firstLine="422" w:firstLineChars="200"/>
        <w:jc w:val="left"/>
        <w:rPr>
          <w:rFonts w:hint="eastAsia" w:ascii="宋体" w:hAnsi="宋体" w:cs="宋体"/>
          <w:b/>
          <w:bCs/>
          <w:color w:val="auto"/>
          <w:szCs w:val="21"/>
          <w:highlight w:val="none"/>
        </w:rPr>
      </w:pPr>
    </w:p>
    <w:p w14:paraId="12AE1DA3">
      <w:pPr>
        <w:spacing w:line="420" w:lineRule="exact"/>
        <w:ind w:firstLine="422" w:firstLineChars="200"/>
        <w:jc w:val="left"/>
        <w:rPr>
          <w:rFonts w:hint="eastAsia" w:ascii="宋体" w:hAnsi="宋体" w:cs="宋体"/>
          <w:b/>
          <w:bCs/>
          <w:color w:val="auto"/>
          <w:szCs w:val="21"/>
          <w:highlight w:val="none"/>
        </w:rPr>
      </w:pPr>
    </w:p>
    <w:p w14:paraId="6C9DB5D1">
      <w:pPr>
        <w:spacing w:line="420" w:lineRule="exact"/>
        <w:ind w:firstLine="422" w:firstLineChars="200"/>
        <w:jc w:val="left"/>
        <w:rPr>
          <w:rFonts w:hint="eastAsia" w:ascii="宋体" w:hAnsi="宋体" w:cs="宋体"/>
          <w:b/>
          <w:bCs/>
          <w:color w:val="auto"/>
          <w:szCs w:val="21"/>
          <w:highlight w:val="none"/>
        </w:rPr>
      </w:pPr>
    </w:p>
    <w:p w14:paraId="42BF5766">
      <w:pPr>
        <w:pStyle w:val="34"/>
        <w:ind w:firstLine="422"/>
        <w:rPr>
          <w:rFonts w:hint="eastAsia" w:ascii="宋体" w:hAnsi="宋体" w:cs="宋体"/>
          <w:b/>
          <w:bCs/>
          <w:color w:val="auto"/>
          <w:szCs w:val="21"/>
          <w:highlight w:val="none"/>
        </w:rPr>
      </w:pPr>
    </w:p>
    <w:p w14:paraId="702A039B">
      <w:pPr>
        <w:pStyle w:val="34"/>
        <w:ind w:firstLine="422"/>
        <w:rPr>
          <w:rFonts w:hint="eastAsia" w:ascii="宋体" w:hAnsi="宋体" w:cs="宋体"/>
          <w:b/>
          <w:bCs/>
          <w:color w:val="auto"/>
          <w:szCs w:val="21"/>
          <w:highlight w:val="none"/>
        </w:rPr>
      </w:pPr>
    </w:p>
    <w:p w14:paraId="0E2E7CC2">
      <w:pPr>
        <w:pStyle w:val="34"/>
        <w:ind w:firstLine="422"/>
        <w:rPr>
          <w:rFonts w:hint="eastAsia" w:ascii="宋体" w:hAnsi="宋体" w:cs="宋体"/>
          <w:b/>
          <w:bCs/>
          <w:color w:val="auto"/>
          <w:szCs w:val="21"/>
          <w:highlight w:val="none"/>
        </w:rPr>
      </w:pPr>
    </w:p>
    <w:p w14:paraId="3FE38944">
      <w:pPr>
        <w:spacing w:line="420" w:lineRule="exact"/>
        <w:ind w:firstLine="422" w:firstLineChars="200"/>
        <w:jc w:val="left"/>
        <w:rPr>
          <w:rFonts w:hint="eastAsia" w:ascii="宋体" w:hAnsi="宋体" w:cs="宋体"/>
          <w:b/>
          <w:bCs/>
          <w:color w:val="auto"/>
          <w:szCs w:val="21"/>
          <w:highlight w:val="none"/>
        </w:rPr>
      </w:pPr>
    </w:p>
    <w:p w14:paraId="154B2ACB">
      <w:pPr>
        <w:jc w:val="left"/>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br w:type="page"/>
      </w:r>
      <w:r>
        <w:rPr>
          <w:rFonts w:hint="eastAsia" w:ascii="宋体" w:hAnsi="宋体" w:cs="宋体"/>
          <w:color w:val="auto"/>
          <w:kern w:val="0"/>
          <w:sz w:val="32"/>
          <w:szCs w:val="32"/>
          <w:highlight w:val="none"/>
        </w:rPr>
        <w:t>附件2：</w:t>
      </w:r>
    </w:p>
    <w:p w14:paraId="0E7A2117">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35"/>
        <w:tblW w:w="943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1D0A4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2113" w:type="dxa"/>
            <w:tcBorders>
              <w:bottom w:val="single" w:color="auto" w:sz="4" w:space="0"/>
              <w:right w:val="single" w:color="auto" w:sz="4" w:space="0"/>
            </w:tcBorders>
            <w:vAlign w:val="center"/>
          </w:tcPr>
          <w:p w14:paraId="24BC69C3">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left w:val="nil"/>
              <w:bottom w:val="single" w:color="auto" w:sz="4" w:space="0"/>
              <w:right w:val="single" w:color="auto" w:sz="4" w:space="0"/>
            </w:tcBorders>
            <w:vAlign w:val="center"/>
          </w:tcPr>
          <w:p w14:paraId="758B646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left w:val="nil"/>
              <w:bottom w:val="single" w:color="auto" w:sz="4" w:space="0"/>
              <w:right w:val="single" w:color="auto" w:sz="4" w:space="0"/>
            </w:tcBorders>
            <w:vAlign w:val="center"/>
          </w:tcPr>
          <w:p w14:paraId="6005FC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left w:val="nil"/>
              <w:bottom w:val="single" w:color="auto" w:sz="4" w:space="0"/>
              <w:right w:val="single" w:color="auto" w:sz="4" w:space="0"/>
            </w:tcBorders>
            <w:vAlign w:val="center"/>
          </w:tcPr>
          <w:p w14:paraId="3443E52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left w:val="nil"/>
              <w:bottom w:val="single" w:color="auto" w:sz="4" w:space="0"/>
              <w:right w:val="single" w:color="auto" w:sz="4" w:space="0"/>
            </w:tcBorders>
            <w:vAlign w:val="center"/>
          </w:tcPr>
          <w:p w14:paraId="7503FE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left w:val="nil"/>
              <w:bottom w:val="single" w:color="auto" w:sz="4" w:space="0"/>
              <w:right w:val="single" w:color="auto" w:sz="4" w:space="0"/>
            </w:tcBorders>
            <w:vAlign w:val="center"/>
          </w:tcPr>
          <w:p w14:paraId="47B444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left w:val="nil"/>
              <w:bottom w:val="single" w:color="auto" w:sz="4" w:space="0"/>
            </w:tcBorders>
            <w:vAlign w:val="center"/>
          </w:tcPr>
          <w:p w14:paraId="472710B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66C0F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bottom w:val="single" w:color="auto" w:sz="4" w:space="0"/>
              <w:right w:val="single" w:color="auto" w:sz="4" w:space="0"/>
            </w:tcBorders>
            <w:vAlign w:val="center"/>
          </w:tcPr>
          <w:p w14:paraId="7EC02E8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0E9911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B0FF4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40E9E4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20D6E6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34113D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tcBorders>
            <w:vAlign w:val="center"/>
          </w:tcPr>
          <w:p w14:paraId="359BB0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1F660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33D6C93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vAlign w:val="center"/>
          </w:tcPr>
          <w:p w14:paraId="298A1F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891EA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729B46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412D14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758DD8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tcBorders>
            <w:vAlign w:val="center"/>
          </w:tcPr>
          <w:p w14:paraId="31E5E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8A7C2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677DA74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A72DF5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5182FE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48D4ED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1A12AC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vAlign w:val="center"/>
          </w:tcPr>
          <w:p w14:paraId="41BED8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tcBorders>
            <w:vAlign w:val="center"/>
          </w:tcPr>
          <w:p w14:paraId="368E47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3B9F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16873B7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vAlign w:val="center"/>
          </w:tcPr>
          <w:p w14:paraId="2CB37B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vAlign w:val="center"/>
          </w:tcPr>
          <w:p w14:paraId="24128D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5846CA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vAlign w:val="center"/>
          </w:tcPr>
          <w:p w14:paraId="73DD7A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vAlign w:val="center"/>
          </w:tcPr>
          <w:p w14:paraId="5AE846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tcBorders>
            <w:vAlign w:val="center"/>
          </w:tcPr>
          <w:p w14:paraId="0F283D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BF6AC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19E78E3E">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587FDB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F1385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A0FDC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vAlign w:val="center"/>
          </w:tcPr>
          <w:p w14:paraId="4404F0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vAlign w:val="center"/>
          </w:tcPr>
          <w:p w14:paraId="7C7E98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tcBorders>
            <w:vAlign w:val="center"/>
          </w:tcPr>
          <w:p w14:paraId="1FE2C6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7B62E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681786C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vAlign w:val="center"/>
          </w:tcPr>
          <w:p w14:paraId="4ADD60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48D047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CD3DA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vAlign w:val="center"/>
          </w:tcPr>
          <w:p w14:paraId="1D211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vAlign w:val="center"/>
          </w:tcPr>
          <w:p w14:paraId="138697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tcBorders>
            <w:vAlign w:val="center"/>
          </w:tcPr>
          <w:p w14:paraId="5D298C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6CDE8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3FC8BCCF">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40DAD7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023C9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0F804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217799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vAlign w:val="center"/>
          </w:tcPr>
          <w:p w14:paraId="7649D79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tcBorders>
            <w:vAlign w:val="center"/>
          </w:tcPr>
          <w:p w14:paraId="55113F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197F9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76FDFB0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vAlign w:val="center"/>
          </w:tcPr>
          <w:p w14:paraId="6AE3B8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70457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9877F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722BA1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vAlign w:val="center"/>
          </w:tcPr>
          <w:p w14:paraId="4A66DAC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tcBorders>
            <w:vAlign w:val="center"/>
          </w:tcPr>
          <w:p w14:paraId="64C14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50187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168683C7">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0E32B4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B8904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5A50F6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5B6793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24AD21D4">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tcBorders>
            <w:vAlign w:val="center"/>
          </w:tcPr>
          <w:p w14:paraId="63A55A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3EAE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166475F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vAlign w:val="center"/>
          </w:tcPr>
          <w:p w14:paraId="7922AF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6752B8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703C66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424327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4E0F4A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tcBorders>
            <w:vAlign w:val="center"/>
          </w:tcPr>
          <w:p w14:paraId="211B2B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33A9C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57BFB6ED">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CAEB21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8677A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529E4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2EA712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vAlign w:val="center"/>
          </w:tcPr>
          <w:p w14:paraId="2D8619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tcBorders>
            <w:vAlign w:val="center"/>
          </w:tcPr>
          <w:p w14:paraId="56CE12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A22F2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6818397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vAlign w:val="center"/>
          </w:tcPr>
          <w:p w14:paraId="6DAF14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3CE9B0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6601C4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vAlign w:val="center"/>
          </w:tcPr>
          <w:p w14:paraId="46A74F1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vAlign w:val="center"/>
          </w:tcPr>
          <w:p w14:paraId="043A8F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tcBorders>
            <w:vAlign w:val="center"/>
          </w:tcPr>
          <w:p w14:paraId="5405F3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5FE2A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1DBFA8E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D879C9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E3BE3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4E6D6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4CB07E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vAlign w:val="center"/>
          </w:tcPr>
          <w:p w14:paraId="1D226B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tcBorders>
            <w:vAlign w:val="center"/>
          </w:tcPr>
          <w:p w14:paraId="12BD3B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BDCB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0542DBA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vAlign w:val="center"/>
          </w:tcPr>
          <w:p w14:paraId="079D5F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2CEA9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7756AC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31E9AC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749E95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tcBorders>
            <w:vAlign w:val="center"/>
          </w:tcPr>
          <w:p w14:paraId="72B86C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BCB38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229EE56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A7D4FC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17CA5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39748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0BD9C1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vAlign w:val="center"/>
          </w:tcPr>
          <w:p w14:paraId="160605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tcBorders>
            <w:vAlign w:val="center"/>
          </w:tcPr>
          <w:p w14:paraId="16B8D1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1AD8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067FC61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vAlign w:val="center"/>
          </w:tcPr>
          <w:p w14:paraId="2A7826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754268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5AD57E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22CD629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73817B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tcBorders>
            <w:vAlign w:val="center"/>
          </w:tcPr>
          <w:p w14:paraId="04F0AD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CD1A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35319A6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556276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24934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A4BB0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53CEA7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09339F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tcBorders>
            <w:vAlign w:val="center"/>
          </w:tcPr>
          <w:p w14:paraId="690D59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9021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4E0CC92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vAlign w:val="center"/>
          </w:tcPr>
          <w:p w14:paraId="7B09E9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153EAF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006585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1CBA494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088C8E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tcBorders>
            <w:vAlign w:val="center"/>
          </w:tcPr>
          <w:p w14:paraId="3878FC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9241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6A92DE24">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46DF9EE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3BABB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BD7A3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65B73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1791A5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tcBorders>
            <w:vAlign w:val="center"/>
          </w:tcPr>
          <w:p w14:paraId="6FAC6A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C83F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vAlign w:val="center"/>
          </w:tcPr>
          <w:p w14:paraId="2BD5748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vAlign w:val="center"/>
          </w:tcPr>
          <w:p w14:paraId="56FF7D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2D512B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6E1018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vAlign w:val="center"/>
          </w:tcPr>
          <w:p w14:paraId="533602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vAlign w:val="center"/>
          </w:tcPr>
          <w:p w14:paraId="6058E5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tcBorders>
            <w:vAlign w:val="center"/>
          </w:tcPr>
          <w:p w14:paraId="39F1AE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2360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vAlign w:val="center"/>
          </w:tcPr>
          <w:p w14:paraId="22A866A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170FE7B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9485B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4196C1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vAlign w:val="center"/>
          </w:tcPr>
          <w:p w14:paraId="2D6ED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3C563C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tcBorders>
            <w:vAlign w:val="center"/>
          </w:tcPr>
          <w:p w14:paraId="155D9C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7443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bottom w:val="single" w:color="auto" w:sz="4" w:space="0"/>
              <w:right w:val="single" w:color="auto" w:sz="4" w:space="0"/>
            </w:tcBorders>
            <w:vAlign w:val="center"/>
          </w:tcPr>
          <w:p w14:paraId="4DB4288E">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vAlign w:val="center"/>
          </w:tcPr>
          <w:p w14:paraId="6BE84E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68EE23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F4BEB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4F70AF8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1149F5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tcBorders>
            <w:vAlign w:val="center"/>
          </w:tcPr>
          <w:p w14:paraId="516CAE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063A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bottom w:val="single" w:color="auto" w:sz="4" w:space="0"/>
              <w:right w:val="single" w:color="auto" w:sz="4" w:space="0"/>
            </w:tcBorders>
            <w:vAlign w:val="center"/>
          </w:tcPr>
          <w:p w14:paraId="690C73F3">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vAlign w:val="center"/>
          </w:tcPr>
          <w:p w14:paraId="5AED46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FA8CB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03884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2C0DF2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vAlign w:val="center"/>
          </w:tcPr>
          <w:p w14:paraId="53099A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tcBorders>
            <w:vAlign w:val="center"/>
          </w:tcPr>
          <w:p w14:paraId="0A745D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F58E8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vAlign w:val="center"/>
          </w:tcPr>
          <w:p w14:paraId="32061B6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vAlign w:val="center"/>
          </w:tcPr>
          <w:p w14:paraId="5BB006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vAlign w:val="center"/>
          </w:tcPr>
          <w:p w14:paraId="3F4975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454D02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vAlign w:val="center"/>
          </w:tcPr>
          <w:p w14:paraId="3C6FEF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vAlign w:val="center"/>
          </w:tcPr>
          <w:p w14:paraId="021049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tcBorders>
            <w:vAlign w:val="center"/>
          </w:tcPr>
          <w:p w14:paraId="15E599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104C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vAlign w:val="center"/>
          </w:tcPr>
          <w:p w14:paraId="16136204">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4D76CF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3B552B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57941D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vAlign w:val="center"/>
          </w:tcPr>
          <w:p w14:paraId="278A21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vAlign w:val="center"/>
          </w:tcPr>
          <w:p w14:paraId="60D1A8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tcBorders>
            <w:vAlign w:val="center"/>
          </w:tcPr>
          <w:p w14:paraId="0C66BA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C8CAD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vAlign w:val="center"/>
          </w:tcPr>
          <w:p w14:paraId="131FE97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vAlign w:val="center"/>
          </w:tcPr>
          <w:p w14:paraId="009EFD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55B81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E8061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vAlign w:val="center"/>
          </w:tcPr>
          <w:p w14:paraId="2F0EE6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vAlign w:val="center"/>
          </w:tcPr>
          <w:p w14:paraId="545C58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tcBorders>
            <w:vAlign w:val="center"/>
          </w:tcPr>
          <w:p w14:paraId="7D5F6A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72777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vAlign w:val="center"/>
          </w:tcPr>
          <w:p w14:paraId="6DEBB55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33BF8C7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C4E9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F7FC1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vAlign w:val="center"/>
          </w:tcPr>
          <w:p w14:paraId="0E7197F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3E6640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tcBorders>
            <w:vAlign w:val="center"/>
          </w:tcPr>
          <w:p w14:paraId="012A14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083A5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vAlign w:val="center"/>
          </w:tcPr>
          <w:p w14:paraId="1257DAE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vAlign w:val="center"/>
          </w:tcPr>
          <w:p w14:paraId="37DB71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vAlign w:val="center"/>
          </w:tcPr>
          <w:p w14:paraId="5D684D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2672D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vAlign w:val="center"/>
          </w:tcPr>
          <w:p w14:paraId="6C0C357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vAlign w:val="center"/>
          </w:tcPr>
          <w:p w14:paraId="7194B6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tcBorders>
            <w:vAlign w:val="center"/>
          </w:tcPr>
          <w:p w14:paraId="4E320B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30A0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vAlign w:val="center"/>
          </w:tcPr>
          <w:p w14:paraId="2297F5C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1DFBE1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D4D7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6E84B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vAlign w:val="center"/>
          </w:tcPr>
          <w:p w14:paraId="198D81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53326F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tcBorders>
            <w:vAlign w:val="center"/>
          </w:tcPr>
          <w:p w14:paraId="088F5A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B342D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right w:val="single" w:color="auto" w:sz="4" w:space="0"/>
            </w:tcBorders>
            <w:vAlign w:val="center"/>
          </w:tcPr>
          <w:p w14:paraId="3936F2B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right w:val="single" w:color="auto" w:sz="4" w:space="0"/>
            </w:tcBorders>
            <w:vAlign w:val="center"/>
          </w:tcPr>
          <w:p w14:paraId="690D7C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right w:val="single" w:color="auto" w:sz="4" w:space="0"/>
            </w:tcBorders>
            <w:vAlign w:val="center"/>
          </w:tcPr>
          <w:p w14:paraId="67A01F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right w:val="single" w:color="auto" w:sz="4" w:space="0"/>
            </w:tcBorders>
            <w:vAlign w:val="center"/>
          </w:tcPr>
          <w:p w14:paraId="3B560A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right w:val="single" w:color="auto" w:sz="4" w:space="0"/>
            </w:tcBorders>
            <w:vAlign w:val="center"/>
          </w:tcPr>
          <w:p w14:paraId="7E5C4E8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right w:val="single" w:color="auto" w:sz="4" w:space="0"/>
            </w:tcBorders>
            <w:vAlign w:val="center"/>
          </w:tcPr>
          <w:p w14:paraId="11B49D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tcBorders>
            <w:vAlign w:val="center"/>
          </w:tcPr>
          <w:p w14:paraId="5C8BDA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8D93420">
      <w:pPr>
        <w:widowControl/>
        <w:ind w:firstLine="452" w:firstLineChars="20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6E1F322">
      <w:pPr>
        <w:ind w:firstLine="452" w:firstLineChars="20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1.大型、中型和小型企业须同时满足所列指标的下限，否则下划一档；微型企业只须满足所列指标中的一项即可。</w:t>
      </w:r>
    </w:p>
    <w:p w14:paraId="25A8F9D6">
      <w:pPr>
        <w:ind w:firstLine="452" w:firstLineChars="20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0C262BB">
      <w:pPr>
        <w:ind w:firstLine="452" w:firstLineChars="200"/>
        <w:rPr>
          <w:rFonts w:hint="eastAsia" w:ascii="宋体" w:hAnsi="宋体" w:cs="宋体"/>
          <w:color w:val="auto"/>
          <w:szCs w:val="21"/>
          <w:highlight w:val="none"/>
        </w:rPr>
      </w:pPr>
      <w:r>
        <w:rPr>
          <w:rFonts w:hint="eastAsia" w:ascii="宋体"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cs="宋体"/>
          <w:color w:val="auto"/>
          <w:szCs w:val="21"/>
          <w:highlight w:val="none"/>
        </w:rPr>
        <w:t>。</w:t>
      </w:r>
    </w:p>
    <w:p w14:paraId="5234A477">
      <w:pPr>
        <w:spacing w:line="560" w:lineRule="exact"/>
        <w:ind w:firstLine="500" w:firstLineChars="250"/>
        <w:rPr>
          <w:rFonts w:hint="eastAsia" w:ascii="宋体" w:hAnsi="宋体" w:cs="宋体"/>
          <w:color w:val="auto"/>
          <w:kern w:val="0"/>
          <w:sz w:val="20"/>
          <w:szCs w:val="21"/>
          <w:highlight w:val="none"/>
        </w:rPr>
        <w:sectPr>
          <w:pgSz w:w="11906" w:h="16838"/>
          <w:pgMar w:top="1440" w:right="1080" w:bottom="1440" w:left="1080" w:header="720" w:footer="720" w:gutter="0"/>
          <w:cols w:space="720" w:num="1"/>
          <w:docGrid w:type="lines" w:linePitch="331" w:charSpace="0"/>
        </w:sectPr>
      </w:pPr>
    </w:p>
    <w:p w14:paraId="54186E6D">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30" w:name="_Toc24399"/>
      <w:r>
        <w:rPr>
          <w:rFonts w:hint="eastAsia" w:ascii="宋体" w:hAnsi="宋体" w:cs="宋体"/>
          <w:b/>
          <w:color w:val="auto"/>
          <w:kern w:val="44"/>
          <w:sz w:val="32"/>
          <w:szCs w:val="32"/>
          <w:highlight w:val="none"/>
        </w:rPr>
        <w:t>第三章 供应商须知</w:t>
      </w:r>
      <w:bookmarkEnd w:id="30"/>
    </w:p>
    <w:p w14:paraId="242240E3">
      <w:pPr>
        <w:keepNext/>
        <w:keepLines/>
        <w:spacing w:before="260" w:after="260" w:line="416" w:lineRule="auto"/>
        <w:jc w:val="center"/>
        <w:outlineLvl w:val="1"/>
        <w:rPr>
          <w:rFonts w:hint="eastAsia" w:ascii="宋体" w:hAnsi="宋体" w:cs="宋体"/>
          <w:bCs/>
          <w:color w:val="auto"/>
          <w:sz w:val="32"/>
          <w:szCs w:val="32"/>
          <w:highlight w:val="none"/>
        </w:rPr>
      </w:pPr>
      <w:bookmarkStart w:id="31" w:name="_Toc9856"/>
      <w:r>
        <w:rPr>
          <w:rFonts w:hint="eastAsia" w:ascii="宋体" w:hAnsi="宋体" w:cs="宋体"/>
          <w:bCs/>
          <w:color w:val="auto"/>
          <w:sz w:val="32"/>
          <w:szCs w:val="32"/>
          <w:highlight w:val="none"/>
        </w:rPr>
        <w:t>第一节 供应商须知前附表</w:t>
      </w:r>
      <w:bookmarkEnd w:id="31"/>
    </w:p>
    <w:p w14:paraId="26D20C9B">
      <w:pPr>
        <w:spacing w:line="400" w:lineRule="exact"/>
        <w:jc w:val="center"/>
        <w:rPr>
          <w:rFonts w:hint="eastAsia" w:ascii="宋体" w:hAnsi="宋体" w:cs="宋体"/>
          <w:b/>
          <w:color w:val="auto"/>
          <w:sz w:val="32"/>
          <w:szCs w:val="32"/>
          <w:highlight w:val="none"/>
        </w:rPr>
      </w:pPr>
    </w:p>
    <w:tbl>
      <w:tblPr>
        <w:tblStyle w:val="35"/>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1345"/>
        <w:gridCol w:w="8294"/>
      </w:tblGrid>
      <w:tr w14:paraId="4560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vAlign w:val="top"/>
          </w:tcPr>
          <w:p w14:paraId="5F22D852">
            <w:pPr>
              <w:wordWrap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345" w:type="dxa"/>
            <w:vAlign w:val="center"/>
          </w:tcPr>
          <w:p w14:paraId="408E9ABC">
            <w:pPr>
              <w:wordWrap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8294" w:type="dxa"/>
            <w:vAlign w:val="top"/>
          </w:tcPr>
          <w:p w14:paraId="33C24340">
            <w:pPr>
              <w:wordWrap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5C7C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vAlign w:val="top"/>
          </w:tcPr>
          <w:p w14:paraId="025AF99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1345" w:type="dxa"/>
            <w:vAlign w:val="center"/>
          </w:tcPr>
          <w:p w14:paraId="7917FB7F">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8294" w:type="dxa"/>
            <w:vAlign w:val="top"/>
          </w:tcPr>
          <w:p w14:paraId="70156A2E">
            <w:pPr>
              <w:wordWrap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供应商资格条件要求详见公告。 </w:t>
            </w:r>
          </w:p>
        </w:tc>
      </w:tr>
      <w:tr w14:paraId="1943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4221CE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345" w:type="dxa"/>
            <w:vAlign w:val="center"/>
          </w:tcPr>
          <w:p w14:paraId="16A8427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8294" w:type="dxa"/>
            <w:vAlign w:val="center"/>
          </w:tcPr>
          <w:p w14:paraId="04A4A34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详见竞争性谈判公告</w:t>
            </w:r>
          </w:p>
        </w:tc>
      </w:tr>
      <w:tr w14:paraId="39B2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5245776">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345" w:type="dxa"/>
            <w:vAlign w:val="center"/>
          </w:tcPr>
          <w:p w14:paraId="0FA06362">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8294" w:type="dxa"/>
            <w:vAlign w:val="center"/>
          </w:tcPr>
          <w:p w14:paraId="2628B927">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36B72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6A5BB25">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345" w:type="dxa"/>
            <w:vAlign w:val="center"/>
          </w:tcPr>
          <w:p w14:paraId="69574BE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8294" w:type="dxa"/>
            <w:vAlign w:val="center"/>
          </w:tcPr>
          <w:p w14:paraId="5FF99050">
            <w:pPr>
              <w:pStyle w:val="12"/>
              <w:spacing w:line="360" w:lineRule="auto"/>
              <w:rPr>
                <w:rFonts w:hint="eastAsia"/>
                <w:color w:val="auto"/>
                <w:highlight w:val="none"/>
              </w:rPr>
            </w:pPr>
            <w:r>
              <w:rPr>
                <w:rFonts w:hint="eastAsia"/>
                <w:color w:val="auto"/>
                <w:highlight w:val="none"/>
              </w:rPr>
              <w:t>☑不允许分包</w:t>
            </w:r>
          </w:p>
          <w:p w14:paraId="44419EA9">
            <w:pPr>
              <w:pStyle w:val="12"/>
              <w:spacing w:line="360" w:lineRule="auto"/>
              <w:rPr>
                <w:rFonts w:hint="eastAsia"/>
                <w:color w:val="auto"/>
                <w:highlight w:val="none"/>
              </w:rPr>
            </w:pPr>
            <w:r>
              <w:rPr>
                <w:rFonts w:hint="eastAsia"/>
                <w:color w:val="auto"/>
                <w:highlight w:val="none"/>
              </w:rPr>
              <w:t>□允许分包</w:t>
            </w:r>
          </w:p>
          <w:p w14:paraId="37C5C93D">
            <w:pPr>
              <w:pStyle w:val="12"/>
              <w:spacing w:line="360" w:lineRule="auto"/>
              <w:rPr>
                <w:rFonts w:hint="eastAsia"/>
                <w:color w:val="auto"/>
                <w:highlight w:val="none"/>
                <w:u w:val="single"/>
              </w:rPr>
            </w:pPr>
            <w:r>
              <w:rPr>
                <w:rFonts w:hint="eastAsia"/>
                <w:color w:val="auto"/>
                <w:highlight w:val="none"/>
              </w:rPr>
              <w:t>分包内容：</w:t>
            </w:r>
            <w:r>
              <w:rPr>
                <w:rFonts w:hint="eastAsia"/>
                <w:color w:val="auto"/>
                <w:highlight w:val="none"/>
                <w:u w:val="single"/>
              </w:rPr>
              <w:t xml:space="preserve">                  /                   。</w:t>
            </w:r>
          </w:p>
          <w:p w14:paraId="1019E397">
            <w:pPr>
              <w:pStyle w:val="12"/>
              <w:spacing w:line="360" w:lineRule="auto"/>
              <w:rPr>
                <w:rFonts w:hint="eastAsia"/>
                <w:color w:val="auto"/>
                <w:highlight w:val="none"/>
                <w:u w:val="single"/>
              </w:rPr>
            </w:pPr>
            <w:r>
              <w:rPr>
                <w:rFonts w:hint="eastAsia"/>
                <w:color w:val="auto"/>
                <w:highlight w:val="none"/>
              </w:rPr>
              <w:t>分包金额或者比例：</w:t>
            </w:r>
            <w:r>
              <w:rPr>
                <w:rFonts w:hint="eastAsia"/>
                <w:color w:val="auto"/>
                <w:highlight w:val="none"/>
                <w:u w:val="single"/>
              </w:rPr>
              <w:t xml:space="preserve">                 /                    。</w:t>
            </w:r>
          </w:p>
          <w:p w14:paraId="253EB06B">
            <w:pPr>
              <w:wordWrap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0334F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7755A6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345" w:type="dxa"/>
            <w:vAlign w:val="center"/>
          </w:tcPr>
          <w:p w14:paraId="33F63644">
            <w:pPr>
              <w:wordWrap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3049FA73">
            <w:pPr>
              <w:wordWrap w:val="0"/>
              <w:spacing w:line="360" w:lineRule="auto"/>
              <w:jc w:val="center"/>
              <w:rPr>
                <w:rFonts w:hint="eastAsia" w:ascii="宋体" w:hAnsi="宋体" w:cs="宋体"/>
                <w:color w:val="auto"/>
                <w:szCs w:val="21"/>
                <w:highlight w:val="none"/>
              </w:rPr>
            </w:pPr>
          </w:p>
        </w:tc>
        <w:tc>
          <w:tcPr>
            <w:tcW w:w="8294" w:type="dxa"/>
            <w:vAlign w:val="center"/>
          </w:tcPr>
          <w:p w14:paraId="4EB4207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EBEBAC7">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2.供应商依法缴纳税收的相关材料（首次响应文件提交截止时间前半年内供应商连续3个月的依法缴纳税收的凭据复印件；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9EDEF1">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3.供应商依法缴纳社会保障资金的相关材料[首次响应文件提交截止时间前半年内供应商连续3个月的依法缴纳社会保障资金的缴费凭证（专用收据或者社会保险缴纳清单）复印件；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0FFA07">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4.供应商财务状况报告[2024年财务状况报告：</w:t>
            </w:r>
            <w:r>
              <w:rPr>
                <w:rFonts w:hint="eastAsia" w:ascii="宋体" w:hAnsi="宋体" w:cs="宋体"/>
                <w:b/>
                <w:bCs/>
                <w:color w:val="auto"/>
                <w:szCs w:val="21"/>
                <w:highlight w:val="none"/>
              </w:rPr>
              <w:t>经审计的财务报告</w:t>
            </w:r>
            <w:r>
              <w:rPr>
                <w:rFonts w:hint="eastAsia" w:ascii="宋体" w:hAnsi="宋体" w:cs="宋体"/>
                <w:color w:val="auto"/>
                <w:szCs w:val="21"/>
                <w:highlight w:val="none"/>
              </w:rPr>
              <w:t>或者</w:t>
            </w:r>
            <w:r>
              <w:rPr>
                <w:rFonts w:hint="eastAsia" w:ascii="宋体" w:hAnsi="宋体" w:cs="宋体"/>
                <w:b/>
                <w:bCs/>
                <w:color w:val="auto"/>
                <w:szCs w:val="21"/>
                <w:highlight w:val="none"/>
              </w:rPr>
              <w:t>其基本开户银行出具的资信证明</w:t>
            </w:r>
            <w:r>
              <w:rPr>
                <w:rFonts w:hint="eastAsia" w:ascii="宋体" w:hAnsi="宋体" w:cs="宋体"/>
                <w:color w:val="auto"/>
                <w:szCs w:val="21"/>
                <w:highlight w:val="none"/>
              </w:rPr>
              <w:t>（注明有效期的，应在有效期内；未注明有效期的，出具时间至首次响应文件提交截止时间不超过一年）；供应商是其他组织或者自然人的，应提供经审计的财务报告或者银行出具的资信证明（注明有效期的，应在有效期内；未注明有效期的，出具时间至首次响应文件提交截止时间不超过一年），供应商成立时间在规定年度之后的，需提供成立之日起至响应文件提交截止时间前的月报表或银行出具的资信证明]；</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7ADD725A">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D66C55">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F6D69D">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7.除谈判文件规定必须提供以外，供应商认为需要提供的其他证明材料。</w:t>
            </w:r>
            <w:r>
              <w:rPr>
                <w:rFonts w:hint="eastAsia" w:ascii="宋体" w:hAnsi="宋体" w:cs="宋体"/>
                <w:b/>
                <w:bCs/>
                <w:color w:val="auto"/>
                <w:szCs w:val="21"/>
                <w:highlight w:val="none"/>
              </w:rPr>
              <w:t>（如有请提供）</w:t>
            </w:r>
          </w:p>
          <w:p w14:paraId="1BE5549E">
            <w:pPr>
              <w:wordWrap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24252C5">
            <w:pPr>
              <w:wordWrap w:val="0"/>
              <w:spacing w:line="360" w:lineRule="auto"/>
              <w:jc w:val="left"/>
              <w:rPr>
                <w:rFonts w:ascii="宋体" w:hAnsi="宋体" w:cs="宋体"/>
                <w:b/>
                <w:color w:val="auto"/>
                <w:szCs w:val="21"/>
                <w:highlight w:val="none"/>
              </w:rPr>
            </w:pPr>
          </w:p>
          <w:p w14:paraId="2A10B397">
            <w:pPr>
              <w:wordWrap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1.以上标明“必须提供”的材料属于复印件的扫描件的，必须加盖供应商公章（或电子签章），否则响应文件按无效响应处理。</w:t>
            </w:r>
          </w:p>
          <w:p w14:paraId="3E4159EA">
            <w:pPr>
              <w:wordWrap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08D53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7069D47B">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345" w:type="dxa"/>
            <w:vAlign w:val="center"/>
          </w:tcPr>
          <w:p w14:paraId="3168E2D0">
            <w:pPr>
              <w:wordWrap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8294" w:type="dxa"/>
            <w:vAlign w:val="center"/>
          </w:tcPr>
          <w:p w14:paraId="235A958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D52971D">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03472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672C0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A978E8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8E155D">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6.竞标人情况介绍（格式自拟）；</w:t>
            </w:r>
            <w:r>
              <w:rPr>
                <w:rFonts w:hint="eastAsia" w:ascii="宋体" w:hAnsi="宋体" w:cs="宋体"/>
                <w:b/>
                <w:bCs/>
                <w:color w:val="auto"/>
                <w:szCs w:val="21"/>
                <w:highlight w:val="none"/>
              </w:rPr>
              <w:t>（如有请提供）</w:t>
            </w:r>
          </w:p>
          <w:p w14:paraId="0D908442">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7.供应商认为需要提供的其他有关资料。</w:t>
            </w:r>
            <w:r>
              <w:rPr>
                <w:rFonts w:hint="eastAsia" w:ascii="宋体" w:hAnsi="宋体" w:cs="宋体"/>
                <w:b/>
                <w:bCs/>
                <w:color w:val="auto"/>
                <w:szCs w:val="21"/>
                <w:highlight w:val="none"/>
              </w:rPr>
              <w:t>（如有请提供）</w:t>
            </w:r>
          </w:p>
          <w:p w14:paraId="154D8075">
            <w:pPr>
              <w:wordWrap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720EB24">
            <w:pPr>
              <w:wordWrap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1.法定代表人授权委托书必须由法定代表人及委托代理人签字，并加盖供应商公章（或电子签章），否则响应文件按无效响应处理。</w:t>
            </w:r>
          </w:p>
          <w:p w14:paraId="01B88EDD">
            <w:pPr>
              <w:wordWrap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2.以上标明“必须提供”的材料属于复印件的扫描件的，必须加盖供应商公章（或电子签章），否则响应文件按无效响应处理。</w:t>
            </w:r>
          </w:p>
          <w:p w14:paraId="583974AB">
            <w:pPr>
              <w:wordWrap w:val="0"/>
              <w:spacing w:line="360" w:lineRule="auto"/>
              <w:ind w:firstLine="413" w:firstLineChars="196"/>
              <w:rPr>
                <w:rFonts w:ascii="宋体" w:hAnsi="宋体" w:cs="宋体"/>
                <w:b/>
                <w:color w:val="auto"/>
                <w:szCs w:val="21"/>
                <w:highlight w:val="none"/>
              </w:rPr>
            </w:pPr>
          </w:p>
        </w:tc>
      </w:tr>
      <w:tr w14:paraId="30E4F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39EFB5F8">
            <w:pPr>
              <w:wordWrap w:val="0"/>
              <w:spacing w:line="360" w:lineRule="auto"/>
              <w:jc w:val="center"/>
              <w:rPr>
                <w:rFonts w:hint="eastAsia" w:ascii="宋体" w:hAnsi="宋体" w:cs="宋体"/>
                <w:color w:val="auto"/>
                <w:szCs w:val="21"/>
                <w:highlight w:val="none"/>
              </w:rPr>
            </w:pPr>
          </w:p>
        </w:tc>
        <w:tc>
          <w:tcPr>
            <w:tcW w:w="1345" w:type="dxa"/>
            <w:vAlign w:val="center"/>
          </w:tcPr>
          <w:p w14:paraId="13019E72">
            <w:pPr>
              <w:wordWrap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8294" w:type="dxa"/>
            <w:vAlign w:val="center"/>
          </w:tcPr>
          <w:p w14:paraId="7EB4E8D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5003F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竞标人的技术服务、技术培训（格式自拟）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C901FB">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olor w:val="auto"/>
                <w:szCs w:val="21"/>
                <w:highlight w:val="none"/>
              </w:rPr>
              <w:t>售后服务方案（格式自拟）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47A3C7">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bCs/>
                <w:color w:val="auto"/>
                <w:szCs w:val="21"/>
                <w:highlight w:val="none"/>
              </w:rPr>
              <w:t>（如有请提供）</w:t>
            </w:r>
          </w:p>
          <w:p w14:paraId="49BFA838">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5.对应采购需求的货物需求、商务条款提供的其他文件资料；</w:t>
            </w:r>
            <w:r>
              <w:rPr>
                <w:rFonts w:hint="eastAsia" w:ascii="宋体" w:hAnsi="宋体" w:cs="宋体"/>
                <w:b/>
                <w:bCs/>
                <w:color w:val="auto"/>
                <w:szCs w:val="21"/>
                <w:highlight w:val="none"/>
              </w:rPr>
              <w:t>（如有请提供）</w:t>
            </w:r>
          </w:p>
          <w:p w14:paraId="1A1E691A">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s="宋体"/>
                <w:b/>
                <w:bCs/>
                <w:color w:val="auto"/>
                <w:szCs w:val="21"/>
                <w:highlight w:val="none"/>
              </w:rPr>
              <w:t>（如有请提供）</w:t>
            </w:r>
          </w:p>
          <w:p w14:paraId="6C164EBB">
            <w:pPr>
              <w:wordWrap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注：以上标明“必须提供”的材料属于复印件的扫描件的，必须加盖供应商公章（或电子签章），否则响应文件按无效响应处理。</w:t>
            </w:r>
          </w:p>
        </w:tc>
      </w:tr>
      <w:tr w14:paraId="115C8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8611747">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1345" w:type="dxa"/>
            <w:vAlign w:val="center"/>
          </w:tcPr>
          <w:p w14:paraId="292394B7">
            <w:pPr>
              <w:wordWrap w:val="0"/>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8294" w:type="dxa"/>
            <w:vAlign w:val="center"/>
          </w:tcPr>
          <w:p w14:paraId="43B407EE">
            <w:pPr>
              <w:tabs>
                <w:tab w:val="left" w:pos="459"/>
              </w:tabs>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（必须提供，否则作无效响应处理）</w:t>
            </w:r>
          </w:p>
          <w:p w14:paraId="6C27F00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6E89B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3.中小企业声明函（格式后附）；</w:t>
            </w:r>
            <w:r>
              <w:rPr>
                <w:rFonts w:hint="eastAsia" w:ascii="宋体" w:hAnsi="宋体" w:cs="宋体"/>
                <w:b/>
                <w:bCs/>
                <w:color w:val="auto"/>
                <w:szCs w:val="21"/>
                <w:highlight w:val="none"/>
              </w:rPr>
              <w:t>（如有请提供）</w:t>
            </w:r>
          </w:p>
          <w:p w14:paraId="7431FFA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r>
              <w:rPr>
                <w:rFonts w:hint="eastAsia" w:ascii="宋体" w:hAnsi="宋体" w:cs="宋体"/>
                <w:b/>
                <w:bCs/>
                <w:color w:val="auto"/>
                <w:szCs w:val="21"/>
                <w:highlight w:val="none"/>
              </w:rPr>
              <w:t>（如有请提供）</w:t>
            </w:r>
          </w:p>
          <w:p w14:paraId="5E222393">
            <w:pPr>
              <w:wordWrap w:val="0"/>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注：以上标明“必须提供”的材料属于复印件的扫描件的，必须加盖供应商公章（或电子签章），否则响应文件按无效响应处理。</w:t>
            </w:r>
          </w:p>
        </w:tc>
      </w:tr>
      <w:tr w14:paraId="7EA6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48E02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345" w:type="dxa"/>
            <w:vAlign w:val="center"/>
          </w:tcPr>
          <w:p w14:paraId="10EE91D5">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8294" w:type="dxa"/>
            <w:vAlign w:val="center"/>
          </w:tcPr>
          <w:p w14:paraId="19D8BE59">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w:t>
            </w:r>
            <w:r>
              <w:rPr>
                <w:rFonts w:hint="eastAsia" w:ascii="宋体" w:hAnsi="宋体" w:cs="宋体"/>
                <w:color w:val="auto"/>
                <w:szCs w:val="21"/>
                <w:highlight w:val="none"/>
                <w:lang w:val="zh-CN"/>
              </w:rPr>
              <w:t>按照本采购文件“第五章响应文件格式”编写（第五章未附格式的，由供应商自行拟定），不可涂改并在规定加盖公章处加盖电子公章，</w:t>
            </w:r>
            <w:r>
              <w:rPr>
                <w:rFonts w:hint="eastAsia" w:ascii="宋体" w:hAnsi="宋体" w:cs="宋体"/>
                <w:b/>
                <w:bCs/>
                <w:color w:val="auto"/>
                <w:szCs w:val="21"/>
                <w:highlight w:val="none"/>
                <w:lang w:val="zh-CN"/>
              </w:rPr>
              <w:t>否则响应文件按无效响应处理</w:t>
            </w:r>
            <w:r>
              <w:rPr>
                <w:rFonts w:hint="eastAsia" w:ascii="宋体" w:hAnsi="宋体" w:cs="宋体"/>
                <w:color w:val="auto"/>
                <w:szCs w:val="21"/>
                <w:highlight w:val="none"/>
                <w:lang w:val="zh-CN"/>
              </w:rPr>
              <w:t>。</w:t>
            </w:r>
          </w:p>
          <w:p w14:paraId="59EE3192">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68CA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81F69A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345" w:type="dxa"/>
            <w:vAlign w:val="center"/>
          </w:tcPr>
          <w:p w14:paraId="580E3D3E">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8294" w:type="dxa"/>
            <w:vAlign w:val="center"/>
          </w:tcPr>
          <w:p w14:paraId="7A0FC4C3">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color w:val="auto"/>
                <w:szCs w:val="21"/>
                <w:highlight w:val="none"/>
              </w:rPr>
              <w:t>本采购文件第二章“采购需求”另有约定的，从其约定；响应报价范围如有不完整，响应文件按无效响应处理）</w:t>
            </w:r>
          </w:p>
        </w:tc>
      </w:tr>
      <w:tr w14:paraId="5197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6626CF0">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345" w:type="dxa"/>
            <w:vAlign w:val="center"/>
          </w:tcPr>
          <w:p w14:paraId="4385587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8294" w:type="dxa"/>
            <w:vAlign w:val="center"/>
          </w:tcPr>
          <w:p w14:paraId="0F80D101">
            <w:pPr>
              <w:tabs>
                <w:tab w:val="left" w:pos="720"/>
                <w:tab w:val="left" w:pos="840"/>
              </w:tabs>
              <w:wordWrap w:val="0"/>
              <w:spacing w:line="360" w:lineRule="auto"/>
              <w:ind w:left="283" w:hanging="283" w:hangingChars="135"/>
              <w:jc w:val="left"/>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 90 日。</w:t>
            </w:r>
          </w:p>
        </w:tc>
      </w:tr>
      <w:tr w14:paraId="4660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2925E44">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345" w:type="dxa"/>
            <w:vAlign w:val="center"/>
          </w:tcPr>
          <w:p w14:paraId="56E420D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竞标保证金</w:t>
            </w:r>
          </w:p>
        </w:tc>
        <w:tc>
          <w:tcPr>
            <w:tcW w:w="8294" w:type="dxa"/>
            <w:vAlign w:val="center"/>
          </w:tcPr>
          <w:p w14:paraId="7CE8C049">
            <w:pPr>
              <w:snapToGrid w:val="0"/>
              <w:spacing w:line="360" w:lineRule="auto"/>
              <w:rPr>
                <w:rFonts w:hint="eastAsia" w:ascii="宋体" w:hAnsi="宋体"/>
                <w:color w:val="auto"/>
                <w:szCs w:val="21"/>
                <w:highlight w:val="none"/>
              </w:rPr>
            </w:pPr>
            <w:r>
              <w:rPr>
                <w:rFonts w:hint="eastAsia" w:ascii="宋体" w:hAnsi="宋体"/>
                <w:b/>
                <w:bCs/>
                <w:color w:val="auto"/>
                <w:szCs w:val="21"/>
                <w:highlight w:val="none"/>
              </w:rPr>
              <w:t>本项目收取</w:t>
            </w:r>
            <w:r>
              <w:rPr>
                <w:rFonts w:hint="eastAsia" w:ascii="宋体" w:hAnsi="宋体" w:cs="宋体"/>
                <w:b/>
                <w:bCs/>
                <w:color w:val="auto"/>
                <w:szCs w:val="21"/>
                <w:highlight w:val="none"/>
              </w:rPr>
              <w:t>竞标保证金</w:t>
            </w:r>
            <w:r>
              <w:rPr>
                <w:rFonts w:hint="eastAsia" w:ascii="宋体" w:hAnsi="宋体"/>
                <w:color w:val="auto"/>
                <w:szCs w:val="21"/>
                <w:highlight w:val="none"/>
              </w:rPr>
              <w:t>，具体规定如下：</w:t>
            </w:r>
          </w:p>
          <w:p w14:paraId="0D3464B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竞标保证金（人民币）：</w:t>
            </w:r>
            <w:r>
              <w:rPr>
                <w:rFonts w:hint="eastAsia" w:ascii="宋体" w:hAnsi="宋体" w:cs="宋体"/>
                <w:color w:val="auto"/>
                <w:szCs w:val="21"/>
                <w:highlight w:val="none"/>
              </w:rPr>
              <w:t>详见竞争性谈判公告</w:t>
            </w:r>
            <w:r>
              <w:rPr>
                <w:rFonts w:hint="eastAsia" w:ascii="宋体" w:hAnsi="宋体" w:cs="宋体"/>
                <w:color w:val="auto"/>
                <w:kern w:val="0"/>
                <w:szCs w:val="21"/>
                <w:highlight w:val="none"/>
              </w:rPr>
              <w:t>；</w:t>
            </w:r>
          </w:p>
          <w:p w14:paraId="1FC353C1">
            <w:pPr>
              <w:snapToGrid w:val="0"/>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竞标保证金</w:t>
            </w:r>
            <w:r>
              <w:rPr>
                <w:rFonts w:hint="eastAsia" w:ascii="宋体" w:hAnsi="宋体" w:cs="宋体"/>
                <w:color w:val="auto"/>
                <w:kern w:val="0"/>
                <w:szCs w:val="21"/>
                <w:highlight w:val="none"/>
              </w:rPr>
              <w:t>的交纳方式：</w:t>
            </w:r>
            <w:r>
              <w:rPr>
                <w:rFonts w:hint="eastAsia" w:ascii="宋体" w:hAnsi="宋体" w:cs="宋体"/>
                <w:color w:val="auto"/>
                <w:szCs w:val="21"/>
                <w:highlight w:val="none"/>
              </w:rPr>
              <w:t>详见竞争性谈判公告</w:t>
            </w:r>
            <w:r>
              <w:rPr>
                <w:rFonts w:hint="eastAsia" w:ascii="宋体" w:hAnsi="宋体" w:cs="宋体"/>
                <w:color w:val="auto"/>
                <w:kern w:val="0"/>
                <w:szCs w:val="21"/>
                <w:highlight w:val="none"/>
              </w:rPr>
              <w:t>。</w:t>
            </w:r>
          </w:p>
          <w:p w14:paraId="40B3A4C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7EF95F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42489A4">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竞标保证金</w:t>
            </w:r>
            <w:r>
              <w:rPr>
                <w:rFonts w:hint="eastAsia" w:ascii="宋体" w:hAnsi="宋体"/>
                <w:color w:val="auto"/>
                <w:szCs w:val="21"/>
                <w:highlight w:val="none"/>
              </w:rPr>
              <w:t>采用支票、汇票、本票或者金融、担保机构出具的保函交纳方式的，供应商应将支票、汇票、本票或者金融、担保机构出具的保函的复印件作为</w:t>
            </w:r>
            <w:r>
              <w:rPr>
                <w:rFonts w:hint="eastAsia" w:ascii="宋体" w:hAnsi="宋体" w:cs="宋体"/>
                <w:color w:val="auto"/>
                <w:szCs w:val="21"/>
                <w:highlight w:val="none"/>
              </w:rPr>
              <w:t>竞标保证金</w:t>
            </w:r>
            <w:r>
              <w:rPr>
                <w:rFonts w:hint="eastAsia" w:ascii="宋体" w:hAnsi="宋体"/>
                <w:color w:val="auto"/>
                <w:szCs w:val="21"/>
                <w:highlight w:val="none"/>
              </w:rPr>
              <w:t>提交凭证，放置于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w:t>
            </w:r>
            <w:r>
              <w:rPr>
                <w:rFonts w:hint="eastAsia" w:ascii="宋体" w:hAnsi="宋体"/>
                <w:b/>
                <w:color w:val="auto"/>
                <w:szCs w:val="21"/>
                <w:highlight w:val="none"/>
              </w:rPr>
              <w:t>供应商必须在首次响应文件提交截止时间前将支票、汇票、本票或者金融、担保机构出具的保函原件提交给采购代理机构，由采购代理机构向供应商出具回执，并妥善保管。</w:t>
            </w:r>
          </w:p>
          <w:p w14:paraId="606EFE2D">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29CFB0B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7591E1A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 响应文件提交截止时间后提交的，或者未足额交纳的，或者保函额度不足的，视为无效竞标保证金。</w:t>
            </w:r>
          </w:p>
          <w:p w14:paraId="4386F23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04F0239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32B01F2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10A75D6B">
            <w:pPr>
              <w:wordWrap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5.竞标保证金采用金融、担保机构出具的保函为有条件保函的，视为无效竞标保证金。</w:t>
            </w:r>
          </w:p>
        </w:tc>
      </w:tr>
      <w:tr w14:paraId="2C82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3C546DD9">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345" w:type="dxa"/>
            <w:vAlign w:val="center"/>
          </w:tcPr>
          <w:p w14:paraId="2B810E3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8294" w:type="dxa"/>
            <w:vAlign w:val="center"/>
          </w:tcPr>
          <w:p w14:paraId="2BEF2D6D">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14:paraId="1E7A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6321CDC6">
            <w:pPr>
              <w:wordWrap w:val="0"/>
              <w:spacing w:line="360" w:lineRule="auto"/>
              <w:jc w:val="center"/>
              <w:rPr>
                <w:rFonts w:hint="eastAsia" w:ascii="宋体" w:hAnsi="宋体" w:cs="宋体"/>
                <w:color w:val="auto"/>
                <w:szCs w:val="21"/>
                <w:highlight w:val="none"/>
              </w:rPr>
            </w:pPr>
          </w:p>
        </w:tc>
        <w:tc>
          <w:tcPr>
            <w:tcW w:w="1345" w:type="dxa"/>
            <w:vAlign w:val="center"/>
          </w:tcPr>
          <w:p w14:paraId="515A128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8294" w:type="dxa"/>
            <w:vAlign w:val="center"/>
          </w:tcPr>
          <w:p w14:paraId="7591DD0A">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14:paraId="309C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2A391D7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345" w:type="dxa"/>
            <w:vAlign w:val="center"/>
          </w:tcPr>
          <w:p w14:paraId="74C40E0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8294" w:type="dxa"/>
            <w:vAlign w:val="center"/>
          </w:tcPr>
          <w:p w14:paraId="72CAA2D3">
            <w:pPr>
              <w:wordWrap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供应商在在线上传加密文件后可以在开标前向代理机构提供加密副本文件（与加密文件同时生成的），当解密时间内供应商由于非人为操作导致无法解密的，可以由代理机构用备份文件进行异常处理，</w:t>
            </w:r>
            <w:r>
              <w:rPr>
                <w:rFonts w:hint="eastAsia" w:ascii="宋体" w:hAnsi="宋体" w:cs="宋体"/>
                <w:color w:val="auto"/>
                <w:szCs w:val="21"/>
                <w:highlight w:val="none"/>
              </w:rPr>
              <w:t>详见竞争性谈判公告。</w:t>
            </w:r>
          </w:p>
        </w:tc>
      </w:tr>
      <w:tr w14:paraId="33AF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14C8C844">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345" w:type="dxa"/>
            <w:vAlign w:val="center"/>
          </w:tcPr>
          <w:p w14:paraId="506F5EFE">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8294" w:type="dxa"/>
            <w:vAlign w:val="center"/>
          </w:tcPr>
          <w:p w14:paraId="130CF61C">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14:paraId="1F12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2768CA6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345" w:type="dxa"/>
            <w:vAlign w:val="center"/>
          </w:tcPr>
          <w:p w14:paraId="6E0CD4F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8294" w:type="dxa"/>
            <w:vAlign w:val="center"/>
          </w:tcPr>
          <w:p w14:paraId="22E9D5B2">
            <w:pPr>
              <w:wordWrap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商务条款评审中允许负偏离的条款数为 0项。（不含实质性条款，即标记“▲”的条款）</w:t>
            </w:r>
          </w:p>
          <w:p w14:paraId="67278FD6">
            <w:pPr>
              <w:wordWrap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货物需求评审中允许技术负偏离的条款数为每项设备 2项。（不含实质性条款，即标记“▲”的条款）</w:t>
            </w:r>
          </w:p>
        </w:tc>
      </w:tr>
      <w:tr w14:paraId="5C67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324AD99D">
            <w:pPr>
              <w:wordWrap w:val="0"/>
              <w:spacing w:line="360" w:lineRule="auto"/>
              <w:jc w:val="center"/>
              <w:rPr>
                <w:rFonts w:hint="eastAsia" w:ascii="宋体" w:hAnsi="宋体" w:cs="宋体"/>
                <w:color w:val="auto"/>
                <w:szCs w:val="21"/>
                <w:highlight w:val="none"/>
              </w:rPr>
            </w:pPr>
          </w:p>
        </w:tc>
        <w:tc>
          <w:tcPr>
            <w:tcW w:w="1345" w:type="dxa"/>
            <w:vAlign w:val="center"/>
          </w:tcPr>
          <w:p w14:paraId="688044B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tc>
        <w:tc>
          <w:tcPr>
            <w:tcW w:w="8294" w:type="dxa"/>
            <w:vAlign w:val="center"/>
          </w:tcPr>
          <w:p w14:paraId="4AEB4D95">
            <w:pPr>
              <w:wordWrap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系统自动提取的顺序</w:t>
            </w:r>
          </w:p>
        </w:tc>
      </w:tr>
      <w:tr w14:paraId="7A39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394E88B9">
            <w:pPr>
              <w:wordWrap w:val="0"/>
              <w:spacing w:line="360" w:lineRule="auto"/>
              <w:jc w:val="center"/>
              <w:rPr>
                <w:rFonts w:hint="eastAsia" w:ascii="宋体" w:hAnsi="宋体" w:cs="宋体"/>
                <w:color w:val="auto"/>
                <w:szCs w:val="21"/>
                <w:highlight w:val="none"/>
              </w:rPr>
            </w:pPr>
          </w:p>
        </w:tc>
        <w:tc>
          <w:tcPr>
            <w:tcW w:w="1345" w:type="dxa"/>
            <w:vAlign w:val="center"/>
          </w:tcPr>
          <w:p w14:paraId="40D3B53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8294" w:type="dxa"/>
            <w:vAlign w:val="center"/>
          </w:tcPr>
          <w:p w14:paraId="2AF91ED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14:paraId="058AF39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依次按带“</w:t>
            </w:r>
            <w:r>
              <w:rPr>
                <w:rFonts w:hint="eastAsia" w:ascii="宋体" w:hAnsi="宋体"/>
                <w:color w:val="auto"/>
                <w:szCs w:val="21"/>
                <w:highlight w:val="none"/>
              </w:rPr>
              <w:t>▲</w:t>
            </w:r>
            <w:r>
              <w:rPr>
                <w:rFonts w:hint="eastAsia" w:ascii="宋体" w:hAnsi="宋体" w:cs="宋体"/>
                <w:color w:val="auto"/>
                <w:szCs w:val="21"/>
                <w:highlight w:val="none"/>
              </w:rPr>
              <w:t>”的实质性要求正偏离项数多的优先、均无正偏离或者正偏离项数一致时负偏离项数少的优先、质量保证期长优先、交货期短优先、故障响应时间短优先的顺序排列。</w:t>
            </w:r>
          </w:p>
          <w:p w14:paraId="37B7F15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7A449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06A9689">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345" w:type="dxa"/>
            <w:vAlign w:val="center"/>
          </w:tcPr>
          <w:p w14:paraId="451CBDA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8294" w:type="dxa"/>
            <w:vAlign w:val="center"/>
          </w:tcPr>
          <w:p w14:paraId="58FEA663">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olor w:val="auto"/>
                <w:highlight w:val="none"/>
                <w:lang w:eastAsia="zh-CN"/>
              </w:rPr>
              <w:t>☑</w:t>
            </w:r>
            <w:r>
              <w:rPr>
                <w:rFonts w:hint="eastAsia" w:ascii="宋体" w:hAnsi="宋体"/>
                <w:color w:val="auto"/>
                <w:highlight w:val="none"/>
              </w:rPr>
              <w:t>本项目不收取履约保证金。</w:t>
            </w:r>
          </w:p>
        </w:tc>
      </w:tr>
      <w:tr w14:paraId="235BD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EACBFB4">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345" w:type="dxa"/>
            <w:vAlign w:val="center"/>
          </w:tcPr>
          <w:p w14:paraId="2DDD290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8294" w:type="dxa"/>
            <w:vAlign w:val="center"/>
          </w:tcPr>
          <w:p w14:paraId="59684AD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0F0F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292CD21F">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345" w:type="dxa"/>
            <w:vAlign w:val="center"/>
          </w:tcPr>
          <w:p w14:paraId="09AAD47E">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8294" w:type="dxa"/>
            <w:vAlign w:val="center"/>
          </w:tcPr>
          <w:p w14:paraId="29AC87D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28E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F30CE8E">
            <w:pPr>
              <w:wordWrap w:val="0"/>
              <w:spacing w:line="360" w:lineRule="auto"/>
              <w:jc w:val="center"/>
              <w:rPr>
                <w:rFonts w:hint="eastAsia" w:ascii="宋体" w:hAnsi="宋体" w:cs="宋体"/>
                <w:color w:val="auto"/>
                <w:szCs w:val="21"/>
                <w:highlight w:val="none"/>
              </w:rPr>
            </w:pPr>
          </w:p>
        </w:tc>
        <w:tc>
          <w:tcPr>
            <w:tcW w:w="1345" w:type="dxa"/>
            <w:vAlign w:val="center"/>
          </w:tcPr>
          <w:p w14:paraId="29C81219">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8294" w:type="dxa"/>
            <w:vAlign w:val="center"/>
          </w:tcPr>
          <w:p w14:paraId="2A1458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（1）广西建隆工程咨询有限公司；</w:t>
            </w:r>
          </w:p>
          <w:p w14:paraId="751D9A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联系电话：0771-5345232，</w:t>
            </w:r>
          </w:p>
          <w:p w14:paraId="1B4E65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highlight w:val="none"/>
              </w:rPr>
              <w:t>南宁市竹溪大道36号青湖中心13层1301号</w:t>
            </w:r>
            <w:r>
              <w:rPr>
                <w:rFonts w:hint="eastAsia" w:ascii="宋体" w:hAnsi="宋体" w:cs="宋体"/>
                <w:color w:val="auto"/>
                <w:szCs w:val="21"/>
                <w:highlight w:val="none"/>
              </w:rPr>
              <w:t xml:space="preserve"> </w:t>
            </w:r>
          </w:p>
          <w:p w14:paraId="10104A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广西壮族自治区审计厅</w:t>
            </w:r>
            <w:r>
              <w:rPr>
                <w:rFonts w:hint="eastAsia" w:ascii="宋体" w:hAnsi="宋体" w:cs="宋体"/>
                <w:color w:val="auto"/>
                <w:szCs w:val="21"/>
                <w:highlight w:val="none"/>
              </w:rPr>
              <w:t>；</w:t>
            </w:r>
          </w:p>
          <w:p w14:paraId="5A6829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0771－5800248</w:t>
            </w:r>
            <w:r>
              <w:rPr>
                <w:rFonts w:hint="eastAsia" w:ascii="宋体" w:hAnsi="宋体" w:cs="宋体"/>
                <w:color w:val="auto"/>
                <w:szCs w:val="21"/>
                <w:highlight w:val="none"/>
              </w:rPr>
              <w:t xml:space="preserve">  </w:t>
            </w:r>
          </w:p>
          <w:p w14:paraId="04DE7B8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广西壮族自治区南宁市青秀区民族大道98号</w:t>
            </w:r>
            <w:r>
              <w:rPr>
                <w:rFonts w:hint="eastAsia" w:ascii="宋体" w:hAnsi="宋体" w:cs="宋体"/>
                <w:color w:val="auto"/>
                <w:szCs w:val="21"/>
                <w:highlight w:val="none"/>
              </w:rPr>
              <w:t xml:space="preserve"> </w:t>
            </w:r>
          </w:p>
        </w:tc>
      </w:tr>
      <w:tr w14:paraId="78239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30D935B2">
            <w:pPr>
              <w:wordWrap w:val="0"/>
              <w:spacing w:line="360" w:lineRule="auto"/>
              <w:jc w:val="center"/>
              <w:rPr>
                <w:rFonts w:hint="eastAsia" w:ascii="宋体" w:hAnsi="宋体" w:cs="宋体"/>
                <w:color w:val="auto"/>
                <w:szCs w:val="21"/>
                <w:highlight w:val="none"/>
              </w:rPr>
            </w:pPr>
          </w:p>
        </w:tc>
        <w:tc>
          <w:tcPr>
            <w:tcW w:w="1345" w:type="dxa"/>
            <w:vAlign w:val="center"/>
          </w:tcPr>
          <w:p w14:paraId="659932C8">
            <w:pPr>
              <w:wordWrap w:val="0"/>
              <w:spacing w:line="360" w:lineRule="auto"/>
              <w:jc w:val="center"/>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8294" w:type="dxa"/>
            <w:vAlign w:val="center"/>
          </w:tcPr>
          <w:p w14:paraId="12680B28">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质疑期内每个工作日09时30分到12时00分，15时00分到18时00分</w:t>
            </w:r>
          </w:p>
        </w:tc>
      </w:tr>
      <w:tr w14:paraId="43E5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41E331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345" w:type="dxa"/>
            <w:vAlign w:val="center"/>
          </w:tcPr>
          <w:p w14:paraId="35F68AA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8294" w:type="dxa"/>
            <w:vAlign w:val="center"/>
          </w:tcPr>
          <w:p w14:paraId="1659D849">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4A8C39F5">
            <w:pPr>
              <w:spacing w:line="360" w:lineRule="auto"/>
              <w:rPr>
                <w:rFonts w:hint="eastAsia" w:ascii="宋体" w:hAnsi="宋体" w:cs="宋体"/>
                <w:color w:val="auto"/>
                <w:kern w:val="0"/>
                <w:szCs w:val="21"/>
                <w:highlight w:val="none"/>
              </w:rPr>
            </w:pPr>
            <w:r>
              <w:rPr>
                <w:rFonts w:hint="eastAsia" w:ascii="宋体" w:hAnsi="宋体" w:cs="宋体"/>
                <w:color w:val="auto"/>
                <w:kern w:val="0"/>
                <w:sz w:val="20"/>
                <w:szCs w:val="21"/>
                <w:highlight w:val="none"/>
              </w:rPr>
              <w:sym w:font="Wingdings 2" w:char="F052"/>
            </w:r>
            <w:r>
              <w:rPr>
                <w:rFonts w:hint="eastAsia" w:ascii="宋体" w:hAnsi="宋体" w:cs="宋体"/>
                <w:color w:val="auto"/>
                <w:kern w:val="0"/>
                <w:szCs w:val="21"/>
                <w:highlight w:val="none"/>
              </w:rPr>
              <w:t>是    □ 否</w:t>
            </w:r>
          </w:p>
          <w:p w14:paraId="5D4CE63B">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68013DDB">
            <w:pPr>
              <w:spacing w:line="360" w:lineRule="auto"/>
              <w:rPr>
                <w:rFonts w:hint="eastAsia" w:ascii="宋体" w:hAnsi="宋体" w:cs="宋体"/>
                <w:color w:val="auto"/>
                <w:kern w:val="0"/>
                <w:szCs w:val="21"/>
                <w:highlight w:val="none"/>
              </w:rPr>
            </w:pPr>
            <w:r>
              <w:rPr>
                <w:rFonts w:hint="eastAsia" w:ascii="宋体" w:hAnsi="宋体" w:cs="宋体"/>
                <w:color w:val="auto"/>
                <w:kern w:val="0"/>
                <w:sz w:val="20"/>
                <w:szCs w:val="21"/>
                <w:highlight w:val="none"/>
              </w:rPr>
              <w:sym w:font="Wingdings 2" w:char="F052"/>
            </w:r>
            <w:r>
              <w:rPr>
                <w:rFonts w:hint="eastAsia" w:ascii="宋体" w:hAnsi="宋体" w:cs="宋体"/>
                <w:color w:val="auto"/>
                <w:kern w:val="0"/>
                <w:szCs w:val="21"/>
                <w:highlight w:val="none"/>
              </w:rPr>
              <w:t>本项目代理服务费由成交供应商领取成交通知书前，一次性向采购代理机构支付。</w:t>
            </w:r>
          </w:p>
          <w:p w14:paraId="22C1DB4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3EA637A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08F6F49F">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以项目</w:t>
            </w:r>
            <w:r>
              <w:rPr>
                <w:rFonts w:hint="eastAsia" w:ascii="宋体" w:hAnsi="宋体" w:cs="宋体"/>
                <w:b/>
                <w:bCs/>
                <w:color w:val="auto"/>
                <w:kern w:val="0"/>
                <w:szCs w:val="21"/>
                <w:highlight w:val="none"/>
                <w:lang w:val="en-US" w:eastAsia="zh-CN"/>
              </w:rPr>
              <w:t>采购预算</w:t>
            </w:r>
            <w:r>
              <w:rPr>
                <w:rFonts w:hint="eastAsia" w:ascii="宋体" w:hAnsi="宋体" w:cs="宋体"/>
                <w:b/>
                <w:bCs/>
                <w:color w:val="auto"/>
                <w:kern w:val="0"/>
                <w:szCs w:val="21"/>
                <w:highlight w:val="none"/>
              </w:rPr>
              <w:t>为计费额，代理服务费按国家发展计划委员会文件计价格(2002)1980号《国家计委关于印发&lt;招标代理服务收费管理暂行办法&gt;的通知》规定标准</w:t>
            </w:r>
            <w:r>
              <w:rPr>
                <w:rFonts w:hint="eastAsia" w:ascii="宋体" w:hAnsi="宋体" w:cs="宋体"/>
                <w:b/>
                <w:bCs/>
                <w:color w:val="auto"/>
                <w:kern w:val="0"/>
                <w:szCs w:val="21"/>
                <w:highlight w:val="none"/>
                <w:lang w:val="en-US" w:eastAsia="zh-CN"/>
              </w:rPr>
              <w:t>计取，由中标（成交）人向采购代理机构支付</w:t>
            </w:r>
            <w:r>
              <w:rPr>
                <w:rFonts w:hint="eastAsia" w:ascii="宋体" w:hAnsi="宋体" w:cs="宋体"/>
                <w:b/>
                <w:bCs/>
                <w:color w:val="auto"/>
                <w:kern w:val="0"/>
                <w:szCs w:val="21"/>
                <w:highlight w:val="none"/>
              </w:rPr>
              <w:t>。</w:t>
            </w:r>
          </w:p>
          <w:p w14:paraId="0CF879B0">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1496579B">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账户名称：广西建隆工程咨询有限公司</w:t>
            </w:r>
          </w:p>
          <w:p w14:paraId="407E901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开户银行：农行南宁古城支行</w:t>
            </w:r>
          </w:p>
          <w:p w14:paraId="3949078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银行账号：200102 0104 000 2372 </w:t>
            </w:r>
          </w:p>
        </w:tc>
      </w:tr>
      <w:tr w14:paraId="19FB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3C3F6E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345" w:type="dxa"/>
            <w:vAlign w:val="center"/>
          </w:tcPr>
          <w:p w14:paraId="4E803282">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8294" w:type="dxa"/>
            <w:vAlign w:val="center"/>
          </w:tcPr>
          <w:p w14:paraId="49F0BA79">
            <w:pPr>
              <w:wordWrap w:val="0"/>
              <w:spacing w:line="360" w:lineRule="auto"/>
              <w:rPr>
                <w:rFonts w:hint="eastAsia" w:ascii="宋体" w:hAnsi="宋体" w:cs="宋体"/>
                <w:b/>
                <w:color w:val="auto"/>
                <w:kern w:val="0"/>
                <w:szCs w:val="21"/>
                <w:highlight w:val="none"/>
              </w:rPr>
            </w:pPr>
            <w:r>
              <w:rPr>
                <w:rFonts w:hint="eastAsia" w:ascii="宋体" w:hAnsi="宋体" w:cs="宋体"/>
                <w:color w:val="auto"/>
                <w:kern w:val="0"/>
                <w:szCs w:val="21"/>
                <w:highlight w:val="none"/>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7D5F6388">
            <w:pPr>
              <w:wordWrap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法律责任：</w:t>
            </w:r>
            <w:r>
              <w:rPr>
                <w:rFonts w:hint="eastAsia" w:ascii="宋体" w:hAnsi="宋体" w:cs="宋体"/>
                <w:color w:val="auto"/>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6C6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0ADD97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1345" w:type="dxa"/>
            <w:vAlign w:val="center"/>
          </w:tcPr>
          <w:p w14:paraId="6DF1913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8294" w:type="dxa"/>
            <w:vAlign w:val="center"/>
          </w:tcPr>
          <w:p w14:paraId="07DC1CB2">
            <w:pPr>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1.本谈判文件中描述供应商的“公章”是指供应商通过指定电子化政府采购平台办理数字证书（CA认证）获得的以法定主体行为名称制作的电子印章。</w:t>
            </w:r>
          </w:p>
          <w:p w14:paraId="2B95CBAB">
            <w:pPr>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2.本谈判文件中描述供应商的“签字”是指供应商通过指定电子化政府采购平台办理数字证书（CA认证）获得的以供应商法定代表人或者委托代理人姓名制作的电子印章或手写签字。</w:t>
            </w:r>
          </w:p>
          <w:p w14:paraId="0AD94F82">
            <w:pPr>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FC3B498">
            <w:pPr>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4.自然人竞标的，谈判文件规定盖公章处由自然人摁手指指印。</w:t>
            </w:r>
          </w:p>
          <w:p w14:paraId="5F462434">
            <w:pPr>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5.本谈判文件所称的“以上”“以下”“以内”“届满”，包括本数；所称的“不满”“超过”“以外”，不包括本数。</w:t>
            </w:r>
          </w:p>
        </w:tc>
      </w:tr>
    </w:tbl>
    <w:p w14:paraId="6BEE48CE">
      <w:pPr>
        <w:keepNext/>
        <w:keepLines/>
        <w:spacing w:before="260" w:after="260" w:line="420" w:lineRule="exact"/>
        <w:jc w:val="center"/>
        <w:outlineLvl w:val="1"/>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32" w:name="_Toc21605"/>
      <w:r>
        <w:rPr>
          <w:rFonts w:hint="eastAsia" w:ascii="宋体" w:hAnsi="宋体" w:cs="宋体"/>
          <w:bCs/>
          <w:color w:val="auto"/>
          <w:sz w:val="32"/>
          <w:szCs w:val="32"/>
          <w:highlight w:val="none"/>
        </w:rPr>
        <w:t>第二节 供应商须知正文</w:t>
      </w:r>
      <w:bookmarkEnd w:id="32"/>
    </w:p>
    <w:p w14:paraId="41828D31">
      <w:pPr>
        <w:keepNext/>
        <w:keepLines/>
        <w:spacing w:line="360" w:lineRule="auto"/>
        <w:ind w:firstLine="640" w:firstLineChars="200"/>
        <w:outlineLvl w:val="2"/>
        <w:rPr>
          <w:rFonts w:hint="eastAsia" w:ascii="宋体" w:hAnsi="宋体" w:cs="宋体"/>
          <w:bCs/>
          <w:color w:val="auto"/>
          <w:sz w:val="32"/>
          <w:szCs w:val="32"/>
          <w:highlight w:val="none"/>
        </w:rPr>
      </w:pPr>
      <w:bookmarkStart w:id="33" w:name="_Toc20988"/>
      <w:r>
        <w:rPr>
          <w:rFonts w:hint="eastAsia" w:ascii="宋体" w:hAnsi="宋体" w:cs="宋体"/>
          <w:bCs/>
          <w:color w:val="auto"/>
          <w:sz w:val="32"/>
          <w:szCs w:val="32"/>
          <w:highlight w:val="none"/>
        </w:rPr>
        <w:t>一、总则</w:t>
      </w:r>
      <w:bookmarkEnd w:id="33"/>
    </w:p>
    <w:p w14:paraId="7DF98D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5C0479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A9DF5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7EC6522C">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2.定义</w:t>
      </w:r>
    </w:p>
    <w:p w14:paraId="4A2E34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34E0D2B">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4B5C3B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2.3“供应商”是指向采购人提供货物、工程或者货物的法人、其他组织或者自然人。</w:t>
      </w:r>
    </w:p>
    <w:p w14:paraId="7C195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37A20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28D8A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61110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5D935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14:paraId="599438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w:t>
      </w:r>
      <w:r>
        <w:rPr>
          <w:rFonts w:hint="eastAsia" w:ascii="宋体" w:hAnsi="宋体"/>
          <w:color w:val="auto"/>
          <w:szCs w:val="21"/>
          <w:highlight w:val="none"/>
        </w:rPr>
        <w:t>▲</w:t>
      </w:r>
      <w:r>
        <w:rPr>
          <w:rFonts w:hint="eastAsia" w:ascii="宋体" w:hAnsi="宋体" w:cs="宋体"/>
          <w:color w:val="auto"/>
          <w:szCs w:val="21"/>
          <w:highlight w:val="none"/>
        </w:rPr>
        <w:t>”的条款或者不能负偏离的条款或者已经指明不满足按响应文件作无效处理的条款。</w:t>
      </w:r>
    </w:p>
    <w:p w14:paraId="2C8E11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262A11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11263E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4690B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3D2451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280A8B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187347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4.谈判费用</w:t>
      </w:r>
    </w:p>
    <w:p w14:paraId="4C5E1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1FE10F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E1CEE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4C168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73EB376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财库[2020]46号）第九条规定、《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306165E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14410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578C4E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财库[2020]46号）第九条规定、《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2FF2C2FA">
      <w:pPr>
        <w:spacing w:line="360" w:lineRule="auto"/>
        <w:ind w:firstLine="482" w:firstLineChars="200"/>
        <w:rPr>
          <w:rFonts w:hint="eastAsia" w:ascii="宋体" w:hAnsi="宋体" w:cs="宋体"/>
          <w:b/>
          <w:bCs/>
          <w:color w:val="auto"/>
          <w:sz w:val="24"/>
          <w:highlight w:val="none"/>
        </w:rPr>
      </w:pPr>
      <w:bookmarkStart w:id="34" w:name="_Toc254970673"/>
      <w:bookmarkStart w:id="35" w:name="_Toc254970532"/>
      <w:r>
        <w:rPr>
          <w:rFonts w:hint="eastAsia" w:ascii="宋体" w:hAnsi="宋体" w:cs="宋体"/>
          <w:b/>
          <w:bCs/>
          <w:color w:val="auto"/>
          <w:sz w:val="24"/>
          <w:highlight w:val="none"/>
        </w:rPr>
        <w:t>7.特别说明</w:t>
      </w:r>
      <w:bookmarkEnd w:id="34"/>
      <w:bookmarkEnd w:id="35"/>
    </w:p>
    <w:p w14:paraId="46772A49">
      <w:pPr>
        <w:spacing w:line="360" w:lineRule="auto"/>
        <w:ind w:firstLine="420" w:firstLineChars="200"/>
        <w:rPr>
          <w:rFonts w:hint="eastAsia" w:ascii="宋体" w:hAnsi="宋体" w:cs="宋体"/>
          <w:color w:val="auto"/>
          <w:szCs w:val="21"/>
          <w:highlight w:val="none"/>
        </w:rPr>
      </w:pPr>
      <w:bookmarkStart w:id="36" w:name="_8.1提供相同品牌产品且通过资格审查、符合性审查的不同投标人参加同一合"/>
      <w:bookmarkEnd w:id="36"/>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745D07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14:paraId="2CD978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1E73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F6BD5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68C0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4CC00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64D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A0D0D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12D4A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D11D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2C23A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BA01F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C66EE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A065E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9D198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108C0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39C3A4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37" w:name="_Hlk54682620"/>
      <w:r>
        <w:rPr>
          <w:rFonts w:hint="eastAsia" w:ascii="宋体" w:hAnsi="宋体" w:cs="宋体"/>
          <w:color w:val="auto"/>
          <w:szCs w:val="21"/>
          <w:highlight w:val="none"/>
        </w:rPr>
        <w:t>，将报同级监督管理部门</w:t>
      </w:r>
      <w:bookmarkEnd w:id="37"/>
      <w:r>
        <w:rPr>
          <w:rFonts w:hint="eastAsia" w:ascii="宋体" w:hAnsi="宋体" w:cs="宋体"/>
          <w:color w:val="auto"/>
          <w:szCs w:val="21"/>
          <w:highlight w:val="none"/>
        </w:rPr>
        <w:t>：</w:t>
      </w:r>
    </w:p>
    <w:p w14:paraId="5A32FB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8BBCE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20FA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B9366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6A28B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FFEF2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A9AA14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（7）供应商与采购人或者采购代理机构之间、供应商相互之间，为谋求特定供应商成交或者排斥其他供应商的其他串通行为。</w:t>
      </w:r>
      <w:bookmarkStart w:id="38" w:name="_Toc254970675"/>
      <w:bookmarkStart w:id="39" w:name="_Toc254970534"/>
    </w:p>
    <w:p w14:paraId="2E6E6C66">
      <w:pPr>
        <w:keepNext/>
        <w:keepLines/>
        <w:spacing w:line="360" w:lineRule="auto"/>
        <w:ind w:firstLine="640" w:firstLineChars="200"/>
        <w:outlineLvl w:val="2"/>
        <w:rPr>
          <w:rFonts w:hint="eastAsia" w:ascii="宋体" w:hAnsi="宋体" w:cs="宋体"/>
          <w:color w:val="auto"/>
          <w:sz w:val="32"/>
          <w:szCs w:val="32"/>
          <w:highlight w:val="none"/>
        </w:rPr>
      </w:pPr>
      <w:bookmarkStart w:id="40" w:name="_Toc20051"/>
      <w:r>
        <w:rPr>
          <w:rFonts w:hint="eastAsia" w:ascii="宋体" w:hAnsi="宋体" w:cs="宋体"/>
          <w:color w:val="auto"/>
          <w:sz w:val="32"/>
          <w:szCs w:val="32"/>
          <w:highlight w:val="none"/>
        </w:rPr>
        <w:t>二、谈判文件</w:t>
      </w:r>
      <w:bookmarkEnd w:id="38"/>
      <w:bookmarkEnd w:id="39"/>
      <w:bookmarkEnd w:id="40"/>
    </w:p>
    <w:p w14:paraId="29A2B2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5FCD39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竞争性谈判公告；</w:t>
      </w:r>
    </w:p>
    <w:p w14:paraId="2198361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7E7FD7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709E077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评审程序、评审方法和成交准；</w:t>
      </w:r>
    </w:p>
    <w:p w14:paraId="34A5260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1E55B78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28B76FE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4D3DF58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1818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6C1FEBE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39F41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将以书面解答形式通知所有谈判文件收受人。</w:t>
      </w:r>
    </w:p>
    <w:p w14:paraId="4907E97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7214B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网上公告的形式通知所有获取谈判文件的供应商，不足3个工作日的，应当顺延提交首次响应文件截止之日。</w:t>
      </w:r>
    </w:p>
    <w:p w14:paraId="520924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F3FD2E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采购人和采购代理机构可以视采购具体情况，变更提交首次响应文件截止时间和竞谈时间，将变更时间将在“竞标人须知前附表”规定的政府采购信息发布媒体上发布更正公告。</w:t>
      </w:r>
    </w:p>
    <w:p w14:paraId="26EBABE1">
      <w:pPr>
        <w:spacing w:line="360" w:lineRule="auto"/>
        <w:ind w:firstLine="420" w:firstLineChars="200"/>
        <w:rPr>
          <w:rFonts w:hint="eastAsia" w:ascii="宋体" w:hAnsi="宋体" w:cs="宋体"/>
          <w:color w:val="auto"/>
          <w:kern w:val="0"/>
          <w:sz w:val="20"/>
          <w:szCs w:val="21"/>
          <w:highlight w:val="none"/>
        </w:rPr>
      </w:pPr>
      <w:r>
        <w:rPr>
          <w:rFonts w:hint="eastAsia" w:ascii="宋体" w:hAnsi="宋体"/>
          <w:color w:val="auto"/>
          <w:szCs w:val="21"/>
          <w:highlight w:val="none"/>
        </w:rPr>
        <w:t>▲</w:t>
      </w:r>
      <w:r>
        <w:rPr>
          <w:rFonts w:hint="eastAsia" w:ascii="宋体" w:hAnsi="宋体" w:cs="宋体"/>
          <w:b/>
          <w:color w:val="auto"/>
          <w:kern w:val="0"/>
          <w:sz w:val="20"/>
          <w:szCs w:val="21"/>
          <w:highlight w:val="none"/>
        </w:rPr>
        <w:t>响应文件未按谈判文件的澄清、修改的内容编制，又不符合实质性要求的，其响应文件作无效处理。</w:t>
      </w:r>
    </w:p>
    <w:p w14:paraId="3E34B53E">
      <w:pPr>
        <w:keepNext/>
        <w:keepLines/>
        <w:spacing w:line="360" w:lineRule="auto"/>
        <w:ind w:firstLine="640" w:firstLineChars="200"/>
        <w:outlineLvl w:val="2"/>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bookmarkStart w:id="41" w:name="_Toc6436"/>
      <w:r>
        <w:rPr>
          <w:rFonts w:hint="eastAsia" w:ascii="宋体" w:hAnsi="宋体" w:cs="宋体"/>
          <w:color w:val="auto"/>
          <w:sz w:val="32"/>
          <w:szCs w:val="32"/>
          <w:highlight w:val="none"/>
        </w:rPr>
        <w:t>三、响应文件的编制</w:t>
      </w:r>
      <w:bookmarkEnd w:id="41"/>
    </w:p>
    <w:p w14:paraId="594E09A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615AF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5160E5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45A45F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2436FF8E">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5CBE7BF">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AB6BF37">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47C8407A">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8BF534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1A41E7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653C88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FAC5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56E20C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76D609B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7A24EFF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62BDD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4D74C9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498AC79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D6C8F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0AA01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729D94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4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2"/>
    <w:p w14:paraId="26E70F9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0D3354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5ECE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FA471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5681A3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17.竞标保证金</w:t>
      </w:r>
    </w:p>
    <w:p w14:paraId="05A6621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24D4A42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4EDCF1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成交供应商的竞标保证金自签订合同之日起4个工作日内退还。 </w:t>
      </w:r>
    </w:p>
    <w:p w14:paraId="78FB65B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34AA878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C2E062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433FA83B">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83B7BA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F799C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14A5A2C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AA1A65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2A32D2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DF1B0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B9272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14:paraId="737B78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3"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43"/>
      <w:r>
        <w:rPr>
          <w:rFonts w:hint="eastAsia" w:ascii="宋体" w:hAnsi="宋体" w:cs="宋体"/>
          <w:color w:val="auto"/>
          <w:szCs w:val="21"/>
          <w:highlight w:val="none"/>
        </w:rPr>
        <w:t>，否则其响应文件按无效响应处理。骑缝盖公章不视为在规定位置盖章。</w:t>
      </w:r>
    </w:p>
    <w:p w14:paraId="2B22D7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A9986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4A6485D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7D7643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2CD8BEC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19.2使用“政采云电子交易客户端”需要提前申领CA数字证书，申领流程见该项目采购公告附件。</w:t>
      </w:r>
    </w:p>
    <w:p w14:paraId="6F04B60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522712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F9A10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409A85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54B7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4F7E29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D40AF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AAC5388">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283C837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87E6528">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10F8E221">
      <w:pPr>
        <w:spacing w:line="360" w:lineRule="auto"/>
        <w:ind w:firstLine="482" w:firstLineChars="200"/>
        <w:rPr>
          <w:rFonts w:hint="eastAsia" w:ascii="宋体" w:hAnsi="宋体" w:cs="宋体"/>
          <w:b/>
          <w:bCs/>
          <w:color w:val="auto"/>
          <w:sz w:val="24"/>
          <w:highlight w:val="none"/>
        </w:rPr>
      </w:pPr>
      <w:bookmarkStart w:id="44" w:name="_Hlk45702405"/>
      <w:r>
        <w:rPr>
          <w:rFonts w:hint="eastAsia" w:ascii="宋体" w:hAnsi="宋体" w:cs="宋体"/>
          <w:b/>
          <w:bCs/>
          <w:color w:val="auto"/>
          <w:sz w:val="24"/>
          <w:highlight w:val="none"/>
        </w:rPr>
        <w:t>22. 首次响应文件的退回</w:t>
      </w:r>
    </w:p>
    <w:p w14:paraId="787744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3177E08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613647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本项目收取竞标保证金，供应商在首次响应文件提交截止时间后可向采购人、采购代理机构书面申请撤回响应文件。</w:t>
      </w:r>
      <w:bookmarkEnd w:id="44"/>
    </w:p>
    <w:p w14:paraId="1F66D635">
      <w:pPr>
        <w:keepNext/>
        <w:keepLines/>
        <w:spacing w:line="360" w:lineRule="auto"/>
        <w:ind w:firstLine="640" w:firstLineChars="200"/>
        <w:outlineLvl w:val="2"/>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bookmarkStart w:id="45" w:name="_Toc23455"/>
      <w:r>
        <w:rPr>
          <w:rFonts w:hint="eastAsia" w:ascii="宋体" w:hAnsi="宋体" w:cs="宋体"/>
          <w:color w:val="auto"/>
          <w:sz w:val="32"/>
          <w:szCs w:val="32"/>
          <w:highlight w:val="none"/>
        </w:rPr>
        <w:t>四、评审及谈判</w:t>
      </w:r>
      <w:bookmarkEnd w:id="45"/>
    </w:p>
    <w:p w14:paraId="3FBB166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29B442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3AC822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14:paraId="47F80C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 本项目谈判小组由评审专家 2 人和采购人代表 1 人，共 3 人组成。</w:t>
      </w:r>
    </w:p>
    <w:p w14:paraId="32E74E5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9CD1F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16F40D67">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 xml:space="preserve">响应文件解密         </w:t>
      </w:r>
    </w:p>
    <w:p w14:paraId="1917281D">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65DE672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3DBD9D5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26.评审程序、评审方法和成交准</w:t>
      </w:r>
    </w:p>
    <w:p w14:paraId="27EBA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26.1谈判小组按照“第四章 评审程序、评审方法和成交准”规定的方法、评审因素、标准和程序对响应文件进行评审。</w:t>
      </w:r>
    </w:p>
    <w:p w14:paraId="5407D4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采购需求负偏离要求及谈判顺序详见 “供应商须知前附表”。</w:t>
      </w:r>
    </w:p>
    <w:p w14:paraId="115BEA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87A82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6B0AD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A5BFE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671008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663A24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76370DB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B771036">
      <w:pPr>
        <w:keepNext/>
        <w:keepLines/>
        <w:spacing w:line="360" w:lineRule="auto"/>
        <w:ind w:firstLine="640" w:firstLineChars="200"/>
        <w:outlineLvl w:val="2"/>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bookmarkStart w:id="46" w:name="_Toc17427"/>
      <w:r>
        <w:rPr>
          <w:rFonts w:hint="eastAsia" w:ascii="宋体" w:hAnsi="宋体" w:cs="宋体"/>
          <w:color w:val="auto"/>
          <w:sz w:val="32"/>
          <w:szCs w:val="32"/>
          <w:highlight w:val="none"/>
        </w:rPr>
        <w:t>五、成交及合同</w:t>
      </w:r>
      <w:bookmarkEnd w:id="46"/>
    </w:p>
    <w:p w14:paraId="70F7E2E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F19E9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rPr>
        <w:t xml:space="preserve"> 由采购人直接委托评审专家确定</w:t>
      </w:r>
      <w:r>
        <w:rPr>
          <w:rFonts w:hint="eastAsia" w:ascii="宋体" w:hAnsi="宋体" w:cs="宋体"/>
          <w:color w:val="auto"/>
          <w:szCs w:val="21"/>
          <w:highlight w:val="none"/>
        </w:rPr>
        <w:t>，评审报告提出的排序第一的供应商为成交供应商。</w:t>
      </w:r>
    </w:p>
    <w:p w14:paraId="4CAE64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供应商确定后2个工作日内，在省级以上财政部门指定的媒体上公告成交结果（成交结果公告内容包括</w:t>
      </w:r>
      <w:r>
        <w:rPr>
          <w:rFonts w:hint="eastAsia" w:ascii="宋体" w:hAnsi="宋体" w:cs="宋体"/>
          <w:b/>
          <w:color w:val="auto"/>
          <w:highlight w:val="none"/>
        </w:rPr>
        <w:t>项目编号、项目名称、供应商名称、地址、成交金额、货物名称、货物范围、货物要求、货物时间、货物标准、评审专家、代理货物收费标准及金额、公告期限、采购人及其委托的采购机构的名称、地址、联系方式</w:t>
      </w:r>
      <w:r>
        <w:rPr>
          <w:rFonts w:hint="eastAsia" w:ascii="宋体" w:hAnsi="宋体" w:cs="宋体"/>
          <w:color w:val="auto"/>
          <w:szCs w:val="21"/>
          <w:highlight w:val="none"/>
        </w:rPr>
        <w:t>），同时向成交供应商发出成交通知书，成交通知书规定签订合同的时间不得超过25日。</w:t>
      </w:r>
    </w:p>
    <w:p w14:paraId="4F7C43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7"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47"/>
    </w:p>
    <w:p w14:paraId="570DDF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92286A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340FFF05">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 “供应商须知前附表”</w:t>
      </w:r>
    </w:p>
    <w:p w14:paraId="7B12003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143667AE">
      <w:pPr>
        <w:adjustRightInd w:val="0"/>
        <w:snapToGri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kern w:val="0"/>
          <w:szCs w:val="21"/>
          <w:highlight w:val="none"/>
          <w:lang w:val="zh-CN"/>
        </w:rPr>
        <w:t>如成交供应商为联合体的，由联合体成员各方法定代表人或其授权代表与采购人代表签订合同。</w:t>
      </w:r>
    </w:p>
    <w:p w14:paraId="2BF8CA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84DA2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4C08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0B62864E">
      <w:pPr>
        <w:adjustRightInd w:val="0"/>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21"/>
          <w:highlight w:val="none"/>
        </w:rPr>
        <w:t>29.5采购合同由采购人与成交供应商根据谈判文件、响应文件等内容通过政府采购电子交易平台在线签订，自动备案，在线签订须携带的材料见“</w:t>
      </w:r>
      <w:r>
        <w:rPr>
          <w:rFonts w:hint="eastAsia" w:ascii="宋体" w:hAnsi="宋体" w:cs="宋体"/>
          <w:color w:val="auto"/>
          <w:kern w:val="0"/>
          <w:sz w:val="24"/>
          <w:szCs w:val="20"/>
          <w:highlight w:val="none"/>
        </w:rPr>
        <w:t xml:space="preserve"> </w:t>
      </w:r>
      <w:r>
        <w:rPr>
          <w:rFonts w:hint="eastAsia" w:ascii="宋体" w:hAnsi="宋体" w:cs="宋体"/>
          <w:color w:val="auto"/>
          <w:kern w:val="0"/>
          <w:szCs w:val="21"/>
          <w:highlight w:val="none"/>
        </w:rPr>
        <w:t>供应商须知前附表”。</w:t>
      </w:r>
    </w:p>
    <w:p w14:paraId="04FF594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375E6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3D2EB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1B6E3E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C7AAA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A0EC9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（1）对可以质疑的谈判文件提出质疑的，为收到谈判文件之日或者竞争性谈判公告期限届满之日；</w:t>
      </w:r>
    </w:p>
    <w:p w14:paraId="0452AE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4678A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165E9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A459B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6B0815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86E4D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24677B1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0F22A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50EB8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6C13BFE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09BAF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EF14D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EB581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AF8AE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2CEF4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7D0C3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1B8CAE">
      <w:pPr>
        <w:keepNext/>
        <w:keepLines/>
        <w:spacing w:line="360" w:lineRule="auto"/>
        <w:ind w:firstLine="643" w:firstLineChars="200"/>
        <w:outlineLvl w:val="2"/>
        <w:rPr>
          <w:rFonts w:hint="eastAsia" w:ascii="宋体" w:hAnsi="宋体" w:cs="宋体"/>
          <w:bCs/>
          <w:color w:val="auto"/>
          <w:sz w:val="32"/>
          <w:szCs w:val="32"/>
          <w:highlight w:val="none"/>
        </w:rPr>
      </w:pPr>
      <w:bookmarkStart w:id="48" w:name="_Toc5556"/>
      <w:r>
        <w:rPr>
          <w:rFonts w:hint="eastAsia" w:ascii="宋体" w:hAnsi="宋体" w:cs="宋体"/>
          <w:b/>
          <w:bCs/>
          <w:color w:val="auto"/>
          <w:sz w:val="32"/>
          <w:szCs w:val="32"/>
          <w:highlight w:val="none"/>
        </w:rPr>
        <w:t>六</w:t>
      </w:r>
      <w:r>
        <w:rPr>
          <w:rFonts w:hint="eastAsia" w:ascii="宋体" w:hAnsi="宋体" w:cs="宋体"/>
          <w:bCs/>
          <w:color w:val="auto"/>
          <w:sz w:val="32"/>
          <w:szCs w:val="32"/>
          <w:highlight w:val="none"/>
        </w:rPr>
        <w:t>、验收</w:t>
      </w:r>
      <w:bookmarkEnd w:id="48"/>
    </w:p>
    <w:p w14:paraId="5AD7A04E">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3B976A42">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187E67">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E6F0290">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6BA7CA4">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9869E5D">
      <w:pPr>
        <w:keepNext/>
        <w:keepLines/>
        <w:spacing w:line="360" w:lineRule="auto"/>
        <w:ind w:firstLine="640" w:firstLineChars="200"/>
        <w:outlineLvl w:val="2"/>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bookmarkStart w:id="49" w:name="_Toc19123"/>
      <w:r>
        <w:rPr>
          <w:rFonts w:hint="eastAsia" w:ascii="宋体" w:hAnsi="宋体" w:cs="宋体"/>
          <w:color w:val="auto"/>
          <w:sz w:val="32"/>
          <w:szCs w:val="32"/>
          <w:highlight w:val="none"/>
        </w:rPr>
        <w:t>七、其他事项</w:t>
      </w:r>
      <w:bookmarkEnd w:id="49"/>
    </w:p>
    <w:p w14:paraId="12DA117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33.代理货物费</w:t>
      </w:r>
    </w:p>
    <w:p w14:paraId="4528C944">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代理货物收费标准及缴费账户详见“供应商须知前附表”，供应商为联合体的，可以由联合体中的一方或者多方共同交纳代理货物费。</w:t>
      </w:r>
    </w:p>
    <w:p w14:paraId="4EDE91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1F74F12B">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34.1本谈判文件解释规则详见“供应商须知前附表”。</w:t>
      </w:r>
    </w:p>
    <w:p w14:paraId="5E2848D8">
      <w:pPr>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kern w:val="0"/>
          <w:szCs w:val="21"/>
          <w:highlight w:val="none"/>
        </w:rPr>
        <w:t>34.2 其他事</w:t>
      </w:r>
      <w:r>
        <w:rPr>
          <w:rFonts w:hint="eastAsia" w:ascii="宋体" w:hAnsi="宋体" w:cs="宋体"/>
          <w:color w:val="auto"/>
          <w:highlight w:val="none"/>
        </w:rPr>
        <w:t>项详见“供应商须知前附表”。</w:t>
      </w:r>
    </w:p>
    <w:p w14:paraId="5037F5F8">
      <w:pPr>
        <w:spacing w:line="360" w:lineRule="auto"/>
        <w:ind w:firstLine="400" w:firstLineChars="200"/>
        <w:contextualSpacing/>
        <w:rPr>
          <w:rFonts w:hint="eastAsia" w:ascii="宋体" w:hAnsi="宋体" w:cs="宋体"/>
          <w:color w:val="auto"/>
          <w:kern w:val="0"/>
          <w:szCs w:val="21"/>
          <w:highlight w:val="none"/>
        </w:rPr>
      </w:pPr>
      <w:r>
        <w:rPr>
          <w:rFonts w:hint="eastAsia" w:ascii="宋体" w:hAnsi="宋体" w:cs="宋体"/>
          <w:color w:val="auto"/>
          <w:kern w:val="0"/>
          <w:sz w:val="20"/>
          <w:szCs w:val="21"/>
          <w:highlight w:val="none"/>
        </w:rPr>
        <w:t>34.3</w:t>
      </w:r>
      <w:bookmarkStart w:id="50" w:name="_Hlk65857140"/>
      <w:r>
        <w:rPr>
          <w:rFonts w:hint="eastAsia" w:ascii="宋体" w:hAnsi="宋体" w:cs="宋体"/>
          <w:color w:val="auto"/>
          <w:kern w:val="0"/>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D275462">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（1）在货物采购项目中，货物由中小企业制造，即货物由中小企业生产且使用该中小企业商号或者注册商标，不对其中涉及的工程承建商和货物的承接商作出要求；</w:t>
      </w:r>
    </w:p>
    <w:p w14:paraId="5B6F3991">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（2）在工程采购项目中，工程由中小企业承建，即工程施工单位为中小企业，不对其中涉及的货物的制造商和货物的承接商作出要求；</w:t>
      </w:r>
    </w:p>
    <w:p w14:paraId="79C4A10F">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14:paraId="20A64C00">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684DB83">
      <w:pPr>
        <w:spacing w:line="360" w:lineRule="auto"/>
        <w:ind w:firstLine="420" w:firstLineChars="200"/>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依据本文件规定享受扶持政策获得政府采购合同的，小微企业不得将合同分包给大中型企业，中型企业不得将合同分包给大型企业。</w:t>
      </w:r>
      <w:bookmarkEnd w:id="50"/>
      <w:r>
        <w:rPr>
          <w:rFonts w:hint="eastAsia" w:ascii="宋体" w:hAnsi="宋体" w:cs="宋体"/>
          <w:color w:val="auto"/>
          <w:kern w:val="0"/>
          <w:szCs w:val="21"/>
          <w:highlight w:val="none"/>
        </w:rPr>
        <w:t xml:space="preserve">   </w:t>
      </w:r>
    </w:p>
    <w:p w14:paraId="38395699">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br w:type="page"/>
      </w:r>
    </w:p>
    <w:p w14:paraId="7FA6F4F7">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51" w:name="_Toc4564"/>
      <w:r>
        <w:rPr>
          <w:rFonts w:hint="eastAsia" w:ascii="宋体" w:hAnsi="宋体" w:cs="宋体"/>
          <w:b/>
          <w:bCs/>
          <w:color w:val="auto"/>
          <w:kern w:val="44"/>
          <w:sz w:val="44"/>
          <w:szCs w:val="44"/>
          <w:highlight w:val="none"/>
        </w:rPr>
        <w:t>第四章  评审程序、评审方法和成交准</w:t>
      </w:r>
      <w:bookmarkEnd w:id="51"/>
    </w:p>
    <w:p w14:paraId="5ECDF038">
      <w:pPr>
        <w:keepNext/>
        <w:keepLines/>
        <w:spacing w:line="360" w:lineRule="auto"/>
        <w:ind w:firstLine="640" w:firstLineChars="200"/>
        <w:jc w:val="center"/>
        <w:outlineLvl w:val="1"/>
        <w:rPr>
          <w:rFonts w:hint="eastAsia" w:ascii="宋体" w:hAnsi="宋体" w:cs="宋体"/>
          <w:bCs/>
          <w:color w:val="auto"/>
          <w:sz w:val="32"/>
          <w:szCs w:val="32"/>
          <w:highlight w:val="none"/>
        </w:rPr>
      </w:pPr>
      <w:bookmarkStart w:id="52" w:name="_Toc23300"/>
      <w:r>
        <w:rPr>
          <w:rFonts w:hint="eastAsia" w:ascii="宋体" w:hAnsi="宋体" w:cs="宋体"/>
          <w:bCs/>
          <w:color w:val="auto"/>
          <w:sz w:val="32"/>
          <w:szCs w:val="32"/>
          <w:highlight w:val="none"/>
        </w:rPr>
        <w:t>第一节 评审程序和评审方法</w:t>
      </w:r>
      <w:bookmarkEnd w:id="52"/>
    </w:p>
    <w:p w14:paraId="556539A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2FD508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47BC815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13A9A9E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2CEC7AA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FF4A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"http://www.creditchina.gov.cn" </w:instrText>
      </w:r>
      <w:r>
        <w:rPr>
          <w:rFonts w:hint="eastAsia" w:ascii="宋体" w:hAnsi="宋体" w:cs="宋体"/>
          <w:color w:val="auto"/>
          <w:szCs w:val="21"/>
          <w:highlight w:val="none"/>
        </w:rPr>
        <w:fldChar w:fldCharType="separate"/>
      </w:r>
      <w:r>
        <w:rPr>
          <w:rFonts w:hint="eastAsia" w:ascii="宋体" w:hAnsi="宋体" w:cs="宋体"/>
          <w:color w:val="auto"/>
          <w:highlight w:val="none"/>
        </w:rPr>
        <w:t>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Fonts w:hint="eastAsia" w:ascii="宋体" w:hAnsi="宋体" w:cs="宋体"/>
          <w:color w:val="auto"/>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)链接入口。</w:t>
      </w:r>
    </w:p>
    <w:p w14:paraId="6097A7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FF769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9DFCA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068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2E13F9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CBFC7C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5619B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C0FC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7ED28E07">
      <w:pPr>
        <w:spacing w:line="360" w:lineRule="auto"/>
        <w:ind w:firstLine="420" w:firstLineChars="200"/>
        <w:rPr>
          <w:rFonts w:hint="eastAsia" w:ascii="宋体" w:hAnsi="宋体" w:cs="宋体"/>
          <w:color w:val="auto"/>
          <w:szCs w:val="21"/>
          <w:highlight w:val="none"/>
        </w:rPr>
      </w:pPr>
      <w:bookmarkStart w:id="53"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3"/>
    </w:p>
    <w:p w14:paraId="559026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7FE61C5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066FA003">
      <w:pPr>
        <w:spacing w:line="360" w:lineRule="auto"/>
        <w:ind w:firstLine="420" w:firstLineChars="200"/>
        <w:rPr>
          <w:rFonts w:hint="eastAsia" w:ascii="宋体" w:hAnsi="宋体" w:cs="宋体"/>
          <w:color w:val="auto"/>
          <w:szCs w:val="21"/>
          <w:highlight w:val="none"/>
        </w:rPr>
      </w:pPr>
      <w:bookmarkStart w:id="54" w:name="_Hlk42528882"/>
      <w:r>
        <w:rPr>
          <w:rFonts w:hint="eastAsia" w:ascii="宋体" w:hAnsi="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54"/>
    <w:p w14:paraId="1E3435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99604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6097685">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180CA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9D29D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F0FFD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31AA1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CE2B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2795D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00849D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67FC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33D908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14:paraId="6EFCD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7F689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64A1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w:t>
      </w:r>
      <w:r>
        <w:rPr>
          <w:rFonts w:hint="eastAsia" w:ascii="宋体" w:hAnsi="宋体"/>
          <w:color w:val="auto"/>
          <w:szCs w:val="21"/>
          <w:highlight w:val="none"/>
        </w:rPr>
        <w:t>▲</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3DD584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14:paraId="4D79DC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14:paraId="74E09C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14:paraId="64DC88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4CB45C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2B7C10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2ED2D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14:paraId="2A6FBF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12）竞标技术方案不明确，谈判文件未允许但响应文件中存在一个或者一个以上备选（替代）竞标方案；</w:t>
      </w:r>
    </w:p>
    <w:p w14:paraId="01B20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13）响应文件标注的项目名称或者项目编号与竞争性谈判文件标注的项目名称或者项目编号不一致的；</w:t>
      </w:r>
    </w:p>
    <w:p w14:paraId="45DADB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14）未响应谈判文件实质性要求；</w:t>
      </w:r>
    </w:p>
    <w:p w14:paraId="0A5E18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14:paraId="58A2CC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52CE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42E89B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14:paraId="6A577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0E3BEE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55" w:name="_Hlk42596405"/>
      <w:r>
        <w:rPr>
          <w:rFonts w:hint="eastAsia" w:ascii="宋体" w:hAnsi="宋体" w:cs="宋体"/>
          <w:color w:val="auto"/>
          <w:szCs w:val="21"/>
          <w:highlight w:val="none"/>
        </w:rPr>
        <w:t>响应报价（包含首次报价、最后报价）</w:t>
      </w:r>
      <w:bookmarkEnd w:id="55"/>
      <w:bookmarkStart w:id="56" w:name="_Hlk42596276"/>
      <w:r>
        <w:rPr>
          <w:rFonts w:hint="eastAsia" w:ascii="宋体" w:hAnsi="宋体" w:cs="宋体"/>
          <w:color w:val="auto"/>
          <w:szCs w:val="21"/>
          <w:highlight w:val="none"/>
        </w:rPr>
        <w:t>超过谈判文件分项采购预算金额或者最高限价的</w:t>
      </w:r>
      <w:bookmarkEnd w:id="56"/>
      <w:r>
        <w:rPr>
          <w:rFonts w:hint="eastAsia" w:ascii="宋体" w:hAnsi="宋体" w:cs="宋体"/>
          <w:color w:val="auto"/>
          <w:szCs w:val="21"/>
          <w:highlight w:val="none"/>
        </w:rPr>
        <w:t>（如本项目公布了最高限价）；</w:t>
      </w:r>
    </w:p>
    <w:p w14:paraId="73938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274E11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2951CB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236B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3.7通过符合性审查的合格供应商不足3家的，不得进入谈判环节，应当重新开展采购活动。</w:t>
      </w:r>
    </w:p>
    <w:p w14:paraId="606C044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1CF48EE5">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4.1谈判小组按照“供应商须知前附表”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6217A0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2D87C2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378CCE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0E10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4.5谈判中，</w:t>
      </w:r>
      <w:r>
        <w:rPr>
          <w:rFonts w:hint="eastAsia" w:ascii="宋体" w:hAnsi="宋体" w:cs="宋体"/>
          <w:color w:val="auto"/>
          <w:spacing w:val="-6"/>
          <w:szCs w:val="21"/>
          <w:highlight w:val="none"/>
        </w:rPr>
        <w:t>谈判的任何一方不得透露与谈判有关的其他供应商的技术资料、价格和其他信息。</w:t>
      </w:r>
    </w:p>
    <w:p w14:paraId="70767C7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4.6谈判小组应对谈判过程和重要谈判内容进行记录，作为评标报告一部分，谈判小组在记录上签字确认。</w:t>
      </w:r>
      <w:r>
        <w:rPr>
          <w:rFonts w:hint="eastAsia" w:ascii="宋体" w:hAnsi="宋体" w:cs="宋体"/>
          <w:b/>
          <w:color w:val="auto"/>
          <w:highlight w:val="none"/>
        </w:rPr>
        <w:t>主要内容包括：</w:t>
      </w:r>
    </w:p>
    <w:p w14:paraId="3BE9A447">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0A5AE488">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（2）谈判日期和地点，谈判人员名单；</w:t>
      </w:r>
    </w:p>
    <w:p w14:paraId="1CA2D663">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0786F79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4.7谈判过程中重新提交的响应文件，供应商可以在开启前补充、修改。</w:t>
      </w:r>
    </w:p>
    <w:p w14:paraId="693F29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28DEE9B5">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5. 最后报价</w:t>
      </w:r>
    </w:p>
    <w:p w14:paraId="4DD39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26DC5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127B0B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w:t>
      </w:r>
    </w:p>
    <w:p w14:paraId="53C966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w:t>
      </w:r>
    </w:p>
    <w:p w14:paraId="055A0B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w:t>
      </w:r>
      <w:r>
        <w:rPr>
          <w:rFonts w:hint="eastAsia" w:ascii="宋体" w:hAnsi="宋体" w:cs="宋体"/>
          <w:b/>
          <w:color w:val="auto"/>
          <w:szCs w:val="21"/>
          <w:highlight w:val="none"/>
        </w:rPr>
        <w:t>，视同放弃报价权利退出谈判。</w:t>
      </w:r>
    </w:p>
    <w:p w14:paraId="4A6F27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5.6最终响应文件的报价出现前后不一致的，按照本章第3.4条的规定修正。 </w:t>
      </w:r>
    </w:p>
    <w:p w14:paraId="1E1DB7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5.7修正后的最终报价出现下列情形的，按无效响应处理：</w:t>
      </w:r>
    </w:p>
    <w:p w14:paraId="7C186F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107CD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线控制价，即预算价）；</w:t>
      </w:r>
    </w:p>
    <w:p w14:paraId="78FF8F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7DB1EF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5.8经供应商确认修正后的最后报价作为评审及签订合同的依据。</w:t>
      </w:r>
    </w:p>
    <w:p w14:paraId="498EF1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796FB0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5.10最后报价结束后，谈判小组不得再与供应商进行任何形式的商谈。</w:t>
      </w:r>
    </w:p>
    <w:p w14:paraId="788C735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193A9E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15D32967">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6.2</w:t>
      </w:r>
      <w:r>
        <w:rPr>
          <w:rFonts w:hint="eastAsia" w:ascii="宋体" w:hAnsi="宋体" w:cs="宋体"/>
          <w:color w:val="auto"/>
          <w:highlight w:val="none"/>
        </w:rPr>
        <w:t>政策性扣除计算方法。</w:t>
      </w:r>
    </w:p>
    <w:p w14:paraId="6DE0B18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根据《政府采购促进中小企业发展管理办法》（财库〔2020〕46号）的规定</w:t>
      </w:r>
      <w:r>
        <w:rPr>
          <w:rFonts w:hint="eastAsia" w:ascii="宋体" w:hAnsi="宋体" w:cs="宋体"/>
          <w:bCs/>
          <w:color w:val="auto"/>
          <w:szCs w:val="21"/>
          <w:highlight w:val="none"/>
        </w:rPr>
        <w:t>、《广西壮族自治区财政厅关于持续优化政府采购营商环境推动高质量发展的通知》（桂财采〔2024〕55号）规定</w:t>
      </w:r>
      <w:r>
        <w:rPr>
          <w:rFonts w:hint="eastAsia" w:ascii="宋体" w:hAnsi="宋体" w:cs="宋体"/>
          <w:color w:val="auto"/>
          <w:szCs w:val="21"/>
          <w:highlight w:val="none"/>
        </w:rPr>
        <w:t>，对于经主管预算单位统筹后未预留份额专门面向中小企业采购的采购项目，以及预留份额项目中的非预留部分采购包，供应商在其响应文件中提供《中小企业声明函》，</w:t>
      </w:r>
      <w:r>
        <w:rPr>
          <w:rFonts w:hint="eastAsia" w:ascii="宋体" w:hAnsi="宋体" w:cs="宋体"/>
          <w:bCs/>
          <w:color w:val="auto"/>
          <w:szCs w:val="21"/>
          <w:highlight w:val="none"/>
        </w:rPr>
        <w:t>且其竞标全部货物均由小微企业提供的</w:t>
      </w:r>
      <w:r>
        <w:rPr>
          <w:rFonts w:hint="eastAsia" w:ascii="宋体" w:hAnsi="宋体" w:cs="宋体"/>
          <w:color w:val="auto"/>
          <w:szCs w:val="21"/>
          <w:highlight w:val="none"/>
        </w:rPr>
        <w:t>，</w:t>
      </w:r>
      <w:r>
        <w:rPr>
          <w:rFonts w:hint="eastAsia" w:ascii="宋体" w:hAnsi="宋体" w:cs="宋体"/>
          <w:bCs/>
          <w:color w:val="auto"/>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的扣除，用扣除后的价格参加评审，扣除后的价格为评审价，即评审价=竞标报价×（1-4%）。</w:t>
      </w:r>
    </w:p>
    <w:p w14:paraId="275F2A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879CD3C">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A052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6.5除上述情况外，评审价＝最后报价。</w:t>
      </w:r>
    </w:p>
    <w:p w14:paraId="1CD299E5">
      <w:pPr>
        <w:keepNext/>
        <w:keepLines/>
        <w:spacing w:line="360" w:lineRule="auto"/>
        <w:ind w:firstLine="640" w:firstLineChars="200"/>
        <w:jc w:val="center"/>
        <w:outlineLvl w:val="1"/>
        <w:rPr>
          <w:rFonts w:hint="eastAsia" w:ascii="宋体" w:hAnsi="宋体" w:cs="宋体"/>
          <w:bCs/>
          <w:color w:val="auto"/>
          <w:sz w:val="32"/>
          <w:szCs w:val="32"/>
          <w:highlight w:val="none"/>
        </w:rPr>
      </w:pPr>
      <w:bookmarkStart w:id="57" w:name="_Toc28911"/>
      <w:r>
        <w:rPr>
          <w:rFonts w:hint="eastAsia" w:ascii="宋体" w:hAnsi="宋体" w:cs="宋体"/>
          <w:bCs/>
          <w:color w:val="auto"/>
          <w:sz w:val="32"/>
          <w:szCs w:val="32"/>
          <w:highlight w:val="none"/>
        </w:rPr>
        <w:t>第二节 评审原则</w:t>
      </w:r>
      <w:bookmarkEnd w:id="57"/>
    </w:p>
    <w:p w14:paraId="1B8BEF5F">
      <w:pPr>
        <w:spacing w:line="360"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1.评审原则</w:t>
      </w:r>
    </w:p>
    <w:p w14:paraId="142B070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F43835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58" w:name="_Toc432106535"/>
      <w:bookmarkStart w:id="59" w:name="_Toc432194885"/>
      <w:bookmarkStart w:id="60" w:name="_Toc321836413"/>
    </w:p>
    <w:bookmarkEnd w:id="58"/>
    <w:bookmarkEnd w:id="59"/>
    <w:bookmarkEnd w:id="60"/>
    <w:p w14:paraId="1445C3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E225C9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2.终止竞争性谈判采购活动</w:t>
      </w:r>
    </w:p>
    <w:p w14:paraId="49E6E32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14:paraId="17D42D6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14:paraId="742247A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（2）出现影响采购公正的违法、违规行为的；</w:t>
      </w:r>
    </w:p>
    <w:p w14:paraId="51F58DB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14:paraId="7A77A014">
      <w:pPr>
        <w:keepNext/>
        <w:keepLines/>
        <w:spacing w:line="360" w:lineRule="auto"/>
        <w:ind w:firstLine="640" w:firstLineChars="200"/>
        <w:jc w:val="center"/>
        <w:outlineLvl w:val="1"/>
        <w:rPr>
          <w:rFonts w:hint="eastAsia" w:ascii="宋体" w:hAnsi="宋体" w:cs="宋体"/>
          <w:bCs/>
          <w:color w:val="auto"/>
          <w:sz w:val="32"/>
          <w:szCs w:val="32"/>
          <w:highlight w:val="none"/>
        </w:rPr>
      </w:pPr>
      <w:bookmarkStart w:id="61" w:name="_Toc13099"/>
      <w:r>
        <w:rPr>
          <w:rFonts w:hint="eastAsia" w:ascii="宋体" w:hAnsi="宋体" w:cs="宋体"/>
          <w:bCs/>
          <w:color w:val="auto"/>
          <w:sz w:val="32"/>
          <w:szCs w:val="32"/>
          <w:highlight w:val="none"/>
        </w:rPr>
        <w:t>第三节 评标报告</w:t>
      </w:r>
      <w:bookmarkEnd w:id="61"/>
    </w:p>
    <w:p w14:paraId="6549E511">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1.成交准</w:t>
      </w:r>
    </w:p>
    <w:p w14:paraId="410DA7E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586B304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5E16EE4">
      <w:pPr>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34657D02">
      <w:pPr>
        <w:keepNext/>
        <w:keepLines/>
        <w:spacing w:line="360" w:lineRule="auto"/>
        <w:ind w:firstLine="640" w:firstLineChars="200"/>
        <w:jc w:val="center"/>
        <w:outlineLvl w:val="1"/>
        <w:rPr>
          <w:rFonts w:hint="eastAsia" w:ascii="宋体" w:hAnsi="宋体" w:cs="宋体"/>
          <w:bCs/>
          <w:color w:val="auto"/>
          <w:sz w:val="32"/>
          <w:szCs w:val="32"/>
          <w:highlight w:val="none"/>
        </w:rPr>
      </w:pPr>
      <w:bookmarkStart w:id="62" w:name="_Toc5932"/>
      <w:r>
        <w:rPr>
          <w:rFonts w:hint="eastAsia" w:ascii="宋体" w:hAnsi="宋体" w:cs="宋体"/>
          <w:bCs/>
          <w:color w:val="auto"/>
          <w:sz w:val="32"/>
          <w:szCs w:val="32"/>
          <w:highlight w:val="none"/>
        </w:rPr>
        <w:t>第四节 评审过程的保密与录像</w:t>
      </w:r>
      <w:bookmarkEnd w:id="62"/>
    </w:p>
    <w:p w14:paraId="20039CE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1.保密。</w:t>
      </w:r>
    </w:p>
    <w:p w14:paraId="18C7471F">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051064C">
      <w:pPr>
        <w:widowControl/>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2.录音录像。</w:t>
      </w:r>
    </w:p>
    <w:p w14:paraId="4991AC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color w:val="auto"/>
          <w:highlight w:val="none"/>
        </w:rPr>
        <w:br w:type="page"/>
      </w:r>
    </w:p>
    <w:p w14:paraId="2B1C1361">
      <w:pPr>
        <w:keepNext/>
        <w:keepLines/>
        <w:spacing w:before="260" w:after="260" w:line="416" w:lineRule="auto"/>
        <w:jc w:val="center"/>
        <w:outlineLvl w:val="1"/>
        <w:rPr>
          <w:rFonts w:hint="eastAsia" w:ascii="宋体" w:hAnsi="宋体" w:cs="宋体"/>
          <w:b/>
          <w:bCs/>
          <w:color w:val="auto"/>
          <w:sz w:val="32"/>
          <w:szCs w:val="32"/>
          <w:highlight w:val="none"/>
        </w:rPr>
      </w:pPr>
    </w:p>
    <w:p w14:paraId="4F873584">
      <w:pPr>
        <w:keepNext/>
        <w:keepLines/>
        <w:spacing w:before="260" w:after="260" w:line="416" w:lineRule="auto"/>
        <w:jc w:val="center"/>
        <w:outlineLvl w:val="1"/>
        <w:rPr>
          <w:rFonts w:hint="eastAsia" w:ascii="宋体" w:hAnsi="宋体" w:cs="宋体"/>
          <w:b/>
          <w:bCs/>
          <w:color w:val="auto"/>
          <w:sz w:val="32"/>
          <w:szCs w:val="32"/>
          <w:highlight w:val="none"/>
        </w:rPr>
      </w:pPr>
    </w:p>
    <w:p w14:paraId="74F3D28B">
      <w:pPr>
        <w:keepNext/>
        <w:keepLines/>
        <w:spacing w:before="260" w:after="260" w:line="416" w:lineRule="auto"/>
        <w:jc w:val="center"/>
        <w:outlineLvl w:val="1"/>
        <w:rPr>
          <w:rFonts w:hint="eastAsia" w:ascii="宋体" w:hAnsi="宋体" w:cs="宋体"/>
          <w:b/>
          <w:bCs/>
          <w:color w:val="auto"/>
          <w:sz w:val="32"/>
          <w:szCs w:val="32"/>
          <w:highlight w:val="none"/>
        </w:rPr>
      </w:pPr>
    </w:p>
    <w:p w14:paraId="5D797CC9">
      <w:pPr>
        <w:keepNext/>
        <w:keepLines/>
        <w:spacing w:before="260" w:after="260" w:line="416" w:lineRule="auto"/>
        <w:jc w:val="center"/>
        <w:outlineLvl w:val="1"/>
        <w:rPr>
          <w:rFonts w:hint="eastAsia" w:ascii="宋体" w:hAnsi="宋体" w:cs="宋体"/>
          <w:b/>
          <w:bCs/>
          <w:color w:val="auto"/>
          <w:sz w:val="32"/>
          <w:szCs w:val="32"/>
          <w:highlight w:val="none"/>
        </w:rPr>
      </w:pPr>
    </w:p>
    <w:p w14:paraId="383B0C5B">
      <w:pPr>
        <w:keepNext/>
        <w:keepLines/>
        <w:spacing w:before="260" w:after="260" w:line="416" w:lineRule="auto"/>
        <w:jc w:val="center"/>
        <w:outlineLvl w:val="1"/>
        <w:rPr>
          <w:rFonts w:hint="eastAsia" w:ascii="宋体" w:hAnsi="宋体" w:cs="宋体"/>
          <w:b/>
          <w:bCs/>
          <w:color w:val="auto"/>
          <w:sz w:val="32"/>
          <w:szCs w:val="32"/>
          <w:highlight w:val="none"/>
        </w:rPr>
      </w:pPr>
    </w:p>
    <w:p w14:paraId="344AE35C">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63" w:name="_Toc1782"/>
      <w:r>
        <w:rPr>
          <w:rFonts w:hint="eastAsia" w:ascii="宋体" w:hAnsi="宋体" w:cs="宋体"/>
          <w:b/>
          <w:bCs/>
          <w:color w:val="auto"/>
          <w:kern w:val="44"/>
          <w:sz w:val="44"/>
          <w:szCs w:val="44"/>
          <w:highlight w:val="none"/>
        </w:rPr>
        <w:t>第五章 响应文件格式</w:t>
      </w:r>
      <w:r>
        <w:rPr>
          <w:rFonts w:hint="eastAsia" w:ascii="宋体" w:hAnsi="宋体" w:cs="宋体"/>
          <w:b/>
          <w:bCs/>
          <w:color w:val="auto"/>
          <w:kern w:val="44"/>
          <w:sz w:val="44"/>
          <w:szCs w:val="44"/>
          <w:highlight w:val="none"/>
        </w:rPr>
        <w:br w:type="page"/>
      </w:r>
      <w:bookmarkEnd w:id="63"/>
    </w:p>
    <w:p w14:paraId="3BCD0B84">
      <w:pPr>
        <w:keepNext/>
        <w:keepLines/>
        <w:spacing w:before="260" w:after="260" w:line="416" w:lineRule="auto"/>
        <w:jc w:val="center"/>
        <w:outlineLvl w:val="1"/>
        <w:rPr>
          <w:rFonts w:hint="eastAsia" w:ascii="宋体" w:hAnsi="宋体" w:cs="宋体"/>
          <w:bCs/>
          <w:color w:val="auto"/>
          <w:sz w:val="32"/>
          <w:szCs w:val="32"/>
          <w:highlight w:val="none"/>
        </w:rPr>
      </w:pPr>
      <w:bookmarkStart w:id="64" w:name="_Toc20577"/>
      <w:r>
        <w:rPr>
          <w:rFonts w:hint="eastAsia" w:ascii="宋体" w:hAnsi="宋体" w:cs="宋体"/>
          <w:bCs/>
          <w:color w:val="auto"/>
          <w:sz w:val="32"/>
          <w:szCs w:val="32"/>
          <w:highlight w:val="none"/>
        </w:rPr>
        <w:t>第一节 封面格式</w:t>
      </w:r>
      <w:bookmarkEnd w:id="64"/>
    </w:p>
    <w:p w14:paraId="3F914AA1">
      <w:pPr>
        <w:rPr>
          <w:rFonts w:hint="eastAsia" w:ascii="宋体" w:hAnsi="宋体" w:cs="宋体"/>
          <w:b/>
          <w:bCs/>
          <w:color w:val="auto"/>
          <w:sz w:val="32"/>
          <w:szCs w:val="32"/>
          <w:highlight w:val="none"/>
        </w:rPr>
      </w:pPr>
      <w:bookmarkStart w:id="65" w:name="_Toc44229898"/>
      <w:r>
        <w:rPr>
          <w:rFonts w:hint="eastAsia" w:ascii="宋体" w:hAnsi="宋体" w:cs="宋体"/>
          <w:b/>
          <w:color w:val="auto"/>
          <w:sz w:val="32"/>
          <w:szCs w:val="32"/>
          <w:highlight w:val="none"/>
        </w:rPr>
        <w:t>（</w:t>
      </w:r>
      <w:bookmarkStart w:id="66" w:name="_Toc35611515"/>
      <w:bookmarkStart w:id="67" w:name="_Toc35611437"/>
      <w:r>
        <w:rPr>
          <w:rFonts w:hint="eastAsia" w:ascii="宋体" w:hAnsi="宋体" w:cs="宋体"/>
          <w:b/>
          <w:bCs/>
          <w:color w:val="auto"/>
          <w:sz w:val="32"/>
          <w:szCs w:val="32"/>
          <w:highlight w:val="none"/>
        </w:rPr>
        <w:t>响应文件外层包装封面格式</w:t>
      </w:r>
      <w:bookmarkEnd w:id="66"/>
      <w:bookmarkEnd w:id="67"/>
      <w:r>
        <w:rPr>
          <w:rFonts w:hint="eastAsia" w:ascii="宋体" w:hAnsi="宋体" w:cs="宋体"/>
          <w:b/>
          <w:color w:val="auto"/>
          <w:sz w:val="32"/>
          <w:szCs w:val="32"/>
          <w:highlight w:val="none"/>
        </w:rPr>
        <w:t xml:space="preserve"> ）</w:t>
      </w:r>
      <w:bookmarkEnd w:id="65"/>
    </w:p>
    <w:p w14:paraId="10D67583">
      <w:pPr>
        <w:snapToGrid w:val="0"/>
        <w:spacing w:before="120" w:beforeLines="50" w:after="50"/>
        <w:rPr>
          <w:rFonts w:hint="eastAsia" w:ascii="宋体" w:hAnsi="宋体" w:cs="宋体"/>
          <w:color w:val="auto"/>
          <w:sz w:val="24"/>
          <w:szCs w:val="20"/>
          <w:highlight w:val="none"/>
        </w:rPr>
      </w:pPr>
    </w:p>
    <w:p w14:paraId="65C043DA">
      <w:pPr>
        <w:snapToGrid w:val="0"/>
        <w:spacing w:before="120" w:beforeLines="50" w:after="50"/>
        <w:jc w:val="center"/>
        <w:rPr>
          <w:rFonts w:hint="eastAsia" w:ascii="宋体" w:hAnsi="宋体" w:cs="宋体"/>
          <w:bCs/>
          <w:color w:val="auto"/>
          <w:sz w:val="24"/>
          <w:szCs w:val="20"/>
          <w:highlight w:val="none"/>
        </w:rPr>
      </w:pPr>
    </w:p>
    <w:p w14:paraId="6FC27BD5">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46E18E05">
      <w:pPr>
        <w:snapToGrid w:val="0"/>
        <w:spacing w:before="120" w:beforeLines="50" w:after="50"/>
        <w:rPr>
          <w:rFonts w:hint="eastAsia" w:ascii="宋体" w:hAnsi="宋体" w:cs="宋体"/>
          <w:bCs/>
          <w:color w:val="auto"/>
          <w:sz w:val="24"/>
          <w:szCs w:val="20"/>
          <w:highlight w:val="none"/>
        </w:rPr>
      </w:pPr>
    </w:p>
    <w:p w14:paraId="49A84363">
      <w:pPr>
        <w:snapToGrid w:val="0"/>
        <w:spacing w:before="120" w:beforeLines="50" w:after="50"/>
        <w:rPr>
          <w:rFonts w:hint="eastAsia" w:ascii="宋体" w:hAnsi="宋体" w:cs="宋体"/>
          <w:bCs/>
          <w:color w:val="auto"/>
          <w:sz w:val="24"/>
          <w:szCs w:val="20"/>
          <w:highlight w:val="none"/>
        </w:rPr>
      </w:pPr>
    </w:p>
    <w:p w14:paraId="4ED10EF1">
      <w:pPr>
        <w:snapToGrid w:val="0"/>
        <w:spacing w:before="120" w:beforeLines="50" w:after="50"/>
        <w:rPr>
          <w:rFonts w:hint="eastAsia" w:ascii="宋体" w:hAnsi="宋体" w:cs="宋体"/>
          <w:bCs/>
          <w:color w:val="auto"/>
          <w:sz w:val="32"/>
          <w:szCs w:val="32"/>
          <w:highlight w:val="none"/>
        </w:rPr>
      </w:pPr>
    </w:p>
    <w:p w14:paraId="744F132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C06E3C0">
      <w:pPr>
        <w:snapToGrid w:val="0"/>
        <w:spacing w:before="120" w:beforeLines="50" w:after="50"/>
        <w:ind w:firstLine="480" w:firstLineChars="150"/>
        <w:rPr>
          <w:rFonts w:hint="eastAsia" w:ascii="宋体" w:hAnsi="宋体" w:cs="宋体"/>
          <w:bCs/>
          <w:color w:val="auto"/>
          <w:sz w:val="32"/>
          <w:szCs w:val="32"/>
          <w:highlight w:val="none"/>
        </w:rPr>
      </w:pPr>
    </w:p>
    <w:p w14:paraId="64FF6170">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4746210">
      <w:pPr>
        <w:snapToGrid w:val="0"/>
        <w:spacing w:before="120" w:beforeLines="50" w:after="50"/>
        <w:ind w:firstLine="480" w:firstLineChars="150"/>
        <w:rPr>
          <w:rFonts w:hint="eastAsia" w:ascii="宋体" w:hAnsi="宋体" w:cs="宋体"/>
          <w:bCs/>
          <w:color w:val="auto"/>
          <w:sz w:val="32"/>
          <w:szCs w:val="32"/>
          <w:highlight w:val="none"/>
        </w:rPr>
      </w:pPr>
    </w:p>
    <w:p w14:paraId="545F17DD">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0ECC48B">
      <w:pPr>
        <w:snapToGrid w:val="0"/>
        <w:spacing w:before="120" w:beforeLines="50" w:after="50"/>
        <w:rPr>
          <w:rFonts w:hint="eastAsia" w:ascii="宋体" w:hAnsi="宋体" w:cs="宋体"/>
          <w:bCs/>
          <w:color w:val="auto"/>
          <w:sz w:val="32"/>
          <w:szCs w:val="32"/>
          <w:highlight w:val="none"/>
        </w:rPr>
      </w:pPr>
    </w:p>
    <w:p w14:paraId="425461A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AF8D0CD">
      <w:pPr>
        <w:snapToGrid w:val="0"/>
        <w:spacing w:before="120" w:beforeLines="50" w:after="50"/>
        <w:rPr>
          <w:rFonts w:hint="eastAsia" w:ascii="宋体" w:hAnsi="宋体" w:cs="宋体"/>
          <w:bCs/>
          <w:color w:val="auto"/>
          <w:sz w:val="32"/>
          <w:szCs w:val="32"/>
          <w:highlight w:val="none"/>
        </w:rPr>
      </w:pPr>
    </w:p>
    <w:p w14:paraId="55FB02D0">
      <w:pPr>
        <w:snapToGrid w:val="0"/>
        <w:spacing w:before="120"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FC01BE6">
      <w:pPr>
        <w:snapToGrid w:val="0"/>
        <w:spacing w:before="120" w:beforeLines="50" w:after="50"/>
        <w:ind w:firstLine="5440" w:firstLineChars="1700"/>
        <w:jc w:val="center"/>
        <w:rPr>
          <w:rFonts w:hint="eastAsia" w:ascii="宋体" w:hAnsi="宋体" w:cs="宋体"/>
          <w:bCs/>
          <w:color w:val="auto"/>
          <w:sz w:val="32"/>
          <w:szCs w:val="32"/>
          <w:highlight w:val="none"/>
        </w:rPr>
      </w:pPr>
    </w:p>
    <w:p w14:paraId="4CD6DD46">
      <w:pPr>
        <w:snapToGrid w:val="0"/>
        <w:spacing w:before="120"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65592A52">
      <w:pPr>
        <w:spacing w:line="240" w:lineRule="atLeast"/>
        <w:rPr>
          <w:rFonts w:hint="eastAsia" w:ascii="宋体" w:hAnsi="宋体" w:cs="宋体"/>
          <w:b/>
          <w:bCs/>
          <w:color w:val="auto"/>
          <w:highlight w:val="none"/>
        </w:rPr>
      </w:pPr>
      <w:r>
        <w:rPr>
          <w:rFonts w:hint="eastAsia" w:ascii="宋体" w:hAnsi="宋体" w:cs="宋体"/>
          <w:bCs/>
          <w:color w:val="auto"/>
          <w:sz w:val="24"/>
          <w:highlight w:val="none"/>
        </w:rPr>
        <w:br w:type="page"/>
      </w:r>
    </w:p>
    <w:p w14:paraId="6DDC8F75">
      <w:pPr>
        <w:snapToGrid w:val="0"/>
        <w:spacing w:before="120" w:beforeLines="50" w:after="50" w:line="360" w:lineRule="auto"/>
        <w:jc w:val="center"/>
        <w:outlineLvl w:val="1"/>
        <w:rPr>
          <w:rFonts w:hint="eastAsia" w:ascii="宋体" w:hAnsi="宋体" w:cs="宋体"/>
          <w:bCs/>
          <w:color w:val="auto"/>
          <w:sz w:val="32"/>
          <w:szCs w:val="32"/>
          <w:highlight w:val="none"/>
        </w:rPr>
      </w:pPr>
      <w:bookmarkStart w:id="68" w:name="_Toc9530"/>
      <w:r>
        <w:rPr>
          <w:rFonts w:hint="eastAsia" w:ascii="宋体" w:hAnsi="宋体" w:cs="宋体"/>
          <w:bCs/>
          <w:color w:val="auto"/>
          <w:sz w:val="32"/>
          <w:szCs w:val="32"/>
          <w:highlight w:val="none"/>
        </w:rPr>
        <w:t>第二节 资格证明文件格式</w:t>
      </w:r>
      <w:bookmarkEnd w:id="68"/>
    </w:p>
    <w:p w14:paraId="0EA9BCCB">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B503955">
      <w:pPr>
        <w:snapToGrid w:val="0"/>
        <w:spacing w:before="120" w:beforeLines="50" w:after="50"/>
        <w:rPr>
          <w:rFonts w:hint="eastAsia" w:ascii="宋体" w:hAnsi="宋体" w:cs="宋体"/>
          <w:color w:val="auto"/>
          <w:sz w:val="24"/>
          <w:szCs w:val="20"/>
          <w:highlight w:val="none"/>
        </w:rPr>
      </w:pPr>
    </w:p>
    <w:p w14:paraId="3DEAF491">
      <w:pPr>
        <w:snapToGrid w:val="0"/>
        <w:spacing w:before="120" w:beforeLines="50" w:after="50"/>
        <w:rPr>
          <w:rFonts w:hint="eastAsia" w:ascii="宋体" w:hAnsi="宋体" w:cs="宋体"/>
          <w:color w:val="auto"/>
          <w:sz w:val="24"/>
          <w:szCs w:val="20"/>
          <w:highlight w:val="none"/>
        </w:rPr>
      </w:pPr>
    </w:p>
    <w:p w14:paraId="5176846F">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79428BB3">
      <w:pPr>
        <w:snapToGrid w:val="0"/>
        <w:spacing w:before="120" w:beforeLines="50" w:after="50"/>
        <w:rPr>
          <w:rFonts w:hint="eastAsia" w:ascii="宋体" w:hAnsi="宋体" w:cs="宋体"/>
          <w:bCs/>
          <w:color w:val="auto"/>
          <w:sz w:val="24"/>
          <w:szCs w:val="20"/>
          <w:highlight w:val="none"/>
        </w:rPr>
      </w:pPr>
    </w:p>
    <w:p w14:paraId="79A90D94">
      <w:pPr>
        <w:snapToGrid w:val="0"/>
        <w:spacing w:before="120" w:beforeLines="50" w:after="50"/>
        <w:rPr>
          <w:rFonts w:hint="eastAsia" w:ascii="宋体" w:hAnsi="宋体" w:cs="宋体"/>
          <w:bCs/>
          <w:color w:val="auto"/>
          <w:sz w:val="24"/>
          <w:szCs w:val="20"/>
          <w:highlight w:val="none"/>
        </w:rPr>
      </w:pPr>
    </w:p>
    <w:p w14:paraId="0455748F">
      <w:pPr>
        <w:snapToGrid w:val="0"/>
        <w:spacing w:before="120" w:beforeLines="50" w:after="50"/>
        <w:rPr>
          <w:rFonts w:hint="eastAsia" w:ascii="宋体" w:hAnsi="宋体" w:cs="宋体"/>
          <w:bCs/>
          <w:color w:val="auto"/>
          <w:sz w:val="24"/>
          <w:szCs w:val="20"/>
          <w:highlight w:val="none"/>
        </w:rPr>
      </w:pPr>
    </w:p>
    <w:p w14:paraId="0FC064A6">
      <w:pPr>
        <w:snapToGrid w:val="0"/>
        <w:spacing w:before="120" w:beforeLines="50" w:after="50"/>
        <w:rPr>
          <w:rFonts w:hint="eastAsia" w:ascii="宋体" w:hAnsi="宋体" w:cs="宋体"/>
          <w:bCs/>
          <w:color w:val="auto"/>
          <w:sz w:val="24"/>
          <w:szCs w:val="20"/>
          <w:highlight w:val="none"/>
        </w:rPr>
      </w:pPr>
    </w:p>
    <w:p w14:paraId="4F5CBDD4">
      <w:pPr>
        <w:snapToGrid w:val="0"/>
        <w:spacing w:before="120" w:beforeLines="50" w:after="50"/>
        <w:rPr>
          <w:rFonts w:hint="eastAsia" w:ascii="宋体" w:hAnsi="宋体" w:cs="宋体"/>
          <w:bCs/>
          <w:color w:val="auto"/>
          <w:sz w:val="24"/>
          <w:szCs w:val="20"/>
          <w:highlight w:val="none"/>
        </w:rPr>
      </w:pPr>
    </w:p>
    <w:p w14:paraId="47B6CCCB">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FA3FEFF">
      <w:pPr>
        <w:snapToGrid w:val="0"/>
        <w:spacing w:before="120" w:beforeLines="50" w:after="50"/>
        <w:ind w:firstLine="720" w:firstLineChars="225"/>
        <w:rPr>
          <w:rFonts w:hint="eastAsia" w:ascii="宋体" w:hAnsi="宋体" w:cs="宋体"/>
          <w:bCs/>
          <w:color w:val="auto"/>
          <w:sz w:val="32"/>
          <w:szCs w:val="32"/>
          <w:highlight w:val="none"/>
        </w:rPr>
      </w:pPr>
    </w:p>
    <w:p w14:paraId="27B99472">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A704E4D">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1FC302F">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1A491C3">
      <w:pPr>
        <w:snapToGrid w:val="0"/>
        <w:spacing w:before="120" w:beforeLines="50" w:after="50"/>
        <w:ind w:firstLine="720" w:firstLineChars="225"/>
        <w:rPr>
          <w:rFonts w:hint="eastAsia" w:ascii="宋体" w:hAnsi="宋体" w:cs="宋体"/>
          <w:bCs/>
          <w:color w:val="auto"/>
          <w:sz w:val="32"/>
          <w:szCs w:val="32"/>
          <w:highlight w:val="none"/>
        </w:rPr>
      </w:pPr>
    </w:p>
    <w:p w14:paraId="00C8B7C2">
      <w:pPr>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10DB543">
      <w:pPr>
        <w:snapToGrid w:val="0"/>
        <w:spacing w:before="50" w:after="50"/>
        <w:ind w:firstLine="720" w:firstLineChars="225"/>
        <w:rPr>
          <w:rFonts w:hint="eastAsia" w:ascii="宋体" w:hAnsi="宋体" w:cs="宋体"/>
          <w:bCs/>
          <w:color w:val="auto"/>
          <w:sz w:val="32"/>
          <w:szCs w:val="32"/>
          <w:highlight w:val="none"/>
        </w:rPr>
      </w:pPr>
    </w:p>
    <w:p w14:paraId="1EEDA8FA">
      <w:pPr>
        <w:snapToGrid w:val="0"/>
        <w:spacing w:before="50" w:after="50"/>
        <w:ind w:firstLine="720" w:firstLineChars="225"/>
        <w:rPr>
          <w:rFonts w:hint="eastAsia" w:ascii="宋体" w:hAnsi="宋体" w:cs="宋体"/>
          <w:bCs/>
          <w:color w:val="auto"/>
          <w:sz w:val="32"/>
          <w:szCs w:val="32"/>
          <w:highlight w:val="none"/>
        </w:rPr>
      </w:pPr>
    </w:p>
    <w:p w14:paraId="22C0F7B0">
      <w:pPr>
        <w:snapToGrid w:val="0"/>
        <w:spacing w:before="50" w:after="50"/>
        <w:ind w:firstLine="720" w:firstLineChars="225"/>
        <w:rPr>
          <w:rFonts w:hint="eastAsia" w:ascii="宋体" w:hAnsi="宋体" w:cs="宋体"/>
          <w:bCs/>
          <w:color w:val="auto"/>
          <w:sz w:val="32"/>
          <w:szCs w:val="32"/>
          <w:highlight w:val="none"/>
        </w:rPr>
      </w:pPr>
    </w:p>
    <w:p w14:paraId="2EB73C5F">
      <w:pPr>
        <w:snapToGrid w:val="0"/>
        <w:spacing w:before="50" w:after="50"/>
        <w:ind w:firstLine="1280" w:firstLineChars="400"/>
        <w:rPr>
          <w:rFonts w:hint="eastAsia" w:ascii="宋体" w:hAnsi="宋体" w:cs="宋体"/>
          <w:bCs/>
          <w:color w:val="auto"/>
          <w:sz w:val="32"/>
          <w:szCs w:val="32"/>
          <w:highlight w:val="none"/>
        </w:rPr>
      </w:pPr>
    </w:p>
    <w:p w14:paraId="152B3C84">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E3F880A">
      <w:pPr>
        <w:snapToGrid w:val="0"/>
        <w:spacing w:before="120" w:beforeLines="50" w:after="50" w:line="360" w:lineRule="auto"/>
        <w:ind w:left="142" w:firstLine="480" w:firstLineChars="200"/>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二、资格证明文件目录</w:t>
      </w:r>
    </w:p>
    <w:p w14:paraId="1C38FEAF">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479D4649">
      <w:pPr>
        <w:snapToGrid w:val="0"/>
        <w:spacing w:line="360" w:lineRule="auto"/>
        <w:rPr>
          <w:rFonts w:hint="eastAsia" w:ascii="宋体" w:hAnsi="宋体" w:cs="宋体"/>
          <w:color w:val="auto"/>
          <w:kern w:val="0"/>
          <w:sz w:val="24"/>
          <w:highlight w:val="none"/>
        </w:rPr>
      </w:pPr>
    </w:p>
    <w:p w14:paraId="712E42C6">
      <w:pPr>
        <w:snapToGrid w:val="0"/>
        <w:spacing w:line="360" w:lineRule="auto"/>
        <w:rPr>
          <w:rFonts w:hint="eastAsia" w:ascii="宋体" w:hAnsi="宋体" w:cs="宋体"/>
          <w:color w:val="auto"/>
          <w:kern w:val="0"/>
          <w:sz w:val="24"/>
          <w:highlight w:val="none"/>
        </w:rPr>
      </w:pPr>
    </w:p>
    <w:p w14:paraId="13A7DE5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注：根据谈判文件规定及供应商提供的材料自行编写目录（部分格式后附）。</w:t>
      </w:r>
    </w:p>
    <w:p w14:paraId="6FAA7E14">
      <w:pPr>
        <w:snapToGrid w:val="0"/>
        <w:spacing w:before="120" w:beforeLines="50" w:after="50"/>
        <w:rPr>
          <w:rFonts w:hint="eastAsia" w:ascii="宋体" w:hAnsi="宋体" w:cs="宋体"/>
          <w:color w:val="auto"/>
          <w:sz w:val="24"/>
          <w:szCs w:val="20"/>
          <w:highlight w:val="none"/>
        </w:rPr>
        <w:sectPr>
          <w:footerReference r:id="rId8" w:type="first"/>
          <w:footerReference r:id="rId7" w:type="default"/>
          <w:pgSz w:w="11910" w:h="16840"/>
          <w:pgMar w:top="1440" w:right="1080" w:bottom="1440" w:left="1080" w:header="720" w:footer="720" w:gutter="0"/>
          <w:cols w:space="720" w:num="1"/>
        </w:sectPr>
      </w:pPr>
    </w:p>
    <w:p w14:paraId="5FC590C4">
      <w:pPr>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7E41A854">
      <w:pPr>
        <w:spacing w:line="360" w:lineRule="auto"/>
        <w:ind w:firstLine="602" w:firstLineChars="200"/>
        <w:rPr>
          <w:rFonts w:hint="eastAsia" w:ascii="宋体" w:hAnsi="宋体" w:cs="宋体"/>
          <w:b/>
          <w:color w:val="auto"/>
          <w:kern w:val="0"/>
          <w:sz w:val="30"/>
          <w:szCs w:val="30"/>
          <w:highlight w:val="none"/>
        </w:rPr>
      </w:pPr>
    </w:p>
    <w:p w14:paraId="2A7D977A">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D38BB20">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841C42A">
      <w:pPr>
        <w:snapToGrid w:val="0"/>
        <w:spacing w:before="120" w:beforeLines="50" w:after="50"/>
        <w:rPr>
          <w:rFonts w:hint="eastAsia" w:ascii="宋体" w:hAnsi="宋体" w:cs="宋体"/>
          <w:color w:val="auto"/>
          <w:sz w:val="24"/>
          <w:szCs w:val="20"/>
          <w:highlight w:val="none"/>
        </w:rPr>
      </w:pPr>
    </w:p>
    <w:p w14:paraId="05F54F7D">
      <w:pPr>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二、符合参与政府采购活动的资格条件依法缴纳税收、社会保障资金等方面的材料</w:t>
      </w:r>
    </w:p>
    <w:p w14:paraId="46B2780C">
      <w:pPr>
        <w:spacing w:line="300" w:lineRule="auto"/>
        <w:rPr>
          <w:rFonts w:hint="eastAsia" w:ascii="宋体" w:hAnsi="宋体" w:cs="宋体"/>
          <w:color w:val="auto"/>
          <w:szCs w:val="21"/>
          <w:highlight w:val="none"/>
        </w:rPr>
      </w:pPr>
    </w:p>
    <w:p w14:paraId="028D5BAA">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B9A21A">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A6F7757">
      <w:pPr>
        <w:spacing w:line="300" w:lineRule="auto"/>
        <w:rPr>
          <w:rFonts w:hint="eastAsia" w:ascii="宋体" w:hAnsi="宋体" w:cs="宋体"/>
          <w:color w:val="auto"/>
          <w:szCs w:val="21"/>
          <w:highlight w:val="none"/>
        </w:rPr>
      </w:pPr>
    </w:p>
    <w:p w14:paraId="7A24CF23">
      <w:pPr>
        <w:spacing w:line="30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D01C4FD">
      <w:pPr>
        <w:spacing w:line="300" w:lineRule="auto"/>
        <w:rPr>
          <w:rFonts w:hint="eastAsia" w:ascii="宋体" w:hAnsi="宋体" w:cs="宋体"/>
          <w:color w:val="auto"/>
          <w:szCs w:val="21"/>
          <w:highlight w:val="none"/>
        </w:rPr>
      </w:pPr>
    </w:p>
    <w:p w14:paraId="051C43C7">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B7C17E">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EADD3F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950AB7D">
      <w:pPr>
        <w:snapToGrid w:val="0"/>
        <w:spacing w:before="120" w:beforeLines="50" w:after="50" w:line="360" w:lineRule="auto"/>
        <w:jc w:val="center"/>
        <w:rPr>
          <w:rFonts w:hint="eastAsia" w:ascii="宋体" w:hAnsi="宋体" w:cs="宋体"/>
          <w:b/>
          <w:color w:val="auto"/>
          <w:sz w:val="24"/>
          <w:highlight w:val="none"/>
        </w:rPr>
      </w:pPr>
    </w:p>
    <w:p w14:paraId="3C32ECD3">
      <w:pPr>
        <w:spacing w:line="360" w:lineRule="auto"/>
        <w:contextualSpacing/>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7960E26F">
      <w:pPr>
        <w:spacing w:line="360" w:lineRule="auto"/>
        <w:contextualSpacing/>
        <w:jc w:val="center"/>
        <w:rPr>
          <w:rFonts w:hint="eastAsia" w:ascii="宋体" w:hAnsi="宋体" w:cs="宋体"/>
          <w:b/>
          <w:color w:val="auto"/>
          <w:sz w:val="24"/>
          <w:highlight w:val="none"/>
        </w:rPr>
      </w:pPr>
    </w:p>
    <w:tbl>
      <w:tblPr>
        <w:tblStyle w:val="3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F86A7D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4C153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710E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4A1A4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5EF06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EFC8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BD165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072AA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04F16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90C5E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D399D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09034">
            <w:pPr>
              <w:widowControl/>
              <w:spacing w:line="360" w:lineRule="auto"/>
              <w:contextualSpacing/>
              <w:jc w:val="center"/>
              <w:rPr>
                <w:rFonts w:hint="eastAsia" w:ascii="宋体" w:hAnsi="宋体" w:cs="宋体"/>
                <w:color w:val="auto"/>
                <w:kern w:val="0"/>
                <w:sz w:val="24"/>
                <w:highlight w:val="none"/>
              </w:rPr>
            </w:pPr>
          </w:p>
        </w:tc>
      </w:tr>
      <w:tr w14:paraId="29D597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F2870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50BE6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4C193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448D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86B927">
            <w:pPr>
              <w:widowControl/>
              <w:spacing w:line="360" w:lineRule="auto"/>
              <w:contextualSpacing/>
              <w:jc w:val="center"/>
              <w:rPr>
                <w:rFonts w:hint="eastAsia" w:ascii="宋体" w:hAnsi="宋体" w:cs="宋体"/>
                <w:color w:val="auto"/>
                <w:kern w:val="0"/>
                <w:sz w:val="24"/>
                <w:highlight w:val="none"/>
              </w:rPr>
            </w:pPr>
          </w:p>
        </w:tc>
      </w:tr>
      <w:tr w14:paraId="2D16AF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1D1C4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BFB7D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1EBA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8F537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A50711">
            <w:pPr>
              <w:widowControl/>
              <w:spacing w:line="360" w:lineRule="auto"/>
              <w:contextualSpacing/>
              <w:jc w:val="center"/>
              <w:rPr>
                <w:rFonts w:hint="eastAsia" w:ascii="宋体" w:hAnsi="宋体" w:cs="宋体"/>
                <w:color w:val="auto"/>
                <w:kern w:val="0"/>
                <w:sz w:val="24"/>
                <w:highlight w:val="none"/>
              </w:rPr>
            </w:pPr>
          </w:p>
        </w:tc>
      </w:tr>
      <w:tr w14:paraId="0912216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2257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7AB94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0A37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64DB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860C99">
            <w:pPr>
              <w:widowControl/>
              <w:spacing w:line="360" w:lineRule="auto"/>
              <w:contextualSpacing/>
              <w:jc w:val="center"/>
              <w:rPr>
                <w:rFonts w:hint="eastAsia" w:ascii="宋体" w:hAnsi="宋体" w:cs="宋体"/>
                <w:color w:val="auto"/>
                <w:kern w:val="0"/>
                <w:sz w:val="24"/>
                <w:highlight w:val="none"/>
              </w:rPr>
            </w:pPr>
          </w:p>
        </w:tc>
      </w:tr>
    </w:tbl>
    <w:p w14:paraId="3E1FFED1">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034BA674">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86B7F7">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8A35B40">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941A359">
      <w:pPr>
        <w:snapToGrid w:val="0"/>
        <w:spacing w:line="360" w:lineRule="auto"/>
        <w:jc w:val="left"/>
        <w:rPr>
          <w:rFonts w:hint="eastAsia" w:ascii="宋体" w:hAnsi="宋体" w:cs="宋体"/>
          <w:color w:val="auto"/>
          <w:sz w:val="24"/>
          <w:highlight w:val="none"/>
        </w:rPr>
      </w:pPr>
    </w:p>
    <w:p w14:paraId="36EFE44A">
      <w:pPr>
        <w:snapToGrid w:val="0"/>
        <w:spacing w:line="360" w:lineRule="auto"/>
        <w:jc w:val="left"/>
        <w:rPr>
          <w:rFonts w:hint="eastAsia" w:ascii="宋体" w:hAnsi="宋体" w:cs="宋体"/>
          <w:color w:val="auto"/>
          <w:sz w:val="24"/>
          <w:highlight w:val="none"/>
        </w:rPr>
      </w:pPr>
    </w:p>
    <w:p w14:paraId="3FB38FDC">
      <w:pPr>
        <w:snapToGrid w:val="0"/>
        <w:spacing w:line="360" w:lineRule="auto"/>
        <w:jc w:val="left"/>
        <w:rPr>
          <w:rFonts w:hint="eastAsia" w:ascii="宋体" w:hAnsi="宋体" w:cs="宋体"/>
          <w:color w:val="auto"/>
          <w:sz w:val="24"/>
          <w:highlight w:val="none"/>
        </w:rPr>
      </w:pPr>
    </w:p>
    <w:p w14:paraId="271AE7C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07AC853">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25036B3">
      <w:pPr>
        <w:snapToGrid w:val="0"/>
        <w:rPr>
          <w:rFonts w:hint="eastAsia" w:ascii="宋体" w:hAnsi="宋体" w:cs="宋体"/>
          <w:b/>
          <w:color w:val="auto"/>
          <w:kern w:val="0"/>
          <w:sz w:val="30"/>
          <w:szCs w:val="30"/>
          <w:highlight w:val="none"/>
        </w:rPr>
      </w:pPr>
    </w:p>
    <w:p w14:paraId="4F2BADB7">
      <w:pPr>
        <w:snapToGrid w:val="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4F3432BC">
      <w:pPr>
        <w:snapToGrid w:val="0"/>
        <w:spacing w:line="360" w:lineRule="auto"/>
        <w:jc w:val="center"/>
        <w:rPr>
          <w:rFonts w:hint="eastAsia" w:ascii="宋体" w:hAnsi="宋体" w:cs="宋体"/>
          <w:b/>
          <w:color w:val="auto"/>
          <w:sz w:val="24"/>
          <w:highlight w:val="none"/>
        </w:rPr>
      </w:pPr>
    </w:p>
    <w:tbl>
      <w:tblPr>
        <w:tblStyle w:val="3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BD6E44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24E7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6B1E2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EFF5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F42D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0B57C0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D369B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B9626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F30B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1461AE">
            <w:pPr>
              <w:widowControl/>
              <w:spacing w:line="360" w:lineRule="auto"/>
              <w:contextualSpacing/>
              <w:jc w:val="center"/>
              <w:rPr>
                <w:rFonts w:hint="eastAsia" w:ascii="宋体" w:hAnsi="宋体" w:cs="宋体"/>
                <w:color w:val="auto"/>
                <w:kern w:val="0"/>
                <w:sz w:val="24"/>
                <w:highlight w:val="none"/>
              </w:rPr>
            </w:pPr>
          </w:p>
        </w:tc>
      </w:tr>
      <w:tr w14:paraId="22817A9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0370A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09C7A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AD452B">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2A19FB">
            <w:pPr>
              <w:widowControl/>
              <w:spacing w:line="360" w:lineRule="auto"/>
              <w:contextualSpacing/>
              <w:jc w:val="center"/>
              <w:rPr>
                <w:rFonts w:hint="eastAsia" w:ascii="宋体" w:hAnsi="宋体" w:cs="宋体"/>
                <w:color w:val="auto"/>
                <w:kern w:val="0"/>
                <w:sz w:val="24"/>
                <w:highlight w:val="none"/>
              </w:rPr>
            </w:pPr>
          </w:p>
        </w:tc>
      </w:tr>
      <w:tr w14:paraId="3F28C9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5CEF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60752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21845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B253F1">
            <w:pPr>
              <w:widowControl/>
              <w:spacing w:line="360" w:lineRule="auto"/>
              <w:contextualSpacing/>
              <w:jc w:val="center"/>
              <w:rPr>
                <w:rFonts w:hint="eastAsia" w:ascii="宋体" w:hAnsi="宋体" w:cs="宋体"/>
                <w:color w:val="auto"/>
                <w:kern w:val="0"/>
                <w:sz w:val="24"/>
                <w:highlight w:val="none"/>
              </w:rPr>
            </w:pPr>
          </w:p>
        </w:tc>
      </w:tr>
      <w:tr w14:paraId="760F37D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73D3E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CB616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FED106">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66860">
            <w:pPr>
              <w:widowControl/>
              <w:spacing w:line="360" w:lineRule="auto"/>
              <w:contextualSpacing/>
              <w:jc w:val="center"/>
              <w:rPr>
                <w:rFonts w:hint="eastAsia" w:ascii="宋体" w:hAnsi="宋体" w:cs="宋体"/>
                <w:color w:val="auto"/>
                <w:kern w:val="0"/>
                <w:sz w:val="24"/>
                <w:highlight w:val="none"/>
              </w:rPr>
            </w:pPr>
          </w:p>
        </w:tc>
      </w:tr>
    </w:tbl>
    <w:p w14:paraId="0C0FE1E0">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2B70C4F3">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B5911F9">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5C8C6283">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B8BC9F9">
      <w:pPr>
        <w:spacing w:line="360" w:lineRule="auto"/>
        <w:contextualSpacing/>
        <w:jc w:val="left"/>
        <w:rPr>
          <w:rFonts w:hint="eastAsia" w:ascii="宋体" w:hAnsi="宋体" w:cs="宋体"/>
          <w:color w:val="auto"/>
          <w:sz w:val="24"/>
          <w:highlight w:val="none"/>
        </w:rPr>
      </w:pPr>
    </w:p>
    <w:p w14:paraId="1E19FADF">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CF66938">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68438C8">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w:t>
      </w:r>
    </w:p>
    <w:p w14:paraId="6B4C56E4">
      <w:pPr>
        <w:spacing w:line="320" w:lineRule="exact"/>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六、竞标声明函</w:t>
      </w:r>
    </w:p>
    <w:p w14:paraId="4C2B70C5">
      <w:pPr>
        <w:spacing w:line="320" w:lineRule="exact"/>
        <w:jc w:val="center"/>
        <w:rPr>
          <w:rFonts w:hint="eastAsia" w:ascii="宋体" w:hAnsi="宋体" w:cs="宋体"/>
          <w:b/>
          <w:color w:val="auto"/>
          <w:sz w:val="32"/>
          <w:szCs w:val="32"/>
          <w:highlight w:val="none"/>
        </w:rPr>
      </w:pPr>
    </w:p>
    <w:p w14:paraId="2AE6E789">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竞标声明函</w:t>
      </w:r>
    </w:p>
    <w:p w14:paraId="1B61E225">
      <w:pPr>
        <w:spacing w:line="320" w:lineRule="exact"/>
        <w:jc w:val="center"/>
        <w:rPr>
          <w:rFonts w:hint="eastAsia" w:ascii="宋体" w:hAnsi="宋体" w:cs="宋体"/>
          <w:color w:val="auto"/>
          <w:sz w:val="24"/>
          <w:szCs w:val="20"/>
          <w:highlight w:val="none"/>
        </w:rPr>
      </w:pPr>
    </w:p>
    <w:p w14:paraId="3F54841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25981E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EB5A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C53F5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96BF6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7CD03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1BE71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(1)将按竞争性谈判文件的约定履行合同责任和义务；</w:t>
      </w:r>
    </w:p>
    <w:p w14:paraId="0995B31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(2)已详细审查全部竞争性谈判文件，包括补遗文件（如有）；</w:t>
      </w:r>
    </w:p>
    <w:p w14:paraId="28DD11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3D642F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(4)响应竞争性谈判文件规定的竞标有效期。</w:t>
      </w:r>
    </w:p>
    <w:p w14:paraId="4FC1E2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61F39D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BCA4CA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7C1233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EB77A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B60A0C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1D831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4BD289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98FC1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CC4AB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F117F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C24C825">
      <w:pPr>
        <w:pStyle w:val="19"/>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E462576">
      <w:pPr>
        <w:pStyle w:val="19"/>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9109345">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帐号/行号：</w:t>
      </w:r>
      <w:r>
        <w:rPr>
          <w:rFonts w:hint="eastAsia" w:ascii="宋体" w:hAnsi="宋体" w:cs="宋体"/>
          <w:color w:val="auto"/>
          <w:sz w:val="24"/>
          <w:highlight w:val="none"/>
          <w:u w:val="single"/>
        </w:rPr>
        <w:t xml:space="preserve">           </w:t>
      </w:r>
    </w:p>
    <w:p w14:paraId="4E2657EB">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D9D99CE">
      <w:pPr>
        <w:tabs>
          <w:tab w:val="left" w:pos="939"/>
        </w:tabs>
        <w:spacing w:line="360" w:lineRule="auto"/>
        <w:ind w:left="141" w:leftChars="67" w:firstLine="360" w:firstLineChars="150"/>
        <w:contextualSpacing/>
        <w:rPr>
          <w:rFonts w:hint="eastAsia" w:ascii="宋体" w:hAnsi="宋体" w:cs="宋体"/>
          <w:color w:val="auto"/>
          <w:sz w:val="24"/>
          <w:highlight w:val="none"/>
        </w:rPr>
      </w:pPr>
      <w:r>
        <w:rPr>
          <w:rFonts w:hint="eastAsia" w:ascii="宋体" w:hAnsi="宋体" w:cs="宋体"/>
          <w:color w:val="auto"/>
          <w:sz w:val="24"/>
          <w:highlight w:val="none"/>
        </w:rPr>
        <w:t>特此承诺。</w:t>
      </w:r>
    </w:p>
    <w:p w14:paraId="683783F7">
      <w:pPr>
        <w:tabs>
          <w:tab w:val="left" w:pos="939"/>
        </w:tabs>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633635FE">
      <w:pPr>
        <w:tabs>
          <w:tab w:val="left" w:pos="939"/>
        </w:tabs>
        <w:spacing w:line="360" w:lineRule="auto"/>
        <w:ind w:firstLine="480" w:firstLineChars="200"/>
        <w:contextualSpacing/>
        <w:rPr>
          <w:rFonts w:hint="eastAsia" w:ascii="宋体" w:hAnsi="宋体" w:cs="宋体"/>
          <w:color w:val="auto"/>
          <w:sz w:val="24"/>
          <w:highlight w:val="none"/>
        </w:rPr>
      </w:pPr>
    </w:p>
    <w:p w14:paraId="1B884BF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42FED4B">
      <w:pPr>
        <w:autoSpaceDE w:val="0"/>
        <w:autoSpaceDN w:val="0"/>
        <w:spacing w:line="360" w:lineRule="auto"/>
        <w:ind w:firstLine="6120" w:firstLineChars="2550"/>
        <w:rPr>
          <w:rFonts w:hint="eastAsia" w:ascii="宋体" w:hAnsi="宋体" w:cs="宋体"/>
          <w:color w:val="auto"/>
          <w:kern w:val="0"/>
          <w:sz w:val="24"/>
          <w:highlight w:val="none"/>
          <w:lang w:val="zh-CN"/>
        </w:rPr>
        <w:sectPr>
          <w:pgSz w:w="11910" w:h="16840"/>
          <w:pgMar w:top="1440" w:right="1080" w:bottom="1440" w:left="1080" w:header="720" w:footer="720" w:gutter="0"/>
          <w:cols w:space="720" w:num="1"/>
        </w:sectPr>
      </w:pPr>
      <w:r>
        <w:rPr>
          <w:rFonts w:hint="eastAsia" w:ascii="宋体" w:hAnsi="宋体" w:cs="宋体"/>
          <w:color w:val="auto"/>
          <w:kern w:val="0"/>
          <w:sz w:val="24"/>
          <w:highlight w:val="none"/>
          <w:lang w:val="zh-CN"/>
        </w:rPr>
        <w:t>日期：  年  月   日</w:t>
      </w:r>
    </w:p>
    <w:p w14:paraId="6015E27F">
      <w:pPr>
        <w:snapToGrid w:val="0"/>
        <w:spacing w:line="360" w:lineRule="auto"/>
        <w:rPr>
          <w:rFonts w:hint="eastAsia" w:ascii="宋体" w:hAnsi="宋体" w:cs="宋体"/>
          <w:b/>
          <w:color w:val="auto"/>
          <w:sz w:val="30"/>
          <w:szCs w:val="30"/>
          <w:highlight w:val="none"/>
        </w:rPr>
      </w:pPr>
      <w:r>
        <w:rPr>
          <w:rFonts w:hint="eastAsia" w:ascii="宋体" w:hAnsi="宋体" w:cs="宋体"/>
          <w:b/>
          <w:color w:val="auto"/>
          <w:kern w:val="0"/>
          <w:sz w:val="30"/>
          <w:szCs w:val="30"/>
          <w:highlight w:val="none"/>
        </w:rPr>
        <w:t>七、</w:t>
      </w:r>
      <w:r>
        <w:rPr>
          <w:rFonts w:hint="eastAsia" w:ascii="宋体" w:hAnsi="宋体" w:cs="宋体"/>
          <w:b/>
          <w:color w:val="auto"/>
          <w:sz w:val="30"/>
          <w:szCs w:val="30"/>
          <w:highlight w:val="none"/>
        </w:rPr>
        <w:t>符合特定资格条件（如果项目要求）的有关证明材料（复印件）</w:t>
      </w:r>
    </w:p>
    <w:p w14:paraId="6BC8F5D2">
      <w:pPr>
        <w:snapToGrid w:val="0"/>
        <w:spacing w:line="360" w:lineRule="auto"/>
        <w:ind w:firstLine="602" w:firstLineChars="200"/>
        <w:rPr>
          <w:rFonts w:hint="eastAsia" w:ascii="宋体" w:hAnsi="宋体" w:cs="宋体"/>
          <w:b/>
          <w:color w:val="auto"/>
          <w:sz w:val="30"/>
          <w:szCs w:val="30"/>
          <w:highlight w:val="none"/>
        </w:rPr>
      </w:pPr>
    </w:p>
    <w:p w14:paraId="35C5F913">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A815453">
      <w:pPr>
        <w:autoSpaceDE w:val="0"/>
        <w:autoSpaceDN w:val="0"/>
        <w:spacing w:line="360" w:lineRule="auto"/>
        <w:ind w:firstLine="6480" w:firstLineChars="270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EB44419">
      <w:pPr>
        <w:autoSpaceDE w:val="0"/>
        <w:autoSpaceDN w:val="0"/>
        <w:spacing w:line="360" w:lineRule="auto"/>
        <w:ind w:firstLine="5355" w:firstLineChars="2550"/>
        <w:rPr>
          <w:rFonts w:hint="eastAsia" w:ascii="宋体" w:hAnsi="宋体" w:cs="宋体"/>
          <w:color w:val="auto"/>
          <w:highlight w:val="none"/>
        </w:rPr>
      </w:pPr>
    </w:p>
    <w:p w14:paraId="67819C2D">
      <w:pPr>
        <w:autoSpaceDE w:val="0"/>
        <w:autoSpaceDN w:val="0"/>
        <w:spacing w:line="360" w:lineRule="auto"/>
        <w:ind w:firstLine="5355" w:firstLineChars="2550"/>
        <w:rPr>
          <w:rFonts w:hint="eastAsia" w:ascii="宋体" w:hAnsi="宋体" w:cs="宋体"/>
          <w:color w:val="auto"/>
          <w:highlight w:val="none"/>
        </w:rPr>
      </w:pPr>
    </w:p>
    <w:p w14:paraId="5E8FC8DE">
      <w:pPr>
        <w:autoSpaceDE w:val="0"/>
        <w:autoSpaceDN w:val="0"/>
        <w:spacing w:line="360" w:lineRule="auto"/>
        <w:ind w:firstLine="5355" w:firstLineChars="2550"/>
        <w:rPr>
          <w:rFonts w:hint="eastAsia" w:ascii="宋体" w:hAnsi="宋体" w:cs="宋体"/>
          <w:color w:val="auto"/>
          <w:highlight w:val="none"/>
        </w:rPr>
      </w:pPr>
    </w:p>
    <w:p w14:paraId="072E2AC0">
      <w:pPr>
        <w:autoSpaceDE w:val="0"/>
        <w:autoSpaceDN w:val="0"/>
        <w:spacing w:line="360" w:lineRule="auto"/>
        <w:ind w:firstLine="5355" w:firstLineChars="2550"/>
        <w:rPr>
          <w:rFonts w:hint="eastAsia" w:ascii="宋体" w:hAnsi="宋体" w:cs="宋体"/>
          <w:color w:val="auto"/>
          <w:highlight w:val="none"/>
        </w:rPr>
      </w:pPr>
    </w:p>
    <w:p w14:paraId="4DDF8592">
      <w:pPr>
        <w:autoSpaceDE w:val="0"/>
        <w:autoSpaceDN w:val="0"/>
        <w:spacing w:line="360" w:lineRule="auto"/>
        <w:jc w:val="left"/>
        <w:rPr>
          <w:rFonts w:hint="eastAsia" w:ascii="宋体" w:hAnsi="宋体" w:cs="宋体"/>
          <w:color w:val="auto"/>
          <w:highlight w:val="none"/>
        </w:rPr>
        <w:sectPr>
          <w:pgSz w:w="11910" w:h="16840"/>
          <w:pgMar w:top="1440" w:right="1080" w:bottom="1440" w:left="1080" w:header="720" w:footer="720" w:gutter="0"/>
          <w:cols w:space="720" w:num="1"/>
        </w:sectPr>
      </w:pPr>
    </w:p>
    <w:p w14:paraId="14A0C5C1">
      <w:pPr>
        <w:keepNext/>
        <w:keepLines/>
        <w:spacing w:before="260" w:after="260" w:line="416" w:lineRule="auto"/>
        <w:jc w:val="center"/>
        <w:outlineLvl w:val="1"/>
        <w:rPr>
          <w:rFonts w:hint="eastAsia" w:ascii="宋体" w:hAnsi="宋体" w:cs="宋体"/>
          <w:bCs/>
          <w:color w:val="auto"/>
          <w:sz w:val="32"/>
          <w:szCs w:val="32"/>
          <w:highlight w:val="none"/>
        </w:rPr>
      </w:pPr>
      <w:bookmarkStart w:id="69" w:name="_Toc24855"/>
      <w:r>
        <w:rPr>
          <w:rFonts w:hint="eastAsia" w:ascii="宋体" w:hAnsi="宋体" w:cs="宋体"/>
          <w:color w:val="auto"/>
          <w:sz w:val="32"/>
          <w:szCs w:val="32"/>
          <w:highlight w:val="none"/>
        </w:rPr>
        <w:t xml:space="preserve">第二节 </w:t>
      </w:r>
      <w:r>
        <w:rPr>
          <w:rFonts w:hint="eastAsia" w:ascii="宋体" w:hAnsi="宋体" w:cs="宋体"/>
          <w:bCs/>
          <w:color w:val="auto"/>
          <w:sz w:val="32"/>
          <w:szCs w:val="32"/>
          <w:highlight w:val="none"/>
        </w:rPr>
        <w:t>商务技术文件格式</w:t>
      </w:r>
      <w:bookmarkEnd w:id="69"/>
    </w:p>
    <w:p w14:paraId="0B3FE302">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34D374B">
      <w:pPr>
        <w:snapToGrid w:val="0"/>
        <w:spacing w:before="120" w:beforeLines="50" w:after="50"/>
        <w:rPr>
          <w:rFonts w:hint="eastAsia" w:ascii="宋体" w:hAnsi="宋体" w:cs="宋体"/>
          <w:color w:val="auto"/>
          <w:sz w:val="24"/>
          <w:szCs w:val="20"/>
          <w:highlight w:val="none"/>
        </w:rPr>
      </w:pPr>
    </w:p>
    <w:p w14:paraId="7064ED9F">
      <w:pPr>
        <w:snapToGrid w:val="0"/>
        <w:spacing w:before="120" w:beforeLines="50" w:after="50"/>
        <w:rPr>
          <w:rFonts w:hint="eastAsia" w:ascii="宋体" w:hAnsi="宋体" w:cs="宋体"/>
          <w:color w:val="auto"/>
          <w:sz w:val="24"/>
          <w:szCs w:val="20"/>
          <w:highlight w:val="none"/>
        </w:rPr>
      </w:pPr>
    </w:p>
    <w:p w14:paraId="52DBA1A7">
      <w:pPr>
        <w:snapToGrid w:val="0"/>
        <w:spacing w:before="120" w:beforeLines="50" w:after="50"/>
        <w:rPr>
          <w:rFonts w:hint="eastAsia" w:ascii="宋体" w:hAnsi="宋体" w:cs="宋体"/>
          <w:color w:val="auto"/>
          <w:sz w:val="24"/>
          <w:szCs w:val="20"/>
          <w:highlight w:val="none"/>
        </w:rPr>
      </w:pPr>
    </w:p>
    <w:p w14:paraId="1ACB54CD">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5E638901">
      <w:pPr>
        <w:snapToGrid w:val="0"/>
        <w:spacing w:before="120" w:beforeLines="50" w:after="50"/>
        <w:rPr>
          <w:rFonts w:hint="eastAsia" w:ascii="宋体" w:hAnsi="宋体" w:cs="宋体"/>
          <w:bCs/>
          <w:color w:val="auto"/>
          <w:sz w:val="24"/>
          <w:szCs w:val="20"/>
          <w:highlight w:val="none"/>
        </w:rPr>
      </w:pPr>
    </w:p>
    <w:p w14:paraId="2EBC30C5">
      <w:pPr>
        <w:snapToGrid w:val="0"/>
        <w:spacing w:before="120" w:beforeLines="50" w:after="50"/>
        <w:rPr>
          <w:rFonts w:hint="eastAsia" w:ascii="宋体" w:hAnsi="宋体" w:cs="宋体"/>
          <w:bCs/>
          <w:color w:val="auto"/>
          <w:sz w:val="24"/>
          <w:szCs w:val="20"/>
          <w:highlight w:val="none"/>
        </w:rPr>
      </w:pPr>
    </w:p>
    <w:p w14:paraId="369323AE">
      <w:pPr>
        <w:snapToGrid w:val="0"/>
        <w:spacing w:before="120" w:beforeLines="50" w:after="50"/>
        <w:rPr>
          <w:rFonts w:hint="eastAsia" w:ascii="宋体" w:hAnsi="宋体" w:cs="宋体"/>
          <w:bCs/>
          <w:color w:val="auto"/>
          <w:sz w:val="24"/>
          <w:szCs w:val="20"/>
          <w:highlight w:val="none"/>
        </w:rPr>
      </w:pPr>
    </w:p>
    <w:p w14:paraId="5D79FF40">
      <w:pPr>
        <w:snapToGrid w:val="0"/>
        <w:spacing w:before="120" w:beforeLines="50" w:after="50"/>
        <w:rPr>
          <w:rFonts w:hint="eastAsia" w:ascii="宋体" w:hAnsi="宋体" w:cs="宋体"/>
          <w:bCs/>
          <w:color w:val="auto"/>
          <w:sz w:val="24"/>
          <w:szCs w:val="20"/>
          <w:highlight w:val="none"/>
        </w:rPr>
      </w:pPr>
    </w:p>
    <w:p w14:paraId="1FE77C1E">
      <w:pPr>
        <w:snapToGrid w:val="0"/>
        <w:spacing w:before="120" w:beforeLines="50" w:after="50"/>
        <w:rPr>
          <w:rFonts w:hint="eastAsia" w:ascii="宋体" w:hAnsi="宋体" w:cs="宋体"/>
          <w:bCs/>
          <w:color w:val="auto"/>
          <w:sz w:val="24"/>
          <w:szCs w:val="20"/>
          <w:highlight w:val="none"/>
        </w:rPr>
      </w:pPr>
    </w:p>
    <w:p w14:paraId="24B330A9">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5A1AEE0">
      <w:pPr>
        <w:snapToGrid w:val="0"/>
        <w:spacing w:before="120" w:beforeLines="50" w:after="50"/>
        <w:ind w:firstLine="720" w:firstLineChars="225"/>
        <w:rPr>
          <w:rFonts w:hint="eastAsia" w:ascii="宋体" w:hAnsi="宋体" w:cs="宋体"/>
          <w:bCs/>
          <w:color w:val="auto"/>
          <w:sz w:val="32"/>
          <w:szCs w:val="32"/>
          <w:highlight w:val="none"/>
        </w:rPr>
      </w:pPr>
    </w:p>
    <w:p w14:paraId="52DB8076">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BE17F4A">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2DBA76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D8D8033">
      <w:pPr>
        <w:snapToGrid w:val="0"/>
        <w:spacing w:before="120" w:beforeLines="50" w:after="50"/>
        <w:ind w:firstLine="720" w:firstLineChars="225"/>
        <w:rPr>
          <w:rFonts w:hint="eastAsia" w:ascii="宋体" w:hAnsi="宋体" w:cs="宋体"/>
          <w:bCs/>
          <w:color w:val="auto"/>
          <w:sz w:val="32"/>
          <w:szCs w:val="32"/>
          <w:highlight w:val="none"/>
        </w:rPr>
      </w:pPr>
    </w:p>
    <w:p w14:paraId="4393D16B">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50D59F1">
      <w:pPr>
        <w:snapToGrid w:val="0"/>
        <w:spacing w:before="50" w:after="50"/>
        <w:ind w:firstLine="720" w:firstLineChars="225"/>
        <w:rPr>
          <w:rFonts w:hint="eastAsia" w:ascii="宋体" w:hAnsi="宋体" w:cs="宋体"/>
          <w:bCs/>
          <w:color w:val="auto"/>
          <w:sz w:val="32"/>
          <w:szCs w:val="32"/>
          <w:highlight w:val="none"/>
        </w:rPr>
      </w:pPr>
    </w:p>
    <w:p w14:paraId="10031937">
      <w:pPr>
        <w:snapToGrid w:val="0"/>
        <w:spacing w:before="50" w:after="50"/>
        <w:ind w:firstLine="720" w:firstLineChars="225"/>
        <w:rPr>
          <w:rFonts w:hint="eastAsia" w:ascii="宋体" w:hAnsi="宋体" w:cs="宋体"/>
          <w:bCs/>
          <w:color w:val="auto"/>
          <w:sz w:val="32"/>
          <w:szCs w:val="32"/>
          <w:highlight w:val="none"/>
        </w:rPr>
      </w:pPr>
    </w:p>
    <w:p w14:paraId="1E0AC3B2">
      <w:pPr>
        <w:snapToGrid w:val="0"/>
        <w:spacing w:before="50" w:after="50"/>
        <w:ind w:firstLine="1280" w:firstLineChars="400"/>
        <w:rPr>
          <w:rFonts w:hint="eastAsia" w:ascii="宋体" w:hAnsi="宋体" w:cs="宋体"/>
          <w:bCs/>
          <w:color w:val="auto"/>
          <w:sz w:val="32"/>
          <w:szCs w:val="32"/>
          <w:highlight w:val="none"/>
        </w:rPr>
      </w:pPr>
    </w:p>
    <w:p w14:paraId="006F8CA9">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33FCD03">
      <w:pPr>
        <w:jc w:val="center"/>
        <w:rPr>
          <w:rFonts w:hint="eastAsia" w:ascii="宋体" w:hAnsi="宋体" w:cs="宋体"/>
          <w:b/>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b/>
          <w:color w:val="auto"/>
          <w:kern w:val="0"/>
          <w:sz w:val="28"/>
          <w:szCs w:val="28"/>
          <w:highlight w:val="none"/>
        </w:rPr>
        <w:t>商务技术文件目录</w:t>
      </w:r>
    </w:p>
    <w:p w14:paraId="757F0D4A">
      <w:pPr>
        <w:spacing w:line="360" w:lineRule="auto"/>
        <w:rPr>
          <w:rFonts w:hint="eastAsia" w:ascii="宋体" w:hAnsi="宋体" w:cs="宋体"/>
          <w:b/>
          <w:bCs/>
          <w:color w:val="auto"/>
          <w:sz w:val="24"/>
          <w:highlight w:val="none"/>
        </w:rPr>
      </w:pPr>
    </w:p>
    <w:p w14:paraId="5F3090CA">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注：根据谈判文件规定及供应商提供的材料自行编写目录（部分格式后附）。</w:t>
      </w:r>
    </w:p>
    <w:p w14:paraId="7A648AE5">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1445270D">
      <w:pPr>
        <w:spacing w:line="520" w:lineRule="exac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5F51709">
      <w:pPr>
        <w:spacing w:line="520" w:lineRule="exact"/>
        <w:jc w:val="center"/>
        <w:rPr>
          <w:rFonts w:hint="eastAsia" w:ascii="宋体" w:hAnsi="宋体" w:cs="宋体"/>
          <w:color w:val="auto"/>
          <w:sz w:val="44"/>
          <w:szCs w:val="44"/>
          <w:highlight w:val="none"/>
        </w:rPr>
      </w:pPr>
    </w:p>
    <w:p w14:paraId="184C3C24">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D3C74AB">
      <w:pPr>
        <w:spacing w:line="360" w:lineRule="auto"/>
        <w:contextualSpacing/>
        <w:rPr>
          <w:rFonts w:hint="eastAsia" w:ascii="宋体" w:hAnsi="宋体" w:cs="宋体"/>
          <w:color w:val="auto"/>
          <w:sz w:val="32"/>
          <w:szCs w:val="32"/>
          <w:highlight w:val="none"/>
        </w:rPr>
      </w:pPr>
    </w:p>
    <w:p w14:paraId="39D16CB1">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AE1A3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53A03B5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09BD3A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759662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3116B6D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2D1009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16928B42">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18DA70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4ADF5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91DDFC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DC4A9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DEE10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2BDF19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8CD9C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E665900">
      <w:pPr>
        <w:spacing w:line="360" w:lineRule="auto"/>
        <w:ind w:firstLine="480" w:firstLineChars="200"/>
        <w:contextualSpacing/>
        <w:rPr>
          <w:rFonts w:hint="eastAsia" w:ascii="宋体" w:hAnsi="宋体" w:cs="宋体"/>
          <w:color w:val="auto"/>
          <w:sz w:val="24"/>
          <w:highlight w:val="none"/>
        </w:rPr>
      </w:pPr>
    </w:p>
    <w:p w14:paraId="6AEAD8F7">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89980A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225EE79">
      <w:pPr>
        <w:spacing w:line="520" w:lineRule="exact"/>
        <w:ind w:firstLine="6360" w:firstLineChars="2650"/>
        <w:jc w:val="left"/>
        <w:rPr>
          <w:rFonts w:hint="eastAsia"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7446242D">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3CD4084">
      <w:pPr>
        <w:spacing w:line="360" w:lineRule="auto"/>
        <w:ind w:left="540"/>
        <w:contextualSpacing/>
        <w:rPr>
          <w:rFonts w:hint="eastAsia" w:ascii="宋体" w:hAnsi="宋体" w:cs="宋体"/>
          <w:color w:val="auto"/>
          <w:sz w:val="32"/>
          <w:szCs w:val="32"/>
          <w:highlight w:val="none"/>
        </w:rPr>
      </w:pPr>
    </w:p>
    <w:p w14:paraId="0807F3B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供应商名称：                                                        </w:t>
      </w:r>
    </w:p>
    <w:p w14:paraId="19AAC02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 xml:space="preserve">地    址：                                                        </w:t>
      </w:r>
    </w:p>
    <w:p w14:paraId="2645655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 xml:space="preserve">姓    名：                性     别：                </w:t>
      </w:r>
    </w:p>
    <w:p w14:paraId="73E2430E">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 xml:space="preserve">年    龄：                职     务：                </w:t>
      </w:r>
    </w:p>
    <w:p w14:paraId="69C52C6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 xml:space="preserve">身份证号码：                                        </w:t>
      </w:r>
    </w:p>
    <w:p w14:paraId="5414D86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系（供应商名称）的法定代表人。</w:t>
      </w:r>
    </w:p>
    <w:p w14:paraId="799088DE">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0E27B1E9">
      <w:pPr>
        <w:spacing w:line="360" w:lineRule="auto"/>
        <w:ind w:left="540"/>
        <w:contextualSpacing/>
        <w:rPr>
          <w:rFonts w:hint="eastAsia" w:ascii="宋体" w:hAnsi="宋体" w:cs="宋体"/>
          <w:color w:val="auto"/>
          <w:sz w:val="24"/>
          <w:highlight w:val="none"/>
        </w:rPr>
      </w:pPr>
    </w:p>
    <w:p w14:paraId="124B33AB">
      <w:pPr>
        <w:spacing w:line="360" w:lineRule="auto"/>
        <w:ind w:left="540"/>
        <w:contextualSpacing/>
        <w:rPr>
          <w:rFonts w:hint="eastAsia" w:ascii="宋体" w:hAnsi="宋体" w:cs="宋体"/>
          <w:color w:val="auto"/>
          <w:sz w:val="24"/>
          <w:highlight w:val="none"/>
        </w:rPr>
      </w:pPr>
    </w:p>
    <w:p w14:paraId="07DB0A2B">
      <w:pPr>
        <w:spacing w:line="360" w:lineRule="auto"/>
        <w:ind w:left="540"/>
        <w:contextualSpacing/>
        <w:rPr>
          <w:rFonts w:hint="eastAsia" w:ascii="宋体" w:hAnsi="宋体" w:cs="宋体"/>
          <w:color w:val="auto"/>
          <w:sz w:val="24"/>
          <w:highlight w:val="none"/>
        </w:rPr>
      </w:pPr>
    </w:p>
    <w:p w14:paraId="5A205E51">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453C101">
      <w:pPr>
        <w:spacing w:line="360" w:lineRule="auto"/>
        <w:ind w:left="540"/>
        <w:contextualSpacing/>
        <w:rPr>
          <w:rFonts w:hint="eastAsia" w:ascii="宋体" w:hAnsi="宋体" w:cs="宋体"/>
          <w:color w:val="auto"/>
          <w:sz w:val="24"/>
          <w:highlight w:val="none"/>
        </w:rPr>
      </w:pPr>
    </w:p>
    <w:p w14:paraId="6FB3051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5ADE285">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4B82A5F">
      <w:pPr>
        <w:spacing w:line="360" w:lineRule="auto"/>
        <w:contextualSpacing/>
        <w:jc w:val="left"/>
        <w:rPr>
          <w:rFonts w:hint="eastAsia" w:ascii="宋体" w:hAnsi="宋体" w:cs="宋体"/>
          <w:color w:val="auto"/>
          <w:sz w:val="24"/>
          <w:highlight w:val="none"/>
        </w:rPr>
      </w:pPr>
    </w:p>
    <w:p w14:paraId="7B6EEB2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C383173">
      <w:pPr>
        <w:spacing w:line="360" w:lineRule="auto"/>
        <w:ind w:firstLine="480" w:firstLineChars="200"/>
        <w:contextualSpacing/>
        <w:jc w:val="left"/>
        <w:rPr>
          <w:rFonts w:hint="eastAsia" w:ascii="宋体" w:hAnsi="宋体" w:cs="宋体"/>
          <w:color w:val="auto"/>
          <w:sz w:val="24"/>
          <w:highlight w:val="none"/>
        </w:rPr>
        <w:sectPr>
          <w:pgSz w:w="11910" w:h="16840"/>
          <w:pgMar w:top="1440" w:right="1080" w:bottom="1440" w:left="1080" w:header="720" w:footer="720" w:gutter="0"/>
          <w:cols w:space="720" w:num="1"/>
        </w:sect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32F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vAlign w:val="top"/>
          </w:tcPr>
          <w:p w14:paraId="7F04E5BB">
            <w:pPr>
              <w:spacing w:line="360" w:lineRule="auto"/>
              <w:rPr>
                <w:rFonts w:hint="eastAsia" w:ascii="宋体" w:hAnsi="宋体" w:cs="宋体"/>
                <w:b/>
                <w:color w:val="auto"/>
                <w:sz w:val="24"/>
                <w:highlight w:val="none"/>
              </w:rPr>
            </w:pPr>
          </w:p>
          <w:p w14:paraId="4166E14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122BBD55">
      <w:pPr>
        <w:spacing w:line="360" w:lineRule="auto"/>
        <w:ind w:firstLine="482" w:firstLineChars="200"/>
        <w:contextualSpacing/>
        <w:jc w:val="left"/>
        <w:rPr>
          <w:rFonts w:hint="eastAsia" w:ascii="宋体" w:hAnsi="宋体" w:cs="宋体"/>
          <w:b/>
          <w:color w:val="auto"/>
          <w:sz w:val="32"/>
          <w:szCs w:val="32"/>
          <w:highlight w:val="none"/>
        </w:rPr>
      </w:pPr>
      <w:r>
        <w:rPr>
          <w:rFonts w:hint="eastAsia" w:ascii="宋体" w:hAnsi="宋体" w:cs="宋体"/>
          <w:b/>
          <w:color w:val="auto"/>
          <w:sz w:val="24"/>
          <w:highlight w:val="none"/>
        </w:rPr>
        <w:t>附件：</w:t>
      </w:r>
    </w:p>
    <w:p w14:paraId="3124BD27">
      <w:pPr>
        <w:adjustRightInd w:val="0"/>
        <w:snapToGrid w:val="0"/>
        <w:spacing w:line="300" w:lineRule="auto"/>
        <w:jc w:val="left"/>
        <w:rPr>
          <w:rFonts w:hint="eastAsia" w:ascii="宋体" w:hAnsi="宋体" w:cs="宋体"/>
          <w:b/>
          <w:color w:val="auto"/>
          <w:szCs w:val="21"/>
          <w:highlight w:val="none"/>
        </w:rPr>
      </w:pPr>
    </w:p>
    <w:p w14:paraId="37F558A9">
      <w:pPr>
        <w:snapToGrid w:val="0"/>
        <w:spacing w:line="360" w:lineRule="auto"/>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84D8320">
      <w:pPr>
        <w:spacing w:line="500" w:lineRule="exact"/>
        <w:jc w:val="center"/>
        <w:rPr>
          <w:rFonts w:hint="eastAsia" w:ascii="宋体" w:hAnsi="宋体" w:cs="宋体"/>
          <w:color w:val="auto"/>
          <w:sz w:val="44"/>
          <w:szCs w:val="44"/>
          <w:highlight w:val="none"/>
        </w:rPr>
      </w:pPr>
    </w:p>
    <w:p w14:paraId="25BADC92">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w:t>
      </w:r>
    </w:p>
    <w:p w14:paraId="6EBFBB5C">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0FD9219A">
      <w:pPr>
        <w:spacing w:line="520" w:lineRule="exact"/>
        <w:rPr>
          <w:rFonts w:hint="eastAsia" w:ascii="宋体" w:hAnsi="宋体" w:cs="宋体"/>
          <w:color w:val="auto"/>
          <w:sz w:val="32"/>
          <w:szCs w:val="32"/>
          <w:highlight w:val="none"/>
        </w:rPr>
      </w:pPr>
    </w:p>
    <w:p w14:paraId="0ABBEB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致：（采购人名称）：</w:t>
      </w:r>
    </w:p>
    <w:p w14:paraId="7956A9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的（□法定代表人/□负责人/□自然人本人），现授权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5619D9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0FF98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F24D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81D802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3C5F8BCF">
      <w:pPr>
        <w:spacing w:line="360" w:lineRule="auto"/>
        <w:rPr>
          <w:rFonts w:hint="eastAsia" w:ascii="宋体" w:hAnsi="宋体" w:cs="宋体"/>
          <w:color w:val="auto"/>
          <w:sz w:val="24"/>
          <w:highlight w:val="none"/>
        </w:rPr>
      </w:pPr>
    </w:p>
    <w:p w14:paraId="013E2A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209D97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委托代理人联系方式：</w:t>
      </w:r>
    </w:p>
    <w:p w14:paraId="0213087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276455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E4F251">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1C69F9D">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A09FCFA">
      <w:pPr>
        <w:spacing w:line="360" w:lineRule="auto"/>
        <w:rPr>
          <w:rFonts w:hint="eastAsia" w:ascii="宋体" w:hAnsi="宋体" w:cs="宋体"/>
          <w:color w:val="auto"/>
          <w:sz w:val="24"/>
          <w:highlight w:val="none"/>
        </w:rPr>
      </w:pPr>
    </w:p>
    <w:p w14:paraId="11FE315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5365FD3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39E67B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144CFCF7">
      <w:pPr>
        <w:spacing w:line="360" w:lineRule="auto"/>
        <w:ind w:firstLine="420" w:firstLineChars="200"/>
        <w:jc w:val="left"/>
        <w:rPr>
          <w:rFonts w:hint="eastAsia" w:ascii="宋体" w:hAnsi="宋体" w:cs="宋体"/>
          <w:color w:val="auto"/>
          <w:szCs w:val="21"/>
          <w:highlight w:val="none"/>
        </w:rPr>
      </w:pPr>
    </w:p>
    <w:p w14:paraId="2686F3C2">
      <w:pPr>
        <w:snapToGrid w:val="0"/>
        <w:spacing w:line="360" w:lineRule="auto"/>
        <w:rPr>
          <w:rFonts w:hint="eastAsia"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019F5318">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商务条款偏离表（格式）</w:t>
      </w:r>
    </w:p>
    <w:p w14:paraId="6F1982D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 xml:space="preserve">：                       </w:t>
      </w:r>
    </w:p>
    <w:tbl>
      <w:tblPr>
        <w:tblStyle w:val="3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8A7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502A35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39665B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4BDB74D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1FC4C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416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4C343B9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vAlign w:val="top"/>
          </w:tcPr>
          <w:p w14:paraId="4640FEA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2B418C4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6E7229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2D9807F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41F5492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E13346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600A04F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25CB32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2BB6A6CD">
            <w:pPr>
              <w:spacing w:line="300" w:lineRule="exact"/>
              <w:rPr>
                <w:rFonts w:hint="eastAsia" w:ascii="宋体" w:hAnsi="宋体" w:cs="宋体"/>
                <w:color w:val="auto"/>
                <w:szCs w:val="21"/>
                <w:highlight w:val="none"/>
              </w:rPr>
            </w:pPr>
          </w:p>
        </w:tc>
      </w:tr>
      <w:tr w14:paraId="04C9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3B7B25C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vAlign w:val="top"/>
          </w:tcPr>
          <w:p w14:paraId="151C198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5070973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69CFC86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1EF4B5B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71D6588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1D6712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6BD82BF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6B96998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1D0E8535">
            <w:pPr>
              <w:spacing w:line="300" w:lineRule="exact"/>
              <w:rPr>
                <w:rFonts w:hint="eastAsia" w:ascii="宋体" w:hAnsi="宋体" w:cs="宋体"/>
                <w:color w:val="auto"/>
                <w:szCs w:val="21"/>
                <w:highlight w:val="none"/>
              </w:rPr>
            </w:pPr>
          </w:p>
        </w:tc>
      </w:tr>
      <w:tr w14:paraId="7205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top"/>
          </w:tcPr>
          <w:p w14:paraId="471541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vAlign w:val="top"/>
          </w:tcPr>
          <w:p w14:paraId="427B2DF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2A9F895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04DDB6E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1BE9B41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2916252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5AC2F8D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909EAC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B984B4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0C819099">
            <w:pPr>
              <w:spacing w:line="300" w:lineRule="exact"/>
              <w:rPr>
                <w:rFonts w:hint="eastAsia" w:ascii="宋体" w:hAnsi="宋体" w:cs="宋体"/>
                <w:color w:val="auto"/>
                <w:szCs w:val="21"/>
                <w:highlight w:val="none"/>
              </w:rPr>
            </w:pPr>
          </w:p>
        </w:tc>
      </w:tr>
    </w:tbl>
    <w:p w14:paraId="000BE5B5">
      <w:pPr>
        <w:spacing w:after="120" w:line="400" w:lineRule="exact"/>
        <w:ind w:left="420" w:leftChars="200"/>
        <w:contextualSpacing/>
        <w:rPr>
          <w:rFonts w:hint="eastAsia" w:ascii="宋体" w:hAnsi="宋体" w:cs="宋体"/>
          <w:color w:val="auto"/>
          <w:sz w:val="24"/>
          <w:highlight w:val="none"/>
        </w:rPr>
      </w:pPr>
      <w:r>
        <w:rPr>
          <w:rFonts w:hint="eastAsia" w:ascii="宋体" w:hAnsi="宋体" w:cs="宋体"/>
          <w:color w:val="auto"/>
          <w:sz w:val="24"/>
          <w:highlight w:val="none"/>
        </w:rPr>
        <w:t>注：</w:t>
      </w:r>
    </w:p>
    <w:p w14:paraId="27031E7C">
      <w:pPr>
        <w:spacing w:after="120" w:line="400" w:lineRule="exact"/>
        <w:ind w:left="420" w:leftChars="200"/>
        <w:contextualSpacing/>
        <w:rPr>
          <w:rFonts w:hint="eastAsia" w:ascii="宋体" w:hAnsi="宋体" w:cs="宋体"/>
          <w:color w:val="auto"/>
          <w:sz w:val="24"/>
          <w:highlight w:val="none"/>
        </w:rPr>
      </w:pPr>
      <w:r>
        <w:rPr>
          <w:rFonts w:hint="eastAsia" w:ascii="宋体" w:hAnsi="宋体" w:cs="宋体"/>
          <w:color w:val="auto"/>
          <w:sz w:val="24"/>
          <w:highlight w:val="none"/>
        </w:rPr>
        <w:t>1.说明：应对照谈判文件“第二章 采购需求”中的“二、商务条款”逐条作出明确响应，并作出偏离说明。</w:t>
      </w:r>
    </w:p>
    <w:p w14:paraId="7E26E97C">
      <w:pPr>
        <w:spacing w:after="120" w:line="400" w:lineRule="exact"/>
        <w:ind w:left="420" w:leftChars="200"/>
        <w:contextualSpacing/>
        <w:rPr>
          <w:rFonts w:hint="eastAsia" w:ascii="宋体" w:hAnsi="宋体" w:cs="宋体"/>
          <w:color w:val="auto"/>
          <w:sz w:val="24"/>
          <w:highlight w:val="none"/>
        </w:rPr>
      </w:pPr>
      <w:r>
        <w:rPr>
          <w:rFonts w:hint="eastAsia" w:ascii="宋体" w:hAnsi="宋体" w:cs="宋体"/>
          <w:color w:val="auto"/>
          <w:sz w:val="24"/>
          <w:highlight w:val="none"/>
        </w:rPr>
        <w:t>2.供应商应根据自身的承诺，对照谈判文件要求，</w:t>
      </w:r>
      <w:r>
        <w:rPr>
          <w:rFonts w:hint="eastAsia" w:ascii="宋体" w:hAnsi="宋体" w:cs="宋体"/>
          <w:b/>
          <w:bCs/>
          <w:color w:val="auto"/>
          <w:sz w:val="24"/>
          <w:highlight w:val="none"/>
        </w:rPr>
        <w:t>在“偏离说明”中注明“正偏离”、“负偏离”或者“无偏离”</w:t>
      </w:r>
      <w:r>
        <w:rPr>
          <w:rFonts w:hint="eastAsia" w:ascii="宋体" w:hAnsi="宋体" w:cs="宋体"/>
          <w:color w:val="auto"/>
          <w:sz w:val="24"/>
          <w:highlight w:val="none"/>
        </w:rPr>
        <w:t>。既不属于“正偏离”也不属于“负偏离”即为“无偏离”。 当响应文件的商务内容低于竞争性谈判采购文件要求时，竞标人应当如实写明“负偏离”，否则视为虚假应标</w:t>
      </w:r>
    </w:p>
    <w:p w14:paraId="41F228EF">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3.表格内容均需按要求填写并盖章，不得留空，否则按竞标无效处理。</w:t>
      </w:r>
    </w:p>
    <w:p w14:paraId="69D323F1">
      <w:pPr>
        <w:spacing w:line="360" w:lineRule="auto"/>
        <w:ind w:right="-817" w:rightChars="-389"/>
        <w:contextualSpacing/>
        <w:rPr>
          <w:rFonts w:hint="eastAsia" w:ascii="宋体" w:hAnsi="宋体" w:cs="宋体"/>
          <w:color w:val="auto"/>
          <w:sz w:val="24"/>
          <w:highlight w:val="none"/>
        </w:rPr>
      </w:pPr>
    </w:p>
    <w:p w14:paraId="1E0BE6C1">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198A5F75">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AD6CFDD">
      <w:pPr>
        <w:snapToGrid w:val="0"/>
        <w:spacing w:line="360" w:lineRule="auto"/>
        <w:ind w:firstLine="602" w:firstLineChars="200"/>
        <w:rPr>
          <w:rFonts w:hint="eastAsia" w:ascii="宋体" w:hAnsi="宋体" w:cs="宋体"/>
          <w:b/>
          <w:color w:val="auto"/>
          <w:sz w:val="30"/>
          <w:szCs w:val="30"/>
          <w:highlight w:val="none"/>
        </w:rPr>
      </w:pPr>
    </w:p>
    <w:p w14:paraId="7B810407">
      <w:pPr>
        <w:pStyle w:val="34"/>
        <w:ind w:firstLine="602"/>
        <w:rPr>
          <w:rFonts w:hint="eastAsia" w:ascii="宋体" w:hAnsi="宋体" w:cs="宋体"/>
          <w:b/>
          <w:color w:val="auto"/>
          <w:sz w:val="30"/>
          <w:szCs w:val="30"/>
          <w:highlight w:val="none"/>
        </w:rPr>
      </w:pPr>
    </w:p>
    <w:p w14:paraId="71377502">
      <w:pPr>
        <w:pStyle w:val="34"/>
        <w:ind w:firstLine="602"/>
        <w:rPr>
          <w:rFonts w:hint="eastAsia" w:ascii="宋体" w:hAnsi="宋体" w:cs="宋体"/>
          <w:b/>
          <w:color w:val="auto"/>
          <w:sz w:val="30"/>
          <w:szCs w:val="30"/>
          <w:highlight w:val="none"/>
        </w:rPr>
      </w:pPr>
    </w:p>
    <w:p w14:paraId="2AD129C1">
      <w:pPr>
        <w:pStyle w:val="34"/>
        <w:ind w:firstLine="602"/>
        <w:rPr>
          <w:rFonts w:hint="eastAsia" w:ascii="宋体" w:hAnsi="宋体" w:cs="宋体"/>
          <w:b/>
          <w:color w:val="auto"/>
          <w:sz w:val="30"/>
          <w:szCs w:val="30"/>
          <w:highlight w:val="none"/>
        </w:rPr>
      </w:pPr>
    </w:p>
    <w:p w14:paraId="3FB96ED8">
      <w:pPr>
        <w:pStyle w:val="34"/>
        <w:ind w:firstLine="602"/>
        <w:rPr>
          <w:rFonts w:hint="eastAsia" w:ascii="宋体" w:hAnsi="宋体" w:cs="宋体"/>
          <w:b/>
          <w:color w:val="auto"/>
          <w:sz w:val="30"/>
          <w:szCs w:val="30"/>
          <w:highlight w:val="none"/>
        </w:rPr>
      </w:pPr>
    </w:p>
    <w:p w14:paraId="7DDD2CB6">
      <w:pPr>
        <w:snapToGrid w:val="0"/>
        <w:spacing w:line="360" w:lineRule="auto"/>
        <w:ind w:firstLine="602" w:firstLineChars="200"/>
        <w:rPr>
          <w:rFonts w:hint="eastAsia" w:ascii="宋体" w:hAnsi="宋体" w:cs="宋体"/>
          <w:b/>
          <w:color w:val="auto"/>
          <w:sz w:val="30"/>
          <w:szCs w:val="30"/>
          <w:highlight w:val="none"/>
        </w:rPr>
      </w:pPr>
    </w:p>
    <w:p w14:paraId="5DE0B828">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7BAAD6DF">
      <w:pPr>
        <w:snapToGrid w:val="0"/>
        <w:spacing w:line="360" w:lineRule="auto"/>
        <w:ind w:firstLine="602" w:firstLineChars="200"/>
        <w:rPr>
          <w:rFonts w:hint="eastAsia" w:ascii="宋体" w:hAnsi="宋体" w:cs="宋体"/>
          <w:b/>
          <w:color w:val="auto"/>
          <w:sz w:val="30"/>
          <w:szCs w:val="30"/>
          <w:highlight w:val="none"/>
        </w:rPr>
      </w:pPr>
    </w:p>
    <w:p w14:paraId="301E476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630B3E">
      <w:pPr>
        <w:autoSpaceDE w:val="0"/>
        <w:autoSpaceDN w:val="0"/>
        <w:spacing w:line="360" w:lineRule="auto"/>
        <w:ind w:firstLine="6480" w:firstLineChars="270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DB4326">
      <w:pPr>
        <w:snapToGrid w:val="0"/>
        <w:spacing w:before="120" w:beforeLines="50" w:after="50"/>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六、供应商类似的业绩证明文件</w:t>
      </w:r>
    </w:p>
    <w:p w14:paraId="62E03FC7">
      <w:pPr>
        <w:snapToGrid w:val="0"/>
        <w:ind w:left="480" w:hanging="480" w:hangingChars="200"/>
        <w:contextualSpacing/>
        <w:rPr>
          <w:rFonts w:hint="eastAsia" w:ascii="宋体" w:hAnsi="宋体" w:cs="宋体"/>
          <w:color w:val="auto"/>
          <w:sz w:val="24"/>
          <w:highlight w:val="none"/>
        </w:rPr>
      </w:pPr>
    </w:p>
    <w:tbl>
      <w:tblPr>
        <w:tblStyle w:val="35"/>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59F87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738C582E">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ED05BD">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ECE3C33">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660A495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16B4C6B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388F39BF">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13FFDD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采购人联系人及联系电话</w:t>
            </w:r>
          </w:p>
        </w:tc>
      </w:tr>
      <w:tr w14:paraId="230B7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64D4BDB">
            <w:pPr>
              <w:jc w:val="left"/>
              <w:rPr>
                <w:rFonts w:hint="eastAsia"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37AAFB2">
            <w:pPr>
              <w:jc w:val="left"/>
              <w:rPr>
                <w:rFonts w:hint="eastAsia"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6034F52">
            <w:pPr>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B15C7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343FAA1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33EAD3C">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4B158E">
            <w:pPr>
              <w:jc w:val="left"/>
              <w:rPr>
                <w:rFonts w:hint="eastAsia" w:ascii="宋体" w:hAnsi="宋体" w:cs="宋体"/>
                <w:color w:val="auto"/>
                <w:sz w:val="24"/>
                <w:highlight w:val="none"/>
              </w:rPr>
            </w:pPr>
          </w:p>
        </w:tc>
      </w:tr>
      <w:tr w14:paraId="5469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vAlign w:val="top"/>
          </w:tcPr>
          <w:p w14:paraId="502FCAF1">
            <w:pPr>
              <w:snapToGrid w:val="0"/>
              <w:spacing w:line="240" w:lineRule="exact"/>
              <w:jc w:val="left"/>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627178EF">
            <w:pPr>
              <w:snapToGrid w:val="0"/>
              <w:spacing w:line="24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2F7B29D">
            <w:pPr>
              <w:snapToGrid w:val="0"/>
              <w:spacing w:line="24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A563208">
            <w:pPr>
              <w:snapToGrid w:val="0"/>
              <w:spacing w:line="240" w:lineRule="exact"/>
              <w:jc w:val="left"/>
              <w:rPr>
                <w:rFonts w:hint="eastAsia"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6E425E8F">
            <w:pPr>
              <w:snapToGrid w:val="0"/>
              <w:spacing w:line="240" w:lineRule="exact"/>
              <w:jc w:val="left"/>
              <w:rPr>
                <w:rFonts w:hint="eastAsia"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6CC1CE5">
            <w:pPr>
              <w:snapToGrid w:val="0"/>
              <w:spacing w:line="240" w:lineRule="exact"/>
              <w:jc w:val="left"/>
              <w:rPr>
                <w:rFonts w:hint="eastAsia"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489265BE">
            <w:pPr>
              <w:snapToGrid w:val="0"/>
              <w:spacing w:line="240" w:lineRule="exact"/>
              <w:jc w:val="left"/>
              <w:rPr>
                <w:rFonts w:hint="eastAsia" w:ascii="宋体" w:hAnsi="宋体" w:cs="宋体"/>
                <w:color w:val="auto"/>
                <w:sz w:val="24"/>
                <w:highlight w:val="none"/>
              </w:rPr>
            </w:pPr>
          </w:p>
        </w:tc>
      </w:tr>
      <w:tr w14:paraId="3204D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01C739A8">
            <w:pPr>
              <w:snapToGrid w:val="0"/>
              <w:spacing w:before="50" w:after="120" w:afterLines="50" w:line="400" w:lineRule="exact"/>
              <w:jc w:val="left"/>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6C67BC3C">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A887EC1">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624DD78">
            <w:pPr>
              <w:snapToGrid w:val="0"/>
              <w:spacing w:before="50" w:after="120" w:afterLines="50" w:line="400" w:lineRule="exact"/>
              <w:jc w:val="left"/>
              <w:rPr>
                <w:rFonts w:hint="eastAsia"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2C3A8B52">
            <w:pPr>
              <w:snapToGrid w:val="0"/>
              <w:spacing w:before="50" w:after="120" w:afterLines="50" w:line="400" w:lineRule="exact"/>
              <w:jc w:val="left"/>
              <w:rPr>
                <w:rFonts w:hint="eastAsia"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745A47EA">
            <w:pPr>
              <w:snapToGrid w:val="0"/>
              <w:spacing w:before="50" w:after="120" w:afterLines="50" w:line="400" w:lineRule="exact"/>
              <w:jc w:val="left"/>
              <w:rPr>
                <w:rFonts w:hint="eastAsia"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33A733BB">
            <w:pPr>
              <w:snapToGrid w:val="0"/>
              <w:spacing w:before="50" w:after="120" w:afterLines="50" w:line="400" w:lineRule="exact"/>
              <w:jc w:val="left"/>
              <w:rPr>
                <w:rFonts w:hint="eastAsia" w:ascii="宋体" w:hAnsi="宋体" w:cs="宋体"/>
                <w:color w:val="auto"/>
                <w:sz w:val="24"/>
                <w:highlight w:val="none"/>
              </w:rPr>
            </w:pPr>
          </w:p>
        </w:tc>
      </w:tr>
      <w:tr w14:paraId="579FB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vAlign w:val="top"/>
          </w:tcPr>
          <w:p w14:paraId="05B7FA7E">
            <w:pPr>
              <w:snapToGrid w:val="0"/>
              <w:spacing w:before="50" w:after="120" w:afterLines="50" w:line="400" w:lineRule="exact"/>
              <w:jc w:val="left"/>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168FD6A">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1E530A9">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649115C">
            <w:pPr>
              <w:snapToGrid w:val="0"/>
              <w:spacing w:before="50" w:after="120" w:afterLines="50" w:line="400" w:lineRule="exact"/>
              <w:jc w:val="left"/>
              <w:rPr>
                <w:rFonts w:hint="eastAsia"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478B85B">
            <w:pPr>
              <w:snapToGrid w:val="0"/>
              <w:spacing w:before="50" w:after="120" w:afterLines="50" w:line="400" w:lineRule="exact"/>
              <w:jc w:val="left"/>
              <w:rPr>
                <w:rFonts w:hint="eastAsia"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0BBDEE9">
            <w:pPr>
              <w:snapToGrid w:val="0"/>
              <w:spacing w:before="50" w:after="120" w:afterLines="50" w:line="400" w:lineRule="exact"/>
              <w:jc w:val="left"/>
              <w:rPr>
                <w:rFonts w:hint="eastAsia"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502EBEC1">
            <w:pPr>
              <w:snapToGrid w:val="0"/>
              <w:spacing w:before="50" w:after="120" w:afterLines="50" w:line="400" w:lineRule="exact"/>
              <w:jc w:val="left"/>
              <w:rPr>
                <w:rFonts w:hint="eastAsia" w:ascii="宋体" w:hAnsi="宋体" w:cs="宋体"/>
                <w:color w:val="auto"/>
                <w:sz w:val="24"/>
                <w:highlight w:val="none"/>
              </w:rPr>
            </w:pPr>
          </w:p>
        </w:tc>
      </w:tr>
      <w:tr w14:paraId="78017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2304D5BC">
            <w:pPr>
              <w:snapToGrid w:val="0"/>
              <w:spacing w:before="50" w:after="120" w:afterLines="50" w:line="400" w:lineRule="exact"/>
              <w:jc w:val="left"/>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0FAA2B6">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7874B80">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6C1DA1A">
            <w:pPr>
              <w:snapToGrid w:val="0"/>
              <w:spacing w:before="50" w:after="120" w:afterLines="50" w:line="400" w:lineRule="exact"/>
              <w:jc w:val="left"/>
              <w:rPr>
                <w:rFonts w:hint="eastAsia"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48982454">
            <w:pPr>
              <w:snapToGrid w:val="0"/>
              <w:spacing w:before="50" w:after="120" w:afterLines="50" w:line="400" w:lineRule="exact"/>
              <w:jc w:val="left"/>
              <w:rPr>
                <w:rFonts w:hint="eastAsia"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7D730DFC">
            <w:pPr>
              <w:snapToGrid w:val="0"/>
              <w:spacing w:before="50" w:after="120" w:afterLines="50" w:line="400" w:lineRule="exact"/>
              <w:jc w:val="left"/>
              <w:rPr>
                <w:rFonts w:hint="eastAsia"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70D1EA9D">
            <w:pPr>
              <w:snapToGrid w:val="0"/>
              <w:spacing w:before="50" w:after="120" w:afterLines="50" w:line="400" w:lineRule="exact"/>
              <w:jc w:val="left"/>
              <w:rPr>
                <w:rFonts w:hint="eastAsia" w:ascii="宋体" w:hAnsi="宋体" w:cs="宋体"/>
                <w:color w:val="auto"/>
                <w:sz w:val="24"/>
                <w:highlight w:val="none"/>
              </w:rPr>
            </w:pPr>
          </w:p>
        </w:tc>
      </w:tr>
      <w:tr w14:paraId="6A75E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3C3B06C7">
            <w:pPr>
              <w:snapToGrid w:val="0"/>
              <w:spacing w:before="50" w:after="120" w:afterLines="50" w:line="400" w:lineRule="exact"/>
              <w:jc w:val="left"/>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631B3342">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8ECAE89">
            <w:pPr>
              <w:snapToGrid w:val="0"/>
              <w:spacing w:before="50" w:after="120" w:afterLines="50" w:line="400" w:lineRule="exact"/>
              <w:jc w:val="left"/>
              <w:rPr>
                <w:rFonts w:hint="eastAsia"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A8BBCD8">
            <w:pPr>
              <w:snapToGrid w:val="0"/>
              <w:spacing w:before="50" w:after="120" w:afterLines="50" w:line="400" w:lineRule="exact"/>
              <w:jc w:val="left"/>
              <w:rPr>
                <w:rFonts w:hint="eastAsia"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65F42BC">
            <w:pPr>
              <w:snapToGrid w:val="0"/>
              <w:spacing w:before="50" w:after="120" w:afterLines="50" w:line="400" w:lineRule="exact"/>
              <w:jc w:val="left"/>
              <w:rPr>
                <w:rFonts w:hint="eastAsia"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56CB67E0">
            <w:pPr>
              <w:snapToGrid w:val="0"/>
              <w:spacing w:before="50" w:after="120" w:afterLines="50" w:line="400" w:lineRule="exact"/>
              <w:jc w:val="left"/>
              <w:rPr>
                <w:rFonts w:hint="eastAsia"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710BA73A">
            <w:pPr>
              <w:snapToGrid w:val="0"/>
              <w:spacing w:before="50" w:after="120" w:afterLines="50" w:line="400" w:lineRule="exact"/>
              <w:jc w:val="left"/>
              <w:rPr>
                <w:rFonts w:hint="eastAsia" w:ascii="宋体" w:hAnsi="宋体" w:cs="宋体"/>
                <w:color w:val="auto"/>
                <w:sz w:val="24"/>
                <w:highlight w:val="none"/>
              </w:rPr>
            </w:pPr>
          </w:p>
        </w:tc>
      </w:tr>
    </w:tbl>
    <w:p w14:paraId="678F9CFE">
      <w:pPr>
        <w:snapToGrid w:val="0"/>
        <w:ind w:left="480" w:hanging="480" w:hangingChars="200"/>
        <w:contextualSpacing/>
        <w:rPr>
          <w:rFonts w:hint="eastAsia" w:ascii="宋体" w:hAnsi="宋体" w:cs="宋体"/>
          <w:color w:val="auto"/>
          <w:sz w:val="24"/>
          <w:highlight w:val="none"/>
        </w:rPr>
      </w:pPr>
    </w:p>
    <w:p w14:paraId="5B49C5BA">
      <w:pPr>
        <w:snapToGrid w:val="0"/>
        <w:ind w:left="480" w:hanging="480" w:hangingChars="200"/>
        <w:contextualSpacing/>
        <w:rPr>
          <w:rFonts w:hint="eastAsia" w:ascii="宋体" w:hAnsi="宋体" w:cs="宋体"/>
          <w:color w:val="auto"/>
          <w:sz w:val="24"/>
          <w:highlight w:val="none"/>
        </w:rPr>
      </w:pPr>
    </w:p>
    <w:p w14:paraId="7A83DE30">
      <w:pPr>
        <w:autoSpaceDE w:val="0"/>
        <w:autoSpaceDN w:val="0"/>
        <w:spacing w:line="360" w:lineRule="auto"/>
        <w:ind w:firstLine="120"/>
        <w:rPr>
          <w:rFonts w:hint="eastAsia" w:ascii="宋体" w:hAnsi="宋体" w:cs="宋体"/>
          <w:color w:val="auto"/>
          <w:sz w:val="24"/>
          <w:highlight w:val="none"/>
        </w:rPr>
      </w:pPr>
      <w:r>
        <w:rPr>
          <w:rFonts w:hint="eastAsia" w:ascii="宋体" w:hAnsi="宋体" w:cs="宋体"/>
          <w:b/>
          <w:color w:val="auto"/>
          <w:sz w:val="24"/>
          <w:highlight w:val="none"/>
        </w:rPr>
        <w:t xml:space="preserve">附表 </w:t>
      </w:r>
      <w:r>
        <w:rPr>
          <w:rFonts w:hint="eastAsia" w:ascii="宋体" w:hAnsi="宋体" w:cs="宋体"/>
          <w:b/>
          <w:color w:val="auto"/>
          <w:sz w:val="24"/>
          <w:highlight w:val="none"/>
          <w:lang w:eastAsia="zh-CN"/>
        </w:rPr>
        <w:t>：</w:t>
      </w:r>
      <w:r>
        <w:rPr>
          <w:rFonts w:hint="eastAsia" w:ascii="宋体" w:hAnsi="宋体" w:cs="宋体"/>
          <w:b/>
          <w:color w:val="auto"/>
          <w:sz w:val="24"/>
          <w:highlight w:val="none"/>
        </w:rPr>
        <w:t>相关项目业绩一览表（供应商同类项目合同复印件格式自拟）</w:t>
      </w:r>
    </w:p>
    <w:p w14:paraId="14F317AA">
      <w:pPr>
        <w:spacing w:line="360" w:lineRule="auto"/>
        <w:ind w:left="72"/>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注：供应商可按上述的格式自行编制，须随表提交相应的合同复印件并注明所在供应商商务技术文件页码。</w:t>
      </w:r>
    </w:p>
    <w:p w14:paraId="4DEAF7FF">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B15D072">
      <w:pPr>
        <w:snapToGrid w:val="0"/>
        <w:spacing w:line="360" w:lineRule="auto"/>
        <w:ind w:firstLine="4935" w:firstLineChars="2350"/>
        <w:rPr>
          <w:rFonts w:hint="eastAsia" w:ascii="宋体" w:hAnsi="宋体" w:cs="宋体"/>
          <w:color w:val="auto"/>
          <w:szCs w:val="21"/>
          <w:highlight w:val="none"/>
        </w:rPr>
      </w:pPr>
    </w:p>
    <w:p w14:paraId="6AE2B7A3">
      <w:pPr>
        <w:snapToGrid w:val="0"/>
        <w:spacing w:line="360" w:lineRule="auto"/>
        <w:ind w:left="4410" w:leftChars="2100" w:firstLine="5670" w:firstLineChars="27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1BC66801">
      <w:pPr>
        <w:spacing w:line="500" w:lineRule="exact"/>
        <w:jc w:val="center"/>
        <w:rPr>
          <w:rFonts w:hint="eastAsia" w:ascii="宋体" w:hAnsi="宋体" w:cs="宋体"/>
          <w:color w:val="auto"/>
          <w:sz w:val="32"/>
          <w:szCs w:val="32"/>
          <w:highlight w:val="none"/>
        </w:rPr>
        <w:sectPr>
          <w:pgSz w:w="11910" w:h="16840"/>
          <w:pgMar w:top="1440" w:right="1080" w:bottom="1440" w:left="1080"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C882858">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七、技术要求偏离表</w:t>
      </w:r>
    </w:p>
    <w:p w14:paraId="7267C114">
      <w:pPr>
        <w:spacing w:line="500" w:lineRule="exact"/>
        <w:jc w:val="center"/>
        <w:rPr>
          <w:rFonts w:hint="eastAsia" w:ascii="宋体" w:hAnsi="宋体" w:cs="宋体"/>
          <w:color w:val="auto"/>
          <w:sz w:val="32"/>
          <w:szCs w:val="32"/>
          <w:highlight w:val="none"/>
        </w:rPr>
      </w:pPr>
    </w:p>
    <w:p w14:paraId="1815C085">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技术要求偏离表</w:t>
      </w:r>
    </w:p>
    <w:p w14:paraId="1E3A8209">
      <w:pPr>
        <w:spacing w:line="50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45DE1986">
      <w:pPr>
        <w:spacing w:line="360" w:lineRule="auto"/>
        <w:contextualSpacing/>
        <w:jc w:val="left"/>
        <w:rPr>
          <w:rFonts w:hint="eastAsia" w:ascii="宋体" w:hAnsi="宋体" w:cs="宋体"/>
          <w:color w:val="auto"/>
          <w:sz w:val="24"/>
          <w:highlight w:val="none"/>
        </w:rPr>
      </w:pPr>
    </w:p>
    <w:p w14:paraId="13BDCA5B">
      <w:pPr>
        <w:spacing w:line="360" w:lineRule="auto"/>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所竞分标：              </w:t>
      </w:r>
    </w:p>
    <w:tbl>
      <w:tblPr>
        <w:tblStyle w:val="35"/>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06"/>
        <w:gridCol w:w="2850"/>
        <w:gridCol w:w="1404"/>
        <w:gridCol w:w="2223"/>
        <w:gridCol w:w="1346"/>
      </w:tblGrid>
      <w:tr w14:paraId="0D59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14:paraId="00264786">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4256" w:type="dxa"/>
            <w:gridSpan w:val="2"/>
            <w:tcBorders>
              <w:top w:val="single" w:color="auto" w:sz="4" w:space="0"/>
              <w:left w:val="single" w:color="auto" w:sz="4" w:space="0"/>
              <w:bottom w:val="single" w:color="auto" w:sz="4" w:space="0"/>
              <w:right w:val="single" w:color="auto" w:sz="4" w:space="0"/>
            </w:tcBorders>
            <w:vAlign w:val="center"/>
          </w:tcPr>
          <w:p w14:paraId="2F114F0D">
            <w:pPr>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竞争性谈判采购文件需求</w:t>
            </w:r>
          </w:p>
        </w:tc>
        <w:tc>
          <w:tcPr>
            <w:tcW w:w="3627" w:type="dxa"/>
            <w:gridSpan w:val="2"/>
            <w:tcBorders>
              <w:top w:val="single" w:color="auto" w:sz="4" w:space="0"/>
              <w:left w:val="single" w:color="auto" w:sz="4" w:space="0"/>
              <w:bottom w:val="single" w:color="auto" w:sz="4" w:space="0"/>
              <w:right w:val="single" w:color="auto" w:sz="4" w:space="0"/>
            </w:tcBorders>
            <w:vAlign w:val="center"/>
          </w:tcPr>
          <w:p w14:paraId="297F3D38">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346" w:type="dxa"/>
            <w:vMerge w:val="restart"/>
            <w:tcBorders>
              <w:top w:val="single" w:color="auto" w:sz="4" w:space="0"/>
              <w:left w:val="single" w:color="auto" w:sz="4" w:space="0"/>
              <w:bottom w:val="single" w:color="auto" w:sz="4" w:space="0"/>
              <w:right w:val="single" w:color="auto" w:sz="4" w:space="0"/>
            </w:tcBorders>
            <w:vAlign w:val="center"/>
          </w:tcPr>
          <w:p w14:paraId="6759B4E4">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F1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14:paraId="1563EC55">
            <w:pPr>
              <w:widowControl/>
              <w:jc w:val="left"/>
              <w:rPr>
                <w:rFonts w:hint="eastAsia" w:ascii="宋体" w:hAnsi="宋体" w:cs="宋体"/>
                <w:color w:val="auto"/>
                <w:szCs w:val="21"/>
                <w:highlight w:val="none"/>
              </w:rPr>
            </w:pPr>
          </w:p>
        </w:tc>
        <w:tc>
          <w:tcPr>
            <w:tcW w:w="1406" w:type="dxa"/>
            <w:tcBorders>
              <w:top w:val="single" w:color="auto" w:sz="4" w:space="0"/>
              <w:left w:val="single" w:color="auto" w:sz="4" w:space="0"/>
              <w:bottom w:val="single" w:color="auto" w:sz="4" w:space="0"/>
              <w:right w:val="single" w:color="auto" w:sz="4" w:space="0"/>
            </w:tcBorders>
            <w:vAlign w:val="center"/>
          </w:tcPr>
          <w:p w14:paraId="3BD5502C">
            <w:pP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850" w:type="dxa"/>
            <w:tcBorders>
              <w:top w:val="single" w:color="auto" w:sz="4" w:space="0"/>
              <w:left w:val="single" w:color="auto" w:sz="4" w:space="0"/>
              <w:bottom w:val="single" w:color="auto" w:sz="4" w:space="0"/>
              <w:right w:val="single" w:color="auto" w:sz="4" w:space="0"/>
            </w:tcBorders>
            <w:vAlign w:val="center"/>
          </w:tcPr>
          <w:p w14:paraId="12DB9B84">
            <w:pPr>
              <w:rPr>
                <w:rFonts w:hint="eastAsia" w:ascii="宋体" w:hAnsi="宋体" w:cs="宋体"/>
                <w:color w:val="auto"/>
                <w:szCs w:val="21"/>
                <w:highlight w:val="none"/>
              </w:rPr>
            </w:pPr>
            <w:r>
              <w:rPr>
                <w:rFonts w:hint="eastAsia" w:ascii="宋体" w:hAnsi="宋体" w:cs="宋体"/>
                <w:color w:val="auto"/>
                <w:szCs w:val="21"/>
                <w:highlight w:val="none"/>
              </w:rPr>
              <w:t>规格、技术参数、性能及要求</w:t>
            </w:r>
          </w:p>
        </w:tc>
        <w:tc>
          <w:tcPr>
            <w:tcW w:w="1404" w:type="dxa"/>
            <w:tcBorders>
              <w:top w:val="single" w:color="auto" w:sz="4" w:space="0"/>
              <w:left w:val="single" w:color="auto" w:sz="4" w:space="0"/>
              <w:bottom w:val="single" w:color="auto" w:sz="4" w:space="0"/>
              <w:right w:val="single" w:color="auto" w:sz="4" w:space="0"/>
            </w:tcBorders>
            <w:vAlign w:val="center"/>
          </w:tcPr>
          <w:p w14:paraId="69748679">
            <w:pP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223" w:type="dxa"/>
            <w:tcBorders>
              <w:top w:val="single" w:color="auto" w:sz="4" w:space="0"/>
              <w:left w:val="single" w:color="auto" w:sz="4" w:space="0"/>
              <w:bottom w:val="single" w:color="auto" w:sz="4" w:space="0"/>
              <w:right w:val="single" w:color="auto" w:sz="4" w:space="0"/>
            </w:tcBorders>
            <w:vAlign w:val="center"/>
          </w:tcPr>
          <w:p w14:paraId="0085A7F0">
            <w:pPr>
              <w:rPr>
                <w:rFonts w:hint="eastAsia" w:ascii="宋体" w:hAnsi="宋体" w:cs="宋体"/>
                <w:color w:val="auto"/>
                <w:szCs w:val="21"/>
                <w:highlight w:val="none"/>
              </w:rPr>
            </w:pPr>
            <w:r>
              <w:rPr>
                <w:rFonts w:hint="eastAsia" w:ascii="宋体" w:hAnsi="宋体" w:cs="宋体"/>
                <w:color w:val="auto"/>
                <w:szCs w:val="21"/>
                <w:highlight w:val="none"/>
              </w:rPr>
              <w:t>竞标产品的规格、技术参数、性能及要求</w:t>
            </w:r>
          </w:p>
        </w:tc>
        <w:tc>
          <w:tcPr>
            <w:tcW w:w="1346" w:type="dxa"/>
            <w:vMerge w:val="continue"/>
            <w:tcBorders>
              <w:top w:val="single" w:color="auto" w:sz="4" w:space="0"/>
              <w:left w:val="single" w:color="auto" w:sz="4" w:space="0"/>
              <w:bottom w:val="single" w:color="auto" w:sz="4" w:space="0"/>
              <w:right w:val="single" w:color="auto" w:sz="4" w:space="0"/>
            </w:tcBorders>
            <w:vAlign w:val="center"/>
          </w:tcPr>
          <w:p w14:paraId="25490754">
            <w:pPr>
              <w:widowControl/>
              <w:jc w:val="left"/>
              <w:rPr>
                <w:rFonts w:hint="eastAsia" w:ascii="宋体" w:hAnsi="宋体" w:cs="宋体"/>
                <w:color w:val="auto"/>
                <w:szCs w:val="21"/>
                <w:highlight w:val="none"/>
              </w:rPr>
            </w:pPr>
          </w:p>
        </w:tc>
      </w:tr>
      <w:tr w14:paraId="6AEE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BB8F35A">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406" w:type="dxa"/>
            <w:tcBorders>
              <w:top w:val="single" w:color="auto" w:sz="4" w:space="0"/>
              <w:left w:val="single" w:color="auto" w:sz="4" w:space="0"/>
              <w:bottom w:val="single" w:color="auto" w:sz="4" w:space="0"/>
              <w:right w:val="single" w:color="auto" w:sz="4" w:space="0"/>
            </w:tcBorders>
            <w:vAlign w:val="center"/>
          </w:tcPr>
          <w:p w14:paraId="7C806CB6">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850" w:type="dxa"/>
            <w:tcBorders>
              <w:top w:val="single" w:color="auto" w:sz="4" w:space="0"/>
              <w:left w:val="single" w:color="auto" w:sz="4" w:space="0"/>
              <w:bottom w:val="single" w:color="auto" w:sz="4" w:space="0"/>
              <w:right w:val="single" w:color="auto" w:sz="4" w:space="0"/>
            </w:tcBorders>
            <w:vAlign w:val="center"/>
          </w:tcPr>
          <w:p w14:paraId="45CC5251">
            <w:pPr>
              <w:rPr>
                <w:rFonts w:hint="eastAsia" w:ascii="宋体" w:hAnsi="宋体" w:cs="宋体"/>
                <w:color w:val="auto"/>
                <w:szCs w:val="21"/>
                <w:highlight w:val="none"/>
              </w:rPr>
            </w:pPr>
            <w:r>
              <w:rPr>
                <w:rFonts w:hint="eastAsia" w:ascii="宋体" w:hAnsi="宋体" w:cs="宋体"/>
                <w:color w:val="auto"/>
                <w:szCs w:val="21"/>
                <w:highlight w:val="none"/>
              </w:rPr>
              <w:t>1  ……</w:t>
            </w:r>
          </w:p>
          <w:p w14:paraId="0231923E">
            <w:pPr>
              <w:rPr>
                <w:rFonts w:hint="eastAsia" w:ascii="宋体" w:hAnsi="宋体" w:cs="宋体"/>
                <w:color w:val="auto"/>
                <w:szCs w:val="21"/>
                <w:highlight w:val="none"/>
              </w:rPr>
            </w:pPr>
            <w:r>
              <w:rPr>
                <w:rFonts w:hint="eastAsia" w:ascii="宋体" w:hAnsi="宋体" w:cs="宋体"/>
                <w:color w:val="auto"/>
                <w:szCs w:val="21"/>
                <w:highlight w:val="none"/>
              </w:rPr>
              <w:t>2  ……</w:t>
            </w:r>
          </w:p>
          <w:p w14:paraId="0BA442B4">
            <w:pPr>
              <w:rPr>
                <w:rFonts w:hint="eastAsia" w:ascii="宋体" w:hAnsi="宋体" w:cs="宋体"/>
                <w:color w:val="auto"/>
                <w:szCs w:val="21"/>
                <w:highlight w:val="none"/>
              </w:rPr>
            </w:pPr>
            <w:r>
              <w:rPr>
                <w:rFonts w:hint="eastAsia" w:ascii="宋体" w:hAnsi="宋体" w:cs="宋体"/>
                <w:color w:val="auto"/>
                <w:szCs w:val="21"/>
                <w:highlight w:val="none"/>
              </w:rPr>
              <w:t>3  ……</w:t>
            </w:r>
          </w:p>
          <w:p w14:paraId="79F6A60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404" w:type="dxa"/>
            <w:tcBorders>
              <w:top w:val="single" w:color="auto" w:sz="4" w:space="0"/>
              <w:left w:val="single" w:color="auto" w:sz="4" w:space="0"/>
              <w:bottom w:val="single" w:color="auto" w:sz="4" w:space="0"/>
              <w:right w:val="single" w:color="auto" w:sz="4" w:space="0"/>
            </w:tcBorders>
            <w:vAlign w:val="center"/>
          </w:tcPr>
          <w:p w14:paraId="42BC4FC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223" w:type="dxa"/>
            <w:tcBorders>
              <w:top w:val="single" w:color="auto" w:sz="4" w:space="0"/>
              <w:left w:val="single" w:color="auto" w:sz="4" w:space="0"/>
              <w:bottom w:val="single" w:color="auto" w:sz="4" w:space="0"/>
              <w:right w:val="single" w:color="auto" w:sz="4" w:space="0"/>
            </w:tcBorders>
            <w:vAlign w:val="center"/>
          </w:tcPr>
          <w:p w14:paraId="0852059D">
            <w:pPr>
              <w:rPr>
                <w:rFonts w:hint="eastAsia" w:ascii="宋体" w:hAnsi="宋体" w:cs="宋体"/>
                <w:color w:val="auto"/>
                <w:szCs w:val="21"/>
                <w:highlight w:val="none"/>
              </w:rPr>
            </w:pPr>
            <w:r>
              <w:rPr>
                <w:rFonts w:hint="eastAsia" w:ascii="宋体" w:hAnsi="宋体" w:cs="宋体"/>
                <w:color w:val="auto"/>
                <w:szCs w:val="21"/>
                <w:highlight w:val="none"/>
              </w:rPr>
              <w:t>1  ……</w:t>
            </w:r>
          </w:p>
          <w:p w14:paraId="198D6D71">
            <w:pPr>
              <w:rPr>
                <w:rFonts w:hint="eastAsia" w:ascii="宋体" w:hAnsi="宋体" w:cs="宋体"/>
                <w:color w:val="auto"/>
                <w:szCs w:val="21"/>
                <w:highlight w:val="none"/>
              </w:rPr>
            </w:pPr>
            <w:r>
              <w:rPr>
                <w:rFonts w:hint="eastAsia" w:ascii="宋体" w:hAnsi="宋体" w:cs="宋体"/>
                <w:color w:val="auto"/>
                <w:szCs w:val="21"/>
                <w:highlight w:val="none"/>
              </w:rPr>
              <w:t>2  ……</w:t>
            </w:r>
          </w:p>
          <w:p w14:paraId="72A30396">
            <w:pPr>
              <w:rPr>
                <w:rFonts w:hint="eastAsia" w:ascii="宋体" w:hAnsi="宋体" w:cs="宋体"/>
                <w:color w:val="auto"/>
                <w:szCs w:val="21"/>
                <w:highlight w:val="none"/>
              </w:rPr>
            </w:pPr>
            <w:r>
              <w:rPr>
                <w:rFonts w:hint="eastAsia" w:ascii="宋体" w:hAnsi="宋体" w:cs="宋体"/>
                <w:color w:val="auto"/>
                <w:szCs w:val="21"/>
                <w:highlight w:val="none"/>
              </w:rPr>
              <w:t>3  ……</w:t>
            </w:r>
          </w:p>
          <w:p w14:paraId="6907A278">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346" w:type="dxa"/>
            <w:tcBorders>
              <w:top w:val="single" w:color="auto" w:sz="4" w:space="0"/>
              <w:left w:val="single" w:color="auto" w:sz="4" w:space="0"/>
              <w:bottom w:val="single" w:color="auto" w:sz="4" w:space="0"/>
              <w:right w:val="single" w:color="auto" w:sz="4" w:space="0"/>
            </w:tcBorders>
            <w:vAlign w:val="center"/>
          </w:tcPr>
          <w:p w14:paraId="1646B628">
            <w:pPr>
              <w:rPr>
                <w:rFonts w:hint="eastAsia" w:ascii="宋体" w:hAnsi="宋体" w:cs="宋体"/>
                <w:b/>
                <w:bCs/>
                <w:color w:val="auto"/>
                <w:szCs w:val="21"/>
                <w:highlight w:val="none"/>
              </w:rPr>
            </w:pPr>
          </w:p>
        </w:tc>
      </w:tr>
      <w:tr w14:paraId="66D4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91E62F4">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406" w:type="dxa"/>
            <w:tcBorders>
              <w:top w:val="single" w:color="auto" w:sz="4" w:space="0"/>
              <w:left w:val="single" w:color="auto" w:sz="4" w:space="0"/>
              <w:bottom w:val="single" w:color="auto" w:sz="4" w:space="0"/>
              <w:right w:val="single" w:color="auto" w:sz="4" w:space="0"/>
            </w:tcBorders>
            <w:vAlign w:val="center"/>
          </w:tcPr>
          <w:p w14:paraId="21CD3F2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850" w:type="dxa"/>
            <w:tcBorders>
              <w:top w:val="single" w:color="auto" w:sz="4" w:space="0"/>
              <w:left w:val="single" w:color="auto" w:sz="4" w:space="0"/>
              <w:bottom w:val="single" w:color="auto" w:sz="4" w:space="0"/>
              <w:right w:val="single" w:color="auto" w:sz="4" w:space="0"/>
            </w:tcBorders>
            <w:vAlign w:val="center"/>
          </w:tcPr>
          <w:p w14:paraId="4B8C711A">
            <w:pPr>
              <w:rPr>
                <w:rFonts w:hint="eastAsia" w:ascii="宋体" w:hAnsi="宋体" w:cs="宋体"/>
                <w:color w:val="auto"/>
                <w:szCs w:val="21"/>
                <w:highlight w:val="none"/>
              </w:rPr>
            </w:pPr>
            <w:r>
              <w:rPr>
                <w:rFonts w:hint="eastAsia" w:ascii="宋体" w:hAnsi="宋体" w:cs="宋体"/>
                <w:color w:val="auto"/>
                <w:szCs w:val="21"/>
                <w:highlight w:val="none"/>
              </w:rPr>
              <w:t>1  ……</w:t>
            </w:r>
          </w:p>
          <w:p w14:paraId="3FEE6255">
            <w:pPr>
              <w:rPr>
                <w:rFonts w:hint="eastAsia" w:ascii="宋体" w:hAnsi="宋体" w:cs="宋体"/>
                <w:color w:val="auto"/>
                <w:szCs w:val="21"/>
                <w:highlight w:val="none"/>
              </w:rPr>
            </w:pPr>
            <w:r>
              <w:rPr>
                <w:rFonts w:hint="eastAsia" w:ascii="宋体" w:hAnsi="宋体" w:cs="宋体"/>
                <w:color w:val="auto"/>
                <w:szCs w:val="21"/>
                <w:highlight w:val="none"/>
              </w:rPr>
              <w:t>2  ……</w:t>
            </w:r>
          </w:p>
          <w:p w14:paraId="2DB1E064">
            <w:pPr>
              <w:rPr>
                <w:rFonts w:hint="eastAsia" w:ascii="宋体" w:hAnsi="宋体" w:cs="宋体"/>
                <w:color w:val="auto"/>
                <w:szCs w:val="21"/>
                <w:highlight w:val="none"/>
              </w:rPr>
            </w:pPr>
            <w:r>
              <w:rPr>
                <w:rFonts w:hint="eastAsia" w:ascii="宋体" w:hAnsi="宋体" w:cs="宋体"/>
                <w:color w:val="auto"/>
                <w:szCs w:val="21"/>
                <w:highlight w:val="none"/>
              </w:rPr>
              <w:t>3  ……</w:t>
            </w:r>
          </w:p>
          <w:p w14:paraId="626F3C0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404" w:type="dxa"/>
            <w:tcBorders>
              <w:top w:val="single" w:color="auto" w:sz="4" w:space="0"/>
              <w:left w:val="single" w:color="auto" w:sz="4" w:space="0"/>
              <w:bottom w:val="single" w:color="auto" w:sz="4" w:space="0"/>
              <w:right w:val="single" w:color="auto" w:sz="4" w:space="0"/>
            </w:tcBorders>
            <w:vAlign w:val="center"/>
          </w:tcPr>
          <w:p w14:paraId="60859DF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223" w:type="dxa"/>
            <w:tcBorders>
              <w:top w:val="single" w:color="auto" w:sz="4" w:space="0"/>
              <w:left w:val="single" w:color="auto" w:sz="4" w:space="0"/>
              <w:bottom w:val="single" w:color="auto" w:sz="4" w:space="0"/>
              <w:right w:val="single" w:color="auto" w:sz="4" w:space="0"/>
            </w:tcBorders>
            <w:vAlign w:val="center"/>
          </w:tcPr>
          <w:p w14:paraId="07BD78E7">
            <w:pPr>
              <w:rPr>
                <w:rFonts w:hint="eastAsia" w:ascii="宋体" w:hAnsi="宋体" w:cs="宋体"/>
                <w:color w:val="auto"/>
                <w:szCs w:val="21"/>
                <w:highlight w:val="none"/>
              </w:rPr>
            </w:pPr>
            <w:r>
              <w:rPr>
                <w:rFonts w:hint="eastAsia" w:ascii="宋体" w:hAnsi="宋体" w:cs="宋体"/>
                <w:color w:val="auto"/>
                <w:szCs w:val="21"/>
                <w:highlight w:val="none"/>
              </w:rPr>
              <w:t>1  ……</w:t>
            </w:r>
          </w:p>
          <w:p w14:paraId="3470724F">
            <w:pPr>
              <w:rPr>
                <w:rFonts w:hint="eastAsia" w:ascii="宋体" w:hAnsi="宋体" w:cs="宋体"/>
                <w:color w:val="auto"/>
                <w:szCs w:val="21"/>
                <w:highlight w:val="none"/>
              </w:rPr>
            </w:pPr>
            <w:r>
              <w:rPr>
                <w:rFonts w:hint="eastAsia" w:ascii="宋体" w:hAnsi="宋体" w:cs="宋体"/>
                <w:color w:val="auto"/>
                <w:szCs w:val="21"/>
                <w:highlight w:val="none"/>
              </w:rPr>
              <w:t>2  ……</w:t>
            </w:r>
          </w:p>
          <w:p w14:paraId="139B2013">
            <w:pPr>
              <w:rPr>
                <w:rFonts w:hint="eastAsia" w:ascii="宋体" w:hAnsi="宋体" w:cs="宋体"/>
                <w:color w:val="auto"/>
                <w:szCs w:val="21"/>
                <w:highlight w:val="none"/>
              </w:rPr>
            </w:pPr>
            <w:r>
              <w:rPr>
                <w:rFonts w:hint="eastAsia" w:ascii="宋体" w:hAnsi="宋体" w:cs="宋体"/>
                <w:color w:val="auto"/>
                <w:szCs w:val="21"/>
                <w:highlight w:val="none"/>
              </w:rPr>
              <w:t>3  ……</w:t>
            </w:r>
          </w:p>
          <w:p w14:paraId="252EEB6C">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346" w:type="dxa"/>
            <w:tcBorders>
              <w:top w:val="single" w:color="auto" w:sz="4" w:space="0"/>
              <w:left w:val="single" w:color="auto" w:sz="4" w:space="0"/>
              <w:bottom w:val="single" w:color="auto" w:sz="4" w:space="0"/>
              <w:right w:val="single" w:color="auto" w:sz="4" w:space="0"/>
            </w:tcBorders>
            <w:vAlign w:val="center"/>
          </w:tcPr>
          <w:p w14:paraId="4AC2F8A0">
            <w:pPr>
              <w:rPr>
                <w:rFonts w:hint="eastAsia" w:ascii="宋体" w:hAnsi="宋体" w:cs="宋体"/>
                <w:b/>
                <w:bCs/>
                <w:color w:val="auto"/>
                <w:szCs w:val="21"/>
                <w:highlight w:val="none"/>
              </w:rPr>
            </w:pPr>
          </w:p>
        </w:tc>
      </w:tr>
      <w:tr w14:paraId="00CB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59FDC0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406" w:type="dxa"/>
            <w:tcBorders>
              <w:top w:val="single" w:color="auto" w:sz="4" w:space="0"/>
              <w:left w:val="single" w:color="auto" w:sz="4" w:space="0"/>
              <w:bottom w:val="single" w:color="auto" w:sz="4" w:space="0"/>
              <w:right w:val="single" w:color="auto" w:sz="4" w:space="0"/>
            </w:tcBorders>
            <w:vAlign w:val="center"/>
          </w:tcPr>
          <w:p w14:paraId="02346724">
            <w:pPr>
              <w:rPr>
                <w:rFonts w:hint="eastAsia" w:ascii="宋体" w:hAnsi="宋体" w:cs="宋体"/>
                <w:color w:val="auto"/>
                <w:szCs w:val="21"/>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318F71C6">
            <w:pPr>
              <w:rPr>
                <w:rFonts w:hint="eastAsia" w:ascii="宋体" w:hAnsi="宋体" w:cs="宋体"/>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658CDC0">
            <w:pPr>
              <w:rPr>
                <w:rFonts w:hint="eastAsia" w:ascii="宋体" w:hAnsi="宋体" w:cs="宋体"/>
                <w:color w:val="auto"/>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7660B317">
            <w:pPr>
              <w:rPr>
                <w:rFonts w:hint="eastAsia"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vAlign w:val="center"/>
          </w:tcPr>
          <w:p w14:paraId="3BCF6121">
            <w:pPr>
              <w:rPr>
                <w:rFonts w:hint="eastAsia" w:ascii="宋体" w:hAnsi="宋体" w:cs="宋体"/>
                <w:color w:val="auto"/>
                <w:szCs w:val="21"/>
                <w:highlight w:val="none"/>
              </w:rPr>
            </w:pPr>
          </w:p>
        </w:tc>
      </w:tr>
    </w:tbl>
    <w:p w14:paraId="2508EBA9">
      <w:pPr>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4C8101F">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1.说明：应对照谈判文件“第二章”中“货物需求一览表”的“货物名称”及“规格、技术参数、性能及要求”逐条作出明确响应，并作出偏离说明。</w:t>
      </w:r>
    </w:p>
    <w:p w14:paraId="57EB23F0">
      <w:pPr>
        <w:spacing w:after="0" w:line="360" w:lineRule="auto"/>
        <w:ind w:left="0" w:leftChars="0" w:firstLine="420" w:firstLineChars="200"/>
        <w:contextualSpacing/>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2.供应商应对照谈判文件要求，根据自身的承诺，</w:t>
      </w:r>
      <w:r>
        <w:rPr>
          <w:rFonts w:hint="eastAsia" w:ascii="宋体" w:hAnsi="宋体"/>
          <w:b w:val="0"/>
          <w:bCs w:val="0"/>
          <w:color w:val="auto"/>
          <w:highlight w:val="none"/>
        </w:rPr>
        <w:t>应当写明具体数值</w:t>
      </w:r>
      <w:r>
        <w:rPr>
          <w:rFonts w:hint="eastAsia" w:ascii="宋体" w:hAnsi="宋体"/>
          <w:b w:val="0"/>
          <w:bCs w:val="0"/>
          <w:color w:val="auto"/>
          <w:highlight w:val="none"/>
          <w:lang w:val="en-US" w:eastAsia="zh-CN"/>
        </w:rPr>
        <w:t>的须明确具体数值，否则作竞标无效处理</w:t>
      </w:r>
      <w:r>
        <w:rPr>
          <w:rFonts w:hint="eastAsia" w:ascii="宋体" w:hAnsi="宋体"/>
          <w:b w:val="0"/>
          <w:bCs w:val="0"/>
          <w:color w:val="auto"/>
          <w:highlight w:val="none"/>
        </w:rPr>
        <w:t>，</w:t>
      </w:r>
      <w:r>
        <w:rPr>
          <w:rFonts w:hint="eastAsia" w:ascii="宋体" w:hAnsi="宋体" w:cs="宋体"/>
          <w:b/>
          <w:bCs/>
          <w:color w:val="auto"/>
          <w:szCs w:val="21"/>
          <w:highlight w:val="none"/>
        </w:rPr>
        <w:t>在“偏离说明”中注明“正偏离”、“负偏离”或者“无偏离”。既不属于“正偏离”也不属于“负偏离”即为“无偏离”。</w:t>
      </w:r>
      <w:r>
        <w:rPr>
          <w:rFonts w:hint="eastAsia" w:ascii="宋体" w:hAnsi="宋体" w:cs="宋体"/>
          <w:color w:val="auto"/>
          <w:szCs w:val="21"/>
          <w:highlight w:val="none"/>
        </w:rPr>
        <w:t xml:space="preserve"> 当响应文件的商务内容低于竞争性谈判采购文件要求时，竞标人应当如实写明“负偏离”</w:t>
      </w:r>
      <w:r>
        <w:rPr>
          <w:rFonts w:hint="eastAsia" w:ascii="宋体" w:hAnsi="宋体" w:cs="宋体"/>
          <w:color w:val="auto"/>
          <w:szCs w:val="21"/>
          <w:highlight w:val="none"/>
          <w:lang w:eastAsia="zh-CN"/>
        </w:rPr>
        <w:t>。</w:t>
      </w:r>
    </w:p>
    <w:p w14:paraId="07575912">
      <w:pPr>
        <w:spacing w:after="120" w:line="400" w:lineRule="exact"/>
        <w:ind w:left="420" w:leftChars="200"/>
        <w:contextualSpacing/>
        <w:rPr>
          <w:rFonts w:hint="eastAsia" w:ascii="宋体" w:hAnsi="宋体" w:cs="宋体"/>
          <w:color w:val="auto"/>
          <w:szCs w:val="21"/>
          <w:highlight w:val="none"/>
        </w:rPr>
      </w:pPr>
      <w:r>
        <w:rPr>
          <w:rFonts w:hint="eastAsia" w:ascii="宋体" w:hAnsi="宋体" w:cs="宋体"/>
          <w:color w:val="auto"/>
          <w:szCs w:val="21"/>
          <w:highlight w:val="none"/>
        </w:rPr>
        <w:t>3.表格内容均需按要求填写并盖章，不得留空，否则按竞标无效处理。</w:t>
      </w:r>
    </w:p>
    <w:p w14:paraId="1BAFE210">
      <w:pPr>
        <w:spacing w:after="120" w:line="400" w:lineRule="exact"/>
        <w:ind w:left="420" w:leftChars="200"/>
        <w:contextualSpacing/>
        <w:rPr>
          <w:rFonts w:hint="eastAsia" w:ascii="宋体" w:hAnsi="宋体" w:cs="宋体"/>
          <w:color w:val="auto"/>
          <w:szCs w:val="21"/>
          <w:highlight w:val="none"/>
        </w:rPr>
      </w:pPr>
      <w:r>
        <w:rPr>
          <w:rFonts w:hint="eastAsia" w:ascii="宋体" w:hAnsi="宋体" w:cs="宋体"/>
          <w:color w:val="auto"/>
          <w:szCs w:val="21"/>
          <w:highlight w:val="none"/>
        </w:rPr>
        <w:t>4. 如技术偏离表中的竞标响应与佐证材料不一致的，以佐证材料为准。</w:t>
      </w:r>
    </w:p>
    <w:p w14:paraId="1A2A77EA">
      <w:pPr>
        <w:snapToGrid w:val="0"/>
        <w:spacing w:line="360" w:lineRule="auto"/>
        <w:ind w:firstLine="602" w:firstLineChars="200"/>
        <w:rPr>
          <w:rFonts w:hint="eastAsia" w:ascii="宋体" w:hAnsi="宋体" w:cs="宋体"/>
          <w:b/>
          <w:color w:val="auto"/>
          <w:sz w:val="30"/>
          <w:szCs w:val="30"/>
          <w:highlight w:val="none"/>
        </w:rPr>
      </w:pPr>
    </w:p>
    <w:p w14:paraId="15E56C72">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49D4F15">
      <w:pPr>
        <w:autoSpaceDE w:val="0"/>
        <w:autoSpaceDN w:val="0"/>
        <w:spacing w:line="360" w:lineRule="auto"/>
        <w:ind w:firstLine="6480" w:firstLineChars="2700"/>
        <w:rPr>
          <w:rFonts w:hint="eastAsia" w:ascii="宋体" w:hAnsi="宋体" w:cs="宋体"/>
          <w:color w:val="auto"/>
          <w:sz w:val="32"/>
          <w:szCs w:val="32"/>
          <w:highlight w:val="none"/>
        </w:rPr>
        <w:sectPr>
          <w:pgSz w:w="11910" w:h="16840"/>
          <w:pgMar w:top="1440" w:right="1080" w:bottom="1440" w:left="1080" w:header="720" w:footer="720" w:gutter="0"/>
          <w:cols w:space="720" w:num="1"/>
        </w:sectPr>
      </w:pPr>
      <w:r>
        <w:rPr>
          <w:rFonts w:hint="eastAsia" w:ascii="宋体" w:hAnsi="宋体" w:cs="宋体"/>
          <w:color w:val="auto"/>
          <w:kern w:val="0"/>
          <w:sz w:val="24"/>
          <w:highlight w:val="none"/>
          <w:lang w:val="zh-CN"/>
        </w:rPr>
        <w:t>日期：  年  月   日</w:t>
      </w:r>
    </w:p>
    <w:p w14:paraId="1C5DAEED">
      <w:pPr>
        <w:snapToGrid w:val="0"/>
        <w:spacing w:before="120" w:beforeLines="50" w:after="50"/>
        <w:rPr>
          <w:rFonts w:hint="eastAsia" w:ascii="宋体" w:hAnsi="宋体" w:cs="宋体"/>
          <w:b/>
          <w:color w:val="auto"/>
          <w:sz w:val="30"/>
          <w:szCs w:val="30"/>
          <w:highlight w:val="none"/>
        </w:rPr>
      </w:pPr>
      <w:r>
        <w:rPr>
          <w:rFonts w:hint="eastAsia" w:ascii="宋体" w:hAnsi="宋体" w:cs="宋体"/>
          <w:b/>
          <w:color w:val="auto"/>
          <w:sz w:val="30"/>
          <w:szCs w:val="30"/>
          <w:highlight w:val="none"/>
        </w:rPr>
        <w:t>八、售后服务方案</w:t>
      </w:r>
    </w:p>
    <w:p w14:paraId="2A844DD4">
      <w:pPr>
        <w:snapToGrid w:val="0"/>
        <w:spacing w:before="120" w:beforeLines="50" w:after="50"/>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由竞标人按本项目竞争性谈判采购文件第二章 采购需求“货物需求一览表”中商务条款部分的售后服务要求自行填写，其中要包含售后服务承诺书。</w:t>
      </w:r>
    </w:p>
    <w:p w14:paraId="0E75DA0C">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附表A</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售后服务机构情况表</w:t>
      </w:r>
      <w:r>
        <w:rPr>
          <w:rFonts w:hint="eastAsia" w:ascii="宋体" w:hAnsi="宋体" w:cs="宋体"/>
          <w:color w:val="auto"/>
          <w:szCs w:val="21"/>
          <w:highlight w:val="none"/>
        </w:rPr>
        <w:t>（按此格式自制）</w:t>
      </w: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33D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DCD8F3D">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340" w:type="dxa"/>
            <w:vAlign w:val="center"/>
          </w:tcPr>
          <w:p w14:paraId="57B96EC3">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vAlign w:val="center"/>
          </w:tcPr>
          <w:p w14:paraId="6B9A1D97">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vAlign w:val="center"/>
          </w:tcPr>
          <w:p w14:paraId="4B873979">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vAlign w:val="center"/>
          </w:tcPr>
          <w:p w14:paraId="537D5FEC">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60" w:type="dxa"/>
            <w:vAlign w:val="center"/>
          </w:tcPr>
          <w:p w14:paraId="1B95AD89">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联系电话</w:t>
            </w:r>
          </w:p>
        </w:tc>
      </w:tr>
      <w:tr w14:paraId="5C8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1FDA9C5F">
            <w:pPr>
              <w:autoSpaceDE w:val="0"/>
              <w:autoSpaceDN w:val="0"/>
              <w:spacing w:line="360" w:lineRule="auto"/>
              <w:jc w:val="center"/>
              <w:rPr>
                <w:rFonts w:hint="eastAsia" w:ascii="宋体" w:hAnsi="宋体" w:cs="宋体"/>
                <w:color w:val="auto"/>
                <w:szCs w:val="21"/>
                <w:highlight w:val="none"/>
              </w:rPr>
            </w:pPr>
          </w:p>
        </w:tc>
        <w:tc>
          <w:tcPr>
            <w:tcW w:w="2340" w:type="dxa"/>
            <w:vAlign w:val="center"/>
          </w:tcPr>
          <w:p w14:paraId="4805ED7B">
            <w:pPr>
              <w:autoSpaceDE w:val="0"/>
              <w:autoSpaceDN w:val="0"/>
              <w:spacing w:line="360" w:lineRule="auto"/>
              <w:jc w:val="center"/>
              <w:rPr>
                <w:rFonts w:hint="eastAsia" w:ascii="宋体" w:hAnsi="宋体" w:cs="宋体"/>
                <w:color w:val="auto"/>
                <w:szCs w:val="21"/>
                <w:highlight w:val="none"/>
              </w:rPr>
            </w:pPr>
          </w:p>
        </w:tc>
        <w:tc>
          <w:tcPr>
            <w:tcW w:w="1095" w:type="dxa"/>
            <w:vAlign w:val="center"/>
          </w:tcPr>
          <w:p w14:paraId="7997316D">
            <w:pPr>
              <w:autoSpaceDE w:val="0"/>
              <w:autoSpaceDN w:val="0"/>
              <w:spacing w:line="360" w:lineRule="auto"/>
              <w:jc w:val="center"/>
              <w:rPr>
                <w:rFonts w:hint="eastAsia" w:ascii="宋体" w:hAnsi="宋体" w:cs="宋体"/>
                <w:color w:val="auto"/>
                <w:szCs w:val="21"/>
                <w:highlight w:val="none"/>
              </w:rPr>
            </w:pPr>
          </w:p>
        </w:tc>
        <w:tc>
          <w:tcPr>
            <w:tcW w:w="1245" w:type="dxa"/>
            <w:vAlign w:val="center"/>
          </w:tcPr>
          <w:p w14:paraId="0B0A38D2">
            <w:pPr>
              <w:autoSpaceDE w:val="0"/>
              <w:autoSpaceDN w:val="0"/>
              <w:spacing w:line="360" w:lineRule="auto"/>
              <w:jc w:val="center"/>
              <w:rPr>
                <w:rFonts w:hint="eastAsia" w:ascii="宋体" w:hAnsi="宋体" w:cs="宋体"/>
                <w:color w:val="auto"/>
                <w:szCs w:val="21"/>
                <w:highlight w:val="none"/>
              </w:rPr>
            </w:pPr>
          </w:p>
        </w:tc>
        <w:tc>
          <w:tcPr>
            <w:tcW w:w="1980" w:type="dxa"/>
            <w:vAlign w:val="center"/>
          </w:tcPr>
          <w:p w14:paraId="144E9D1D">
            <w:pPr>
              <w:autoSpaceDE w:val="0"/>
              <w:autoSpaceDN w:val="0"/>
              <w:spacing w:line="360" w:lineRule="auto"/>
              <w:jc w:val="center"/>
              <w:rPr>
                <w:rFonts w:hint="eastAsia" w:ascii="宋体" w:hAnsi="宋体" w:cs="宋体"/>
                <w:color w:val="auto"/>
                <w:szCs w:val="21"/>
                <w:highlight w:val="none"/>
              </w:rPr>
            </w:pPr>
          </w:p>
        </w:tc>
        <w:tc>
          <w:tcPr>
            <w:tcW w:w="1260" w:type="dxa"/>
            <w:vAlign w:val="center"/>
          </w:tcPr>
          <w:p w14:paraId="77C1CBB7">
            <w:pPr>
              <w:autoSpaceDE w:val="0"/>
              <w:autoSpaceDN w:val="0"/>
              <w:spacing w:line="360" w:lineRule="auto"/>
              <w:jc w:val="center"/>
              <w:rPr>
                <w:rFonts w:hint="eastAsia" w:ascii="宋体" w:hAnsi="宋体" w:cs="宋体"/>
                <w:color w:val="auto"/>
                <w:szCs w:val="21"/>
                <w:highlight w:val="none"/>
              </w:rPr>
            </w:pPr>
          </w:p>
        </w:tc>
      </w:tr>
      <w:tr w14:paraId="779D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208B346">
            <w:pPr>
              <w:autoSpaceDE w:val="0"/>
              <w:autoSpaceDN w:val="0"/>
              <w:spacing w:line="360" w:lineRule="auto"/>
              <w:jc w:val="center"/>
              <w:rPr>
                <w:rFonts w:hint="eastAsia" w:ascii="宋体" w:hAnsi="宋体" w:cs="宋体"/>
                <w:color w:val="auto"/>
                <w:szCs w:val="21"/>
                <w:highlight w:val="none"/>
              </w:rPr>
            </w:pPr>
          </w:p>
        </w:tc>
        <w:tc>
          <w:tcPr>
            <w:tcW w:w="2340" w:type="dxa"/>
            <w:vAlign w:val="center"/>
          </w:tcPr>
          <w:p w14:paraId="1BDB4137">
            <w:pPr>
              <w:autoSpaceDE w:val="0"/>
              <w:autoSpaceDN w:val="0"/>
              <w:spacing w:line="360" w:lineRule="auto"/>
              <w:jc w:val="center"/>
              <w:rPr>
                <w:rFonts w:hint="eastAsia" w:ascii="宋体" w:hAnsi="宋体" w:cs="宋体"/>
                <w:color w:val="auto"/>
                <w:szCs w:val="21"/>
                <w:highlight w:val="none"/>
              </w:rPr>
            </w:pPr>
          </w:p>
        </w:tc>
        <w:tc>
          <w:tcPr>
            <w:tcW w:w="1095" w:type="dxa"/>
            <w:vAlign w:val="center"/>
          </w:tcPr>
          <w:p w14:paraId="4CB94D86">
            <w:pPr>
              <w:autoSpaceDE w:val="0"/>
              <w:autoSpaceDN w:val="0"/>
              <w:spacing w:line="360" w:lineRule="auto"/>
              <w:jc w:val="center"/>
              <w:rPr>
                <w:rFonts w:hint="eastAsia" w:ascii="宋体" w:hAnsi="宋体" w:cs="宋体"/>
                <w:color w:val="auto"/>
                <w:szCs w:val="21"/>
                <w:highlight w:val="none"/>
              </w:rPr>
            </w:pPr>
          </w:p>
        </w:tc>
        <w:tc>
          <w:tcPr>
            <w:tcW w:w="1245" w:type="dxa"/>
            <w:vAlign w:val="center"/>
          </w:tcPr>
          <w:p w14:paraId="338FC770">
            <w:pPr>
              <w:autoSpaceDE w:val="0"/>
              <w:autoSpaceDN w:val="0"/>
              <w:spacing w:line="360" w:lineRule="auto"/>
              <w:jc w:val="center"/>
              <w:rPr>
                <w:rFonts w:hint="eastAsia" w:ascii="宋体" w:hAnsi="宋体" w:cs="宋体"/>
                <w:color w:val="auto"/>
                <w:szCs w:val="21"/>
                <w:highlight w:val="none"/>
              </w:rPr>
            </w:pPr>
          </w:p>
        </w:tc>
        <w:tc>
          <w:tcPr>
            <w:tcW w:w="1980" w:type="dxa"/>
            <w:vAlign w:val="center"/>
          </w:tcPr>
          <w:p w14:paraId="39F90506">
            <w:pPr>
              <w:autoSpaceDE w:val="0"/>
              <w:autoSpaceDN w:val="0"/>
              <w:spacing w:line="360" w:lineRule="auto"/>
              <w:jc w:val="center"/>
              <w:rPr>
                <w:rFonts w:hint="eastAsia" w:ascii="宋体" w:hAnsi="宋体" w:cs="宋体"/>
                <w:color w:val="auto"/>
                <w:szCs w:val="21"/>
                <w:highlight w:val="none"/>
              </w:rPr>
            </w:pPr>
          </w:p>
        </w:tc>
        <w:tc>
          <w:tcPr>
            <w:tcW w:w="1260" w:type="dxa"/>
            <w:vAlign w:val="center"/>
          </w:tcPr>
          <w:p w14:paraId="7EDCFCC1">
            <w:pPr>
              <w:autoSpaceDE w:val="0"/>
              <w:autoSpaceDN w:val="0"/>
              <w:spacing w:line="360" w:lineRule="auto"/>
              <w:jc w:val="center"/>
              <w:rPr>
                <w:rFonts w:hint="eastAsia" w:ascii="宋体" w:hAnsi="宋体" w:cs="宋体"/>
                <w:color w:val="auto"/>
                <w:szCs w:val="21"/>
                <w:highlight w:val="none"/>
              </w:rPr>
            </w:pPr>
          </w:p>
        </w:tc>
      </w:tr>
      <w:tr w14:paraId="3CCA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DBA6B61">
            <w:pPr>
              <w:autoSpaceDE w:val="0"/>
              <w:autoSpaceDN w:val="0"/>
              <w:spacing w:line="360" w:lineRule="auto"/>
              <w:jc w:val="center"/>
              <w:rPr>
                <w:rFonts w:hint="eastAsia" w:ascii="宋体" w:hAnsi="宋体" w:cs="宋体"/>
                <w:color w:val="auto"/>
                <w:szCs w:val="21"/>
                <w:highlight w:val="none"/>
              </w:rPr>
            </w:pPr>
          </w:p>
        </w:tc>
        <w:tc>
          <w:tcPr>
            <w:tcW w:w="2340" w:type="dxa"/>
            <w:vAlign w:val="center"/>
          </w:tcPr>
          <w:p w14:paraId="35AAB460">
            <w:pPr>
              <w:autoSpaceDE w:val="0"/>
              <w:autoSpaceDN w:val="0"/>
              <w:spacing w:line="360" w:lineRule="auto"/>
              <w:jc w:val="center"/>
              <w:rPr>
                <w:rFonts w:hint="eastAsia" w:ascii="宋体" w:hAnsi="宋体" w:cs="宋体"/>
                <w:color w:val="auto"/>
                <w:szCs w:val="21"/>
                <w:highlight w:val="none"/>
              </w:rPr>
            </w:pPr>
          </w:p>
        </w:tc>
        <w:tc>
          <w:tcPr>
            <w:tcW w:w="1095" w:type="dxa"/>
            <w:vAlign w:val="center"/>
          </w:tcPr>
          <w:p w14:paraId="59255DBD">
            <w:pPr>
              <w:autoSpaceDE w:val="0"/>
              <w:autoSpaceDN w:val="0"/>
              <w:spacing w:line="360" w:lineRule="auto"/>
              <w:jc w:val="center"/>
              <w:rPr>
                <w:rFonts w:hint="eastAsia" w:ascii="宋体" w:hAnsi="宋体" w:cs="宋体"/>
                <w:color w:val="auto"/>
                <w:szCs w:val="21"/>
                <w:highlight w:val="none"/>
              </w:rPr>
            </w:pPr>
          </w:p>
        </w:tc>
        <w:tc>
          <w:tcPr>
            <w:tcW w:w="1245" w:type="dxa"/>
            <w:vAlign w:val="center"/>
          </w:tcPr>
          <w:p w14:paraId="51B856FF">
            <w:pPr>
              <w:autoSpaceDE w:val="0"/>
              <w:autoSpaceDN w:val="0"/>
              <w:spacing w:line="360" w:lineRule="auto"/>
              <w:jc w:val="center"/>
              <w:rPr>
                <w:rFonts w:hint="eastAsia" w:ascii="宋体" w:hAnsi="宋体" w:cs="宋体"/>
                <w:color w:val="auto"/>
                <w:szCs w:val="21"/>
                <w:highlight w:val="none"/>
              </w:rPr>
            </w:pPr>
          </w:p>
        </w:tc>
        <w:tc>
          <w:tcPr>
            <w:tcW w:w="1980" w:type="dxa"/>
            <w:vAlign w:val="center"/>
          </w:tcPr>
          <w:p w14:paraId="75C1CEFC">
            <w:pPr>
              <w:autoSpaceDE w:val="0"/>
              <w:autoSpaceDN w:val="0"/>
              <w:spacing w:line="360" w:lineRule="auto"/>
              <w:jc w:val="center"/>
              <w:rPr>
                <w:rFonts w:hint="eastAsia" w:ascii="宋体" w:hAnsi="宋体" w:cs="宋体"/>
                <w:color w:val="auto"/>
                <w:szCs w:val="21"/>
                <w:highlight w:val="none"/>
              </w:rPr>
            </w:pPr>
          </w:p>
        </w:tc>
        <w:tc>
          <w:tcPr>
            <w:tcW w:w="1260" w:type="dxa"/>
            <w:vAlign w:val="center"/>
          </w:tcPr>
          <w:p w14:paraId="00524DDE">
            <w:pPr>
              <w:autoSpaceDE w:val="0"/>
              <w:autoSpaceDN w:val="0"/>
              <w:spacing w:line="360" w:lineRule="auto"/>
              <w:jc w:val="center"/>
              <w:rPr>
                <w:rFonts w:hint="eastAsia" w:ascii="宋体" w:hAnsi="宋体" w:cs="宋体"/>
                <w:color w:val="auto"/>
                <w:szCs w:val="21"/>
                <w:highlight w:val="none"/>
              </w:rPr>
            </w:pPr>
          </w:p>
        </w:tc>
      </w:tr>
    </w:tbl>
    <w:p w14:paraId="7A30C0F3">
      <w:pPr>
        <w:autoSpaceDE w:val="0"/>
        <w:autoSpaceDN w:val="0"/>
        <w:spacing w:line="360" w:lineRule="auto"/>
        <w:rPr>
          <w:rFonts w:hint="eastAsia"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p w14:paraId="21C2ECEA">
      <w:pPr>
        <w:autoSpaceDE w:val="0"/>
        <w:autoSpaceDN w:val="0"/>
        <w:spacing w:line="360" w:lineRule="auto"/>
        <w:rPr>
          <w:rFonts w:hint="eastAsia"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tbl>
      <w:tblPr>
        <w:tblStyle w:val="35"/>
        <w:tblW w:w="10002" w:type="dxa"/>
        <w:jc w:val="center"/>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09853F5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5E1DB766">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0F23E4C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7DC572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3EDF55F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020FD544">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25EACB0B">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D032E2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7788A47A">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38E5F31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3B475BD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849D6D7">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到达现场时间</w:t>
            </w:r>
          </w:p>
        </w:tc>
      </w:tr>
      <w:tr w14:paraId="3DA4811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552F532F">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13C8E3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400D27F9">
            <w:pPr>
              <w:autoSpaceDE w:val="0"/>
              <w:autoSpaceDN w:val="0"/>
              <w:spacing w:line="360" w:lineRule="auto"/>
              <w:rPr>
                <w:rFonts w:hint="eastAsia"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33FF9C84">
            <w:pPr>
              <w:autoSpaceDE w:val="0"/>
              <w:autoSpaceDN w:val="0"/>
              <w:spacing w:line="360" w:lineRule="auto"/>
              <w:rPr>
                <w:rFonts w:hint="eastAsia"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591CDBE9">
            <w:pPr>
              <w:autoSpaceDE w:val="0"/>
              <w:autoSpaceDN w:val="0"/>
              <w:spacing w:line="360" w:lineRule="auto"/>
              <w:rPr>
                <w:rFonts w:hint="eastAsia"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6898B10D">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C41E56D">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13957B1">
            <w:pPr>
              <w:autoSpaceDE w:val="0"/>
              <w:autoSpaceDN w:val="0"/>
              <w:spacing w:line="360" w:lineRule="auto"/>
              <w:rPr>
                <w:rFonts w:hint="eastAsia"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5C5132B5">
            <w:pPr>
              <w:autoSpaceDE w:val="0"/>
              <w:autoSpaceDN w:val="0"/>
              <w:spacing w:line="360" w:lineRule="auto"/>
              <w:rPr>
                <w:rFonts w:hint="eastAsia"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50908DC5">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266D0B62">
            <w:pPr>
              <w:autoSpaceDE w:val="0"/>
              <w:autoSpaceDN w:val="0"/>
              <w:spacing w:line="360" w:lineRule="auto"/>
              <w:rPr>
                <w:rFonts w:hint="eastAsia" w:ascii="宋体" w:hAnsi="宋体" w:cs="宋体"/>
                <w:color w:val="auto"/>
                <w:szCs w:val="21"/>
                <w:highlight w:val="none"/>
              </w:rPr>
            </w:pPr>
          </w:p>
        </w:tc>
      </w:tr>
      <w:tr w14:paraId="679E36F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33067EB4">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7A01031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021780E8">
            <w:pPr>
              <w:autoSpaceDE w:val="0"/>
              <w:autoSpaceDN w:val="0"/>
              <w:spacing w:line="360" w:lineRule="auto"/>
              <w:rPr>
                <w:rFonts w:hint="eastAsia"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02231C15">
            <w:pPr>
              <w:autoSpaceDE w:val="0"/>
              <w:autoSpaceDN w:val="0"/>
              <w:spacing w:line="360" w:lineRule="auto"/>
              <w:rPr>
                <w:rFonts w:hint="eastAsia"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70CEE433">
            <w:pPr>
              <w:autoSpaceDE w:val="0"/>
              <w:autoSpaceDN w:val="0"/>
              <w:spacing w:line="360" w:lineRule="auto"/>
              <w:rPr>
                <w:rFonts w:hint="eastAsia"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71B3BC5E">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8DB7524">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67D76ED">
            <w:pPr>
              <w:autoSpaceDE w:val="0"/>
              <w:autoSpaceDN w:val="0"/>
              <w:spacing w:line="360" w:lineRule="auto"/>
              <w:rPr>
                <w:rFonts w:hint="eastAsia"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31AF4BC5">
            <w:pPr>
              <w:autoSpaceDE w:val="0"/>
              <w:autoSpaceDN w:val="0"/>
              <w:spacing w:line="360" w:lineRule="auto"/>
              <w:rPr>
                <w:rFonts w:hint="eastAsia"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35BDE383">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2FAFB8FF">
            <w:pPr>
              <w:autoSpaceDE w:val="0"/>
              <w:autoSpaceDN w:val="0"/>
              <w:spacing w:line="360" w:lineRule="auto"/>
              <w:rPr>
                <w:rFonts w:hint="eastAsia" w:ascii="宋体" w:hAnsi="宋体" w:cs="宋体"/>
                <w:color w:val="auto"/>
                <w:szCs w:val="21"/>
                <w:highlight w:val="none"/>
              </w:rPr>
            </w:pPr>
          </w:p>
        </w:tc>
      </w:tr>
      <w:tr w14:paraId="7C246F6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49FECF8D">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E76DAE8">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61B9E18A">
            <w:pPr>
              <w:autoSpaceDE w:val="0"/>
              <w:autoSpaceDN w:val="0"/>
              <w:spacing w:line="360" w:lineRule="auto"/>
              <w:rPr>
                <w:rFonts w:hint="eastAsia"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7755C2A8">
            <w:pPr>
              <w:autoSpaceDE w:val="0"/>
              <w:autoSpaceDN w:val="0"/>
              <w:spacing w:line="360" w:lineRule="auto"/>
              <w:rPr>
                <w:rFonts w:hint="eastAsia"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40C7784D">
            <w:pPr>
              <w:autoSpaceDE w:val="0"/>
              <w:autoSpaceDN w:val="0"/>
              <w:spacing w:line="360" w:lineRule="auto"/>
              <w:rPr>
                <w:rFonts w:hint="eastAsia"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527855E8">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F27E2C0">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D8FB1E7">
            <w:pPr>
              <w:autoSpaceDE w:val="0"/>
              <w:autoSpaceDN w:val="0"/>
              <w:spacing w:line="360" w:lineRule="auto"/>
              <w:rPr>
                <w:rFonts w:hint="eastAsia"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723B2C66">
            <w:pPr>
              <w:autoSpaceDE w:val="0"/>
              <w:autoSpaceDN w:val="0"/>
              <w:spacing w:line="360" w:lineRule="auto"/>
              <w:rPr>
                <w:rFonts w:hint="eastAsia"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4AAEBF4E">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410CCCBA">
            <w:pPr>
              <w:autoSpaceDE w:val="0"/>
              <w:autoSpaceDN w:val="0"/>
              <w:spacing w:line="360" w:lineRule="auto"/>
              <w:rPr>
                <w:rFonts w:hint="eastAsia" w:ascii="宋体" w:hAnsi="宋体" w:cs="宋体"/>
                <w:color w:val="auto"/>
                <w:szCs w:val="21"/>
                <w:highlight w:val="none"/>
              </w:rPr>
            </w:pPr>
          </w:p>
        </w:tc>
      </w:tr>
    </w:tbl>
    <w:p w14:paraId="011A2A85">
      <w:pPr>
        <w:pStyle w:val="34"/>
        <w:ind w:left="0" w:leftChars="0" w:firstLine="0" w:firstLineChars="0"/>
        <w:rPr>
          <w:rFonts w:hint="eastAsia" w:ascii="宋体" w:hAnsi="宋体" w:cs="宋体"/>
          <w:color w:val="auto"/>
          <w:szCs w:val="21"/>
          <w:highlight w:val="none"/>
        </w:rPr>
      </w:pPr>
    </w:p>
    <w:p w14:paraId="7D64AACB">
      <w:pPr>
        <w:pStyle w:val="34"/>
        <w:ind w:left="0" w:leftChars="0" w:firstLine="0" w:firstLineChars="0"/>
        <w:rPr>
          <w:rFonts w:hint="eastAsia" w:ascii="宋体" w:hAnsi="宋体" w:cs="宋体"/>
          <w:b/>
          <w:color w:val="auto"/>
          <w:kern w:val="0"/>
          <w:szCs w:val="21"/>
          <w:highlight w:val="none"/>
        </w:rPr>
      </w:pPr>
      <w:r>
        <w:rPr>
          <w:rFonts w:hint="eastAsia" w:ascii="宋体" w:hAnsi="宋体" w:cs="宋体"/>
          <w:b/>
          <w:color w:val="auto"/>
          <w:kern w:val="0"/>
          <w:szCs w:val="21"/>
          <w:highlight w:val="none"/>
        </w:rPr>
        <w:t>附表C：质保期满后售后服务</w:t>
      </w:r>
      <w:r>
        <w:rPr>
          <w:rFonts w:hint="eastAsia" w:ascii="宋体" w:hAnsi="宋体" w:cs="宋体"/>
          <w:color w:val="auto"/>
          <w:szCs w:val="21"/>
          <w:highlight w:val="none"/>
        </w:rPr>
        <w:t>（按此格式自制）</w:t>
      </w:r>
    </w:p>
    <w:tbl>
      <w:tblPr>
        <w:tblStyle w:val="35"/>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58"/>
        <w:gridCol w:w="1293"/>
        <w:gridCol w:w="1023"/>
        <w:gridCol w:w="826"/>
        <w:gridCol w:w="813"/>
        <w:gridCol w:w="1399"/>
        <w:gridCol w:w="1108"/>
        <w:gridCol w:w="1222"/>
      </w:tblGrid>
      <w:tr w14:paraId="512F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77" w:type="dxa"/>
            <w:gridSpan w:val="5"/>
            <w:tcBorders>
              <w:top w:val="single" w:color="auto" w:sz="4" w:space="0"/>
              <w:left w:val="single" w:color="auto" w:sz="4" w:space="0"/>
              <w:bottom w:val="single" w:color="auto" w:sz="4" w:space="0"/>
              <w:right w:val="single" w:color="auto" w:sz="4" w:space="0"/>
            </w:tcBorders>
            <w:vAlign w:val="center"/>
          </w:tcPr>
          <w:p w14:paraId="3B78AF41">
            <w:pPr>
              <w:spacing w:line="240" w:lineRule="exact"/>
              <w:jc w:val="center"/>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厂家信息</w:t>
            </w:r>
          </w:p>
        </w:tc>
        <w:tc>
          <w:tcPr>
            <w:tcW w:w="4542" w:type="dxa"/>
            <w:gridSpan w:val="4"/>
            <w:tcBorders>
              <w:top w:val="single" w:color="auto" w:sz="4" w:space="0"/>
              <w:left w:val="single" w:color="auto" w:sz="4" w:space="0"/>
              <w:bottom w:val="single" w:color="auto" w:sz="4" w:space="0"/>
              <w:right w:val="single" w:color="auto" w:sz="4" w:space="0"/>
            </w:tcBorders>
            <w:vAlign w:val="center"/>
          </w:tcPr>
          <w:p w14:paraId="5EE22798">
            <w:pPr>
              <w:widowControl/>
              <w:jc w:val="center"/>
              <w:textAlignment w:val="center"/>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授权</w:t>
            </w:r>
            <w:r>
              <w:rPr>
                <w:rFonts w:hint="eastAsia" w:ascii="宋体" w:hAnsi="宋体" w:cs="宋体"/>
                <w:color w:val="auto"/>
                <w:szCs w:val="21"/>
                <w:highlight w:val="none"/>
              </w:rPr>
              <w:t>售后</w:t>
            </w:r>
            <w:r>
              <w:rPr>
                <w:rFonts w:hint="eastAsia" w:ascii="宋体" w:hAnsi="宋体" w:cs="宋体"/>
                <w:snapToGrid w:val="0"/>
                <w:color w:val="auto"/>
                <w:szCs w:val="21"/>
                <w:highlight w:val="none"/>
              </w:rPr>
              <w:t>代理商（如有）</w:t>
            </w:r>
          </w:p>
        </w:tc>
      </w:tr>
      <w:tr w14:paraId="3467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65E1248D">
            <w:pPr>
              <w:pStyle w:val="19"/>
              <w:wordWrap w:val="0"/>
              <w:snapToGrid w:val="0"/>
              <w:jc w:val="center"/>
              <w:rPr>
                <w:rFonts w:hint="eastAsia" w:hAnsi="宋体" w:cs="宋体"/>
                <w:color w:val="auto"/>
                <w:spacing w:val="-20"/>
                <w:sz w:val="21"/>
                <w:highlight w:val="none"/>
              </w:rPr>
            </w:pPr>
            <w:r>
              <w:rPr>
                <w:rFonts w:hint="eastAsia" w:hAnsi="宋体" w:cs="宋体"/>
                <w:color w:val="auto"/>
                <w:spacing w:val="-20"/>
                <w:sz w:val="21"/>
                <w:highlight w:val="none"/>
              </w:rPr>
              <w:t>序号</w:t>
            </w:r>
          </w:p>
        </w:tc>
        <w:tc>
          <w:tcPr>
            <w:tcW w:w="1458" w:type="dxa"/>
            <w:tcBorders>
              <w:top w:val="single" w:color="auto" w:sz="4" w:space="0"/>
              <w:left w:val="single" w:color="auto" w:sz="4" w:space="0"/>
              <w:bottom w:val="single" w:color="auto" w:sz="4" w:space="0"/>
              <w:right w:val="single" w:color="auto" w:sz="4" w:space="0"/>
            </w:tcBorders>
            <w:vAlign w:val="center"/>
          </w:tcPr>
          <w:p w14:paraId="3F5A7053">
            <w:pPr>
              <w:wordWrap w:val="0"/>
              <w:topLinePunct/>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物品名称</w:t>
            </w:r>
          </w:p>
          <w:p w14:paraId="7A14A58D">
            <w:pPr>
              <w:wordWrap w:val="0"/>
              <w:topLinePunct/>
              <w:spacing w:line="240" w:lineRule="exact"/>
              <w:jc w:val="center"/>
              <w:rPr>
                <w:rFonts w:hint="eastAsia" w:ascii="宋体" w:hAnsi="宋体" w:cs="宋体"/>
                <w:snapToGrid w:val="0"/>
                <w:color w:val="auto"/>
                <w:szCs w:val="21"/>
                <w:highlight w:val="none"/>
              </w:rPr>
            </w:pPr>
            <w:r>
              <w:rPr>
                <w:rFonts w:hint="eastAsia" w:ascii="宋体" w:hAnsi="宋体" w:cs="宋体"/>
                <w:color w:val="auto"/>
                <w:szCs w:val="21"/>
                <w:highlight w:val="none"/>
              </w:rPr>
              <w:t>（如为医疗器械，应填写药监注册或备案名称）</w:t>
            </w:r>
          </w:p>
        </w:tc>
        <w:tc>
          <w:tcPr>
            <w:tcW w:w="1293" w:type="dxa"/>
            <w:tcBorders>
              <w:top w:val="single" w:color="auto" w:sz="4" w:space="0"/>
              <w:left w:val="single" w:color="auto" w:sz="4" w:space="0"/>
              <w:bottom w:val="single" w:color="auto" w:sz="4" w:space="0"/>
              <w:right w:val="single" w:color="auto" w:sz="4" w:space="0"/>
            </w:tcBorders>
            <w:vAlign w:val="center"/>
          </w:tcPr>
          <w:p w14:paraId="6EC15D69">
            <w:pPr>
              <w:spacing w:line="240" w:lineRule="exact"/>
              <w:jc w:val="center"/>
              <w:rPr>
                <w:rFonts w:hint="eastAsia" w:ascii="宋体" w:hAnsi="宋体" w:cs="宋体"/>
                <w:snapToGrid w:val="0"/>
                <w:color w:val="auto"/>
                <w:szCs w:val="21"/>
                <w:highlight w:val="none"/>
              </w:rPr>
            </w:pPr>
            <w:r>
              <w:rPr>
                <w:rFonts w:hint="eastAsia" w:ascii="宋体" w:hAnsi="宋体" w:cs="宋体"/>
                <w:color w:val="auto"/>
                <w:szCs w:val="21"/>
                <w:highlight w:val="none"/>
              </w:rPr>
              <w:t>生产厂家名称</w:t>
            </w:r>
          </w:p>
        </w:tc>
        <w:tc>
          <w:tcPr>
            <w:tcW w:w="1023" w:type="dxa"/>
            <w:tcBorders>
              <w:top w:val="single" w:color="auto" w:sz="4" w:space="0"/>
              <w:left w:val="single" w:color="auto" w:sz="4" w:space="0"/>
              <w:bottom w:val="single" w:color="auto" w:sz="4" w:space="0"/>
              <w:right w:val="single" w:color="auto" w:sz="4" w:space="0"/>
            </w:tcBorders>
            <w:vAlign w:val="center"/>
          </w:tcPr>
          <w:p w14:paraId="69A88914">
            <w:pPr>
              <w:spacing w:line="240" w:lineRule="exact"/>
              <w:jc w:val="center"/>
              <w:rPr>
                <w:rFonts w:hint="eastAsia" w:ascii="宋体" w:hAnsi="宋体" w:cs="宋体"/>
                <w:snapToGrid w:val="0"/>
                <w:color w:val="auto"/>
                <w:szCs w:val="21"/>
                <w:highlight w:val="none"/>
              </w:rPr>
            </w:pPr>
            <w:r>
              <w:rPr>
                <w:rFonts w:hint="eastAsia" w:ascii="宋体" w:hAnsi="宋体" w:cs="宋体"/>
                <w:color w:val="auto"/>
                <w:szCs w:val="21"/>
                <w:highlight w:val="none"/>
              </w:rPr>
              <w:t>厂家工程师</w:t>
            </w:r>
          </w:p>
        </w:tc>
        <w:tc>
          <w:tcPr>
            <w:tcW w:w="826" w:type="dxa"/>
            <w:tcBorders>
              <w:top w:val="single" w:color="auto" w:sz="4" w:space="0"/>
              <w:left w:val="single" w:color="auto" w:sz="4" w:space="0"/>
              <w:bottom w:val="single" w:color="auto" w:sz="4" w:space="0"/>
              <w:right w:val="single" w:color="auto" w:sz="4" w:space="0"/>
            </w:tcBorders>
            <w:vAlign w:val="center"/>
          </w:tcPr>
          <w:p w14:paraId="17A7E1AF">
            <w:pPr>
              <w:spacing w:line="240" w:lineRule="exact"/>
              <w:jc w:val="center"/>
              <w:rPr>
                <w:rFonts w:hint="eastAsia" w:ascii="宋体" w:hAnsi="宋体" w:cs="宋体"/>
                <w:snapToGrid w:val="0"/>
                <w:color w:val="auto"/>
                <w:szCs w:val="21"/>
                <w:highlight w:val="none"/>
              </w:rPr>
            </w:pPr>
            <w:r>
              <w:rPr>
                <w:rFonts w:hint="eastAsia" w:ascii="宋体" w:hAnsi="宋体" w:cs="宋体"/>
                <w:color w:val="auto"/>
                <w:szCs w:val="21"/>
                <w:highlight w:val="none"/>
              </w:rPr>
              <w:t>联系方式</w:t>
            </w:r>
          </w:p>
        </w:tc>
        <w:tc>
          <w:tcPr>
            <w:tcW w:w="813" w:type="dxa"/>
            <w:tcBorders>
              <w:top w:val="single" w:color="auto" w:sz="4" w:space="0"/>
              <w:left w:val="single" w:color="auto" w:sz="4" w:space="0"/>
              <w:bottom w:val="single" w:color="auto" w:sz="4" w:space="0"/>
              <w:right w:val="single" w:color="auto" w:sz="4" w:space="0"/>
            </w:tcBorders>
            <w:vAlign w:val="center"/>
          </w:tcPr>
          <w:p w14:paraId="1728E029">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99" w:type="dxa"/>
            <w:tcBorders>
              <w:top w:val="single" w:color="auto" w:sz="4" w:space="0"/>
              <w:left w:val="single" w:color="auto" w:sz="4" w:space="0"/>
              <w:bottom w:val="single" w:color="auto" w:sz="4" w:space="0"/>
              <w:right w:val="single" w:color="auto" w:sz="4" w:space="0"/>
            </w:tcBorders>
            <w:vAlign w:val="center"/>
          </w:tcPr>
          <w:p w14:paraId="5F4936EC">
            <w:pPr>
              <w:pStyle w:val="19"/>
              <w:wordWrap w:val="0"/>
              <w:snapToGrid w:val="0"/>
              <w:jc w:val="center"/>
              <w:rPr>
                <w:rFonts w:hint="eastAsia" w:hAnsi="宋体" w:cs="宋体"/>
                <w:snapToGrid w:val="0"/>
                <w:color w:val="auto"/>
                <w:sz w:val="21"/>
                <w:highlight w:val="none"/>
              </w:rPr>
            </w:pPr>
            <w:r>
              <w:rPr>
                <w:rFonts w:hint="eastAsia" w:hAnsi="宋体" w:cs="宋体"/>
                <w:color w:val="auto"/>
                <w:sz w:val="21"/>
                <w:highlight w:val="none"/>
              </w:rPr>
              <w:t>授权售后代理商名称（维修、配件供应及服务）</w:t>
            </w:r>
          </w:p>
        </w:tc>
        <w:tc>
          <w:tcPr>
            <w:tcW w:w="1108" w:type="dxa"/>
            <w:tcBorders>
              <w:top w:val="single" w:color="auto" w:sz="4" w:space="0"/>
              <w:left w:val="single" w:color="auto" w:sz="4" w:space="0"/>
              <w:bottom w:val="single" w:color="auto" w:sz="4" w:space="0"/>
              <w:right w:val="single" w:color="auto" w:sz="4" w:space="0"/>
            </w:tcBorders>
            <w:vAlign w:val="center"/>
          </w:tcPr>
          <w:p w14:paraId="0485E4C9">
            <w:pPr>
              <w:widowControl/>
              <w:jc w:val="center"/>
              <w:textAlignment w:val="center"/>
              <w:rPr>
                <w:rFonts w:hint="eastAsia" w:ascii="宋体" w:hAnsi="宋体" w:cs="宋体"/>
                <w:snapToGrid w:val="0"/>
                <w:color w:val="auto"/>
                <w:szCs w:val="21"/>
                <w:highlight w:val="none"/>
              </w:rPr>
            </w:pPr>
            <w:r>
              <w:rPr>
                <w:rFonts w:hint="eastAsia" w:ascii="宋体" w:hAnsi="宋体" w:cs="宋体"/>
                <w:color w:val="auto"/>
                <w:kern w:val="0"/>
                <w:szCs w:val="21"/>
                <w:highlight w:val="none"/>
                <w:lang w:bidi="ar"/>
              </w:rPr>
              <w:t>代理商联系人</w:t>
            </w:r>
          </w:p>
        </w:tc>
        <w:tc>
          <w:tcPr>
            <w:tcW w:w="1222" w:type="dxa"/>
            <w:tcBorders>
              <w:top w:val="single" w:color="auto" w:sz="4" w:space="0"/>
              <w:left w:val="single" w:color="auto" w:sz="4" w:space="0"/>
              <w:bottom w:val="single" w:color="auto" w:sz="4" w:space="0"/>
              <w:right w:val="single" w:color="auto" w:sz="4" w:space="0"/>
            </w:tcBorders>
            <w:vAlign w:val="center"/>
          </w:tcPr>
          <w:p w14:paraId="0B1CE37D">
            <w:pPr>
              <w:widowControl/>
              <w:jc w:val="center"/>
              <w:textAlignment w:val="center"/>
              <w:rPr>
                <w:rFonts w:hint="eastAsia" w:ascii="宋体" w:hAnsi="宋体" w:cs="宋体"/>
                <w:snapToGrid w:val="0"/>
                <w:color w:val="auto"/>
                <w:szCs w:val="21"/>
                <w:highlight w:val="none"/>
              </w:rPr>
            </w:pPr>
            <w:r>
              <w:rPr>
                <w:rFonts w:hint="eastAsia" w:ascii="宋体" w:hAnsi="宋体" w:cs="宋体"/>
                <w:color w:val="auto"/>
                <w:kern w:val="0"/>
                <w:szCs w:val="21"/>
                <w:highlight w:val="none"/>
                <w:lang w:bidi="ar"/>
              </w:rPr>
              <w:t>联系方式</w:t>
            </w:r>
          </w:p>
        </w:tc>
      </w:tr>
      <w:tr w14:paraId="1B72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vAlign w:val="top"/>
          </w:tcPr>
          <w:p w14:paraId="59F0D56D">
            <w:pPr>
              <w:wordWrap w:val="0"/>
              <w:adjustRightInd w:val="0"/>
              <w:snapToGrid w:val="0"/>
              <w:jc w:val="center"/>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458" w:type="dxa"/>
            <w:vMerge w:val="restart"/>
            <w:tcBorders>
              <w:top w:val="single" w:color="auto" w:sz="4" w:space="0"/>
              <w:left w:val="single" w:color="auto" w:sz="4" w:space="0"/>
              <w:right w:val="single" w:color="auto" w:sz="4" w:space="0"/>
            </w:tcBorders>
            <w:vAlign w:val="top"/>
          </w:tcPr>
          <w:p w14:paraId="404297E7">
            <w:pPr>
              <w:wordWrap w:val="0"/>
              <w:adjustRightInd w:val="0"/>
              <w:snapToGrid w:val="0"/>
              <w:rPr>
                <w:rFonts w:hint="eastAsia"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vAlign w:val="top"/>
          </w:tcPr>
          <w:p w14:paraId="46BD8D66">
            <w:pPr>
              <w:wordWrap w:val="0"/>
              <w:adjustRightInd w:val="0"/>
              <w:snapToGrid w:val="0"/>
              <w:rPr>
                <w:rFonts w:hint="eastAsia"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vAlign w:val="top"/>
          </w:tcPr>
          <w:p w14:paraId="60C9E478">
            <w:pPr>
              <w:wordWrap w:val="0"/>
              <w:adjustRightInd w:val="0"/>
              <w:snapToGrid w:val="0"/>
              <w:rPr>
                <w:rFonts w:hint="eastAsia"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vAlign w:val="top"/>
          </w:tcPr>
          <w:p w14:paraId="3E65C4A9">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579A9A71">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vAlign w:val="top"/>
          </w:tcPr>
          <w:p w14:paraId="0716D54B">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6B2D2842">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73C21EC4">
            <w:pPr>
              <w:wordWrap w:val="0"/>
              <w:adjustRightInd w:val="0"/>
              <w:snapToGrid w:val="0"/>
              <w:rPr>
                <w:rFonts w:hint="eastAsia" w:ascii="宋体" w:hAnsi="宋体" w:cs="宋体"/>
                <w:color w:val="auto"/>
                <w:szCs w:val="21"/>
                <w:highlight w:val="none"/>
              </w:rPr>
            </w:pPr>
          </w:p>
        </w:tc>
      </w:tr>
      <w:tr w14:paraId="64B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3AA0168F">
            <w:pPr>
              <w:wordWrap w:val="0"/>
              <w:adjustRightInd w:val="0"/>
              <w:snapToGrid w:val="0"/>
              <w:jc w:val="center"/>
              <w:rPr>
                <w:rFonts w:hint="eastAsia" w:ascii="宋体" w:hAnsi="宋体" w:cs="宋体"/>
                <w:snapToGrid w:val="0"/>
                <w:color w:val="auto"/>
                <w:szCs w:val="21"/>
                <w:highlight w:val="none"/>
              </w:rPr>
            </w:pPr>
          </w:p>
        </w:tc>
        <w:tc>
          <w:tcPr>
            <w:tcW w:w="1458" w:type="dxa"/>
            <w:vMerge w:val="continue"/>
            <w:tcBorders>
              <w:left w:val="single" w:color="auto" w:sz="4" w:space="0"/>
              <w:right w:val="single" w:color="auto" w:sz="4" w:space="0"/>
            </w:tcBorders>
            <w:vAlign w:val="top"/>
          </w:tcPr>
          <w:p w14:paraId="27071C61">
            <w:pPr>
              <w:wordWrap w:val="0"/>
              <w:adjustRightInd w:val="0"/>
              <w:snapToGrid w:val="0"/>
              <w:rPr>
                <w:rFonts w:hint="eastAsia" w:ascii="宋体" w:hAnsi="宋体" w:cs="宋体"/>
                <w:color w:val="auto"/>
                <w:szCs w:val="21"/>
                <w:highlight w:val="none"/>
              </w:rPr>
            </w:pPr>
          </w:p>
        </w:tc>
        <w:tc>
          <w:tcPr>
            <w:tcW w:w="1293" w:type="dxa"/>
            <w:vMerge w:val="continue"/>
            <w:tcBorders>
              <w:left w:val="single" w:color="auto" w:sz="4" w:space="0"/>
              <w:right w:val="single" w:color="auto" w:sz="4" w:space="0"/>
            </w:tcBorders>
            <w:vAlign w:val="top"/>
          </w:tcPr>
          <w:p w14:paraId="6F5FBC43">
            <w:pPr>
              <w:wordWrap w:val="0"/>
              <w:adjustRightInd w:val="0"/>
              <w:snapToGrid w:val="0"/>
              <w:rPr>
                <w:rFonts w:hint="eastAsia" w:ascii="宋体" w:hAnsi="宋体" w:cs="宋体"/>
                <w:color w:val="auto"/>
                <w:szCs w:val="21"/>
                <w:highlight w:val="none"/>
              </w:rPr>
            </w:pPr>
          </w:p>
        </w:tc>
        <w:tc>
          <w:tcPr>
            <w:tcW w:w="1023" w:type="dxa"/>
            <w:vMerge w:val="continue"/>
            <w:tcBorders>
              <w:left w:val="single" w:color="auto" w:sz="4" w:space="0"/>
              <w:right w:val="single" w:color="auto" w:sz="4" w:space="0"/>
            </w:tcBorders>
            <w:vAlign w:val="top"/>
          </w:tcPr>
          <w:p w14:paraId="2E96C20B">
            <w:pPr>
              <w:wordWrap w:val="0"/>
              <w:adjustRightInd w:val="0"/>
              <w:snapToGrid w:val="0"/>
              <w:rPr>
                <w:rFonts w:hint="eastAsia" w:ascii="宋体" w:hAnsi="宋体" w:cs="宋体"/>
                <w:color w:val="auto"/>
                <w:szCs w:val="21"/>
                <w:highlight w:val="none"/>
              </w:rPr>
            </w:pPr>
          </w:p>
        </w:tc>
        <w:tc>
          <w:tcPr>
            <w:tcW w:w="826" w:type="dxa"/>
            <w:vMerge w:val="continue"/>
            <w:tcBorders>
              <w:left w:val="single" w:color="auto" w:sz="4" w:space="0"/>
              <w:right w:val="single" w:color="auto" w:sz="4" w:space="0"/>
            </w:tcBorders>
            <w:vAlign w:val="top"/>
          </w:tcPr>
          <w:p w14:paraId="47BB6171">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464F4927">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vAlign w:val="top"/>
          </w:tcPr>
          <w:p w14:paraId="5600CE8D">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5B626083">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7BE78DE3">
            <w:pPr>
              <w:wordWrap w:val="0"/>
              <w:adjustRightInd w:val="0"/>
              <w:snapToGrid w:val="0"/>
              <w:rPr>
                <w:rFonts w:hint="eastAsia" w:ascii="宋体" w:hAnsi="宋体" w:cs="宋体"/>
                <w:color w:val="auto"/>
                <w:szCs w:val="21"/>
                <w:highlight w:val="none"/>
              </w:rPr>
            </w:pPr>
          </w:p>
        </w:tc>
      </w:tr>
      <w:tr w14:paraId="2DF9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bottom w:val="single" w:color="auto" w:sz="4" w:space="0"/>
              <w:right w:val="single" w:color="auto" w:sz="4" w:space="0"/>
            </w:tcBorders>
            <w:vAlign w:val="top"/>
          </w:tcPr>
          <w:p w14:paraId="03024BF0">
            <w:pPr>
              <w:wordWrap w:val="0"/>
              <w:adjustRightInd w:val="0"/>
              <w:snapToGrid w:val="0"/>
              <w:jc w:val="center"/>
              <w:rPr>
                <w:rFonts w:hint="eastAsia" w:ascii="宋体" w:hAnsi="宋体" w:cs="宋体"/>
                <w:snapToGrid w:val="0"/>
                <w:color w:val="auto"/>
                <w:szCs w:val="21"/>
                <w:highlight w:val="none"/>
              </w:rPr>
            </w:pPr>
          </w:p>
        </w:tc>
        <w:tc>
          <w:tcPr>
            <w:tcW w:w="1458" w:type="dxa"/>
            <w:vMerge w:val="continue"/>
            <w:tcBorders>
              <w:left w:val="single" w:color="auto" w:sz="4" w:space="0"/>
              <w:bottom w:val="single" w:color="auto" w:sz="4" w:space="0"/>
              <w:right w:val="single" w:color="auto" w:sz="4" w:space="0"/>
            </w:tcBorders>
            <w:vAlign w:val="top"/>
          </w:tcPr>
          <w:p w14:paraId="7B4A0C3E">
            <w:pPr>
              <w:wordWrap w:val="0"/>
              <w:adjustRightInd w:val="0"/>
              <w:snapToGrid w:val="0"/>
              <w:rPr>
                <w:rFonts w:hint="eastAsia" w:ascii="宋体" w:hAnsi="宋体" w:cs="宋体"/>
                <w:color w:val="auto"/>
                <w:szCs w:val="21"/>
                <w:highlight w:val="none"/>
              </w:rPr>
            </w:pPr>
          </w:p>
        </w:tc>
        <w:tc>
          <w:tcPr>
            <w:tcW w:w="1293" w:type="dxa"/>
            <w:vMerge w:val="continue"/>
            <w:tcBorders>
              <w:left w:val="single" w:color="auto" w:sz="4" w:space="0"/>
              <w:bottom w:val="single" w:color="auto" w:sz="4" w:space="0"/>
              <w:right w:val="single" w:color="auto" w:sz="4" w:space="0"/>
            </w:tcBorders>
            <w:vAlign w:val="top"/>
          </w:tcPr>
          <w:p w14:paraId="2ECB894F">
            <w:pPr>
              <w:wordWrap w:val="0"/>
              <w:adjustRightInd w:val="0"/>
              <w:snapToGrid w:val="0"/>
              <w:rPr>
                <w:rFonts w:hint="eastAsia" w:ascii="宋体" w:hAnsi="宋体" w:cs="宋体"/>
                <w:color w:val="auto"/>
                <w:szCs w:val="21"/>
                <w:highlight w:val="none"/>
              </w:rPr>
            </w:pPr>
          </w:p>
        </w:tc>
        <w:tc>
          <w:tcPr>
            <w:tcW w:w="1023" w:type="dxa"/>
            <w:vMerge w:val="continue"/>
            <w:tcBorders>
              <w:left w:val="single" w:color="auto" w:sz="4" w:space="0"/>
              <w:bottom w:val="single" w:color="auto" w:sz="4" w:space="0"/>
              <w:right w:val="single" w:color="auto" w:sz="4" w:space="0"/>
            </w:tcBorders>
            <w:vAlign w:val="top"/>
          </w:tcPr>
          <w:p w14:paraId="6689D0D8">
            <w:pPr>
              <w:wordWrap w:val="0"/>
              <w:adjustRightInd w:val="0"/>
              <w:snapToGrid w:val="0"/>
              <w:rPr>
                <w:rFonts w:hint="eastAsia" w:ascii="宋体" w:hAnsi="宋体" w:cs="宋体"/>
                <w:color w:val="auto"/>
                <w:szCs w:val="21"/>
                <w:highlight w:val="none"/>
              </w:rPr>
            </w:pPr>
          </w:p>
        </w:tc>
        <w:tc>
          <w:tcPr>
            <w:tcW w:w="826" w:type="dxa"/>
            <w:vMerge w:val="continue"/>
            <w:tcBorders>
              <w:left w:val="single" w:color="auto" w:sz="4" w:space="0"/>
              <w:bottom w:val="single" w:color="auto" w:sz="4" w:space="0"/>
              <w:right w:val="single" w:color="auto" w:sz="4" w:space="0"/>
            </w:tcBorders>
            <w:vAlign w:val="top"/>
          </w:tcPr>
          <w:p w14:paraId="289BFC05">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0DBCD0BF">
            <w:pPr>
              <w:tabs>
                <w:tab w:val="left" w:pos="320"/>
              </w:tabs>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vAlign w:val="top"/>
          </w:tcPr>
          <w:p w14:paraId="219E5B3F">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177887BE">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1B9A843D">
            <w:pPr>
              <w:wordWrap w:val="0"/>
              <w:adjustRightInd w:val="0"/>
              <w:snapToGrid w:val="0"/>
              <w:rPr>
                <w:rFonts w:hint="eastAsia" w:ascii="宋体" w:hAnsi="宋体" w:cs="宋体"/>
                <w:color w:val="auto"/>
                <w:szCs w:val="21"/>
                <w:highlight w:val="none"/>
              </w:rPr>
            </w:pPr>
          </w:p>
        </w:tc>
      </w:tr>
      <w:tr w14:paraId="6E01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vAlign w:val="top"/>
          </w:tcPr>
          <w:p w14:paraId="1C552AB5">
            <w:pPr>
              <w:wordWrap w:val="0"/>
              <w:adjustRightInd w:val="0"/>
              <w:snapToGrid w:val="0"/>
              <w:jc w:val="center"/>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w:t>
            </w:r>
          </w:p>
        </w:tc>
        <w:tc>
          <w:tcPr>
            <w:tcW w:w="1458" w:type="dxa"/>
            <w:vMerge w:val="restart"/>
            <w:tcBorders>
              <w:top w:val="single" w:color="auto" w:sz="4" w:space="0"/>
              <w:left w:val="single" w:color="auto" w:sz="4" w:space="0"/>
              <w:right w:val="single" w:color="auto" w:sz="4" w:space="0"/>
            </w:tcBorders>
            <w:vAlign w:val="top"/>
          </w:tcPr>
          <w:p w14:paraId="185F6AD1">
            <w:pPr>
              <w:wordWrap w:val="0"/>
              <w:adjustRightInd w:val="0"/>
              <w:snapToGrid w:val="0"/>
              <w:rPr>
                <w:rFonts w:hint="eastAsia"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vAlign w:val="top"/>
          </w:tcPr>
          <w:p w14:paraId="24D27975">
            <w:pPr>
              <w:wordWrap w:val="0"/>
              <w:adjustRightInd w:val="0"/>
              <w:snapToGrid w:val="0"/>
              <w:rPr>
                <w:rFonts w:hint="eastAsia"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vAlign w:val="top"/>
          </w:tcPr>
          <w:p w14:paraId="14351F15">
            <w:pPr>
              <w:wordWrap w:val="0"/>
              <w:adjustRightInd w:val="0"/>
              <w:snapToGrid w:val="0"/>
              <w:rPr>
                <w:rFonts w:hint="eastAsia"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vAlign w:val="top"/>
          </w:tcPr>
          <w:p w14:paraId="041365A4">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6E12E995">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vAlign w:val="top"/>
          </w:tcPr>
          <w:p w14:paraId="7EB85B5C">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435EA334">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76C9A83F">
            <w:pPr>
              <w:wordWrap w:val="0"/>
              <w:adjustRightInd w:val="0"/>
              <w:snapToGrid w:val="0"/>
              <w:rPr>
                <w:rFonts w:hint="eastAsia" w:ascii="宋体" w:hAnsi="宋体" w:cs="宋体"/>
                <w:color w:val="auto"/>
                <w:szCs w:val="21"/>
                <w:highlight w:val="none"/>
              </w:rPr>
            </w:pPr>
          </w:p>
        </w:tc>
      </w:tr>
      <w:tr w14:paraId="628F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31B5A1B9">
            <w:pPr>
              <w:wordWrap w:val="0"/>
              <w:adjustRightInd w:val="0"/>
              <w:snapToGrid w:val="0"/>
              <w:jc w:val="center"/>
              <w:rPr>
                <w:rFonts w:hint="eastAsia" w:ascii="宋体" w:hAnsi="宋体" w:cs="宋体"/>
                <w:snapToGrid w:val="0"/>
                <w:color w:val="auto"/>
                <w:szCs w:val="21"/>
                <w:highlight w:val="none"/>
              </w:rPr>
            </w:pPr>
          </w:p>
        </w:tc>
        <w:tc>
          <w:tcPr>
            <w:tcW w:w="1458" w:type="dxa"/>
            <w:vMerge w:val="continue"/>
            <w:tcBorders>
              <w:left w:val="single" w:color="auto" w:sz="4" w:space="0"/>
              <w:right w:val="single" w:color="auto" w:sz="4" w:space="0"/>
            </w:tcBorders>
            <w:vAlign w:val="top"/>
          </w:tcPr>
          <w:p w14:paraId="57ABFA11">
            <w:pPr>
              <w:wordWrap w:val="0"/>
              <w:adjustRightInd w:val="0"/>
              <w:snapToGrid w:val="0"/>
              <w:rPr>
                <w:rFonts w:hint="eastAsia" w:ascii="宋体" w:hAnsi="宋体" w:cs="宋体"/>
                <w:color w:val="auto"/>
                <w:szCs w:val="21"/>
                <w:highlight w:val="none"/>
              </w:rPr>
            </w:pPr>
          </w:p>
        </w:tc>
        <w:tc>
          <w:tcPr>
            <w:tcW w:w="1293" w:type="dxa"/>
            <w:vMerge w:val="continue"/>
            <w:tcBorders>
              <w:left w:val="single" w:color="auto" w:sz="4" w:space="0"/>
              <w:right w:val="single" w:color="auto" w:sz="4" w:space="0"/>
            </w:tcBorders>
            <w:vAlign w:val="top"/>
          </w:tcPr>
          <w:p w14:paraId="47B4DB7E">
            <w:pPr>
              <w:wordWrap w:val="0"/>
              <w:adjustRightInd w:val="0"/>
              <w:snapToGrid w:val="0"/>
              <w:rPr>
                <w:rFonts w:hint="eastAsia" w:ascii="宋体" w:hAnsi="宋体" w:cs="宋体"/>
                <w:color w:val="auto"/>
                <w:szCs w:val="21"/>
                <w:highlight w:val="none"/>
              </w:rPr>
            </w:pPr>
          </w:p>
        </w:tc>
        <w:tc>
          <w:tcPr>
            <w:tcW w:w="1023" w:type="dxa"/>
            <w:vMerge w:val="continue"/>
            <w:tcBorders>
              <w:left w:val="single" w:color="auto" w:sz="4" w:space="0"/>
              <w:right w:val="single" w:color="auto" w:sz="4" w:space="0"/>
            </w:tcBorders>
            <w:vAlign w:val="top"/>
          </w:tcPr>
          <w:p w14:paraId="4A839277">
            <w:pPr>
              <w:wordWrap w:val="0"/>
              <w:adjustRightInd w:val="0"/>
              <w:snapToGrid w:val="0"/>
              <w:rPr>
                <w:rFonts w:hint="eastAsia" w:ascii="宋体" w:hAnsi="宋体" w:cs="宋体"/>
                <w:color w:val="auto"/>
                <w:szCs w:val="21"/>
                <w:highlight w:val="none"/>
              </w:rPr>
            </w:pPr>
          </w:p>
        </w:tc>
        <w:tc>
          <w:tcPr>
            <w:tcW w:w="826" w:type="dxa"/>
            <w:vMerge w:val="continue"/>
            <w:tcBorders>
              <w:left w:val="single" w:color="auto" w:sz="4" w:space="0"/>
              <w:right w:val="single" w:color="auto" w:sz="4" w:space="0"/>
            </w:tcBorders>
            <w:vAlign w:val="top"/>
          </w:tcPr>
          <w:p w14:paraId="585F8A5A">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17AB96E2">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vAlign w:val="top"/>
          </w:tcPr>
          <w:p w14:paraId="4E19B2F2">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51ABED2E">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09F9D53B">
            <w:pPr>
              <w:wordWrap w:val="0"/>
              <w:adjustRightInd w:val="0"/>
              <w:snapToGrid w:val="0"/>
              <w:rPr>
                <w:rFonts w:hint="eastAsia" w:ascii="宋体" w:hAnsi="宋体" w:cs="宋体"/>
                <w:color w:val="auto"/>
                <w:szCs w:val="21"/>
                <w:highlight w:val="none"/>
              </w:rPr>
            </w:pPr>
          </w:p>
        </w:tc>
      </w:tr>
      <w:tr w14:paraId="4EB8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06E2A401">
            <w:pPr>
              <w:wordWrap w:val="0"/>
              <w:adjustRightInd w:val="0"/>
              <w:snapToGrid w:val="0"/>
              <w:rPr>
                <w:rFonts w:hint="eastAsia" w:ascii="宋体" w:hAnsi="宋体" w:cs="宋体"/>
                <w:snapToGrid w:val="0"/>
                <w:color w:val="auto"/>
                <w:szCs w:val="21"/>
                <w:highlight w:val="none"/>
              </w:rPr>
            </w:pPr>
          </w:p>
        </w:tc>
        <w:tc>
          <w:tcPr>
            <w:tcW w:w="1458" w:type="dxa"/>
            <w:vMerge w:val="continue"/>
            <w:tcBorders>
              <w:left w:val="single" w:color="auto" w:sz="4" w:space="0"/>
              <w:right w:val="single" w:color="auto" w:sz="4" w:space="0"/>
            </w:tcBorders>
            <w:vAlign w:val="top"/>
          </w:tcPr>
          <w:p w14:paraId="65E24D9F">
            <w:pPr>
              <w:wordWrap w:val="0"/>
              <w:adjustRightInd w:val="0"/>
              <w:snapToGrid w:val="0"/>
              <w:rPr>
                <w:rFonts w:hint="eastAsia" w:ascii="宋体" w:hAnsi="宋体" w:cs="宋体"/>
                <w:color w:val="auto"/>
                <w:szCs w:val="21"/>
                <w:highlight w:val="none"/>
              </w:rPr>
            </w:pPr>
          </w:p>
        </w:tc>
        <w:tc>
          <w:tcPr>
            <w:tcW w:w="1293" w:type="dxa"/>
            <w:vMerge w:val="continue"/>
            <w:tcBorders>
              <w:left w:val="single" w:color="auto" w:sz="4" w:space="0"/>
              <w:right w:val="single" w:color="auto" w:sz="4" w:space="0"/>
            </w:tcBorders>
            <w:vAlign w:val="top"/>
          </w:tcPr>
          <w:p w14:paraId="2E220DBE">
            <w:pPr>
              <w:wordWrap w:val="0"/>
              <w:adjustRightInd w:val="0"/>
              <w:snapToGrid w:val="0"/>
              <w:rPr>
                <w:rFonts w:hint="eastAsia" w:ascii="宋体" w:hAnsi="宋体" w:cs="宋体"/>
                <w:color w:val="auto"/>
                <w:szCs w:val="21"/>
                <w:highlight w:val="none"/>
              </w:rPr>
            </w:pPr>
          </w:p>
        </w:tc>
        <w:tc>
          <w:tcPr>
            <w:tcW w:w="1023" w:type="dxa"/>
            <w:vMerge w:val="continue"/>
            <w:tcBorders>
              <w:left w:val="single" w:color="auto" w:sz="4" w:space="0"/>
              <w:right w:val="single" w:color="auto" w:sz="4" w:space="0"/>
            </w:tcBorders>
            <w:vAlign w:val="top"/>
          </w:tcPr>
          <w:p w14:paraId="45094A38">
            <w:pPr>
              <w:wordWrap w:val="0"/>
              <w:adjustRightInd w:val="0"/>
              <w:snapToGrid w:val="0"/>
              <w:rPr>
                <w:rFonts w:hint="eastAsia" w:ascii="宋体" w:hAnsi="宋体" w:cs="宋体"/>
                <w:color w:val="auto"/>
                <w:szCs w:val="21"/>
                <w:highlight w:val="none"/>
              </w:rPr>
            </w:pPr>
          </w:p>
        </w:tc>
        <w:tc>
          <w:tcPr>
            <w:tcW w:w="826" w:type="dxa"/>
            <w:vMerge w:val="continue"/>
            <w:tcBorders>
              <w:left w:val="single" w:color="auto" w:sz="4" w:space="0"/>
              <w:right w:val="single" w:color="auto" w:sz="4" w:space="0"/>
            </w:tcBorders>
            <w:vAlign w:val="top"/>
          </w:tcPr>
          <w:p w14:paraId="12B71F83">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0E65247F">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vAlign w:val="top"/>
          </w:tcPr>
          <w:p w14:paraId="2D40BD7F">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0907F78B">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756CAF11">
            <w:pPr>
              <w:wordWrap w:val="0"/>
              <w:adjustRightInd w:val="0"/>
              <w:snapToGrid w:val="0"/>
              <w:rPr>
                <w:rFonts w:hint="eastAsia" w:ascii="宋体" w:hAnsi="宋体" w:cs="宋体"/>
                <w:color w:val="auto"/>
                <w:szCs w:val="21"/>
                <w:highlight w:val="none"/>
              </w:rPr>
            </w:pPr>
          </w:p>
        </w:tc>
      </w:tr>
      <w:tr w14:paraId="0239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7" w:type="dxa"/>
            <w:tcBorders>
              <w:left w:val="single" w:color="auto" w:sz="4" w:space="0"/>
              <w:bottom w:val="single" w:color="auto" w:sz="4" w:space="0"/>
              <w:right w:val="single" w:color="auto" w:sz="4" w:space="0"/>
            </w:tcBorders>
            <w:vAlign w:val="top"/>
          </w:tcPr>
          <w:p w14:paraId="63199B74">
            <w:pPr>
              <w:wordWrap w:val="0"/>
              <w:adjustRightInd w:val="0"/>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458" w:type="dxa"/>
            <w:tcBorders>
              <w:left w:val="single" w:color="auto" w:sz="4" w:space="0"/>
              <w:bottom w:val="single" w:color="auto" w:sz="4" w:space="0"/>
              <w:right w:val="single" w:color="auto" w:sz="4" w:space="0"/>
            </w:tcBorders>
            <w:vAlign w:val="top"/>
          </w:tcPr>
          <w:p w14:paraId="7AFC8672">
            <w:pPr>
              <w:wordWrap w:val="0"/>
              <w:adjustRightInd w:val="0"/>
              <w:snapToGrid w:val="0"/>
              <w:rPr>
                <w:rFonts w:hint="eastAsia" w:ascii="宋体" w:hAnsi="宋体" w:cs="宋体"/>
                <w:color w:val="auto"/>
                <w:szCs w:val="21"/>
                <w:highlight w:val="none"/>
              </w:rPr>
            </w:pPr>
          </w:p>
        </w:tc>
        <w:tc>
          <w:tcPr>
            <w:tcW w:w="1293" w:type="dxa"/>
            <w:tcBorders>
              <w:left w:val="single" w:color="auto" w:sz="4" w:space="0"/>
              <w:bottom w:val="single" w:color="auto" w:sz="4" w:space="0"/>
              <w:right w:val="single" w:color="auto" w:sz="4" w:space="0"/>
            </w:tcBorders>
            <w:vAlign w:val="top"/>
          </w:tcPr>
          <w:p w14:paraId="779FBE41">
            <w:pPr>
              <w:wordWrap w:val="0"/>
              <w:adjustRightInd w:val="0"/>
              <w:snapToGrid w:val="0"/>
              <w:rPr>
                <w:rFonts w:hint="eastAsia" w:ascii="宋体" w:hAnsi="宋体" w:cs="宋体"/>
                <w:color w:val="auto"/>
                <w:szCs w:val="21"/>
                <w:highlight w:val="none"/>
              </w:rPr>
            </w:pPr>
          </w:p>
        </w:tc>
        <w:tc>
          <w:tcPr>
            <w:tcW w:w="1023" w:type="dxa"/>
            <w:tcBorders>
              <w:left w:val="single" w:color="auto" w:sz="4" w:space="0"/>
              <w:bottom w:val="single" w:color="auto" w:sz="4" w:space="0"/>
              <w:right w:val="single" w:color="auto" w:sz="4" w:space="0"/>
            </w:tcBorders>
            <w:vAlign w:val="top"/>
          </w:tcPr>
          <w:p w14:paraId="6ED58C2E">
            <w:pPr>
              <w:wordWrap w:val="0"/>
              <w:adjustRightInd w:val="0"/>
              <w:snapToGrid w:val="0"/>
              <w:rPr>
                <w:rFonts w:hint="eastAsia" w:ascii="宋体" w:hAnsi="宋体" w:cs="宋体"/>
                <w:color w:val="auto"/>
                <w:szCs w:val="21"/>
                <w:highlight w:val="none"/>
              </w:rPr>
            </w:pPr>
          </w:p>
        </w:tc>
        <w:tc>
          <w:tcPr>
            <w:tcW w:w="826" w:type="dxa"/>
            <w:tcBorders>
              <w:left w:val="single" w:color="auto" w:sz="4" w:space="0"/>
              <w:bottom w:val="single" w:color="auto" w:sz="4" w:space="0"/>
              <w:right w:val="single" w:color="auto" w:sz="4" w:space="0"/>
            </w:tcBorders>
            <w:vAlign w:val="top"/>
          </w:tcPr>
          <w:p w14:paraId="5FAA5FFC">
            <w:pPr>
              <w:wordWrap w:val="0"/>
              <w:adjustRightInd w:val="0"/>
              <w:snapToGrid w:val="0"/>
              <w:rPr>
                <w:rFonts w:hint="eastAsia"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574C0D0A">
            <w:pPr>
              <w:wordWrap w:val="0"/>
              <w:adjustRightInd w:val="0"/>
              <w:snapToGrid w:val="0"/>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top"/>
          </w:tcPr>
          <w:p w14:paraId="6DB88B95">
            <w:pPr>
              <w:wordWrap w:val="0"/>
              <w:adjustRightInd w:val="0"/>
              <w:snapToGrid w:val="0"/>
              <w:rPr>
                <w:rFonts w:hint="eastAsia"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5875A5E6">
            <w:pPr>
              <w:wordWrap w:val="0"/>
              <w:adjustRightInd w:val="0"/>
              <w:snapToGrid w:val="0"/>
              <w:rPr>
                <w:rFonts w:hint="eastAsia"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4CAC7862">
            <w:pPr>
              <w:wordWrap w:val="0"/>
              <w:adjustRightInd w:val="0"/>
              <w:snapToGrid w:val="0"/>
              <w:rPr>
                <w:rFonts w:hint="eastAsia" w:ascii="宋体" w:hAnsi="宋体" w:cs="宋体"/>
                <w:color w:val="auto"/>
                <w:szCs w:val="21"/>
                <w:highlight w:val="none"/>
              </w:rPr>
            </w:pPr>
          </w:p>
        </w:tc>
      </w:tr>
    </w:tbl>
    <w:p w14:paraId="70D436A1">
      <w:pPr>
        <w:pStyle w:val="34"/>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填表说明：1.若为厂家直接售后，则无需填写授权售后代理商；</w:t>
      </w:r>
    </w:p>
    <w:p w14:paraId="6D0C2E35">
      <w:pPr>
        <w:pStyle w:val="34"/>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2.所报授权售后代理商为设备维修、配件供应、质保期满后维保服务采购的重要依据；</w:t>
      </w:r>
    </w:p>
    <w:p w14:paraId="28BECFA4">
      <w:pPr>
        <w:pStyle w:val="34"/>
        <w:ind w:firstLine="630" w:firstLineChars="300"/>
        <w:rPr>
          <w:rFonts w:hint="eastAsia"/>
          <w:color w:val="auto"/>
          <w:highlight w:val="none"/>
        </w:rPr>
      </w:pPr>
      <w:r>
        <w:rPr>
          <w:rFonts w:hint="eastAsia" w:ascii="宋体" w:hAnsi="宋体" w:cs="宋体"/>
          <w:color w:val="auto"/>
          <w:kern w:val="0"/>
          <w:szCs w:val="21"/>
          <w:highlight w:val="none"/>
        </w:rPr>
        <w:t>3.若售后代理商更换，请及时联系采购单位进行修改，提供更正说明。</w:t>
      </w:r>
    </w:p>
    <w:p w14:paraId="744EEFF8">
      <w:pPr>
        <w:spacing w:line="500" w:lineRule="exact"/>
        <w:rPr>
          <w:rFonts w:hint="eastAsia" w:ascii="宋体" w:hAnsi="宋体" w:cs="宋体"/>
          <w:color w:val="auto"/>
          <w:sz w:val="32"/>
          <w:szCs w:val="32"/>
          <w:highlight w:val="none"/>
        </w:rPr>
      </w:pPr>
    </w:p>
    <w:p w14:paraId="621C26D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2A1944">
      <w:pPr>
        <w:snapToGrid w:val="0"/>
        <w:spacing w:line="360" w:lineRule="auto"/>
        <w:ind w:firstLine="4320" w:firstLineChars="1800"/>
        <w:rPr>
          <w:rFonts w:hint="eastAsia" w:ascii="宋体" w:hAnsi="宋体" w:cs="宋体"/>
          <w:b/>
          <w:color w:val="auto"/>
          <w:sz w:val="30"/>
          <w:szCs w:val="30"/>
          <w:highlight w:val="none"/>
        </w:rPr>
      </w:pPr>
      <w:r>
        <w:rPr>
          <w:rFonts w:hint="eastAsia" w:ascii="宋体" w:hAnsi="宋体" w:cs="宋体"/>
          <w:color w:val="auto"/>
          <w:kern w:val="0"/>
          <w:sz w:val="24"/>
          <w:highlight w:val="none"/>
          <w:lang w:val="zh-CN"/>
        </w:rPr>
        <w:t>日期：  年  月   日</w:t>
      </w: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九、项目实施人员一览表（如有要求）</w:t>
      </w:r>
    </w:p>
    <w:p w14:paraId="62F2BF75">
      <w:pPr>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075671C5">
      <w:pPr>
        <w:rPr>
          <w:rFonts w:hint="eastAsia" w:ascii="宋体" w:hAnsi="宋体" w:cs="宋体"/>
          <w:color w:val="auto"/>
          <w:kern w:val="0"/>
          <w:sz w:val="24"/>
          <w:highlight w:val="none"/>
        </w:rPr>
      </w:pPr>
      <w:r>
        <w:rPr>
          <w:rFonts w:hint="eastAsia" w:ascii="宋体" w:hAnsi="宋体" w:cs="宋体"/>
          <w:color w:val="auto"/>
          <w:kern w:val="0"/>
          <w:sz w:val="24"/>
          <w:highlight w:val="none"/>
        </w:rPr>
        <w:t>响应分标：     分标</w:t>
      </w:r>
    </w:p>
    <w:p w14:paraId="6A52A948">
      <w:pPr>
        <w:keepNext/>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cs="宋体"/>
          <w:b/>
          <w:color w:val="auto"/>
          <w:sz w:val="24"/>
          <w:highlight w:val="none"/>
        </w:rPr>
        <w:t>本项目的项目经理情况表</w:t>
      </w:r>
    </w:p>
    <w:tbl>
      <w:tblPr>
        <w:tblStyle w:val="35"/>
        <w:tblW w:w="8755" w:type="dxa"/>
        <w:tblInd w:w="0" w:type="dxa"/>
        <w:tblLayout w:type="fixed"/>
        <w:tblCellMar>
          <w:top w:w="0" w:type="dxa"/>
          <w:left w:w="108" w:type="dxa"/>
          <w:bottom w:w="0" w:type="dxa"/>
          <w:right w:w="108" w:type="dxa"/>
        </w:tblCellMar>
      </w:tblPr>
      <w:tblGrid>
        <w:gridCol w:w="2061"/>
        <w:gridCol w:w="1287"/>
        <w:gridCol w:w="1260"/>
        <w:gridCol w:w="4147"/>
      </w:tblGrid>
      <w:tr w14:paraId="12F1744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A2E95A7">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EAFA0CA">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63D9747">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02CE154">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7E7CBD8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A97A31">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076A671">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3D13ECD">
            <w:pPr>
              <w:autoSpaceDE w:val="0"/>
              <w:autoSpaceDN w:val="0"/>
              <w:spacing w:line="360" w:lineRule="auto"/>
              <w:jc w:val="center"/>
              <w:rPr>
                <w:rFonts w:hint="eastAsia"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07C6B4A">
            <w:pPr>
              <w:autoSpaceDE w:val="0"/>
              <w:autoSpaceDN w:val="0"/>
              <w:spacing w:line="360" w:lineRule="auto"/>
              <w:jc w:val="center"/>
              <w:rPr>
                <w:rFonts w:hint="eastAsia" w:ascii="宋体" w:hAnsi="宋体" w:cs="宋体"/>
                <w:color w:val="auto"/>
                <w:sz w:val="24"/>
                <w:highlight w:val="none"/>
              </w:rPr>
            </w:pPr>
          </w:p>
        </w:tc>
      </w:tr>
      <w:tr w14:paraId="0B345ED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36AE63B">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56FB83F">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6DE60FA">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304039">
            <w:pPr>
              <w:autoSpaceDE w:val="0"/>
              <w:autoSpaceDN w:val="0"/>
              <w:spacing w:line="360" w:lineRule="auto"/>
              <w:jc w:val="center"/>
              <w:rPr>
                <w:rFonts w:hint="eastAsia" w:ascii="宋体" w:hAnsi="宋体" w:cs="宋体"/>
                <w:color w:val="auto"/>
                <w:sz w:val="24"/>
                <w:highlight w:val="none"/>
              </w:rPr>
            </w:pPr>
          </w:p>
        </w:tc>
      </w:tr>
      <w:tr w14:paraId="22D5C5A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BF9AA69">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6F6635F">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1035F8F">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F80BB4">
            <w:pPr>
              <w:autoSpaceDE w:val="0"/>
              <w:autoSpaceDN w:val="0"/>
              <w:spacing w:line="360" w:lineRule="auto"/>
              <w:jc w:val="center"/>
              <w:rPr>
                <w:rFonts w:hint="eastAsia" w:ascii="宋体" w:hAnsi="宋体" w:cs="宋体"/>
                <w:color w:val="auto"/>
                <w:sz w:val="24"/>
                <w:highlight w:val="none"/>
              </w:rPr>
            </w:pPr>
          </w:p>
        </w:tc>
      </w:tr>
      <w:tr w14:paraId="0F3BC1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385C730">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C5AC205">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ED3E78D">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32D3F79">
            <w:pPr>
              <w:autoSpaceDE w:val="0"/>
              <w:autoSpaceDN w:val="0"/>
              <w:spacing w:line="360" w:lineRule="auto"/>
              <w:jc w:val="center"/>
              <w:rPr>
                <w:rFonts w:hint="eastAsia" w:ascii="宋体" w:hAnsi="宋体" w:cs="宋体"/>
                <w:color w:val="auto"/>
                <w:sz w:val="24"/>
                <w:highlight w:val="none"/>
              </w:rPr>
            </w:pPr>
          </w:p>
        </w:tc>
      </w:tr>
      <w:tr w14:paraId="18D793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B2DA38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0C48500">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48761A">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F0C80F">
            <w:pPr>
              <w:autoSpaceDE w:val="0"/>
              <w:autoSpaceDN w:val="0"/>
              <w:spacing w:line="360" w:lineRule="auto"/>
              <w:jc w:val="center"/>
              <w:rPr>
                <w:rFonts w:hint="eastAsia" w:ascii="宋体" w:hAnsi="宋体" w:cs="宋体"/>
                <w:color w:val="auto"/>
                <w:sz w:val="24"/>
                <w:highlight w:val="none"/>
              </w:rPr>
            </w:pPr>
          </w:p>
        </w:tc>
      </w:tr>
      <w:tr w14:paraId="7C292D4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63658D5">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9C32526">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A25BA6B">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67D340">
            <w:pPr>
              <w:autoSpaceDE w:val="0"/>
              <w:autoSpaceDN w:val="0"/>
              <w:spacing w:line="360" w:lineRule="auto"/>
              <w:jc w:val="center"/>
              <w:rPr>
                <w:rFonts w:hint="eastAsia" w:ascii="宋体" w:hAnsi="宋体" w:cs="宋体"/>
                <w:color w:val="auto"/>
                <w:sz w:val="24"/>
                <w:highlight w:val="none"/>
              </w:rPr>
            </w:pPr>
          </w:p>
        </w:tc>
      </w:tr>
      <w:tr w14:paraId="7470625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D142E5">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AE77F1F">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2744EF">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CB6992">
            <w:pPr>
              <w:autoSpaceDE w:val="0"/>
              <w:autoSpaceDN w:val="0"/>
              <w:spacing w:line="360" w:lineRule="auto"/>
              <w:jc w:val="center"/>
              <w:rPr>
                <w:rFonts w:hint="eastAsia" w:ascii="宋体" w:hAnsi="宋体" w:cs="宋体"/>
                <w:color w:val="auto"/>
                <w:sz w:val="24"/>
                <w:highlight w:val="none"/>
              </w:rPr>
            </w:pPr>
          </w:p>
        </w:tc>
      </w:tr>
      <w:tr w14:paraId="58DD1B2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8B804A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D77EE46">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D1A4FE">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CF2A159">
            <w:pPr>
              <w:autoSpaceDE w:val="0"/>
              <w:autoSpaceDN w:val="0"/>
              <w:spacing w:line="360" w:lineRule="auto"/>
              <w:jc w:val="center"/>
              <w:rPr>
                <w:rFonts w:hint="eastAsia" w:ascii="宋体" w:hAnsi="宋体" w:cs="宋体"/>
                <w:color w:val="auto"/>
                <w:sz w:val="24"/>
                <w:highlight w:val="none"/>
              </w:rPr>
            </w:pPr>
          </w:p>
        </w:tc>
      </w:tr>
      <w:tr w14:paraId="6C8301B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4213D8">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ABBB106">
            <w:pPr>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FA6026A">
            <w:pPr>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A8F90">
            <w:pPr>
              <w:autoSpaceDE w:val="0"/>
              <w:autoSpaceDN w:val="0"/>
              <w:spacing w:line="360" w:lineRule="auto"/>
              <w:jc w:val="center"/>
              <w:rPr>
                <w:rFonts w:hint="eastAsia" w:ascii="宋体" w:hAnsi="宋体" w:cs="宋体"/>
                <w:color w:val="auto"/>
                <w:sz w:val="24"/>
                <w:highlight w:val="none"/>
              </w:rPr>
            </w:pPr>
          </w:p>
        </w:tc>
      </w:tr>
    </w:tbl>
    <w:p w14:paraId="60E44819">
      <w:pPr>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4EA2E815">
      <w:pPr>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w:t>
      </w:r>
      <w:r>
        <w:rPr>
          <w:rFonts w:hint="eastAsia" w:ascii="宋体" w:hAnsi="宋体" w:cs="宋体"/>
          <w:b/>
          <w:color w:val="auto"/>
          <w:sz w:val="24"/>
          <w:highlight w:val="none"/>
          <w:lang w:eastAsia="zh-CN"/>
        </w:rPr>
        <w:t>：</w:t>
      </w:r>
      <w:r>
        <w:rPr>
          <w:rFonts w:hint="eastAsia" w:ascii="宋体" w:hAnsi="宋体" w:cs="宋体"/>
          <w:b/>
          <w:color w:val="auto"/>
          <w:sz w:val="24"/>
          <w:highlight w:val="none"/>
        </w:rPr>
        <w:t>本项目的项目小组人员情况表</w:t>
      </w:r>
      <w:r>
        <w:rPr>
          <w:rFonts w:hint="eastAsia" w:ascii="宋体" w:hAnsi="宋体" w:cs="宋体"/>
          <w:color w:val="auto"/>
          <w:sz w:val="24"/>
          <w:highlight w:val="none"/>
        </w:rPr>
        <w:t>（按此格式自制）</w:t>
      </w:r>
    </w:p>
    <w:tbl>
      <w:tblPr>
        <w:tblStyle w:val="3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863A92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8DCBBD1">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22A9D87">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D28C3C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3CEBC1F">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B68BE62">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0F122D0D">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35D6D6">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6C94E171">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C0DBC95">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06C40191">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C5BEB81">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1671BB4">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9408C82">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20C091E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6FF97821">
            <w:pPr>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6DA5AF02">
            <w:pPr>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297CEA41">
            <w:pPr>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058F7E17">
            <w:pPr>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1EE6ABB9">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AE90EF5">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E26F7C2">
            <w:pPr>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443724C6">
            <w:pPr>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7CE2B0E">
            <w:pPr>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3722191B">
            <w:pPr>
              <w:autoSpaceDE w:val="0"/>
              <w:autoSpaceDN w:val="0"/>
              <w:spacing w:line="360" w:lineRule="auto"/>
              <w:rPr>
                <w:rFonts w:hint="eastAsia" w:ascii="宋体" w:hAnsi="宋体" w:cs="宋体"/>
                <w:color w:val="auto"/>
                <w:sz w:val="24"/>
                <w:highlight w:val="none"/>
              </w:rPr>
            </w:pPr>
          </w:p>
        </w:tc>
      </w:tr>
      <w:tr w14:paraId="24F4591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3D032BC5">
            <w:pPr>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3726550C">
            <w:pPr>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2A450E30">
            <w:pPr>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3B51CD9F">
            <w:pPr>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68F4D10C">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0B684A21">
            <w:pPr>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AA096E6">
            <w:pPr>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6302A3B1">
            <w:pPr>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2BFF1CD7">
            <w:pPr>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776C4EEC">
            <w:pPr>
              <w:autoSpaceDE w:val="0"/>
              <w:autoSpaceDN w:val="0"/>
              <w:spacing w:line="360" w:lineRule="auto"/>
              <w:rPr>
                <w:rFonts w:hint="eastAsia" w:ascii="宋体" w:hAnsi="宋体" w:cs="宋体"/>
                <w:color w:val="auto"/>
                <w:sz w:val="24"/>
                <w:highlight w:val="none"/>
              </w:rPr>
            </w:pPr>
          </w:p>
        </w:tc>
      </w:tr>
    </w:tbl>
    <w:p w14:paraId="5AC3A948">
      <w:pPr>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34285ECE">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w:t>
      </w:r>
      <w:r>
        <w:rPr>
          <w:rFonts w:hint="eastAsia" w:ascii="宋体" w:hAnsi="宋体" w:cs="宋体"/>
          <w:b/>
          <w:color w:val="auto"/>
          <w:sz w:val="24"/>
          <w:highlight w:val="none"/>
          <w:lang w:eastAsia="zh-CN"/>
        </w:rPr>
        <w:t>：</w:t>
      </w:r>
      <w:r>
        <w:rPr>
          <w:rFonts w:hint="eastAsia" w:ascii="宋体" w:hAnsi="宋体" w:cs="宋体"/>
          <w:b/>
          <w:color w:val="auto"/>
          <w:sz w:val="24"/>
          <w:highlight w:val="none"/>
        </w:rPr>
        <w:t>本项目的项目经理和小组人员近1个月交纳社保记录情况表</w:t>
      </w:r>
      <w:r>
        <w:rPr>
          <w:rFonts w:hint="eastAsia" w:ascii="宋体" w:hAnsi="宋体" w:cs="宋体"/>
          <w:color w:val="auto"/>
          <w:sz w:val="24"/>
          <w:highlight w:val="none"/>
        </w:rPr>
        <w:t>（以社保局缴纳凭证作附件）或劳动合同扫描件。</w:t>
      </w:r>
    </w:p>
    <w:p w14:paraId="59A33435">
      <w:pPr>
        <w:autoSpaceDE w:val="0"/>
        <w:autoSpaceDN w:val="0"/>
        <w:spacing w:line="360" w:lineRule="auto"/>
        <w:ind w:firstLine="6505" w:firstLineChars="2700"/>
        <w:rPr>
          <w:rFonts w:hint="eastAsia" w:ascii="宋体" w:hAnsi="宋体" w:cs="宋体"/>
          <w:b/>
          <w:bCs/>
          <w:color w:val="auto"/>
          <w:sz w:val="24"/>
          <w:highlight w:val="none"/>
        </w:rPr>
      </w:pPr>
    </w:p>
    <w:p w14:paraId="448B68F6">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43298B">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3A6A3A0">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十、货物需求、商务条款要求提供的其他材料</w:t>
      </w:r>
    </w:p>
    <w:p w14:paraId="7F887934">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9E7C426">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63FAEC1">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F398A59">
      <w:pPr>
        <w:snapToGrid w:val="0"/>
        <w:spacing w:line="360" w:lineRule="auto"/>
        <w:ind w:firstLine="602" w:firstLineChars="200"/>
        <w:rPr>
          <w:rFonts w:hint="eastAsia" w:ascii="宋体" w:hAnsi="宋体" w:cs="宋体"/>
          <w:b/>
          <w:color w:val="auto"/>
          <w:sz w:val="30"/>
          <w:szCs w:val="30"/>
          <w:highlight w:val="none"/>
        </w:rPr>
      </w:pPr>
    </w:p>
    <w:p w14:paraId="050158A4">
      <w:pPr>
        <w:spacing w:line="500" w:lineRule="exact"/>
        <w:rPr>
          <w:rFonts w:hint="eastAsia" w:ascii="宋体" w:hAnsi="宋体" w:cs="宋体"/>
          <w:color w:val="auto"/>
          <w:sz w:val="32"/>
          <w:szCs w:val="32"/>
          <w:highlight w:val="none"/>
        </w:rPr>
        <w:sectPr>
          <w:pgSz w:w="11910" w:h="16840"/>
          <w:pgMar w:top="1440" w:right="1080" w:bottom="1440" w:left="1080" w:header="720" w:footer="720" w:gutter="0"/>
          <w:cols w:space="720" w:num="1"/>
        </w:sectPr>
      </w:pPr>
    </w:p>
    <w:p w14:paraId="512A1035">
      <w:pPr>
        <w:adjustRightInd w:val="0"/>
        <w:snapToGrid w:val="0"/>
        <w:spacing w:line="300" w:lineRule="auto"/>
        <w:rPr>
          <w:rFonts w:hint="eastAsia" w:ascii="宋体" w:hAnsi="宋体" w:cs="宋体"/>
          <w:color w:val="auto"/>
          <w:szCs w:val="21"/>
          <w:highlight w:val="none"/>
        </w:rPr>
      </w:pPr>
    </w:p>
    <w:p w14:paraId="752155A0">
      <w:pPr>
        <w:keepNext/>
        <w:keepLines/>
        <w:spacing w:before="260" w:after="260" w:line="416" w:lineRule="auto"/>
        <w:jc w:val="center"/>
        <w:outlineLvl w:val="1"/>
        <w:rPr>
          <w:rFonts w:hint="eastAsia" w:ascii="宋体" w:hAnsi="宋体" w:cs="宋体"/>
          <w:b/>
          <w:bCs/>
          <w:color w:val="auto"/>
          <w:sz w:val="32"/>
          <w:szCs w:val="32"/>
          <w:highlight w:val="none"/>
        </w:rPr>
      </w:pPr>
      <w:bookmarkStart w:id="70" w:name="_Toc21812"/>
      <w:r>
        <w:rPr>
          <w:rFonts w:hint="eastAsia" w:ascii="宋体" w:hAnsi="宋体" w:cs="宋体"/>
          <w:b/>
          <w:bCs/>
          <w:color w:val="auto"/>
          <w:sz w:val="32"/>
          <w:szCs w:val="32"/>
          <w:highlight w:val="none"/>
        </w:rPr>
        <w:t>第三节 报价文件格式</w:t>
      </w:r>
      <w:bookmarkEnd w:id="70"/>
    </w:p>
    <w:p w14:paraId="6E9D380E">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E3CCB04">
      <w:pPr>
        <w:snapToGrid w:val="0"/>
        <w:spacing w:before="120" w:beforeLines="50" w:after="50"/>
        <w:rPr>
          <w:rFonts w:hint="eastAsia" w:ascii="宋体" w:hAnsi="宋体" w:cs="宋体"/>
          <w:color w:val="auto"/>
          <w:sz w:val="24"/>
          <w:szCs w:val="20"/>
          <w:highlight w:val="none"/>
        </w:rPr>
      </w:pPr>
    </w:p>
    <w:p w14:paraId="07CF64E7">
      <w:pPr>
        <w:snapToGrid w:val="0"/>
        <w:spacing w:before="120" w:beforeLines="50" w:after="50"/>
        <w:rPr>
          <w:rFonts w:hint="eastAsia" w:ascii="宋体" w:hAnsi="宋体" w:cs="宋体"/>
          <w:color w:val="auto"/>
          <w:sz w:val="24"/>
          <w:szCs w:val="20"/>
          <w:highlight w:val="none"/>
        </w:rPr>
      </w:pPr>
    </w:p>
    <w:p w14:paraId="0E1A66D8">
      <w:pPr>
        <w:snapToGrid w:val="0"/>
        <w:spacing w:before="120" w:beforeLines="50" w:after="50"/>
        <w:rPr>
          <w:rFonts w:hint="eastAsia" w:ascii="宋体" w:hAnsi="宋体" w:cs="宋体"/>
          <w:color w:val="auto"/>
          <w:sz w:val="24"/>
          <w:szCs w:val="20"/>
          <w:highlight w:val="none"/>
        </w:rPr>
      </w:pPr>
    </w:p>
    <w:p w14:paraId="556E602B">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21CE46E3">
      <w:pPr>
        <w:snapToGrid w:val="0"/>
        <w:spacing w:before="120" w:beforeLines="50" w:after="50"/>
        <w:rPr>
          <w:rFonts w:hint="eastAsia" w:ascii="宋体" w:hAnsi="宋体" w:cs="宋体"/>
          <w:bCs/>
          <w:color w:val="auto"/>
          <w:sz w:val="24"/>
          <w:szCs w:val="20"/>
          <w:highlight w:val="none"/>
        </w:rPr>
      </w:pPr>
    </w:p>
    <w:p w14:paraId="4FB8A386">
      <w:pPr>
        <w:snapToGrid w:val="0"/>
        <w:spacing w:before="120" w:beforeLines="50" w:after="50"/>
        <w:rPr>
          <w:rFonts w:hint="eastAsia" w:ascii="宋体" w:hAnsi="宋体" w:cs="宋体"/>
          <w:bCs/>
          <w:color w:val="auto"/>
          <w:sz w:val="24"/>
          <w:szCs w:val="20"/>
          <w:highlight w:val="none"/>
        </w:rPr>
      </w:pPr>
    </w:p>
    <w:p w14:paraId="33E6509F">
      <w:pPr>
        <w:snapToGrid w:val="0"/>
        <w:spacing w:before="120" w:beforeLines="50" w:after="50"/>
        <w:rPr>
          <w:rFonts w:hint="eastAsia" w:ascii="宋体" w:hAnsi="宋体" w:cs="宋体"/>
          <w:bCs/>
          <w:color w:val="auto"/>
          <w:sz w:val="24"/>
          <w:szCs w:val="20"/>
          <w:highlight w:val="none"/>
        </w:rPr>
      </w:pPr>
    </w:p>
    <w:p w14:paraId="153E8EF8">
      <w:pPr>
        <w:snapToGrid w:val="0"/>
        <w:spacing w:before="120" w:beforeLines="50" w:after="50"/>
        <w:rPr>
          <w:rFonts w:hint="eastAsia" w:ascii="宋体" w:hAnsi="宋体" w:cs="宋体"/>
          <w:bCs/>
          <w:color w:val="auto"/>
          <w:sz w:val="24"/>
          <w:szCs w:val="20"/>
          <w:highlight w:val="none"/>
        </w:rPr>
      </w:pPr>
    </w:p>
    <w:p w14:paraId="6D83D555">
      <w:pPr>
        <w:snapToGrid w:val="0"/>
        <w:spacing w:before="120" w:beforeLines="50" w:after="50"/>
        <w:rPr>
          <w:rFonts w:hint="eastAsia" w:ascii="宋体" w:hAnsi="宋体" w:cs="宋体"/>
          <w:bCs/>
          <w:color w:val="auto"/>
          <w:sz w:val="24"/>
          <w:szCs w:val="20"/>
          <w:highlight w:val="none"/>
        </w:rPr>
      </w:pPr>
    </w:p>
    <w:p w14:paraId="5D13F77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8009FAE">
      <w:pPr>
        <w:snapToGrid w:val="0"/>
        <w:spacing w:before="120" w:beforeLines="50" w:after="50"/>
        <w:ind w:firstLine="720" w:firstLineChars="225"/>
        <w:rPr>
          <w:rFonts w:hint="eastAsia" w:ascii="宋体" w:hAnsi="宋体" w:cs="宋体"/>
          <w:bCs/>
          <w:color w:val="auto"/>
          <w:sz w:val="32"/>
          <w:szCs w:val="32"/>
          <w:highlight w:val="none"/>
        </w:rPr>
      </w:pPr>
    </w:p>
    <w:p w14:paraId="36ABDE67">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721AAE4">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323B35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8F00E5B">
      <w:pPr>
        <w:snapToGrid w:val="0"/>
        <w:spacing w:before="120" w:beforeLines="50" w:after="50"/>
        <w:ind w:firstLine="720" w:firstLineChars="225"/>
        <w:rPr>
          <w:rFonts w:hint="eastAsia" w:ascii="宋体" w:hAnsi="宋体" w:cs="宋体"/>
          <w:bCs/>
          <w:color w:val="auto"/>
          <w:sz w:val="32"/>
          <w:szCs w:val="32"/>
          <w:highlight w:val="none"/>
        </w:rPr>
      </w:pPr>
    </w:p>
    <w:p w14:paraId="43F83F80">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7C932F5">
      <w:pPr>
        <w:snapToGrid w:val="0"/>
        <w:spacing w:before="50" w:after="50"/>
        <w:ind w:firstLine="720" w:firstLineChars="225"/>
        <w:rPr>
          <w:rFonts w:hint="eastAsia" w:ascii="宋体" w:hAnsi="宋体" w:cs="宋体"/>
          <w:bCs/>
          <w:color w:val="auto"/>
          <w:sz w:val="32"/>
          <w:szCs w:val="32"/>
          <w:highlight w:val="none"/>
        </w:rPr>
      </w:pPr>
    </w:p>
    <w:p w14:paraId="7B5B9A6B">
      <w:pPr>
        <w:snapToGrid w:val="0"/>
        <w:spacing w:before="50" w:after="50"/>
        <w:ind w:firstLine="720" w:firstLineChars="225"/>
        <w:rPr>
          <w:rFonts w:hint="eastAsia" w:ascii="宋体" w:hAnsi="宋体" w:cs="宋体"/>
          <w:bCs/>
          <w:color w:val="auto"/>
          <w:sz w:val="32"/>
          <w:szCs w:val="32"/>
          <w:highlight w:val="none"/>
        </w:rPr>
      </w:pPr>
    </w:p>
    <w:p w14:paraId="03A23DD1">
      <w:pPr>
        <w:snapToGrid w:val="0"/>
        <w:spacing w:before="50" w:after="50"/>
        <w:ind w:firstLine="1280" w:firstLineChars="400"/>
        <w:rPr>
          <w:rFonts w:hint="eastAsia" w:ascii="宋体" w:hAnsi="宋体" w:cs="宋体"/>
          <w:bCs/>
          <w:color w:val="auto"/>
          <w:sz w:val="32"/>
          <w:szCs w:val="32"/>
          <w:highlight w:val="none"/>
        </w:rPr>
      </w:pPr>
    </w:p>
    <w:p w14:paraId="5B287669">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3D180A1">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22297FFD">
      <w:pPr>
        <w:rPr>
          <w:rFonts w:hint="eastAsia" w:ascii="宋体" w:hAnsi="宋体" w:cs="宋体"/>
          <w:color w:val="auto"/>
          <w:highlight w:val="none"/>
        </w:rPr>
      </w:pPr>
    </w:p>
    <w:p w14:paraId="57D821A7">
      <w:pPr>
        <w:rPr>
          <w:rFonts w:hint="eastAsia" w:ascii="宋体" w:hAnsi="宋体" w:cs="宋体"/>
          <w:color w:val="auto"/>
          <w:kern w:val="0"/>
          <w:sz w:val="24"/>
          <w:highlight w:val="none"/>
        </w:rPr>
      </w:pPr>
      <w:r>
        <w:rPr>
          <w:rFonts w:hint="eastAsia" w:ascii="宋体" w:hAnsi="宋体" w:cs="宋体"/>
          <w:b/>
          <w:bCs/>
          <w:color w:val="auto"/>
          <w:sz w:val="24"/>
          <w:highlight w:val="none"/>
        </w:rPr>
        <w:t>注：根据谈判文件规定及供应商提供的材料自行编写目录（部分格式后附）。</w:t>
      </w:r>
    </w:p>
    <w:p w14:paraId="5D7AA3DF">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24F77B91">
      <w:pPr>
        <w:spacing w:line="500" w:lineRule="exac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br w:type="page"/>
      </w:r>
      <w:r>
        <w:rPr>
          <w:rFonts w:hint="eastAsia" w:ascii="宋体" w:hAnsi="宋体" w:cs="宋体"/>
          <w:b/>
          <w:color w:val="auto"/>
          <w:sz w:val="30"/>
          <w:szCs w:val="30"/>
          <w:highlight w:val="none"/>
        </w:rPr>
        <w:t>一、响应函</w:t>
      </w:r>
    </w:p>
    <w:p w14:paraId="5219710F">
      <w:pPr>
        <w:spacing w:line="500" w:lineRule="exact"/>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6D0F87C7">
      <w:pPr>
        <w:spacing w:line="500" w:lineRule="exact"/>
        <w:rPr>
          <w:rFonts w:hint="eastAsia" w:ascii="宋体" w:hAnsi="宋体" w:cs="宋体"/>
          <w:color w:val="auto"/>
          <w:kern w:val="0"/>
          <w:sz w:val="32"/>
          <w:szCs w:val="21"/>
          <w:highlight w:val="none"/>
        </w:rPr>
      </w:pPr>
    </w:p>
    <w:p w14:paraId="74C87C3C">
      <w:pPr>
        <w:adjustRightInd w:val="0"/>
        <w:snapToGrid w:val="0"/>
        <w:spacing w:line="360" w:lineRule="auto"/>
        <w:rPr>
          <w:color w:val="auto"/>
          <w:kern w:val="0"/>
          <w:szCs w:val="21"/>
          <w:highlight w:val="none"/>
        </w:rPr>
      </w:pPr>
      <w:r>
        <w:rPr>
          <w:rFonts w:hint="eastAsia" w:ascii="宋体" w:hAnsi="宋体" w:cs="宋体"/>
          <w:color w:val="auto"/>
          <w:szCs w:val="21"/>
          <w:highlight w:val="none"/>
        </w:rPr>
        <w:t>致</w:t>
      </w:r>
      <w:r>
        <w:rPr>
          <w:color w:val="auto"/>
          <w:kern w:val="0"/>
          <w:szCs w:val="21"/>
          <w:highlight w:val="none"/>
        </w:rPr>
        <w:t>：</w:t>
      </w:r>
      <w:r>
        <w:rPr>
          <w:color w:val="auto"/>
          <w:kern w:val="0"/>
          <w:szCs w:val="21"/>
          <w:highlight w:val="none"/>
          <w:u w:val="single"/>
        </w:rPr>
        <w:t xml:space="preserve">                      </w:t>
      </w:r>
      <w:r>
        <w:rPr>
          <w:color w:val="auto"/>
          <w:kern w:val="0"/>
          <w:szCs w:val="21"/>
          <w:highlight w:val="none"/>
        </w:rPr>
        <w:t>（采购代理机构名称）</w:t>
      </w:r>
    </w:p>
    <w:p w14:paraId="4FA985FB">
      <w:pPr>
        <w:adjustRightInd w:val="0"/>
        <w:snapToGrid w:val="0"/>
        <w:spacing w:line="360" w:lineRule="auto"/>
        <w:ind w:firstLine="420" w:firstLineChars="200"/>
        <w:rPr>
          <w:color w:val="auto"/>
          <w:kern w:val="0"/>
          <w:szCs w:val="21"/>
          <w:highlight w:val="none"/>
        </w:rPr>
      </w:pPr>
    </w:p>
    <w:p w14:paraId="6DC5BE4E">
      <w:pPr>
        <w:adjustRightInd w:val="0"/>
        <w:snapToGrid w:val="0"/>
        <w:spacing w:line="360" w:lineRule="auto"/>
        <w:ind w:firstLine="420" w:firstLineChars="200"/>
        <w:rPr>
          <w:color w:val="auto"/>
          <w:kern w:val="0"/>
          <w:szCs w:val="21"/>
          <w:highlight w:val="none"/>
        </w:rPr>
      </w:pPr>
      <w:r>
        <w:rPr>
          <w:rFonts w:ascii="宋体" w:hAnsi="宋体"/>
          <w:color w:val="auto"/>
          <w:kern w:val="0"/>
          <w:szCs w:val="21"/>
          <w:highlight w:val="none"/>
        </w:rPr>
        <w:t>我方已仔细阅读了贵方组织的</w:t>
      </w:r>
      <w:r>
        <w:rPr>
          <w:rFonts w:ascii="宋体" w:hAnsi="宋体"/>
          <w:color w:val="auto"/>
          <w:kern w:val="0"/>
          <w:szCs w:val="21"/>
          <w:highlight w:val="none"/>
          <w:u w:val="single"/>
        </w:rPr>
        <w:t xml:space="preserve">                </w:t>
      </w:r>
      <w:r>
        <w:rPr>
          <w:rFonts w:ascii="宋体" w:hAnsi="宋体"/>
          <w:color w:val="auto"/>
          <w:kern w:val="0"/>
          <w:szCs w:val="21"/>
          <w:highlight w:val="none"/>
        </w:rPr>
        <w:t>项目（项目编号：</w:t>
      </w:r>
      <w:r>
        <w:rPr>
          <w:rFonts w:ascii="宋体" w:hAnsi="宋体"/>
          <w:color w:val="auto"/>
          <w:kern w:val="0"/>
          <w:szCs w:val="21"/>
          <w:highlight w:val="none"/>
          <w:u w:val="single"/>
        </w:rPr>
        <w:t xml:space="preserve">             </w:t>
      </w:r>
      <w:r>
        <w:rPr>
          <w:rFonts w:ascii="宋体" w:hAnsi="宋体"/>
          <w:color w:val="auto"/>
          <w:kern w:val="0"/>
          <w:szCs w:val="21"/>
          <w:highlight w:val="none"/>
        </w:rPr>
        <w:t>）的</w:t>
      </w:r>
      <w:r>
        <w:rPr>
          <w:rFonts w:hint="eastAsia" w:ascii="宋体" w:hAnsi="宋体"/>
          <w:color w:val="auto"/>
          <w:kern w:val="0"/>
          <w:szCs w:val="21"/>
          <w:highlight w:val="none"/>
        </w:rPr>
        <w:t>竞争性谈判文件</w:t>
      </w:r>
      <w:r>
        <w:rPr>
          <w:rFonts w:ascii="宋体" w:hAnsi="宋体"/>
          <w:color w:val="auto"/>
          <w:kern w:val="0"/>
          <w:szCs w:val="21"/>
          <w:highlight w:val="none"/>
        </w:rPr>
        <w:t xml:space="preserve">的全部内容，现正式递交下述文件参加贵方组织的本次政府采购活动： </w:t>
      </w:r>
    </w:p>
    <w:p w14:paraId="0DB20027">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资格证明</w:t>
      </w:r>
      <w:r>
        <w:rPr>
          <w:rFonts w:ascii="宋体" w:hAnsi="宋体"/>
          <w:color w:val="auto"/>
          <w:kern w:val="0"/>
          <w:szCs w:val="21"/>
          <w:highlight w:val="none"/>
        </w:rPr>
        <w:t>文件电子版</w:t>
      </w:r>
      <w:r>
        <w:rPr>
          <w:rFonts w:ascii="宋体" w:hAnsi="宋体"/>
          <w:color w:val="auto"/>
          <w:kern w:val="0"/>
          <w:szCs w:val="21"/>
          <w:highlight w:val="none"/>
          <w:u w:val="single"/>
        </w:rPr>
        <w:t xml:space="preserve">   </w:t>
      </w:r>
      <w:r>
        <w:rPr>
          <w:rFonts w:ascii="宋体" w:hAnsi="宋体"/>
          <w:color w:val="auto"/>
          <w:kern w:val="0"/>
          <w:szCs w:val="21"/>
          <w:highlight w:val="none"/>
        </w:rPr>
        <w:t>份（包含按“第</w:t>
      </w:r>
      <w:r>
        <w:rPr>
          <w:rFonts w:hint="eastAsia" w:ascii="宋体" w:hAnsi="宋体"/>
          <w:color w:val="auto"/>
          <w:kern w:val="0"/>
          <w:szCs w:val="21"/>
          <w:highlight w:val="none"/>
        </w:rPr>
        <w:t>三</w:t>
      </w:r>
      <w:r>
        <w:rPr>
          <w:rFonts w:ascii="宋体" w:hAnsi="宋体"/>
          <w:color w:val="auto"/>
          <w:kern w:val="0"/>
          <w:szCs w:val="21"/>
          <w:highlight w:val="none"/>
        </w:rPr>
        <w:t>章 供应商须知”提交的全部文件）；</w:t>
      </w:r>
    </w:p>
    <w:p w14:paraId="4919FAA7">
      <w:pPr>
        <w:adjustRightInd w:val="0"/>
        <w:snapToGrid w:val="0"/>
        <w:spacing w:line="360" w:lineRule="auto"/>
        <w:ind w:firstLine="420" w:firstLineChars="200"/>
        <w:rPr>
          <w:color w:val="auto"/>
          <w:kern w:val="0"/>
          <w:szCs w:val="21"/>
          <w:highlight w:val="none"/>
        </w:rPr>
      </w:pPr>
      <w:r>
        <w:rPr>
          <w:rFonts w:ascii="宋体" w:hAnsi="宋体"/>
          <w:color w:val="auto"/>
          <w:kern w:val="0"/>
          <w:szCs w:val="21"/>
          <w:highlight w:val="none"/>
        </w:rPr>
        <w:t>商务文件电子版</w:t>
      </w:r>
      <w:r>
        <w:rPr>
          <w:rFonts w:ascii="宋体" w:hAnsi="宋体"/>
          <w:color w:val="auto"/>
          <w:kern w:val="0"/>
          <w:szCs w:val="21"/>
          <w:highlight w:val="none"/>
          <w:u w:val="single"/>
        </w:rPr>
        <w:t xml:space="preserve">   </w:t>
      </w:r>
      <w:r>
        <w:rPr>
          <w:rFonts w:ascii="宋体" w:hAnsi="宋体"/>
          <w:color w:val="auto"/>
          <w:kern w:val="0"/>
          <w:szCs w:val="21"/>
          <w:highlight w:val="none"/>
        </w:rPr>
        <w:t>份（包含按“第</w:t>
      </w:r>
      <w:r>
        <w:rPr>
          <w:rFonts w:hint="eastAsia" w:ascii="宋体" w:hAnsi="宋体"/>
          <w:color w:val="auto"/>
          <w:kern w:val="0"/>
          <w:szCs w:val="21"/>
          <w:highlight w:val="none"/>
        </w:rPr>
        <w:t>三</w:t>
      </w:r>
      <w:r>
        <w:rPr>
          <w:rFonts w:ascii="宋体" w:hAnsi="宋体"/>
          <w:color w:val="auto"/>
          <w:kern w:val="0"/>
          <w:szCs w:val="21"/>
          <w:highlight w:val="none"/>
        </w:rPr>
        <w:t>章 供应商须知”提交的全部文件）；</w:t>
      </w:r>
    </w:p>
    <w:p w14:paraId="79791042">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技术文件电子版</w:t>
      </w:r>
      <w:r>
        <w:rPr>
          <w:rFonts w:ascii="宋体" w:hAnsi="宋体"/>
          <w:color w:val="auto"/>
          <w:kern w:val="0"/>
          <w:szCs w:val="21"/>
          <w:highlight w:val="none"/>
          <w:u w:val="single"/>
        </w:rPr>
        <w:t xml:space="preserve">   </w:t>
      </w:r>
      <w:r>
        <w:rPr>
          <w:rFonts w:ascii="宋体" w:hAnsi="宋体"/>
          <w:color w:val="auto"/>
          <w:kern w:val="0"/>
          <w:szCs w:val="21"/>
          <w:highlight w:val="none"/>
        </w:rPr>
        <w:t>份（包含按“第</w:t>
      </w:r>
      <w:r>
        <w:rPr>
          <w:rFonts w:hint="eastAsia" w:ascii="宋体" w:hAnsi="宋体"/>
          <w:color w:val="auto"/>
          <w:kern w:val="0"/>
          <w:szCs w:val="21"/>
          <w:highlight w:val="none"/>
        </w:rPr>
        <w:t>三</w:t>
      </w:r>
      <w:r>
        <w:rPr>
          <w:rFonts w:ascii="宋体" w:hAnsi="宋体"/>
          <w:color w:val="auto"/>
          <w:kern w:val="0"/>
          <w:szCs w:val="21"/>
          <w:highlight w:val="none"/>
        </w:rPr>
        <w:t>章 供应商须知”提交的全部文件）；</w:t>
      </w:r>
    </w:p>
    <w:p w14:paraId="5F203DCC">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报价文件电子版</w:t>
      </w:r>
      <w:r>
        <w:rPr>
          <w:rFonts w:ascii="宋体" w:hAnsi="宋体"/>
          <w:color w:val="auto"/>
          <w:kern w:val="0"/>
          <w:szCs w:val="21"/>
          <w:highlight w:val="none"/>
          <w:u w:val="single"/>
        </w:rPr>
        <w:t xml:space="preserve">   </w:t>
      </w:r>
      <w:r>
        <w:rPr>
          <w:rFonts w:ascii="宋体" w:hAnsi="宋体"/>
          <w:color w:val="auto"/>
          <w:kern w:val="0"/>
          <w:szCs w:val="21"/>
          <w:highlight w:val="none"/>
        </w:rPr>
        <w:t>份（包含按“第</w:t>
      </w:r>
      <w:r>
        <w:rPr>
          <w:rFonts w:hint="eastAsia" w:ascii="宋体" w:hAnsi="宋体"/>
          <w:color w:val="auto"/>
          <w:kern w:val="0"/>
          <w:szCs w:val="21"/>
          <w:highlight w:val="none"/>
        </w:rPr>
        <w:t>三</w:t>
      </w:r>
      <w:r>
        <w:rPr>
          <w:rFonts w:ascii="宋体" w:hAnsi="宋体"/>
          <w:color w:val="auto"/>
          <w:kern w:val="0"/>
          <w:szCs w:val="21"/>
          <w:highlight w:val="none"/>
        </w:rPr>
        <w:t>章 供应商须知”提交的全部文件）；</w:t>
      </w:r>
    </w:p>
    <w:p w14:paraId="5E99392D">
      <w:pPr>
        <w:adjustRightInd w:val="0"/>
        <w:snapToGrid w:val="0"/>
        <w:spacing w:line="360" w:lineRule="auto"/>
        <w:ind w:firstLine="420" w:firstLineChars="200"/>
        <w:rPr>
          <w:color w:val="auto"/>
          <w:kern w:val="0"/>
          <w:szCs w:val="21"/>
          <w:highlight w:val="none"/>
        </w:rPr>
      </w:pPr>
      <w:r>
        <w:rPr>
          <w:rFonts w:ascii="宋体" w:hAnsi="宋体"/>
          <w:color w:val="auto"/>
          <w:kern w:val="0"/>
          <w:szCs w:val="21"/>
          <w:highlight w:val="none"/>
        </w:rPr>
        <w:t>据此函，签字人兹宣布：</w:t>
      </w:r>
    </w:p>
    <w:p w14:paraId="12C0BC5F">
      <w:pPr>
        <w:adjustRightInd w:val="0"/>
        <w:snapToGrid w:val="0"/>
        <w:spacing w:line="360" w:lineRule="auto"/>
        <w:ind w:firstLine="482"/>
        <w:rPr>
          <w:color w:val="auto"/>
          <w:kern w:val="0"/>
          <w:szCs w:val="21"/>
          <w:highlight w:val="none"/>
        </w:rPr>
      </w:pPr>
      <w:r>
        <w:rPr>
          <w:rFonts w:ascii="宋体" w:hAnsi="宋体"/>
          <w:color w:val="auto"/>
          <w:kern w:val="0"/>
          <w:szCs w:val="21"/>
          <w:highlight w:val="none"/>
        </w:rPr>
        <w:t>1、我方愿意以（大写）人民币</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w:t>
      </w:r>
      <w:r>
        <w:rPr>
          <w:rFonts w:ascii="宋体" w:hAnsi="宋体"/>
          <w:color w:val="auto"/>
          <w:kern w:val="0"/>
          <w:szCs w:val="21"/>
          <w:highlight w:val="none"/>
        </w:rPr>
        <w:t>的竞标总报价，</w:t>
      </w:r>
      <w:r>
        <w:rPr>
          <w:rFonts w:hint="eastAsia" w:ascii="宋体" w:hAnsi="宋体"/>
          <w:color w:val="auto"/>
          <w:kern w:val="0"/>
          <w:szCs w:val="21"/>
          <w:highlight w:val="none"/>
          <w:lang w:eastAsia="zh-CN"/>
        </w:rPr>
        <w:t>交付时间</w:t>
      </w:r>
      <w:r>
        <w:rPr>
          <w:rFonts w:ascii="宋体" w:hAnsi="宋体"/>
          <w:color w:val="auto"/>
          <w:kern w:val="0"/>
          <w:szCs w:val="21"/>
          <w:highlight w:val="none"/>
        </w:rPr>
        <w:t>（无分标时填写）：</w:t>
      </w:r>
      <w:r>
        <w:rPr>
          <w:rFonts w:ascii="宋体" w:hAnsi="宋体"/>
          <w:color w:val="auto"/>
          <w:kern w:val="0"/>
          <w:szCs w:val="21"/>
          <w:highlight w:val="none"/>
          <w:u w:val="single"/>
        </w:rPr>
        <w:t xml:space="preserve">            </w:t>
      </w:r>
      <w:r>
        <w:rPr>
          <w:rFonts w:ascii="宋体" w:hAnsi="宋体"/>
          <w:color w:val="auto"/>
          <w:kern w:val="0"/>
          <w:szCs w:val="21"/>
          <w:highlight w:val="none"/>
        </w:rPr>
        <w:t>，提供本项目</w:t>
      </w:r>
      <w:r>
        <w:rPr>
          <w:rFonts w:hint="eastAsia" w:ascii="宋体" w:hAnsi="宋体"/>
          <w:color w:val="auto"/>
          <w:kern w:val="0"/>
          <w:szCs w:val="21"/>
          <w:highlight w:val="none"/>
        </w:rPr>
        <w:t>竞争性谈判文件</w:t>
      </w:r>
      <w:r>
        <w:rPr>
          <w:rFonts w:ascii="宋体" w:hAnsi="宋体"/>
          <w:color w:val="auto"/>
          <w:kern w:val="0"/>
          <w:szCs w:val="21"/>
          <w:highlight w:val="none"/>
        </w:rPr>
        <w:t>第</w:t>
      </w:r>
      <w:r>
        <w:rPr>
          <w:rFonts w:hint="eastAsia" w:ascii="宋体" w:hAnsi="宋体"/>
          <w:color w:val="auto"/>
          <w:kern w:val="0"/>
          <w:szCs w:val="21"/>
          <w:highlight w:val="none"/>
        </w:rPr>
        <w:t>二</w:t>
      </w:r>
      <w:r>
        <w:rPr>
          <w:rFonts w:ascii="宋体" w:hAnsi="宋体"/>
          <w:color w:val="auto"/>
          <w:kern w:val="0"/>
          <w:szCs w:val="21"/>
          <w:highlight w:val="none"/>
        </w:rPr>
        <w:t>章“</w:t>
      </w:r>
      <w:r>
        <w:rPr>
          <w:rFonts w:hint="eastAsia" w:ascii="宋体" w:hAnsi="宋体"/>
          <w:color w:val="auto"/>
          <w:kern w:val="0"/>
          <w:szCs w:val="21"/>
          <w:highlight w:val="none"/>
        </w:rPr>
        <w:t>采购需求</w:t>
      </w:r>
      <w:r>
        <w:rPr>
          <w:rFonts w:ascii="宋体" w:hAnsi="宋体"/>
          <w:color w:val="auto"/>
          <w:kern w:val="0"/>
          <w:szCs w:val="21"/>
          <w:highlight w:val="none"/>
        </w:rPr>
        <w:t>”中相应的采购内容。</w:t>
      </w:r>
    </w:p>
    <w:p w14:paraId="160F43BD">
      <w:pPr>
        <w:adjustRightInd w:val="0"/>
        <w:snapToGrid w:val="0"/>
        <w:spacing w:line="360" w:lineRule="auto"/>
        <w:ind w:firstLine="482"/>
        <w:rPr>
          <w:color w:val="auto"/>
          <w:kern w:val="0"/>
          <w:szCs w:val="21"/>
          <w:highlight w:val="none"/>
        </w:rPr>
      </w:pPr>
      <w:r>
        <w:rPr>
          <w:rFonts w:ascii="宋体" w:hAnsi="宋体"/>
          <w:color w:val="auto"/>
          <w:kern w:val="0"/>
          <w:szCs w:val="21"/>
          <w:highlight w:val="none"/>
        </w:rPr>
        <w:t>其中（有分标时填写）：</w:t>
      </w:r>
    </w:p>
    <w:p w14:paraId="0684DE16">
      <w:pPr>
        <w:adjustRightInd w:val="0"/>
        <w:snapToGrid w:val="0"/>
        <w:spacing w:line="360" w:lineRule="auto"/>
        <w:ind w:firstLine="482"/>
        <w:rPr>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分标报价为（大写）人民币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w:t>
      </w:r>
      <w:r>
        <w:rPr>
          <w:rFonts w:ascii="宋体" w:hAnsi="宋体"/>
          <w:color w:val="auto"/>
          <w:kern w:val="0"/>
          <w:szCs w:val="21"/>
          <w:highlight w:val="none"/>
        </w:rPr>
        <w:t>，</w:t>
      </w:r>
      <w:r>
        <w:rPr>
          <w:rFonts w:hint="eastAsia" w:ascii="宋体" w:hAnsi="宋体"/>
          <w:color w:val="auto"/>
          <w:kern w:val="0"/>
          <w:szCs w:val="21"/>
          <w:highlight w:val="none"/>
          <w:lang w:eastAsia="zh-CN"/>
        </w:rPr>
        <w:t>交付时间</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DDAE21">
      <w:pPr>
        <w:adjustRightInd w:val="0"/>
        <w:snapToGrid w:val="0"/>
        <w:spacing w:line="360" w:lineRule="auto"/>
        <w:ind w:firstLine="482"/>
        <w:rPr>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分标报价为（大写）人民币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w:t>
      </w:r>
      <w:r>
        <w:rPr>
          <w:rFonts w:ascii="宋体" w:hAnsi="宋体"/>
          <w:color w:val="auto"/>
          <w:kern w:val="0"/>
          <w:szCs w:val="21"/>
          <w:highlight w:val="none"/>
        </w:rPr>
        <w:t>，</w:t>
      </w:r>
      <w:r>
        <w:rPr>
          <w:rFonts w:hint="eastAsia" w:ascii="宋体" w:hAnsi="宋体"/>
          <w:color w:val="auto"/>
          <w:kern w:val="0"/>
          <w:szCs w:val="21"/>
          <w:highlight w:val="none"/>
          <w:lang w:eastAsia="zh-CN"/>
        </w:rPr>
        <w:t>交付时间</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BB06C82">
      <w:pPr>
        <w:adjustRightInd w:val="0"/>
        <w:snapToGrid w:val="0"/>
        <w:spacing w:line="360" w:lineRule="auto"/>
        <w:ind w:firstLine="482"/>
        <w:rPr>
          <w:color w:val="auto"/>
          <w:kern w:val="0"/>
          <w:szCs w:val="21"/>
          <w:highlight w:val="none"/>
        </w:rPr>
      </w:pPr>
      <w:r>
        <w:rPr>
          <w:rFonts w:ascii="宋体" w:hAnsi="宋体"/>
          <w:color w:val="auto"/>
          <w:kern w:val="0"/>
          <w:szCs w:val="21"/>
          <w:highlight w:val="none"/>
        </w:rPr>
        <w:t>......</w:t>
      </w:r>
    </w:p>
    <w:p w14:paraId="67977A11">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2、我方同意自本项目</w:t>
      </w:r>
      <w:r>
        <w:rPr>
          <w:rFonts w:hint="eastAsia" w:ascii="宋体" w:hAnsi="宋体"/>
          <w:color w:val="auto"/>
          <w:kern w:val="0"/>
          <w:szCs w:val="21"/>
          <w:highlight w:val="none"/>
        </w:rPr>
        <w:t>竞争性谈判文件</w:t>
      </w:r>
      <w:r>
        <w:rPr>
          <w:rFonts w:ascii="宋体" w:hAnsi="宋体"/>
          <w:color w:val="auto"/>
          <w:kern w:val="0"/>
          <w:szCs w:val="21"/>
          <w:highlight w:val="none"/>
        </w:rPr>
        <w:t>采购公告规定的递交响应文件截止时间起遵循本响应函，并承诺在“第三章 供应商须知”规定的响应有效期内不修改、撤销响应文件。</w:t>
      </w:r>
    </w:p>
    <w:p w14:paraId="56F619F9">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3、我方在此声明，所递交的响应文件及有关资料内容完整、真实和准确。</w:t>
      </w:r>
    </w:p>
    <w:p w14:paraId="152A364D">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4、如本项目采购内容涉及须符合国家强制规定的，我方承诺我方本次竞标均符合国家有关强制规定。</w:t>
      </w:r>
    </w:p>
    <w:p w14:paraId="5F7E8F33">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3D61698B">
      <w:pPr>
        <w:numPr>
          <w:ilvl w:val="0"/>
          <w:numId w:val="1"/>
        </w:numPr>
        <w:tabs>
          <w:tab w:val="left" w:pos="945"/>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具有独立承担民事责任的能力；</w:t>
      </w:r>
    </w:p>
    <w:p w14:paraId="6E14E571">
      <w:pPr>
        <w:numPr>
          <w:ilvl w:val="0"/>
          <w:numId w:val="2"/>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具有良好的商业信誉和健全的财务会计制度；</w:t>
      </w:r>
    </w:p>
    <w:p w14:paraId="004403A2">
      <w:pPr>
        <w:numPr>
          <w:ilvl w:val="0"/>
          <w:numId w:val="2"/>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具有履行合同所必需的设备和专业技术能力；</w:t>
      </w:r>
    </w:p>
    <w:p w14:paraId="72752683">
      <w:pPr>
        <w:numPr>
          <w:ilvl w:val="0"/>
          <w:numId w:val="2"/>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有依法缴纳税收和社会保障资金的良好记录；</w:t>
      </w:r>
    </w:p>
    <w:p w14:paraId="16B86B1D">
      <w:pPr>
        <w:numPr>
          <w:ilvl w:val="0"/>
          <w:numId w:val="2"/>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参加政府采购活动前三年内，在经营活动中没有重大违法记录；</w:t>
      </w:r>
    </w:p>
    <w:p w14:paraId="60EE7876">
      <w:pPr>
        <w:numPr>
          <w:ilvl w:val="0"/>
          <w:numId w:val="2"/>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法律、行政法规规定的其他条件。</w:t>
      </w:r>
    </w:p>
    <w:p w14:paraId="58A00988">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6、如我方成交，我方承诺在收到成交通知书后，在成交通知书规定的期限内，根据</w:t>
      </w:r>
      <w:r>
        <w:rPr>
          <w:rFonts w:hint="eastAsia" w:ascii="宋体" w:hAnsi="宋体"/>
          <w:color w:val="auto"/>
          <w:kern w:val="0"/>
          <w:szCs w:val="21"/>
          <w:highlight w:val="none"/>
        </w:rPr>
        <w:t>竞争性谈判文件</w:t>
      </w:r>
      <w:r>
        <w:rPr>
          <w:rFonts w:ascii="宋体" w:hAnsi="宋体"/>
          <w:color w:val="auto"/>
          <w:kern w:val="0"/>
          <w:szCs w:val="21"/>
          <w:highlight w:val="none"/>
        </w:rPr>
        <w:t>、我方的响应文件及有关澄清承诺书的要求按第六章“合同文本”与采购人订立书面合同，并按照合同约定承担完成合同的责任和义务。</w:t>
      </w:r>
    </w:p>
    <w:p w14:paraId="5AA386F8">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7、我方已详细审核</w:t>
      </w:r>
      <w:r>
        <w:rPr>
          <w:rFonts w:hint="eastAsia" w:ascii="宋体" w:hAnsi="宋体"/>
          <w:color w:val="auto"/>
          <w:kern w:val="0"/>
          <w:szCs w:val="21"/>
          <w:highlight w:val="none"/>
        </w:rPr>
        <w:t>竞争性谈判文件</w:t>
      </w:r>
      <w:r>
        <w:rPr>
          <w:rFonts w:ascii="宋体" w:hAnsi="宋体"/>
          <w:color w:val="auto"/>
          <w:kern w:val="0"/>
          <w:szCs w:val="21"/>
          <w:highlight w:val="none"/>
        </w:rPr>
        <w:t>，我方知道必须放弃提出含糊不清或误解问题的权利。</w:t>
      </w:r>
    </w:p>
    <w:p w14:paraId="69306B2C">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8、我方承诺满足</w:t>
      </w:r>
      <w:r>
        <w:rPr>
          <w:rFonts w:hint="eastAsia" w:ascii="宋体" w:hAnsi="宋体"/>
          <w:color w:val="auto"/>
          <w:kern w:val="0"/>
          <w:szCs w:val="21"/>
          <w:highlight w:val="none"/>
        </w:rPr>
        <w:t>竞争性谈判文件</w:t>
      </w:r>
      <w:r>
        <w:rPr>
          <w:rFonts w:ascii="宋体" w:hAnsi="宋体"/>
          <w:color w:val="auto"/>
          <w:kern w:val="0"/>
          <w:szCs w:val="21"/>
          <w:highlight w:val="none"/>
        </w:rPr>
        <w:t>第六章“合同文本”的条款，承担完成合同的责任和义务。</w:t>
      </w:r>
    </w:p>
    <w:p w14:paraId="10C6C644">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9、我方同意应贵方要求提供与本竞标有关的任何数据或资料。若贵方需要，我方愿意提供我方作出的一切承诺的证明材料。</w:t>
      </w:r>
    </w:p>
    <w:p w14:paraId="60FB6CD2">
      <w:pPr>
        <w:adjustRightInd w:val="0"/>
        <w:snapToGrid w:val="0"/>
        <w:spacing w:line="360" w:lineRule="auto"/>
        <w:ind w:firstLine="482"/>
        <w:rPr>
          <w:rFonts w:ascii="宋体" w:hAnsi="宋体" w:cs="宋体"/>
          <w:b/>
          <w:bCs/>
          <w:color w:val="auto"/>
          <w:kern w:val="0"/>
          <w:szCs w:val="21"/>
          <w:highlight w:val="none"/>
        </w:rPr>
      </w:pPr>
      <w:r>
        <w:rPr>
          <w:rFonts w:ascii="宋体" w:hAnsi="宋体"/>
          <w:color w:val="auto"/>
          <w:kern w:val="0"/>
          <w:szCs w:val="21"/>
          <w:highlight w:val="none"/>
        </w:rPr>
        <w:t>10、我方完全理解贵方不一定接受响应报价最低的竞标人为成交供应商的行为。</w:t>
      </w:r>
    </w:p>
    <w:p w14:paraId="24FA080F">
      <w:pPr>
        <w:adjustRightInd w:val="0"/>
        <w:snapToGrid w:val="0"/>
        <w:spacing w:line="360" w:lineRule="auto"/>
        <w:ind w:firstLine="482"/>
        <w:rPr>
          <w:rFonts w:ascii="宋体" w:hAnsi="宋体" w:cs="宋体"/>
          <w:bCs/>
          <w:color w:val="auto"/>
          <w:kern w:val="0"/>
          <w:szCs w:val="21"/>
          <w:highlight w:val="none"/>
        </w:rPr>
      </w:pPr>
      <w:r>
        <w:rPr>
          <w:rFonts w:ascii="宋体" w:hAnsi="宋体"/>
          <w:color w:val="auto"/>
          <w:kern w:val="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D54687">
      <w:pPr>
        <w:numPr>
          <w:ilvl w:val="0"/>
          <w:numId w:val="3"/>
        </w:numPr>
        <w:tabs>
          <w:tab w:val="left" w:pos="945"/>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提供虚假材料谋取中标、成交的；</w:t>
      </w:r>
    </w:p>
    <w:p w14:paraId="0EB6EF48">
      <w:pPr>
        <w:numPr>
          <w:ilvl w:val="0"/>
          <w:numId w:val="4"/>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采取不正当手段诋毁、排挤其他供应商的；</w:t>
      </w:r>
    </w:p>
    <w:p w14:paraId="4D2A8B62">
      <w:pPr>
        <w:numPr>
          <w:ilvl w:val="0"/>
          <w:numId w:val="4"/>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与采购人、其他供应商或者采购代理机构恶意串通的；</w:t>
      </w:r>
    </w:p>
    <w:p w14:paraId="0F175B89">
      <w:pPr>
        <w:numPr>
          <w:ilvl w:val="0"/>
          <w:numId w:val="4"/>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向采购人、采购代理机构行贿或者提供其他不正当利益的；</w:t>
      </w:r>
    </w:p>
    <w:p w14:paraId="0B8D2CCE">
      <w:pPr>
        <w:numPr>
          <w:ilvl w:val="0"/>
          <w:numId w:val="4"/>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在采购过程中与采购人进行协商谈判的；</w:t>
      </w:r>
    </w:p>
    <w:p w14:paraId="3CC32806">
      <w:pPr>
        <w:numPr>
          <w:ilvl w:val="0"/>
          <w:numId w:val="4"/>
        </w:numPr>
        <w:tabs>
          <w:tab w:val="left" w:pos="945"/>
          <w:tab w:val="left" w:pos="1140"/>
        </w:tabs>
        <w:adjustRightInd w:val="0"/>
        <w:snapToGrid w:val="0"/>
        <w:spacing w:line="360" w:lineRule="auto"/>
        <w:rPr>
          <w:rFonts w:ascii="宋体" w:hAnsi="宋体" w:cs="宋体"/>
          <w:bCs/>
          <w:color w:val="auto"/>
          <w:kern w:val="0"/>
          <w:szCs w:val="21"/>
          <w:highlight w:val="none"/>
        </w:rPr>
      </w:pPr>
      <w:r>
        <w:rPr>
          <w:rFonts w:ascii="宋体" w:hAnsi="宋体"/>
          <w:color w:val="auto"/>
          <w:kern w:val="0"/>
          <w:szCs w:val="21"/>
          <w:highlight w:val="none"/>
        </w:rPr>
        <w:t>拒绝有关部门监督检查或提供虚假情况的。</w:t>
      </w:r>
    </w:p>
    <w:p w14:paraId="3467604D">
      <w:pPr>
        <w:adjustRightInd w:val="0"/>
        <w:snapToGrid w:val="0"/>
        <w:spacing w:line="360" w:lineRule="auto"/>
        <w:ind w:firstLine="420"/>
        <w:rPr>
          <w:rFonts w:ascii="宋体" w:hAnsi="宋体" w:cs="宋体"/>
          <w:b/>
          <w:bCs/>
          <w:color w:val="auto"/>
          <w:kern w:val="0"/>
          <w:szCs w:val="21"/>
          <w:highlight w:val="none"/>
        </w:rPr>
      </w:pPr>
      <w:r>
        <w:rPr>
          <w:rFonts w:ascii="宋体" w:hAnsi="宋体" w:cs="宋体"/>
          <w:color w:val="auto"/>
          <w:kern w:val="0"/>
          <w:szCs w:val="21"/>
          <w:highlight w:val="none"/>
        </w:rPr>
        <w:t>12.与本</w:t>
      </w:r>
      <w:r>
        <w:rPr>
          <w:rFonts w:hint="eastAsia" w:ascii="宋体" w:hAnsi="宋体" w:cs="宋体"/>
          <w:color w:val="auto"/>
          <w:kern w:val="0"/>
          <w:szCs w:val="21"/>
          <w:highlight w:val="none"/>
        </w:rPr>
        <w:t>谈判</w:t>
      </w:r>
      <w:r>
        <w:rPr>
          <w:rFonts w:ascii="宋体" w:hAnsi="宋体" w:cs="宋体"/>
          <w:color w:val="auto"/>
          <w:kern w:val="0"/>
          <w:szCs w:val="21"/>
          <w:highlight w:val="none"/>
        </w:rPr>
        <w:t>有关的一切正式往来信函请寄</w:t>
      </w:r>
      <w:r>
        <w:rPr>
          <w:rFonts w:ascii="宋体" w:hAnsi="宋体"/>
          <w:color w:val="auto"/>
          <w:kern w:val="0"/>
          <w:szCs w:val="21"/>
          <w:highlight w:val="none"/>
        </w:rPr>
        <w:t>：</w:t>
      </w:r>
    </w:p>
    <w:p w14:paraId="769F2913">
      <w:pPr>
        <w:adjustRightInd w:val="0"/>
        <w:snapToGrid w:val="0"/>
        <w:spacing w:line="360" w:lineRule="auto"/>
        <w:ind w:firstLine="420"/>
        <w:rPr>
          <w:rFonts w:ascii="宋体" w:hAnsi="宋体" w:cs="宋体"/>
          <w:b/>
          <w:bCs/>
          <w:color w:val="auto"/>
          <w:kern w:val="0"/>
          <w:szCs w:val="21"/>
          <w:highlight w:val="none"/>
        </w:rPr>
      </w:pPr>
      <w:r>
        <w:rPr>
          <w:rFonts w:ascii="宋体" w:hAnsi="宋体"/>
          <w:color w:val="auto"/>
          <w:kern w:val="0"/>
          <w:szCs w:val="21"/>
          <w:highlight w:val="none"/>
        </w:rPr>
        <w:t>地址：</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5BC4E5D3">
      <w:pPr>
        <w:adjustRightInd w:val="0"/>
        <w:snapToGrid w:val="0"/>
        <w:spacing w:line="360" w:lineRule="auto"/>
        <w:ind w:firstLine="420"/>
        <w:rPr>
          <w:rFonts w:ascii="宋体" w:hAnsi="宋体"/>
          <w:color w:val="auto"/>
          <w:kern w:val="0"/>
          <w:szCs w:val="21"/>
          <w:highlight w:val="none"/>
          <w:u w:val="single"/>
        </w:rPr>
      </w:pPr>
      <w:r>
        <w:rPr>
          <w:rFonts w:ascii="宋体" w:hAnsi="宋体"/>
          <w:color w:val="auto"/>
          <w:kern w:val="0"/>
          <w:szCs w:val="21"/>
          <w:highlight w:val="none"/>
        </w:rPr>
        <w:t>电话：</w:t>
      </w:r>
      <w:r>
        <w:rPr>
          <w:rFonts w:ascii="宋体" w:hAnsi="宋体"/>
          <w:color w:val="auto"/>
          <w:kern w:val="0"/>
          <w:szCs w:val="21"/>
          <w:highlight w:val="none"/>
          <w:u w:val="single"/>
        </w:rPr>
        <w:t xml:space="preserve">                                      　　　　　　　　　</w:t>
      </w:r>
    </w:p>
    <w:p w14:paraId="24FE5A9F">
      <w:pPr>
        <w:adjustRightInd w:val="0"/>
        <w:snapToGrid w:val="0"/>
        <w:spacing w:line="360" w:lineRule="auto"/>
        <w:ind w:firstLine="420"/>
        <w:rPr>
          <w:rFonts w:ascii="宋体" w:hAnsi="宋体" w:cs="宋体"/>
          <w:b/>
          <w:bCs/>
          <w:color w:val="auto"/>
          <w:kern w:val="0"/>
          <w:szCs w:val="21"/>
          <w:highlight w:val="none"/>
        </w:rPr>
      </w:pPr>
      <w:r>
        <w:rPr>
          <w:rFonts w:ascii="宋体" w:hAnsi="宋体"/>
          <w:color w:val="auto"/>
          <w:kern w:val="0"/>
          <w:szCs w:val="21"/>
          <w:highlight w:val="none"/>
        </w:rPr>
        <w:t>传真：</w:t>
      </w:r>
      <w:r>
        <w:rPr>
          <w:rFonts w:ascii="宋体" w:hAnsi="宋体"/>
          <w:color w:val="auto"/>
          <w:kern w:val="0"/>
          <w:szCs w:val="21"/>
          <w:highlight w:val="none"/>
          <w:u w:val="single"/>
        </w:rPr>
        <w:t>　　　　　　　　　　　　　　　　　　　　　　　　　　　　</w:t>
      </w:r>
    </w:p>
    <w:p w14:paraId="21BFB3DD">
      <w:pPr>
        <w:adjustRightInd w:val="0"/>
        <w:snapToGrid w:val="0"/>
        <w:spacing w:line="360" w:lineRule="auto"/>
        <w:ind w:firstLine="420"/>
        <w:rPr>
          <w:rFonts w:ascii="宋体" w:hAnsi="宋体"/>
          <w:color w:val="auto"/>
          <w:kern w:val="0"/>
          <w:szCs w:val="21"/>
          <w:highlight w:val="none"/>
          <w:u w:val="singl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w:t>
      </w:r>
    </w:p>
    <w:p w14:paraId="3012447F">
      <w:pPr>
        <w:adjustRightInd w:val="0"/>
        <w:snapToGrid w:val="0"/>
        <w:spacing w:line="360" w:lineRule="auto"/>
        <w:ind w:firstLine="420"/>
        <w:rPr>
          <w:rFonts w:ascii="宋体" w:hAnsi="宋体"/>
          <w:color w:val="auto"/>
          <w:kern w:val="0"/>
          <w:szCs w:val="21"/>
          <w:highlight w:val="none"/>
          <w:u w:val="single"/>
        </w:rPr>
      </w:pPr>
      <w:r>
        <w:rPr>
          <w:rFonts w:ascii="宋体" w:hAnsi="宋体"/>
          <w:color w:val="auto"/>
          <w:kern w:val="0"/>
          <w:szCs w:val="21"/>
          <w:highlight w:val="none"/>
        </w:rPr>
        <w:t>开户名称：</w:t>
      </w:r>
      <w:r>
        <w:rPr>
          <w:rFonts w:ascii="宋体" w:hAnsi="宋体"/>
          <w:color w:val="auto"/>
          <w:kern w:val="0"/>
          <w:szCs w:val="21"/>
          <w:highlight w:val="none"/>
          <w:u w:val="single"/>
        </w:rPr>
        <w:t xml:space="preserve">                                                    </w:t>
      </w:r>
    </w:p>
    <w:p w14:paraId="6D78A605">
      <w:pPr>
        <w:adjustRightInd w:val="0"/>
        <w:snapToGrid w:val="0"/>
        <w:spacing w:line="360" w:lineRule="auto"/>
        <w:ind w:firstLine="420"/>
        <w:rPr>
          <w:rFonts w:ascii="宋体" w:hAnsi="宋体"/>
          <w:color w:val="auto"/>
          <w:kern w:val="0"/>
          <w:szCs w:val="21"/>
          <w:highlight w:val="none"/>
          <w:u w:val="single"/>
        </w:rPr>
      </w:pPr>
      <w:r>
        <w:rPr>
          <w:rFonts w:ascii="宋体" w:hAnsi="宋体"/>
          <w:color w:val="auto"/>
          <w:kern w:val="0"/>
          <w:szCs w:val="21"/>
          <w:highlight w:val="none"/>
        </w:rPr>
        <w:t>开户银行：</w:t>
      </w:r>
      <w:r>
        <w:rPr>
          <w:rFonts w:ascii="宋体" w:hAnsi="宋体"/>
          <w:color w:val="auto"/>
          <w:kern w:val="0"/>
          <w:szCs w:val="21"/>
          <w:highlight w:val="none"/>
          <w:u w:val="single"/>
        </w:rPr>
        <w:t xml:space="preserve">                                                    </w:t>
      </w:r>
    </w:p>
    <w:p w14:paraId="0E728AC8">
      <w:pPr>
        <w:adjustRightInd w:val="0"/>
        <w:snapToGrid w:val="0"/>
        <w:spacing w:line="360" w:lineRule="auto"/>
        <w:ind w:firstLine="420"/>
        <w:rPr>
          <w:rFonts w:ascii="宋体" w:hAnsi="宋体"/>
          <w:color w:val="auto"/>
          <w:kern w:val="0"/>
          <w:szCs w:val="21"/>
          <w:highlight w:val="none"/>
          <w:u w:val="single"/>
        </w:rPr>
      </w:pPr>
      <w:r>
        <w:rPr>
          <w:rFonts w:ascii="宋体" w:hAnsi="宋体"/>
          <w:color w:val="auto"/>
          <w:kern w:val="0"/>
          <w:szCs w:val="21"/>
          <w:highlight w:val="none"/>
        </w:rPr>
        <w:t>银行账号：</w:t>
      </w:r>
      <w:r>
        <w:rPr>
          <w:rFonts w:ascii="宋体" w:hAnsi="宋体"/>
          <w:color w:val="auto"/>
          <w:kern w:val="0"/>
          <w:szCs w:val="21"/>
          <w:highlight w:val="none"/>
          <w:u w:val="single"/>
        </w:rPr>
        <w:t xml:space="preserve">                                                    </w:t>
      </w:r>
    </w:p>
    <w:p w14:paraId="547F54B4">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ascii="宋体" w:hAnsi="宋体" w:cs="宋体"/>
          <w:color w:val="auto"/>
          <w:szCs w:val="21"/>
          <w:highlight w:val="none"/>
        </w:rPr>
        <w:t>特此承诺</w:t>
      </w:r>
      <w:r>
        <w:rPr>
          <w:rFonts w:hint="eastAsia" w:ascii="宋体" w:hAnsi="宋体" w:cs="宋体"/>
          <w:color w:val="auto"/>
          <w:szCs w:val="21"/>
          <w:highlight w:val="none"/>
        </w:rPr>
        <w:t>。</w:t>
      </w:r>
    </w:p>
    <w:p w14:paraId="55CBE4EA">
      <w:pPr>
        <w:spacing w:line="360" w:lineRule="auto"/>
        <w:contextualSpacing/>
        <w:jc w:val="left"/>
        <w:rPr>
          <w:rFonts w:hint="eastAsia" w:ascii="宋体" w:hAnsi="宋体" w:cs="宋体"/>
          <w:color w:val="auto"/>
          <w:szCs w:val="21"/>
          <w:highlight w:val="none"/>
        </w:rPr>
      </w:pPr>
    </w:p>
    <w:p w14:paraId="4B3567C3">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AE1CAEE">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78A6DB1E">
      <w:pPr>
        <w:spacing w:line="360" w:lineRule="auto"/>
        <w:ind w:firstLine="420"/>
        <w:rPr>
          <w:rFonts w:hint="eastAsia" w:ascii="宋体" w:hAnsi="宋体" w:cs="宋体"/>
          <w:color w:val="auto"/>
          <w:kern w:val="0"/>
          <w:sz w:val="20"/>
          <w:szCs w:val="21"/>
          <w:highlight w:val="none"/>
        </w:rPr>
      </w:pPr>
    </w:p>
    <w:p w14:paraId="11CADD15">
      <w:pPr>
        <w:spacing w:line="520" w:lineRule="exact"/>
        <w:ind w:firstLine="420" w:firstLineChars="200"/>
        <w:rPr>
          <w:rFonts w:hint="eastAsia" w:ascii="宋体" w:hAnsi="宋体" w:cs="宋体"/>
          <w:color w:val="auto"/>
          <w:highlight w:val="none"/>
        </w:rPr>
        <w:sectPr>
          <w:pgSz w:w="11910" w:h="16840"/>
          <w:pgMar w:top="1440" w:right="1080" w:bottom="1440" w:left="1080" w:header="720" w:footer="720" w:gutter="0"/>
          <w:cols w:space="720" w:num="1"/>
        </w:sectPr>
      </w:pPr>
    </w:p>
    <w:p w14:paraId="2B9C11B2">
      <w:pPr>
        <w:spacing w:line="500" w:lineRule="exact"/>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二、响应报价表 </w:t>
      </w:r>
    </w:p>
    <w:p w14:paraId="799CAD03">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项目名称：                    项目编号：                     分标：           </w:t>
      </w:r>
    </w:p>
    <w:p w14:paraId="013A05D9">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供应商名称：                                           </w:t>
      </w:r>
    </w:p>
    <w:tbl>
      <w:tblPr>
        <w:tblStyle w:val="35"/>
        <w:tblW w:w="10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82"/>
        <w:gridCol w:w="2000"/>
        <w:gridCol w:w="1813"/>
        <w:gridCol w:w="437"/>
        <w:gridCol w:w="775"/>
        <w:gridCol w:w="988"/>
        <w:gridCol w:w="1537"/>
        <w:gridCol w:w="499"/>
      </w:tblGrid>
      <w:tr w14:paraId="1CBB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719" w:type="dxa"/>
            <w:tcBorders>
              <w:top w:val="single" w:color="auto" w:sz="4" w:space="0"/>
              <w:left w:val="single" w:color="auto" w:sz="4" w:space="0"/>
              <w:bottom w:val="single" w:color="auto" w:sz="4" w:space="0"/>
              <w:right w:val="single" w:color="auto" w:sz="4" w:space="0"/>
            </w:tcBorders>
            <w:vAlign w:val="center"/>
          </w:tcPr>
          <w:p w14:paraId="26E0C284">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项号</w:t>
            </w:r>
          </w:p>
        </w:tc>
        <w:tc>
          <w:tcPr>
            <w:tcW w:w="1482" w:type="dxa"/>
            <w:tcBorders>
              <w:top w:val="single" w:color="auto" w:sz="4" w:space="0"/>
              <w:left w:val="single" w:color="auto" w:sz="4" w:space="0"/>
              <w:bottom w:val="single" w:color="auto" w:sz="4" w:space="0"/>
              <w:right w:val="single" w:color="auto" w:sz="4" w:space="0"/>
            </w:tcBorders>
            <w:vAlign w:val="center"/>
          </w:tcPr>
          <w:p w14:paraId="5F1F27B4">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货物名称</w:t>
            </w:r>
          </w:p>
        </w:tc>
        <w:tc>
          <w:tcPr>
            <w:tcW w:w="2000" w:type="dxa"/>
            <w:tcBorders>
              <w:top w:val="single" w:color="auto" w:sz="4" w:space="0"/>
              <w:left w:val="single" w:color="auto" w:sz="4" w:space="0"/>
              <w:bottom w:val="single" w:color="auto" w:sz="4" w:space="0"/>
              <w:right w:val="single" w:color="auto" w:sz="4" w:space="0"/>
            </w:tcBorders>
            <w:vAlign w:val="center"/>
          </w:tcPr>
          <w:p w14:paraId="0A433C60">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lang w:val="en-US" w:eastAsia="zh-CN"/>
              </w:rPr>
              <w:t>品牌、</w:t>
            </w:r>
            <w:r>
              <w:rPr>
                <w:rFonts w:hint="eastAsia" w:hAnsi="宋体" w:cs="宋体"/>
                <w:color w:val="auto"/>
                <w:kern w:val="2"/>
                <w:sz w:val="21"/>
                <w:highlight w:val="none"/>
              </w:rPr>
              <w:t>生产厂家</w:t>
            </w:r>
          </w:p>
        </w:tc>
        <w:tc>
          <w:tcPr>
            <w:tcW w:w="1813" w:type="dxa"/>
            <w:tcBorders>
              <w:top w:val="single" w:color="auto" w:sz="4" w:space="0"/>
              <w:left w:val="single" w:color="auto" w:sz="4" w:space="0"/>
              <w:bottom w:val="single" w:color="auto" w:sz="4" w:space="0"/>
              <w:right w:val="single" w:color="auto" w:sz="4" w:space="0"/>
            </w:tcBorders>
            <w:vAlign w:val="center"/>
          </w:tcPr>
          <w:p w14:paraId="2739CBC9">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型号</w:t>
            </w:r>
          </w:p>
        </w:tc>
        <w:tc>
          <w:tcPr>
            <w:tcW w:w="437" w:type="dxa"/>
            <w:tcBorders>
              <w:top w:val="single" w:color="auto" w:sz="4" w:space="0"/>
              <w:left w:val="single" w:color="auto" w:sz="4" w:space="0"/>
              <w:bottom w:val="single" w:color="auto" w:sz="4" w:space="0"/>
              <w:right w:val="single" w:color="auto" w:sz="4" w:space="0"/>
            </w:tcBorders>
            <w:vAlign w:val="center"/>
          </w:tcPr>
          <w:p w14:paraId="69167548">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单位</w:t>
            </w:r>
          </w:p>
        </w:tc>
        <w:tc>
          <w:tcPr>
            <w:tcW w:w="775" w:type="dxa"/>
            <w:tcBorders>
              <w:top w:val="single" w:color="auto" w:sz="4" w:space="0"/>
              <w:left w:val="single" w:color="auto" w:sz="4" w:space="0"/>
              <w:bottom w:val="single" w:color="auto" w:sz="4" w:space="0"/>
              <w:right w:val="single" w:color="auto" w:sz="4" w:space="0"/>
            </w:tcBorders>
            <w:vAlign w:val="center"/>
          </w:tcPr>
          <w:p w14:paraId="5D0996A1">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数量①</w:t>
            </w:r>
          </w:p>
        </w:tc>
        <w:tc>
          <w:tcPr>
            <w:tcW w:w="988" w:type="dxa"/>
            <w:tcBorders>
              <w:top w:val="single" w:color="auto" w:sz="4" w:space="0"/>
              <w:left w:val="single" w:color="auto" w:sz="4" w:space="0"/>
              <w:bottom w:val="single" w:color="auto" w:sz="4" w:space="0"/>
              <w:right w:val="single" w:color="auto" w:sz="4" w:space="0"/>
            </w:tcBorders>
            <w:vAlign w:val="center"/>
          </w:tcPr>
          <w:p w14:paraId="2DB9FF0A">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单价(元)②</w:t>
            </w:r>
          </w:p>
        </w:tc>
        <w:tc>
          <w:tcPr>
            <w:tcW w:w="1537" w:type="dxa"/>
            <w:tcBorders>
              <w:top w:val="single" w:color="auto" w:sz="4" w:space="0"/>
              <w:left w:val="single" w:color="auto" w:sz="4" w:space="0"/>
              <w:bottom w:val="single" w:color="auto" w:sz="4" w:space="0"/>
              <w:right w:val="single" w:color="auto" w:sz="4" w:space="0"/>
            </w:tcBorders>
            <w:vAlign w:val="center"/>
          </w:tcPr>
          <w:p w14:paraId="6B88E4A4">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单项合价</w:t>
            </w:r>
          </w:p>
          <w:p w14:paraId="5DB70F78">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（元）</w:t>
            </w:r>
          </w:p>
          <w:p w14:paraId="132688BD">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③＝①×②</w:t>
            </w:r>
          </w:p>
        </w:tc>
        <w:tc>
          <w:tcPr>
            <w:tcW w:w="499" w:type="dxa"/>
            <w:tcBorders>
              <w:top w:val="single" w:color="auto" w:sz="4" w:space="0"/>
              <w:left w:val="single" w:color="auto" w:sz="4" w:space="0"/>
              <w:bottom w:val="single" w:color="auto" w:sz="4" w:space="0"/>
              <w:right w:val="single" w:color="auto" w:sz="4" w:space="0"/>
            </w:tcBorders>
            <w:vAlign w:val="center"/>
          </w:tcPr>
          <w:p w14:paraId="7E8CC5A1">
            <w:pPr>
              <w:pStyle w:val="19"/>
              <w:snapToGrid w:val="0"/>
              <w:jc w:val="center"/>
              <w:rPr>
                <w:rFonts w:hint="eastAsia" w:hAnsi="宋体" w:cs="宋体"/>
                <w:color w:val="auto"/>
                <w:kern w:val="2"/>
                <w:sz w:val="21"/>
                <w:highlight w:val="none"/>
              </w:rPr>
            </w:pPr>
            <w:r>
              <w:rPr>
                <w:rFonts w:hint="eastAsia" w:hAnsi="宋体" w:cs="宋体"/>
                <w:color w:val="auto"/>
                <w:kern w:val="2"/>
                <w:sz w:val="21"/>
                <w:highlight w:val="none"/>
              </w:rPr>
              <w:t>备注</w:t>
            </w:r>
          </w:p>
        </w:tc>
      </w:tr>
      <w:tr w14:paraId="1FE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1031E60">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82" w:type="dxa"/>
            <w:tcBorders>
              <w:top w:val="single" w:color="auto" w:sz="4" w:space="0"/>
              <w:left w:val="single" w:color="auto" w:sz="4" w:space="0"/>
              <w:bottom w:val="single" w:color="auto" w:sz="4" w:space="0"/>
              <w:right w:val="single" w:color="auto" w:sz="4" w:space="0"/>
            </w:tcBorders>
            <w:vAlign w:val="center"/>
          </w:tcPr>
          <w:p w14:paraId="7A53CCF9">
            <w:pPr>
              <w:jc w:val="center"/>
              <w:rPr>
                <w:rFonts w:hint="eastAsia" w:ascii="宋体" w:hAnsi="宋体" w:cs="宋体"/>
                <w:color w:val="auto"/>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33E73B39">
            <w:pPr>
              <w:jc w:val="center"/>
              <w:rPr>
                <w:rFonts w:hint="eastAsia" w:ascii="宋体" w:hAnsi="宋体" w:cs="宋体"/>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5748846D">
            <w:pPr>
              <w:jc w:val="center"/>
              <w:rPr>
                <w:rFonts w:hint="eastAsia" w:ascii="宋体" w:hAnsi="宋体" w:cs="宋体"/>
                <w:color w:val="auto"/>
                <w:szCs w:val="21"/>
                <w:highlight w:val="none"/>
              </w:rPr>
            </w:pPr>
          </w:p>
        </w:tc>
        <w:tc>
          <w:tcPr>
            <w:tcW w:w="437" w:type="dxa"/>
            <w:tcBorders>
              <w:top w:val="single" w:color="auto" w:sz="4" w:space="0"/>
              <w:left w:val="single" w:color="auto" w:sz="4" w:space="0"/>
              <w:bottom w:val="single" w:color="auto" w:sz="4" w:space="0"/>
              <w:right w:val="single" w:color="auto" w:sz="4" w:space="0"/>
            </w:tcBorders>
            <w:vAlign w:val="center"/>
          </w:tcPr>
          <w:p w14:paraId="60F8E102">
            <w:pPr>
              <w:jc w:val="center"/>
              <w:rPr>
                <w:rFonts w:hint="eastAsia" w:ascii="宋体" w:hAnsi="宋体" w:cs="宋体"/>
                <w:color w:val="auto"/>
                <w:szCs w:val="21"/>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01097EDF">
            <w:pPr>
              <w:jc w:val="center"/>
              <w:rPr>
                <w:rFonts w:hint="eastAsia" w:ascii="宋体" w:hAnsi="宋体" w:cs="宋体"/>
                <w:color w:val="auto"/>
                <w:szCs w:val="21"/>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4378ACD8">
            <w:pPr>
              <w:jc w:val="center"/>
              <w:rPr>
                <w:rFonts w:hint="eastAsia" w:ascii="宋体" w:hAnsi="宋体" w:cs="宋体"/>
                <w:color w:val="auto"/>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top"/>
          </w:tcPr>
          <w:p w14:paraId="14A02A15">
            <w:pPr>
              <w:jc w:val="center"/>
              <w:rPr>
                <w:rFonts w:hint="eastAsia"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vAlign w:val="center"/>
          </w:tcPr>
          <w:p w14:paraId="795C2DB9">
            <w:pPr>
              <w:jc w:val="center"/>
              <w:rPr>
                <w:rFonts w:hint="eastAsia" w:ascii="宋体" w:hAnsi="宋体" w:cs="宋体"/>
                <w:color w:val="auto"/>
                <w:szCs w:val="21"/>
                <w:highlight w:val="none"/>
              </w:rPr>
            </w:pPr>
          </w:p>
        </w:tc>
      </w:tr>
      <w:tr w14:paraId="550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378395FB">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82" w:type="dxa"/>
            <w:tcBorders>
              <w:top w:val="single" w:color="auto" w:sz="4" w:space="0"/>
              <w:left w:val="single" w:color="auto" w:sz="4" w:space="0"/>
              <w:bottom w:val="single" w:color="auto" w:sz="4" w:space="0"/>
              <w:right w:val="single" w:color="auto" w:sz="4" w:space="0"/>
            </w:tcBorders>
            <w:vAlign w:val="center"/>
          </w:tcPr>
          <w:p w14:paraId="51DA1DB2">
            <w:pPr>
              <w:jc w:val="center"/>
              <w:rPr>
                <w:rFonts w:hint="eastAsia" w:ascii="宋体" w:hAnsi="宋体" w:cs="宋体"/>
                <w:color w:val="auto"/>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451BB15B">
            <w:pPr>
              <w:jc w:val="center"/>
              <w:rPr>
                <w:rFonts w:hint="eastAsia" w:ascii="宋体" w:hAnsi="宋体" w:cs="宋体"/>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0B54EFA2">
            <w:pPr>
              <w:jc w:val="center"/>
              <w:rPr>
                <w:rFonts w:hint="eastAsia" w:ascii="宋体" w:hAnsi="宋体" w:cs="宋体"/>
                <w:color w:val="auto"/>
                <w:szCs w:val="21"/>
                <w:highlight w:val="none"/>
              </w:rPr>
            </w:pPr>
          </w:p>
        </w:tc>
        <w:tc>
          <w:tcPr>
            <w:tcW w:w="437" w:type="dxa"/>
            <w:tcBorders>
              <w:top w:val="single" w:color="auto" w:sz="4" w:space="0"/>
              <w:left w:val="single" w:color="auto" w:sz="4" w:space="0"/>
              <w:bottom w:val="single" w:color="auto" w:sz="4" w:space="0"/>
              <w:right w:val="single" w:color="auto" w:sz="4" w:space="0"/>
            </w:tcBorders>
            <w:vAlign w:val="center"/>
          </w:tcPr>
          <w:p w14:paraId="341688D5">
            <w:pPr>
              <w:jc w:val="center"/>
              <w:rPr>
                <w:rFonts w:hint="eastAsia" w:ascii="宋体" w:hAnsi="宋体" w:cs="宋体"/>
                <w:color w:val="auto"/>
                <w:szCs w:val="21"/>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486B9363">
            <w:pPr>
              <w:jc w:val="center"/>
              <w:rPr>
                <w:rFonts w:hint="eastAsia" w:ascii="宋体" w:hAnsi="宋体" w:cs="宋体"/>
                <w:color w:val="auto"/>
                <w:szCs w:val="21"/>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54C328AB">
            <w:pPr>
              <w:jc w:val="center"/>
              <w:rPr>
                <w:rFonts w:hint="eastAsia" w:ascii="宋体" w:hAnsi="宋体" w:cs="宋体"/>
                <w:color w:val="auto"/>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top"/>
          </w:tcPr>
          <w:p w14:paraId="336CF472">
            <w:pPr>
              <w:jc w:val="center"/>
              <w:rPr>
                <w:rFonts w:hint="eastAsia"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vAlign w:val="center"/>
          </w:tcPr>
          <w:p w14:paraId="5821A729">
            <w:pPr>
              <w:jc w:val="center"/>
              <w:rPr>
                <w:rFonts w:hint="eastAsia" w:ascii="宋体" w:hAnsi="宋体" w:cs="宋体"/>
                <w:color w:val="auto"/>
                <w:szCs w:val="21"/>
                <w:highlight w:val="none"/>
              </w:rPr>
            </w:pPr>
          </w:p>
        </w:tc>
      </w:tr>
      <w:tr w14:paraId="1087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795B34B">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14:paraId="62E5720B">
            <w:pPr>
              <w:jc w:val="center"/>
              <w:rPr>
                <w:rFonts w:hint="eastAsia" w:ascii="宋体" w:hAnsi="宋体" w:cs="宋体"/>
                <w:color w:val="auto"/>
                <w:szCs w:val="21"/>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14:paraId="1EDD36D4">
            <w:pPr>
              <w:jc w:val="center"/>
              <w:rPr>
                <w:rFonts w:hint="eastAsia" w:ascii="宋体" w:hAnsi="宋体" w:cs="宋体"/>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193B1A8A">
            <w:pPr>
              <w:jc w:val="center"/>
              <w:rPr>
                <w:rFonts w:hint="eastAsia" w:ascii="宋体" w:hAnsi="宋体" w:cs="宋体"/>
                <w:color w:val="auto"/>
                <w:szCs w:val="21"/>
                <w:highlight w:val="none"/>
              </w:rPr>
            </w:pPr>
          </w:p>
        </w:tc>
        <w:tc>
          <w:tcPr>
            <w:tcW w:w="437" w:type="dxa"/>
            <w:tcBorders>
              <w:top w:val="single" w:color="auto" w:sz="4" w:space="0"/>
              <w:left w:val="single" w:color="auto" w:sz="4" w:space="0"/>
              <w:bottom w:val="single" w:color="auto" w:sz="4" w:space="0"/>
              <w:right w:val="single" w:color="auto" w:sz="4" w:space="0"/>
            </w:tcBorders>
            <w:vAlign w:val="center"/>
          </w:tcPr>
          <w:p w14:paraId="7B3FBB02">
            <w:pPr>
              <w:jc w:val="center"/>
              <w:rPr>
                <w:rFonts w:hint="eastAsia" w:ascii="宋体" w:hAnsi="宋体" w:cs="宋体"/>
                <w:color w:val="auto"/>
                <w:szCs w:val="21"/>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14:paraId="0066B4E4">
            <w:pPr>
              <w:jc w:val="center"/>
              <w:rPr>
                <w:rFonts w:hint="eastAsia" w:ascii="宋体" w:hAnsi="宋体" w:cs="宋体"/>
                <w:color w:val="auto"/>
                <w:szCs w:val="21"/>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47BA1AAA">
            <w:pPr>
              <w:jc w:val="center"/>
              <w:rPr>
                <w:rFonts w:hint="eastAsia" w:ascii="宋体" w:hAnsi="宋体" w:cs="宋体"/>
                <w:color w:val="auto"/>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top"/>
          </w:tcPr>
          <w:p w14:paraId="73290922">
            <w:pPr>
              <w:jc w:val="center"/>
              <w:rPr>
                <w:rFonts w:hint="eastAsia"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vAlign w:val="center"/>
          </w:tcPr>
          <w:p w14:paraId="6F3FA2B5">
            <w:pPr>
              <w:jc w:val="center"/>
              <w:rPr>
                <w:rFonts w:hint="eastAsia" w:ascii="宋体" w:hAnsi="宋体" w:cs="宋体"/>
                <w:color w:val="auto"/>
                <w:szCs w:val="21"/>
                <w:highlight w:val="none"/>
              </w:rPr>
            </w:pPr>
          </w:p>
        </w:tc>
      </w:tr>
      <w:tr w14:paraId="48A4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250" w:type="dxa"/>
            <w:gridSpan w:val="9"/>
            <w:tcBorders>
              <w:top w:val="single" w:color="auto" w:sz="4" w:space="0"/>
              <w:left w:val="single" w:color="auto" w:sz="4" w:space="0"/>
              <w:bottom w:val="single" w:color="auto" w:sz="4" w:space="0"/>
              <w:right w:val="single" w:color="auto" w:sz="4" w:space="0"/>
            </w:tcBorders>
            <w:vAlign w:val="center"/>
          </w:tcPr>
          <w:p w14:paraId="085FA131">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竞标总</w:t>
            </w: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14:paraId="7BC7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250" w:type="dxa"/>
            <w:gridSpan w:val="9"/>
            <w:tcBorders>
              <w:top w:val="single" w:color="auto" w:sz="4" w:space="0"/>
              <w:left w:val="single" w:color="auto" w:sz="4" w:space="0"/>
              <w:bottom w:val="single" w:color="auto" w:sz="4" w:space="0"/>
              <w:right w:val="single" w:color="auto" w:sz="4" w:space="0"/>
            </w:tcBorders>
            <w:vAlign w:val="center"/>
          </w:tcPr>
          <w:p w14:paraId="7AB16887">
            <w:pPr>
              <w:rPr>
                <w:rFonts w:hint="eastAsia" w:ascii="宋体" w:hAnsi="宋体" w:cs="宋体"/>
                <w:color w:val="auto"/>
                <w:szCs w:val="21"/>
                <w:highlight w:val="none"/>
              </w:rPr>
            </w:pPr>
            <w:r>
              <w:rPr>
                <w:rFonts w:hint="eastAsia" w:ascii="宋体" w:hAnsi="宋体" w:cs="宋体"/>
                <w:color w:val="auto"/>
                <w:szCs w:val="21"/>
                <w:highlight w:val="none"/>
                <w:lang w:eastAsia="zh-CN"/>
              </w:rPr>
              <w:t>交付时间</w:t>
            </w:r>
            <w:r>
              <w:rPr>
                <w:rFonts w:hint="eastAsia" w:ascii="宋体" w:hAnsi="宋体" w:cs="宋体"/>
                <w:bCs/>
                <w:color w:val="auto"/>
                <w:szCs w:val="21"/>
                <w:highlight w:val="none"/>
              </w:rPr>
              <w:t>：</w:t>
            </w:r>
          </w:p>
        </w:tc>
      </w:tr>
    </w:tbl>
    <w:p w14:paraId="076FEA7D">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57A6D8C2">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1、供应商需按本表格式</w:t>
      </w:r>
      <w:r>
        <w:rPr>
          <w:rFonts w:hint="eastAsia" w:ascii="宋体" w:hAnsi="宋体" w:cs="宋体"/>
          <w:color w:val="auto"/>
          <w:kern w:val="0"/>
          <w:szCs w:val="21"/>
          <w:highlight w:val="none"/>
          <w:lang w:val="en-US" w:eastAsia="zh-CN"/>
        </w:rPr>
        <w:t>如实</w:t>
      </w:r>
      <w:r>
        <w:rPr>
          <w:rFonts w:hint="eastAsia" w:ascii="宋体" w:hAnsi="宋体" w:cs="宋体"/>
          <w:color w:val="auto"/>
          <w:kern w:val="0"/>
          <w:szCs w:val="21"/>
          <w:highlight w:val="none"/>
          <w:lang w:val="zh-CN"/>
        </w:rPr>
        <w:t>填写</w:t>
      </w:r>
      <w:r>
        <w:rPr>
          <w:rFonts w:hint="eastAsia" w:ascii="宋体" w:hAnsi="宋体" w:cs="宋体"/>
          <w:b/>
          <w:color w:val="auto"/>
          <w:kern w:val="0"/>
          <w:szCs w:val="21"/>
          <w:highlight w:val="none"/>
          <w:lang w:val="zh-CN"/>
        </w:rPr>
        <w:t>。</w:t>
      </w:r>
    </w:p>
    <w:p w14:paraId="587CD16D">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否则其响应作无效响应处理。</w:t>
      </w:r>
    </w:p>
    <w:p w14:paraId="035581AA">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3、以上表格要求细分项目及报价，在“具体货物内容”一栏中，填写具体货物，</w:t>
      </w:r>
      <w:r>
        <w:rPr>
          <w:rFonts w:hint="eastAsia" w:ascii="宋体" w:hAnsi="宋体" w:cs="宋体"/>
          <w:b/>
          <w:color w:val="auto"/>
          <w:kern w:val="0"/>
          <w:szCs w:val="21"/>
          <w:highlight w:val="none"/>
          <w:lang w:val="zh-CN"/>
        </w:rPr>
        <w:t>否则其响应作无效响应处理。</w:t>
      </w:r>
    </w:p>
    <w:p w14:paraId="28DFC77F">
      <w:pPr>
        <w:snapToGrid w:val="0"/>
        <w:spacing w:line="360" w:lineRule="auto"/>
        <w:ind w:firstLine="422" w:firstLineChars="200"/>
        <w:jc w:val="left"/>
        <w:rPr>
          <w:rFonts w:hint="eastAsia" w:ascii="宋体" w:hAnsi="宋体" w:cs="宋体"/>
          <w:color w:val="auto"/>
          <w:kern w:val="0"/>
          <w:szCs w:val="21"/>
          <w:highlight w:val="none"/>
          <w:lang w:val="zh-CN"/>
        </w:rPr>
      </w:pPr>
      <w:r>
        <w:rPr>
          <w:rFonts w:hint="eastAsia" w:ascii="宋体" w:hAnsi="宋体" w:cs="宋体"/>
          <w:b/>
          <w:bCs/>
          <w:color w:val="auto"/>
          <w:kern w:val="0"/>
          <w:szCs w:val="21"/>
          <w:highlight w:val="none"/>
          <w:lang w:val="zh-CN"/>
        </w:rPr>
        <w:t>4、特别提示：采购机构将对</w:t>
      </w:r>
      <w:r>
        <w:rPr>
          <w:rFonts w:hint="eastAsia" w:ascii="宋体" w:hAnsi="宋体" w:cs="宋体"/>
          <w:b/>
          <w:bCs/>
          <w:color w:val="auto"/>
          <w:kern w:val="0"/>
          <w:szCs w:val="21"/>
          <w:highlight w:val="none"/>
        </w:rPr>
        <w:t>成交供应商的最后报价表随成交公告</w:t>
      </w:r>
      <w:r>
        <w:rPr>
          <w:rFonts w:hint="eastAsia" w:ascii="宋体" w:hAnsi="宋体" w:cs="宋体"/>
          <w:b/>
          <w:bCs/>
          <w:color w:val="auto"/>
          <w:kern w:val="0"/>
          <w:szCs w:val="21"/>
          <w:highlight w:val="none"/>
          <w:lang w:val="zh-CN"/>
        </w:rPr>
        <w:t>予以公示。</w:t>
      </w:r>
    </w:p>
    <w:p w14:paraId="4FF8E493">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1578140">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04A95C30">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00E67673">
      <w:pPr>
        <w:spacing w:line="360" w:lineRule="auto"/>
        <w:ind w:right="-817" w:rightChars="-389" w:firstLine="5461" w:firstLineChars="1700"/>
        <w:contextualSpacing/>
        <w:rPr>
          <w:rFonts w:hint="eastAsia" w:ascii="宋体" w:hAnsi="宋体" w:cs="宋体"/>
          <w:b/>
          <w:color w:val="auto"/>
          <w:sz w:val="32"/>
          <w:szCs w:val="32"/>
          <w:highlight w:val="none"/>
        </w:rPr>
      </w:pPr>
    </w:p>
    <w:p w14:paraId="64D7C782">
      <w:pPr>
        <w:spacing w:line="500" w:lineRule="exact"/>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三、中小企业声明函</w:t>
      </w:r>
    </w:p>
    <w:p w14:paraId="685530C0">
      <w:pPr>
        <w:spacing w:line="300" w:lineRule="auto"/>
        <w:ind w:firstLine="2200" w:firstLineChars="5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06513F82">
      <w:pPr>
        <w:spacing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lang w:eastAsia="zh-CN"/>
        </w:rPr>
        <w:t>广西壮族自治区审计厅</w:t>
      </w:r>
      <w:r>
        <w:rPr>
          <w:rFonts w:hint="eastAsia" w:ascii="宋体" w:hAnsi="宋体" w:cs="宋体"/>
          <w:color w:val="auto"/>
          <w:sz w:val="24"/>
          <w:highlight w:val="none"/>
        </w:rPr>
        <w:t>的</w:t>
      </w:r>
      <w:r>
        <w:rPr>
          <w:rFonts w:hint="eastAsia" w:ascii="宋体" w:hAnsi="宋体" w:cs="宋体"/>
          <w:color w:val="auto"/>
          <w:sz w:val="24"/>
          <w:highlight w:val="none"/>
          <w:u w:val="single"/>
          <w:lang w:eastAsia="zh-CN"/>
        </w:rPr>
        <w:t>商用密码应用改造项目</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1E3C4DCD">
      <w:pP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（货物名称）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B8FA1A0">
      <w:pP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（货物名称）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F0D63F1">
      <w:pPr>
        <w:spacing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38CF562">
      <w:pPr>
        <w:spacing w:line="360" w:lineRule="auto"/>
        <w:ind w:left="-405" w:leftChars="-193" w:right="142" w:firstLine="455" w:firstLineChars="189"/>
        <w:contextualSpacing/>
        <w:rPr>
          <w:rFonts w:hint="eastAsia" w:ascii="宋体" w:hAnsi="宋体" w:cs="宋体"/>
          <w:color w:val="auto"/>
          <w:sz w:val="24"/>
          <w:highlight w:val="none"/>
        </w:rPr>
      </w:pPr>
      <w:r>
        <w:rPr>
          <w:rFonts w:hint="eastAsia" w:ascii="宋体" w:hAnsi="宋体" w:cs="宋体"/>
          <w:b/>
          <w:bCs/>
          <w:color w:val="auto"/>
          <w:sz w:val="24"/>
          <w:highlight w:val="none"/>
        </w:rPr>
        <w:t>以上企业，不属于大企业的分支机构，不存在控股股东为大企业的情形，也不存在与大企业的负责人为同一人的情形。</w:t>
      </w:r>
    </w:p>
    <w:p w14:paraId="1BA46C5E">
      <w:pPr>
        <w:spacing w:line="360" w:lineRule="auto"/>
        <w:ind w:left="-426" w:right="142" w:firstLine="567"/>
        <w:contextualSpacing/>
        <w:rPr>
          <w:rFonts w:hint="eastAsia" w:ascii="宋体" w:hAnsi="宋体" w:cs="宋体"/>
          <w:color w:val="auto"/>
          <w:sz w:val="24"/>
          <w:highlight w:val="none"/>
        </w:rPr>
      </w:pPr>
      <w:r>
        <w:rPr>
          <w:rFonts w:hint="eastAsia" w:ascii="宋体" w:hAnsi="宋体" w:cs="宋体"/>
          <w:b/>
          <w:bCs/>
          <w:color w:val="auto"/>
          <w:sz w:val="24"/>
          <w:highlight w:val="none"/>
        </w:rPr>
        <w:t>本企业对上述声明内容的真实性负责。如有虚假，将依法承担相应责任。</w:t>
      </w:r>
    </w:p>
    <w:p w14:paraId="13D7C1A0">
      <w:pPr>
        <w:spacing w:line="360" w:lineRule="auto"/>
        <w:ind w:left="3960" w:right="1808"/>
        <w:contextualSpacing/>
        <w:rPr>
          <w:rFonts w:hint="eastAsia" w:ascii="宋体" w:hAnsi="宋体" w:cs="宋体"/>
          <w:color w:val="auto"/>
          <w:sz w:val="24"/>
          <w:highlight w:val="none"/>
        </w:rPr>
      </w:pPr>
    </w:p>
    <w:p w14:paraId="706A774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42A6040">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E4C3126">
      <w:pPr>
        <w:spacing w:line="360" w:lineRule="auto"/>
        <w:ind w:left="3960" w:right="1808"/>
        <w:contextualSpacing/>
        <w:rPr>
          <w:rFonts w:hint="eastAsia" w:ascii="宋体" w:hAnsi="宋体" w:cs="宋体"/>
          <w:color w:val="auto"/>
          <w:sz w:val="24"/>
          <w:highlight w:val="none"/>
        </w:rPr>
      </w:pPr>
    </w:p>
    <w:p w14:paraId="2163E39E">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38A022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1、从业人员、营业收入、资产总额填报上一年度数据，无上一年度数据的新成立企业可不填报。</w:t>
      </w:r>
    </w:p>
    <w:p w14:paraId="392B935F">
      <w:pPr>
        <w:spacing w:line="360" w:lineRule="auto"/>
        <w:contextualSpacing/>
        <w:jc w:val="left"/>
        <w:rPr>
          <w:rFonts w:hint="eastAsia" w:ascii="宋体" w:hAnsi="宋体" w:cs="宋体"/>
          <w:b/>
          <w:color w:val="auto"/>
          <w:sz w:val="24"/>
          <w:highlight w:val="none"/>
        </w:rPr>
      </w:pPr>
      <w:r>
        <w:rPr>
          <w:rFonts w:hint="eastAsia" w:ascii="宋体" w:hAnsi="宋体" w:cs="宋体"/>
          <w:color w:val="auto"/>
          <w:sz w:val="24"/>
          <w:highlight w:val="none"/>
        </w:rPr>
        <w:t>2、请根据自己的真实情况出具《中小企业声明函》。依法享受中小企业优惠政策的，采购人或者采购代理机构在公告中标结果时，同时公告其《中小企业声明函》，接受社会监督。</w:t>
      </w:r>
    </w:p>
    <w:p w14:paraId="74EEC337">
      <w:pPr>
        <w:keepNext/>
        <w:keepLines/>
        <w:spacing w:before="260" w:after="260" w:line="416" w:lineRule="auto"/>
        <w:jc w:val="center"/>
        <w:outlineLvl w:val="1"/>
        <w:rPr>
          <w:rFonts w:hint="eastAsia" w:ascii="宋体" w:hAnsi="宋体" w:cs="宋体"/>
          <w:bCs/>
          <w:color w:val="auto"/>
          <w:sz w:val="32"/>
          <w:szCs w:val="32"/>
          <w:highlight w:val="none"/>
        </w:rPr>
      </w:pPr>
      <w:r>
        <w:rPr>
          <w:rFonts w:hint="eastAsia" w:ascii="宋体" w:hAnsi="宋体" w:cs="宋体"/>
          <w:color w:val="auto"/>
          <w:sz w:val="24"/>
          <w:szCs w:val="32"/>
          <w:highlight w:val="none"/>
        </w:rPr>
        <w:br w:type="page"/>
      </w:r>
      <w:bookmarkStart w:id="71" w:name="_Toc15599"/>
      <w:r>
        <w:rPr>
          <w:rFonts w:hint="eastAsia" w:ascii="宋体" w:hAnsi="宋体" w:cs="宋体"/>
          <w:b/>
          <w:bCs/>
          <w:color w:val="auto"/>
          <w:sz w:val="32"/>
          <w:szCs w:val="32"/>
          <w:highlight w:val="none"/>
        </w:rPr>
        <w:t>第四节 其他文书、文件格式</w:t>
      </w:r>
      <w:bookmarkEnd w:id="71"/>
    </w:p>
    <w:p w14:paraId="616B8C65">
      <w:pPr>
        <w:spacing w:line="520" w:lineRule="exact"/>
        <w:rPr>
          <w:rFonts w:hint="eastAsia" w:ascii="宋体" w:hAnsi="宋体" w:cs="宋体"/>
          <w:color w:val="auto"/>
          <w:sz w:val="24"/>
          <w:highlight w:val="none"/>
        </w:rPr>
      </w:pPr>
    </w:p>
    <w:p w14:paraId="50D61225">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7466F39C">
      <w:pPr>
        <w:spacing w:line="520" w:lineRule="exact"/>
        <w:rPr>
          <w:rFonts w:hint="eastAsia" w:ascii="宋体" w:hAnsi="宋体" w:cs="宋体"/>
          <w:color w:val="auto"/>
          <w:sz w:val="32"/>
          <w:szCs w:val="32"/>
          <w:highlight w:val="none"/>
        </w:rPr>
      </w:pPr>
    </w:p>
    <w:p w14:paraId="36F036E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7884EC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747C669">
      <w:pPr>
        <w:spacing w:line="360" w:lineRule="auto"/>
        <w:contextualSpacing/>
        <w:rPr>
          <w:rFonts w:hint="eastAsia" w:ascii="宋体" w:hAnsi="宋体" w:cs="宋体"/>
          <w:color w:val="auto"/>
          <w:sz w:val="24"/>
          <w:highlight w:val="none"/>
        </w:rPr>
      </w:pPr>
    </w:p>
    <w:p w14:paraId="68D460B2">
      <w:pPr>
        <w:spacing w:line="360" w:lineRule="auto"/>
        <w:contextualSpacing/>
        <w:rPr>
          <w:rFonts w:hint="eastAsia" w:ascii="宋体" w:hAnsi="宋体" w:cs="宋体"/>
          <w:color w:val="auto"/>
          <w:sz w:val="24"/>
          <w:highlight w:val="none"/>
        </w:rPr>
      </w:pPr>
    </w:p>
    <w:p w14:paraId="22C45EBD">
      <w:pPr>
        <w:spacing w:line="360" w:lineRule="auto"/>
        <w:contextualSpacing/>
        <w:rPr>
          <w:rFonts w:hint="eastAsia" w:ascii="宋体" w:hAnsi="宋体" w:cs="宋体"/>
          <w:color w:val="auto"/>
          <w:sz w:val="24"/>
          <w:highlight w:val="none"/>
        </w:rPr>
      </w:pPr>
    </w:p>
    <w:p w14:paraId="265C71E7">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4ADD0D35">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42923F35">
      <w:pPr>
        <w:spacing w:line="360" w:lineRule="auto"/>
        <w:contextualSpacing/>
        <w:rPr>
          <w:rFonts w:hint="eastAsia" w:ascii="宋体" w:hAnsi="宋体" w:cs="宋体"/>
          <w:color w:val="auto"/>
          <w:sz w:val="24"/>
          <w:highlight w:val="none"/>
        </w:rPr>
      </w:pPr>
    </w:p>
    <w:p w14:paraId="1BD5761A">
      <w:pPr>
        <w:spacing w:line="360" w:lineRule="auto"/>
        <w:contextualSpacing/>
        <w:rPr>
          <w:rFonts w:hint="eastAsia" w:ascii="宋体" w:hAnsi="宋体" w:cs="宋体"/>
          <w:color w:val="auto"/>
          <w:sz w:val="24"/>
          <w:highlight w:val="none"/>
        </w:rPr>
      </w:pPr>
    </w:p>
    <w:p w14:paraId="426CCFC5">
      <w:pPr>
        <w:spacing w:line="360" w:lineRule="auto"/>
        <w:contextualSpacing/>
        <w:rPr>
          <w:rFonts w:hint="eastAsia" w:ascii="宋体" w:hAnsi="宋体" w:cs="宋体"/>
          <w:color w:val="auto"/>
          <w:sz w:val="24"/>
          <w:highlight w:val="none"/>
        </w:rPr>
      </w:pPr>
    </w:p>
    <w:p w14:paraId="7C6982F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A297D0B">
      <w:pPr>
        <w:spacing w:line="520" w:lineRule="exact"/>
        <w:jc w:val="center"/>
        <w:rPr>
          <w:rFonts w:hint="eastAsia" w:ascii="宋体" w:hAnsi="宋体" w:cs="宋体"/>
          <w:color w:val="auto"/>
          <w:sz w:val="24"/>
          <w:highlight w:val="none"/>
        </w:rPr>
      </w:pPr>
    </w:p>
    <w:p w14:paraId="2ED7FDBE">
      <w:pPr>
        <w:spacing w:line="520" w:lineRule="exact"/>
        <w:jc w:val="center"/>
        <w:rPr>
          <w:rFonts w:hint="eastAsia" w:ascii="宋体" w:hAnsi="宋体" w:cs="宋体"/>
          <w:color w:val="auto"/>
          <w:sz w:val="24"/>
          <w:highlight w:val="none"/>
        </w:rPr>
      </w:pPr>
    </w:p>
    <w:p w14:paraId="7649BFC8">
      <w:pPr>
        <w:spacing w:line="520" w:lineRule="exact"/>
        <w:jc w:val="center"/>
        <w:rPr>
          <w:rFonts w:hint="eastAsia" w:ascii="宋体" w:hAnsi="宋体" w:cs="宋体"/>
          <w:color w:val="auto"/>
          <w:sz w:val="24"/>
          <w:highlight w:val="none"/>
        </w:rPr>
      </w:pPr>
    </w:p>
    <w:p w14:paraId="7452983E">
      <w:pPr>
        <w:spacing w:line="520" w:lineRule="exact"/>
        <w:jc w:val="center"/>
        <w:rPr>
          <w:rFonts w:hint="eastAsia" w:ascii="宋体" w:hAnsi="宋体" w:cs="宋体"/>
          <w:color w:val="auto"/>
          <w:sz w:val="24"/>
          <w:highlight w:val="none"/>
        </w:rPr>
      </w:pPr>
    </w:p>
    <w:p w14:paraId="0428D488">
      <w:pPr>
        <w:spacing w:line="520" w:lineRule="exact"/>
        <w:jc w:val="center"/>
        <w:rPr>
          <w:rFonts w:hint="eastAsia" w:ascii="宋体" w:hAnsi="宋体" w:cs="宋体"/>
          <w:color w:val="auto"/>
          <w:sz w:val="24"/>
          <w:highlight w:val="none"/>
        </w:rPr>
      </w:pPr>
    </w:p>
    <w:p w14:paraId="44FD16E7">
      <w:pPr>
        <w:spacing w:line="520" w:lineRule="exact"/>
        <w:jc w:val="center"/>
        <w:rPr>
          <w:rFonts w:hint="eastAsia" w:ascii="宋体" w:hAnsi="宋体" w:cs="宋体"/>
          <w:color w:val="auto"/>
          <w:sz w:val="24"/>
          <w:highlight w:val="none"/>
        </w:rPr>
      </w:pPr>
    </w:p>
    <w:p w14:paraId="30E8D124">
      <w:pPr>
        <w:spacing w:line="520" w:lineRule="exact"/>
        <w:jc w:val="center"/>
        <w:rPr>
          <w:rFonts w:hint="eastAsia" w:ascii="宋体" w:hAnsi="宋体" w:cs="宋体"/>
          <w:color w:val="auto"/>
          <w:sz w:val="24"/>
          <w:highlight w:val="none"/>
        </w:rPr>
      </w:pPr>
    </w:p>
    <w:p w14:paraId="4D13BB38">
      <w:pPr>
        <w:spacing w:line="520" w:lineRule="exact"/>
        <w:jc w:val="center"/>
        <w:rPr>
          <w:rFonts w:hint="eastAsia" w:ascii="宋体" w:hAnsi="宋体" w:cs="宋体"/>
          <w:color w:val="auto"/>
          <w:sz w:val="24"/>
          <w:highlight w:val="none"/>
        </w:rPr>
      </w:pPr>
    </w:p>
    <w:p w14:paraId="4D5B12F6">
      <w:pPr>
        <w:spacing w:line="520" w:lineRule="exact"/>
        <w:jc w:val="center"/>
        <w:rPr>
          <w:rFonts w:hint="eastAsia" w:ascii="宋体" w:hAnsi="宋体" w:cs="宋体"/>
          <w:color w:val="auto"/>
          <w:sz w:val="24"/>
          <w:highlight w:val="none"/>
        </w:rPr>
      </w:pPr>
    </w:p>
    <w:p w14:paraId="7E651923">
      <w:pPr>
        <w:spacing w:line="360" w:lineRule="auto"/>
        <w:jc w:val="center"/>
        <w:rPr>
          <w:rFonts w:hint="eastAsia" w:ascii="宋体" w:hAnsi="宋体" w:cs="宋体"/>
          <w:b/>
          <w:bCs/>
          <w:color w:val="auto"/>
          <w:sz w:val="44"/>
          <w:szCs w:val="44"/>
          <w:highlight w:val="none"/>
        </w:rPr>
      </w:pPr>
    </w:p>
    <w:p w14:paraId="5C20BADD">
      <w:pPr>
        <w:spacing w:line="360" w:lineRule="auto"/>
        <w:jc w:val="center"/>
        <w:rPr>
          <w:rFonts w:hint="eastAsia" w:ascii="宋体" w:hAnsi="宋体" w:cs="宋体"/>
          <w:b/>
          <w:bCs/>
          <w:color w:val="auto"/>
          <w:sz w:val="44"/>
          <w:szCs w:val="44"/>
          <w:highlight w:val="none"/>
        </w:rPr>
      </w:pPr>
    </w:p>
    <w:p w14:paraId="25DB05EF">
      <w:pPr>
        <w:spacing w:line="360" w:lineRule="auto"/>
        <w:jc w:val="center"/>
        <w:rPr>
          <w:rFonts w:hint="eastAsia" w:ascii="宋体" w:hAnsi="宋体" w:cs="宋体"/>
          <w:b/>
          <w:bCs/>
          <w:color w:val="auto"/>
          <w:sz w:val="44"/>
          <w:szCs w:val="44"/>
          <w:highlight w:val="none"/>
        </w:rPr>
      </w:pPr>
    </w:p>
    <w:p w14:paraId="5ED34B85">
      <w:pPr>
        <w:spacing w:line="360" w:lineRule="auto"/>
        <w:jc w:val="center"/>
        <w:rPr>
          <w:rFonts w:hint="eastAsia" w:ascii="宋体" w:hAnsi="宋体" w:cs="宋体"/>
          <w:b/>
          <w:bCs/>
          <w:color w:val="auto"/>
          <w:sz w:val="44"/>
          <w:szCs w:val="44"/>
          <w:highlight w:val="none"/>
        </w:rPr>
      </w:pPr>
    </w:p>
    <w:p w14:paraId="1CBBB9DC">
      <w:pPr>
        <w:spacing w:line="360" w:lineRule="auto"/>
        <w:jc w:val="center"/>
        <w:rPr>
          <w:rFonts w:hint="eastAsia" w:ascii="宋体" w:hAnsi="宋体" w:cs="宋体"/>
          <w:b/>
          <w:bCs/>
          <w:color w:val="auto"/>
          <w:sz w:val="44"/>
          <w:szCs w:val="44"/>
          <w:highlight w:val="none"/>
        </w:rPr>
      </w:pPr>
    </w:p>
    <w:p w14:paraId="75AF5E24">
      <w:pPr>
        <w:spacing w:line="360" w:lineRule="auto"/>
        <w:jc w:val="center"/>
        <w:rPr>
          <w:rFonts w:hint="eastAsia" w:ascii="宋体" w:hAnsi="宋体" w:cs="宋体"/>
          <w:b/>
          <w:bCs/>
          <w:color w:val="auto"/>
          <w:sz w:val="44"/>
          <w:szCs w:val="44"/>
          <w:highlight w:val="none"/>
        </w:rPr>
      </w:pPr>
    </w:p>
    <w:p w14:paraId="531DFCDA">
      <w:pPr>
        <w:pStyle w:val="19"/>
        <w:spacing w:line="560" w:lineRule="exact"/>
        <w:jc w:val="center"/>
        <w:rPr>
          <w:rFonts w:hint="eastAsia" w:hAnsi="宋体"/>
          <w:b/>
          <w:color w:val="auto"/>
          <w:sz w:val="52"/>
          <w:szCs w:val="52"/>
          <w:highlight w:val="none"/>
        </w:rPr>
      </w:pPr>
      <w:bookmarkStart w:id="72" w:name="_Toc18428"/>
      <w:r>
        <w:rPr>
          <w:rFonts w:hint="eastAsia" w:hAnsi="宋体" w:cs="宋体"/>
          <w:bCs/>
          <w:color w:val="auto"/>
          <w:kern w:val="44"/>
          <w:sz w:val="44"/>
          <w:szCs w:val="44"/>
          <w:highlight w:val="none"/>
        </w:rPr>
        <w:t>第六章  合同文本</w:t>
      </w:r>
      <w:r>
        <w:rPr>
          <w:rFonts w:hint="eastAsia" w:hAnsi="宋体" w:cs="宋体"/>
          <w:bCs/>
          <w:color w:val="auto"/>
          <w:kern w:val="44"/>
          <w:sz w:val="44"/>
          <w:szCs w:val="44"/>
          <w:highlight w:val="none"/>
        </w:rPr>
        <w:br w:type="page"/>
      </w:r>
      <w:r>
        <w:rPr>
          <w:rFonts w:hint="eastAsia" w:hAnsi="宋体"/>
          <w:b/>
          <w:color w:val="auto"/>
          <w:sz w:val="52"/>
          <w:szCs w:val="52"/>
          <w:highlight w:val="none"/>
        </w:rPr>
        <w:t>广西壮族自治区政府采购合同</w:t>
      </w:r>
    </w:p>
    <w:p w14:paraId="0BB16309">
      <w:pPr>
        <w:pStyle w:val="19"/>
        <w:spacing w:line="560" w:lineRule="exact"/>
        <w:rPr>
          <w:rFonts w:hint="eastAsia" w:hAnsi="宋体"/>
          <w:color w:val="auto"/>
          <w:highlight w:val="none"/>
        </w:rPr>
      </w:pPr>
    </w:p>
    <w:p w14:paraId="43FF3F37">
      <w:pPr>
        <w:pStyle w:val="19"/>
        <w:spacing w:line="560" w:lineRule="exact"/>
        <w:rPr>
          <w:rFonts w:hint="eastAsia" w:hAnsi="宋体"/>
          <w:color w:val="auto"/>
          <w:highlight w:val="none"/>
        </w:rPr>
      </w:pPr>
    </w:p>
    <w:p w14:paraId="2CF24A06">
      <w:pPr>
        <w:pStyle w:val="19"/>
        <w:spacing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7E6CDC8E">
      <w:pPr>
        <w:pStyle w:val="19"/>
        <w:spacing w:line="560" w:lineRule="exact"/>
        <w:ind w:firstLine="1590" w:firstLineChars="495"/>
        <w:rPr>
          <w:rFonts w:hint="eastAsia" w:hAnsi="宋体"/>
          <w:b/>
          <w:color w:val="auto"/>
          <w:sz w:val="32"/>
          <w:szCs w:val="32"/>
          <w:highlight w:val="none"/>
        </w:rPr>
      </w:pPr>
    </w:p>
    <w:p w14:paraId="186CC427">
      <w:pPr>
        <w:pStyle w:val="19"/>
        <w:spacing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7E3DB205">
      <w:pPr>
        <w:pStyle w:val="19"/>
        <w:spacing w:line="560" w:lineRule="exact"/>
        <w:jc w:val="center"/>
        <w:rPr>
          <w:rFonts w:hint="eastAsia" w:hAnsi="宋体"/>
          <w:color w:val="auto"/>
          <w:highlight w:val="none"/>
        </w:rPr>
      </w:pPr>
    </w:p>
    <w:p w14:paraId="227C6D5F">
      <w:pPr>
        <w:pStyle w:val="19"/>
        <w:spacing w:line="560" w:lineRule="exact"/>
        <w:jc w:val="center"/>
        <w:rPr>
          <w:rFonts w:hint="eastAsia" w:hAnsi="宋体"/>
          <w:color w:val="auto"/>
          <w:highlight w:val="none"/>
        </w:rPr>
      </w:pPr>
    </w:p>
    <w:p w14:paraId="388353F2">
      <w:pPr>
        <w:pStyle w:val="19"/>
        <w:spacing w:line="560" w:lineRule="exact"/>
        <w:jc w:val="center"/>
        <w:rPr>
          <w:rFonts w:hint="eastAsia" w:hAnsi="宋体"/>
          <w:color w:val="auto"/>
          <w:highlight w:val="none"/>
        </w:rPr>
      </w:pPr>
    </w:p>
    <w:p w14:paraId="0122325A">
      <w:pPr>
        <w:pStyle w:val="19"/>
        <w:spacing w:after="120" w:afterLines="50" w:line="56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14:paraId="7FE3CE0F">
      <w:pPr>
        <w:pStyle w:val="19"/>
        <w:spacing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14:paraId="0467F0D8">
      <w:pPr>
        <w:pStyle w:val="19"/>
        <w:spacing w:line="560" w:lineRule="exact"/>
        <w:ind w:firstLine="1590" w:firstLineChars="495"/>
        <w:rPr>
          <w:rFonts w:hint="eastAsia" w:hAnsi="宋体"/>
          <w:b/>
          <w:color w:val="auto"/>
          <w:sz w:val="32"/>
          <w:szCs w:val="32"/>
          <w:highlight w:val="none"/>
        </w:rPr>
      </w:pPr>
    </w:p>
    <w:p w14:paraId="741438CC">
      <w:pPr>
        <w:pStyle w:val="19"/>
        <w:spacing w:line="560" w:lineRule="exact"/>
        <w:ind w:firstLine="1590" w:firstLineChars="495"/>
        <w:rPr>
          <w:rFonts w:hint="eastAsia" w:hAnsi="宋体"/>
          <w:b/>
          <w:color w:val="auto"/>
          <w:sz w:val="32"/>
          <w:szCs w:val="32"/>
          <w:highlight w:val="none"/>
        </w:rPr>
      </w:pPr>
    </w:p>
    <w:p w14:paraId="5A89517B">
      <w:pPr>
        <w:pStyle w:val="19"/>
        <w:spacing w:after="120" w:afterLines="50"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B7B6FF7">
      <w:pPr>
        <w:pStyle w:val="19"/>
        <w:spacing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14:paraId="5579831F">
      <w:pPr>
        <w:pStyle w:val="19"/>
        <w:spacing w:line="560" w:lineRule="exact"/>
        <w:ind w:firstLine="1590" w:firstLineChars="495"/>
        <w:rPr>
          <w:rFonts w:hint="eastAsia" w:hAnsi="宋体"/>
          <w:b/>
          <w:color w:val="auto"/>
          <w:sz w:val="32"/>
          <w:szCs w:val="32"/>
          <w:highlight w:val="none"/>
        </w:rPr>
      </w:pPr>
    </w:p>
    <w:p w14:paraId="7708D865">
      <w:pPr>
        <w:pStyle w:val="19"/>
        <w:spacing w:line="560" w:lineRule="exact"/>
        <w:jc w:val="center"/>
        <w:rPr>
          <w:rFonts w:hint="eastAsia" w:hAnsi="宋体"/>
          <w:color w:val="auto"/>
          <w:highlight w:val="none"/>
        </w:rPr>
      </w:pPr>
      <w:r>
        <w:rPr>
          <w:rFonts w:hint="eastAsia" w:hAnsi="宋体"/>
          <w:color w:val="auto"/>
          <w:highlight w:val="none"/>
        </w:rPr>
        <w:t xml:space="preserve"> </w:t>
      </w:r>
    </w:p>
    <w:p w14:paraId="2F93EFE2">
      <w:pPr>
        <w:pStyle w:val="19"/>
        <w:spacing w:line="560" w:lineRule="exact"/>
        <w:jc w:val="center"/>
        <w:rPr>
          <w:rFonts w:hint="eastAsia" w:hAnsi="宋体"/>
          <w:color w:val="auto"/>
          <w:highlight w:val="none"/>
        </w:rPr>
      </w:pPr>
    </w:p>
    <w:p w14:paraId="7FC1C158">
      <w:pPr>
        <w:pStyle w:val="19"/>
        <w:spacing w:line="56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5D7917D3">
      <w:pPr>
        <w:pStyle w:val="19"/>
        <w:spacing w:line="560" w:lineRule="exact"/>
        <w:ind w:firstLine="1590" w:firstLineChars="495"/>
        <w:rPr>
          <w:rFonts w:hint="eastAsia" w:hAnsi="宋体"/>
          <w:b/>
          <w:color w:val="auto"/>
          <w:sz w:val="32"/>
          <w:szCs w:val="32"/>
          <w:highlight w:val="none"/>
        </w:rPr>
      </w:pPr>
    </w:p>
    <w:p w14:paraId="09A98AAE">
      <w:pPr>
        <w:pStyle w:val="19"/>
        <w:spacing w:line="560" w:lineRule="exact"/>
        <w:ind w:firstLine="1590" w:firstLineChars="495"/>
        <w:rPr>
          <w:rFonts w:hint="eastAsia" w:hAnsi="宋体"/>
          <w:color w:val="auto"/>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736D1D7C">
      <w:pPr>
        <w:pStyle w:val="19"/>
        <w:spacing w:line="560" w:lineRule="exact"/>
        <w:jc w:val="center"/>
        <w:rPr>
          <w:rFonts w:hint="eastAsia" w:hAnsi="宋体"/>
          <w:color w:val="auto"/>
          <w:highlight w:val="none"/>
        </w:rPr>
      </w:pPr>
    </w:p>
    <w:p w14:paraId="7AC753A2">
      <w:pPr>
        <w:pStyle w:val="19"/>
        <w:spacing w:line="560" w:lineRule="exact"/>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w:t>
      </w:r>
    </w:p>
    <w:p w14:paraId="1E2E2CAE">
      <w:pPr>
        <w:pStyle w:val="19"/>
        <w:spacing w:line="560" w:lineRule="exact"/>
        <w:ind w:firstLine="1400" w:firstLineChars="700"/>
        <w:rPr>
          <w:rFonts w:hint="eastAsia" w:hAnsi="宋体"/>
          <w:color w:val="auto"/>
          <w:highlight w:val="none"/>
        </w:rPr>
      </w:pPr>
      <w:r>
        <w:rPr>
          <w:rFonts w:hint="eastAsia" w:hAnsi="宋体"/>
          <w:color w:val="auto"/>
          <w:highlight w:val="none"/>
        </w:rPr>
        <w:t>按照招标文件规定条款和中标供应商响应文件及其承诺，甲乙双方签订本合同。</w:t>
      </w:r>
    </w:p>
    <w:p w14:paraId="29FADD52">
      <w:pPr>
        <w:snapToGrid w:val="0"/>
        <w:spacing w:line="360" w:lineRule="auto"/>
        <w:jc w:val="center"/>
        <w:outlineLvl w:val="0"/>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bookmarkEnd w:id="72"/>
    </w:p>
    <w:p w14:paraId="0DE8C2A5">
      <w:pPr>
        <w:snapToGrid w:val="0"/>
        <w:spacing w:line="400" w:lineRule="exact"/>
        <w:ind w:right="480" w:firstLine="5250" w:firstLineChars="2500"/>
        <w:rPr>
          <w:rFonts w:hint="eastAsia" w:ascii="宋体" w:hAnsi="宋体"/>
          <w:bCs/>
          <w:color w:val="auto"/>
          <w:szCs w:val="21"/>
          <w:highlight w:val="none"/>
        </w:rPr>
      </w:pPr>
    </w:p>
    <w:p w14:paraId="094491C2">
      <w:pPr>
        <w:snapToGrid w:val="0"/>
        <w:spacing w:line="400" w:lineRule="exact"/>
        <w:ind w:right="480" w:firstLine="5250" w:firstLineChars="25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54D33CDF">
      <w:pPr>
        <w:snapToGrid w:val="0"/>
        <w:spacing w:line="400" w:lineRule="exact"/>
        <w:rPr>
          <w:rFonts w:hint="eastAsia" w:ascii="宋体" w:hAnsi="宋体" w:cs="宋体"/>
          <w:color w:val="auto"/>
          <w:szCs w:val="21"/>
          <w:highlight w:val="none"/>
        </w:rPr>
      </w:pPr>
    </w:p>
    <w:p w14:paraId="09251360">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采购计划号：</w:t>
      </w:r>
      <w:r>
        <w:rPr>
          <w:rFonts w:hint="eastAsia" w:ascii="宋体" w:hAnsi="宋体" w:cs="宋体"/>
          <w:color w:val="auto"/>
          <w:sz w:val="24"/>
          <w:highlight w:val="none"/>
          <w:u w:val="single"/>
        </w:rPr>
        <w:t xml:space="preserve">                        </w:t>
      </w:r>
    </w:p>
    <w:p w14:paraId="03743DD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82DAF54">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p>
    <w:p w14:paraId="3712E113">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签订时间：</w:t>
      </w:r>
      <w:r>
        <w:rPr>
          <w:rFonts w:hint="eastAsia" w:ascii="宋体" w:hAnsi="宋体" w:cs="宋体"/>
          <w:color w:val="auto"/>
          <w:sz w:val="24"/>
          <w:highlight w:val="none"/>
          <w:u w:val="single"/>
        </w:rPr>
        <w:t xml:space="preserve">                          </w:t>
      </w:r>
    </w:p>
    <w:p w14:paraId="41FB826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本合同为中小企业预留合同：（是/否）</w:t>
      </w:r>
    </w:p>
    <w:p w14:paraId="2828A0F1">
      <w:pPr>
        <w:snapToGrid w:val="0"/>
        <w:spacing w:line="360" w:lineRule="auto"/>
        <w:rPr>
          <w:rFonts w:hint="eastAsia" w:ascii="宋体" w:hAnsi="宋体" w:cs="宋体"/>
          <w:color w:val="auto"/>
          <w:sz w:val="24"/>
          <w:highlight w:val="none"/>
        </w:rPr>
      </w:pPr>
    </w:p>
    <w:p w14:paraId="3EFAEE0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根据《中华人民共和国政府采购法》、《中华人民共和国民法典》等法律、法规规定，按照竞争性谈判文件规定条款和成交供应商承诺，甲乙双方签订本合同。</w:t>
      </w:r>
    </w:p>
    <w:p w14:paraId="08D7D16B">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08BDB8F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1.供货一览表</w:t>
      </w:r>
    </w:p>
    <w:tbl>
      <w:tblPr>
        <w:tblStyle w:val="35"/>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095"/>
        <w:gridCol w:w="1145"/>
      </w:tblGrid>
      <w:tr w14:paraId="2F5A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0B9EC9F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33" w:type="dxa"/>
            <w:vAlign w:val="center"/>
          </w:tcPr>
          <w:p w14:paraId="2B3D9F8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059" w:type="dxa"/>
            <w:vAlign w:val="center"/>
          </w:tcPr>
          <w:p w14:paraId="7855E31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233" w:type="dxa"/>
            <w:vAlign w:val="center"/>
          </w:tcPr>
          <w:p w14:paraId="073D9EB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vAlign w:val="center"/>
          </w:tcPr>
          <w:p w14:paraId="00B36DB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737" w:type="dxa"/>
            <w:vAlign w:val="center"/>
          </w:tcPr>
          <w:p w14:paraId="66306969">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35" w:type="dxa"/>
            <w:vAlign w:val="center"/>
          </w:tcPr>
          <w:p w14:paraId="49B6867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1095" w:type="dxa"/>
            <w:vAlign w:val="center"/>
          </w:tcPr>
          <w:p w14:paraId="1AF9B0B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45" w:type="dxa"/>
            <w:vAlign w:val="center"/>
          </w:tcPr>
          <w:p w14:paraId="4721FD6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5859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40150DE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33" w:type="dxa"/>
            <w:vAlign w:val="center"/>
          </w:tcPr>
          <w:p w14:paraId="46D17817">
            <w:pPr>
              <w:snapToGrid w:val="0"/>
              <w:spacing w:line="360" w:lineRule="auto"/>
              <w:jc w:val="center"/>
              <w:rPr>
                <w:rFonts w:hint="eastAsia" w:ascii="宋体" w:hAnsi="宋体" w:cs="宋体"/>
                <w:color w:val="auto"/>
                <w:sz w:val="24"/>
                <w:highlight w:val="none"/>
              </w:rPr>
            </w:pPr>
          </w:p>
        </w:tc>
        <w:tc>
          <w:tcPr>
            <w:tcW w:w="1059" w:type="dxa"/>
            <w:vAlign w:val="center"/>
          </w:tcPr>
          <w:p w14:paraId="0FFD463A">
            <w:pPr>
              <w:snapToGrid w:val="0"/>
              <w:spacing w:line="360" w:lineRule="auto"/>
              <w:jc w:val="center"/>
              <w:rPr>
                <w:rFonts w:hint="eastAsia" w:ascii="宋体" w:hAnsi="宋体" w:cs="宋体"/>
                <w:color w:val="auto"/>
                <w:sz w:val="24"/>
                <w:highlight w:val="none"/>
              </w:rPr>
            </w:pPr>
          </w:p>
        </w:tc>
        <w:tc>
          <w:tcPr>
            <w:tcW w:w="1233" w:type="dxa"/>
            <w:vAlign w:val="center"/>
          </w:tcPr>
          <w:p w14:paraId="4EB0C7B6">
            <w:pPr>
              <w:snapToGrid w:val="0"/>
              <w:spacing w:line="360" w:lineRule="auto"/>
              <w:jc w:val="center"/>
              <w:rPr>
                <w:rFonts w:hint="eastAsia" w:ascii="宋体" w:hAnsi="宋体" w:cs="宋体"/>
                <w:color w:val="auto"/>
                <w:sz w:val="24"/>
                <w:highlight w:val="none"/>
              </w:rPr>
            </w:pPr>
          </w:p>
        </w:tc>
        <w:tc>
          <w:tcPr>
            <w:tcW w:w="1210" w:type="dxa"/>
            <w:vAlign w:val="top"/>
          </w:tcPr>
          <w:p w14:paraId="7BEA9717">
            <w:pPr>
              <w:snapToGrid w:val="0"/>
              <w:spacing w:line="360" w:lineRule="auto"/>
              <w:jc w:val="center"/>
              <w:rPr>
                <w:rFonts w:hint="eastAsia" w:ascii="宋体" w:hAnsi="宋体" w:cs="宋体"/>
                <w:color w:val="auto"/>
                <w:sz w:val="24"/>
                <w:highlight w:val="none"/>
              </w:rPr>
            </w:pPr>
          </w:p>
        </w:tc>
        <w:tc>
          <w:tcPr>
            <w:tcW w:w="737" w:type="dxa"/>
            <w:vAlign w:val="top"/>
          </w:tcPr>
          <w:p w14:paraId="75F6CAC2">
            <w:pPr>
              <w:snapToGrid w:val="0"/>
              <w:spacing w:line="360" w:lineRule="auto"/>
              <w:jc w:val="center"/>
              <w:rPr>
                <w:rFonts w:hint="eastAsia" w:ascii="宋体" w:hAnsi="宋体" w:cs="宋体"/>
                <w:color w:val="auto"/>
                <w:sz w:val="24"/>
                <w:highlight w:val="none"/>
              </w:rPr>
            </w:pPr>
          </w:p>
        </w:tc>
        <w:tc>
          <w:tcPr>
            <w:tcW w:w="735" w:type="dxa"/>
            <w:vAlign w:val="top"/>
          </w:tcPr>
          <w:p w14:paraId="15856411">
            <w:pPr>
              <w:snapToGrid w:val="0"/>
              <w:spacing w:line="360" w:lineRule="auto"/>
              <w:jc w:val="center"/>
              <w:rPr>
                <w:rFonts w:hint="eastAsia" w:ascii="宋体" w:hAnsi="宋体" w:cs="宋体"/>
                <w:color w:val="auto"/>
                <w:sz w:val="24"/>
                <w:highlight w:val="none"/>
              </w:rPr>
            </w:pPr>
          </w:p>
        </w:tc>
        <w:tc>
          <w:tcPr>
            <w:tcW w:w="1095" w:type="dxa"/>
            <w:vAlign w:val="center"/>
          </w:tcPr>
          <w:p w14:paraId="211F7B2C">
            <w:pPr>
              <w:snapToGrid w:val="0"/>
              <w:spacing w:line="360" w:lineRule="auto"/>
              <w:jc w:val="center"/>
              <w:rPr>
                <w:rFonts w:hint="eastAsia" w:ascii="宋体" w:hAnsi="宋体" w:cs="宋体"/>
                <w:color w:val="auto"/>
                <w:sz w:val="24"/>
                <w:highlight w:val="none"/>
              </w:rPr>
            </w:pPr>
          </w:p>
        </w:tc>
        <w:tc>
          <w:tcPr>
            <w:tcW w:w="1145" w:type="dxa"/>
            <w:vAlign w:val="center"/>
          </w:tcPr>
          <w:p w14:paraId="74311892">
            <w:pPr>
              <w:snapToGrid w:val="0"/>
              <w:spacing w:line="360" w:lineRule="auto"/>
              <w:jc w:val="center"/>
              <w:rPr>
                <w:rFonts w:hint="eastAsia" w:ascii="宋体" w:hAnsi="宋体" w:cs="宋体"/>
                <w:color w:val="auto"/>
                <w:sz w:val="24"/>
                <w:highlight w:val="none"/>
              </w:rPr>
            </w:pPr>
          </w:p>
        </w:tc>
      </w:tr>
      <w:tr w14:paraId="59EC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46E0E36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33" w:type="dxa"/>
            <w:vAlign w:val="center"/>
          </w:tcPr>
          <w:p w14:paraId="20B8F66F">
            <w:pPr>
              <w:snapToGrid w:val="0"/>
              <w:spacing w:line="360" w:lineRule="auto"/>
              <w:jc w:val="center"/>
              <w:rPr>
                <w:rFonts w:hint="eastAsia" w:ascii="宋体" w:hAnsi="宋体" w:cs="宋体"/>
                <w:color w:val="auto"/>
                <w:sz w:val="24"/>
                <w:highlight w:val="none"/>
              </w:rPr>
            </w:pPr>
          </w:p>
        </w:tc>
        <w:tc>
          <w:tcPr>
            <w:tcW w:w="1059" w:type="dxa"/>
            <w:vAlign w:val="center"/>
          </w:tcPr>
          <w:p w14:paraId="0E25C0B4">
            <w:pPr>
              <w:snapToGrid w:val="0"/>
              <w:spacing w:line="360" w:lineRule="auto"/>
              <w:jc w:val="center"/>
              <w:rPr>
                <w:rFonts w:hint="eastAsia" w:ascii="宋体" w:hAnsi="宋体" w:cs="宋体"/>
                <w:color w:val="auto"/>
                <w:sz w:val="24"/>
                <w:highlight w:val="none"/>
              </w:rPr>
            </w:pPr>
          </w:p>
        </w:tc>
        <w:tc>
          <w:tcPr>
            <w:tcW w:w="1233" w:type="dxa"/>
            <w:vAlign w:val="center"/>
          </w:tcPr>
          <w:p w14:paraId="61C44DE5">
            <w:pPr>
              <w:snapToGrid w:val="0"/>
              <w:spacing w:line="360" w:lineRule="auto"/>
              <w:jc w:val="center"/>
              <w:rPr>
                <w:rFonts w:hint="eastAsia" w:ascii="宋体" w:hAnsi="宋体" w:cs="宋体"/>
                <w:color w:val="auto"/>
                <w:sz w:val="24"/>
                <w:highlight w:val="none"/>
              </w:rPr>
            </w:pPr>
          </w:p>
        </w:tc>
        <w:tc>
          <w:tcPr>
            <w:tcW w:w="1210" w:type="dxa"/>
            <w:vAlign w:val="top"/>
          </w:tcPr>
          <w:p w14:paraId="1D33469E">
            <w:pPr>
              <w:snapToGrid w:val="0"/>
              <w:spacing w:line="360" w:lineRule="auto"/>
              <w:jc w:val="center"/>
              <w:rPr>
                <w:rFonts w:hint="eastAsia" w:ascii="宋体" w:hAnsi="宋体" w:cs="宋体"/>
                <w:color w:val="auto"/>
                <w:sz w:val="24"/>
                <w:highlight w:val="none"/>
              </w:rPr>
            </w:pPr>
          </w:p>
        </w:tc>
        <w:tc>
          <w:tcPr>
            <w:tcW w:w="737" w:type="dxa"/>
            <w:vAlign w:val="top"/>
          </w:tcPr>
          <w:p w14:paraId="4DBCFEBA">
            <w:pPr>
              <w:snapToGrid w:val="0"/>
              <w:spacing w:line="360" w:lineRule="auto"/>
              <w:jc w:val="center"/>
              <w:rPr>
                <w:rFonts w:hint="eastAsia" w:ascii="宋体" w:hAnsi="宋体" w:cs="宋体"/>
                <w:color w:val="auto"/>
                <w:sz w:val="24"/>
                <w:highlight w:val="none"/>
              </w:rPr>
            </w:pPr>
          </w:p>
        </w:tc>
        <w:tc>
          <w:tcPr>
            <w:tcW w:w="735" w:type="dxa"/>
            <w:vAlign w:val="top"/>
          </w:tcPr>
          <w:p w14:paraId="5C14B9CE">
            <w:pPr>
              <w:snapToGrid w:val="0"/>
              <w:spacing w:line="360" w:lineRule="auto"/>
              <w:jc w:val="center"/>
              <w:rPr>
                <w:rFonts w:hint="eastAsia" w:ascii="宋体" w:hAnsi="宋体" w:cs="宋体"/>
                <w:color w:val="auto"/>
                <w:sz w:val="24"/>
                <w:highlight w:val="none"/>
              </w:rPr>
            </w:pPr>
          </w:p>
        </w:tc>
        <w:tc>
          <w:tcPr>
            <w:tcW w:w="1095" w:type="dxa"/>
            <w:vAlign w:val="center"/>
          </w:tcPr>
          <w:p w14:paraId="7FB2616C">
            <w:pPr>
              <w:snapToGrid w:val="0"/>
              <w:spacing w:line="360" w:lineRule="auto"/>
              <w:jc w:val="center"/>
              <w:rPr>
                <w:rFonts w:hint="eastAsia" w:ascii="宋体" w:hAnsi="宋体" w:cs="宋体"/>
                <w:color w:val="auto"/>
                <w:sz w:val="24"/>
                <w:highlight w:val="none"/>
              </w:rPr>
            </w:pPr>
          </w:p>
        </w:tc>
        <w:tc>
          <w:tcPr>
            <w:tcW w:w="1145" w:type="dxa"/>
            <w:vAlign w:val="center"/>
          </w:tcPr>
          <w:p w14:paraId="4C92314E">
            <w:pPr>
              <w:snapToGrid w:val="0"/>
              <w:spacing w:line="360" w:lineRule="auto"/>
              <w:jc w:val="center"/>
              <w:rPr>
                <w:rFonts w:hint="eastAsia" w:ascii="宋体" w:hAnsi="宋体" w:cs="宋体"/>
                <w:color w:val="auto"/>
                <w:sz w:val="24"/>
                <w:highlight w:val="none"/>
              </w:rPr>
            </w:pPr>
          </w:p>
        </w:tc>
      </w:tr>
      <w:tr w14:paraId="678F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FFAEF6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33" w:type="dxa"/>
            <w:vAlign w:val="center"/>
          </w:tcPr>
          <w:p w14:paraId="4B72C3F7">
            <w:pPr>
              <w:snapToGrid w:val="0"/>
              <w:spacing w:line="360" w:lineRule="auto"/>
              <w:jc w:val="center"/>
              <w:rPr>
                <w:rFonts w:hint="eastAsia" w:ascii="宋体" w:hAnsi="宋体" w:cs="宋体"/>
                <w:color w:val="auto"/>
                <w:sz w:val="24"/>
                <w:highlight w:val="none"/>
              </w:rPr>
            </w:pPr>
          </w:p>
        </w:tc>
        <w:tc>
          <w:tcPr>
            <w:tcW w:w="1059" w:type="dxa"/>
            <w:vAlign w:val="center"/>
          </w:tcPr>
          <w:p w14:paraId="01D33050">
            <w:pPr>
              <w:snapToGrid w:val="0"/>
              <w:spacing w:line="360" w:lineRule="auto"/>
              <w:jc w:val="center"/>
              <w:rPr>
                <w:rFonts w:hint="eastAsia" w:ascii="宋体" w:hAnsi="宋体" w:cs="宋体"/>
                <w:color w:val="auto"/>
                <w:sz w:val="24"/>
                <w:highlight w:val="none"/>
              </w:rPr>
            </w:pPr>
          </w:p>
        </w:tc>
        <w:tc>
          <w:tcPr>
            <w:tcW w:w="1233" w:type="dxa"/>
            <w:vAlign w:val="center"/>
          </w:tcPr>
          <w:p w14:paraId="3D124644">
            <w:pPr>
              <w:snapToGrid w:val="0"/>
              <w:spacing w:line="360" w:lineRule="auto"/>
              <w:jc w:val="center"/>
              <w:rPr>
                <w:rFonts w:hint="eastAsia" w:ascii="宋体" w:hAnsi="宋体" w:cs="宋体"/>
                <w:color w:val="auto"/>
                <w:sz w:val="24"/>
                <w:highlight w:val="none"/>
              </w:rPr>
            </w:pPr>
          </w:p>
        </w:tc>
        <w:tc>
          <w:tcPr>
            <w:tcW w:w="1210" w:type="dxa"/>
            <w:vAlign w:val="top"/>
          </w:tcPr>
          <w:p w14:paraId="61FBC5D9">
            <w:pPr>
              <w:snapToGrid w:val="0"/>
              <w:spacing w:line="360" w:lineRule="auto"/>
              <w:jc w:val="center"/>
              <w:rPr>
                <w:rFonts w:hint="eastAsia" w:ascii="宋体" w:hAnsi="宋体" w:cs="宋体"/>
                <w:color w:val="auto"/>
                <w:sz w:val="24"/>
                <w:highlight w:val="none"/>
              </w:rPr>
            </w:pPr>
          </w:p>
        </w:tc>
        <w:tc>
          <w:tcPr>
            <w:tcW w:w="737" w:type="dxa"/>
            <w:vAlign w:val="top"/>
          </w:tcPr>
          <w:p w14:paraId="7335E7B2">
            <w:pPr>
              <w:snapToGrid w:val="0"/>
              <w:spacing w:line="360" w:lineRule="auto"/>
              <w:jc w:val="center"/>
              <w:rPr>
                <w:rFonts w:hint="eastAsia" w:ascii="宋体" w:hAnsi="宋体" w:cs="宋体"/>
                <w:color w:val="auto"/>
                <w:sz w:val="24"/>
                <w:highlight w:val="none"/>
              </w:rPr>
            </w:pPr>
          </w:p>
        </w:tc>
        <w:tc>
          <w:tcPr>
            <w:tcW w:w="735" w:type="dxa"/>
            <w:vAlign w:val="top"/>
          </w:tcPr>
          <w:p w14:paraId="18EB795B">
            <w:pPr>
              <w:snapToGrid w:val="0"/>
              <w:spacing w:line="360" w:lineRule="auto"/>
              <w:jc w:val="center"/>
              <w:rPr>
                <w:rFonts w:hint="eastAsia" w:ascii="宋体" w:hAnsi="宋体" w:cs="宋体"/>
                <w:color w:val="auto"/>
                <w:sz w:val="24"/>
                <w:highlight w:val="none"/>
              </w:rPr>
            </w:pPr>
          </w:p>
        </w:tc>
        <w:tc>
          <w:tcPr>
            <w:tcW w:w="1095" w:type="dxa"/>
            <w:vAlign w:val="center"/>
          </w:tcPr>
          <w:p w14:paraId="4B5E9046">
            <w:pPr>
              <w:snapToGrid w:val="0"/>
              <w:spacing w:line="360" w:lineRule="auto"/>
              <w:jc w:val="center"/>
              <w:rPr>
                <w:rFonts w:hint="eastAsia" w:ascii="宋体" w:hAnsi="宋体" w:cs="宋体"/>
                <w:color w:val="auto"/>
                <w:sz w:val="24"/>
                <w:highlight w:val="none"/>
              </w:rPr>
            </w:pPr>
          </w:p>
        </w:tc>
        <w:tc>
          <w:tcPr>
            <w:tcW w:w="1145" w:type="dxa"/>
            <w:vAlign w:val="center"/>
          </w:tcPr>
          <w:p w14:paraId="5D8E3617">
            <w:pPr>
              <w:snapToGrid w:val="0"/>
              <w:spacing w:line="360" w:lineRule="auto"/>
              <w:jc w:val="center"/>
              <w:rPr>
                <w:rFonts w:hint="eastAsia" w:ascii="宋体" w:hAnsi="宋体" w:cs="宋体"/>
                <w:color w:val="auto"/>
                <w:sz w:val="24"/>
                <w:highlight w:val="none"/>
              </w:rPr>
            </w:pPr>
          </w:p>
        </w:tc>
      </w:tr>
      <w:tr w14:paraId="5A8A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61FF82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33" w:type="dxa"/>
            <w:vAlign w:val="center"/>
          </w:tcPr>
          <w:p w14:paraId="6BBC228B">
            <w:pPr>
              <w:snapToGrid w:val="0"/>
              <w:spacing w:line="360" w:lineRule="auto"/>
              <w:jc w:val="center"/>
              <w:rPr>
                <w:rFonts w:hint="eastAsia" w:ascii="宋体" w:hAnsi="宋体" w:cs="宋体"/>
                <w:color w:val="auto"/>
                <w:sz w:val="24"/>
                <w:highlight w:val="none"/>
              </w:rPr>
            </w:pPr>
          </w:p>
        </w:tc>
        <w:tc>
          <w:tcPr>
            <w:tcW w:w="1059" w:type="dxa"/>
            <w:vAlign w:val="center"/>
          </w:tcPr>
          <w:p w14:paraId="1B80282F">
            <w:pPr>
              <w:snapToGrid w:val="0"/>
              <w:spacing w:line="360" w:lineRule="auto"/>
              <w:jc w:val="center"/>
              <w:rPr>
                <w:rFonts w:hint="eastAsia" w:ascii="宋体" w:hAnsi="宋体" w:cs="宋体"/>
                <w:color w:val="auto"/>
                <w:sz w:val="24"/>
                <w:highlight w:val="none"/>
              </w:rPr>
            </w:pPr>
          </w:p>
        </w:tc>
        <w:tc>
          <w:tcPr>
            <w:tcW w:w="1233" w:type="dxa"/>
            <w:vAlign w:val="center"/>
          </w:tcPr>
          <w:p w14:paraId="2C3CEBA0">
            <w:pPr>
              <w:snapToGrid w:val="0"/>
              <w:spacing w:line="360" w:lineRule="auto"/>
              <w:jc w:val="center"/>
              <w:rPr>
                <w:rFonts w:hint="eastAsia" w:ascii="宋体" w:hAnsi="宋体" w:cs="宋体"/>
                <w:color w:val="auto"/>
                <w:sz w:val="24"/>
                <w:highlight w:val="none"/>
              </w:rPr>
            </w:pPr>
          </w:p>
        </w:tc>
        <w:tc>
          <w:tcPr>
            <w:tcW w:w="1210" w:type="dxa"/>
            <w:vAlign w:val="top"/>
          </w:tcPr>
          <w:p w14:paraId="32031858">
            <w:pPr>
              <w:snapToGrid w:val="0"/>
              <w:spacing w:line="360" w:lineRule="auto"/>
              <w:jc w:val="center"/>
              <w:rPr>
                <w:rFonts w:hint="eastAsia" w:ascii="宋体" w:hAnsi="宋体" w:cs="宋体"/>
                <w:color w:val="auto"/>
                <w:sz w:val="24"/>
                <w:highlight w:val="none"/>
              </w:rPr>
            </w:pPr>
          </w:p>
        </w:tc>
        <w:tc>
          <w:tcPr>
            <w:tcW w:w="737" w:type="dxa"/>
            <w:vAlign w:val="top"/>
          </w:tcPr>
          <w:p w14:paraId="1D6388A4">
            <w:pPr>
              <w:snapToGrid w:val="0"/>
              <w:spacing w:line="360" w:lineRule="auto"/>
              <w:jc w:val="center"/>
              <w:rPr>
                <w:rFonts w:hint="eastAsia" w:ascii="宋体" w:hAnsi="宋体" w:cs="宋体"/>
                <w:color w:val="auto"/>
                <w:sz w:val="24"/>
                <w:highlight w:val="none"/>
              </w:rPr>
            </w:pPr>
          </w:p>
        </w:tc>
        <w:tc>
          <w:tcPr>
            <w:tcW w:w="735" w:type="dxa"/>
            <w:vAlign w:val="top"/>
          </w:tcPr>
          <w:p w14:paraId="4AD8BEA1">
            <w:pPr>
              <w:snapToGrid w:val="0"/>
              <w:spacing w:line="360" w:lineRule="auto"/>
              <w:jc w:val="center"/>
              <w:rPr>
                <w:rFonts w:hint="eastAsia" w:ascii="宋体" w:hAnsi="宋体" w:cs="宋体"/>
                <w:color w:val="auto"/>
                <w:sz w:val="24"/>
                <w:highlight w:val="none"/>
              </w:rPr>
            </w:pPr>
          </w:p>
        </w:tc>
        <w:tc>
          <w:tcPr>
            <w:tcW w:w="1095" w:type="dxa"/>
            <w:vAlign w:val="center"/>
          </w:tcPr>
          <w:p w14:paraId="101B2299">
            <w:pPr>
              <w:snapToGrid w:val="0"/>
              <w:spacing w:line="360" w:lineRule="auto"/>
              <w:jc w:val="center"/>
              <w:rPr>
                <w:rFonts w:hint="eastAsia" w:ascii="宋体" w:hAnsi="宋体" w:cs="宋体"/>
                <w:color w:val="auto"/>
                <w:sz w:val="24"/>
                <w:highlight w:val="none"/>
              </w:rPr>
            </w:pPr>
          </w:p>
        </w:tc>
        <w:tc>
          <w:tcPr>
            <w:tcW w:w="1145" w:type="dxa"/>
            <w:vAlign w:val="center"/>
          </w:tcPr>
          <w:p w14:paraId="32E338CC">
            <w:pPr>
              <w:snapToGrid w:val="0"/>
              <w:spacing w:line="360" w:lineRule="auto"/>
              <w:jc w:val="center"/>
              <w:rPr>
                <w:rFonts w:hint="eastAsia" w:ascii="宋体" w:hAnsi="宋体" w:cs="宋体"/>
                <w:color w:val="auto"/>
                <w:sz w:val="24"/>
                <w:highlight w:val="none"/>
              </w:rPr>
            </w:pPr>
          </w:p>
        </w:tc>
      </w:tr>
      <w:tr w14:paraId="3A0D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7D2A6BC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人民</w:t>
            </w:r>
            <w:r>
              <w:rPr>
                <w:rFonts w:hint="eastAsia" w:ascii="宋体" w:hAnsi="宋体" w:eastAsia="宋体" w:cs="宋体"/>
                <w:color w:val="auto"/>
                <w:sz w:val="24"/>
                <w:highlight w:val="none"/>
              </w:rPr>
              <w:t>币合计金额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含税</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highlight w:val="none"/>
              </w:rPr>
              <w:t xml:space="preserve"> </w:t>
            </w:r>
          </w:p>
        </w:tc>
      </w:tr>
    </w:tbl>
    <w:p w14:paraId="20215118">
      <w:pPr>
        <w:snapToGrid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2.合同合计金额包括竞标货物（包括备品备件、专用工具等）的价格，竞标货物运输（含保险）、安装（如有）、调试、检验、技术服务、培训和竞争性谈判文件商务条款“报价要求”包含的所有内容。</w:t>
      </w:r>
    </w:p>
    <w:p w14:paraId="7B985CAC">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4EDC46B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1.乙方所提供的产品名称、商标品牌、生产厂家、规格型号、技术参数等质量必须与竞争性谈判文件规定及响应文件承诺相一致。乙方提供的节能和环保产品必须是列入政府采购品目清单的产品。</w:t>
      </w:r>
    </w:p>
    <w:p w14:paraId="431147E4">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2.乙方所提供的货物必须是全新、未使用的原装产品，且在正常安装、使用和保养条件下，其使用寿命期内各项指标均达到竞争性谈判文件规定或者响应文件承诺的质量要求。</w:t>
      </w:r>
    </w:p>
    <w:p w14:paraId="41E46CFE">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2F9C800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w:t>
      </w:r>
    </w:p>
    <w:p w14:paraId="7ACA332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2.乙方应按竞争性谈判文件规定或者响应文件承诺的时间向甲方提供使用货物的有关技术资料。</w:t>
      </w:r>
    </w:p>
    <w:p w14:paraId="577C1AC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6F5DC1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29983F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6BADC71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1.乙方提供的货物均应按竞争性谈判文件规定或者响应文件承诺的要求的包装材料、包装标准、包装方式进行包装，每一包装单元内应附详细的装箱单和质量合格证。</w:t>
      </w:r>
    </w:p>
    <w:p w14:paraId="3E61A1F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乙方自定</w:t>
      </w:r>
      <w:r>
        <w:rPr>
          <w:rFonts w:hint="eastAsia" w:ascii="宋体" w:hAnsi="宋体" w:cs="宋体"/>
          <w:color w:val="auto"/>
          <w:sz w:val="24"/>
          <w:highlight w:val="none"/>
        </w:rPr>
        <w:t>。</w:t>
      </w:r>
    </w:p>
    <w:p w14:paraId="0D1D93E1">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本合同交付货物不接受损耗，由乙方自行为其货物运输办理相关保险</w:t>
      </w:r>
      <w:r>
        <w:rPr>
          <w:rFonts w:hint="eastAsia" w:ascii="宋体" w:hAnsi="宋体" w:cs="宋体"/>
          <w:color w:val="auto"/>
          <w:sz w:val="24"/>
          <w:highlight w:val="none"/>
        </w:rPr>
        <w:t>。</w:t>
      </w:r>
    </w:p>
    <w:p w14:paraId="5D23FD8C">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3B94A84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1.交付时间：</w:t>
      </w:r>
      <w:r>
        <w:rPr>
          <w:rFonts w:hint="eastAsia" w:hAnsi="宋体" w:cs="宋体"/>
          <w:color w:val="auto"/>
          <w:sz w:val="24"/>
          <w:highlight w:val="none"/>
        </w:rPr>
        <w:t>（</w:t>
      </w:r>
      <w:r>
        <w:rPr>
          <w:rFonts w:hint="eastAsia" w:hAnsi="宋体" w:cs="宋体"/>
          <w:color w:val="auto"/>
          <w:sz w:val="24"/>
          <w:highlight w:val="none"/>
          <w:u w:val="single"/>
        </w:rPr>
        <w:t>按响应文件承诺的数据填写</w:t>
      </w:r>
      <w:r>
        <w:rPr>
          <w:rFonts w:hint="eastAsia" w:hAnsi="宋体" w:cs="宋体"/>
          <w:color w:val="auto"/>
          <w:sz w:val="24"/>
          <w:highlight w:val="none"/>
        </w:rPr>
        <w:t>）</w:t>
      </w:r>
      <w:r>
        <w:rPr>
          <w:rFonts w:hint="eastAsia" w:ascii="宋体" w:hAnsi="宋体" w:cs="宋体"/>
          <w:color w:val="auto"/>
          <w:sz w:val="24"/>
          <w:highlight w:val="none"/>
        </w:rPr>
        <w:t>；交付地点：</w:t>
      </w:r>
      <w:r>
        <w:rPr>
          <w:rFonts w:hint="eastAsia" w:ascii="宋体" w:hAnsi="宋体" w:cs="宋体"/>
          <w:color w:val="auto"/>
          <w:sz w:val="24"/>
          <w:highlight w:val="none"/>
          <w:u w:val="single"/>
        </w:rPr>
        <w:t>采购人指定地点（</w:t>
      </w:r>
      <w:r>
        <w:rPr>
          <w:rFonts w:hint="eastAsia" w:ascii="宋体" w:hAnsi="宋体" w:cs="宋体"/>
          <w:color w:val="auto"/>
          <w:sz w:val="24"/>
          <w:highlight w:val="none"/>
          <w:u w:val="single"/>
          <w:lang w:eastAsia="zh-CN"/>
        </w:rPr>
        <w:t>广西壮族自治区审计厅</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2936FEC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2.乙方提供不符合竞争性谈判文件规定或者响应文件承诺的和本合同规定的货物，甲方有权拒绝接受。</w:t>
      </w:r>
    </w:p>
    <w:p w14:paraId="185AD6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31B0E8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4.甲方应当在到货（安装、调试完）后七个工作日内进行验收，逾期不验收的，乙方可视同验收合格。验收合格后由甲乙双方签署货物验收单并加盖甲方公章，甲乙双方各执一份。</w:t>
      </w:r>
    </w:p>
    <w:p w14:paraId="545D1AB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5.甲方对验收有异议的，在验收后五个工作日内以书面形式向乙方提出，乙方应自收到甲方书面异议后</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日内及时予以解决。</w:t>
      </w:r>
    </w:p>
    <w:p w14:paraId="4570BC6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5F21B5D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5FDBEE46">
      <w:pPr>
        <w:snapToGrid w:val="0"/>
        <w:spacing w:line="360" w:lineRule="auto"/>
        <w:ind w:firstLine="436" w:firstLineChars="200"/>
        <w:rPr>
          <w:rFonts w:hint="eastAsia" w:ascii="宋体" w:hAnsi="宋体" w:cs="宋体"/>
          <w:color w:val="auto"/>
          <w:spacing w:val="-11"/>
          <w:sz w:val="24"/>
          <w:highlight w:val="none"/>
          <w:u w:val="single"/>
        </w:rPr>
      </w:pPr>
      <w:r>
        <w:rPr>
          <w:rFonts w:hint="eastAsia" w:ascii="宋体" w:hAnsi="宋体" w:cs="宋体"/>
          <w:color w:val="auto"/>
          <w:spacing w:val="-11"/>
          <w:sz w:val="24"/>
          <w:highlight w:val="none"/>
        </w:rPr>
        <w:t>2.乙方响应文件承诺负责甲方有关人员的培训。培训时间、地点：</w:t>
      </w:r>
      <w:r>
        <w:rPr>
          <w:rFonts w:hint="eastAsia" w:hAnsi="宋体" w:cs="宋体"/>
          <w:color w:val="auto"/>
          <w:sz w:val="24"/>
          <w:highlight w:val="none"/>
        </w:rPr>
        <w:t>（</w:t>
      </w:r>
      <w:r>
        <w:rPr>
          <w:rFonts w:hint="eastAsia" w:hAnsi="宋体" w:cs="宋体"/>
          <w:color w:val="auto"/>
          <w:sz w:val="24"/>
          <w:highlight w:val="none"/>
          <w:u w:val="single"/>
        </w:rPr>
        <w:t>按响应文件承诺的数据填写</w:t>
      </w:r>
      <w:r>
        <w:rPr>
          <w:rFonts w:hint="eastAsia" w:hAnsi="宋体" w:cs="宋体"/>
          <w:color w:val="auto"/>
          <w:sz w:val="24"/>
          <w:highlight w:val="none"/>
        </w:rPr>
        <w:t>）</w:t>
      </w:r>
      <w:r>
        <w:rPr>
          <w:rFonts w:hint="eastAsia" w:ascii="宋体" w:hAnsi="宋体" w:cs="宋体"/>
          <w:color w:val="auto"/>
          <w:spacing w:val="-11"/>
          <w:sz w:val="24"/>
          <w:highlight w:val="none"/>
        </w:rPr>
        <w:t>。</w:t>
      </w:r>
    </w:p>
    <w:p w14:paraId="02934525">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售后服务、保修期</w:t>
      </w:r>
    </w:p>
    <w:p w14:paraId="088286A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1.乙方应按照国家有关法律法规和“三包”规定以及本合同所附附件，为甲方提供售后服务。</w:t>
      </w:r>
    </w:p>
    <w:p w14:paraId="7FCF8874">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2.货物保修期：</w:t>
      </w:r>
      <w:r>
        <w:rPr>
          <w:rFonts w:hint="eastAsia" w:hAnsi="宋体" w:cs="宋体"/>
          <w:color w:val="auto"/>
          <w:sz w:val="24"/>
          <w:highlight w:val="none"/>
        </w:rPr>
        <w:t>（</w:t>
      </w:r>
      <w:r>
        <w:rPr>
          <w:rFonts w:hint="eastAsia" w:hAnsi="宋体" w:cs="宋体"/>
          <w:color w:val="auto"/>
          <w:sz w:val="24"/>
          <w:highlight w:val="none"/>
          <w:u w:val="single"/>
        </w:rPr>
        <w:t>按响应文件承诺的数据填写</w:t>
      </w:r>
      <w:r>
        <w:rPr>
          <w:rFonts w:hint="eastAsia" w:hAnsi="宋体" w:cs="宋体"/>
          <w:color w:val="auto"/>
          <w:sz w:val="24"/>
          <w:highlight w:val="none"/>
        </w:rPr>
        <w:t>）</w:t>
      </w:r>
      <w:r>
        <w:rPr>
          <w:rFonts w:hint="eastAsia" w:ascii="宋体" w:hAnsi="宋体" w:cs="宋体"/>
          <w:color w:val="auto"/>
          <w:sz w:val="24"/>
          <w:highlight w:val="none"/>
        </w:rPr>
        <w:t>。</w:t>
      </w:r>
    </w:p>
    <w:p w14:paraId="46C821F5">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3.乙方提供的服务承诺和售后服务及保修期责任等其它具体约定事项。（见合同附件）</w:t>
      </w:r>
    </w:p>
    <w:p w14:paraId="24DE5642">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第八条　付款方式</w:t>
      </w:r>
    </w:p>
    <w:p w14:paraId="606B087F">
      <w:pPr>
        <w:pStyle w:val="19"/>
        <w:snapToGrid w:val="0"/>
        <w:spacing w:line="360" w:lineRule="auto"/>
        <w:ind w:firstLine="480" w:firstLineChars="200"/>
        <w:rPr>
          <w:rFonts w:hint="eastAsia" w:hAnsi="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合同签订后，乙方向甲方开具合同金额30%增值税专用发票，甲方收到发票后10个工作日内向乙方支付合同金额的30%作为预付款，所有货物送至甲方指定地点并安装调试完毕并验收合格后，乙方开具合同金额70%的增值税专用发票给甲方，甲方收到发票后在15个工作日内向乙方支付。</w:t>
      </w:r>
    </w:p>
    <w:p w14:paraId="1C919DB6">
      <w:pPr>
        <w:snapToGrid w:val="0"/>
        <w:spacing w:line="360" w:lineRule="auto"/>
        <w:ind w:left="-61" w:leftChars="-29" w:firstLine="590" w:firstLineChars="245"/>
        <w:rPr>
          <w:rFonts w:hint="eastAsia" w:ascii="宋体" w:hAnsi="宋体" w:cs="宋体"/>
          <w:b/>
          <w:color w:val="auto"/>
          <w:sz w:val="24"/>
          <w:highlight w:val="none"/>
        </w:rPr>
      </w:pPr>
      <w:r>
        <w:rPr>
          <w:rFonts w:hint="eastAsia" w:ascii="宋体" w:hAnsi="宋体" w:cs="宋体"/>
          <w:b/>
          <w:color w:val="auto"/>
          <w:sz w:val="24"/>
          <w:highlight w:val="none"/>
        </w:rPr>
        <w:t>第九条　履约保证金</w:t>
      </w:r>
    </w:p>
    <w:p w14:paraId="70D55295">
      <w:pPr>
        <w:snapToGrid w:val="0"/>
        <w:spacing w:line="360" w:lineRule="auto"/>
        <w:ind w:left="-61" w:firstLine="514"/>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本项目无履约保证金。</w:t>
      </w:r>
    </w:p>
    <w:p w14:paraId="52D27336">
      <w:pPr>
        <w:snapToGrid w:val="0"/>
        <w:spacing w:line="360" w:lineRule="auto"/>
        <w:ind w:left="-61" w:firstLine="514"/>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007D93EA">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03587C71">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4981D143">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乙方应按竞争性谈判文件规定的产品名称、商标品牌、生产厂家、规格型号、技术参数、质量标准向甲方提供未经使用的全新产品。不符合要求的，根据实际情况，经双方协商，可按以下办法处理：</w:t>
      </w:r>
    </w:p>
    <w:p w14:paraId="23413FA1">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6F6CB48C">
      <w:pPr>
        <w:pStyle w:val="19"/>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⑵贬值处理：由甲乙双方合议定价。</w:t>
      </w:r>
    </w:p>
    <w:p w14:paraId="28F703BD">
      <w:pPr>
        <w:pStyle w:val="19"/>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⑶退货处理：乙方应退还甲方支付的合同款，同时应承担该货物的直接费用（运输、保险、检验、货款利息及银行手续费等）。</w:t>
      </w:r>
    </w:p>
    <w:p w14:paraId="7E98FD7D">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2.如在使用过程中发生质量问题，乙方在接到甲方通知后到达甲方现场处理的时间（</w:t>
      </w:r>
      <w:r>
        <w:rPr>
          <w:rFonts w:hint="eastAsia" w:hAnsi="宋体" w:cs="宋体"/>
          <w:color w:val="auto"/>
          <w:sz w:val="24"/>
          <w:szCs w:val="24"/>
          <w:highlight w:val="none"/>
          <w:u w:val="single"/>
        </w:rPr>
        <w:t>按响应文件承诺的数据填写</w:t>
      </w:r>
      <w:r>
        <w:rPr>
          <w:rFonts w:hint="eastAsia" w:hAnsi="宋体" w:cs="宋体"/>
          <w:color w:val="auto"/>
          <w:sz w:val="24"/>
          <w:szCs w:val="24"/>
          <w:highlight w:val="none"/>
        </w:rPr>
        <w:t>）小时内。</w:t>
      </w:r>
    </w:p>
    <w:p w14:paraId="4C654AA1">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3.在保修期内，乙方应对货物出现的质量及安全问题负责处理解决并承担一切费用。</w:t>
      </w:r>
    </w:p>
    <w:p w14:paraId="65F4833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4.在上述的货物保修期内，因人为因素出现的故障不在免费保修范围内。超过保修期的机器设备，终生维修，维修时只收部件成本费。</w:t>
      </w:r>
    </w:p>
    <w:p w14:paraId="60AFCAA5">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第十二条  调试和验收</w:t>
      </w:r>
    </w:p>
    <w:p w14:paraId="776F96E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1.出厂检验</w:t>
      </w:r>
    </w:p>
    <w:p w14:paraId="74D7A33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乙方在设备出厂前，应按设备技术标准规定的检验项目和检验方法进行全面检验，乙方应随同货物出具供货证明、产地证书、出厂检验报吿和设备质量合格证等。 结果必须符合验收标准的要求。</w:t>
      </w:r>
    </w:p>
    <w:p w14:paraId="4512C1F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2.乙方自检</w:t>
      </w:r>
    </w:p>
    <w:p w14:paraId="6EA013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设备在安装地安装完毕后，要求乙方对所有设备的性能进行自检，检验结果必须符合采购文件技术要求以及合同中相关条款，同时向甲方提供自检记录。</w:t>
      </w:r>
    </w:p>
    <w:p w14:paraId="20E87FC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3.验收与最终验收</w:t>
      </w:r>
    </w:p>
    <w:p w14:paraId="7669F92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3.1乙方自检后，乙方与甲方一同按采购文件以及合同相关条款要求对设备进行验收，验收结果应符合甲方使用要求。</w:t>
      </w:r>
    </w:p>
    <w:p w14:paraId="6176D6E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3.2如乙方未能严格按验收程序和方法验收，不符合验收标准要求，甲方将不予以验收。需按甲方要求的期限及时整改直至达到验收标准，并承担由自身原因导致返工、 返修而产生的费用，工期不予顺延，给甲方造成损失的，赔偿甲方因此遭受的所有损失及费用。若整改后未达到验收标准，甲方不予以验收且不支付货款，乙方自行承担造成的损失，还应承担相应法律责任。</w:t>
      </w:r>
    </w:p>
    <w:p w14:paraId="25755E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4.验收所发生的一切费用均由乙方承担</w:t>
      </w:r>
    </w:p>
    <w:p w14:paraId="71CC6BE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验收标准：乙方所提供的设备必须是制造厂家生产的崭新的未开箱的原包装设备。设备按采购文件、响应文件等有关内容进行验收。乙方提供设备的制造标准及技术规范等有关资料必须符合国家相应有关标准、规范要求。</w:t>
      </w:r>
    </w:p>
    <w:p w14:paraId="7616344A">
      <w:pPr>
        <w:pStyle w:val="19"/>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44F5AAB6">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4E23FD7C">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2.使用说明书（货物属于进口产品的，供货时应同时附上中文使用说明书）、质量检验证明书、随配附件和工具以及清单一并附于货物内。</w:t>
      </w:r>
    </w:p>
    <w:p w14:paraId="6DFC3001">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3.乙方在货物发运手续办理完毕后二十四小时内或者货到甲方四十八小时前通知甲方，以准备接货。</w:t>
      </w:r>
    </w:p>
    <w:p w14:paraId="01444EAA">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02686B57">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5.货物在规定的交付期限内由乙方送达甲方指定的地点视为交付，乙方同时需通知甲方货物已送达。</w:t>
      </w:r>
    </w:p>
    <w:p w14:paraId="2DBBC87E">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6E2A7EDA">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8B069FE">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7802EF20">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62E60337">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w:t>
      </w:r>
      <w:r>
        <w:rPr>
          <w:rFonts w:hint="eastAsia" w:hAnsi="宋体" w:cs="宋体"/>
          <w:color w:val="auto"/>
          <w:sz w:val="24"/>
          <w:szCs w:val="24"/>
          <w:highlight w:val="none"/>
          <w:u w:val="single"/>
          <w:lang w:val="en-US" w:eastAsia="zh-CN"/>
        </w:rPr>
        <w:t>10</w:t>
      </w:r>
      <w:r>
        <w:rPr>
          <w:rFonts w:hint="eastAsia" w:hAnsi="宋体" w:cs="宋体"/>
          <w:color w:val="auto"/>
          <w:sz w:val="24"/>
          <w:szCs w:val="24"/>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7DF5197B">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5.乙方未按本合同和响应文件中规定的服务承诺提供售后服务的，乙方应按本合同合计金额 5%向甲方支付违约金。</w:t>
      </w:r>
    </w:p>
    <w:p w14:paraId="10AB6305">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6.乙方提供的货物在保修期内，因设计、工艺或者材料的缺陷和其它质量原因造成的问题，由乙方负责，费用从余款或者履约保证金中扣除，不足另补。</w:t>
      </w:r>
    </w:p>
    <w:p w14:paraId="258CE019">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7.甲乙双方有其它违约行为的，由违约方向对方支付违约内容涉及货款额的5%，违约内容涉及货款额的5%不足以赔偿经济损失的按实际赔偿。</w:t>
      </w:r>
    </w:p>
    <w:p w14:paraId="6219177B">
      <w:pPr>
        <w:pStyle w:val="19"/>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第十五条  不可抗力事件处理</w:t>
      </w:r>
    </w:p>
    <w:p w14:paraId="4F19BA34">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18416FE6">
      <w:pPr>
        <w:pStyle w:val="19"/>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54D4EF6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CC68E59">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15B7E06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01A800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2.因履行本合同引起的或者与本合同有关的争议，甲乙双方应首先通过友好协商解决，如果协商不能解决，可向甲方所在地人民法院提起诉讼。本合同约定与其他文件有冲突的，按本合同约定的内容执行。</w:t>
      </w:r>
    </w:p>
    <w:p w14:paraId="2F360837">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3.诉讼期间，本合同继续履行。</w:t>
      </w:r>
    </w:p>
    <w:p w14:paraId="01BBD8C1">
      <w:pPr>
        <w:pStyle w:val="19"/>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第十七条  合同生效及其它</w:t>
      </w:r>
    </w:p>
    <w:p w14:paraId="2CA5732A">
      <w:pPr>
        <w:pStyle w:val="19"/>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1. 合同经双方法定代表人或者委托代理人签字并加盖单位公章后生效（委托代理人签字的需后附授权委托书，格式自拟）。</w:t>
      </w:r>
    </w:p>
    <w:p w14:paraId="7703760A">
      <w:pPr>
        <w:pStyle w:val="19"/>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2.合同执行中涉及采购资金和采购内容修改或者补充的，须经财政部门审批，并签书面补充协议报财政部门备案，方可作为主合同不可分割的一部分。</w:t>
      </w:r>
    </w:p>
    <w:p w14:paraId="30D81BB7">
      <w:pPr>
        <w:pStyle w:val="19"/>
        <w:snapToGrid w:val="0"/>
        <w:spacing w:line="360" w:lineRule="auto"/>
        <w:ind w:left="283" w:leftChars="135" w:firstLine="143"/>
        <w:rPr>
          <w:rFonts w:hint="eastAsia" w:hAnsi="宋体" w:cs="宋体"/>
          <w:b/>
          <w:color w:val="auto"/>
          <w:sz w:val="24"/>
          <w:szCs w:val="24"/>
          <w:highlight w:val="none"/>
        </w:rPr>
      </w:pPr>
      <w:r>
        <w:rPr>
          <w:rFonts w:hint="eastAsia" w:hAnsi="宋体" w:cs="宋体"/>
          <w:b/>
          <w:color w:val="auto"/>
          <w:sz w:val="24"/>
          <w:szCs w:val="24"/>
          <w:highlight w:val="none"/>
        </w:rPr>
        <w:t>3.本合同未尽事宜，遵照《中华人民共和国民法典》有关条文执行。</w:t>
      </w:r>
    </w:p>
    <w:p w14:paraId="4CBEBE7E">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第十八条　合同的变更、终止与转让</w:t>
      </w:r>
    </w:p>
    <w:p w14:paraId="5865A97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37542CE0">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2.乙方不得擅自转让（无进口资格的供应商委托进口货物除外）其应履行的合同义务。</w:t>
      </w:r>
    </w:p>
    <w:p w14:paraId="2ABF944A">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第十九条　</w:t>
      </w:r>
      <w:r>
        <w:rPr>
          <w:rFonts w:hint="eastAsia" w:ascii="宋体" w:hAnsi="宋体" w:cs="宋体"/>
          <w:b/>
          <w:bCs/>
          <w:color w:val="auto"/>
          <w:kern w:val="0"/>
          <w:sz w:val="24"/>
          <w:highlight w:val="none"/>
        </w:rPr>
        <w:t>本合同书与下列文件一起构成合同文件</w:t>
      </w:r>
    </w:p>
    <w:p w14:paraId="77AF371A">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1.成交通知书；</w:t>
      </w:r>
    </w:p>
    <w:p w14:paraId="3D8207FC">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2.竞标声明函；</w:t>
      </w:r>
    </w:p>
    <w:p w14:paraId="7BC5F518">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3.商务要求偏离表和技术要求偏离表；</w:t>
      </w:r>
    </w:p>
    <w:p w14:paraId="7A8365A3">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4.采购需求；</w:t>
      </w:r>
    </w:p>
    <w:p w14:paraId="6D68F4DE">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5.竞标报价表及最后报价表；</w:t>
      </w:r>
    </w:p>
    <w:p w14:paraId="66829E3F">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6.售后服务承诺</w:t>
      </w:r>
    </w:p>
    <w:p w14:paraId="2B7B19B2">
      <w:pPr>
        <w:pStyle w:val="19"/>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7.其他合同文件。</w:t>
      </w:r>
    </w:p>
    <w:p w14:paraId="0BC31458">
      <w:pPr>
        <w:pStyle w:val="19"/>
        <w:snapToGrid w:val="0"/>
        <w:spacing w:line="360" w:lineRule="auto"/>
        <w:ind w:firstLine="424" w:firstLineChars="177"/>
        <w:rPr>
          <w:rFonts w:hint="eastAsia" w:hAnsi="宋体" w:cs="宋体"/>
          <w:b/>
          <w:color w:val="auto"/>
          <w:sz w:val="24"/>
          <w:szCs w:val="24"/>
          <w:highlight w:val="none"/>
        </w:rPr>
      </w:pPr>
      <w:r>
        <w:rPr>
          <w:rFonts w:hint="eastAsia" w:hAnsi="宋体" w:cs="宋体"/>
          <w:color w:val="auto"/>
          <w:sz w:val="24"/>
          <w:szCs w:val="24"/>
          <w:highlight w:val="none"/>
        </w:rPr>
        <w:t>8.上述合同文件互相补充和解释。如果合同文件之间存在矛盾或者不一致之处，以上述文件的排列顺序在先者为准。</w:t>
      </w:r>
    </w:p>
    <w:p w14:paraId="22791194">
      <w:pPr>
        <w:snapToGrid w:val="0"/>
        <w:spacing w:line="360" w:lineRule="auto"/>
        <w:ind w:firstLine="482" w:firstLineChars="200"/>
        <w:rPr>
          <w:rFonts w:hint="eastAsia" w:ascii="宋体" w:hAnsi="宋体"/>
          <w:color w:val="auto"/>
          <w:szCs w:val="21"/>
          <w:highlight w:val="none"/>
        </w:rPr>
      </w:pPr>
      <w:r>
        <w:rPr>
          <w:rFonts w:hint="eastAsia" w:ascii="宋体" w:hAnsi="宋体" w:cs="宋体"/>
          <w:b/>
          <w:color w:val="auto"/>
          <w:sz w:val="24"/>
          <w:highlight w:val="none"/>
        </w:rPr>
        <w:t>第二十条　</w:t>
      </w:r>
      <w:r>
        <w:rPr>
          <w:rFonts w:hint="eastAsia" w:ascii="宋体" w:hAnsi="宋体"/>
          <w:color w:val="auto"/>
          <w:szCs w:val="21"/>
          <w:highlight w:val="none"/>
        </w:rPr>
        <w:t>本合同一式四份，具有同等法律效力，财政部门（政府采购监管部门）、采购代理机构各一份，甲乙双方各一份（可根据需要另增加）。</w:t>
      </w:r>
    </w:p>
    <w:p w14:paraId="4EAEE1F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本合同甲乙双方签字盖章后生效，自签订之日起七个工作日内，甲方应当将合同副本报同级财政部门备案。</w:t>
      </w:r>
    </w:p>
    <w:p w14:paraId="39DF48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0C52F98D">
      <w:pPr>
        <w:snapToGrid w:val="0"/>
        <w:spacing w:line="360" w:lineRule="auto"/>
        <w:ind w:firstLine="480" w:firstLineChars="200"/>
        <w:rPr>
          <w:rFonts w:hint="eastAsia" w:ascii="宋体" w:hAnsi="宋体" w:cs="宋体"/>
          <w:color w:val="auto"/>
          <w:sz w:val="24"/>
          <w:highlight w:val="none"/>
        </w:rPr>
      </w:pPr>
    </w:p>
    <w:p w14:paraId="3009BF81">
      <w:pPr>
        <w:snapToGrid w:val="0"/>
        <w:spacing w:line="360" w:lineRule="auto"/>
        <w:rPr>
          <w:rFonts w:hint="eastAsia" w:ascii="宋体" w:hAnsi="宋体" w:cs="宋体"/>
          <w:color w:val="auto"/>
          <w:sz w:val="24"/>
          <w:highlight w:val="none"/>
        </w:rPr>
      </w:pPr>
    </w:p>
    <w:tbl>
      <w:tblPr>
        <w:tblStyle w:val="35"/>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C26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2DE05CD0">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甲方（章）           </w:t>
            </w:r>
          </w:p>
          <w:p w14:paraId="4341D392">
            <w:pPr>
              <w:snapToGrid w:val="0"/>
              <w:spacing w:line="360" w:lineRule="auto"/>
              <w:rPr>
                <w:rFonts w:hint="eastAsia" w:ascii="宋体" w:hAnsi="宋体"/>
                <w:color w:val="auto"/>
                <w:sz w:val="24"/>
                <w:highlight w:val="none"/>
              </w:rPr>
            </w:pPr>
          </w:p>
          <w:p w14:paraId="10C2B165">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56711D5C">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06532A27">
            <w:pPr>
              <w:snapToGrid w:val="0"/>
              <w:spacing w:line="360" w:lineRule="auto"/>
              <w:rPr>
                <w:rFonts w:hint="eastAsia" w:ascii="宋体" w:hAnsi="宋体"/>
                <w:color w:val="auto"/>
                <w:sz w:val="24"/>
                <w:highlight w:val="none"/>
              </w:rPr>
            </w:pPr>
          </w:p>
          <w:p w14:paraId="0D8023EF">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0BD4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5DC8F77A">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15416F5C">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2C2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vAlign w:val="top"/>
          </w:tcPr>
          <w:p w14:paraId="4E309336">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法定代表人或者委托代理人：</w:t>
            </w:r>
          </w:p>
        </w:tc>
        <w:tc>
          <w:tcPr>
            <w:tcW w:w="4517" w:type="dxa"/>
            <w:vAlign w:val="top"/>
          </w:tcPr>
          <w:p w14:paraId="596111CC">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法定代表人或者委托代理人：</w:t>
            </w:r>
          </w:p>
        </w:tc>
      </w:tr>
      <w:tr w14:paraId="323C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1BC11FE4">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207EFD10">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r>
      <w:tr w14:paraId="627C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CDAA69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5D886A9F">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r>
      <w:tr w14:paraId="6122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36704C05">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29A12799">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r>
      <w:tr w14:paraId="4935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243E5BFA">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4F85D0CA">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r>
      <w:tr w14:paraId="438A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04A8925">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0AB0F7B5">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r>
    </w:tbl>
    <w:p w14:paraId="6D820562">
      <w:pPr>
        <w:snapToGrid w:val="0"/>
        <w:spacing w:line="360" w:lineRule="auto"/>
        <w:ind w:left="480" w:hanging="480" w:hangingChars="200"/>
        <w:rPr>
          <w:rFonts w:hint="eastAsia" w:ascii="宋体" w:hAnsi="宋体"/>
          <w:color w:val="auto"/>
          <w:sz w:val="24"/>
          <w:highlight w:val="none"/>
        </w:rPr>
      </w:pPr>
    </w:p>
    <w:p w14:paraId="66AFB96E">
      <w:pPr>
        <w:snapToGrid w:val="0"/>
        <w:spacing w:line="360" w:lineRule="auto"/>
        <w:jc w:val="center"/>
        <w:outlineLvl w:val="0"/>
        <w:rPr>
          <w:rFonts w:hint="eastAsia" w:ascii="宋体" w:hAnsi="宋体"/>
          <w:b/>
          <w:color w:val="auto"/>
          <w:sz w:val="24"/>
          <w:highlight w:val="none"/>
        </w:rPr>
      </w:pPr>
      <w:r>
        <w:rPr>
          <w:rFonts w:ascii="宋体" w:hAnsi="宋体"/>
          <w:b/>
          <w:color w:val="auto"/>
          <w:sz w:val="24"/>
          <w:highlight w:val="none"/>
        </w:rPr>
        <w:br w:type="page"/>
      </w:r>
      <w:bookmarkStart w:id="73" w:name="_Toc18121"/>
      <w:bookmarkStart w:id="74" w:name="_Toc29900"/>
      <w:r>
        <w:rPr>
          <w:rFonts w:hint="eastAsia" w:ascii="宋体" w:hAnsi="宋体"/>
          <w:b/>
          <w:color w:val="auto"/>
          <w:sz w:val="24"/>
          <w:highlight w:val="none"/>
        </w:rPr>
        <w:t>合 同 附 件</w:t>
      </w:r>
      <w:bookmarkEnd w:id="73"/>
      <w:bookmarkEnd w:id="74"/>
    </w:p>
    <w:p w14:paraId="2D65AED7">
      <w:pPr>
        <w:snapToGrid w:val="0"/>
        <w:spacing w:line="360" w:lineRule="auto"/>
        <w:outlineLvl w:val="0"/>
        <w:rPr>
          <w:rFonts w:hint="eastAsia" w:ascii="宋体" w:hAnsi="宋体"/>
          <w:color w:val="auto"/>
          <w:sz w:val="24"/>
          <w:highlight w:val="none"/>
        </w:rPr>
      </w:pPr>
      <w:bookmarkStart w:id="75" w:name="_Toc1637"/>
      <w:bookmarkStart w:id="76" w:name="_Toc26360"/>
      <w:r>
        <w:rPr>
          <w:rFonts w:hint="eastAsia" w:ascii="宋体" w:hAnsi="宋体"/>
          <w:color w:val="auto"/>
          <w:sz w:val="24"/>
          <w:highlight w:val="none"/>
        </w:rPr>
        <w:t>一般货物类</w:t>
      </w:r>
      <w:bookmarkEnd w:id="75"/>
      <w:bookmarkEnd w:id="76"/>
    </w:p>
    <w:tbl>
      <w:tblPr>
        <w:tblStyle w:val="35"/>
        <w:tblW w:w="8522" w:type="dxa"/>
        <w:jc w:val="center"/>
        <w:tblLayout w:type="fixed"/>
        <w:tblCellMar>
          <w:top w:w="0" w:type="dxa"/>
          <w:left w:w="108" w:type="dxa"/>
          <w:bottom w:w="0" w:type="dxa"/>
          <w:right w:w="108" w:type="dxa"/>
        </w:tblCellMar>
      </w:tblPr>
      <w:tblGrid>
        <w:gridCol w:w="4263"/>
        <w:gridCol w:w="4259"/>
      </w:tblGrid>
      <w:tr w14:paraId="26948D5A">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vAlign w:val="top"/>
          </w:tcPr>
          <w:p w14:paraId="11C9EF63">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14:paraId="1934B362">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vAlign w:val="top"/>
          </w:tcPr>
          <w:p w14:paraId="4E580070">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14:paraId="4B8636B0">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vAlign w:val="top"/>
          </w:tcPr>
          <w:p w14:paraId="78C877B2">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14:paraId="38FB04F6">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vAlign w:val="top"/>
          </w:tcPr>
          <w:p w14:paraId="4242488A">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4. 其他具体事项：</w:t>
            </w:r>
          </w:p>
        </w:tc>
      </w:tr>
      <w:tr w14:paraId="6C46D217">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2A539243">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14:paraId="67BEAF15">
            <w:pPr>
              <w:snapToGrid w:val="0"/>
              <w:spacing w:line="360" w:lineRule="auto"/>
              <w:ind w:firstLine="482" w:firstLineChars="200"/>
              <w:rPr>
                <w:rFonts w:hint="eastAsia" w:ascii="宋体" w:hAnsi="宋体"/>
                <w:b/>
                <w:color w:val="auto"/>
                <w:sz w:val="24"/>
                <w:highlight w:val="none"/>
              </w:rPr>
            </w:pPr>
          </w:p>
          <w:p w14:paraId="3F6DCD70">
            <w:pPr>
              <w:snapToGrid w:val="0"/>
              <w:spacing w:line="360" w:lineRule="auto"/>
              <w:rPr>
                <w:rFonts w:hint="eastAsia" w:ascii="宋体" w:hAnsi="宋体"/>
                <w:b/>
                <w:color w:val="auto"/>
                <w:sz w:val="24"/>
                <w:highlight w:val="none"/>
              </w:rPr>
            </w:pPr>
          </w:p>
          <w:p w14:paraId="4A1E0105">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191EE2A0">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14:paraId="17377B67">
            <w:pPr>
              <w:snapToGrid w:val="0"/>
              <w:spacing w:line="360" w:lineRule="auto"/>
              <w:ind w:firstLine="482" w:firstLineChars="200"/>
              <w:rPr>
                <w:rFonts w:hint="eastAsia" w:ascii="宋体" w:hAnsi="宋体"/>
                <w:b/>
                <w:color w:val="auto"/>
                <w:sz w:val="24"/>
                <w:highlight w:val="none"/>
              </w:rPr>
            </w:pPr>
          </w:p>
          <w:p w14:paraId="6751A17A">
            <w:pPr>
              <w:snapToGrid w:val="0"/>
              <w:spacing w:line="360" w:lineRule="auto"/>
              <w:rPr>
                <w:rFonts w:hint="eastAsia" w:ascii="宋体" w:hAnsi="宋体"/>
                <w:b/>
                <w:color w:val="auto"/>
                <w:sz w:val="24"/>
                <w:highlight w:val="none"/>
              </w:rPr>
            </w:pPr>
          </w:p>
          <w:p w14:paraId="5A43B805">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14:paraId="60DAF48C">
      <w:pPr>
        <w:snapToGrid w:val="0"/>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 xml:space="preserve">   </w:t>
      </w:r>
      <w:bookmarkStart w:id="77" w:name="_Toc5961"/>
      <w:bookmarkStart w:id="78" w:name="_Toc17328"/>
      <w:r>
        <w:rPr>
          <w:rFonts w:hint="eastAsia" w:ascii="宋体" w:hAnsi="宋体"/>
          <w:color w:val="auto"/>
          <w:sz w:val="24"/>
          <w:highlight w:val="none"/>
        </w:rPr>
        <w:t>注：售后服务事项填不下时可另加附页</w:t>
      </w:r>
      <w:bookmarkEnd w:id="77"/>
      <w:r>
        <w:rPr>
          <w:rFonts w:hint="eastAsia" w:ascii="宋体" w:hAnsi="宋体"/>
          <w:color w:val="auto"/>
          <w:sz w:val="24"/>
          <w:highlight w:val="none"/>
        </w:rPr>
        <w:t>。</w:t>
      </w:r>
      <w:bookmarkEnd w:id="78"/>
    </w:p>
    <w:p w14:paraId="342B4D79">
      <w:pPr>
        <w:spacing w:line="600" w:lineRule="exact"/>
        <w:ind w:firstLine="480" w:firstLineChars="200"/>
        <w:rPr>
          <w:rFonts w:hint="eastAsia" w:ascii="宋体" w:hAnsi="宋体" w:cs="宋体"/>
          <w:color w:val="auto"/>
          <w:sz w:val="24"/>
          <w:highlight w:val="none"/>
        </w:rPr>
      </w:pPr>
    </w:p>
    <w:p w14:paraId="2E69F479">
      <w:pPr>
        <w:pStyle w:val="34"/>
        <w:tabs>
          <w:tab w:val="left" w:pos="0"/>
          <w:tab w:val="left" w:pos="993"/>
          <w:tab w:val="left" w:pos="1134"/>
        </w:tabs>
        <w:ind w:left="0" w:leftChars="0" w:firstLine="0" w:firstLineChars="0"/>
        <w:rPr>
          <w:rFonts w:hint="eastAsia" w:ascii="宋体" w:hAnsi="宋体" w:cs="宋体"/>
          <w:color w:val="auto"/>
          <w:sz w:val="24"/>
          <w:highlight w:val="none"/>
        </w:rPr>
      </w:pPr>
    </w:p>
    <w:p w14:paraId="70BC7560">
      <w:pPr>
        <w:pStyle w:val="34"/>
        <w:ind w:firstLine="422"/>
        <w:rPr>
          <w:rFonts w:hint="eastAsia" w:ascii="宋体" w:hAnsi="宋体" w:cs="宋体"/>
          <w:bCs/>
          <w:color w:val="auto"/>
          <w:kern w:val="44"/>
          <w:sz w:val="44"/>
          <w:szCs w:val="44"/>
          <w:highlight w:val="none"/>
        </w:rPr>
      </w:pPr>
      <w:r>
        <w:rPr>
          <w:rFonts w:hint="eastAsia" w:ascii="宋体" w:hAnsi="宋体" w:cs="宋体"/>
          <w:b/>
          <w:color w:val="auto"/>
          <w:szCs w:val="21"/>
          <w:highlight w:val="none"/>
        </w:rPr>
        <w:br w:type="page"/>
      </w:r>
    </w:p>
    <w:p w14:paraId="7CD85312">
      <w:pPr>
        <w:pStyle w:val="34"/>
        <w:ind w:firstLine="880"/>
        <w:rPr>
          <w:rFonts w:hint="eastAsia" w:ascii="宋体" w:hAnsi="宋体" w:cs="宋体"/>
          <w:bCs/>
          <w:color w:val="auto"/>
          <w:kern w:val="44"/>
          <w:sz w:val="44"/>
          <w:szCs w:val="44"/>
          <w:highlight w:val="none"/>
        </w:rPr>
      </w:pPr>
    </w:p>
    <w:p w14:paraId="124D52E9">
      <w:pPr>
        <w:pStyle w:val="34"/>
        <w:ind w:firstLine="880"/>
        <w:rPr>
          <w:rFonts w:hint="eastAsia" w:ascii="宋体" w:hAnsi="宋体" w:cs="宋体"/>
          <w:bCs/>
          <w:color w:val="auto"/>
          <w:kern w:val="44"/>
          <w:sz w:val="44"/>
          <w:szCs w:val="44"/>
          <w:highlight w:val="none"/>
        </w:rPr>
      </w:pPr>
    </w:p>
    <w:p w14:paraId="4DE3FFC5">
      <w:pPr>
        <w:keepNext/>
        <w:keepLines/>
        <w:spacing w:before="340" w:after="330" w:line="578" w:lineRule="auto"/>
        <w:jc w:val="center"/>
        <w:outlineLvl w:val="0"/>
        <w:rPr>
          <w:rFonts w:hint="eastAsia" w:ascii="宋体" w:hAnsi="宋体" w:cs="宋体"/>
          <w:bCs/>
          <w:color w:val="auto"/>
          <w:kern w:val="44"/>
          <w:sz w:val="44"/>
          <w:szCs w:val="44"/>
          <w:highlight w:val="none"/>
        </w:rPr>
      </w:pPr>
    </w:p>
    <w:p w14:paraId="561BCA0D">
      <w:pPr>
        <w:keepNext/>
        <w:keepLines/>
        <w:spacing w:before="340" w:after="330" w:line="578" w:lineRule="auto"/>
        <w:jc w:val="center"/>
        <w:outlineLvl w:val="0"/>
        <w:rPr>
          <w:rFonts w:hint="eastAsia" w:ascii="宋体" w:hAnsi="宋体" w:cs="宋体"/>
          <w:b/>
          <w:bCs/>
          <w:color w:val="auto"/>
          <w:kern w:val="44"/>
          <w:sz w:val="44"/>
          <w:szCs w:val="44"/>
          <w:highlight w:val="none"/>
        </w:rPr>
        <w:sectPr>
          <w:footerReference r:id="rId9" w:type="default"/>
          <w:pgSz w:w="11910" w:h="16840"/>
          <w:pgMar w:top="1440" w:right="1080" w:bottom="1440" w:left="1080" w:header="720" w:footer="720" w:gutter="0"/>
          <w:cols w:space="720" w:num="1"/>
        </w:sectPr>
      </w:pPr>
      <w:bookmarkStart w:id="79" w:name="_Toc18174"/>
      <w:r>
        <w:rPr>
          <w:rFonts w:hint="eastAsia" w:ascii="宋体" w:hAnsi="宋体" w:cs="宋体"/>
          <w:bCs/>
          <w:color w:val="auto"/>
          <w:kern w:val="44"/>
          <w:sz w:val="44"/>
          <w:szCs w:val="44"/>
          <w:highlight w:val="none"/>
        </w:rPr>
        <w:t>第七章 质疑、投诉材料格式</w:t>
      </w:r>
      <w:bookmarkEnd w:id="79"/>
    </w:p>
    <w:p w14:paraId="09150DF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2D3B6415">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0EF95578">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质疑供应商：                                                        </w:t>
      </w:r>
    </w:p>
    <w:p w14:paraId="3A33CDB0">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邮编：                                   </w:t>
      </w:r>
    </w:p>
    <w:p w14:paraId="5CC4443F">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联系人：                     联系电话：                 </w:t>
      </w:r>
    </w:p>
    <w:p w14:paraId="0D1C47AB">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授权代表：                      </w:t>
      </w:r>
    </w:p>
    <w:p w14:paraId="4E6C4741">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联系电话：                      </w:t>
      </w:r>
    </w:p>
    <w:p w14:paraId="1F6E5409">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邮编：                       </w:t>
      </w:r>
    </w:p>
    <w:p w14:paraId="59D958CB">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51DC6CF7">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rPr>
        <w:t xml:space="preserve">                                     </w:t>
      </w:r>
    </w:p>
    <w:p w14:paraId="432D746C">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rPr>
        <w:t xml:space="preserve">                                     </w:t>
      </w:r>
    </w:p>
    <w:p w14:paraId="165CA41A">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rPr>
        <w:t xml:space="preserve">                                         </w:t>
      </w:r>
    </w:p>
    <w:p w14:paraId="2B16DF66">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w:t>
      </w:r>
    </w:p>
    <w:p w14:paraId="3002E28A">
      <w:pPr>
        <w:spacing w:line="360" w:lineRule="auto"/>
        <w:ind w:left="25" w:leftChars="12" w:firstLine="352" w:firstLineChars="14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rPr>
        <w:t xml:space="preserve">                                   </w:t>
      </w:r>
    </w:p>
    <w:p w14:paraId="7C74B98B">
      <w:pPr>
        <w:spacing w:line="360" w:lineRule="auto"/>
        <w:ind w:left="25" w:leftChars="12" w:firstLine="352" w:firstLineChars="14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0F355C72">
      <w:pPr>
        <w:spacing w:line="360" w:lineRule="auto"/>
        <w:ind w:left="25" w:leftChars="12" w:firstLine="352" w:firstLineChars="147"/>
        <w:contextualSpacing/>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□成交结果   </w:t>
      </w:r>
    </w:p>
    <w:p w14:paraId="097D1133">
      <w:pPr>
        <w:spacing w:line="360" w:lineRule="auto"/>
        <w:ind w:left="25" w:leftChars="12" w:firstLine="472" w:firstLineChars="196"/>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19585187">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rPr>
        <w:t xml:space="preserve">                                                                    </w:t>
      </w:r>
    </w:p>
    <w:p w14:paraId="776494BE">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rPr>
        <w:t xml:space="preserve">                                                                      </w:t>
      </w:r>
    </w:p>
    <w:p w14:paraId="120752DD">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法律依据：                                                        </w:t>
      </w:r>
      <w:r>
        <w:rPr>
          <w:rFonts w:hint="eastAsia" w:ascii="宋体" w:hAnsi="宋体" w:cs="宋体"/>
          <w:bCs/>
          <w:color w:val="auto"/>
          <w:kern w:val="0"/>
          <w:sz w:val="24"/>
          <w:highlight w:val="none"/>
        </w:rPr>
        <w:t xml:space="preserve">               </w:t>
      </w:r>
    </w:p>
    <w:p w14:paraId="5BB7CBFD">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质疑事项2</w:t>
      </w:r>
    </w:p>
    <w:p w14:paraId="3D665A64">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5E73614">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0CA811ED">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rPr>
        <w:t xml:space="preserve">                                                                </w:t>
      </w:r>
    </w:p>
    <w:p w14:paraId="639FBC17">
      <w:pPr>
        <w:spacing w:line="360" w:lineRule="auto"/>
        <w:ind w:left="25" w:leftChars="12" w:firstLine="352" w:firstLineChars="147"/>
        <w:contextualSpacing/>
        <w:rPr>
          <w:rFonts w:hint="eastAsia" w:ascii="宋体" w:hAnsi="宋体" w:cs="宋体"/>
          <w:color w:val="auto"/>
          <w:kern w:val="0"/>
          <w:sz w:val="24"/>
          <w:highlight w:val="none"/>
        </w:rPr>
      </w:pPr>
    </w:p>
    <w:p w14:paraId="3BBEE082">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2C4E0DD0">
      <w:pPr>
        <w:spacing w:line="360" w:lineRule="auto"/>
        <w:ind w:left="25" w:leftChars="12" w:firstLine="352" w:firstLineChars="147"/>
        <w:contextualSpacing/>
        <w:rPr>
          <w:rFonts w:hint="eastAsia" w:ascii="宋体" w:hAnsi="宋体" w:cs="宋体"/>
          <w:color w:val="auto"/>
          <w:kern w:val="0"/>
          <w:sz w:val="24"/>
          <w:highlight w:val="none"/>
        </w:rPr>
      </w:pPr>
    </w:p>
    <w:p w14:paraId="13961883">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7747FC7F">
      <w:pPr>
        <w:spacing w:line="360" w:lineRule="auto"/>
        <w:contextualSpacing/>
        <w:rPr>
          <w:rFonts w:hint="eastAsia" w:ascii="宋体" w:hAnsi="宋体" w:cs="宋体"/>
          <w:b/>
          <w:color w:val="auto"/>
          <w:kern w:val="0"/>
          <w:sz w:val="24"/>
          <w:highlight w:val="none"/>
        </w:rPr>
      </w:pPr>
    </w:p>
    <w:p w14:paraId="008B11B8">
      <w:pPr>
        <w:spacing w:line="360" w:lineRule="auto"/>
        <w:contextualSpacing/>
        <w:rPr>
          <w:rFonts w:hint="eastAsia" w:ascii="宋体" w:hAnsi="宋体" w:cs="宋体"/>
          <w:b/>
          <w:color w:val="auto"/>
          <w:kern w:val="0"/>
          <w:sz w:val="24"/>
          <w:highlight w:val="none"/>
        </w:rPr>
      </w:pPr>
    </w:p>
    <w:p w14:paraId="6F6502C0">
      <w:pPr>
        <w:pStyle w:val="34"/>
        <w:rPr>
          <w:rFonts w:hint="eastAsia" w:ascii="宋体" w:hAnsi="宋体" w:cs="宋体"/>
          <w:color w:val="auto"/>
          <w:highlight w:val="none"/>
        </w:rPr>
      </w:pPr>
    </w:p>
    <w:p w14:paraId="7EDD93CC">
      <w:pPr>
        <w:spacing w:line="360" w:lineRule="auto"/>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646B0EDC">
      <w:pPr>
        <w:spacing w:line="360" w:lineRule="auto"/>
        <w:ind w:left="25" w:leftChars="12" w:firstLine="354" w:firstLineChars="147"/>
        <w:contextualSpacing/>
        <w:rPr>
          <w:rFonts w:hint="eastAsia"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634B466F">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CD1AE5">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1822BE02">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554F5DD2">
      <w:pPr>
        <w:spacing w:line="360" w:lineRule="auto"/>
        <w:ind w:left="25" w:leftChars="12" w:firstLine="354" w:firstLineChars="147"/>
        <w:contextualSpacing/>
        <w:rPr>
          <w:rFonts w:hint="eastAsia"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4E4A6F41">
      <w:pPr>
        <w:snapToGrid w:val="0"/>
        <w:rPr>
          <w:rFonts w:hint="eastAsia" w:ascii="宋体" w:hAnsi="宋体" w:cs="宋体"/>
          <w:b/>
          <w:color w:val="auto"/>
          <w:kern w:val="0"/>
          <w:sz w:val="24"/>
          <w:highlight w:val="none"/>
        </w:rPr>
      </w:pPr>
    </w:p>
    <w:p w14:paraId="523DB4A0">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1C7C7564">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42842C0">
      <w:pPr>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2BB853C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供应商：                                                                                         </w:t>
      </w:r>
    </w:p>
    <w:p w14:paraId="0AA07DFB">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邮编：                                           </w:t>
      </w:r>
    </w:p>
    <w:p w14:paraId="187AF341">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法定代表人/主要负责人：                                                         </w:t>
      </w:r>
    </w:p>
    <w:p w14:paraId="1DDF09A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联系电话：                                         </w:t>
      </w:r>
    </w:p>
    <w:p w14:paraId="1D5A03BE">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授权代表：                                         联系电话：                   </w:t>
      </w:r>
    </w:p>
    <w:p w14:paraId="54BCD198">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w:t>
      </w:r>
    </w:p>
    <w:p w14:paraId="4F8A61D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邮编：            </w:t>
      </w:r>
    </w:p>
    <w:p w14:paraId="6F939920">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303DA69C">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w:t>
      </w:r>
    </w:p>
    <w:p w14:paraId="2E232CB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邮编：           </w:t>
      </w:r>
    </w:p>
    <w:p w14:paraId="304C352F">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联系人：                                                联系电话：                </w:t>
      </w:r>
    </w:p>
    <w:p w14:paraId="68765F13">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3255134E">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395D9C6C">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相关供应商：                                                                       </w:t>
      </w:r>
    </w:p>
    <w:p w14:paraId="3CE5EE16">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地址：                                              邮编：                         </w:t>
      </w:r>
    </w:p>
    <w:p w14:paraId="0AC0A2B0">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联系人：                                            联系电话：                                     </w:t>
      </w:r>
    </w:p>
    <w:p w14:paraId="6E833147">
      <w:pPr>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36F5EB10">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rPr>
        <w:t xml:space="preserve">                                                                   </w:t>
      </w:r>
    </w:p>
    <w:p w14:paraId="4D6B5D76">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rPr>
        <w:t xml:space="preserve">                                          </w:t>
      </w:r>
    </w:p>
    <w:p w14:paraId="350699BE">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rPr>
        <w:t xml:space="preserve">                                                                        </w:t>
      </w:r>
    </w:p>
    <w:p w14:paraId="5F487856">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rPr>
        <w:t xml:space="preserve">                                                                      </w:t>
      </w:r>
    </w:p>
    <w:p w14:paraId="273F1368">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招标文件公告：是/否公告期限：                                                       </w:t>
      </w:r>
    </w:p>
    <w:p w14:paraId="4B4D2BCA">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bCs/>
          <w:color w:val="auto"/>
          <w:kern w:val="0"/>
          <w:sz w:val="24"/>
          <w:highlight w:val="none"/>
        </w:rPr>
        <w:t xml:space="preserve">采购结果公告：是/否公告期限：                                                       </w:t>
      </w:r>
    </w:p>
    <w:p w14:paraId="3873538D">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404A3CF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      年   月   日，向                                提出质疑，质疑事项为：</w:t>
      </w:r>
    </w:p>
    <w:p w14:paraId="2B447777">
      <w:pPr>
        <w:spacing w:line="360" w:lineRule="auto"/>
        <w:ind w:firstLine="241"/>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rPr>
        <w:t xml:space="preserve">                                                                                      </w:t>
      </w:r>
    </w:p>
    <w:p w14:paraId="2A9707B3">
      <w:pPr>
        <w:spacing w:line="360" w:lineRule="auto"/>
        <w:ind w:firstLine="241"/>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                                                                                          </w:t>
      </w:r>
    </w:p>
    <w:p w14:paraId="222D31F4">
      <w:pPr>
        <w:spacing w:line="360" w:lineRule="auto"/>
        <w:ind w:firstLine="480" w:firstLineChars="200"/>
        <w:rPr>
          <w:rFonts w:hint="eastAsia" w:ascii="宋体" w:hAnsi="宋体" w:cs="宋体"/>
          <w:color w:val="auto"/>
          <w:kern w:val="0"/>
          <w:sz w:val="24"/>
          <w:highlight w:val="none"/>
        </w:rPr>
      </w:pPr>
      <w:r>
        <w:rPr>
          <w:rFonts w:hint="eastAsia" w:ascii="宋体" w:hAnsi="宋体" w:cs="宋体"/>
          <w:bCs/>
          <w:color w:val="auto"/>
          <w:kern w:val="0"/>
          <w:sz w:val="24"/>
          <w:highlight w:val="none"/>
        </w:rPr>
        <w:t>采购人/代理机构于</w:t>
      </w:r>
      <w:r>
        <w:rPr>
          <w:rFonts w:hint="eastAsia" w:ascii="宋体" w:hAnsi="宋体" w:cs="宋体"/>
          <w:color w:val="auto"/>
          <w:kern w:val="0"/>
          <w:sz w:val="24"/>
          <w:highlight w:val="none"/>
        </w:rPr>
        <w:t xml:space="preserve">      年   月   日，</w:t>
      </w:r>
      <w:r>
        <w:rPr>
          <w:rFonts w:hint="eastAsia" w:ascii="宋体" w:hAnsi="宋体" w:cs="宋体"/>
          <w:bCs/>
          <w:color w:val="auto"/>
          <w:kern w:val="0"/>
          <w:sz w:val="24"/>
          <w:highlight w:val="none"/>
        </w:rPr>
        <w:t xml:space="preserve">就质疑事项作出了答复/没有在法定期限内作出答复。                                                                                             </w:t>
      </w:r>
    </w:p>
    <w:p w14:paraId="747FF2BE">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77DF188A">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rPr>
        <w:t xml:space="preserve">                                                                           </w:t>
      </w:r>
    </w:p>
    <w:p w14:paraId="30528D4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rPr>
        <w:t xml:space="preserve">                                                                                      </w:t>
      </w:r>
    </w:p>
    <w:p w14:paraId="007EAC51">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                                                                                        </w:t>
      </w:r>
    </w:p>
    <w:p w14:paraId="4810F6D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rPr>
        <w:t xml:space="preserve">                                                                                      </w:t>
      </w:r>
    </w:p>
    <w:p w14:paraId="0A2BC492">
      <w:pPr>
        <w:spacing w:line="360" w:lineRule="auto"/>
        <w:ind w:left="25" w:leftChars="12" w:firstLine="352" w:firstLineChars="147"/>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                                                                                         </w:t>
      </w:r>
    </w:p>
    <w:p w14:paraId="5999DA72">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14:paraId="6B28D87A">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1B87ABE9">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16FF08E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rPr>
        <w:t xml:space="preserve">                                                                                 </w:t>
      </w:r>
    </w:p>
    <w:p w14:paraId="5F91B1BA">
      <w:pPr>
        <w:spacing w:line="360" w:lineRule="auto"/>
        <w:ind w:left="25" w:leftChars="12" w:firstLine="352" w:firstLineChars="147"/>
        <w:rPr>
          <w:rFonts w:hint="eastAsia" w:ascii="宋体" w:hAnsi="宋体" w:cs="宋体"/>
          <w:color w:val="auto"/>
          <w:kern w:val="0"/>
          <w:sz w:val="24"/>
          <w:highlight w:val="none"/>
        </w:rPr>
      </w:pPr>
    </w:p>
    <w:p w14:paraId="1680406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05E34B9">
      <w:pPr>
        <w:spacing w:line="360" w:lineRule="auto"/>
        <w:ind w:left="25" w:leftChars="12" w:firstLine="352" w:firstLineChars="147"/>
        <w:rPr>
          <w:rFonts w:hint="eastAsia" w:ascii="宋体" w:hAnsi="宋体" w:cs="宋体"/>
          <w:color w:val="auto"/>
          <w:kern w:val="0"/>
          <w:sz w:val="24"/>
          <w:highlight w:val="none"/>
        </w:rPr>
      </w:pPr>
    </w:p>
    <w:p w14:paraId="4A018CF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72E9CCDC">
      <w:pPr>
        <w:snapToGrid w:val="0"/>
        <w:spacing w:line="360" w:lineRule="auto"/>
        <w:rPr>
          <w:rFonts w:hint="eastAsia" w:ascii="宋体" w:hAnsi="宋体" w:cs="宋体"/>
          <w:b/>
          <w:color w:val="auto"/>
          <w:kern w:val="0"/>
          <w:sz w:val="24"/>
          <w:highlight w:val="none"/>
        </w:rPr>
      </w:pPr>
      <w:r>
        <w:rPr>
          <w:rFonts w:hint="eastAsia" w:ascii="宋体" w:hAnsi="宋体" w:cs="宋体"/>
          <w:bCs/>
          <w:color w:val="auto"/>
          <w:kern w:val="0"/>
          <w:sz w:val="24"/>
          <w:highlight w:val="none"/>
        </w:rPr>
        <w:t xml:space="preserve"> </w:t>
      </w:r>
      <w:r>
        <w:rPr>
          <w:rFonts w:hint="eastAsia" w:ascii="宋体" w:hAnsi="宋体" w:cs="宋体"/>
          <w:b/>
          <w:color w:val="auto"/>
          <w:kern w:val="0"/>
          <w:sz w:val="24"/>
          <w:highlight w:val="none"/>
        </w:rPr>
        <w:t>说明：</w:t>
      </w:r>
    </w:p>
    <w:p w14:paraId="34153EFF">
      <w:pPr>
        <w:spacing w:line="360" w:lineRule="auto"/>
        <w:ind w:left="25" w:leftChars="12" w:firstLine="354" w:firstLineChars="147"/>
        <w:rPr>
          <w:rFonts w:hint="eastAsia"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773BB51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4D3875">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642DF7D8">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C55196">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5C3AA463">
      <w:pPr>
        <w:spacing w:line="360" w:lineRule="auto"/>
        <w:ind w:left="25" w:leftChars="12" w:firstLine="354" w:firstLineChars="147"/>
        <w:rPr>
          <w:rFonts w:hint="eastAsia"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0842DD2E">
      <w:pPr>
        <w:rPr>
          <w:rFonts w:hint="eastAsia" w:ascii="宋体" w:hAnsi="宋体" w:cs="宋体"/>
          <w:color w:val="auto"/>
          <w:highlight w:val="none"/>
        </w:rPr>
      </w:pPr>
    </w:p>
    <w:p w14:paraId="1AEF552E">
      <w:pPr>
        <w:rPr>
          <w:rFonts w:hint="eastAsia" w:ascii="宋体" w:hAnsi="宋体" w:cs="宋体"/>
          <w:color w:val="auto"/>
          <w:highlight w:val="none"/>
        </w:rPr>
      </w:pPr>
    </w:p>
    <w:p w14:paraId="602627C8">
      <w:pPr>
        <w:rPr>
          <w:rFonts w:hint="eastAsia" w:ascii="宋体" w:hAnsi="宋体" w:cs="宋体"/>
          <w:color w:val="auto"/>
          <w:highlight w:val="none"/>
        </w:rPr>
      </w:pPr>
    </w:p>
    <w:p w14:paraId="7E2C94E9">
      <w:pPr>
        <w:rPr>
          <w:rFonts w:hint="eastAsia" w:ascii="宋体" w:hAnsi="宋体" w:cs="宋体"/>
          <w:color w:val="auto"/>
          <w:highlight w:val="none"/>
        </w:rPr>
      </w:pPr>
    </w:p>
    <w:p w14:paraId="347E7A2E">
      <w:pPr>
        <w:rPr>
          <w:rFonts w:hint="eastAsia" w:ascii="宋体" w:hAnsi="宋体" w:cs="宋体"/>
          <w:color w:val="auto"/>
          <w:highlight w:val="none"/>
        </w:rPr>
      </w:pPr>
    </w:p>
    <w:p w14:paraId="09636F15">
      <w:pPr>
        <w:rPr>
          <w:rFonts w:hint="eastAsia" w:ascii="宋体" w:hAnsi="宋体" w:cs="宋体"/>
          <w:color w:val="auto"/>
          <w:highlight w:val="none"/>
        </w:rPr>
      </w:pPr>
    </w:p>
    <w:p w14:paraId="2C36E48A">
      <w:pPr>
        <w:rPr>
          <w:rFonts w:hint="eastAsia" w:ascii="宋体" w:hAnsi="宋体" w:cs="宋体"/>
          <w:color w:val="auto"/>
          <w:highlight w:val="none"/>
        </w:rPr>
      </w:pPr>
    </w:p>
    <w:p w14:paraId="302E9BBF">
      <w:pPr>
        <w:rPr>
          <w:rFonts w:hint="eastAsia" w:ascii="宋体" w:hAnsi="宋体" w:cs="宋体"/>
          <w:color w:val="auto"/>
          <w:highlight w:val="none"/>
        </w:rPr>
      </w:pPr>
    </w:p>
    <w:p w14:paraId="4258DE98">
      <w:pPr>
        <w:rPr>
          <w:rFonts w:hint="eastAsia" w:ascii="宋体" w:hAnsi="宋体" w:cs="宋体"/>
          <w:color w:val="auto"/>
          <w:highlight w:val="none"/>
        </w:rPr>
      </w:pPr>
    </w:p>
    <w:p w14:paraId="6F5FF540">
      <w:pPr>
        <w:rPr>
          <w:rFonts w:hint="eastAsia" w:ascii="宋体" w:hAnsi="宋体" w:cs="宋体"/>
          <w:color w:val="auto"/>
          <w:highlight w:val="none"/>
        </w:rPr>
      </w:pPr>
    </w:p>
    <w:p w14:paraId="6C757971">
      <w:pPr>
        <w:rPr>
          <w:rFonts w:hint="eastAsia" w:ascii="宋体" w:hAnsi="宋体" w:cs="宋体"/>
          <w:color w:val="auto"/>
          <w:highlight w:val="none"/>
        </w:rPr>
      </w:pPr>
    </w:p>
    <w:p w14:paraId="7496B5E5">
      <w:pPr>
        <w:rPr>
          <w:rFonts w:hint="eastAsia" w:ascii="宋体" w:hAnsi="宋体" w:cs="宋体"/>
          <w:color w:val="auto"/>
          <w:highlight w:val="none"/>
        </w:rPr>
      </w:pPr>
    </w:p>
    <w:p w14:paraId="273EE7E4">
      <w:pPr>
        <w:rPr>
          <w:rFonts w:hint="eastAsia" w:ascii="宋体" w:hAnsi="宋体" w:cs="宋体"/>
          <w:color w:val="auto"/>
          <w:highlight w:val="none"/>
        </w:rPr>
      </w:pPr>
    </w:p>
    <w:p w14:paraId="38944D91">
      <w:pPr>
        <w:rPr>
          <w:rFonts w:hint="eastAsia" w:ascii="宋体" w:hAnsi="宋体" w:cs="宋体"/>
          <w:color w:val="auto"/>
          <w:sz w:val="44"/>
          <w:szCs w:val="44"/>
          <w:highlight w:val="none"/>
        </w:rPr>
      </w:pPr>
    </w:p>
    <w:p w14:paraId="43871EFB">
      <w:pPr>
        <w:jc w:val="center"/>
        <w:outlineLvl w:val="0"/>
        <w:rPr>
          <w:rFonts w:hint="eastAsia" w:ascii="宋体" w:hAnsi="宋体" w:cs="宋体"/>
          <w:b/>
          <w:bCs/>
          <w:color w:val="auto"/>
          <w:kern w:val="44"/>
          <w:sz w:val="44"/>
          <w:szCs w:val="44"/>
          <w:highlight w:val="none"/>
        </w:rPr>
      </w:pPr>
      <w:bookmarkStart w:id="80" w:name="_Toc8819"/>
      <w:bookmarkStart w:id="81" w:name="_Toc12838"/>
      <w:bookmarkStart w:id="82" w:name="_Toc5940"/>
      <w:bookmarkStart w:id="83" w:name="_Toc28921"/>
      <w:r>
        <w:rPr>
          <w:rFonts w:hint="eastAsia" w:ascii="宋体" w:hAnsi="宋体" w:cs="宋体"/>
          <w:b/>
          <w:bCs/>
          <w:color w:val="auto"/>
          <w:kern w:val="44"/>
          <w:sz w:val="44"/>
          <w:szCs w:val="44"/>
          <w:highlight w:val="none"/>
        </w:rPr>
        <w:t>第八章 政府采购合同验收书范本</w:t>
      </w:r>
      <w:bookmarkEnd w:id="80"/>
      <w:bookmarkEnd w:id="81"/>
      <w:bookmarkEnd w:id="82"/>
      <w:bookmarkEnd w:id="83"/>
    </w:p>
    <w:p w14:paraId="0B2880AA">
      <w:pPr>
        <w:tabs>
          <w:tab w:val="left" w:pos="576"/>
        </w:tabs>
        <w:jc w:val="center"/>
        <w:rPr>
          <w:rFonts w:hint="eastAsia" w:ascii="宋体" w:hAnsi="宋体" w:cs="宋体"/>
          <w:color w:val="auto"/>
          <w:kern w:val="0"/>
          <w:sz w:val="32"/>
          <w:highlight w:val="none"/>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rPr>
        <w:t>广西壮族自治区政府采购项目合同验收书（格式）</w:t>
      </w:r>
    </w:p>
    <w:p w14:paraId="30CD9AAC">
      <w:pPr>
        <w:widowControl/>
        <w:snapToGrid w:val="0"/>
        <w:spacing w:before="100" w:beforeAutospacing="1" w:after="100" w:afterAutospacing="1" w:line="320" w:lineRule="exact"/>
        <w:ind w:left="-359" w:leftChars="-17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根据政府采购项目（采购合同编号：</w:t>
      </w:r>
      <w:r>
        <w:rPr>
          <w:rFonts w:hint="eastAsia" w:ascii="宋体" w:hAnsi="宋体" w:cs="宋体"/>
          <w:color w:val="auto"/>
          <w:kern w:val="0"/>
          <w:sz w:val="24"/>
          <w:highlight w:val="none"/>
        </w:rPr>
        <w:softHyphen/>
      </w:r>
      <w:r>
        <w:rPr>
          <w:rFonts w:hint="eastAsia" w:ascii="宋体" w:hAnsi="宋体" w:cs="宋体"/>
          <w:color w:val="auto"/>
          <w:kern w:val="0"/>
          <w:sz w:val="24"/>
          <w:highlight w:val="none"/>
        </w:rPr>
        <w:t>    ）的约定，我单位对（  项目名称   ）       政府采购项目中标（或成交）供应商（            公司名称              ）       提供的货物（或工程、服务）进行了验收，验收情况如下：</w:t>
      </w:r>
    </w:p>
    <w:tbl>
      <w:tblPr>
        <w:tblStyle w:val="35"/>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5D89A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6465F911">
            <w:pPr>
              <w:widowControl/>
              <w:snapToGrid w:val="0"/>
              <w:spacing w:before="100" w:beforeAutospacing="1" w:after="100" w:afterAutospacing="1" w:line="320" w:lineRule="exact"/>
              <w:ind w:left="-3" w:firstLine="4" w:firstLineChars="2"/>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28773654">
            <w:pPr>
              <w:widowControl/>
              <w:snapToGrid w:val="0"/>
              <w:spacing w:before="100" w:beforeAutospacing="1" w:after="100" w:afterAutospacing="1" w:line="320" w:lineRule="exact"/>
              <w:ind w:left="-3" w:firstLine="480" w:firstLineChars="20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□自行验收         □委托验收</w:t>
            </w:r>
          </w:p>
        </w:tc>
      </w:tr>
      <w:tr w14:paraId="6FD32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B3D06DF">
            <w:pPr>
              <w:widowControl/>
              <w:snapToGrid w:val="0"/>
              <w:spacing w:before="100" w:beforeAutospacing="1" w:after="100" w:afterAutospacing="1" w:line="320" w:lineRule="exact"/>
              <w:ind w:firstLine="2" w:firstLineChars="1"/>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5BDCDCE0">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3EA00DF">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D1642BF">
            <w:pPr>
              <w:widowControl/>
              <w:snapToGrid w:val="0"/>
              <w:spacing w:before="100" w:beforeAutospacing="1" w:after="100" w:afterAutospacing="1" w:line="3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48A08458">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金  额</w:t>
            </w:r>
          </w:p>
        </w:tc>
      </w:tr>
      <w:tr w14:paraId="332A4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3964B9C">
            <w:pPr>
              <w:widowControl/>
              <w:snapToGrid w:val="0"/>
              <w:spacing w:before="100" w:beforeAutospacing="1" w:after="100" w:afterAutospacing="1" w:line="320" w:lineRule="exact"/>
              <w:ind w:left="-3" w:firstLine="4" w:firstLineChars="2"/>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55C4E1B">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25D4165">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861268E">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12DF62C9">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r>
      <w:tr w14:paraId="36B16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9590347">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204749B">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AFEABFF">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78885E4">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062F1749">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r>
      <w:tr w14:paraId="1303E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76B5514">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27BEF561">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D2E1A75">
            <w:pPr>
              <w:widowControl/>
              <w:snapToGrid w:val="0"/>
              <w:spacing w:before="100" w:beforeAutospacing="1" w:after="100" w:afterAutospacing="1" w:line="320" w:lineRule="exact"/>
              <w:ind w:left="-3"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33BD38F">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56CDBD5B">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r>
      <w:tr w14:paraId="45C82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63D292FC">
            <w:pPr>
              <w:widowControl/>
              <w:snapToGrid w:val="0"/>
              <w:spacing w:before="100" w:beforeAutospacing="1" w:after="100" w:afterAutospacing="1" w:line="320" w:lineRule="exact"/>
              <w:ind w:left="-3" w:firstLine="4" w:firstLineChars="2"/>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73D4DE3">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17213FFB">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r>
      <w:tr w14:paraId="4827F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7358316B">
            <w:pPr>
              <w:widowControl/>
              <w:snapToGrid w:val="0"/>
              <w:spacing w:before="100" w:beforeAutospacing="1" w:after="100" w:afterAutospacing="1" w:line="320" w:lineRule="exact"/>
              <w:ind w:firstLine="2" w:firstLineChars="1"/>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合计大写金额：   仟    佰    拾    万    仟    佰    拾    元</w:t>
            </w:r>
          </w:p>
        </w:tc>
      </w:tr>
      <w:tr w14:paraId="788B1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E40D8B1">
            <w:pPr>
              <w:widowControl/>
              <w:snapToGrid w:val="0"/>
              <w:spacing w:before="100" w:beforeAutospacing="1" w:after="100" w:afterAutospacing="1" w:line="320" w:lineRule="exact"/>
              <w:ind w:firstLine="2" w:firstLineChars="1"/>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EA8A700">
            <w:pPr>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32B6FDCD">
            <w:pPr>
              <w:snapToGrid w:val="0"/>
              <w:spacing w:before="100" w:beforeAutospacing="1" w:after="100" w:afterAutospacing="1" w:line="320" w:lineRule="exact"/>
              <w:ind w:firstLine="45" w:firstLineChars="19"/>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08C8D2D5">
            <w:pPr>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p>
        </w:tc>
      </w:tr>
      <w:tr w14:paraId="54FE6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120628CE">
            <w:pPr>
              <w:widowControl/>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7E0634B">
            <w:pPr>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1F9ECA5F">
            <w:pPr>
              <w:snapToGrid w:val="0"/>
              <w:spacing w:before="100" w:beforeAutospacing="1" w:after="100" w:afterAutospacing="1" w:line="320" w:lineRule="exact"/>
              <w:ind w:left="590" w:firstLine="480" w:firstLineChars="200"/>
              <w:jc w:val="left"/>
              <w:rPr>
                <w:rFonts w:hint="eastAsia" w:ascii="宋体" w:hAnsi="宋体" w:cs="宋体"/>
                <w:color w:val="auto"/>
                <w:kern w:val="0"/>
                <w:sz w:val="24"/>
                <w:highlight w:val="none"/>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2FDD33CD">
            <w:pPr>
              <w:snapToGrid w:val="0"/>
              <w:spacing w:before="100" w:beforeAutospacing="1" w:after="100" w:afterAutospacing="1" w:line="320" w:lineRule="exact"/>
              <w:ind w:firstLine="480" w:firstLineChars="200"/>
              <w:jc w:val="left"/>
              <w:rPr>
                <w:rFonts w:hint="eastAsia" w:ascii="宋体" w:hAnsi="宋体" w:cs="宋体"/>
                <w:color w:val="auto"/>
                <w:kern w:val="0"/>
                <w:sz w:val="24"/>
                <w:highlight w:val="none"/>
              </w:rPr>
            </w:pPr>
          </w:p>
        </w:tc>
      </w:tr>
      <w:tr w14:paraId="3F8DF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01578">
            <w:pPr>
              <w:widowControl/>
              <w:snapToGrid w:val="0"/>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10F3C">
            <w:pPr>
              <w:widowControl/>
              <w:snapToGrid w:val="0"/>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（应</w:t>
            </w:r>
            <w:r>
              <w:rPr>
                <w:rFonts w:hint="eastAsia" w:ascii="宋体" w:hAnsi="宋体" w:cs="宋体"/>
                <w:color w:val="auto"/>
                <w:kern w:val="0"/>
                <w:sz w:val="24"/>
                <w:highlight w:val="none"/>
              </w:rPr>
              <w:t>按采购合同、采购文件、投标响应文件及验收方案等进行验收；并核对</w:t>
            </w:r>
            <w:r>
              <w:rPr>
                <w:rFonts w:hint="eastAsia" w:ascii="宋体" w:hAnsi="宋体" w:cs="宋体"/>
                <w:color w:val="auto"/>
                <w:sz w:val="24"/>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cs="宋体"/>
                <w:color w:val="auto"/>
                <w:kern w:val="0"/>
                <w:sz w:val="24"/>
                <w:highlight w:val="none"/>
              </w:rPr>
              <w:t>。可附件)</w:t>
            </w:r>
          </w:p>
        </w:tc>
      </w:tr>
      <w:tr w14:paraId="5669C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D688D">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A3251A3">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验收结论性意见：</w:t>
            </w:r>
          </w:p>
          <w:p w14:paraId="66CD1FD6">
            <w:pPr>
              <w:widowControl/>
              <w:spacing w:before="100" w:beforeAutospacing="1" w:after="100" w:afterAutospacing="1" w:line="320" w:lineRule="exact"/>
              <w:jc w:val="left"/>
              <w:rPr>
                <w:rFonts w:hint="eastAsia" w:ascii="宋体" w:hAnsi="宋体" w:cs="宋体"/>
                <w:color w:val="auto"/>
                <w:kern w:val="0"/>
                <w:sz w:val="24"/>
                <w:highlight w:val="none"/>
              </w:rPr>
            </w:pPr>
          </w:p>
        </w:tc>
      </w:tr>
      <w:tr w14:paraId="7F526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731FA1C9">
            <w:pPr>
              <w:widowControl/>
              <w:spacing w:line="320" w:lineRule="exact"/>
              <w:jc w:val="left"/>
              <w:rPr>
                <w:rFonts w:hint="eastAsia" w:ascii="宋体" w:hAnsi="宋体" w:cs="宋体"/>
                <w:color w:val="auto"/>
                <w:kern w:val="0"/>
                <w:sz w:val="24"/>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FC03E38">
            <w:pPr>
              <w:spacing w:before="100" w:beforeAutospacing="1" w:after="100" w:afterAutospacing="1" w:line="320" w:lineRule="exact"/>
              <w:ind w:firstLine="96" w:firstLineChars="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有异议的意见和说明理由：</w:t>
            </w:r>
          </w:p>
          <w:p w14:paraId="76F18B0B">
            <w:pPr>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签字：</w:t>
            </w:r>
          </w:p>
        </w:tc>
      </w:tr>
      <w:tr w14:paraId="4A5FC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C0D5">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验收小组成员签字：</w:t>
            </w:r>
          </w:p>
        </w:tc>
      </w:tr>
      <w:tr w14:paraId="7915F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EFDCD0">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监督人员或其他相关人员签字：</w:t>
            </w:r>
          </w:p>
          <w:p w14:paraId="2B671E9E">
            <w:pPr>
              <w:widowControl/>
              <w:spacing w:before="100" w:beforeAutospacing="1" w:after="100" w:afterAutospacing="1" w:line="320" w:lineRule="exact"/>
              <w:ind w:firstLine="74" w:firstLineChars="31"/>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或受邀机构的意见（盖章）：</w:t>
            </w:r>
          </w:p>
        </w:tc>
      </w:tr>
      <w:tr w14:paraId="77386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7205FFBF">
            <w:pPr>
              <w:widowControl/>
              <w:spacing w:before="100" w:beforeAutospacing="1" w:after="100" w:afterAutospacing="1" w:line="320" w:lineRule="exact"/>
              <w:ind w:firstLine="74" w:firstLineChars="31"/>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中标或者成交供应商负责人签字或盖章：</w:t>
            </w:r>
          </w:p>
          <w:p w14:paraId="63CF5FBD">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3479A45A">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采购人或受托机构的意见（盖章）：</w:t>
            </w:r>
          </w:p>
          <w:p w14:paraId="2F5C76A7">
            <w:pPr>
              <w:widowControl/>
              <w:spacing w:before="100" w:beforeAutospacing="1" w:after="100" w:afterAutospacing="1" w:line="3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                 年   月   日</w:t>
            </w:r>
          </w:p>
        </w:tc>
      </w:tr>
    </w:tbl>
    <w:p w14:paraId="0C2906EF">
      <w:pPr>
        <w:pStyle w:val="19"/>
        <w:spacing w:line="360" w:lineRule="auto"/>
        <w:ind w:left="25" w:leftChars="12" w:firstLine="295" w:firstLineChars="147"/>
        <w:rPr>
          <w:rFonts w:hint="eastAsia" w:hAnsi="宋体" w:cs="宋体"/>
          <w:b/>
          <w:color w:val="auto"/>
          <w:highlight w:val="none"/>
        </w:rPr>
      </w:pPr>
    </w:p>
    <w:p w14:paraId="210E6666">
      <w:pPr>
        <w:rPr>
          <w:rFonts w:hint="eastAsia" w:ascii="宋体" w:hAnsi="宋体" w:cs="宋体"/>
          <w:color w:val="auto"/>
          <w:highlight w:val="none"/>
        </w:rPr>
      </w:pPr>
    </w:p>
    <w:p w14:paraId="2A3D644B">
      <w:pPr>
        <w:rPr>
          <w:rFonts w:hint="eastAsia" w:ascii="宋体" w:hAnsi="宋体" w:cs="宋体"/>
          <w:color w:val="auto"/>
          <w:highlight w:val="none"/>
        </w:rPr>
      </w:pPr>
    </w:p>
    <w:sectPr>
      <w:footerReference r:id="rId11" w:type="first"/>
      <w:footerReference r:id="rId10"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83C7EBA-1BE8-470E-A46F-E1F2B601EBDF}"/>
  </w:font>
  <w:font w:name="Cambria">
    <w:panose1 w:val="02040503050406030204"/>
    <w:charset w:val="00"/>
    <w:family w:val="roman"/>
    <w:pitch w:val="default"/>
    <w:sig w:usb0="E00006FF" w:usb1="420024FF" w:usb2="02000000" w:usb3="00000000" w:csb0="2000019F" w:csb1="00000000"/>
    <w:embedRegular r:id="rId2" w:fontKey="{D25060E8-C281-40D3-A38B-F3F608E33C65}"/>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兰亭细黑简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3" w:fontKey="{A828399B-30A9-4E28-91E6-AC2722D7B8CC}"/>
  </w:font>
  <w:font w:name="方正小标宋_GBK">
    <w:panose1 w:val="02000000000000000000"/>
    <w:charset w:val="86"/>
    <w:family w:val="script"/>
    <w:pitch w:val="default"/>
    <w:sig w:usb0="A00002BF" w:usb1="38CF7CFA" w:usb2="00082016" w:usb3="00000000" w:csb0="00040001" w:csb1="00000000"/>
    <w:embedRegular r:id="rId4" w:fontKey="{8F784EB6-E9BE-4E9D-A45C-95F2A78C199C}"/>
  </w:font>
  <w:font w:name="Wingdings 2">
    <w:panose1 w:val="05020102010507070707"/>
    <w:charset w:val="02"/>
    <w:family w:val="roman"/>
    <w:pitch w:val="default"/>
    <w:sig w:usb0="00000000" w:usb1="00000000" w:usb2="00000000" w:usb3="00000000" w:csb0="80000000" w:csb1="00000000"/>
    <w:embedRegular r:id="rId5" w:fontKey="{1DE974AB-5895-422F-AC51-33BE65435A49}"/>
  </w:font>
  <w:font w:name="WPSEMBED1">
    <w:panose1 w:val="02010800040101010101"/>
    <w:charset w:val="86"/>
    <w:family w:val="auto"/>
    <w:pitch w:val="default"/>
    <w:sig w:usb0="00000001" w:usb1="080F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A387">
    <w:pPr>
      <w:pStyle w:val="23"/>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8FF30"/>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FFj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xRYzLAQAAnAMAAA4AAAAAAAAAAQAgAAAAHgEAAGRycy9lMm9E&#10;b2MueG1sUEsFBgAAAAAGAAYAWQEAAFsFAAAAAA==&#10;">
              <v:fill on="f" focussize="0,0"/>
              <v:stroke on="f"/>
              <v:imagedata o:title=""/>
              <o:lock v:ext="edit" aspectratio="f"/>
              <v:textbox inset="0mm,0mm,0mm,0mm" style="mso-fit-shape-to-text:t;">
                <w:txbxContent>
                  <w:p w14:paraId="7268FF3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16B0">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FE96B">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XOM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UmJ4xYHfvn+7fLj1+XnV1L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53lzjIAQAAmgMAAA4AAAAAAAAAAQAgAAAAHgEAAGRycy9lMm9Eb2Mu&#10;eG1sUEsFBgAAAAAGAAYAWQEAAFgFAAAAAA==&#10;">
              <v:fill on="f" focussize="0,0"/>
              <v:stroke on="f"/>
              <v:imagedata o:title=""/>
              <o:lock v:ext="edit" aspectratio="f"/>
              <v:textbox inset="0mm,0mm,0mm,0mm" style="mso-fit-shape-to-text:t;">
                <w:txbxContent>
                  <w:p w14:paraId="748FE96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3B8E">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BE2B6">
                          <w:pPr>
                            <w:pStyle w:val="23"/>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694BE2B6">
                    <w:pPr>
                      <w:pStyle w:val="23"/>
                    </w:pPr>
                    <w:r>
                      <w:fldChar w:fldCharType="begin"/>
                    </w:r>
                    <w:r>
                      <w:instrText xml:space="preserve"> PAGE  \* MERGEFORMAT </w:instrText>
                    </w:r>
                    <w:r>
                      <w:fldChar w:fldCharType="separate"/>
                    </w:r>
                    <w:r>
                      <w:t>49</w:t>
                    </w:r>
                    <w:r>
                      <w:fldChar w:fldCharType="end"/>
                    </w:r>
                  </w:p>
                </w:txbxContent>
              </v:textbox>
            </v:shape>
          </w:pict>
        </mc:Fallback>
      </mc:AlternateContent>
    </w:r>
  </w:p>
  <w:p w14:paraId="1C395FBD">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86DE">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63CD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2CF63CD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E4BD">
    <w:pPr>
      <w:wordWrap w:val="0"/>
      <w:snapToGrid w:val="0"/>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3C9D5">
                          <w:pPr>
                            <w:pStyle w:val="23"/>
                          </w:pPr>
                          <w:r>
                            <w:fldChar w:fldCharType="begin"/>
                          </w:r>
                          <w:r>
                            <w:instrText xml:space="preserve"> PAGE  \* MERGEFORMAT </w:instrText>
                          </w:r>
                          <w:r>
                            <w:fldChar w:fldCharType="separate"/>
                          </w:r>
                          <w:r>
                            <w:t>100</w:t>
                          </w:r>
                          <w: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lQNco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Z&#10;vs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lQNcoBAACaAwAADgAAAAAAAAABACAAAAAeAQAAZHJzL2Uyb0Rv&#10;Yy54bWxQSwUGAAAAAAYABgBZAQAAWgUAAAAA&#10;">
              <v:fill on="f" focussize="0,0"/>
              <v:stroke on="f"/>
              <v:imagedata o:title=""/>
              <o:lock v:ext="edit" aspectratio="f"/>
              <v:textbox inset="0mm,0mm,0mm,0mm" style="mso-fit-shape-to-text:t;">
                <w:txbxContent>
                  <w:p w14:paraId="2B43C9D5">
                    <w:pPr>
                      <w:pStyle w:val="2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A16A">
    <w:pPr>
      <w:wordWrap w:val="0"/>
      <w:snapToGrid w:val="0"/>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DA0C3">
                          <w:pPr>
                            <w:pStyle w:val="23"/>
                          </w:pPr>
                          <w:r>
                            <w:fldChar w:fldCharType="begin"/>
                          </w:r>
                          <w:r>
                            <w:instrText xml:space="preserve"> PAGE  \* MERGEFORMAT </w:instrText>
                          </w:r>
                          <w:r>
                            <w:fldChar w:fldCharType="separate"/>
                          </w:r>
                          <w:r>
                            <w:t>113</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vgHskBAACa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6+AeyQEAAJoDAAAOAAAAAAAAAAEAIAAAAB4BAABkcnMvZTJvRG9j&#10;LnhtbFBLBQYAAAAABgAGAFkBAABZBQAAAAA=&#10;">
              <v:fill on="f" focussize="0,0"/>
              <v:stroke on="f"/>
              <v:imagedata o:title=""/>
              <o:lock v:ext="edit" aspectratio="f"/>
              <v:textbox inset="0mm,0mm,0mm,0mm" style="mso-fit-shape-to-text:t;">
                <w:txbxContent>
                  <w:p w14:paraId="31FDA0C3">
                    <w:pPr>
                      <w:pStyle w:val="2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5CC7">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DF4F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dSp8sBAACcAwAADgAAAGRycy9lMm9Eb2MueG1srVNLjtswDN0X6B0E&#10;7SdygkE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ReUWG5w4Offv85//p3//iTL&#10;+fUy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xnUqfLAQAAnAMAAA4AAAAAAAAAAQAgAAAAHgEAAGRycy9lMm9E&#10;b2MueG1sUEsFBgAAAAAGAAYAWQEAAFsFAAAAAA==&#10;">
              <v:fill on="f" focussize="0,0"/>
              <v:stroke on="f"/>
              <v:imagedata o:title=""/>
              <o:lock v:ext="edit" aspectratio="f"/>
              <v:textbox inset="0mm,0mm,0mm,0mm" style="mso-fit-shape-to-text:t;">
                <w:txbxContent>
                  <w:p w14:paraId="25EDF4F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29B4">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3969">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multilevel"/>
    <w:tmpl w:val="D7F9FE59"/>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470EC97"/>
    <w:multiLevelType w:val="multilevel"/>
    <w:tmpl w:val="2470EC97"/>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lvlOverride w:ilvl="0">
      <w:startOverride w:val="1"/>
    </w:lvlOverride>
  </w:num>
  <w:num w:numId="2">
    <w:abstractNumId w:val="1"/>
  </w:num>
  <w:num w:numId="3">
    <w:abstractNumId w:val="0"/>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MWE3OGI2Yzk0NTQ5N2IyNTgxZTU4ZTYxMzg3ZGM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534"/>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296"/>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4FDD"/>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5840"/>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69C"/>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1430"/>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7D1"/>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4C58"/>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3B31"/>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370F1"/>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2E0"/>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3A2222"/>
    <w:rsid w:val="01635C49"/>
    <w:rsid w:val="01AF3D99"/>
    <w:rsid w:val="024F3740"/>
    <w:rsid w:val="02511F9D"/>
    <w:rsid w:val="02994018"/>
    <w:rsid w:val="02A641F7"/>
    <w:rsid w:val="02BE115D"/>
    <w:rsid w:val="02F91864"/>
    <w:rsid w:val="03875055"/>
    <w:rsid w:val="03A314B8"/>
    <w:rsid w:val="03B460EC"/>
    <w:rsid w:val="03B81543"/>
    <w:rsid w:val="03D82B98"/>
    <w:rsid w:val="03F83E8B"/>
    <w:rsid w:val="042B5143"/>
    <w:rsid w:val="04884CFD"/>
    <w:rsid w:val="048B3475"/>
    <w:rsid w:val="04D31678"/>
    <w:rsid w:val="053713A0"/>
    <w:rsid w:val="055D6A67"/>
    <w:rsid w:val="058202BB"/>
    <w:rsid w:val="05A52CD4"/>
    <w:rsid w:val="05C56868"/>
    <w:rsid w:val="05C6713A"/>
    <w:rsid w:val="05D435B9"/>
    <w:rsid w:val="062A142B"/>
    <w:rsid w:val="06406019"/>
    <w:rsid w:val="065369F6"/>
    <w:rsid w:val="06606919"/>
    <w:rsid w:val="06CE3597"/>
    <w:rsid w:val="07021B8C"/>
    <w:rsid w:val="072668A0"/>
    <w:rsid w:val="0764271A"/>
    <w:rsid w:val="077D6C7C"/>
    <w:rsid w:val="07B72767"/>
    <w:rsid w:val="07CD206E"/>
    <w:rsid w:val="080109C6"/>
    <w:rsid w:val="08077E72"/>
    <w:rsid w:val="08414028"/>
    <w:rsid w:val="084626CA"/>
    <w:rsid w:val="08882DD0"/>
    <w:rsid w:val="08A106B0"/>
    <w:rsid w:val="08F772DC"/>
    <w:rsid w:val="09321D03"/>
    <w:rsid w:val="097E5D15"/>
    <w:rsid w:val="099B68C7"/>
    <w:rsid w:val="099F3C31"/>
    <w:rsid w:val="09CC2AAC"/>
    <w:rsid w:val="09D26E76"/>
    <w:rsid w:val="09EA36B9"/>
    <w:rsid w:val="0A2C39C3"/>
    <w:rsid w:val="0A463FB5"/>
    <w:rsid w:val="0A652D3E"/>
    <w:rsid w:val="0AAA637B"/>
    <w:rsid w:val="0AD84844"/>
    <w:rsid w:val="0B246F6B"/>
    <w:rsid w:val="0B313E50"/>
    <w:rsid w:val="0B326F2A"/>
    <w:rsid w:val="0BFF2A12"/>
    <w:rsid w:val="0C025E57"/>
    <w:rsid w:val="0C1E2888"/>
    <w:rsid w:val="0C5405A3"/>
    <w:rsid w:val="0C68594B"/>
    <w:rsid w:val="0C785D11"/>
    <w:rsid w:val="0C92213C"/>
    <w:rsid w:val="0CBC1AF2"/>
    <w:rsid w:val="0CE66CAF"/>
    <w:rsid w:val="0CE86665"/>
    <w:rsid w:val="0CFE01B9"/>
    <w:rsid w:val="0D1129FD"/>
    <w:rsid w:val="0D7306ED"/>
    <w:rsid w:val="0D7D3EA1"/>
    <w:rsid w:val="0D84032B"/>
    <w:rsid w:val="0D93340D"/>
    <w:rsid w:val="0DA46163"/>
    <w:rsid w:val="0DB76679"/>
    <w:rsid w:val="0E1D3FEE"/>
    <w:rsid w:val="0E820056"/>
    <w:rsid w:val="0EE62C1A"/>
    <w:rsid w:val="0F2A74C4"/>
    <w:rsid w:val="0F473B4B"/>
    <w:rsid w:val="0F501BE7"/>
    <w:rsid w:val="0F503DD2"/>
    <w:rsid w:val="0F8B2F3A"/>
    <w:rsid w:val="0F9333D8"/>
    <w:rsid w:val="0FA56CBE"/>
    <w:rsid w:val="0FF87EA4"/>
    <w:rsid w:val="10172A20"/>
    <w:rsid w:val="10420285"/>
    <w:rsid w:val="106E78D2"/>
    <w:rsid w:val="10A27F31"/>
    <w:rsid w:val="10A8619F"/>
    <w:rsid w:val="10C73288"/>
    <w:rsid w:val="10D95F27"/>
    <w:rsid w:val="10E24DDC"/>
    <w:rsid w:val="10ED6A09"/>
    <w:rsid w:val="11397FAD"/>
    <w:rsid w:val="11412FB1"/>
    <w:rsid w:val="11520C04"/>
    <w:rsid w:val="117D4B05"/>
    <w:rsid w:val="11927058"/>
    <w:rsid w:val="11CC5DAA"/>
    <w:rsid w:val="11DD5922"/>
    <w:rsid w:val="11E4797A"/>
    <w:rsid w:val="11FF19BD"/>
    <w:rsid w:val="12023D15"/>
    <w:rsid w:val="123152ED"/>
    <w:rsid w:val="123D6A4D"/>
    <w:rsid w:val="1299596E"/>
    <w:rsid w:val="12F232D0"/>
    <w:rsid w:val="13304B67"/>
    <w:rsid w:val="13936861"/>
    <w:rsid w:val="1395444A"/>
    <w:rsid w:val="13AA7707"/>
    <w:rsid w:val="13AF4F03"/>
    <w:rsid w:val="13BA2040"/>
    <w:rsid w:val="13DF28E2"/>
    <w:rsid w:val="14193258"/>
    <w:rsid w:val="142A2578"/>
    <w:rsid w:val="146538E7"/>
    <w:rsid w:val="146A5814"/>
    <w:rsid w:val="14736E66"/>
    <w:rsid w:val="1478030D"/>
    <w:rsid w:val="147F458F"/>
    <w:rsid w:val="14874526"/>
    <w:rsid w:val="14AA70AC"/>
    <w:rsid w:val="14D958EC"/>
    <w:rsid w:val="152A1E6B"/>
    <w:rsid w:val="1534169A"/>
    <w:rsid w:val="15451DDD"/>
    <w:rsid w:val="15475B55"/>
    <w:rsid w:val="155C2C83"/>
    <w:rsid w:val="155E6049"/>
    <w:rsid w:val="159348F7"/>
    <w:rsid w:val="15C03E03"/>
    <w:rsid w:val="15DA76FE"/>
    <w:rsid w:val="15F64E85"/>
    <w:rsid w:val="162A25EB"/>
    <w:rsid w:val="162B1BB9"/>
    <w:rsid w:val="164B1ECD"/>
    <w:rsid w:val="165A18B8"/>
    <w:rsid w:val="16A27DED"/>
    <w:rsid w:val="16C03AD7"/>
    <w:rsid w:val="16FD2A55"/>
    <w:rsid w:val="17067C1A"/>
    <w:rsid w:val="1708720F"/>
    <w:rsid w:val="170A508C"/>
    <w:rsid w:val="17366761"/>
    <w:rsid w:val="177C01F0"/>
    <w:rsid w:val="177E3384"/>
    <w:rsid w:val="17BF5E77"/>
    <w:rsid w:val="17CE6630"/>
    <w:rsid w:val="1817425C"/>
    <w:rsid w:val="18375B7B"/>
    <w:rsid w:val="18A0464F"/>
    <w:rsid w:val="18A5274D"/>
    <w:rsid w:val="18BC3B0A"/>
    <w:rsid w:val="18D3325C"/>
    <w:rsid w:val="19866520"/>
    <w:rsid w:val="19E7147B"/>
    <w:rsid w:val="19EC5329"/>
    <w:rsid w:val="1A495ECC"/>
    <w:rsid w:val="1A6052CB"/>
    <w:rsid w:val="1A672D8D"/>
    <w:rsid w:val="1A89276C"/>
    <w:rsid w:val="1AFF0AFE"/>
    <w:rsid w:val="1B42403D"/>
    <w:rsid w:val="1B4F19F8"/>
    <w:rsid w:val="1B5E09DF"/>
    <w:rsid w:val="1B707488"/>
    <w:rsid w:val="1B742AD4"/>
    <w:rsid w:val="1BF54E46"/>
    <w:rsid w:val="1BF811D0"/>
    <w:rsid w:val="1C226F03"/>
    <w:rsid w:val="1C630856"/>
    <w:rsid w:val="1C6A3ED7"/>
    <w:rsid w:val="1CD04E42"/>
    <w:rsid w:val="1D086257"/>
    <w:rsid w:val="1D0915DF"/>
    <w:rsid w:val="1D3544E5"/>
    <w:rsid w:val="1D6233D8"/>
    <w:rsid w:val="1D7C2684"/>
    <w:rsid w:val="1DBA49EB"/>
    <w:rsid w:val="1DBF0627"/>
    <w:rsid w:val="1E320A25"/>
    <w:rsid w:val="1E391DB3"/>
    <w:rsid w:val="1ECC44FA"/>
    <w:rsid w:val="1EF27198"/>
    <w:rsid w:val="1F063325"/>
    <w:rsid w:val="1F8009B1"/>
    <w:rsid w:val="1FBC5DF5"/>
    <w:rsid w:val="1FDC333E"/>
    <w:rsid w:val="1FF90588"/>
    <w:rsid w:val="1FF93EF0"/>
    <w:rsid w:val="1FFD5425"/>
    <w:rsid w:val="20195FD9"/>
    <w:rsid w:val="203006A6"/>
    <w:rsid w:val="204D1B46"/>
    <w:rsid w:val="2052571F"/>
    <w:rsid w:val="2067604C"/>
    <w:rsid w:val="20C3623F"/>
    <w:rsid w:val="20F428E8"/>
    <w:rsid w:val="20FF19E4"/>
    <w:rsid w:val="210547F4"/>
    <w:rsid w:val="21195035"/>
    <w:rsid w:val="212925B3"/>
    <w:rsid w:val="213D4DA8"/>
    <w:rsid w:val="2174289F"/>
    <w:rsid w:val="21781212"/>
    <w:rsid w:val="21B83F86"/>
    <w:rsid w:val="21D210D2"/>
    <w:rsid w:val="21DF0EC4"/>
    <w:rsid w:val="21E12E8E"/>
    <w:rsid w:val="221178A8"/>
    <w:rsid w:val="221213CF"/>
    <w:rsid w:val="22173BAC"/>
    <w:rsid w:val="22244B28"/>
    <w:rsid w:val="222A3D75"/>
    <w:rsid w:val="22327A92"/>
    <w:rsid w:val="22350C23"/>
    <w:rsid w:val="22361208"/>
    <w:rsid w:val="2264713A"/>
    <w:rsid w:val="22BC5927"/>
    <w:rsid w:val="22C35300"/>
    <w:rsid w:val="23045086"/>
    <w:rsid w:val="231D53A2"/>
    <w:rsid w:val="236D5383"/>
    <w:rsid w:val="23773763"/>
    <w:rsid w:val="23A21055"/>
    <w:rsid w:val="23B7504C"/>
    <w:rsid w:val="23D3143E"/>
    <w:rsid w:val="23EB3467"/>
    <w:rsid w:val="23EB3B50"/>
    <w:rsid w:val="23F014BA"/>
    <w:rsid w:val="23FE55E8"/>
    <w:rsid w:val="24497549"/>
    <w:rsid w:val="24571307"/>
    <w:rsid w:val="24FD4667"/>
    <w:rsid w:val="25110A2A"/>
    <w:rsid w:val="2559445E"/>
    <w:rsid w:val="255B6AB3"/>
    <w:rsid w:val="256C0944"/>
    <w:rsid w:val="25706289"/>
    <w:rsid w:val="25AA3D30"/>
    <w:rsid w:val="25C428AA"/>
    <w:rsid w:val="25F25669"/>
    <w:rsid w:val="26143832"/>
    <w:rsid w:val="26184792"/>
    <w:rsid w:val="26446DE3"/>
    <w:rsid w:val="26656BF3"/>
    <w:rsid w:val="267603D9"/>
    <w:rsid w:val="269669E7"/>
    <w:rsid w:val="26C30864"/>
    <w:rsid w:val="26D7699F"/>
    <w:rsid w:val="272F6658"/>
    <w:rsid w:val="275163C0"/>
    <w:rsid w:val="276230D8"/>
    <w:rsid w:val="278B1ED4"/>
    <w:rsid w:val="27DB3EDB"/>
    <w:rsid w:val="27F8557E"/>
    <w:rsid w:val="27FE586C"/>
    <w:rsid w:val="280E42B1"/>
    <w:rsid w:val="28290FF3"/>
    <w:rsid w:val="283755B5"/>
    <w:rsid w:val="286D547B"/>
    <w:rsid w:val="288B5901"/>
    <w:rsid w:val="28AD35CD"/>
    <w:rsid w:val="291D0C4F"/>
    <w:rsid w:val="29523776"/>
    <w:rsid w:val="299E3412"/>
    <w:rsid w:val="29A5061B"/>
    <w:rsid w:val="29DF5F05"/>
    <w:rsid w:val="29FD45DD"/>
    <w:rsid w:val="2A2B3537"/>
    <w:rsid w:val="2A69324B"/>
    <w:rsid w:val="2A6F6D2F"/>
    <w:rsid w:val="2A7A067B"/>
    <w:rsid w:val="2A95129A"/>
    <w:rsid w:val="2B0B531B"/>
    <w:rsid w:val="2B1C6CE5"/>
    <w:rsid w:val="2B774624"/>
    <w:rsid w:val="2B785FB3"/>
    <w:rsid w:val="2B836D64"/>
    <w:rsid w:val="2BA54578"/>
    <w:rsid w:val="2C153E60"/>
    <w:rsid w:val="2C161986"/>
    <w:rsid w:val="2C7A72BE"/>
    <w:rsid w:val="2C93215D"/>
    <w:rsid w:val="2C9A7D75"/>
    <w:rsid w:val="2C9E3E55"/>
    <w:rsid w:val="2CC17412"/>
    <w:rsid w:val="2CCE2260"/>
    <w:rsid w:val="2CDC78D4"/>
    <w:rsid w:val="2D03764D"/>
    <w:rsid w:val="2D045543"/>
    <w:rsid w:val="2D151C3D"/>
    <w:rsid w:val="2D1C2FCC"/>
    <w:rsid w:val="2D1C6441"/>
    <w:rsid w:val="2D2315B8"/>
    <w:rsid w:val="2D2E5700"/>
    <w:rsid w:val="2D2F7878"/>
    <w:rsid w:val="2D5A6F34"/>
    <w:rsid w:val="2D5F7D0F"/>
    <w:rsid w:val="2E015254"/>
    <w:rsid w:val="2E0929AB"/>
    <w:rsid w:val="2E2079BE"/>
    <w:rsid w:val="2E5B7B24"/>
    <w:rsid w:val="2E631F6D"/>
    <w:rsid w:val="2E6C73C2"/>
    <w:rsid w:val="2E8F2F08"/>
    <w:rsid w:val="2E976059"/>
    <w:rsid w:val="2E9976CE"/>
    <w:rsid w:val="2EB77450"/>
    <w:rsid w:val="2EC01994"/>
    <w:rsid w:val="2EC4391B"/>
    <w:rsid w:val="2EE07F26"/>
    <w:rsid w:val="2EF22236"/>
    <w:rsid w:val="2F285C58"/>
    <w:rsid w:val="2F326BE3"/>
    <w:rsid w:val="2F401D3C"/>
    <w:rsid w:val="2F5B24E1"/>
    <w:rsid w:val="2F713006"/>
    <w:rsid w:val="2F7971AB"/>
    <w:rsid w:val="2F8C4439"/>
    <w:rsid w:val="2FA95C88"/>
    <w:rsid w:val="2FB73DB2"/>
    <w:rsid w:val="3041370F"/>
    <w:rsid w:val="304D13E0"/>
    <w:rsid w:val="30BF720F"/>
    <w:rsid w:val="30C145B6"/>
    <w:rsid w:val="30FD4EC2"/>
    <w:rsid w:val="312B50A3"/>
    <w:rsid w:val="31904592"/>
    <w:rsid w:val="31A30D46"/>
    <w:rsid w:val="31F962AC"/>
    <w:rsid w:val="32384404"/>
    <w:rsid w:val="32453A27"/>
    <w:rsid w:val="3263064A"/>
    <w:rsid w:val="32907567"/>
    <w:rsid w:val="32987720"/>
    <w:rsid w:val="32A43132"/>
    <w:rsid w:val="32AC0C06"/>
    <w:rsid w:val="32B32F2B"/>
    <w:rsid w:val="32C442A7"/>
    <w:rsid w:val="32CD220D"/>
    <w:rsid w:val="332D3685"/>
    <w:rsid w:val="332D5576"/>
    <w:rsid w:val="33344EF5"/>
    <w:rsid w:val="33407870"/>
    <w:rsid w:val="33860250"/>
    <w:rsid w:val="33B863A9"/>
    <w:rsid w:val="344E43B3"/>
    <w:rsid w:val="34555CF1"/>
    <w:rsid w:val="34601A23"/>
    <w:rsid w:val="34A31595"/>
    <w:rsid w:val="35034D2A"/>
    <w:rsid w:val="3537750C"/>
    <w:rsid w:val="3537798C"/>
    <w:rsid w:val="35C13FC9"/>
    <w:rsid w:val="35F76384"/>
    <w:rsid w:val="364257B6"/>
    <w:rsid w:val="36651757"/>
    <w:rsid w:val="36B403D8"/>
    <w:rsid w:val="36BD75CE"/>
    <w:rsid w:val="36D33C30"/>
    <w:rsid w:val="376C1703"/>
    <w:rsid w:val="37873738"/>
    <w:rsid w:val="37BA1D5F"/>
    <w:rsid w:val="37DF5322"/>
    <w:rsid w:val="37EA5922"/>
    <w:rsid w:val="38276B93"/>
    <w:rsid w:val="385A0CB8"/>
    <w:rsid w:val="38934A8A"/>
    <w:rsid w:val="389F39A9"/>
    <w:rsid w:val="38AC3431"/>
    <w:rsid w:val="38BB5D8F"/>
    <w:rsid w:val="392F2E16"/>
    <w:rsid w:val="394467E3"/>
    <w:rsid w:val="395C1320"/>
    <w:rsid w:val="39CB4D8C"/>
    <w:rsid w:val="39E00529"/>
    <w:rsid w:val="39EA57C5"/>
    <w:rsid w:val="3A0B64A7"/>
    <w:rsid w:val="3A1C3502"/>
    <w:rsid w:val="3A2E012B"/>
    <w:rsid w:val="3A4D59F3"/>
    <w:rsid w:val="3A574DDA"/>
    <w:rsid w:val="3AB605BC"/>
    <w:rsid w:val="3AD3075A"/>
    <w:rsid w:val="3AF74C02"/>
    <w:rsid w:val="3B044115"/>
    <w:rsid w:val="3B1D4ADF"/>
    <w:rsid w:val="3B31058A"/>
    <w:rsid w:val="3B3A18D7"/>
    <w:rsid w:val="3B4215E4"/>
    <w:rsid w:val="3B8F013A"/>
    <w:rsid w:val="3B921E2F"/>
    <w:rsid w:val="3BC77F23"/>
    <w:rsid w:val="3BCB13E3"/>
    <w:rsid w:val="3BD11D17"/>
    <w:rsid w:val="3BED2ABB"/>
    <w:rsid w:val="3C0059A5"/>
    <w:rsid w:val="3C134E78"/>
    <w:rsid w:val="3C214660"/>
    <w:rsid w:val="3C727817"/>
    <w:rsid w:val="3CAF666E"/>
    <w:rsid w:val="3CB369B7"/>
    <w:rsid w:val="3CE753A4"/>
    <w:rsid w:val="3D1E0CAF"/>
    <w:rsid w:val="3D24737C"/>
    <w:rsid w:val="3D314198"/>
    <w:rsid w:val="3DC33C11"/>
    <w:rsid w:val="3DEC7285"/>
    <w:rsid w:val="3DF14966"/>
    <w:rsid w:val="3DF6345D"/>
    <w:rsid w:val="3E043CA7"/>
    <w:rsid w:val="3E2B5515"/>
    <w:rsid w:val="3E3A6F92"/>
    <w:rsid w:val="3E4D4F28"/>
    <w:rsid w:val="3E696641"/>
    <w:rsid w:val="3E6F38A3"/>
    <w:rsid w:val="3E8B7547"/>
    <w:rsid w:val="3E8F14E6"/>
    <w:rsid w:val="3E9FE05E"/>
    <w:rsid w:val="3EC85FF7"/>
    <w:rsid w:val="3EDE5F8E"/>
    <w:rsid w:val="3EE13701"/>
    <w:rsid w:val="3EFD2706"/>
    <w:rsid w:val="3F0D119A"/>
    <w:rsid w:val="3F1A4BB3"/>
    <w:rsid w:val="3F743064"/>
    <w:rsid w:val="3F850EA5"/>
    <w:rsid w:val="40192BA6"/>
    <w:rsid w:val="401E584A"/>
    <w:rsid w:val="40353A25"/>
    <w:rsid w:val="40472C6E"/>
    <w:rsid w:val="407D2C03"/>
    <w:rsid w:val="4084679A"/>
    <w:rsid w:val="40BA0DD8"/>
    <w:rsid w:val="40E67721"/>
    <w:rsid w:val="40FE2CBD"/>
    <w:rsid w:val="41713901"/>
    <w:rsid w:val="41714787"/>
    <w:rsid w:val="41766EA9"/>
    <w:rsid w:val="41A14394"/>
    <w:rsid w:val="41A878FC"/>
    <w:rsid w:val="41F35752"/>
    <w:rsid w:val="42115251"/>
    <w:rsid w:val="42392ED1"/>
    <w:rsid w:val="42550A18"/>
    <w:rsid w:val="429D496A"/>
    <w:rsid w:val="42AF004C"/>
    <w:rsid w:val="42F473A1"/>
    <w:rsid w:val="430A1B48"/>
    <w:rsid w:val="431404E4"/>
    <w:rsid w:val="431E31A2"/>
    <w:rsid w:val="43364D33"/>
    <w:rsid w:val="43401AD4"/>
    <w:rsid w:val="43751264"/>
    <w:rsid w:val="43777D57"/>
    <w:rsid w:val="439C40F3"/>
    <w:rsid w:val="43B9736F"/>
    <w:rsid w:val="43D577BA"/>
    <w:rsid w:val="43FD7F0B"/>
    <w:rsid w:val="44031A50"/>
    <w:rsid w:val="441E62C0"/>
    <w:rsid w:val="44267FD3"/>
    <w:rsid w:val="44443A85"/>
    <w:rsid w:val="447029B0"/>
    <w:rsid w:val="44915F04"/>
    <w:rsid w:val="44C71617"/>
    <w:rsid w:val="45247F2C"/>
    <w:rsid w:val="45325D14"/>
    <w:rsid w:val="45811C7C"/>
    <w:rsid w:val="45906116"/>
    <w:rsid w:val="45E50AF9"/>
    <w:rsid w:val="4605689B"/>
    <w:rsid w:val="46102182"/>
    <w:rsid w:val="46600AD8"/>
    <w:rsid w:val="46737CA9"/>
    <w:rsid w:val="467A1037"/>
    <w:rsid w:val="468B3EFB"/>
    <w:rsid w:val="4693757A"/>
    <w:rsid w:val="46B53E1D"/>
    <w:rsid w:val="470A6193"/>
    <w:rsid w:val="47121270"/>
    <w:rsid w:val="47264BB4"/>
    <w:rsid w:val="472A6206"/>
    <w:rsid w:val="472F66E6"/>
    <w:rsid w:val="47385210"/>
    <w:rsid w:val="475A0F90"/>
    <w:rsid w:val="478A0E65"/>
    <w:rsid w:val="47CB0CFB"/>
    <w:rsid w:val="47DC4F5C"/>
    <w:rsid w:val="47ED75E7"/>
    <w:rsid w:val="48036E0A"/>
    <w:rsid w:val="480E5EDB"/>
    <w:rsid w:val="48110B52"/>
    <w:rsid w:val="485A1120"/>
    <w:rsid w:val="488F7DAC"/>
    <w:rsid w:val="48B40671"/>
    <w:rsid w:val="48FA020D"/>
    <w:rsid w:val="4907150C"/>
    <w:rsid w:val="4936271F"/>
    <w:rsid w:val="497179F9"/>
    <w:rsid w:val="498054FB"/>
    <w:rsid w:val="499B5738"/>
    <w:rsid w:val="499F244D"/>
    <w:rsid w:val="49CE2729"/>
    <w:rsid w:val="4A141C2F"/>
    <w:rsid w:val="4A407431"/>
    <w:rsid w:val="4A6E264C"/>
    <w:rsid w:val="4A8300A4"/>
    <w:rsid w:val="4A9208C9"/>
    <w:rsid w:val="4A973F3F"/>
    <w:rsid w:val="4AA30431"/>
    <w:rsid w:val="4AB34088"/>
    <w:rsid w:val="4AD827D0"/>
    <w:rsid w:val="4AF907AF"/>
    <w:rsid w:val="4AF96BC7"/>
    <w:rsid w:val="4B41375A"/>
    <w:rsid w:val="4B49670E"/>
    <w:rsid w:val="4B5A416B"/>
    <w:rsid w:val="4B79144C"/>
    <w:rsid w:val="4B862A85"/>
    <w:rsid w:val="4B8B7B12"/>
    <w:rsid w:val="4B966700"/>
    <w:rsid w:val="4BF7304C"/>
    <w:rsid w:val="4C3D2721"/>
    <w:rsid w:val="4C432592"/>
    <w:rsid w:val="4C4B128A"/>
    <w:rsid w:val="4C653BF0"/>
    <w:rsid w:val="4CC327C5"/>
    <w:rsid w:val="4CEF36E2"/>
    <w:rsid w:val="4CEF4DC5"/>
    <w:rsid w:val="4D2726E5"/>
    <w:rsid w:val="4D2E321F"/>
    <w:rsid w:val="4D893963"/>
    <w:rsid w:val="4D9962E4"/>
    <w:rsid w:val="4DAF312E"/>
    <w:rsid w:val="4DB76C0A"/>
    <w:rsid w:val="4DBB0EAD"/>
    <w:rsid w:val="4E257655"/>
    <w:rsid w:val="4E2B70BB"/>
    <w:rsid w:val="4E8A5B90"/>
    <w:rsid w:val="4E8E7871"/>
    <w:rsid w:val="4EB80BAD"/>
    <w:rsid w:val="4ED17C62"/>
    <w:rsid w:val="4F372380"/>
    <w:rsid w:val="4F372FFB"/>
    <w:rsid w:val="4F637D7D"/>
    <w:rsid w:val="4F8A1A46"/>
    <w:rsid w:val="4F95122F"/>
    <w:rsid w:val="4FB56C3C"/>
    <w:rsid w:val="4FD03A76"/>
    <w:rsid w:val="500F04FF"/>
    <w:rsid w:val="5025116D"/>
    <w:rsid w:val="50505BA2"/>
    <w:rsid w:val="506C19F7"/>
    <w:rsid w:val="506C4815"/>
    <w:rsid w:val="507B2BDD"/>
    <w:rsid w:val="51136417"/>
    <w:rsid w:val="512419C7"/>
    <w:rsid w:val="515D6ECE"/>
    <w:rsid w:val="51A90378"/>
    <w:rsid w:val="51CF2AEB"/>
    <w:rsid w:val="51DC1685"/>
    <w:rsid w:val="52395ECD"/>
    <w:rsid w:val="52631FDE"/>
    <w:rsid w:val="52896623"/>
    <w:rsid w:val="52A2289B"/>
    <w:rsid w:val="52C10D75"/>
    <w:rsid w:val="53651073"/>
    <w:rsid w:val="538452A3"/>
    <w:rsid w:val="53B34CEC"/>
    <w:rsid w:val="53C27FF8"/>
    <w:rsid w:val="53C51418"/>
    <w:rsid w:val="53E61B04"/>
    <w:rsid w:val="540D3D5D"/>
    <w:rsid w:val="546B0211"/>
    <w:rsid w:val="546B1C50"/>
    <w:rsid w:val="549529A9"/>
    <w:rsid w:val="549E1A80"/>
    <w:rsid w:val="54AA6F8B"/>
    <w:rsid w:val="54C658F4"/>
    <w:rsid w:val="54F6036C"/>
    <w:rsid w:val="55001F8F"/>
    <w:rsid w:val="55020B76"/>
    <w:rsid w:val="550C4BD7"/>
    <w:rsid w:val="55131E44"/>
    <w:rsid w:val="551C775D"/>
    <w:rsid w:val="554C1D56"/>
    <w:rsid w:val="55572986"/>
    <w:rsid w:val="55682E04"/>
    <w:rsid w:val="55844C19"/>
    <w:rsid w:val="55872E29"/>
    <w:rsid w:val="55A97243"/>
    <w:rsid w:val="55C062DD"/>
    <w:rsid w:val="565340FA"/>
    <w:rsid w:val="566678D0"/>
    <w:rsid w:val="56A151E3"/>
    <w:rsid w:val="56C67C92"/>
    <w:rsid w:val="571B5397"/>
    <w:rsid w:val="57210072"/>
    <w:rsid w:val="5723343E"/>
    <w:rsid w:val="573D7EAB"/>
    <w:rsid w:val="574249AC"/>
    <w:rsid w:val="574F7976"/>
    <w:rsid w:val="577C1C7B"/>
    <w:rsid w:val="57C00874"/>
    <w:rsid w:val="57DF1C7A"/>
    <w:rsid w:val="57E919C7"/>
    <w:rsid w:val="57F31EBC"/>
    <w:rsid w:val="58013658"/>
    <w:rsid w:val="58117322"/>
    <w:rsid w:val="581E4545"/>
    <w:rsid w:val="58935F89"/>
    <w:rsid w:val="58A9755A"/>
    <w:rsid w:val="58AC2FBC"/>
    <w:rsid w:val="58F55C6B"/>
    <w:rsid w:val="592E5F1F"/>
    <w:rsid w:val="594916FE"/>
    <w:rsid w:val="597C07CB"/>
    <w:rsid w:val="59FC5C54"/>
    <w:rsid w:val="59FD5DAF"/>
    <w:rsid w:val="5A2F2CC8"/>
    <w:rsid w:val="5A310B61"/>
    <w:rsid w:val="5A7A11AE"/>
    <w:rsid w:val="5A8A7A33"/>
    <w:rsid w:val="5A8B35CF"/>
    <w:rsid w:val="5A8E41F8"/>
    <w:rsid w:val="5AF75D59"/>
    <w:rsid w:val="5B0E18F6"/>
    <w:rsid w:val="5B4B66A7"/>
    <w:rsid w:val="5BA26962"/>
    <w:rsid w:val="5BB200D1"/>
    <w:rsid w:val="5C101AFE"/>
    <w:rsid w:val="5C10702D"/>
    <w:rsid w:val="5C152601"/>
    <w:rsid w:val="5C591F03"/>
    <w:rsid w:val="5C887B24"/>
    <w:rsid w:val="5C8A1B2F"/>
    <w:rsid w:val="5C971851"/>
    <w:rsid w:val="5CA47E6E"/>
    <w:rsid w:val="5CDA7BA2"/>
    <w:rsid w:val="5D5262C2"/>
    <w:rsid w:val="5D5C103F"/>
    <w:rsid w:val="5D6C6AD3"/>
    <w:rsid w:val="5D7874FB"/>
    <w:rsid w:val="5D851E35"/>
    <w:rsid w:val="5D914004"/>
    <w:rsid w:val="5DD50584"/>
    <w:rsid w:val="5E174F66"/>
    <w:rsid w:val="5E4C7487"/>
    <w:rsid w:val="5EB645D0"/>
    <w:rsid w:val="5EC3769A"/>
    <w:rsid w:val="5ECC7E12"/>
    <w:rsid w:val="5F304531"/>
    <w:rsid w:val="5F561B72"/>
    <w:rsid w:val="5F993E84"/>
    <w:rsid w:val="5FC75AE9"/>
    <w:rsid w:val="5FCD17E3"/>
    <w:rsid w:val="601C4AB5"/>
    <w:rsid w:val="606007BB"/>
    <w:rsid w:val="608B51BB"/>
    <w:rsid w:val="609552DE"/>
    <w:rsid w:val="60AC7F66"/>
    <w:rsid w:val="60BA0C74"/>
    <w:rsid w:val="60EC15B2"/>
    <w:rsid w:val="60F35816"/>
    <w:rsid w:val="617402B3"/>
    <w:rsid w:val="61BF10D9"/>
    <w:rsid w:val="61D54F1C"/>
    <w:rsid w:val="61DA3D4C"/>
    <w:rsid w:val="620A1335"/>
    <w:rsid w:val="620B688D"/>
    <w:rsid w:val="620F5019"/>
    <w:rsid w:val="62754546"/>
    <w:rsid w:val="62AC22DC"/>
    <w:rsid w:val="62AF662D"/>
    <w:rsid w:val="62B72874"/>
    <w:rsid w:val="62B75646"/>
    <w:rsid w:val="62BC6F4F"/>
    <w:rsid w:val="62F67840"/>
    <w:rsid w:val="633C4503"/>
    <w:rsid w:val="63770981"/>
    <w:rsid w:val="637833E8"/>
    <w:rsid w:val="6381291D"/>
    <w:rsid w:val="63EB0A27"/>
    <w:rsid w:val="63F723BA"/>
    <w:rsid w:val="64281C7B"/>
    <w:rsid w:val="64601415"/>
    <w:rsid w:val="647D600E"/>
    <w:rsid w:val="64BE5197"/>
    <w:rsid w:val="64E45EF7"/>
    <w:rsid w:val="64EF09EB"/>
    <w:rsid w:val="6543628E"/>
    <w:rsid w:val="65493C57"/>
    <w:rsid w:val="658302B0"/>
    <w:rsid w:val="658562A7"/>
    <w:rsid w:val="65971DE7"/>
    <w:rsid w:val="65D10497"/>
    <w:rsid w:val="661D0229"/>
    <w:rsid w:val="6691014E"/>
    <w:rsid w:val="66C87CCE"/>
    <w:rsid w:val="66CD0BAC"/>
    <w:rsid w:val="66D32372"/>
    <w:rsid w:val="66F811B9"/>
    <w:rsid w:val="672030DD"/>
    <w:rsid w:val="67294314"/>
    <w:rsid w:val="672F50CE"/>
    <w:rsid w:val="677435B2"/>
    <w:rsid w:val="679462E1"/>
    <w:rsid w:val="67BB3C84"/>
    <w:rsid w:val="67CA1E0A"/>
    <w:rsid w:val="67D4338C"/>
    <w:rsid w:val="67EF75F1"/>
    <w:rsid w:val="67F325A0"/>
    <w:rsid w:val="680447AD"/>
    <w:rsid w:val="68440000"/>
    <w:rsid w:val="68503046"/>
    <w:rsid w:val="689A7298"/>
    <w:rsid w:val="68B406B1"/>
    <w:rsid w:val="68B41D2F"/>
    <w:rsid w:val="68ED5241"/>
    <w:rsid w:val="68F6059A"/>
    <w:rsid w:val="69124F16"/>
    <w:rsid w:val="691D7358"/>
    <w:rsid w:val="694A5205"/>
    <w:rsid w:val="696279DD"/>
    <w:rsid w:val="699F29DF"/>
    <w:rsid w:val="69CD5C14"/>
    <w:rsid w:val="69CF0D33"/>
    <w:rsid w:val="69EE301F"/>
    <w:rsid w:val="69EF11DB"/>
    <w:rsid w:val="69FA77D7"/>
    <w:rsid w:val="6A261876"/>
    <w:rsid w:val="6A51725F"/>
    <w:rsid w:val="6A763138"/>
    <w:rsid w:val="6A7A16B8"/>
    <w:rsid w:val="6AB81493"/>
    <w:rsid w:val="6AD01D32"/>
    <w:rsid w:val="6AD14E1A"/>
    <w:rsid w:val="6ADE7537"/>
    <w:rsid w:val="6AE61F48"/>
    <w:rsid w:val="6B0845B4"/>
    <w:rsid w:val="6B142D91"/>
    <w:rsid w:val="6B2F0D8E"/>
    <w:rsid w:val="6B8B79FD"/>
    <w:rsid w:val="6B9515D1"/>
    <w:rsid w:val="6B9946B3"/>
    <w:rsid w:val="6BB00113"/>
    <w:rsid w:val="6BEF3FA4"/>
    <w:rsid w:val="6C2C29A8"/>
    <w:rsid w:val="6C4A3BD7"/>
    <w:rsid w:val="6C64691A"/>
    <w:rsid w:val="6C662189"/>
    <w:rsid w:val="6C7007C7"/>
    <w:rsid w:val="6C78345C"/>
    <w:rsid w:val="6CA75594"/>
    <w:rsid w:val="6D0E072E"/>
    <w:rsid w:val="6D0E1C7F"/>
    <w:rsid w:val="6D1D5CC9"/>
    <w:rsid w:val="6D974888"/>
    <w:rsid w:val="6DA53A5B"/>
    <w:rsid w:val="6DBB2864"/>
    <w:rsid w:val="6DE76850"/>
    <w:rsid w:val="6DF5282A"/>
    <w:rsid w:val="6E170447"/>
    <w:rsid w:val="6E2332D3"/>
    <w:rsid w:val="6E266B82"/>
    <w:rsid w:val="6E441940"/>
    <w:rsid w:val="6E521BF7"/>
    <w:rsid w:val="6E590390"/>
    <w:rsid w:val="6E6115D3"/>
    <w:rsid w:val="6EA74ABF"/>
    <w:rsid w:val="6EB2543D"/>
    <w:rsid w:val="6EB41C0A"/>
    <w:rsid w:val="6F150254"/>
    <w:rsid w:val="6F3430E2"/>
    <w:rsid w:val="6F637728"/>
    <w:rsid w:val="6F705EA0"/>
    <w:rsid w:val="6F8413C6"/>
    <w:rsid w:val="6FA275E0"/>
    <w:rsid w:val="6FAB1BDB"/>
    <w:rsid w:val="6FB20BD4"/>
    <w:rsid w:val="6FB650F7"/>
    <w:rsid w:val="6FBA59BE"/>
    <w:rsid w:val="70296B3E"/>
    <w:rsid w:val="70324462"/>
    <w:rsid w:val="70585F62"/>
    <w:rsid w:val="70611204"/>
    <w:rsid w:val="707A0720"/>
    <w:rsid w:val="70D87F60"/>
    <w:rsid w:val="70ED4030"/>
    <w:rsid w:val="71096990"/>
    <w:rsid w:val="71197AAA"/>
    <w:rsid w:val="711C370C"/>
    <w:rsid w:val="712024D2"/>
    <w:rsid w:val="716F2578"/>
    <w:rsid w:val="71B3672D"/>
    <w:rsid w:val="71B82AA1"/>
    <w:rsid w:val="71C62D26"/>
    <w:rsid w:val="71C64881"/>
    <w:rsid w:val="71D60F68"/>
    <w:rsid w:val="71FC02A3"/>
    <w:rsid w:val="72094DAC"/>
    <w:rsid w:val="72655E48"/>
    <w:rsid w:val="727B0735"/>
    <w:rsid w:val="72D276AC"/>
    <w:rsid w:val="72E9199F"/>
    <w:rsid w:val="72EB459F"/>
    <w:rsid w:val="72FF44EF"/>
    <w:rsid w:val="73412411"/>
    <w:rsid w:val="73445350"/>
    <w:rsid w:val="7354110E"/>
    <w:rsid w:val="73CF5C6F"/>
    <w:rsid w:val="73D07DFC"/>
    <w:rsid w:val="740D4274"/>
    <w:rsid w:val="740D49E9"/>
    <w:rsid w:val="74512859"/>
    <w:rsid w:val="74A41C84"/>
    <w:rsid w:val="74DD52D1"/>
    <w:rsid w:val="74E514C2"/>
    <w:rsid w:val="74FA2C30"/>
    <w:rsid w:val="75475CD9"/>
    <w:rsid w:val="754D5C4B"/>
    <w:rsid w:val="75C60D14"/>
    <w:rsid w:val="75EB1FFB"/>
    <w:rsid w:val="76397D18"/>
    <w:rsid w:val="7662631E"/>
    <w:rsid w:val="76C240A7"/>
    <w:rsid w:val="76D03143"/>
    <w:rsid w:val="76D67314"/>
    <w:rsid w:val="775246B7"/>
    <w:rsid w:val="775275D0"/>
    <w:rsid w:val="779F1D78"/>
    <w:rsid w:val="77B567BC"/>
    <w:rsid w:val="780C47C0"/>
    <w:rsid w:val="781B0367"/>
    <w:rsid w:val="781E69D1"/>
    <w:rsid w:val="783A38AC"/>
    <w:rsid w:val="78B82F4A"/>
    <w:rsid w:val="78DB5DFD"/>
    <w:rsid w:val="79220421"/>
    <w:rsid w:val="79451C25"/>
    <w:rsid w:val="7A263B6B"/>
    <w:rsid w:val="7A2B52B2"/>
    <w:rsid w:val="7A383EA6"/>
    <w:rsid w:val="7AD7365B"/>
    <w:rsid w:val="7AF46346"/>
    <w:rsid w:val="7B0F2CE9"/>
    <w:rsid w:val="7B0F5EBF"/>
    <w:rsid w:val="7B130FB9"/>
    <w:rsid w:val="7B3F4237"/>
    <w:rsid w:val="7BA75723"/>
    <w:rsid w:val="7BD93B41"/>
    <w:rsid w:val="7BF64EDE"/>
    <w:rsid w:val="7BF86ADA"/>
    <w:rsid w:val="7C036DFE"/>
    <w:rsid w:val="7C354ADD"/>
    <w:rsid w:val="7C400C1E"/>
    <w:rsid w:val="7C4F617E"/>
    <w:rsid w:val="7C7B2E38"/>
    <w:rsid w:val="7C8673BE"/>
    <w:rsid w:val="7CA926BD"/>
    <w:rsid w:val="7D0C1CE2"/>
    <w:rsid w:val="7D6B786F"/>
    <w:rsid w:val="7DAD1146"/>
    <w:rsid w:val="7DD11708"/>
    <w:rsid w:val="7DFA6951"/>
    <w:rsid w:val="7EBD579E"/>
    <w:rsid w:val="7EC167BD"/>
    <w:rsid w:val="7F043070"/>
    <w:rsid w:val="7F272D9E"/>
    <w:rsid w:val="7F6841F9"/>
    <w:rsid w:val="7F73649E"/>
    <w:rsid w:val="7F9D28EC"/>
    <w:rsid w:val="7F9E0BEB"/>
    <w:rsid w:val="7FA719B8"/>
    <w:rsid w:val="7FC70142"/>
    <w:rsid w:val="7FDB3F81"/>
    <w:rsid w:val="BFEFA9C0"/>
    <w:rsid w:val="F2BFF2E6"/>
    <w:rsid w:val="FDB39035"/>
    <w:rsid w:val="FFF24F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8"/>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1"/>
    <w:qFormat/>
    <w:uiPriority w:val="9"/>
    <w:pPr>
      <w:keepNext/>
      <w:keepLines/>
      <w:spacing w:before="240" w:after="64" w:line="320" w:lineRule="auto"/>
      <w:outlineLvl w:val="8"/>
    </w:pPr>
    <w:rPr>
      <w:rFonts w:ascii="Cambria" w:hAnsi="Cambria"/>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left="210" w:leftChars="100" w:firstLine="420" w:firstLineChars="200"/>
    </w:pPr>
    <w:rPr>
      <w:rFonts w:ascii="宋体" w:hAnsi="宋体"/>
    </w:rPr>
  </w:style>
  <w:style w:type="paragraph" w:styleId="8">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2"/>
    <w:qFormat/>
    <w:uiPriority w:val="0"/>
    <w:pPr>
      <w:jc w:val="left"/>
    </w:pPr>
  </w:style>
  <w:style w:type="paragraph" w:styleId="13">
    <w:name w:val="Body Text 3"/>
    <w:basedOn w:val="1"/>
    <w:link w:val="53"/>
    <w:unhideWhenUsed/>
    <w:qFormat/>
    <w:uiPriority w:val="99"/>
    <w:pPr>
      <w:spacing w:after="120"/>
    </w:pPr>
    <w:rPr>
      <w:sz w:val="16"/>
      <w:szCs w:val="16"/>
    </w:rPr>
  </w:style>
  <w:style w:type="paragraph" w:styleId="14">
    <w:name w:val="Body Text"/>
    <w:basedOn w:val="1"/>
    <w:next w:val="1"/>
    <w:link w:val="54"/>
    <w:unhideWhenUsed/>
    <w:qFormat/>
    <w:uiPriority w:val="0"/>
    <w:pPr>
      <w:spacing w:after="120"/>
    </w:pPr>
  </w:style>
  <w:style w:type="paragraph" w:styleId="15">
    <w:name w:val="Body Text Indent"/>
    <w:basedOn w:val="1"/>
    <w:next w:val="16"/>
    <w:link w:val="55"/>
    <w:qFormat/>
    <w:uiPriority w:val="0"/>
    <w:pPr>
      <w:ind w:firstLine="830" w:firstLineChars="352"/>
    </w:pPr>
    <w:rPr>
      <w:rFonts w:ascii="仿宋_GB2312" w:eastAsia="仿宋_GB2312"/>
      <w:kern w:val="0"/>
      <w:sz w:val="32"/>
      <w:szCs w:val="20"/>
    </w:rPr>
  </w:style>
  <w:style w:type="paragraph" w:styleId="16">
    <w:name w:val="Body Text Indent 2"/>
    <w:basedOn w:val="1"/>
    <w:qFormat/>
    <w:uiPriority w:val="0"/>
    <w:pPr>
      <w:ind w:firstLine="412" w:firstLineChars="196"/>
    </w:pPr>
    <w:rPr>
      <w:kern w:val="0"/>
      <w:sz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20"/>
    <w:link w:val="56"/>
    <w:qFormat/>
    <w:uiPriority w:val="0"/>
    <w:rPr>
      <w:rFonts w:ascii="宋体" w:hAnsi="Courier New"/>
      <w:kern w:val="0"/>
      <w:sz w:val="20"/>
      <w:szCs w:val="21"/>
    </w:rPr>
  </w:style>
  <w:style w:type="paragraph" w:customStyle="1" w:styleId="20">
    <w:name w:val="目录 81"/>
    <w:basedOn w:val="1"/>
    <w:next w:val="1"/>
    <w:qFormat/>
    <w:uiPriority w:val="0"/>
    <w:pPr>
      <w:ind w:left="1470"/>
    </w:pPr>
    <w:rPr>
      <w:sz w:val="18"/>
    </w:rPr>
  </w:style>
  <w:style w:type="paragraph" w:styleId="21">
    <w:name w:val="Date"/>
    <w:basedOn w:val="1"/>
    <w:next w:val="1"/>
    <w:link w:val="57"/>
    <w:unhideWhenUsed/>
    <w:qFormat/>
    <w:uiPriority w:val="99"/>
    <w:pPr>
      <w:ind w:left="100" w:leftChars="2500"/>
    </w:pPr>
  </w:style>
  <w:style w:type="paragraph" w:styleId="22">
    <w:name w:val="Balloon Text"/>
    <w:basedOn w:val="1"/>
    <w:link w:val="58"/>
    <w:semiHidden/>
    <w:qFormat/>
    <w:uiPriority w:val="0"/>
    <w:rPr>
      <w:sz w:val="18"/>
      <w:szCs w:val="18"/>
    </w:rPr>
  </w:style>
  <w:style w:type="paragraph" w:styleId="23">
    <w:name w:val="footer"/>
    <w:basedOn w:val="1"/>
    <w:next w:val="1"/>
    <w:link w:val="45"/>
    <w:unhideWhenUsed/>
    <w:qFormat/>
    <w:uiPriority w:val="0"/>
    <w:pPr>
      <w:tabs>
        <w:tab w:val="center" w:pos="4153"/>
        <w:tab w:val="right" w:pos="8306"/>
      </w:tabs>
      <w:snapToGrid w:val="0"/>
      <w:jc w:val="left"/>
    </w:pPr>
    <w:rPr>
      <w:kern w:val="0"/>
      <w:sz w:val="18"/>
      <w:szCs w:val="18"/>
    </w:rPr>
  </w:style>
  <w:style w:type="paragraph" w:styleId="24">
    <w:name w:val="header"/>
    <w:basedOn w:val="1"/>
    <w:link w:val="5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footnote text"/>
    <w:basedOn w:val="1"/>
    <w:unhideWhenUsed/>
    <w:qFormat/>
    <w:uiPriority w:val="99"/>
    <w:pPr>
      <w:snapToGrid w:val="0"/>
      <w:jc w:val="left"/>
    </w:pPr>
    <w:rPr>
      <w:sz w:val="18"/>
      <w:szCs w:val="18"/>
    </w:rPr>
  </w:style>
  <w:style w:type="paragraph" w:styleId="28">
    <w:name w:val="toc 2"/>
    <w:basedOn w:val="1"/>
    <w:next w:val="1"/>
    <w:unhideWhenUsed/>
    <w:qFormat/>
    <w:uiPriority w:val="39"/>
    <w:pPr>
      <w:tabs>
        <w:tab w:val="right" w:leader="dot" w:pos="8296"/>
      </w:tabs>
      <w:ind w:left="420" w:leftChars="200"/>
    </w:pPr>
  </w:style>
  <w:style w:type="paragraph" w:styleId="29">
    <w:name w:val="Body Text 2"/>
    <w:basedOn w:val="1"/>
    <w:next w:val="14"/>
    <w:qFormat/>
    <w:uiPriority w:val="0"/>
    <w:pPr>
      <w:spacing w:after="120" w:line="480" w:lineRule="auto"/>
    </w:pPr>
    <w:rPr>
      <w:kern w:val="0"/>
      <w:sz w:val="20"/>
    </w:rPr>
  </w:style>
  <w:style w:type="paragraph" w:styleId="3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1">
    <w:name w:val="Title"/>
    <w:basedOn w:val="1"/>
    <w:next w:val="1"/>
    <w:link w:val="60"/>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32">
    <w:name w:val="annotation subject"/>
    <w:basedOn w:val="12"/>
    <w:next w:val="12"/>
    <w:link w:val="61"/>
    <w:qFormat/>
    <w:uiPriority w:val="99"/>
    <w:rPr>
      <w:b/>
      <w:bCs/>
    </w:rPr>
  </w:style>
  <w:style w:type="paragraph" w:styleId="33">
    <w:name w:val="Body Text First Indent"/>
    <w:basedOn w:val="14"/>
    <w:qFormat/>
    <w:uiPriority w:val="0"/>
    <w:pPr>
      <w:ind w:firstLine="420" w:firstLineChars="100"/>
    </w:pPr>
  </w:style>
  <w:style w:type="paragraph" w:styleId="34">
    <w:name w:val="Body Text First Indent 2"/>
    <w:basedOn w:val="15"/>
    <w:next w:val="1"/>
    <w:link w:val="62"/>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22"/>
    <w:rPr>
      <w:b/>
    </w:rPr>
  </w:style>
  <w:style w:type="character" w:styleId="39">
    <w:name w:val="endnote reference"/>
    <w:unhideWhenUsed/>
    <w:qFormat/>
    <w:uiPriority w:val="99"/>
    <w:rPr>
      <w:vertAlign w:val="superscript"/>
    </w:rPr>
  </w:style>
  <w:style w:type="character" w:styleId="40">
    <w:name w:val="page number"/>
    <w:qFormat/>
    <w:uiPriority w:val="0"/>
    <w:rPr>
      <w:rFonts w:ascii="Arial" w:hAnsi="Arial" w:eastAsia="黑体" w:cs="Arial"/>
      <w:snapToGrid w:val="0"/>
      <w:kern w:val="0"/>
      <w:szCs w:val="21"/>
    </w:rPr>
  </w:style>
  <w:style w:type="character" w:styleId="41">
    <w:name w:val="FollowedHyperlink"/>
    <w:unhideWhenUsed/>
    <w:qFormat/>
    <w:uiPriority w:val="99"/>
    <w:rPr>
      <w:color w:val="800080"/>
      <w:u w:val="single"/>
    </w:rPr>
  </w:style>
  <w:style w:type="character" w:styleId="42">
    <w:name w:val="Emphasis"/>
    <w:basedOn w:val="37"/>
    <w:qFormat/>
    <w:uiPriority w:val="20"/>
    <w:rPr>
      <w:i/>
    </w:rPr>
  </w:style>
  <w:style w:type="character" w:styleId="43">
    <w:name w:val="Hyperlink"/>
    <w:unhideWhenUsed/>
    <w:qFormat/>
    <w:uiPriority w:val="99"/>
    <w:rPr>
      <w:color w:val="0000FF"/>
      <w:u w:val="single"/>
    </w:rPr>
  </w:style>
  <w:style w:type="character" w:styleId="44">
    <w:name w:val="annotation reference"/>
    <w:qFormat/>
    <w:uiPriority w:val="99"/>
    <w:rPr>
      <w:sz w:val="21"/>
      <w:szCs w:val="21"/>
    </w:rPr>
  </w:style>
  <w:style w:type="character" w:customStyle="1" w:styleId="45">
    <w:name w:val="页脚 字符"/>
    <w:link w:val="23"/>
    <w:qFormat/>
    <w:uiPriority w:val="0"/>
    <w:rPr>
      <w:sz w:val="18"/>
      <w:szCs w:val="18"/>
    </w:rPr>
  </w:style>
  <w:style w:type="character" w:customStyle="1" w:styleId="46">
    <w:name w:val="标题 1 字符"/>
    <w:link w:val="3"/>
    <w:qFormat/>
    <w:uiPriority w:val="9"/>
    <w:rPr>
      <w:b/>
      <w:bCs/>
      <w:kern w:val="44"/>
      <w:sz w:val="44"/>
      <w:szCs w:val="44"/>
    </w:rPr>
  </w:style>
  <w:style w:type="character" w:customStyle="1" w:styleId="47">
    <w:name w:val="标题 2 字符"/>
    <w:link w:val="4"/>
    <w:qFormat/>
    <w:uiPriority w:val="9"/>
    <w:rPr>
      <w:rFonts w:ascii="Cambria" w:hAnsi="Cambria" w:eastAsia="宋体" w:cs="Times New Roman"/>
      <w:b/>
      <w:bCs/>
      <w:kern w:val="2"/>
      <w:sz w:val="32"/>
      <w:szCs w:val="32"/>
    </w:rPr>
  </w:style>
  <w:style w:type="character" w:customStyle="1" w:styleId="48">
    <w:name w:val="标题 3 字符"/>
    <w:link w:val="5"/>
    <w:qFormat/>
    <w:uiPriority w:val="9"/>
    <w:rPr>
      <w:b/>
      <w:bCs/>
      <w:kern w:val="2"/>
      <w:sz w:val="32"/>
      <w:szCs w:val="32"/>
    </w:rPr>
  </w:style>
  <w:style w:type="character" w:customStyle="1" w:styleId="49">
    <w:name w:val="标题 5 字符"/>
    <w:link w:val="7"/>
    <w:qFormat/>
    <w:uiPriority w:val="9"/>
    <w:rPr>
      <w:rFonts w:ascii="Times New Roman" w:hAnsi="Times New Roman"/>
      <w:b/>
      <w:bCs/>
      <w:kern w:val="2"/>
      <w:sz w:val="28"/>
      <w:szCs w:val="28"/>
    </w:rPr>
  </w:style>
  <w:style w:type="character" w:customStyle="1" w:styleId="50">
    <w:name w:val="标题 8 字符"/>
    <w:link w:val="9"/>
    <w:qFormat/>
    <w:uiPriority w:val="9"/>
    <w:rPr>
      <w:rFonts w:ascii="等线 Light" w:hAnsi="等线 Light" w:eastAsia="等线 Light" w:cs="Times New Roman"/>
      <w:kern w:val="2"/>
      <w:sz w:val="24"/>
      <w:szCs w:val="24"/>
    </w:rPr>
  </w:style>
  <w:style w:type="character" w:customStyle="1" w:styleId="51">
    <w:name w:val="标题 9 字符"/>
    <w:link w:val="10"/>
    <w:qFormat/>
    <w:uiPriority w:val="9"/>
    <w:rPr>
      <w:rFonts w:ascii="Cambria" w:hAnsi="Cambria" w:eastAsia="宋体" w:cs="Times New Roman"/>
      <w:kern w:val="2"/>
      <w:sz w:val="21"/>
      <w:szCs w:val="21"/>
    </w:rPr>
  </w:style>
  <w:style w:type="character" w:customStyle="1" w:styleId="52">
    <w:name w:val="批注文字 字符2"/>
    <w:link w:val="12"/>
    <w:qFormat/>
    <w:uiPriority w:val="0"/>
    <w:rPr>
      <w:rFonts w:ascii="Times New Roman" w:hAnsi="Times New Roman"/>
      <w:kern w:val="2"/>
      <w:sz w:val="21"/>
      <w:szCs w:val="24"/>
    </w:rPr>
  </w:style>
  <w:style w:type="character" w:customStyle="1" w:styleId="53">
    <w:name w:val="正文文本 3 字符"/>
    <w:link w:val="13"/>
    <w:qFormat/>
    <w:uiPriority w:val="99"/>
    <w:rPr>
      <w:kern w:val="2"/>
      <w:sz w:val="16"/>
      <w:szCs w:val="16"/>
    </w:rPr>
  </w:style>
  <w:style w:type="character" w:customStyle="1" w:styleId="54">
    <w:name w:val="正文文本 字符1"/>
    <w:link w:val="14"/>
    <w:qFormat/>
    <w:uiPriority w:val="0"/>
    <w:rPr>
      <w:rFonts w:ascii="Times New Roman" w:hAnsi="Times New Roman"/>
      <w:kern w:val="2"/>
      <w:sz w:val="21"/>
      <w:szCs w:val="24"/>
    </w:rPr>
  </w:style>
  <w:style w:type="character" w:customStyle="1" w:styleId="55">
    <w:name w:val="正文文本缩进 字符1"/>
    <w:link w:val="15"/>
    <w:qFormat/>
    <w:uiPriority w:val="0"/>
    <w:rPr>
      <w:rFonts w:ascii="仿宋_GB2312" w:hAnsi="Times New Roman" w:eastAsia="仿宋_GB2312" w:cs="Times New Roman"/>
      <w:sz w:val="32"/>
      <w:szCs w:val="20"/>
    </w:rPr>
  </w:style>
  <w:style w:type="character" w:customStyle="1" w:styleId="56">
    <w:name w:val="纯文本 字符3"/>
    <w:link w:val="19"/>
    <w:qFormat/>
    <w:uiPriority w:val="0"/>
    <w:rPr>
      <w:rFonts w:ascii="宋体" w:hAnsi="Courier New" w:eastAsia="宋体" w:cs="Courier New"/>
      <w:szCs w:val="21"/>
    </w:rPr>
  </w:style>
  <w:style w:type="character" w:customStyle="1" w:styleId="57">
    <w:name w:val="日期 字符"/>
    <w:link w:val="21"/>
    <w:qFormat/>
    <w:uiPriority w:val="99"/>
    <w:rPr>
      <w:rFonts w:ascii="Times New Roman" w:hAnsi="Times New Roman"/>
      <w:kern w:val="2"/>
      <w:sz w:val="21"/>
      <w:szCs w:val="24"/>
    </w:rPr>
  </w:style>
  <w:style w:type="character" w:customStyle="1" w:styleId="58">
    <w:name w:val="批注框文本 字符"/>
    <w:link w:val="22"/>
    <w:semiHidden/>
    <w:qFormat/>
    <w:uiPriority w:val="0"/>
    <w:rPr>
      <w:kern w:val="2"/>
      <w:sz w:val="18"/>
      <w:szCs w:val="18"/>
    </w:rPr>
  </w:style>
  <w:style w:type="character" w:customStyle="1" w:styleId="59">
    <w:name w:val="页眉 字符"/>
    <w:link w:val="24"/>
    <w:qFormat/>
    <w:uiPriority w:val="0"/>
    <w:rPr>
      <w:sz w:val="18"/>
      <w:szCs w:val="18"/>
    </w:rPr>
  </w:style>
  <w:style w:type="character" w:customStyle="1" w:styleId="60">
    <w:name w:val="标题 字符"/>
    <w:link w:val="31"/>
    <w:qFormat/>
    <w:uiPriority w:val="0"/>
    <w:rPr>
      <w:rFonts w:ascii="Cambria" w:hAnsi="Cambria" w:cs="Times New Roman"/>
      <w:b/>
      <w:bCs/>
      <w:kern w:val="2"/>
      <w:sz w:val="32"/>
      <w:szCs w:val="32"/>
    </w:rPr>
  </w:style>
  <w:style w:type="character" w:customStyle="1" w:styleId="61">
    <w:name w:val="批注主题 字符"/>
    <w:link w:val="32"/>
    <w:qFormat/>
    <w:uiPriority w:val="99"/>
    <w:rPr>
      <w:rFonts w:ascii="Times New Roman" w:hAnsi="Times New Roman"/>
      <w:b/>
      <w:bCs/>
      <w:kern w:val="2"/>
      <w:sz w:val="21"/>
      <w:szCs w:val="24"/>
    </w:rPr>
  </w:style>
  <w:style w:type="character" w:customStyle="1" w:styleId="62">
    <w:name w:val="正文文本首行缩进 2 字符"/>
    <w:link w:val="34"/>
    <w:semiHidden/>
    <w:qFormat/>
    <w:uiPriority w:val="99"/>
    <w:rPr>
      <w:kern w:val="2"/>
      <w:sz w:val="21"/>
      <w:szCs w:val="24"/>
    </w:rPr>
  </w:style>
  <w:style w:type="character" w:customStyle="1" w:styleId="63">
    <w:name w:val="页眉 Char"/>
    <w:qFormat/>
    <w:uiPriority w:val="99"/>
    <w:rPr>
      <w:lang w:eastAsia="zh-CN"/>
    </w:rPr>
  </w:style>
  <w:style w:type="character" w:customStyle="1" w:styleId="64">
    <w:name w:val="正文首行缩进 2 字符"/>
    <w:qFormat/>
    <w:uiPriority w:val="99"/>
    <w:rPr>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纯文本 字符1"/>
    <w:qFormat/>
    <w:uiPriority w:val="0"/>
    <w:rPr>
      <w:rFonts w:ascii="宋体" w:hAnsi="Courier New"/>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标题 1 字符1"/>
    <w:qFormat/>
    <w:uiPriority w:val="0"/>
    <w:rPr>
      <w:b/>
      <w:bCs/>
      <w:kern w:val="44"/>
      <w:sz w:val="44"/>
      <w:szCs w:val="44"/>
    </w:rPr>
  </w:style>
  <w:style w:type="character" w:customStyle="1" w:styleId="69">
    <w:name w:val="正文2 Char Char"/>
    <w:link w:val="70"/>
    <w:qFormat/>
    <w:uiPriority w:val="0"/>
    <w:rPr>
      <w:sz w:val="24"/>
    </w:rPr>
  </w:style>
  <w:style w:type="paragraph" w:customStyle="1" w:styleId="70">
    <w:name w:val="正文2"/>
    <w:basedOn w:val="1"/>
    <w:link w:val="69"/>
    <w:qFormat/>
    <w:uiPriority w:val="0"/>
    <w:pPr>
      <w:adjustRightInd w:val="0"/>
      <w:spacing w:before="156" w:line="360" w:lineRule="auto"/>
      <w:ind w:firstLine="510" w:firstLineChars="200"/>
    </w:pPr>
    <w:rPr>
      <w:kern w:val="0"/>
      <w:sz w:val="24"/>
      <w:szCs w:val="20"/>
    </w:rPr>
  </w:style>
  <w:style w:type="character" w:customStyle="1" w:styleId="71">
    <w:name w:val="纯文本 Char"/>
    <w:qFormat/>
    <w:uiPriority w:val="0"/>
    <w:rPr>
      <w:rFonts w:ascii="宋体" w:hAnsi="Courier New" w:eastAsia="宋体" w:cs="Courier New"/>
      <w:szCs w:val="21"/>
    </w:rPr>
  </w:style>
  <w:style w:type="character" w:customStyle="1" w:styleId="72">
    <w:name w:val="标题 2 Char"/>
    <w:qFormat/>
    <w:uiPriority w:val="9"/>
    <w:rPr>
      <w:rFonts w:ascii="Cambria" w:hAnsi="Cambria" w:eastAsia="宋体" w:cs="Times New Roman"/>
      <w:b/>
      <w:bCs/>
      <w:kern w:val="2"/>
      <w:sz w:val="32"/>
      <w:szCs w:val="32"/>
    </w:rPr>
  </w:style>
  <w:style w:type="character" w:customStyle="1" w:styleId="73">
    <w:name w:val="正文文本 Char"/>
    <w:qFormat/>
    <w:uiPriority w:val="0"/>
    <w:rPr>
      <w:rFonts w:ascii="Times New Roman" w:hAnsi="Times New Roman"/>
      <w:kern w:val="2"/>
      <w:sz w:val="21"/>
      <w:szCs w:val="24"/>
    </w:rPr>
  </w:style>
  <w:style w:type="character" w:customStyle="1" w:styleId="74">
    <w:name w:val="纯文本 字符2"/>
    <w:qFormat/>
    <w:uiPriority w:val="0"/>
    <w:rPr>
      <w:rFonts w:ascii="宋体" w:hAnsi="Courier New" w:eastAsia="宋体" w:cs="Courier New"/>
      <w:szCs w:val="21"/>
    </w:rPr>
  </w:style>
  <w:style w:type="character" w:customStyle="1" w:styleId="75">
    <w:name w:val="textcontents"/>
    <w:qFormat/>
    <w:uiPriority w:val="0"/>
  </w:style>
  <w:style w:type="character" w:customStyle="1" w:styleId="76">
    <w:name w:val="标题 Char"/>
    <w:qFormat/>
    <w:uiPriority w:val="10"/>
    <w:rPr>
      <w:rFonts w:ascii="Cambria" w:hAnsi="Cambria" w:cs="Times New Roman"/>
      <w:b/>
      <w:bCs/>
      <w:kern w:val="2"/>
      <w:sz w:val="32"/>
      <w:szCs w:val="32"/>
    </w:rPr>
  </w:style>
  <w:style w:type="character" w:customStyle="1" w:styleId="77">
    <w:name w:val="apple-style-span"/>
    <w:qFormat/>
    <w:uiPriority w:val="0"/>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标题 8 Char"/>
    <w:qFormat/>
    <w:uiPriority w:val="0"/>
    <w:rPr>
      <w:rFonts w:ascii="Arial" w:hAnsi="Arial" w:eastAsia="黑体"/>
      <w:kern w:val="2"/>
      <w:sz w:val="24"/>
      <w:szCs w:val="24"/>
    </w:rPr>
  </w:style>
  <w:style w:type="character" w:customStyle="1" w:styleId="80">
    <w:name w:val="正文文本缩进 字符"/>
    <w:qFormat/>
    <w:uiPriority w:val="0"/>
    <w:rPr>
      <w:rFonts w:ascii="仿宋_GB2312" w:hAnsi="Times New Roman" w:eastAsia="仿宋_GB2312" w:cs="Times New Roman"/>
      <w:sz w:val="32"/>
      <w:szCs w:val="20"/>
    </w:rPr>
  </w:style>
  <w:style w:type="character" w:customStyle="1" w:styleId="81">
    <w:name w:val="批注文字 Char"/>
    <w:qFormat/>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纯文本 字符"/>
    <w:qFormat/>
    <w:uiPriority w:val="0"/>
    <w:rPr>
      <w:rFonts w:ascii="宋体" w:hAnsi="Courier New" w:eastAsia="宋体" w:cs="Courier New"/>
      <w:szCs w:val="21"/>
    </w:rPr>
  </w:style>
  <w:style w:type="character" w:customStyle="1" w:styleId="84">
    <w:name w:val="标题 英文"/>
    <w:qFormat/>
    <w:uiPriority w:val="99"/>
    <w:rPr>
      <w:rFonts w:ascii="Times" w:hAnsi="Times" w:cs="Times"/>
      <w:sz w:val="40"/>
      <w:szCs w:val="40"/>
    </w:rPr>
  </w:style>
  <w:style w:type="character" w:customStyle="1" w:styleId="85">
    <w:name w:val="纯文本 Char2"/>
    <w:qFormat/>
    <w:uiPriority w:val="0"/>
    <w:rPr>
      <w:rFonts w:ascii="宋体" w:hAnsi="Courier New" w:cs="Arial"/>
      <w:snapToGrid w:val="0"/>
      <w:szCs w:val="21"/>
    </w:rPr>
  </w:style>
  <w:style w:type="character" w:customStyle="1" w:styleId="86">
    <w:name w:val="标题 Char1"/>
    <w:qFormat/>
    <w:uiPriority w:val="10"/>
    <w:rPr>
      <w:rFonts w:ascii="Calibri" w:hAnsi="Calibri"/>
      <w:b/>
      <w:sz w:val="24"/>
      <w:lang w:val="en-GB"/>
    </w:rPr>
  </w:style>
  <w:style w:type="character" w:customStyle="1" w:styleId="87">
    <w:name w:val="_Style 83"/>
    <w:unhideWhenUsed/>
    <w:qFormat/>
    <w:uiPriority w:val="99"/>
    <w:rPr>
      <w:color w:val="605E5C"/>
      <w:shd w:val="clear" w:color="auto" w:fill="E1DFDD"/>
    </w:rPr>
  </w:style>
  <w:style w:type="character" w:customStyle="1" w:styleId="88">
    <w:name w:val="NormalCharacter"/>
    <w:qFormat/>
    <w:uiPriority w:val="0"/>
  </w:style>
  <w:style w:type="paragraph" w:styleId="89">
    <w:name w:val="List Paragraph"/>
    <w:basedOn w:val="1"/>
    <w:qFormat/>
    <w:uiPriority w:val="34"/>
    <w:pPr>
      <w:ind w:firstLine="420" w:firstLineChars="200"/>
    </w:pPr>
  </w:style>
  <w:style w:type="paragraph" w:customStyle="1" w:styleId="90">
    <w:name w:val="[基本段落]"/>
    <w:basedOn w:val="1"/>
    <w:qFormat/>
    <w:uiPriority w:val="99"/>
    <w:pPr>
      <w:autoSpaceDE w:val="0"/>
      <w:autoSpaceDN w:val="0"/>
      <w:adjustRightInd w:val="0"/>
      <w:spacing w:line="288" w:lineRule="auto"/>
      <w:textAlignment w:val="center"/>
    </w:pPr>
    <w:rPr>
      <w:rFonts w:ascii="方正兰亭细黑简体" w:eastAsia="方正兰亭细黑简体"/>
      <w:color w:val="000000"/>
      <w:kern w:val="0"/>
      <w:sz w:val="24"/>
      <w:lang w:val="zh-CN"/>
    </w:rPr>
  </w:style>
  <w:style w:type="paragraph" w:customStyle="1" w:styleId="91">
    <w:name w:val="Table Paragraph"/>
    <w:basedOn w:val="1"/>
    <w:qFormat/>
    <w:uiPriority w:val="1"/>
    <w:pPr>
      <w:jc w:val="left"/>
    </w:pPr>
    <w:rPr>
      <w:rFonts w:ascii="Calibri" w:hAnsi="Calibri"/>
      <w:kern w:val="0"/>
      <w:sz w:val="22"/>
      <w:szCs w:val="22"/>
      <w:lang w:eastAsia="en-US"/>
    </w:rPr>
  </w:style>
  <w:style w:type="paragraph" w:customStyle="1" w:styleId="92">
    <w:name w:val="表格文字"/>
    <w:basedOn w:val="1"/>
    <w:qFormat/>
    <w:uiPriority w:val="0"/>
    <w:pPr>
      <w:adjustRightInd w:val="0"/>
      <w:spacing w:line="420" w:lineRule="atLeast"/>
      <w:jc w:val="left"/>
      <w:textAlignment w:val="baseline"/>
    </w:pPr>
    <w:rPr>
      <w:kern w:val="0"/>
    </w:rPr>
  </w:style>
  <w:style w:type="paragraph" w:customStyle="1" w:styleId="93">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w:basedOn w:val="1"/>
    <w:qFormat/>
    <w:uiPriority w:val="0"/>
    <w:pPr>
      <w:widowControl/>
      <w:spacing w:after="160" w:line="240" w:lineRule="exact"/>
      <w:jc w:val="left"/>
    </w:pPr>
  </w:style>
  <w:style w:type="paragraph" w:customStyle="1" w:styleId="96">
    <w:name w:val="列表段落1"/>
    <w:basedOn w:val="1"/>
    <w:qFormat/>
    <w:uiPriority w:val="34"/>
    <w:pPr>
      <w:ind w:firstLine="420" w:firstLineChars="200"/>
    </w:pPr>
    <w:rPr>
      <w:rFonts w:ascii="Calibri" w:hAnsi="Calibri"/>
      <w:szCs w:val="22"/>
    </w:rPr>
  </w:style>
  <w:style w:type="paragraph" w:customStyle="1" w:styleId="97">
    <w:name w:val="默认段落字体 Para Char Char Char Char Char Char Char Char Char1 Char Char Char Char"/>
    <w:basedOn w:val="1"/>
    <w:qFormat/>
    <w:uiPriority w:val="0"/>
    <w:rPr>
      <w:rFonts w:ascii="Tahoma" w:hAnsi="Tahoma"/>
      <w:sz w:val="24"/>
      <w:szCs w:val="20"/>
    </w:rPr>
  </w:style>
  <w:style w:type="paragraph" w:customStyle="1" w:styleId="98">
    <w:name w:val="_Style 9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List Paragraph_1e495830-d550-450c-9fed-5b2a0c1aa591"/>
    <w:basedOn w:val="1"/>
    <w:qFormat/>
    <w:uiPriority w:val="34"/>
    <w:pPr>
      <w:ind w:firstLine="420" w:firstLineChars="200"/>
    </w:pPr>
  </w:style>
  <w:style w:type="paragraph" w:customStyle="1" w:styleId="100">
    <w:name w:val="正文段"/>
    <w:basedOn w:val="1"/>
    <w:qFormat/>
    <w:uiPriority w:val="0"/>
    <w:pPr>
      <w:widowControl/>
      <w:snapToGrid w:val="0"/>
      <w:spacing w:after="50" w:afterLines="50"/>
      <w:ind w:firstLine="200" w:firstLineChars="200"/>
    </w:pPr>
    <w:rPr>
      <w:kern w:val="0"/>
      <w:sz w:val="24"/>
      <w:szCs w:val="20"/>
    </w:rPr>
  </w:style>
  <w:style w:type="paragraph" w:customStyle="1" w:styleId="101">
    <w:name w:val="_Style 97"/>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font01"/>
    <w:qFormat/>
    <w:uiPriority w:val="0"/>
    <w:rPr>
      <w:rFonts w:hint="default" w:ascii="Times New Roman" w:hAnsi="Times New Roman" w:cs="Times New Roman"/>
      <w:color w:val="000000"/>
      <w:sz w:val="24"/>
      <w:szCs w:val="24"/>
      <w:u w:val="none"/>
    </w:rPr>
  </w:style>
  <w:style w:type="character" w:customStyle="1" w:styleId="105">
    <w:name w:val="font31"/>
    <w:qFormat/>
    <w:uiPriority w:val="0"/>
    <w:rPr>
      <w:rFonts w:hint="default" w:ascii="Times New Roman" w:hAnsi="Times New Roman" w:cs="Times New Roman"/>
      <w:color w:val="000000"/>
      <w:sz w:val="22"/>
      <w:szCs w:val="22"/>
      <w:u w:val="none"/>
    </w:rPr>
  </w:style>
  <w:style w:type="paragraph" w:customStyle="1" w:styleId="106">
    <w:name w:val="_Style 10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广西建隆工程咨询有限公司</Company>
  <Pages>94</Pages>
  <Words>13336</Words>
  <Characters>15079</Characters>
  <Lines>3452</Lines>
  <Paragraphs>3644</Paragraphs>
  <TotalTime>49</TotalTime>
  <ScaleCrop>false</ScaleCrop>
  <LinksUpToDate>false</LinksUpToDate>
  <CharactersWithSpaces>15135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2025-08-06T09:20:00Z</dcterms:created>
  <dc:creator>黄国涵</dc:creator>
  <cp:lastModifiedBy>L</cp:lastModifiedBy>
  <cp:lastPrinted>2024-03-16T16:51:00Z</cp:lastPrinted>
  <dcterms:modified xsi:type="dcterms:W3CDTF">2025-12-08T07:48:33Z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AC5393BD8D094EFC8B411B10FEC8103B_13</vt:lpwstr>
  </property>
  <property fmtid="{D5CDD505-2E9C-101B-9397-08002B2CF9AE}" pid="4" name="KSOTemplateDocerSaveRecord">
    <vt:lpwstr>eyJoZGlkIjoiMDY4MDVlYTNjYjkwZjVhZGZiNGM0MmE1ZWU4ZTg5OTAiLCJ1c2VySWQiOiI1MTA2MDEwNDcifQ==</vt:lpwstr>
  </property>
</Properties>
</file>