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5F0F31">
      <w:pPr>
        <w:spacing w:before="165" w:beforeLines="50" w:line="360" w:lineRule="auto"/>
        <w:jc w:val="center"/>
        <w:rPr>
          <w:rFonts w:ascii="宋体" w:hAnsi="宋体"/>
          <w:sz w:val="52"/>
          <w:szCs w:val="52"/>
          <w:highlight w:val="none"/>
        </w:rPr>
      </w:pPr>
      <w:r>
        <w:rPr>
          <w:rFonts w:hint="eastAsia" w:ascii="宋体" w:hAnsi="宋体"/>
          <w:sz w:val="52"/>
          <w:szCs w:val="52"/>
          <w:highlight w:val="none"/>
        </w:rPr>
        <w:t>南宁市政府采购</w:t>
      </w:r>
    </w:p>
    <w:p w14:paraId="1AF4A20A">
      <w:pPr>
        <w:spacing w:before="165" w:beforeLines="50" w:line="360" w:lineRule="auto"/>
        <w:jc w:val="center"/>
        <w:rPr>
          <w:rFonts w:hint="eastAsia" w:ascii="宋体" w:hAnsi="宋体"/>
          <w:sz w:val="52"/>
          <w:szCs w:val="52"/>
          <w:highlight w:val="none"/>
        </w:rPr>
      </w:pPr>
      <w:r>
        <w:rPr>
          <w:rFonts w:hint="eastAsia" w:ascii="宋体" w:hAnsi="宋体"/>
          <w:sz w:val="52"/>
          <w:szCs w:val="52"/>
          <w:highlight w:val="none"/>
        </w:rPr>
        <w:t>公开招标文件（服务类）</w:t>
      </w:r>
    </w:p>
    <w:p w14:paraId="4E2847A3">
      <w:pPr>
        <w:spacing w:before="165" w:beforeLines="50" w:line="360" w:lineRule="auto"/>
        <w:jc w:val="center"/>
        <w:rPr>
          <w:rFonts w:hint="eastAsia" w:ascii="仿宋_GB2312" w:hAnsi="宋体" w:eastAsia="仿宋_GB2312"/>
          <w:b/>
          <w:sz w:val="48"/>
          <w:szCs w:val="48"/>
          <w:highlight w:val="none"/>
        </w:rPr>
      </w:pPr>
    </w:p>
    <w:p w14:paraId="3E4983B2">
      <w:pPr>
        <w:spacing w:before="165" w:beforeLines="50" w:line="360" w:lineRule="auto"/>
        <w:jc w:val="center"/>
        <w:rPr>
          <w:rFonts w:hint="eastAsia" w:ascii="仿宋_GB2312" w:hAnsi="宋体" w:eastAsia="仿宋_GB2312"/>
          <w:b/>
          <w:sz w:val="48"/>
          <w:szCs w:val="48"/>
          <w:highlight w:val="none"/>
        </w:rPr>
      </w:pPr>
    </w:p>
    <w:p w14:paraId="1A3D25A8">
      <w:pPr>
        <w:snapToGrid w:val="0"/>
        <w:spacing w:before="165" w:beforeLines="50" w:line="360" w:lineRule="auto"/>
        <w:jc w:val="center"/>
        <w:rPr>
          <w:rFonts w:hint="eastAsia" w:ascii="华文新魏" w:hAnsi="宋体" w:eastAsia="华文新魏"/>
          <w:sz w:val="72"/>
          <w:szCs w:val="72"/>
          <w:highlight w:val="none"/>
        </w:rPr>
      </w:pPr>
      <w:r>
        <w:rPr>
          <w:rFonts w:hint="eastAsia" w:ascii="华文新魏" w:hAnsi="宋体" w:eastAsia="华文新魏"/>
          <w:sz w:val="72"/>
          <w:szCs w:val="72"/>
          <w:highlight w:val="none"/>
        </w:rPr>
        <w:t>招 标 文 件</w:t>
      </w:r>
    </w:p>
    <w:p w14:paraId="4D37222B">
      <w:pPr>
        <w:snapToGrid w:val="0"/>
        <w:spacing w:before="165" w:beforeLines="50" w:line="360" w:lineRule="auto"/>
        <w:jc w:val="center"/>
        <w:rPr>
          <w:rFonts w:hint="eastAsia" w:ascii="仿宋_GB2312" w:hAnsi="宋体" w:eastAsia="仿宋_GB2312"/>
          <w:sz w:val="30"/>
          <w:szCs w:val="72"/>
          <w:highlight w:val="none"/>
        </w:rPr>
      </w:pPr>
      <w:r>
        <w:rPr>
          <w:rFonts w:hint="eastAsia" w:ascii="仿宋_GB2312" w:hAnsi="宋体" w:eastAsia="仿宋_GB2312"/>
          <w:sz w:val="30"/>
          <w:szCs w:val="72"/>
          <w:highlight w:val="none"/>
        </w:rPr>
        <w:t>（全流程电子化评标）</w:t>
      </w:r>
    </w:p>
    <w:p w14:paraId="28768EAA">
      <w:pPr>
        <w:snapToGrid w:val="0"/>
        <w:spacing w:before="165" w:beforeLines="50" w:line="360" w:lineRule="auto"/>
        <w:rPr>
          <w:rFonts w:hint="eastAsia" w:ascii="仿宋_GB2312" w:hAnsi="宋体" w:eastAsia="仿宋_GB2312"/>
          <w:sz w:val="30"/>
          <w:szCs w:val="72"/>
          <w:highlight w:val="none"/>
        </w:rPr>
      </w:pPr>
    </w:p>
    <w:p w14:paraId="17650FDF">
      <w:pPr>
        <w:pStyle w:val="17"/>
        <w:snapToGrid w:val="0"/>
        <w:spacing w:before="50" w:after="120" w:line="360" w:lineRule="auto"/>
        <w:ind w:firstLine="602" w:firstLineChars="200"/>
        <w:rPr>
          <w:rFonts w:hint="eastAsia" w:ascii="仿宋_GB2312" w:hAnsi="宋体" w:eastAsia="仿宋_GB2312"/>
          <w:b/>
          <w:bCs/>
          <w:sz w:val="30"/>
          <w:szCs w:val="30"/>
          <w:highlight w:val="none"/>
          <w:lang w:eastAsia="zh-CN"/>
        </w:rPr>
      </w:pPr>
      <w:r>
        <w:rPr>
          <w:rFonts w:hint="eastAsia" w:ascii="仿宋_GB2312" w:hAnsi="宋体" w:eastAsia="仿宋_GB2312"/>
          <w:b/>
          <w:bCs/>
          <w:sz w:val="30"/>
          <w:szCs w:val="30"/>
          <w:highlight w:val="none"/>
        </w:rPr>
        <w:t>项目</w:t>
      </w:r>
      <w:r>
        <w:rPr>
          <w:rFonts w:hint="eastAsia" w:ascii="仿宋_GB2312" w:hAnsi="宋体" w:eastAsia="仿宋_GB2312" w:cs="Courier New"/>
          <w:b/>
          <w:bCs/>
          <w:w w:val="95"/>
          <w:sz w:val="30"/>
          <w:szCs w:val="30"/>
          <w:highlight w:val="none"/>
        </w:rPr>
        <w:t>名称</w:t>
      </w:r>
      <w:r>
        <w:rPr>
          <w:rFonts w:hint="eastAsia" w:ascii="仿宋_GB2312" w:hAnsi="宋体" w:eastAsia="仿宋_GB2312"/>
          <w:b/>
          <w:bCs/>
          <w:sz w:val="30"/>
          <w:szCs w:val="30"/>
          <w:highlight w:val="none"/>
        </w:rPr>
        <w:t>：</w:t>
      </w:r>
      <w:r>
        <w:rPr>
          <w:rFonts w:hint="eastAsia" w:ascii="仿宋_GB2312" w:hAnsi="宋体" w:eastAsia="仿宋_GB2312"/>
          <w:b/>
          <w:bCs/>
          <w:sz w:val="30"/>
          <w:szCs w:val="30"/>
          <w:highlight w:val="none"/>
          <w:lang w:eastAsia="zh-CN"/>
        </w:rPr>
        <w:t>南宁社保人工智能服务</w:t>
      </w:r>
    </w:p>
    <w:p w14:paraId="00798D1E">
      <w:pPr>
        <w:snapToGrid w:val="0"/>
        <w:spacing w:before="165" w:beforeLines="50" w:line="360" w:lineRule="auto"/>
        <w:ind w:firstLine="572" w:firstLineChars="200"/>
        <w:rPr>
          <w:rFonts w:hint="eastAsia" w:ascii="仿宋_GB2312" w:hAnsi="宋体" w:eastAsia="仿宋_GB2312"/>
          <w:b/>
          <w:sz w:val="30"/>
          <w:szCs w:val="48"/>
          <w:highlight w:val="none"/>
          <w:lang w:eastAsia="zh-CN"/>
        </w:rPr>
      </w:pPr>
      <w:r>
        <w:rPr>
          <w:rFonts w:hint="eastAsia" w:ascii="仿宋_GB2312" w:hAnsi="宋体" w:eastAsia="仿宋_GB2312" w:cs="Courier New"/>
          <w:b/>
          <w:bCs/>
          <w:w w:val="95"/>
          <w:sz w:val="30"/>
          <w:szCs w:val="30"/>
          <w:highlight w:val="none"/>
        </w:rPr>
        <w:t>项目</w:t>
      </w:r>
      <w:r>
        <w:rPr>
          <w:rFonts w:hint="eastAsia" w:ascii="仿宋_GB2312" w:hAnsi="宋体" w:eastAsia="仿宋_GB2312"/>
          <w:b/>
          <w:bCs/>
          <w:sz w:val="30"/>
          <w:szCs w:val="30"/>
          <w:highlight w:val="none"/>
        </w:rPr>
        <w:t>编号</w:t>
      </w:r>
      <w:r>
        <w:rPr>
          <w:rFonts w:hint="eastAsia" w:ascii="仿宋_GB2312" w:hAnsi="宋体" w:eastAsia="仿宋_GB2312" w:cs="Courier New"/>
          <w:b/>
          <w:bCs/>
          <w:w w:val="95"/>
          <w:sz w:val="30"/>
          <w:szCs w:val="30"/>
          <w:highlight w:val="none"/>
        </w:rPr>
        <w:t>：</w:t>
      </w:r>
      <w:r>
        <w:rPr>
          <w:rFonts w:hint="eastAsia" w:ascii="仿宋_GB2312" w:hAnsi="宋体" w:eastAsia="仿宋_GB2312" w:cs="Courier New"/>
          <w:b/>
          <w:bCs/>
          <w:w w:val="95"/>
          <w:sz w:val="30"/>
          <w:szCs w:val="30"/>
          <w:highlight w:val="none"/>
          <w:lang w:eastAsia="zh-CN"/>
        </w:rPr>
        <w:t>NNZC2025-G3-991282-KWZB</w:t>
      </w:r>
    </w:p>
    <w:p w14:paraId="276AF7B3">
      <w:pPr>
        <w:pStyle w:val="17"/>
        <w:snapToGrid w:val="0"/>
        <w:spacing w:before="50" w:after="120" w:line="360" w:lineRule="auto"/>
        <w:ind w:firstLine="602" w:firstLineChars="200"/>
        <w:rPr>
          <w:rFonts w:hint="eastAsia" w:ascii="仿宋_GB2312" w:hAnsi="宋体" w:eastAsia="仿宋_GB2312"/>
          <w:b/>
          <w:bCs/>
          <w:sz w:val="30"/>
          <w:szCs w:val="30"/>
          <w:highlight w:val="none"/>
          <w:u w:val="single"/>
        </w:rPr>
      </w:pPr>
      <w:r>
        <w:rPr>
          <w:rFonts w:hint="eastAsia" w:ascii="仿宋_GB2312" w:hAnsi="宋体" w:eastAsia="仿宋_GB2312"/>
          <w:b/>
          <w:bCs/>
          <w:sz w:val="30"/>
          <w:szCs w:val="30"/>
          <w:highlight w:val="none"/>
        </w:rPr>
        <w:t>项目所属区划：</w:t>
      </w:r>
      <w:r>
        <w:rPr>
          <w:rFonts w:hint="eastAsia" w:ascii="仿宋_GB2312" w:hAnsi="宋体" w:eastAsia="仿宋_GB2312"/>
          <w:b/>
          <w:bCs/>
          <w:sz w:val="30"/>
          <w:szCs w:val="30"/>
          <w:highlight w:val="none"/>
          <w:u w:val="single"/>
        </w:rPr>
        <w:t>南宁市本级</w:t>
      </w:r>
    </w:p>
    <w:p w14:paraId="319B3767">
      <w:pPr>
        <w:pStyle w:val="17"/>
        <w:snapToGrid w:val="0"/>
        <w:spacing w:before="50" w:after="120" w:line="360" w:lineRule="auto"/>
        <w:ind w:firstLine="602" w:firstLineChars="200"/>
        <w:rPr>
          <w:rFonts w:hint="eastAsia" w:ascii="仿宋_GB2312" w:hAnsi="宋体" w:eastAsia="仿宋_GB2312"/>
          <w:b/>
          <w:bCs/>
          <w:sz w:val="30"/>
          <w:szCs w:val="30"/>
          <w:highlight w:val="none"/>
          <w:lang w:eastAsia="zh-CN"/>
        </w:rPr>
      </w:pPr>
      <w:r>
        <w:rPr>
          <w:rFonts w:hint="eastAsia" w:ascii="仿宋_GB2312" w:hAnsi="宋体" w:eastAsia="仿宋_GB2312"/>
          <w:b/>
          <w:bCs/>
          <w:sz w:val="30"/>
          <w:szCs w:val="30"/>
          <w:highlight w:val="none"/>
        </w:rPr>
        <w:t>采 购 人：</w:t>
      </w:r>
      <w:r>
        <w:rPr>
          <w:rFonts w:hint="eastAsia" w:ascii="仿宋_GB2312" w:hAnsi="宋体" w:eastAsia="仿宋_GB2312"/>
          <w:b/>
          <w:bCs/>
          <w:sz w:val="30"/>
          <w:szCs w:val="30"/>
          <w:highlight w:val="none"/>
          <w:lang w:eastAsia="zh-CN"/>
        </w:rPr>
        <w:t>南宁市社会保障卡管理办公室</w:t>
      </w:r>
    </w:p>
    <w:p w14:paraId="4D2028A2">
      <w:pPr>
        <w:pStyle w:val="17"/>
        <w:snapToGrid w:val="0"/>
        <w:spacing w:before="50" w:after="120" w:line="360" w:lineRule="auto"/>
        <w:ind w:firstLine="602" w:firstLineChars="200"/>
        <w:rPr>
          <w:rFonts w:hint="eastAsia" w:ascii="仿宋_GB2312" w:hAnsi="宋体" w:eastAsia="仿宋_GB2312"/>
          <w:b/>
          <w:bCs/>
          <w:sz w:val="30"/>
          <w:szCs w:val="30"/>
          <w:highlight w:val="none"/>
        </w:rPr>
      </w:pPr>
      <w:r>
        <w:rPr>
          <w:rFonts w:hint="eastAsia" w:ascii="仿宋_GB2312" w:hAnsi="宋体" w:eastAsia="仿宋_GB2312"/>
          <w:b/>
          <w:bCs/>
          <w:sz w:val="30"/>
          <w:szCs w:val="30"/>
          <w:highlight w:val="none"/>
        </w:rPr>
        <w:t>采购代理机构：广西科文招标有限公司</w:t>
      </w:r>
    </w:p>
    <w:p w14:paraId="01731369">
      <w:pPr>
        <w:pStyle w:val="17"/>
        <w:snapToGrid w:val="0"/>
        <w:spacing w:before="50" w:after="120" w:line="360" w:lineRule="auto"/>
        <w:ind w:firstLine="841" w:firstLineChars="294"/>
        <w:rPr>
          <w:rFonts w:hint="eastAsia" w:ascii="仿宋_GB2312" w:hAnsi="宋体" w:eastAsia="仿宋_GB2312"/>
          <w:b/>
          <w:bCs/>
          <w:w w:val="95"/>
          <w:sz w:val="30"/>
          <w:szCs w:val="30"/>
          <w:highlight w:val="none"/>
          <w:lang w:eastAsia="zh-CN"/>
        </w:rPr>
      </w:pPr>
      <w:r>
        <w:rPr>
          <w:rFonts w:hint="eastAsia" w:ascii="仿宋_GB2312" w:hAnsi="宋体" w:eastAsia="仿宋_GB2312"/>
          <w:b/>
          <w:bCs/>
          <w:w w:val="95"/>
          <w:sz w:val="30"/>
          <w:szCs w:val="30"/>
          <w:highlight w:val="none"/>
        </w:rPr>
        <w:t xml:space="preserve">                    </w:t>
      </w:r>
      <w:r>
        <w:rPr>
          <w:rFonts w:hint="eastAsia" w:ascii="仿宋_GB2312" w:hAnsi="宋体" w:eastAsia="仿宋_GB2312"/>
          <w:b/>
          <w:bCs/>
          <w:w w:val="95"/>
          <w:sz w:val="30"/>
          <w:szCs w:val="30"/>
          <w:highlight w:val="none"/>
          <w:lang w:eastAsia="zh-CN"/>
        </w:rPr>
        <w:t>2025年</w:t>
      </w:r>
      <w:r>
        <w:rPr>
          <w:rFonts w:hint="eastAsia" w:ascii="仿宋_GB2312" w:hAnsi="宋体" w:eastAsia="仿宋_GB2312"/>
          <w:b/>
          <w:bCs/>
          <w:w w:val="95"/>
          <w:sz w:val="30"/>
          <w:szCs w:val="30"/>
          <w:highlight w:val="none"/>
          <w:lang w:val="en-US" w:eastAsia="zh-CN"/>
        </w:rPr>
        <w:t>11</w:t>
      </w:r>
      <w:r>
        <w:rPr>
          <w:rFonts w:hint="eastAsia" w:ascii="仿宋_GB2312" w:hAnsi="宋体" w:eastAsia="仿宋_GB2312"/>
          <w:b/>
          <w:bCs/>
          <w:w w:val="95"/>
          <w:sz w:val="30"/>
          <w:szCs w:val="30"/>
          <w:highlight w:val="none"/>
          <w:lang w:eastAsia="zh-CN"/>
        </w:rPr>
        <w:t>月</w:t>
      </w:r>
      <w:r>
        <w:rPr>
          <w:rFonts w:hint="eastAsia" w:ascii="仿宋_GB2312" w:hAnsi="宋体" w:eastAsia="仿宋_GB2312"/>
          <w:b/>
          <w:bCs/>
          <w:w w:val="95"/>
          <w:sz w:val="30"/>
          <w:szCs w:val="30"/>
          <w:highlight w:val="none"/>
          <w:lang w:val="en-US" w:eastAsia="zh-CN"/>
        </w:rPr>
        <w:t>4</w:t>
      </w:r>
      <w:r>
        <w:rPr>
          <w:rFonts w:hint="eastAsia" w:ascii="仿宋_GB2312" w:hAnsi="宋体" w:eastAsia="仿宋_GB2312"/>
          <w:b/>
          <w:bCs/>
          <w:w w:val="95"/>
          <w:sz w:val="30"/>
          <w:szCs w:val="30"/>
          <w:highlight w:val="none"/>
          <w:lang w:eastAsia="zh-CN"/>
        </w:rPr>
        <w:t>日</w:t>
      </w:r>
    </w:p>
    <w:p w14:paraId="2BA0E07A">
      <w:pPr>
        <w:pStyle w:val="17"/>
        <w:snapToGrid w:val="0"/>
        <w:spacing w:before="50" w:after="120" w:line="360" w:lineRule="auto"/>
        <w:ind w:firstLine="841" w:firstLineChars="294"/>
        <w:rPr>
          <w:rFonts w:hint="eastAsia" w:ascii="仿宋_GB2312" w:hAnsi="宋体" w:eastAsia="仿宋_GB2312"/>
          <w:b/>
          <w:bCs/>
          <w:w w:val="95"/>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16FD7465">
      <w:pPr>
        <w:pStyle w:val="17"/>
        <w:snapToGrid w:val="0"/>
        <w:spacing w:before="50" w:after="120" w:line="360" w:lineRule="auto"/>
        <w:ind w:firstLine="617" w:firstLineChars="294"/>
        <w:rPr>
          <w:rFonts w:hint="eastAsia" w:ascii="仿宋_GB2312" w:eastAsia="仿宋_GB2312"/>
          <w:highlight w:val="none"/>
        </w:rPr>
      </w:pPr>
    </w:p>
    <w:p w14:paraId="01EC13E1">
      <w:pPr>
        <w:pStyle w:val="17"/>
        <w:jc w:val="center"/>
        <w:rPr>
          <w:rFonts w:ascii="Times New Roman" w:hAnsi="Times New Roman"/>
          <w:b/>
          <w:sz w:val="48"/>
          <w:szCs w:val="48"/>
          <w:highlight w:val="none"/>
        </w:rPr>
      </w:pPr>
      <w:r>
        <w:rPr>
          <w:rFonts w:hint="eastAsia" w:ascii="Times New Roman" w:hAnsi="Times New Roman"/>
          <w:b/>
          <w:sz w:val="48"/>
          <w:szCs w:val="48"/>
          <w:highlight w:val="none"/>
        </w:rPr>
        <w:t>目</w:t>
      </w:r>
      <w:r>
        <w:rPr>
          <w:rFonts w:ascii="Times New Roman" w:hAnsi="Times New Roman"/>
          <w:b/>
          <w:sz w:val="48"/>
          <w:szCs w:val="48"/>
          <w:highlight w:val="none"/>
        </w:rPr>
        <w:t xml:space="preserve">     </w:t>
      </w:r>
      <w:r>
        <w:rPr>
          <w:rFonts w:hint="eastAsia" w:ascii="Times New Roman" w:hAnsi="Times New Roman"/>
          <w:b/>
          <w:sz w:val="48"/>
          <w:szCs w:val="48"/>
          <w:highlight w:val="none"/>
        </w:rPr>
        <w:t>录</w:t>
      </w:r>
    </w:p>
    <w:p w14:paraId="6C6679C9">
      <w:pPr>
        <w:pStyle w:val="24"/>
        <w:tabs>
          <w:tab w:val="right" w:leader="dot" w:pos="9638"/>
        </w:tabs>
        <w:spacing w:before="0" w:after="0" w:line="400" w:lineRule="exact"/>
        <w:rPr>
          <w:highlight w:val="none"/>
        </w:rPr>
      </w:pPr>
      <w:r>
        <w:rPr>
          <w:rFonts w:hAnsi="宋体"/>
          <w:b w:val="0"/>
          <w:bCs w:val="0"/>
          <w:caps w:val="0"/>
          <w:sz w:val="28"/>
          <w:szCs w:val="28"/>
          <w:highlight w:val="none"/>
        </w:rPr>
        <w:fldChar w:fldCharType="begin"/>
      </w:r>
      <w:r>
        <w:rPr>
          <w:rFonts w:hAnsi="宋体"/>
          <w:b w:val="0"/>
          <w:bCs w:val="0"/>
          <w:caps w:val="0"/>
          <w:sz w:val="28"/>
          <w:szCs w:val="28"/>
          <w:highlight w:val="none"/>
        </w:rPr>
        <w:instrText xml:space="preserve"> TOC \o "1-3" \h \z \u </w:instrText>
      </w:r>
      <w:r>
        <w:rPr>
          <w:rFonts w:hAnsi="宋体"/>
          <w:b w:val="0"/>
          <w:bCs w:val="0"/>
          <w:caps w:val="0"/>
          <w:sz w:val="28"/>
          <w:szCs w:val="28"/>
          <w:highlight w:val="none"/>
        </w:rPr>
        <w:fldChar w:fldCharType="separate"/>
      </w:r>
      <w:r>
        <w:rPr>
          <w:rFonts w:hAnsi="宋体"/>
          <w:bCs w:val="0"/>
          <w:caps w:val="0"/>
          <w:szCs w:val="28"/>
          <w:highlight w:val="none"/>
        </w:rPr>
        <w:fldChar w:fldCharType="begin"/>
      </w:r>
      <w:r>
        <w:rPr>
          <w:rFonts w:hAnsi="宋体"/>
          <w:bCs w:val="0"/>
          <w:caps w:val="0"/>
          <w:szCs w:val="28"/>
          <w:highlight w:val="none"/>
        </w:rPr>
        <w:instrText xml:space="preserve"> HYPERLINK \l _Toc29755 </w:instrText>
      </w:r>
      <w:r>
        <w:rPr>
          <w:rFonts w:hAnsi="宋体"/>
          <w:bCs w:val="0"/>
          <w:caps w:val="0"/>
          <w:szCs w:val="28"/>
          <w:highlight w:val="none"/>
        </w:rPr>
        <w:fldChar w:fldCharType="separate"/>
      </w:r>
      <w:r>
        <w:rPr>
          <w:rFonts w:hint="eastAsia" w:ascii="Times New Roman" w:hAnsi="Times New Roman"/>
          <w:highlight w:val="none"/>
        </w:rPr>
        <w:t>第一章  招标公告</w:t>
      </w:r>
      <w:r>
        <w:rPr>
          <w:highlight w:val="none"/>
        </w:rPr>
        <w:tab/>
      </w:r>
      <w:r>
        <w:rPr>
          <w:highlight w:val="none"/>
        </w:rPr>
        <w:fldChar w:fldCharType="begin"/>
      </w:r>
      <w:r>
        <w:rPr>
          <w:highlight w:val="none"/>
        </w:rPr>
        <w:instrText xml:space="preserve"> PAGEREF _Toc29755 \h </w:instrText>
      </w:r>
      <w:r>
        <w:rPr>
          <w:highlight w:val="none"/>
        </w:rPr>
        <w:fldChar w:fldCharType="separate"/>
      </w:r>
      <w:r>
        <w:rPr>
          <w:highlight w:val="none"/>
        </w:rPr>
        <w:t>2</w:t>
      </w:r>
      <w:r>
        <w:rPr>
          <w:highlight w:val="none"/>
        </w:rPr>
        <w:fldChar w:fldCharType="end"/>
      </w:r>
      <w:r>
        <w:rPr>
          <w:rFonts w:hAnsi="宋体"/>
          <w:bCs w:val="0"/>
          <w:caps w:val="0"/>
          <w:szCs w:val="28"/>
          <w:highlight w:val="none"/>
        </w:rPr>
        <w:fldChar w:fldCharType="end"/>
      </w:r>
    </w:p>
    <w:p w14:paraId="22CDA60A">
      <w:pPr>
        <w:pStyle w:val="24"/>
        <w:tabs>
          <w:tab w:val="right" w:leader="dot" w:pos="9638"/>
        </w:tabs>
        <w:spacing w:before="0" w:after="0" w:line="400" w:lineRule="exact"/>
        <w:rPr>
          <w:highlight w:val="none"/>
        </w:rPr>
      </w:pPr>
      <w:r>
        <w:rPr>
          <w:rFonts w:hAnsi="宋体"/>
          <w:bCs w:val="0"/>
          <w:caps w:val="0"/>
          <w:szCs w:val="28"/>
          <w:highlight w:val="none"/>
        </w:rPr>
        <w:fldChar w:fldCharType="begin"/>
      </w:r>
      <w:r>
        <w:rPr>
          <w:rFonts w:hAnsi="宋体"/>
          <w:bCs w:val="0"/>
          <w:caps w:val="0"/>
          <w:szCs w:val="28"/>
          <w:highlight w:val="none"/>
        </w:rPr>
        <w:instrText xml:space="preserve"> HYPERLINK \l _Toc619 </w:instrText>
      </w:r>
      <w:r>
        <w:rPr>
          <w:rFonts w:hAnsi="宋体"/>
          <w:bCs w:val="0"/>
          <w:caps w:val="0"/>
          <w:szCs w:val="28"/>
          <w:highlight w:val="none"/>
        </w:rPr>
        <w:fldChar w:fldCharType="separate"/>
      </w:r>
      <w:r>
        <w:rPr>
          <w:rFonts w:hint="eastAsia" w:ascii="Times New Roman" w:hAnsi="Times New Roman"/>
          <w:highlight w:val="none"/>
        </w:rPr>
        <w:t>第二章</w:t>
      </w:r>
      <w:r>
        <w:rPr>
          <w:rFonts w:ascii="Times New Roman" w:hAnsi="Times New Roman"/>
          <w:highlight w:val="none"/>
        </w:rPr>
        <w:t xml:space="preserve">  </w:t>
      </w:r>
      <w:r>
        <w:rPr>
          <w:rFonts w:hint="eastAsia" w:ascii="Times New Roman" w:hAnsi="Times New Roman"/>
          <w:highlight w:val="none"/>
        </w:rPr>
        <w:t>采购需求</w:t>
      </w:r>
      <w:r>
        <w:rPr>
          <w:highlight w:val="none"/>
        </w:rPr>
        <w:tab/>
      </w:r>
      <w:r>
        <w:rPr>
          <w:highlight w:val="none"/>
        </w:rPr>
        <w:fldChar w:fldCharType="begin"/>
      </w:r>
      <w:r>
        <w:rPr>
          <w:highlight w:val="none"/>
        </w:rPr>
        <w:instrText xml:space="preserve"> PAGEREF _Toc619 \h </w:instrText>
      </w:r>
      <w:r>
        <w:rPr>
          <w:highlight w:val="none"/>
        </w:rPr>
        <w:fldChar w:fldCharType="separate"/>
      </w:r>
      <w:r>
        <w:rPr>
          <w:highlight w:val="none"/>
        </w:rPr>
        <w:t>6</w:t>
      </w:r>
      <w:r>
        <w:rPr>
          <w:highlight w:val="none"/>
        </w:rPr>
        <w:fldChar w:fldCharType="end"/>
      </w:r>
      <w:r>
        <w:rPr>
          <w:rFonts w:hAnsi="宋体"/>
          <w:bCs w:val="0"/>
          <w:caps w:val="0"/>
          <w:szCs w:val="28"/>
          <w:highlight w:val="none"/>
        </w:rPr>
        <w:fldChar w:fldCharType="end"/>
      </w:r>
    </w:p>
    <w:p w14:paraId="4CDA53C6">
      <w:pPr>
        <w:pStyle w:val="24"/>
        <w:tabs>
          <w:tab w:val="right" w:leader="dot" w:pos="9638"/>
        </w:tabs>
        <w:spacing w:before="0" w:after="0" w:line="400" w:lineRule="exact"/>
        <w:rPr>
          <w:highlight w:val="none"/>
        </w:rPr>
      </w:pPr>
      <w:r>
        <w:rPr>
          <w:rFonts w:hAnsi="宋体"/>
          <w:bCs w:val="0"/>
          <w:caps w:val="0"/>
          <w:szCs w:val="28"/>
          <w:highlight w:val="none"/>
        </w:rPr>
        <w:fldChar w:fldCharType="begin"/>
      </w:r>
      <w:r>
        <w:rPr>
          <w:rFonts w:hAnsi="宋体"/>
          <w:bCs w:val="0"/>
          <w:caps w:val="0"/>
          <w:szCs w:val="28"/>
          <w:highlight w:val="none"/>
        </w:rPr>
        <w:instrText xml:space="preserve"> HYPERLINK \l _Toc8449 </w:instrText>
      </w:r>
      <w:r>
        <w:rPr>
          <w:rFonts w:hAnsi="宋体"/>
          <w:bCs w:val="0"/>
          <w:caps w:val="0"/>
          <w:szCs w:val="28"/>
          <w:highlight w:val="none"/>
        </w:rPr>
        <w:fldChar w:fldCharType="separate"/>
      </w:r>
      <w:r>
        <w:rPr>
          <w:rFonts w:hint="eastAsia" w:ascii="Times New Roman" w:hAnsi="Times New Roman"/>
          <w:highlight w:val="none"/>
        </w:rPr>
        <w:t>第三章</w:t>
      </w:r>
      <w:r>
        <w:rPr>
          <w:rFonts w:ascii="Times New Roman" w:hAnsi="Times New Roman"/>
          <w:highlight w:val="none"/>
        </w:rPr>
        <w:t xml:space="preserve">  </w:t>
      </w:r>
      <w:r>
        <w:rPr>
          <w:rFonts w:hint="eastAsia" w:ascii="Times New Roman" w:hAnsi="Times New Roman"/>
          <w:highlight w:val="none"/>
        </w:rPr>
        <w:t>投标人须知</w:t>
      </w:r>
      <w:r>
        <w:rPr>
          <w:highlight w:val="none"/>
        </w:rPr>
        <w:tab/>
      </w:r>
      <w:r>
        <w:rPr>
          <w:highlight w:val="none"/>
        </w:rPr>
        <w:fldChar w:fldCharType="begin"/>
      </w:r>
      <w:r>
        <w:rPr>
          <w:highlight w:val="none"/>
        </w:rPr>
        <w:instrText xml:space="preserve"> PAGEREF _Toc8449 \h </w:instrText>
      </w:r>
      <w:r>
        <w:rPr>
          <w:highlight w:val="none"/>
        </w:rPr>
        <w:fldChar w:fldCharType="separate"/>
      </w:r>
      <w:r>
        <w:rPr>
          <w:highlight w:val="none"/>
        </w:rPr>
        <w:t>20</w:t>
      </w:r>
      <w:r>
        <w:rPr>
          <w:highlight w:val="none"/>
        </w:rPr>
        <w:fldChar w:fldCharType="end"/>
      </w:r>
      <w:r>
        <w:rPr>
          <w:rFonts w:hAnsi="宋体"/>
          <w:bCs w:val="0"/>
          <w:caps w:val="0"/>
          <w:szCs w:val="28"/>
          <w:highlight w:val="none"/>
        </w:rPr>
        <w:fldChar w:fldCharType="end"/>
      </w:r>
    </w:p>
    <w:p w14:paraId="4B523F0F">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_Toc31173 </w:instrText>
      </w:r>
      <w:r>
        <w:rPr>
          <w:rFonts w:hAnsi="宋体"/>
          <w:bCs w:val="0"/>
          <w:caps/>
          <w:szCs w:val="28"/>
          <w:highlight w:val="none"/>
        </w:rPr>
        <w:fldChar w:fldCharType="separate"/>
      </w:r>
      <w:r>
        <w:rPr>
          <w:rFonts w:hint="eastAsia" w:ascii="Times New Roman" w:hAnsi="Times New Roman"/>
          <w:szCs w:val="30"/>
          <w:highlight w:val="none"/>
        </w:rPr>
        <w:t>第一节</w:t>
      </w:r>
      <w:r>
        <w:rPr>
          <w:rFonts w:ascii="Times New Roman" w:hAnsi="Times New Roman"/>
          <w:szCs w:val="30"/>
          <w:highlight w:val="none"/>
        </w:rPr>
        <w:t xml:space="preserve"> </w:t>
      </w:r>
      <w:r>
        <w:rPr>
          <w:rFonts w:hint="eastAsia" w:ascii="Times New Roman" w:hAnsi="Times New Roman"/>
          <w:szCs w:val="30"/>
          <w:highlight w:val="none"/>
        </w:rPr>
        <w:t>投标人须知前附表</w:t>
      </w:r>
      <w:r>
        <w:rPr>
          <w:highlight w:val="none"/>
        </w:rPr>
        <w:tab/>
      </w:r>
      <w:r>
        <w:rPr>
          <w:highlight w:val="none"/>
        </w:rPr>
        <w:fldChar w:fldCharType="begin"/>
      </w:r>
      <w:r>
        <w:rPr>
          <w:highlight w:val="none"/>
        </w:rPr>
        <w:instrText xml:space="preserve"> PAGEREF _Toc31173 \h </w:instrText>
      </w:r>
      <w:r>
        <w:rPr>
          <w:highlight w:val="none"/>
        </w:rPr>
        <w:fldChar w:fldCharType="separate"/>
      </w:r>
      <w:r>
        <w:rPr>
          <w:highlight w:val="none"/>
        </w:rPr>
        <w:t>20</w:t>
      </w:r>
      <w:r>
        <w:rPr>
          <w:highlight w:val="none"/>
        </w:rPr>
        <w:fldChar w:fldCharType="end"/>
      </w:r>
      <w:r>
        <w:rPr>
          <w:rFonts w:hAnsi="宋体"/>
          <w:bCs w:val="0"/>
          <w:caps/>
          <w:szCs w:val="28"/>
          <w:highlight w:val="none"/>
          <w:u w:val="single"/>
        </w:rPr>
        <w:fldChar w:fldCharType="end"/>
      </w:r>
    </w:p>
    <w:p w14:paraId="34F453C4">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_Toc25109 </w:instrText>
      </w:r>
      <w:r>
        <w:rPr>
          <w:rFonts w:hAnsi="宋体"/>
          <w:bCs w:val="0"/>
          <w:caps/>
          <w:szCs w:val="28"/>
          <w:highlight w:val="none"/>
        </w:rPr>
        <w:fldChar w:fldCharType="separate"/>
      </w:r>
      <w:r>
        <w:rPr>
          <w:rFonts w:hint="eastAsia"/>
          <w:highlight w:val="none"/>
        </w:rPr>
        <w:t>第二节</w:t>
      </w:r>
      <w:r>
        <w:rPr>
          <w:highlight w:val="none"/>
        </w:rPr>
        <w:t xml:space="preserve"> </w:t>
      </w:r>
      <w:r>
        <w:rPr>
          <w:rFonts w:hint="eastAsia"/>
          <w:highlight w:val="none"/>
        </w:rPr>
        <w:t>投标人须知正文</w:t>
      </w:r>
      <w:r>
        <w:rPr>
          <w:highlight w:val="none"/>
        </w:rPr>
        <w:tab/>
      </w:r>
      <w:r>
        <w:rPr>
          <w:highlight w:val="none"/>
        </w:rPr>
        <w:fldChar w:fldCharType="begin"/>
      </w:r>
      <w:r>
        <w:rPr>
          <w:highlight w:val="none"/>
        </w:rPr>
        <w:instrText xml:space="preserve"> PAGEREF _Toc25109 \h </w:instrText>
      </w:r>
      <w:r>
        <w:rPr>
          <w:highlight w:val="none"/>
        </w:rPr>
        <w:fldChar w:fldCharType="separate"/>
      </w:r>
      <w:r>
        <w:rPr>
          <w:highlight w:val="none"/>
        </w:rPr>
        <w:t>25</w:t>
      </w:r>
      <w:r>
        <w:rPr>
          <w:highlight w:val="none"/>
        </w:rPr>
        <w:fldChar w:fldCharType="end"/>
      </w:r>
      <w:r>
        <w:rPr>
          <w:rFonts w:hAnsi="宋体"/>
          <w:bCs w:val="0"/>
          <w:caps/>
          <w:szCs w:val="28"/>
          <w:highlight w:val="none"/>
          <w:u w:val="single"/>
        </w:rPr>
        <w:fldChar w:fldCharType="end"/>
      </w:r>
    </w:p>
    <w:p w14:paraId="4604980C">
      <w:pPr>
        <w:pStyle w:val="16"/>
        <w:tabs>
          <w:tab w:val="right" w:leader="dot" w:pos="9638"/>
        </w:tabs>
        <w:spacing w:line="400" w:lineRule="exact"/>
        <w:rPr>
          <w:highlight w:val="none"/>
        </w:rPr>
      </w:pPr>
      <w:r>
        <w:rPr>
          <w:rFonts w:hAnsi="宋体"/>
          <w:bCs/>
          <w:caps/>
          <w:szCs w:val="28"/>
          <w:highlight w:val="none"/>
          <w:u w:val="single"/>
        </w:rPr>
        <w:fldChar w:fldCharType="begin"/>
      </w:r>
      <w:r>
        <w:rPr>
          <w:rFonts w:hAnsi="宋体"/>
          <w:bCs/>
          <w:caps/>
          <w:szCs w:val="28"/>
          <w:highlight w:val="none"/>
        </w:rPr>
        <w:instrText xml:space="preserve"> HYPERLINK \l _Toc24766 </w:instrText>
      </w:r>
      <w:r>
        <w:rPr>
          <w:rFonts w:hAnsi="宋体"/>
          <w:bCs/>
          <w:caps/>
          <w:szCs w:val="28"/>
          <w:highlight w:val="none"/>
        </w:rPr>
        <w:fldChar w:fldCharType="separate"/>
      </w:r>
      <w:r>
        <w:rPr>
          <w:rFonts w:hint="eastAsia"/>
          <w:highlight w:val="none"/>
        </w:rPr>
        <w:t>一、总</w:t>
      </w:r>
      <w:r>
        <w:rPr>
          <w:highlight w:val="none"/>
        </w:rPr>
        <w:t xml:space="preserve">  </w:t>
      </w:r>
      <w:r>
        <w:rPr>
          <w:rFonts w:hint="eastAsia"/>
          <w:highlight w:val="none"/>
        </w:rPr>
        <w:t>则</w:t>
      </w:r>
      <w:r>
        <w:rPr>
          <w:highlight w:val="none"/>
        </w:rPr>
        <w:tab/>
      </w:r>
      <w:r>
        <w:rPr>
          <w:highlight w:val="none"/>
        </w:rPr>
        <w:fldChar w:fldCharType="begin"/>
      </w:r>
      <w:r>
        <w:rPr>
          <w:highlight w:val="none"/>
        </w:rPr>
        <w:instrText xml:space="preserve"> PAGEREF _Toc24766 \h </w:instrText>
      </w:r>
      <w:r>
        <w:rPr>
          <w:highlight w:val="none"/>
        </w:rPr>
        <w:fldChar w:fldCharType="separate"/>
      </w:r>
      <w:r>
        <w:rPr>
          <w:highlight w:val="none"/>
        </w:rPr>
        <w:t>25</w:t>
      </w:r>
      <w:r>
        <w:rPr>
          <w:highlight w:val="none"/>
        </w:rPr>
        <w:fldChar w:fldCharType="end"/>
      </w:r>
      <w:r>
        <w:rPr>
          <w:rFonts w:hAnsi="宋体"/>
          <w:bCs/>
          <w:caps/>
          <w:szCs w:val="28"/>
          <w:highlight w:val="none"/>
          <w:u w:val="single"/>
        </w:rPr>
        <w:fldChar w:fldCharType="end"/>
      </w:r>
    </w:p>
    <w:p w14:paraId="30E3572A">
      <w:pPr>
        <w:pStyle w:val="16"/>
        <w:tabs>
          <w:tab w:val="right" w:leader="dot" w:pos="9638"/>
        </w:tabs>
        <w:spacing w:line="400" w:lineRule="exact"/>
        <w:rPr>
          <w:highlight w:val="none"/>
        </w:rPr>
      </w:pPr>
      <w:r>
        <w:rPr>
          <w:rFonts w:hAnsi="宋体"/>
          <w:bCs/>
          <w:caps/>
          <w:szCs w:val="28"/>
          <w:highlight w:val="none"/>
          <w:u w:val="single"/>
        </w:rPr>
        <w:fldChar w:fldCharType="begin"/>
      </w:r>
      <w:r>
        <w:rPr>
          <w:rFonts w:hAnsi="宋体"/>
          <w:bCs/>
          <w:caps/>
          <w:szCs w:val="28"/>
          <w:highlight w:val="none"/>
        </w:rPr>
        <w:instrText xml:space="preserve"> HYPERLINK \l _Toc20392 </w:instrText>
      </w:r>
      <w:r>
        <w:rPr>
          <w:rFonts w:hAnsi="宋体"/>
          <w:bCs/>
          <w:caps/>
          <w:szCs w:val="28"/>
          <w:highlight w:val="none"/>
        </w:rPr>
        <w:fldChar w:fldCharType="separate"/>
      </w:r>
      <w:r>
        <w:rPr>
          <w:rFonts w:hint="eastAsia"/>
          <w:highlight w:val="none"/>
        </w:rPr>
        <w:t>二、招标文件</w:t>
      </w:r>
      <w:r>
        <w:rPr>
          <w:highlight w:val="none"/>
        </w:rPr>
        <w:tab/>
      </w:r>
      <w:r>
        <w:rPr>
          <w:highlight w:val="none"/>
        </w:rPr>
        <w:fldChar w:fldCharType="begin"/>
      </w:r>
      <w:r>
        <w:rPr>
          <w:highlight w:val="none"/>
        </w:rPr>
        <w:instrText xml:space="preserve"> PAGEREF _Toc20392 \h </w:instrText>
      </w:r>
      <w:r>
        <w:rPr>
          <w:highlight w:val="none"/>
        </w:rPr>
        <w:fldChar w:fldCharType="separate"/>
      </w:r>
      <w:r>
        <w:rPr>
          <w:highlight w:val="none"/>
        </w:rPr>
        <w:t>28</w:t>
      </w:r>
      <w:r>
        <w:rPr>
          <w:highlight w:val="none"/>
        </w:rPr>
        <w:fldChar w:fldCharType="end"/>
      </w:r>
      <w:r>
        <w:rPr>
          <w:rFonts w:hAnsi="宋体"/>
          <w:bCs/>
          <w:caps/>
          <w:szCs w:val="28"/>
          <w:highlight w:val="none"/>
          <w:u w:val="single"/>
        </w:rPr>
        <w:fldChar w:fldCharType="end"/>
      </w:r>
    </w:p>
    <w:p w14:paraId="39B79CF5">
      <w:pPr>
        <w:pStyle w:val="16"/>
        <w:tabs>
          <w:tab w:val="right" w:leader="dot" w:pos="9638"/>
        </w:tabs>
        <w:spacing w:line="400" w:lineRule="exact"/>
        <w:rPr>
          <w:highlight w:val="none"/>
        </w:rPr>
      </w:pPr>
      <w:r>
        <w:rPr>
          <w:rFonts w:hAnsi="宋体"/>
          <w:bCs/>
          <w:caps/>
          <w:szCs w:val="28"/>
          <w:highlight w:val="none"/>
          <w:u w:val="single"/>
        </w:rPr>
        <w:fldChar w:fldCharType="begin"/>
      </w:r>
      <w:r>
        <w:rPr>
          <w:rFonts w:hAnsi="宋体"/>
          <w:bCs/>
          <w:caps/>
          <w:szCs w:val="28"/>
          <w:highlight w:val="none"/>
        </w:rPr>
        <w:instrText xml:space="preserve"> HYPERLINK \l _Toc19751 </w:instrText>
      </w:r>
      <w:r>
        <w:rPr>
          <w:rFonts w:hAnsi="宋体"/>
          <w:bCs/>
          <w:caps/>
          <w:szCs w:val="28"/>
          <w:highlight w:val="none"/>
        </w:rPr>
        <w:fldChar w:fldCharType="separate"/>
      </w:r>
      <w:r>
        <w:rPr>
          <w:rFonts w:hint="eastAsia"/>
          <w:highlight w:val="none"/>
        </w:rPr>
        <w:t>三、投标文件的编制</w:t>
      </w:r>
      <w:r>
        <w:rPr>
          <w:highlight w:val="none"/>
        </w:rPr>
        <w:tab/>
      </w:r>
      <w:r>
        <w:rPr>
          <w:highlight w:val="none"/>
        </w:rPr>
        <w:fldChar w:fldCharType="begin"/>
      </w:r>
      <w:r>
        <w:rPr>
          <w:highlight w:val="none"/>
        </w:rPr>
        <w:instrText xml:space="preserve"> PAGEREF _Toc19751 \h </w:instrText>
      </w:r>
      <w:r>
        <w:rPr>
          <w:highlight w:val="none"/>
        </w:rPr>
        <w:fldChar w:fldCharType="separate"/>
      </w:r>
      <w:r>
        <w:rPr>
          <w:highlight w:val="none"/>
        </w:rPr>
        <w:t>29</w:t>
      </w:r>
      <w:r>
        <w:rPr>
          <w:highlight w:val="none"/>
        </w:rPr>
        <w:fldChar w:fldCharType="end"/>
      </w:r>
      <w:r>
        <w:rPr>
          <w:rFonts w:hAnsi="宋体"/>
          <w:bCs/>
          <w:caps/>
          <w:szCs w:val="28"/>
          <w:highlight w:val="none"/>
          <w:u w:val="single"/>
        </w:rPr>
        <w:fldChar w:fldCharType="end"/>
      </w:r>
    </w:p>
    <w:p w14:paraId="74A72239">
      <w:pPr>
        <w:pStyle w:val="16"/>
        <w:tabs>
          <w:tab w:val="right" w:leader="dot" w:pos="9638"/>
        </w:tabs>
        <w:spacing w:line="400" w:lineRule="exact"/>
        <w:rPr>
          <w:highlight w:val="none"/>
        </w:rPr>
      </w:pPr>
      <w:r>
        <w:rPr>
          <w:rFonts w:hAnsi="宋体"/>
          <w:bCs/>
          <w:caps/>
          <w:szCs w:val="28"/>
          <w:highlight w:val="none"/>
          <w:u w:val="single"/>
        </w:rPr>
        <w:fldChar w:fldCharType="begin"/>
      </w:r>
      <w:r>
        <w:rPr>
          <w:rFonts w:hAnsi="宋体"/>
          <w:bCs/>
          <w:caps/>
          <w:szCs w:val="28"/>
          <w:highlight w:val="none"/>
        </w:rPr>
        <w:instrText xml:space="preserve"> HYPERLINK \l _Toc5409 </w:instrText>
      </w:r>
      <w:r>
        <w:rPr>
          <w:rFonts w:hAnsi="宋体"/>
          <w:bCs/>
          <w:caps/>
          <w:szCs w:val="28"/>
          <w:highlight w:val="none"/>
        </w:rPr>
        <w:fldChar w:fldCharType="separate"/>
      </w:r>
      <w:r>
        <w:rPr>
          <w:rFonts w:hint="eastAsia"/>
          <w:highlight w:val="none"/>
        </w:rPr>
        <w:t>四、开</w:t>
      </w:r>
      <w:r>
        <w:rPr>
          <w:highlight w:val="none"/>
        </w:rPr>
        <w:t xml:space="preserve">    </w:t>
      </w:r>
      <w:r>
        <w:rPr>
          <w:rFonts w:hint="eastAsia"/>
          <w:highlight w:val="none"/>
        </w:rPr>
        <w:t>标</w:t>
      </w:r>
      <w:r>
        <w:rPr>
          <w:highlight w:val="none"/>
        </w:rPr>
        <w:tab/>
      </w:r>
      <w:r>
        <w:rPr>
          <w:highlight w:val="none"/>
        </w:rPr>
        <w:fldChar w:fldCharType="begin"/>
      </w:r>
      <w:r>
        <w:rPr>
          <w:highlight w:val="none"/>
        </w:rPr>
        <w:instrText xml:space="preserve"> PAGEREF _Toc5409 \h </w:instrText>
      </w:r>
      <w:r>
        <w:rPr>
          <w:highlight w:val="none"/>
        </w:rPr>
        <w:fldChar w:fldCharType="separate"/>
      </w:r>
      <w:r>
        <w:rPr>
          <w:highlight w:val="none"/>
        </w:rPr>
        <w:t>31</w:t>
      </w:r>
      <w:r>
        <w:rPr>
          <w:highlight w:val="none"/>
        </w:rPr>
        <w:fldChar w:fldCharType="end"/>
      </w:r>
      <w:r>
        <w:rPr>
          <w:rFonts w:hAnsi="宋体"/>
          <w:bCs/>
          <w:caps/>
          <w:szCs w:val="28"/>
          <w:highlight w:val="none"/>
          <w:u w:val="single"/>
        </w:rPr>
        <w:fldChar w:fldCharType="end"/>
      </w:r>
    </w:p>
    <w:p w14:paraId="5372815D">
      <w:pPr>
        <w:pStyle w:val="16"/>
        <w:tabs>
          <w:tab w:val="right" w:leader="dot" w:pos="9638"/>
        </w:tabs>
        <w:spacing w:line="400" w:lineRule="exact"/>
        <w:rPr>
          <w:highlight w:val="none"/>
        </w:rPr>
      </w:pPr>
      <w:r>
        <w:rPr>
          <w:rFonts w:hAnsi="宋体"/>
          <w:bCs/>
          <w:caps/>
          <w:szCs w:val="28"/>
          <w:highlight w:val="none"/>
          <w:u w:val="single"/>
        </w:rPr>
        <w:fldChar w:fldCharType="begin"/>
      </w:r>
      <w:r>
        <w:rPr>
          <w:rFonts w:hAnsi="宋体"/>
          <w:bCs/>
          <w:caps/>
          <w:szCs w:val="28"/>
          <w:highlight w:val="none"/>
        </w:rPr>
        <w:instrText xml:space="preserve"> HYPERLINK \l _Toc24129 </w:instrText>
      </w:r>
      <w:r>
        <w:rPr>
          <w:rFonts w:hAnsi="宋体"/>
          <w:bCs/>
          <w:caps/>
          <w:szCs w:val="28"/>
          <w:highlight w:val="none"/>
        </w:rPr>
        <w:fldChar w:fldCharType="separate"/>
      </w:r>
      <w:r>
        <w:rPr>
          <w:rFonts w:hint="eastAsia"/>
          <w:highlight w:val="none"/>
        </w:rPr>
        <w:t>五、资格审查</w:t>
      </w:r>
      <w:r>
        <w:rPr>
          <w:highlight w:val="none"/>
        </w:rPr>
        <w:tab/>
      </w:r>
      <w:r>
        <w:rPr>
          <w:highlight w:val="none"/>
        </w:rPr>
        <w:fldChar w:fldCharType="begin"/>
      </w:r>
      <w:r>
        <w:rPr>
          <w:highlight w:val="none"/>
        </w:rPr>
        <w:instrText xml:space="preserve"> PAGEREF _Toc24129 \h </w:instrText>
      </w:r>
      <w:r>
        <w:rPr>
          <w:highlight w:val="none"/>
        </w:rPr>
        <w:fldChar w:fldCharType="separate"/>
      </w:r>
      <w:r>
        <w:rPr>
          <w:highlight w:val="none"/>
        </w:rPr>
        <w:t>32</w:t>
      </w:r>
      <w:r>
        <w:rPr>
          <w:highlight w:val="none"/>
        </w:rPr>
        <w:fldChar w:fldCharType="end"/>
      </w:r>
      <w:r>
        <w:rPr>
          <w:rFonts w:hAnsi="宋体"/>
          <w:bCs/>
          <w:caps/>
          <w:szCs w:val="28"/>
          <w:highlight w:val="none"/>
          <w:u w:val="single"/>
        </w:rPr>
        <w:fldChar w:fldCharType="end"/>
      </w:r>
    </w:p>
    <w:p w14:paraId="7F3E4FC2">
      <w:pPr>
        <w:pStyle w:val="16"/>
        <w:tabs>
          <w:tab w:val="right" w:leader="dot" w:pos="9638"/>
        </w:tabs>
        <w:spacing w:line="400" w:lineRule="exact"/>
        <w:rPr>
          <w:highlight w:val="none"/>
        </w:rPr>
      </w:pPr>
      <w:r>
        <w:rPr>
          <w:rFonts w:hAnsi="宋体"/>
          <w:bCs/>
          <w:caps/>
          <w:szCs w:val="28"/>
          <w:highlight w:val="none"/>
          <w:u w:val="single"/>
        </w:rPr>
        <w:fldChar w:fldCharType="begin"/>
      </w:r>
      <w:r>
        <w:rPr>
          <w:rFonts w:hAnsi="宋体"/>
          <w:bCs/>
          <w:caps/>
          <w:szCs w:val="28"/>
          <w:highlight w:val="none"/>
        </w:rPr>
        <w:instrText xml:space="preserve"> HYPERLINK \l _Toc14438 </w:instrText>
      </w:r>
      <w:r>
        <w:rPr>
          <w:rFonts w:hAnsi="宋体"/>
          <w:bCs/>
          <w:caps/>
          <w:szCs w:val="28"/>
          <w:highlight w:val="none"/>
        </w:rPr>
        <w:fldChar w:fldCharType="separate"/>
      </w:r>
      <w:r>
        <w:rPr>
          <w:rFonts w:hint="eastAsia"/>
          <w:highlight w:val="none"/>
        </w:rPr>
        <w:t>六、评</w:t>
      </w:r>
      <w:r>
        <w:rPr>
          <w:highlight w:val="none"/>
        </w:rPr>
        <w:t xml:space="preserve">   </w:t>
      </w:r>
      <w:r>
        <w:rPr>
          <w:rFonts w:hint="eastAsia"/>
          <w:highlight w:val="none"/>
        </w:rPr>
        <w:t>标</w:t>
      </w:r>
      <w:r>
        <w:rPr>
          <w:highlight w:val="none"/>
        </w:rPr>
        <w:tab/>
      </w:r>
      <w:r>
        <w:rPr>
          <w:highlight w:val="none"/>
        </w:rPr>
        <w:fldChar w:fldCharType="begin"/>
      </w:r>
      <w:r>
        <w:rPr>
          <w:highlight w:val="none"/>
        </w:rPr>
        <w:instrText xml:space="preserve"> PAGEREF _Toc14438 \h </w:instrText>
      </w:r>
      <w:r>
        <w:rPr>
          <w:highlight w:val="none"/>
        </w:rPr>
        <w:fldChar w:fldCharType="separate"/>
      </w:r>
      <w:r>
        <w:rPr>
          <w:highlight w:val="none"/>
        </w:rPr>
        <w:t>33</w:t>
      </w:r>
      <w:r>
        <w:rPr>
          <w:highlight w:val="none"/>
        </w:rPr>
        <w:fldChar w:fldCharType="end"/>
      </w:r>
      <w:r>
        <w:rPr>
          <w:rFonts w:hAnsi="宋体"/>
          <w:bCs/>
          <w:caps/>
          <w:szCs w:val="28"/>
          <w:highlight w:val="none"/>
          <w:u w:val="single"/>
        </w:rPr>
        <w:fldChar w:fldCharType="end"/>
      </w:r>
    </w:p>
    <w:p w14:paraId="145840D6">
      <w:pPr>
        <w:pStyle w:val="16"/>
        <w:tabs>
          <w:tab w:val="right" w:leader="dot" w:pos="9638"/>
        </w:tabs>
        <w:spacing w:line="400" w:lineRule="exact"/>
        <w:rPr>
          <w:highlight w:val="none"/>
        </w:rPr>
      </w:pPr>
      <w:r>
        <w:rPr>
          <w:rFonts w:hAnsi="宋体"/>
          <w:bCs/>
          <w:caps/>
          <w:szCs w:val="28"/>
          <w:highlight w:val="none"/>
          <w:u w:val="single"/>
        </w:rPr>
        <w:fldChar w:fldCharType="begin"/>
      </w:r>
      <w:r>
        <w:rPr>
          <w:rFonts w:hAnsi="宋体"/>
          <w:bCs/>
          <w:caps/>
          <w:szCs w:val="28"/>
          <w:highlight w:val="none"/>
        </w:rPr>
        <w:instrText xml:space="preserve"> HYPERLINK \l _Toc32600 </w:instrText>
      </w:r>
      <w:r>
        <w:rPr>
          <w:rFonts w:hAnsi="宋体"/>
          <w:bCs/>
          <w:caps/>
          <w:szCs w:val="28"/>
          <w:highlight w:val="none"/>
        </w:rPr>
        <w:fldChar w:fldCharType="separate"/>
      </w:r>
      <w:r>
        <w:rPr>
          <w:rFonts w:hint="eastAsia"/>
          <w:highlight w:val="none"/>
        </w:rPr>
        <w:t>七、中标和合同</w:t>
      </w:r>
      <w:r>
        <w:rPr>
          <w:highlight w:val="none"/>
        </w:rPr>
        <w:tab/>
      </w:r>
      <w:r>
        <w:rPr>
          <w:highlight w:val="none"/>
        </w:rPr>
        <w:fldChar w:fldCharType="begin"/>
      </w:r>
      <w:r>
        <w:rPr>
          <w:highlight w:val="none"/>
        </w:rPr>
        <w:instrText xml:space="preserve"> PAGEREF _Toc32600 \h </w:instrText>
      </w:r>
      <w:r>
        <w:rPr>
          <w:highlight w:val="none"/>
        </w:rPr>
        <w:fldChar w:fldCharType="separate"/>
      </w:r>
      <w:r>
        <w:rPr>
          <w:highlight w:val="none"/>
        </w:rPr>
        <w:t>34</w:t>
      </w:r>
      <w:r>
        <w:rPr>
          <w:highlight w:val="none"/>
        </w:rPr>
        <w:fldChar w:fldCharType="end"/>
      </w:r>
      <w:r>
        <w:rPr>
          <w:rFonts w:hAnsi="宋体"/>
          <w:bCs/>
          <w:caps/>
          <w:szCs w:val="28"/>
          <w:highlight w:val="none"/>
          <w:u w:val="single"/>
        </w:rPr>
        <w:fldChar w:fldCharType="end"/>
      </w:r>
    </w:p>
    <w:p w14:paraId="0F1DBC48">
      <w:pPr>
        <w:pStyle w:val="16"/>
        <w:tabs>
          <w:tab w:val="right" w:leader="dot" w:pos="9638"/>
        </w:tabs>
        <w:spacing w:line="400" w:lineRule="exact"/>
        <w:rPr>
          <w:highlight w:val="none"/>
        </w:rPr>
      </w:pPr>
      <w:r>
        <w:rPr>
          <w:rFonts w:hAnsi="宋体"/>
          <w:bCs/>
          <w:caps/>
          <w:szCs w:val="28"/>
          <w:highlight w:val="none"/>
          <w:u w:val="single"/>
        </w:rPr>
        <w:fldChar w:fldCharType="begin"/>
      </w:r>
      <w:r>
        <w:rPr>
          <w:rFonts w:hAnsi="宋体"/>
          <w:bCs/>
          <w:caps/>
          <w:szCs w:val="28"/>
          <w:highlight w:val="none"/>
        </w:rPr>
        <w:instrText xml:space="preserve"> HYPERLINK \l _Toc2190 </w:instrText>
      </w:r>
      <w:r>
        <w:rPr>
          <w:rFonts w:hAnsi="宋体"/>
          <w:bCs/>
          <w:caps/>
          <w:szCs w:val="28"/>
          <w:highlight w:val="none"/>
        </w:rPr>
        <w:fldChar w:fldCharType="separate"/>
      </w:r>
      <w:r>
        <w:rPr>
          <w:rFonts w:hint="eastAsia"/>
          <w:bCs/>
          <w:szCs w:val="32"/>
          <w:highlight w:val="none"/>
        </w:rPr>
        <w:t>八、验收</w:t>
      </w:r>
      <w:r>
        <w:rPr>
          <w:highlight w:val="none"/>
        </w:rPr>
        <w:tab/>
      </w:r>
      <w:r>
        <w:rPr>
          <w:highlight w:val="none"/>
        </w:rPr>
        <w:fldChar w:fldCharType="begin"/>
      </w:r>
      <w:r>
        <w:rPr>
          <w:highlight w:val="none"/>
        </w:rPr>
        <w:instrText xml:space="preserve"> PAGEREF _Toc2190 \h </w:instrText>
      </w:r>
      <w:r>
        <w:rPr>
          <w:highlight w:val="none"/>
        </w:rPr>
        <w:fldChar w:fldCharType="separate"/>
      </w:r>
      <w:r>
        <w:rPr>
          <w:highlight w:val="none"/>
        </w:rPr>
        <w:t>39</w:t>
      </w:r>
      <w:r>
        <w:rPr>
          <w:highlight w:val="none"/>
        </w:rPr>
        <w:fldChar w:fldCharType="end"/>
      </w:r>
      <w:r>
        <w:rPr>
          <w:rFonts w:hAnsi="宋体"/>
          <w:bCs/>
          <w:caps/>
          <w:szCs w:val="28"/>
          <w:highlight w:val="none"/>
          <w:u w:val="single"/>
        </w:rPr>
        <w:fldChar w:fldCharType="end"/>
      </w:r>
    </w:p>
    <w:p w14:paraId="4303EF59">
      <w:pPr>
        <w:pStyle w:val="16"/>
        <w:tabs>
          <w:tab w:val="right" w:leader="dot" w:pos="9638"/>
        </w:tabs>
        <w:spacing w:line="400" w:lineRule="exact"/>
        <w:rPr>
          <w:highlight w:val="none"/>
        </w:rPr>
      </w:pPr>
      <w:r>
        <w:rPr>
          <w:rFonts w:hAnsi="宋体"/>
          <w:bCs/>
          <w:caps/>
          <w:szCs w:val="28"/>
          <w:highlight w:val="none"/>
          <w:u w:val="single"/>
        </w:rPr>
        <w:fldChar w:fldCharType="begin"/>
      </w:r>
      <w:r>
        <w:rPr>
          <w:rFonts w:hAnsi="宋体"/>
          <w:bCs/>
          <w:caps/>
          <w:szCs w:val="28"/>
          <w:highlight w:val="none"/>
        </w:rPr>
        <w:instrText xml:space="preserve"> HYPERLINK \l _Toc30779 </w:instrText>
      </w:r>
      <w:r>
        <w:rPr>
          <w:rFonts w:hAnsi="宋体"/>
          <w:bCs/>
          <w:caps/>
          <w:szCs w:val="28"/>
          <w:highlight w:val="none"/>
        </w:rPr>
        <w:fldChar w:fldCharType="separate"/>
      </w:r>
      <w:r>
        <w:rPr>
          <w:rFonts w:hint="eastAsia"/>
          <w:highlight w:val="none"/>
        </w:rPr>
        <w:t>九、其他事项</w:t>
      </w:r>
      <w:r>
        <w:rPr>
          <w:highlight w:val="none"/>
        </w:rPr>
        <w:tab/>
      </w:r>
      <w:r>
        <w:rPr>
          <w:highlight w:val="none"/>
        </w:rPr>
        <w:fldChar w:fldCharType="begin"/>
      </w:r>
      <w:r>
        <w:rPr>
          <w:highlight w:val="none"/>
        </w:rPr>
        <w:instrText xml:space="preserve"> PAGEREF _Toc30779 \h </w:instrText>
      </w:r>
      <w:r>
        <w:rPr>
          <w:highlight w:val="none"/>
        </w:rPr>
        <w:fldChar w:fldCharType="separate"/>
      </w:r>
      <w:r>
        <w:rPr>
          <w:highlight w:val="none"/>
        </w:rPr>
        <w:t>39</w:t>
      </w:r>
      <w:r>
        <w:rPr>
          <w:highlight w:val="none"/>
        </w:rPr>
        <w:fldChar w:fldCharType="end"/>
      </w:r>
      <w:r>
        <w:rPr>
          <w:rFonts w:hAnsi="宋体"/>
          <w:bCs/>
          <w:caps/>
          <w:szCs w:val="28"/>
          <w:highlight w:val="none"/>
          <w:u w:val="single"/>
        </w:rPr>
        <w:fldChar w:fldCharType="end"/>
      </w:r>
    </w:p>
    <w:p w14:paraId="4B34C4BF">
      <w:pPr>
        <w:pStyle w:val="24"/>
        <w:tabs>
          <w:tab w:val="right" w:leader="dot" w:pos="9638"/>
        </w:tabs>
        <w:spacing w:before="0" w:after="0" w:line="400" w:lineRule="exact"/>
        <w:rPr>
          <w:highlight w:val="none"/>
        </w:rPr>
      </w:pPr>
      <w:r>
        <w:rPr>
          <w:rFonts w:hAnsi="宋体"/>
          <w:bCs w:val="0"/>
          <w:caps w:val="0"/>
          <w:szCs w:val="28"/>
          <w:highlight w:val="none"/>
        </w:rPr>
        <w:fldChar w:fldCharType="begin"/>
      </w:r>
      <w:r>
        <w:rPr>
          <w:rFonts w:hAnsi="宋体"/>
          <w:bCs w:val="0"/>
          <w:caps w:val="0"/>
          <w:szCs w:val="28"/>
          <w:highlight w:val="none"/>
        </w:rPr>
        <w:instrText xml:space="preserve"> HYPERLINK \l _Toc22260 </w:instrText>
      </w:r>
      <w:r>
        <w:rPr>
          <w:rFonts w:hAnsi="宋体"/>
          <w:bCs w:val="0"/>
          <w:caps w:val="0"/>
          <w:szCs w:val="28"/>
          <w:highlight w:val="none"/>
        </w:rPr>
        <w:fldChar w:fldCharType="separate"/>
      </w:r>
      <w:r>
        <w:rPr>
          <w:rFonts w:hint="eastAsia" w:ascii="Times New Roman" w:hAnsi="Times New Roman"/>
          <w:highlight w:val="none"/>
        </w:rPr>
        <w:t>第四章</w:t>
      </w:r>
      <w:r>
        <w:rPr>
          <w:rFonts w:ascii="Times New Roman" w:hAnsi="Times New Roman"/>
          <w:highlight w:val="none"/>
        </w:rPr>
        <w:t xml:space="preserve">  </w:t>
      </w:r>
      <w:r>
        <w:rPr>
          <w:rFonts w:hint="eastAsia" w:ascii="Times New Roman" w:hAnsi="Times New Roman"/>
          <w:highlight w:val="none"/>
        </w:rPr>
        <w:t>评标方法及评分标准</w:t>
      </w:r>
      <w:r>
        <w:rPr>
          <w:highlight w:val="none"/>
        </w:rPr>
        <w:tab/>
      </w:r>
      <w:r>
        <w:rPr>
          <w:highlight w:val="none"/>
        </w:rPr>
        <w:fldChar w:fldCharType="begin"/>
      </w:r>
      <w:r>
        <w:rPr>
          <w:highlight w:val="none"/>
        </w:rPr>
        <w:instrText xml:space="preserve"> PAGEREF _Toc22260 \h </w:instrText>
      </w:r>
      <w:r>
        <w:rPr>
          <w:highlight w:val="none"/>
        </w:rPr>
        <w:fldChar w:fldCharType="separate"/>
      </w:r>
      <w:r>
        <w:rPr>
          <w:highlight w:val="none"/>
        </w:rPr>
        <w:t>41</w:t>
      </w:r>
      <w:r>
        <w:rPr>
          <w:highlight w:val="none"/>
        </w:rPr>
        <w:fldChar w:fldCharType="end"/>
      </w:r>
      <w:r>
        <w:rPr>
          <w:rFonts w:hAnsi="宋体"/>
          <w:bCs w:val="0"/>
          <w:caps w:val="0"/>
          <w:szCs w:val="28"/>
          <w:highlight w:val="none"/>
        </w:rPr>
        <w:fldChar w:fldCharType="end"/>
      </w:r>
    </w:p>
    <w:p w14:paraId="351E514E">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_Toc636 </w:instrText>
      </w:r>
      <w:r>
        <w:rPr>
          <w:rFonts w:hAnsi="宋体"/>
          <w:bCs w:val="0"/>
          <w:caps/>
          <w:szCs w:val="28"/>
          <w:highlight w:val="none"/>
        </w:rPr>
        <w:fldChar w:fldCharType="separate"/>
      </w:r>
      <w:r>
        <w:rPr>
          <w:rFonts w:hint="eastAsia" w:ascii="Times New Roman" w:hAnsi="Times New Roman"/>
          <w:szCs w:val="32"/>
          <w:highlight w:val="none"/>
        </w:rPr>
        <w:t>第一节</w:t>
      </w:r>
      <w:r>
        <w:rPr>
          <w:rFonts w:ascii="Times New Roman" w:hAnsi="Times New Roman"/>
          <w:szCs w:val="32"/>
          <w:highlight w:val="none"/>
        </w:rPr>
        <w:t xml:space="preserve"> </w:t>
      </w:r>
      <w:r>
        <w:rPr>
          <w:rFonts w:hint="eastAsia" w:ascii="Times New Roman" w:hAnsi="Times New Roman"/>
          <w:szCs w:val="32"/>
          <w:highlight w:val="none"/>
        </w:rPr>
        <w:t>评标方法</w:t>
      </w:r>
      <w:r>
        <w:rPr>
          <w:highlight w:val="none"/>
        </w:rPr>
        <w:tab/>
      </w:r>
      <w:r>
        <w:rPr>
          <w:highlight w:val="none"/>
        </w:rPr>
        <w:fldChar w:fldCharType="begin"/>
      </w:r>
      <w:r>
        <w:rPr>
          <w:highlight w:val="none"/>
        </w:rPr>
        <w:instrText xml:space="preserve"> PAGEREF _Toc636 \h </w:instrText>
      </w:r>
      <w:r>
        <w:rPr>
          <w:highlight w:val="none"/>
        </w:rPr>
        <w:fldChar w:fldCharType="separate"/>
      </w:r>
      <w:r>
        <w:rPr>
          <w:highlight w:val="none"/>
        </w:rPr>
        <w:t>41</w:t>
      </w:r>
      <w:r>
        <w:rPr>
          <w:highlight w:val="none"/>
        </w:rPr>
        <w:fldChar w:fldCharType="end"/>
      </w:r>
      <w:r>
        <w:rPr>
          <w:rFonts w:hAnsi="宋体"/>
          <w:bCs w:val="0"/>
          <w:caps/>
          <w:szCs w:val="28"/>
          <w:highlight w:val="none"/>
          <w:u w:val="single"/>
        </w:rPr>
        <w:fldChar w:fldCharType="end"/>
      </w:r>
    </w:p>
    <w:p w14:paraId="6ED8F979">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_Toc30205 </w:instrText>
      </w:r>
      <w:r>
        <w:rPr>
          <w:rFonts w:hAnsi="宋体"/>
          <w:bCs w:val="0"/>
          <w:caps/>
          <w:szCs w:val="28"/>
          <w:highlight w:val="none"/>
        </w:rPr>
        <w:fldChar w:fldCharType="separate"/>
      </w:r>
      <w:r>
        <w:rPr>
          <w:rFonts w:hint="eastAsia" w:ascii="Times New Roman" w:hAnsi="Times New Roman"/>
          <w:szCs w:val="32"/>
          <w:highlight w:val="none"/>
        </w:rPr>
        <w:t>第二节</w:t>
      </w:r>
      <w:r>
        <w:rPr>
          <w:rFonts w:ascii="Times New Roman" w:hAnsi="Times New Roman"/>
          <w:szCs w:val="32"/>
          <w:highlight w:val="none"/>
        </w:rPr>
        <w:t xml:space="preserve"> </w:t>
      </w:r>
      <w:r>
        <w:rPr>
          <w:rFonts w:hint="eastAsia" w:ascii="Times New Roman" w:hAnsi="Times New Roman"/>
          <w:szCs w:val="32"/>
          <w:highlight w:val="none"/>
        </w:rPr>
        <w:t>评标程序</w:t>
      </w:r>
      <w:r>
        <w:rPr>
          <w:highlight w:val="none"/>
        </w:rPr>
        <w:tab/>
      </w:r>
      <w:r>
        <w:rPr>
          <w:highlight w:val="none"/>
        </w:rPr>
        <w:fldChar w:fldCharType="begin"/>
      </w:r>
      <w:r>
        <w:rPr>
          <w:highlight w:val="none"/>
        </w:rPr>
        <w:instrText xml:space="preserve"> PAGEREF _Toc30205 \h </w:instrText>
      </w:r>
      <w:r>
        <w:rPr>
          <w:highlight w:val="none"/>
        </w:rPr>
        <w:fldChar w:fldCharType="separate"/>
      </w:r>
      <w:r>
        <w:rPr>
          <w:highlight w:val="none"/>
        </w:rPr>
        <w:t>41</w:t>
      </w:r>
      <w:r>
        <w:rPr>
          <w:highlight w:val="none"/>
        </w:rPr>
        <w:fldChar w:fldCharType="end"/>
      </w:r>
      <w:r>
        <w:rPr>
          <w:rFonts w:hAnsi="宋体"/>
          <w:bCs w:val="0"/>
          <w:caps/>
          <w:szCs w:val="28"/>
          <w:highlight w:val="none"/>
          <w:u w:val="single"/>
        </w:rPr>
        <w:fldChar w:fldCharType="end"/>
      </w:r>
    </w:p>
    <w:p w14:paraId="7B22B611">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_Toc4504 </w:instrText>
      </w:r>
      <w:r>
        <w:rPr>
          <w:rFonts w:hAnsi="宋体"/>
          <w:bCs w:val="0"/>
          <w:caps/>
          <w:szCs w:val="28"/>
          <w:highlight w:val="none"/>
        </w:rPr>
        <w:fldChar w:fldCharType="separate"/>
      </w:r>
      <w:r>
        <w:rPr>
          <w:rFonts w:hint="eastAsia"/>
          <w:szCs w:val="30"/>
          <w:highlight w:val="none"/>
        </w:rPr>
        <w:t>第三节</w:t>
      </w:r>
      <w:r>
        <w:rPr>
          <w:szCs w:val="30"/>
          <w:highlight w:val="none"/>
        </w:rPr>
        <w:t xml:space="preserve"> </w:t>
      </w:r>
      <w:r>
        <w:rPr>
          <w:rFonts w:hint="eastAsia"/>
          <w:szCs w:val="30"/>
          <w:highlight w:val="none"/>
        </w:rPr>
        <w:t>评分标准</w:t>
      </w:r>
      <w:r>
        <w:rPr>
          <w:highlight w:val="none"/>
        </w:rPr>
        <w:tab/>
      </w:r>
      <w:r>
        <w:rPr>
          <w:highlight w:val="none"/>
        </w:rPr>
        <w:fldChar w:fldCharType="begin"/>
      </w:r>
      <w:r>
        <w:rPr>
          <w:highlight w:val="none"/>
        </w:rPr>
        <w:instrText xml:space="preserve"> PAGEREF _Toc4504 \h </w:instrText>
      </w:r>
      <w:r>
        <w:rPr>
          <w:highlight w:val="none"/>
        </w:rPr>
        <w:fldChar w:fldCharType="separate"/>
      </w:r>
      <w:r>
        <w:rPr>
          <w:highlight w:val="none"/>
        </w:rPr>
        <w:t>44</w:t>
      </w:r>
      <w:r>
        <w:rPr>
          <w:highlight w:val="none"/>
        </w:rPr>
        <w:fldChar w:fldCharType="end"/>
      </w:r>
      <w:r>
        <w:rPr>
          <w:rFonts w:hAnsi="宋体"/>
          <w:bCs w:val="0"/>
          <w:caps/>
          <w:szCs w:val="28"/>
          <w:highlight w:val="none"/>
          <w:u w:val="single"/>
        </w:rPr>
        <w:fldChar w:fldCharType="end"/>
      </w:r>
    </w:p>
    <w:p w14:paraId="3659A113">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_Toc4895 </w:instrText>
      </w:r>
      <w:r>
        <w:rPr>
          <w:rFonts w:hAnsi="宋体"/>
          <w:bCs w:val="0"/>
          <w:caps/>
          <w:szCs w:val="28"/>
          <w:highlight w:val="none"/>
        </w:rPr>
        <w:fldChar w:fldCharType="separate"/>
      </w:r>
      <w:r>
        <w:rPr>
          <w:rFonts w:hint="eastAsia"/>
          <w:szCs w:val="30"/>
          <w:highlight w:val="none"/>
        </w:rPr>
        <w:t>第四节</w:t>
      </w:r>
      <w:r>
        <w:rPr>
          <w:szCs w:val="30"/>
          <w:highlight w:val="none"/>
        </w:rPr>
        <w:t xml:space="preserve"> </w:t>
      </w:r>
      <w:r>
        <w:rPr>
          <w:rFonts w:hint="eastAsia"/>
          <w:szCs w:val="30"/>
          <w:highlight w:val="none"/>
        </w:rPr>
        <w:t>中标候选人推荐原则</w:t>
      </w:r>
      <w:r>
        <w:rPr>
          <w:highlight w:val="none"/>
        </w:rPr>
        <w:tab/>
      </w:r>
      <w:r>
        <w:rPr>
          <w:highlight w:val="none"/>
        </w:rPr>
        <w:fldChar w:fldCharType="begin"/>
      </w:r>
      <w:r>
        <w:rPr>
          <w:highlight w:val="none"/>
        </w:rPr>
        <w:instrText xml:space="preserve"> PAGEREF _Toc4895 \h </w:instrText>
      </w:r>
      <w:r>
        <w:rPr>
          <w:highlight w:val="none"/>
        </w:rPr>
        <w:fldChar w:fldCharType="separate"/>
      </w:r>
      <w:r>
        <w:rPr>
          <w:highlight w:val="none"/>
        </w:rPr>
        <w:t>48</w:t>
      </w:r>
      <w:r>
        <w:rPr>
          <w:highlight w:val="none"/>
        </w:rPr>
        <w:fldChar w:fldCharType="end"/>
      </w:r>
      <w:r>
        <w:rPr>
          <w:rFonts w:hAnsi="宋体"/>
          <w:bCs w:val="0"/>
          <w:caps/>
          <w:szCs w:val="28"/>
          <w:highlight w:val="none"/>
          <w:u w:val="single"/>
        </w:rPr>
        <w:fldChar w:fldCharType="end"/>
      </w:r>
    </w:p>
    <w:p w14:paraId="53DAE412">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_Toc11638 </w:instrText>
      </w:r>
      <w:r>
        <w:rPr>
          <w:rFonts w:hAnsi="宋体"/>
          <w:bCs w:val="0"/>
          <w:caps/>
          <w:szCs w:val="28"/>
          <w:highlight w:val="none"/>
        </w:rPr>
        <w:fldChar w:fldCharType="separate"/>
      </w:r>
      <w:r>
        <w:rPr>
          <w:rFonts w:hint="eastAsia"/>
          <w:szCs w:val="30"/>
          <w:highlight w:val="none"/>
        </w:rPr>
        <w:t>第五节</w:t>
      </w:r>
      <w:r>
        <w:rPr>
          <w:szCs w:val="30"/>
          <w:highlight w:val="none"/>
        </w:rPr>
        <w:t xml:space="preserve"> </w:t>
      </w:r>
      <w:r>
        <w:rPr>
          <w:rFonts w:hint="eastAsia"/>
          <w:szCs w:val="30"/>
          <w:highlight w:val="none"/>
        </w:rPr>
        <w:t>评标报告</w:t>
      </w:r>
      <w:r>
        <w:rPr>
          <w:highlight w:val="none"/>
        </w:rPr>
        <w:tab/>
      </w:r>
      <w:r>
        <w:rPr>
          <w:highlight w:val="none"/>
        </w:rPr>
        <w:fldChar w:fldCharType="begin"/>
      </w:r>
      <w:r>
        <w:rPr>
          <w:highlight w:val="none"/>
        </w:rPr>
        <w:instrText xml:space="preserve"> PAGEREF _Toc11638 \h </w:instrText>
      </w:r>
      <w:r>
        <w:rPr>
          <w:highlight w:val="none"/>
        </w:rPr>
        <w:fldChar w:fldCharType="separate"/>
      </w:r>
      <w:r>
        <w:rPr>
          <w:highlight w:val="none"/>
        </w:rPr>
        <w:t>49</w:t>
      </w:r>
      <w:r>
        <w:rPr>
          <w:highlight w:val="none"/>
        </w:rPr>
        <w:fldChar w:fldCharType="end"/>
      </w:r>
      <w:r>
        <w:rPr>
          <w:rFonts w:hAnsi="宋体"/>
          <w:bCs w:val="0"/>
          <w:caps/>
          <w:szCs w:val="28"/>
          <w:highlight w:val="none"/>
          <w:u w:val="single"/>
        </w:rPr>
        <w:fldChar w:fldCharType="end"/>
      </w:r>
    </w:p>
    <w:p w14:paraId="39505C7D">
      <w:pPr>
        <w:pStyle w:val="24"/>
        <w:tabs>
          <w:tab w:val="right" w:leader="dot" w:pos="9638"/>
        </w:tabs>
        <w:spacing w:before="0" w:after="0" w:line="400" w:lineRule="exact"/>
        <w:rPr>
          <w:highlight w:val="none"/>
        </w:rPr>
      </w:pPr>
      <w:r>
        <w:rPr>
          <w:rFonts w:hAnsi="宋体"/>
          <w:bCs w:val="0"/>
          <w:caps w:val="0"/>
          <w:szCs w:val="28"/>
          <w:highlight w:val="none"/>
        </w:rPr>
        <w:fldChar w:fldCharType="begin"/>
      </w:r>
      <w:r>
        <w:rPr>
          <w:rFonts w:hAnsi="宋体"/>
          <w:bCs w:val="0"/>
          <w:caps w:val="0"/>
          <w:szCs w:val="28"/>
          <w:highlight w:val="none"/>
        </w:rPr>
        <w:instrText xml:space="preserve"> HYPERLINK \l _Toc28121 </w:instrText>
      </w:r>
      <w:r>
        <w:rPr>
          <w:rFonts w:hAnsi="宋体"/>
          <w:bCs w:val="0"/>
          <w:caps w:val="0"/>
          <w:szCs w:val="28"/>
          <w:highlight w:val="none"/>
        </w:rPr>
        <w:fldChar w:fldCharType="separate"/>
      </w:r>
      <w:r>
        <w:rPr>
          <w:rFonts w:hint="eastAsia" w:ascii="Times New Roman" w:hAnsi="Times New Roman"/>
          <w:highlight w:val="none"/>
        </w:rPr>
        <w:t>第五章</w:t>
      </w:r>
      <w:r>
        <w:rPr>
          <w:rFonts w:ascii="Times New Roman" w:hAnsi="Times New Roman"/>
          <w:highlight w:val="none"/>
        </w:rPr>
        <w:t xml:space="preserve"> </w:t>
      </w:r>
      <w:r>
        <w:rPr>
          <w:rFonts w:hint="eastAsia" w:ascii="Times New Roman" w:hAnsi="Times New Roman"/>
          <w:highlight w:val="none"/>
        </w:rPr>
        <w:t>拟签订的合同文本</w:t>
      </w:r>
      <w:r>
        <w:rPr>
          <w:highlight w:val="none"/>
        </w:rPr>
        <w:tab/>
      </w:r>
      <w:r>
        <w:rPr>
          <w:highlight w:val="none"/>
        </w:rPr>
        <w:fldChar w:fldCharType="begin"/>
      </w:r>
      <w:r>
        <w:rPr>
          <w:highlight w:val="none"/>
        </w:rPr>
        <w:instrText xml:space="preserve"> PAGEREF _Toc28121 \h </w:instrText>
      </w:r>
      <w:r>
        <w:rPr>
          <w:highlight w:val="none"/>
        </w:rPr>
        <w:fldChar w:fldCharType="separate"/>
      </w:r>
      <w:r>
        <w:rPr>
          <w:highlight w:val="none"/>
        </w:rPr>
        <w:t>50</w:t>
      </w:r>
      <w:r>
        <w:rPr>
          <w:highlight w:val="none"/>
        </w:rPr>
        <w:fldChar w:fldCharType="end"/>
      </w:r>
      <w:r>
        <w:rPr>
          <w:rFonts w:hAnsi="宋体"/>
          <w:bCs w:val="0"/>
          <w:caps w:val="0"/>
          <w:szCs w:val="28"/>
          <w:highlight w:val="none"/>
        </w:rPr>
        <w:fldChar w:fldCharType="end"/>
      </w:r>
    </w:p>
    <w:p w14:paraId="478E1EAA">
      <w:pPr>
        <w:pStyle w:val="24"/>
        <w:tabs>
          <w:tab w:val="right" w:leader="dot" w:pos="9638"/>
        </w:tabs>
        <w:spacing w:before="0" w:after="0" w:line="400" w:lineRule="exact"/>
        <w:rPr>
          <w:highlight w:val="none"/>
        </w:rPr>
      </w:pPr>
      <w:r>
        <w:rPr>
          <w:rFonts w:hAnsi="宋体"/>
          <w:bCs w:val="0"/>
          <w:caps w:val="0"/>
          <w:szCs w:val="28"/>
          <w:highlight w:val="none"/>
        </w:rPr>
        <w:fldChar w:fldCharType="begin"/>
      </w:r>
      <w:r>
        <w:rPr>
          <w:rFonts w:hAnsi="宋体"/>
          <w:bCs w:val="0"/>
          <w:caps w:val="0"/>
          <w:szCs w:val="28"/>
          <w:highlight w:val="none"/>
        </w:rPr>
        <w:instrText xml:space="preserve"> HYPERLINK \l _Toc31209 </w:instrText>
      </w:r>
      <w:r>
        <w:rPr>
          <w:rFonts w:hAnsi="宋体"/>
          <w:bCs w:val="0"/>
          <w:caps w:val="0"/>
          <w:szCs w:val="28"/>
          <w:highlight w:val="none"/>
        </w:rPr>
        <w:fldChar w:fldCharType="separate"/>
      </w:r>
      <w:r>
        <w:rPr>
          <w:rFonts w:hint="eastAsia" w:ascii="Times New Roman" w:hAnsi="Times New Roman"/>
          <w:highlight w:val="none"/>
        </w:rPr>
        <w:t>第六章</w:t>
      </w:r>
      <w:r>
        <w:rPr>
          <w:rFonts w:ascii="Times New Roman" w:hAnsi="Times New Roman"/>
          <w:highlight w:val="none"/>
        </w:rPr>
        <w:t xml:space="preserve"> </w:t>
      </w:r>
      <w:r>
        <w:rPr>
          <w:rFonts w:hint="eastAsia" w:ascii="Times New Roman" w:hAnsi="Times New Roman"/>
          <w:highlight w:val="none"/>
        </w:rPr>
        <w:t>投标文件格式</w:t>
      </w:r>
      <w:r>
        <w:rPr>
          <w:highlight w:val="none"/>
        </w:rPr>
        <w:tab/>
      </w:r>
      <w:r>
        <w:rPr>
          <w:highlight w:val="none"/>
        </w:rPr>
        <w:fldChar w:fldCharType="begin"/>
      </w:r>
      <w:r>
        <w:rPr>
          <w:highlight w:val="none"/>
        </w:rPr>
        <w:instrText xml:space="preserve"> PAGEREF _Toc31209 \h </w:instrText>
      </w:r>
      <w:r>
        <w:rPr>
          <w:highlight w:val="none"/>
        </w:rPr>
        <w:fldChar w:fldCharType="separate"/>
      </w:r>
      <w:r>
        <w:rPr>
          <w:highlight w:val="none"/>
        </w:rPr>
        <w:t>65</w:t>
      </w:r>
      <w:r>
        <w:rPr>
          <w:highlight w:val="none"/>
        </w:rPr>
        <w:fldChar w:fldCharType="end"/>
      </w:r>
      <w:r>
        <w:rPr>
          <w:rFonts w:hAnsi="宋体"/>
          <w:bCs w:val="0"/>
          <w:caps w:val="0"/>
          <w:szCs w:val="28"/>
          <w:highlight w:val="none"/>
        </w:rPr>
        <w:fldChar w:fldCharType="end"/>
      </w:r>
    </w:p>
    <w:p w14:paraId="599C83DA">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_Toc15299 </w:instrText>
      </w:r>
      <w:r>
        <w:rPr>
          <w:rFonts w:hAnsi="宋体"/>
          <w:bCs w:val="0"/>
          <w:caps/>
          <w:szCs w:val="28"/>
          <w:highlight w:val="none"/>
        </w:rPr>
        <w:fldChar w:fldCharType="separate"/>
      </w:r>
      <w:r>
        <w:rPr>
          <w:rFonts w:hint="eastAsia" w:hAnsi="宋体"/>
          <w:szCs w:val="28"/>
          <w:highlight w:val="none"/>
        </w:rPr>
        <w:t>第一节 投标文件外层包装封面</w:t>
      </w:r>
      <w:r>
        <w:rPr>
          <w:highlight w:val="none"/>
        </w:rPr>
        <w:tab/>
      </w:r>
      <w:r>
        <w:rPr>
          <w:highlight w:val="none"/>
        </w:rPr>
        <w:fldChar w:fldCharType="begin"/>
      </w:r>
      <w:r>
        <w:rPr>
          <w:highlight w:val="none"/>
        </w:rPr>
        <w:instrText xml:space="preserve"> PAGEREF _Toc15299 \h </w:instrText>
      </w:r>
      <w:r>
        <w:rPr>
          <w:highlight w:val="none"/>
        </w:rPr>
        <w:fldChar w:fldCharType="separate"/>
      </w:r>
      <w:r>
        <w:rPr>
          <w:highlight w:val="none"/>
        </w:rPr>
        <w:t>66</w:t>
      </w:r>
      <w:r>
        <w:rPr>
          <w:highlight w:val="none"/>
        </w:rPr>
        <w:fldChar w:fldCharType="end"/>
      </w:r>
      <w:r>
        <w:rPr>
          <w:rFonts w:hAnsi="宋体"/>
          <w:bCs w:val="0"/>
          <w:caps/>
          <w:szCs w:val="28"/>
          <w:highlight w:val="none"/>
          <w:u w:val="single"/>
        </w:rPr>
        <w:fldChar w:fldCharType="end"/>
      </w:r>
    </w:p>
    <w:p w14:paraId="04DFBAC2">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_Toc6921 </w:instrText>
      </w:r>
      <w:r>
        <w:rPr>
          <w:rFonts w:hAnsi="宋体"/>
          <w:bCs w:val="0"/>
          <w:caps/>
          <w:szCs w:val="28"/>
          <w:highlight w:val="none"/>
        </w:rPr>
        <w:fldChar w:fldCharType="separate"/>
      </w:r>
      <w:r>
        <w:rPr>
          <w:rFonts w:hint="eastAsia" w:hAnsi="宋体"/>
          <w:szCs w:val="28"/>
          <w:highlight w:val="none"/>
        </w:rPr>
        <w:t>第二节 资格证明文件格式</w:t>
      </w:r>
      <w:r>
        <w:rPr>
          <w:highlight w:val="none"/>
        </w:rPr>
        <w:tab/>
      </w:r>
      <w:r>
        <w:rPr>
          <w:highlight w:val="none"/>
        </w:rPr>
        <w:fldChar w:fldCharType="begin"/>
      </w:r>
      <w:r>
        <w:rPr>
          <w:highlight w:val="none"/>
        </w:rPr>
        <w:instrText xml:space="preserve"> PAGEREF _Toc6921 \h </w:instrText>
      </w:r>
      <w:r>
        <w:rPr>
          <w:highlight w:val="none"/>
        </w:rPr>
        <w:fldChar w:fldCharType="separate"/>
      </w:r>
      <w:r>
        <w:rPr>
          <w:highlight w:val="none"/>
        </w:rPr>
        <w:t>67</w:t>
      </w:r>
      <w:r>
        <w:rPr>
          <w:highlight w:val="none"/>
        </w:rPr>
        <w:fldChar w:fldCharType="end"/>
      </w:r>
      <w:r>
        <w:rPr>
          <w:rFonts w:hAnsi="宋体"/>
          <w:bCs w:val="0"/>
          <w:caps/>
          <w:szCs w:val="28"/>
          <w:highlight w:val="none"/>
          <w:u w:val="single"/>
        </w:rPr>
        <w:fldChar w:fldCharType="end"/>
      </w:r>
    </w:p>
    <w:p w14:paraId="3AD5B7DB">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_Toc18919 </w:instrText>
      </w:r>
      <w:r>
        <w:rPr>
          <w:rFonts w:hAnsi="宋体"/>
          <w:bCs w:val="0"/>
          <w:caps/>
          <w:szCs w:val="28"/>
          <w:highlight w:val="none"/>
        </w:rPr>
        <w:fldChar w:fldCharType="separate"/>
      </w:r>
      <w:r>
        <w:rPr>
          <w:rFonts w:hint="eastAsia" w:hAnsi="宋体"/>
          <w:szCs w:val="28"/>
          <w:highlight w:val="none"/>
        </w:rPr>
        <w:t>第三节 商务文件格式</w:t>
      </w:r>
      <w:r>
        <w:rPr>
          <w:highlight w:val="none"/>
        </w:rPr>
        <w:tab/>
      </w:r>
      <w:r>
        <w:rPr>
          <w:highlight w:val="none"/>
        </w:rPr>
        <w:fldChar w:fldCharType="begin"/>
      </w:r>
      <w:r>
        <w:rPr>
          <w:highlight w:val="none"/>
        </w:rPr>
        <w:instrText xml:space="preserve"> PAGEREF _Toc18919 \h </w:instrText>
      </w:r>
      <w:r>
        <w:rPr>
          <w:highlight w:val="none"/>
        </w:rPr>
        <w:fldChar w:fldCharType="separate"/>
      </w:r>
      <w:r>
        <w:rPr>
          <w:highlight w:val="none"/>
        </w:rPr>
        <w:t>75</w:t>
      </w:r>
      <w:r>
        <w:rPr>
          <w:highlight w:val="none"/>
        </w:rPr>
        <w:fldChar w:fldCharType="end"/>
      </w:r>
      <w:r>
        <w:rPr>
          <w:rFonts w:hAnsi="宋体"/>
          <w:bCs w:val="0"/>
          <w:caps/>
          <w:szCs w:val="28"/>
          <w:highlight w:val="none"/>
          <w:u w:val="single"/>
        </w:rPr>
        <w:fldChar w:fldCharType="end"/>
      </w:r>
    </w:p>
    <w:p w14:paraId="41E35560">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_Toc26027 </w:instrText>
      </w:r>
      <w:r>
        <w:rPr>
          <w:rFonts w:hAnsi="宋体"/>
          <w:bCs w:val="0"/>
          <w:caps/>
          <w:szCs w:val="28"/>
          <w:highlight w:val="none"/>
        </w:rPr>
        <w:fldChar w:fldCharType="separate"/>
      </w:r>
      <w:r>
        <w:rPr>
          <w:rFonts w:hint="eastAsia" w:hAnsi="宋体"/>
          <w:szCs w:val="28"/>
          <w:highlight w:val="none"/>
        </w:rPr>
        <w:t>第四节 技术文件格式</w:t>
      </w:r>
      <w:r>
        <w:rPr>
          <w:highlight w:val="none"/>
        </w:rPr>
        <w:tab/>
      </w:r>
      <w:r>
        <w:rPr>
          <w:highlight w:val="none"/>
        </w:rPr>
        <w:fldChar w:fldCharType="begin"/>
      </w:r>
      <w:r>
        <w:rPr>
          <w:highlight w:val="none"/>
        </w:rPr>
        <w:instrText xml:space="preserve"> PAGEREF _Toc26027 \h </w:instrText>
      </w:r>
      <w:r>
        <w:rPr>
          <w:highlight w:val="none"/>
        </w:rPr>
        <w:fldChar w:fldCharType="separate"/>
      </w:r>
      <w:r>
        <w:rPr>
          <w:highlight w:val="none"/>
        </w:rPr>
        <w:t>86</w:t>
      </w:r>
      <w:r>
        <w:rPr>
          <w:highlight w:val="none"/>
        </w:rPr>
        <w:fldChar w:fldCharType="end"/>
      </w:r>
      <w:r>
        <w:rPr>
          <w:rFonts w:hAnsi="宋体"/>
          <w:bCs w:val="0"/>
          <w:caps/>
          <w:szCs w:val="28"/>
          <w:highlight w:val="none"/>
          <w:u w:val="single"/>
        </w:rPr>
        <w:fldChar w:fldCharType="end"/>
      </w:r>
    </w:p>
    <w:p w14:paraId="3B25F9F2">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_Toc11766 </w:instrText>
      </w:r>
      <w:r>
        <w:rPr>
          <w:rFonts w:hAnsi="宋体"/>
          <w:bCs w:val="0"/>
          <w:caps/>
          <w:szCs w:val="28"/>
          <w:highlight w:val="none"/>
        </w:rPr>
        <w:fldChar w:fldCharType="separate"/>
      </w:r>
      <w:r>
        <w:rPr>
          <w:rFonts w:hint="eastAsia" w:hAnsi="宋体"/>
          <w:szCs w:val="28"/>
          <w:highlight w:val="none"/>
        </w:rPr>
        <w:t>第五节 报价文件格式</w:t>
      </w:r>
      <w:r>
        <w:rPr>
          <w:highlight w:val="none"/>
        </w:rPr>
        <w:tab/>
      </w:r>
      <w:r>
        <w:rPr>
          <w:highlight w:val="none"/>
        </w:rPr>
        <w:fldChar w:fldCharType="begin"/>
      </w:r>
      <w:r>
        <w:rPr>
          <w:highlight w:val="none"/>
        </w:rPr>
        <w:instrText xml:space="preserve"> PAGEREF _Toc11766 \h </w:instrText>
      </w:r>
      <w:r>
        <w:rPr>
          <w:highlight w:val="none"/>
        </w:rPr>
        <w:fldChar w:fldCharType="separate"/>
      </w:r>
      <w:r>
        <w:rPr>
          <w:highlight w:val="none"/>
        </w:rPr>
        <w:t>94</w:t>
      </w:r>
      <w:r>
        <w:rPr>
          <w:highlight w:val="none"/>
        </w:rPr>
        <w:fldChar w:fldCharType="end"/>
      </w:r>
      <w:r>
        <w:rPr>
          <w:rFonts w:hAnsi="宋体"/>
          <w:bCs w:val="0"/>
          <w:caps/>
          <w:szCs w:val="28"/>
          <w:highlight w:val="none"/>
          <w:u w:val="single"/>
        </w:rPr>
        <w:fldChar w:fldCharType="end"/>
      </w:r>
    </w:p>
    <w:p w14:paraId="51B78709">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_Toc1085 </w:instrText>
      </w:r>
      <w:r>
        <w:rPr>
          <w:rFonts w:hAnsi="宋体"/>
          <w:bCs w:val="0"/>
          <w:caps/>
          <w:szCs w:val="28"/>
          <w:highlight w:val="none"/>
        </w:rPr>
        <w:fldChar w:fldCharType="separate"/>
      </w:r>
      <w:r>
        <w:rPr>
          <w:rFonts w:hint="eastAsia" w:ascii="宋体" w:hAnsi="宋体"/>
          <w:szCs w:val="28"/>
          <w:highlight w:val="none"/>
        </w:rPr>
        <w:t>第六节 其他文书、文件格式</w:t>
      </w:r>
      <w:r>
        <w:rPr>
          <w:highlight w:val="none"/>
        </w:rPr>
        <w:tab/>
      </w:r>
      <w:r>
        <w:rPr>
          <w:highlight w:val="none"/>
        </w:rPr>
        <w:fldChar w:fldCharType="begin"/>
      </w:r>
      <w:r>
        <w:rPr>
          <w:highlight w:val="none"/>
        </w:rPr>
        <w:instrText xml:space="preserve"> PAGEREF _Toc1085 \h </w:instrText>
      </w:r>
      <w:r>
        <w:rPr>
          <w:highlight w:val="none"/>
        </w:rPr>
        <w:fldChar w:fldCharType="separate"/>
      </w:r>
      <w:r>
        <w:rPr>
          <w:highlight w:val="none"/>
        </w:rPr>
        <w:t>100</w:t>
      </w:r>
      <w:r>
        <w:rPr>
          <w:highlight w:val="none"/>
        </w:rPr>
        <w:fldChar w:fldCharType="end"/>
      </w:r>
      <w:r>
        <w:rPr>
          <w:rFonts w:hAnsi="宋体"/>
          <w:bCs w:val="0"/>
          <w:caps/>
          <w:szCs w:val="28"/>
          <w:highlight w:val="none"/>
          <w:u w:val="single"/>
        </w:rPr>
        <w:fldChar w:fldCharType="end"/>
      </w:r>
    </w:p>
    <w:p w14:paraId="6B42B5D3">
      <w:pPr>
        <w:pStyle w:val="24"/>
        <w:tabs>
          <w:tab w:val="right" w:leader="dot" w:pos="9638"/>
        </w:tabs>
        <w:spacing w:before="0" w:after="0" w:line="400" w:lineRule="exact"/>
        <w:rPr>
          <w:highlight w:val="none"/>
        </w:rPr>
      </w:pPr>
      <w:r>
        <w:rPr>
          <w:rFonts w:hAnsi="宋体"/>
          <w:bCs w:val="0"/>
          <w:caps w:val="0"/>
          <w:szCs w:val="28"/>
          <w:highlight w:val="none"/>
        </w:rPr>
        <w:fldChar w:fldCharType="begin"/>
      </w:r>
      <w:r>
        <w:rPr>
          <w:rFonts w:hAnsi="宋体"/>
          <w:bCs w:val="0"/>
          <w:caps w:val="0"/>
          <w:szCs w:val="28"/>
          <w:highlight w:val="none"/>
        </w:rPr>
        <w:instrText xml:space="preserve"> HYPERLINK \l _Toc11806 </w:instrText>
      </w:r>
      <w:r>
        <w:rPr>
          <w:rFonts w:hAnsi="宋体"/>
          <w:bCs w:val="0"/>
          <w:caps w:val="0"/>
          <w:szCs w:val="28"/>
          <w:highlight w:val="none"/>
        </w:rPr>
        <w:fldChar w:fldCharType="separate"/>
      </w:r>
      <w:r>
        <w:rPr>
          <w:rFonts w:hint="eastAsia" w:ascii="Times New Roman" w:hAnsi="Times New Roman"/>
          <w:highlight w:val="none"/>
        </w:rPr>
        <w:t>第七章</w:t>
      </w:r>
      <w:r>
        <w:rPr>
          <w:rFonts w:ascii="Times New Roman" w:hAnsi="Times New Roman"/>
          <w:highlight w:val="none"/>
        </w:rPr>
        <w:t xml:space="preserve"> </w:t>
      </w:r>
      <w:r>
        <w:rPr>
          <w:rFonts w:hint="eastAsia" w:ascii="Times New Roman" w:hAnsi="Times New Roman"/>
          <w:highlight w:val="none"/>
        </w:rPr>
        <w:t>质疑、投诉证明材料格式</w:t>
      </w:r>
      <w:r>
        <w:rPr>
          <w:highlight w:val="none"/>
        </w:rPr>
        <w:tab/>
      </w:r>
      <w:r>
        <w:rPr>
          <w:highlight w:val="none"/>
        </w:rPr>
        <w:fldChar w:fldCharType="begin"/>
      </w:r>
      <w:r>
        <w:rPr>
          <w:highlight w:val="none"/>
        </w:rPr>
        <w:instrText xml:space="preserve"> PAGEREF _Toc11806 \h </w:instrText>
      </w:r>
      <w:r>
        <w:rPr>
          <w:highlight w:val="none"/>
        </w:rPr>
        <w:fldChar w:fldCharType="separate"/>
      </w:r>
      <w:r>
        <w:rPr>
          <w:highlight w:val="none"/>
        </w:rPr>
        <w:t>102</w:t>
      </w:r>
      <w:r>
        <w:rPr>
          <w:highlight w:val="none"/>
        </w:rPr>
        <w:fldChar w:fldCharType="end"/>
      </w:r>
      <w:r>
        <w:rPr>
          <w:rFonts w:hAnsi="宋体"/>
          <w:bCs w:val="0"/>
          <w:caps w:val="0"/>
          <w:szCs w:val="28"/>
          <w:highlight w:val="none"/>
        </w:rPr>
        <w:fldChar w:fldCharType="end"/>
      </w:r>
    </w:p>
    <w:p w14:paraId="5FEC8FB2">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_Toc15308 </w:instrText>
      </w:r>
      <w:r>
        <w:rPr>
          <w:rFonts w:hAnsi="宋体"/>
          <w:bCs w:val="0"/>
          <w:caps/>
          <w:szCs w:val="28"/>
          <w:highlight w:val="none"/>
        </w:rPr>
        <w:fldChar w:fldCharType="separate"/>
      </w:r>
      <w:r>
        <w:rPr>
          <w:rFonts w:hint="eastAsia" w:ascii="宋体" w:hAnsi="宋体"/>
          <w:bCs w:val="0"/>
          <w:highlight w:val="none"/>
        </w:rPr>
        <w:t>第一节 质疑函（格式）</w:t>
      </w:r>
      <w:r>
        <w:rPr>
          <w:highlight w:val="none"/>
        </w:rPr>
        <w:tab/>
      </w:r>
      <w:r>
        <w:rPr>
          <w:highlight w:val="none"/>
        </w:rPr>
        <w:fldChar w:fldCharType="begin"/>
      </w:r>
      <w:r>
        <w:rPr>
          <w:highlight w:val="none"/>
        </w:rPr>
        <w:instrText xml:space="preserve"> PAGEREF _Toc15308 \h </w:instrText>
      </w:r>
      <w:r>
        <w:rPr>
          <w:highlight w:val="none"/>
        </w:rPr>
        <w:fldChar w:fldCharType="separate"/>
      </w:r>
      <w:r>
        <w:rPr>
          <w:highlight w:val="none"/>
        </w:rPr>
        <w:t>103</w:t>
      </w:r>
      <w:r>
        <w:rPr>
          <w:highlight w:val="none"/>
        </w:rPr>
        <w:fldChar w:fldCharType="end"/>
      </w:r>
      <w:r>
        <w:rPr>
          <w:rFonts w:hAnsi="宋体"/>
          <w:bCs w:val="0"/>
          <w:caps/>
          <w:szCs w:val="28"/>
          <w:highlight w:val="none"/>
          <w:u w:val="single"/>
        </w:rPr>
        <w:fldChar w:fldCharType="end"/>
      </w:r>
    </w:p>
    <w:p w14:paraId="7351F97C">
      <w:pPr>
        <w:pStyle w:val="28"/>
        <w:tabs>
          <w:tab w:val="right" w:leader="dot" w:pos="9638"/>
        </w:tabs>
        <w:spacing w:line="400" w:lineRule="exact"/>
        <w:rPr>
          <w:highlight w:val="none"/>
        </w:rPr>
      </w:pPr>
      <w:r>
        <w:rPr>
          <w:rFonts w:hAnsi="宋体"/>
          <w:bCs w:val="0"/>
          <w:caps/>
          <w:szCs w:val="28"/>
          <w:highlight w:val="none"/>
          <w:u w:val="single"/>
        </w:rPr>
        <w:fldChar w:fldCharType="begin"/>
      </w:r>
      <w:r>
        <w:rPr>
          <w:rFonts w:hAnsi="宋体"/>
          <w:bCs w:val="0"/>
          <w:caps/>
          <w:szCs w:val="28"/>
          <w:highlight w:val="none"/>
        </w:rPr>
        <w:instrText xml:space="preserve"> HYPERLINK \l _Toc31876 </w:instrText>
      </w:r>
      <w:r>
        <w:rPr>
          <w:rFonts w:hAnsi="宋体"/>
          <w:bCs w:val="0"/>
          <w:caps/>
          <w:szCs w:val="28"/>
          <w:highlight w:val="none"/>
        </w:rPr>
        <w:fldChar w:fldCharType="separate"/>
      </w:r>
      <w:r>
        <w:rPr>
          <w:rFonts w:hint="eastAsia" w:ascii="宋体" w:hAnsi="宋体"/>
          <w:bCs w:val="0"/>
          <w:highlight w:val="none"/>
        </w:rPr>
        <w:t>第二节 投诉书（格式）</w:t>
      </w:r>
      <w:r>
        <w:rPr>
          <w:highlight w:val="none"/>
        </w:rPr>
        <w:tab/>
      </w:r>
      <w:r>
        <w:rPr>
          <w:highlight w:val="none"/>
        </w:rPr>
        <w:fldChar w:fldCharType="begin"/>
      </w:r>
      <w:r>
        <w:rPr>
          <w:highlight w:val="none"/>
        </w:rPr>
        <w:instrText xml:space="preserve"> PAGEREF _Toc31876 \h </w:instrText>
      </w:r>
      <w:r>
        <w:rPr>
          <w:highlight w:val="none"/>
        </w:rPr>
        <w:fldChar w:fldCharType="separate"/>
      </w:r>
      <w:r>
        <w:rPr>
          <w:highlight w:val="none"/>
        </w:rPr>
        <w:t>106</w:t>
      </w:r>
      <w:r>
        <w:rPr>
          <w:highlight w:val="none"/>
        </w:rPr>
        <w:fldChar w:fldCharType="end"/>
      </w:r>
      <w:r>
        <w:rPr>
          <w:rFonts w:hAnsi="宋体"/>
          <w:bCs w:val="0"/>
          <w:caps/>
          <w:szCs w:val="28"/>
          <w:highlight w:val="none"/>
          <w:u w:val="single"/>
        </w:rPr>
        <w:fldChar w:fldCharType="end"/>
      </w:r>
    </w:p>
    <w:p w14:paraId="2C6BBBA3">
      <w:pPr>
        <w:pStyle w:val="17"/>
        <w:spacing w:line="400" w:lineRule="exact"/>
        <w:jc w:val="center"/>
        <w:outlineLvl w:val="0"/>
        <w:rPr>
          <w:rFonts w:ascii="Calibri" w:hAnsi="宋体"/>
          <w:bCs/>
          <w:caps/>
          <w:szCs w:val="28"/>
          <w:highlight w:val="none"/>
          <w:u w:val="single"/>
        </w:rPr>
      </w:pPr>
      <w:r>
        <w:rPr>
          <w:rFonts w:ascii="Calibri" w:hAnsi="宋体"/>
          <w:bCs/>
          <w:caps/>
          <w:szCs w:val="28"/>
          <w:highlight w:val="none"/>
          <w:u w:val="single"/>
        </w:rPr>
        <w:fldChar w:fldCharType="end"/>
      </w:r>
      <w:bookmarkStart w:id="0" w:name="_Toc29755"/>
    </w:p>
    <w:p w14:paraId="727B5808">
      <w:pPr>
        <w:pStyle w:val="17"/>
        <w:jc w:val="center"/>
        <w:outlineLvl w:val="0"/>
        <w:rPr>
          <w:rFonts w:hint="eastAsia" w:ascii="Times New Roman" w:hAnsi="Times New Roman"/>
          <w:b/>
          <w:sz w:val="36"/>
          <w:highlight w:val="none"/>
        </w:rPr>
      </w:pPr>
      <w:r>
        <w:rPr>
          <w:rFonts w:ascii="Calibri" w:hAnsi="宋体"/>
          <w:bCs/>
          <w:caps/>
          <w:szCs w:val="28"/>
          <w:highlight w:val="none"/>
          <w:u w:val="single"/>
        </w:rPr>
        <w:br w:type="page"/>
      </w:r>
      <w:r>
        <w:rPr>
          <w:rFonts w:hint="eastAsia" w:ascii="Times New Roman" w:hAnsi="Times New Roman"/>
          <w:b/>
          <w:sz w:val="36"/>
          <w:highlight w:val="none"/>
        </w:rPr>
        <w:t>第一章  招标公告</w:t>
      </w:r>
      <w:bookmarkEnd w:id="0"/>
    </w:p>
    <w:p w14:paraId="5B75A770">
      <w:pPr>
        <w:pStyle w:val="17"/>
        <w:jc w:val="center"/>
        <w:rPr>
          <w:rFonts w:hint="eastAsia" w:ascii="Times New Roman" w:hAnsi="Times New Roman"/>
          <w:b/>
          <w:sz w:val="30"/>
          <w:szCs w:val="30"/>
          <w:highlight w:val="none"/>
        </w:rPr>
      </w:pPr>
      <w:r>
        <w:rPr>
          <w:rFonts w:hint="eastAsia" w:ascii="Times New Roman" w:hAnsi="Times New Roman"/>
          <w:b/>
          <w:sz w:val="30"/>
          <w:szCs w:val="30"/>
          <w:highlight w:val="none"/>
        </w:rPr>
        <w:t>公开招标公告</w:t>
      </w:r>
    </w:p>
    <w:p w14:paraId="36657486">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sz w:val="24"/>
          <w:highlight w:val="none"/>
        </w:rPr>
      </w:pPr>
      <w:r>
        <w:rPr>
          <w:rFonts w:hint="eastAsia" w:ascii="仿宋_GB2312" w:hAnsi="仿宋" w:eastAsia="仿宋_GB2312"/>
          <w:sz w:val="24"/>
          <w:highlight w:val="none"/>
        </w:rPr>
        <w:t>项目概况</w:t>
      </w:r>
    </w:p>
    <w:p w14:paraId="7FEBB762">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仿宋_GB2312" w:hAnsi="仿宋" w:eastAsia="仿宋_GB2312"/>
          <w:sz w:val="24"/>
          <w:highlight w:val="none"/>
          <w:u w:val="single"/>
        </w:rPr>
      </w:pPr>
      <w:r>
        <w:rPr>
          <w:rFonts w:hint="eastAsia" w:ascii="宋体" w:hAnsi="宋体"/>
          <w:szCs w:val="21"/>
          <w:highlight w:val="none"/>
          <w:u w:val="single"/>
        </w:rPr>
        <w:t xml:space="preserve">  </w:t>
      </w:r>
      <w:r>
        <w:rPr>
          <w:rFonts w:hint="eastAsia" w:ascii="宋体" w:hAnsi="宋体"/>
          <w:szCs w:val="21"/>
          <w:highlight w:val="none"/>
          <w:u w:val="single"/>
          <w:lang w:eastAsia="zh-CN"/>
        </w:rPr>
        <w:t>南宁社保人工智能服务</w:t>
      </w:r>
      <w:r>
        <w:rPr>
          <w:rFonts w:hint="eastAsia" w:ascii="宋体" w:hAnsi="宋体"/>
          <w:szCs w:val="21"/>
          <w:highlight w:val="none"/>
          <w:u w:val="single"/>
        </w:rPr>
        <w:t xml:space="preserve"> </w:t>
      </w:r>
      <w:r>
        <w:rPr>
          <w:rFonts w:hint="eastAsia" w:ascii="仿宋_GB2312" w:hAnsi="仿宋" w:eastAsia="仿宋_GB2312"/>
          <w:sz w:val="24"/>
          <w:highlight w:val="none"/>
        </w:rPr>
        <w:t>招标项目的潜在投标人应在广西政府采购云平台（https://www.gcy.zfcg.gxzf.gov.cn/）获取（下载）招标文件，并于</w:t>
      </w:r>
      <w:bookmarkStart w:id="1" w:name="PO_3000001866_PM015"/>
      <w:r>
        <w:rPr>
          <w:rFonts w:hint="eastAsia" w:ascii="仿宋_GB2312" w:hAnsi="仿宋" w:eastAsia="仿宋_GB2312"/>
          <w:sz w:val="24"/>
          <w:highlight w:val="none"/>
          <w:u w:val="single"/>
          <w:lang w:eastAsia="zh-CN"/>
        </w:rPr>
        <w:t>2025-</w:t>
      </w:r>
      <w:r>
        <w:rPr>
          <w:rFonts w:hint="eastAsia" w:ascii="仿宋_GB2312" w:hAnsi="仿宋" w:eastAsia="仿宋_GB2312"/>
          <w:sz w:val="24"/>
          <w:highlight w:val="none"/>
          <w:u w:val="single"/>
          <w:lang w:val="en-US" w:eastAsia="zh-CN"/>
        </w:rPr>
        <w:t>11</w:t>
      </w:r>
      <w:r>
        <w:rPr>
          <w:rFonts w:hint="eastAsia" w:ascii="仿宋_GB2312" w:hAnsi="仿宋" w:eastAsia="仿宋_GB2312"/>
          <w:sz w:val="24"/>
          <w:highlight w:val="none"/>
          <w:u w:val="single"/>
          <w:lang w:eastAsia="zh-CN"/>
        </w:rPr>
        <w:t>-</w:t>
      </w:r>
      <w:r>
        <w:rPr>
          <w:rFonts w:hint="eastAsia" w:ascii="仿宋_GB2312" w:hAnsi="仿宋" w:eastAsia="仿宋_GB2312"/>
          <w:sz w:val="24"/>
          <w:highlight w:val="none"/>
          <w:u w:val="single"/>
          <w:lang w:val="en-US" w:eastAsia="zh-CN"/>
        </w:rPr>
        <w:t>25</w:t>
      </w:r>
      <w:r>
        <w:rPr>
          <w:rFonts w:hint="eastAsia" w:ascii="仿宋_GB2312" w:hAnsi="仿宋" w:eastAsia="仿宋_GB2312"/>
          <w:sz w:val="24"/>
          <w:highlight w:val="none"/>
          <w:u w:val="single"/>
        </w:rPr>
        <w:t xml:space="preserve"> </w:t>
      </w:r>
      <w:bookmarkEnd w:id="1"/>
      <w:r>
        <w:rPr>
          <w:rFonts w:hint="eastAsia" w:ascii="仿宋_GB2312" w:hAnsi="仿宋" w:eastAsia="仿宋_GB2312"/>
          <w:sz w:val="24"/>
          <w:highlight w:val="none"/>
          <w:u w:val="single"/>
          <w:lang w:eastAsia="zh-CN"/>
        </w:rPr>
        <w:t>13:00:00</w:t>
      </w:r>
      <w:r>
        <w:rPr>
          <w:rFonts w:hint="eastAsia" w:ascii="仿宋_GB2312" w:hAnsi="仿宋" w:eastAsia="仿宋_GB2312"/>
          <w:bCs/>
          <w:sz w:val="24"/>
          <w:highlight w:val="none"/>
        </w:rPr>
        <w:t>（北京时间）前</w:t>
      </w:r>
      <w:r>
        <w:rPr>
          <w:rFonts w:hint="eastAsia" w:ascii="仿宋_GB2312" w:hAnsi="仿宋" w:eastAsia="仿宋_GB2312"/>
          <w:sz w:val="24"/>
          <w:highlight w:val="none"/>
        </w:rPr>
        <w:t>递交（上传）投标文件。</w:t>
      </w:r>
    </w:p>
    <w:p w14:paraId="1F512519">
      <w:pPr>
        <w:spacing w:line="360" w:lineRule="auto"/>
        <w:rPr>
          <w:rFonts w:hint="eastAsia" w:ascii="黑体" w:hAnsi="黑体" w:eastAsia="黑体"/>
          <w:b/>
          <w:bCs/>
          <w:sz w:val="24"/>
          <w:highlight w:val="none"/>
        </w:rPr>
      </w:pPr>
      <w:r>
        <w:rPr>
          <w:rFonts w:hint="eastAsia" w:ascii="黑体" w:hAnsi="黑体" w:eastAsia="黑体"/>
          <w:b/>
          <w:bCs/>
          <w:sz w:val="24"/>
          <w:highlight w:val="none"/>
        </w:rPr>
        <w:t>一、项目基本情况</w:t>
      </w:r>
    </w:p>
    <w:p w14:paraId="5E0B496C">
      <w:pPr>
        <w:spacing w:line="440" w:lineRule="exact"/>
        <w:ind w:firstLine="420" w:firstLineChars="200"/>
        <w:rPr>
          <w:rFonts w:hint="eastAsia" w:ascii="宋体" w:hAnsi="宋体" w:eastAsia="宋体"/>
          <w:szCs w:val="21"/>
          <w:highlight w:val="none"/>
          <w:lang w:eastAsia="zh-CN"/>
        </w:rPr>
      </w:pPr>
      <w:r>
        <w:rPr>
          <w:rFonts w:hint="eastAsia" w:ascii="宋体" w:hAnsi="宋体"/>
          <w:szCs w:val="21"/>
          <w:highlight w:val="none"/>
        </w:rPr>
        <w:t>项目编号：</w:t>
      </w:r>
      <w:r>
        <w:rPr>
          <w:rFonts w:hint="eastAsia" w:ascii="宋体" w:hAnsi="宋体"/>
          <w:szCs w:val="21"/>
          <w:highlight w:val="none"/>
          <w:lang w:eastAsia="zh-CN"/>
        </w:rPr>
        <w:t>NNZC2025-G3-991282-KWZB</w:t>
      </w:r>
    </w:p>
    <w:p w14:paraId="0B30CC81">
      <w:pPr>
        <w:spacing w:line="440" w:lineRule="exact"/>
        <w:ind w:firstLine="420" w:firstLineChars="200"/>
        <w:rPr>
          <w:rFonts w:hint="eastAsia" w:ascii="宋体" w:hAnsi="宋体" w:eastAsia="宋体"/>
          <w:szCs w:val="21"/>
          <w:highlight w:val="none"/>
          <w:lang w:eastAsia="zh-CN"/>
        </w:rPr>
      </w:pPr>
      <w:r>
        <w:rPr>
          <w:rFonts w:hint="eastAsia" w:ascii="宋体" w:hAnsi="宋体"/>
          <w:szCs w:val="21"/>
          <w:highlight w:val="none"/>
        </w:rPr>
        <w:t>项目名称：</w:t>
      </w:r>
      <w:r>
        <w:rPr>
          <w:rFonts w:hint="eastAsia" w:ascii="宋体" w:hAnsi="宋体"/>
          <w:szCs w:val="21"/>
          <w:highlight w:val="none"/>
          <w:lang w:eastAsia="zh-CN"/>
        </w:rPr>
        <w:t>南宁社保人工智能服务</w:t>
      </w:r>
    </w:p>
    <w:p w14:paraId="63BFA2F0">
      <w:pPr>
        <w:spacing w:line="440" w:lineRule="exact"/>
        <w:ind w:firstLine="420" w:firstLineChars="200"/>
        <w:rPr>
          <w:rFonts w:hint="eastAsia" w:ascii="宋体" w:hAnsi="宋体"/>
          <w:szCs w:val="21"/>
          <w:highlight w:val="none"/>
          <w:u w:val="single"/>
        </w:rPr>
      </w:pPr>
      <w:r>
        <w:rPr>
          <w:rFonts w:hint="eastAsia" w:ascii="宋体" w:hAnsi="宋体"/>
          <w:szCs w:val="21"/>
          <w:highlight w:val="none"/>
        </w:rPr>
        <w:t>预算金额：338.00万元</w:t>
      </w:r>
    </w:p>
    <w:p w14:paraId="3BE312BB">
      <w:pPr>
        <w:spacing w:line="440" w:lineRule="exact"/>
        <w:ind w:firstLine="420" w:firstLineChars="200"/>
        <w:rPr>
          <w:rFonts w:hint="eastAsia" w:ascii="宋体" w:hAnsi="宋体"/>
          <w:szCs w:val="21"/>
          <w:highlight w:val="none"/>
          <w:u w:val="single"/>
        </w:rPr>
      </w:pPr>
      <w:r>
        <w:rPr>
          <w:rFonts w:hint="eastAsia" w:ascii="宋体" w:hAnsi="宋体"/>
          <w:szCs w:val="21"/>
          <w:highlight w:val="none"/>
          <w:lang w:val="en-US" w:eastAsia="zh-CN"/>
        </w:rPr>
        <w:t>最高限价（如有）</w:t>
      </w:r>
      <w:r>
        <w:rPr>
          <w:rFonts w:hint="eastAsia" w:ascii="宋体" w:hAnsi="宋体"/>
          <w:szCs w:val="21"/>
          <w:highlight w:val="none"/>
        </w:rPr>
        <w:t>：338.00万元</w:t>
      </w:r>
    </w:p>
    <w:p w14:paraId="2663B066">
      <w:pPr>
        <w:spacing w:line="440" w:lineRule="exact"/>
        <w:ind w:firstLine="420" w:firstLineChars="200"/>
        <w:rPr>
          <w:rFonts w:hint="eastAsia" w:ascii="宋体" w:hAnsi="宋体"/>
          <w:szCs w:val="21"/>
          <w:highlight w:val="none"/>
        </w:rPr>
      </w:pPr>
      <w:r>
        <w:rPr>
          <w:rFonts w:hint="eastAsia" w:ascii="宋体" w:hAnsi="宋体"/>
          <w:szCs w:val="21"/>
          <w:highlight w:val="none"/>
        </w:rPr>
        <w:t xml:space="preserve">采购需求： </w:t>
      </w:r>
    </w:p>
    <w:p w14:paraId="08CB37A8">
      <w:pPr>
        <w:spacing w:line="440" w:lineRule="exact"/>
        <w:ind w:firstLine="420" w:firstLineChars="200"/>
        <w:rPr>
          <w:rFonts w:hint="eastAsia" w:ascii="宋体" w:hAnsi="宋体"/>
          <w:szCs w:val="21"/>
          <w:highlight w:val="none"/>
        </w:rPr>
      </w:pPr>
      <w:r>
        <w:rPr>
          <w:rFonts w:hint="eastAsia" w:ascii="宋体" w:hAnsi="宋体"/>
          <w:szCs w:val="21"/>
          <w:highlight w:val="none"/>
          <w:u w:val="single"/>
        </w:rPr>
        <w:t>1</w:t>
      </w:r>
      <w:r>
        <w:rPr>
          <w:rFonts w:hint="eastAsia" w:ascii="宋体" w:hAnsi="宋体"/>
          <w:szCs w:val="21"/>
          <w:highlight w:val="none"/>
        </w:rPr>
        <w:t>分标：</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9"/>
        <w:gridCol w:w="2158"/>
        <w:gridCol w:w="700"/>
        <w:gridCol w:w="907"/>
        <w:gridCol w:w="5265"/>
      </w:tblGrid>
      <w:tr w14:paraId="47D55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6F053950">
            <w:pPr>
              <w:snapToGrid w:val="0"/>
              <w:spacing w:line="44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3BFBB65">
            <w:pPr>
              <w:snapToGrid w:val="0"/>
              <w:spacing w:line="440" w:lineRule="exact"/>
              <w:jc w:val="center"/>
              <w:rPr>
                <w:rFonts w:hint="eastAsia" w:ascii="宋体" w:hAnsi="宋体" w:cs="宋体"/>
                <w:szCs w:val="21"/>
                <w:highlight w:val="none"/>
              </w:rPr>
            </w:pPr>
            <w:r>
              <w:rPr>
                <w:rFonts w:hint="eastAsia" w:ascii="宋体" w:hAnsi="宋体" w:cs="宋体"/>
                <w:szCs w:val="21"/>
                <w:highlight w:val="none"/>
              </w:rPr>
              <w:t>标的的名称</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209F83E">
            <w:pPr>
              <w:snapToGrid w:val="0"/>
              <w:spacing w:line="440" w:lineRule="exact"/>
              <w:jc w:val="center"/>
              <w:rPr>
                <w:rFonts w:hint="eastAsia" w:ascii="宋体" w:hAnsi="宋体" w:cs="宋体"/>
                <w:szCs w:val="21"/>
                <w:highlight w:val="none"/>
              </w:rPr>
            </w:pPr>
            <w:r>
              <w:rPr>
                <w:rFonts w:hint="eastAsia" w:ascii="宋体" w:hAnsi="宋体" w:cs="宋体"/>
                <w:szCs w:val="21"/>
                <w:highlight w:val="none"/>
              </w:rPr>
              <w:t>单位</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366BB96A">
            <w:pPr>
              <w:snapToGrid w:val="0"/>
              <w:spacing w:line="440" w:lineRule="exact"/>
              <w:jc w:val="center"/>
              <w:rPr>
                <w:rFonts w:hint="eastAsia" w:ascii="宋体" w:hAnsi="宋体" w:cs="宋体"/>
                <w:szCs w:val="21"/>
                <w:highlight w:val="none"/>
              </w:rPr>
            </w:pPr>
            <w:r>
              <w:rPr>
                <w:rFonts w:hint="eastAsia" w:ascii="宋体" w:hAnsi="宋体" w:cs="宋体"/>
                <w:szCs w:val="21"/>
                <w:highlight w:val="none"/>
              </w:rPr>
              <w:t>数量</w:t>
            </w:r>
          </w:p>
        </w:tc>
        <w:tc>
          <w:tcPr>
            <w:tcW w:w="5265" w:type="dxa"/>
            <w:tcBorders>
              <w:top w:val="single" w:color="auto" w:sz="4" w:space="0"/>
              <w:left w:val="single" w:color="auto" w:sz="4" w:space="0"/>
              <w:bottom w:val="single" w:color="auto" w:sz="4" w:space="0"/>
              <w:right w:val="single" w:color="auto" w:sz="4" w:space="0"/>
            </w:tcBorders>
            <w:noWrap w:val="0"/>
            <w:vAlign w:val="center"/>
          </w:tcPr>
          <w:p w14:paraId="0E3BF821">
            <w:pPr>
              <w:snapToGrid w:val="0"/>
              <w:spacing w:line="440" w:lineRule="exact"/>
              <w:jc w:val="center"/>
              <w:rPr>
                <w:rFonts w:hint="eastAsia" w:ascii="宋体" w:hAnsi="宋体" w:cs="宋体"/>
                <w:szCs w:val="21"/>
                <w:highlight w:val="none"/>
              </w:rPr>
            </w:pPr>
            <w:r>
              <w:rPr>
                <w:rFonts w:hint="eastAsia" w:ascii="宋体" w:hAnsi="宋体" w:cs="宋体"/>
                <w:szCs w:val="21"/>
                <w:highlight w:val="none"/>
              </w:rPr>
              <w:t>简要服务要求或者技术需求</w:t>
            </w:r>
          </w:p>
        </w:tc>
      </w:tr>
      <w:tr w14:paraId="1DBBB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287E010E">
            <w:pPr>
              <w:snapToGrid w:val="0"/>
              <w:spacing w:line="440" w:lineRule="exact"/>
              <w:jc w:val="center"/>
              <w:rPr>
                <w:rFonts w:hint="eastAsia" w:ascii="宋体" w:hAnsi="宋体" w:cs="宋体"/>
                <w:szCs w:val="21"/>
                <w:highlight w:val="none"/>
              </w:rPr>
            </w:pPr>
            <w:r>
              <w:rPr>
                <w:rFonts w:hint="eastAsia" w:ascii="宋体" w:hAnsi="宋体" w:cs="宋体"/>
                <w:szCs w:val="21"/>
                <w:highlight w:val="none"/>
              </w:rPr>
              <w:t>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6766A6F">
            <w:pPr>
              <w:spacing w:line="44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南宁社保人工智能技术支撑服务</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162AE3D">
            <w:pPr>
              <w:spacing w:line="440" w:lineRule="exact"/>
              <w:jc w:val="center"/>
              <w:rPr>
                <w:rFonts w:hint="eastAsia" w:ascii="宋体" w:hAnsi="宋体" w:cs="宋体"/>
                <w:szCs w:val="21"/>
                <w:highlight w:val="none"/>
              </w:rPr>
            </w:pPr>
            <w:r>
              <w:rPr>
                <w:rFonts w:hint="eastAsia" w:ascii="宋体" w:hAnsi="宋体" w:cs="宋体"/>
                <w:szCs w:val="21"/>
                <w:highlight w:val="none"/>
              </w:rPr>
              <w:t>项</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77303645">
            <w:pPr>
              <w:spacing w:line="440" w:lineRule="exact"/>
              <w:jc w:val="center"/>
              <w:rPr>
                <w:rFonts w:hint="eastAsia" w:ascii="宋体" w:hAnsi="宋体" w:cs="宋体"/>
                <w:szCs w:val="21"/>
                <w:highlight w:val="none"/>
              </w:rPr>
            </w:pPr>
            <w:r>
              <w:rPr>
                <w:rFonts w:hint="eastAsia" w:ascii="宋体" w:hAnsi="宋体" w:cs="宋体"/>
                <w:szCs w:val="21"/>
                <w:highlight w:val="none"/>
              </w:rPr>
              <w:t>1</w:t>
            </w:r>
          </w:p>
        </w:tc>
        <w:tc>
          <w:tcPr>
            <w:tcW w:w="5265" w:type="dxa"/>
            <w:tcBorders>
              <w:top w:val="single" w:color="auto" w:sz="4" w:space="0"/>
              <w:left w:val="single" w:color="auto" w:sz="4" w:space="0"/>
              <w:bottom w:val="single" w:color="auto" w:sz="4" w:space="0"/>
              <w:right w:val="single" w:color="auto" w:sz="4" w:space="0"/>
            </w:tcBorders>
            <w:noWrap w:val="0"/>
            <w:vAlign w:val="top"/>
          </w:tcPr>
          <w:p w14:paraId="7A2CFDDC">
            <w:pPr>
              <w:spacing w:line="440" w:lineRule="exact"/>
              <w:jc w:val="left"/>
              <w:rPr>
                <w:rFonts w:hint="eastAsia" w:ascii="宋体" w:hAnsi="宋体" w:cs="宋体"/>
                <w:szCs w:val="21"/>
                <w:highlight w:val="none"/>
              </w:rPr>
            </w:pPr>
            <w:r>
              <w:rPr>
                <w:rFonts w:hint="eastAsia" w:ascii="宋体" w:hAnsi="宋体" w:eastAsia="宋体" w:cs="宋体"/>
                <w:szCs w:val="21"/>
                <w:highlight w:val="none"/>
                <w:lang w:val="en-US" w:eastAsia="zh-CN"/>
              </w:rPr>
              <w:t>包括：</w:t>
            </w:r>
            <w:r>
              <w:rPr>
                <w:rFonts w:hint="eastAsia" w:ascii="宋体" w:hAnsi="宋体" w:eastAsia="宋体" w:cs="宋体"/>
                <w:szCs w:val="21"/>
                <w:highlight w:val="none"/>
              </w:rPr>
              <w:t>AI智能化底座管理服务</w:t>
            </w:r>
            <w:r>
              <w:rPr>
                <w:rFonts w:hint="eastAsia" w:ascii="宋体" w:hAnsi="宋体" w:eastAsia="宋体" w:cs="宋体"/>
                <w:szCs w:val="21"/>
                <w:highlight w:val="none"/>
                <w:lang w:eastAsia="zh-CN"/>
              </w:rPr>
              <w:t>、</w:t>
            </w:r>
            <w:r>
              <w:rPr>
                <w:rFonts w:hint="eastAsia" w:ascii="宋体" w:hAnsi="宋体" w:eastAsia="宋体" w:cs="宋体"/>
                <w:szCs w:val="21"/>
                <w:highlight w:val="none"/>
              </w:rPr>
              <w:t>数据底座管理服务</w:t>
            </w:r>
            <w:r>
              <w:rPr>
                <w:rFonts w:hint="eastAsia" w:ascii="宋体" w:hAnsi="宋体" w:eastAsia="宋体" w:cs="宋体"/>
                <w:szCs w:val="21"/>
                <w:highlight w:val="none"/>
                <w:lang w:eastAsia="zh-CN"/>
              </w:rPr>
              <w:t>、</w:t>
            </w:r>
            <w:r>
              <w:rPr>
                <w:rFonts w:hint="eastAsia" w:ascii="宋体" w:hAnsi="宋体" w:eastAsia="宋体" w:cs="宋体"/>
                <w:szCs w:val="21"/>
                <w:highlight w:val="none"/>
              </w:rPr>
              <w:t>社保人工智能应用场景服务</w:t>
            </w:r>
            <w:r>
              <w:rPr>
                <w:rFonts w:hint="eastAsia" w:ascii="宋体" w:hAnsi="宋体" w:eastAsia="宋体" w:cs="宋体"/>
                <w:szCs w:val="21"/>
                <w:highlight w:val="none"/>
                <w:lang w:eastAsia="zh-CN"/>
              </w:rPr>
              <w:t>、</w:t>
            </w:r>
            <w:r>
              <w:rPr>
                <w:rFonts w:hint="eastAsia" w:ascii="宋体" w:hAnsi="宋体" w:eastAsia="宋体" w:cs="宋体"/>
                <w:szCs w:val="21"/>
                <w:highlight w:val="none"/>
              </w:rPr>
              <w:t>社保数字员工（RPA机器人）服务</w:t>
            </w:r>
            <w:r>
              <w:rPr>
                <w:rFonts w:hint="eastAsia" w:ascii="宋体" w:hAnsi="宋体" w:eastAsia="宋体" w:cs="宋体"/>
                <w:szCs w:val="21"/>
                <w:highlight w:val="none"/>
                <w:lang w:eastAsia="zh-CN"/>
              </w:rPr>
              <w:t>、</w:t>
            </w:r>
            <w:r>
              <w:rPr>
                <w:rFonts w:hint="eastAsia" w:ascii="宋体" w:hAnsi="宋体" w:eastAsia="宋体" w:cs="宋体"/>
                <w:szCs w:val="21"/>
                <w:highlight w:val="none"/>
              </w:rPr>
              <w:t>智能填单服务</w:t>
            </w:r>
            <w:r>
              <w:rPr>
                <w:rFonts w:hint="eastAsia" w:ascii="宋体" w:hAnsi="宋体" w:eastAsia="宋体" w:cs="宋体"/>
                <w:szCs w:val="21"/>
                <w:highlight w:val="none"/>
                <w:lang w:eastAsia="zh-CN"/>
              </w:rPr>
              <w:t>、</w:t>
            </w:r>
            <w:r>
              <w:rPr>
                <w:rFonts w:hint="eastAsia" w:ascii="宋体" w:hAnsi="宋体" w:eastAsia="宋体" w:cs="宋体"/>
                <w:szCs w:val="21"/>
                <w:highlight w:val="none"/>
              </w:rPr>
              <w:t>智能客服服务</w:t>
            </w:r>
            <w:r>
              <w:rPr>
                <w:rFonts w:hint="eastAsia" w:ascii="宋体" w:hAnsi="宋体" w:eastAsia="宋体" w:cs="宋体"/>
                <w:szCs w:val="21"/>
                <w:highlight w:val="none"/>
                <w:lang w:eastAsia="zh-CN"/>
              </w:rPr>
              <w:t>、</w:t>
            </w:r>
            <w:r>
              <w:rPr>
                <w:rFonts w:hint="eastAsia" w:ascii="宋体" w:hAnsi="宋体" w:eastAsia="宋体" w:cs="宋体"/>
                <w:szCs w:val="21"/>
                <w:highlight w:val="none"/>
              </w:rPr>
              <w:t>用户数据分析与优化服务</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提供人工智能平台服务</w:t>
            </w:r>
            <w:r>
              <w:rPr>
                <w:rFonts w:hint="eastAsia" w:ascii="宋体" w:hAnsi="宋体" w:eastAsia="宋体" w:cs="宋体"/>
                <w:szCs w:val="21"/>
                <w:highlight w:val="none"/>
              </w:rPr>
              <w:t>。</w:t>
            </w:r>
            <w:r>
              <w:rPr>
                <w:rFonts w:hint="eastAsia" w:ascii="宋体" w:hAnsi="宋体" w:cs="宋体"/>
                <w:szCs w:val="21"/>
                <w:highlight w:val="none"/>
              </w:rPr>
              <w:t>具体详见</w:t>
            </w:r>
            <w:r>
              <w:rPr>
                <w:rFonts w:hint="eastAsia" w:ascii="宋体" w:hAnsi="宋体" w:cs="宋体"/>
                <w:szCs w:val="21"/>
                <w:highlight w:val="none"/>
                <w:lang w:val="en-US" w:eastAsia="zh-CN"/>
              </w:rPr>
              <w:t>招标文件</w:t>
            </w:r>
            <w:r>
              <w:rPr>
                <w:rFonts w:hint="eastAsia" w:ascii="宋体" w:hAnsi="宋体" w:cs="宋体"/>
                <w:szCs w:val="21"/>
                <w:highlight w:val="none"/>
              </w:rPr>
              <w:t>第二章  采购需求。</w:t>
            </w:r>
          </w:p>
        </w:tc>
      </w:tr>
    </w:tbl>
    <w:p w14:paraId="37A1F509">
      <w:pPr>
        <w:spacing w:line="440" w:lineRule="exact"/>
        <w:ind w:firstLine="420" w:firstLineChars="200"/>
        <w:rPr>
          <w:rFonts w:hint="eastAsia" w:ascii="宋体" w:hAnsi="宋体"/>
          <w:szCs w:val="21"/>
          <w:highlight w:val="none"/>
          <w:u w:val="single"/>
        </w:rPr>
      </w:pPr>
      <w:r>
        <w:rPr>
          <w:rFonts w:hint="eastAsia" w:ascii="宋体" w:hAnsi="宋体"/>
          <w:szCs w:val="21"/>
          <w:highlight w:val="none"/>
        </w:rPr>
        <w:t>合同履行期限：本项目服务期分为建设筹备期和服务运行期两个阶段。建设筹备期为自合同签订之日起2个月内完成建设并投入试运行，服务运行期为投入试运行之日起3年。</w:t>
      </w:r>
    </w:p>
    <w:p w14:paraId="66275557">
      <w:pPr>
        <w:spacing w:line="440" w:lineRule="exact"/>
        <w:ind w:firstLine="420" w:firstLineChars="200"/>
        <w:rPr>
          <w:rFonts w:hint="eastAsia" w:ascii="宋体" w:hAnsi="宋体"/>
          <w:szCs w:val="21"/>
          <w:highlight w:val="none"/>
        </w:rPr>
      </w:pPr>
      <w:r>
        <w:rPr>
          <w:rFonts w:hint="eastAsia" w:ascii="宋体" w:hAnsi="宋体"/>
          <w:szCs w:val="21"/>
          <w:highlight w:val="none"/>
        </w:rPr>
        <w:t>本项目是否接受</w:t>
      </w:r>
      <w:bookmarkStart w:id="2" w:name="OLE_LINK1"/>
      <w:r>
        <w:rPr>
          <w:rFonts w:hint="eastAsia" w:ascii="宋体" w:hAnsi="宋体"/>
          <w:szCs w:val="21"/>
          <w:highlight w:val="none"/>
        </w:rPr>
        <w:t>联合体投标</w:t>
      </w:r>
      <w:bookmarkEnd w:id="2"/>
      <w:r>
        <w:rPr>
          <w:rFonts w:hint="eastAsia" w:ascii="宋体" w:hAnsi="宋体"/>
          <w:szCs w:val="21"/>
          <w:highlight w:val="none"/>
        </w:rPr>
        <w:t>：□是/☑否。</w:t>
      </w:r>
    </w:p>
    <w:p w14:paraId="10B46CFD">
      <w:pPr>
        <w:spacing w:line="440" w:lineRule="exact"/>
        <w:rPr>
          <w:rFonts w:hint="eastAsia" w:ascii="黑体" w:hAnsi="黑体" w:eastAsia="黑体"/>
          <w:b/>
          <w:bCs/>
          <w:sz w:val="24"/>
          <w:highlight w:val="none"/>
        </w:rPr>
      </w:pPr>
      <w:r>
        <w:rPr>
          <w:rFonts w:hint="eastAsia" w:ascii="黑体" w:hAnsi="黑体" w:eastAsia="黑体"/>
          <w:b/>
          <w:bCs/>
          <w:sz w:val="24"/>
          <w:highlight w:val="none"/>
        </w:rPr>
        <w:t>二、投标人的资格要求：</w:t>
      </w:r>
    </w:p>
    <w:p w14:paraId="60EC1631">
      <w:pPr>
        <w:spacing w:line="440" w:lineRule="exact"/>
        <w:ind w:firstLine="420" w:firstLineChars="200"/>
        <w:rPr>
          <w:rFonts w:hint="eastAsia" w:ascii="宋体" w:hAnsi="宋体"/>
          <w:szCs w:val="21"/>
          <w:highlight w:val="none"/>
        </w:rPr>
      </w:pPr>
      <w:r>
        <w:rPr>
          <w:rFonts w:hint="eastAsia" w:ascii="宋体" w:hAnsi="宋体"/>
          <w:szCs w:val="21"/>
          <w:highlight w:val="none"/>
        </w:rPr>
        <w:t>1.满足《中华人民共和国政府采购法》第二十二条规定；</w:t>
      </w:r>
    </w:p>
    <w:p w14:paraId="572B29AE">
      <w:pPr>
        <w:spacing w:line="440" w:lineRule="exact"/>
        <w:ind w:firstLine="420" w:firstLineChars="200"/>
        <w:rPr>
          <w:rFonts w:hint="eastAsia" w:ascii="宋体" w:hAnsi="宋体"/>
          <w:szCs w:val="21"/>
          <w:highlight w:val="none"/>
        </w:rPr>
      </w:pPr>
      <w:r>
        <w:rPr>
          <w:rFonts w:hint="eastAsia" w:ascii="宋体" w:hAnsi="宋体"/>
          <w:szCs w:val="21"/>
          <w:highlight w:val="none"/>
        </w:rPr>
        <w:t>2.落实政府采购政策需满足的资格要求：</w:t>
      </w:r>
    </w:p>
    <w:p w14:paraId="1915E724">
      <w:pPr>
        <w:spacing w:line="440" w:lineRule="exact"/>
        <w:ind w:firstLine="420" w:firstLineChars="200"/>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专门面向中小企业采购的项目（供应商应为中小微企业或监狱企业或残疾人福利性单位)</w:t>
      </w:r>
    </w:p>
    <w:p w14:paraId="411F9E09">
      <w:pPr>
        <w:spacing w:line="440" w:lineRule="exact"/>
        <w:ind w:firstLine="420" w:firstLineChars="200"/>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非专门面向中小企业采购的项目</w:t>
      </w:r>
    </w:p>
    <w:p w14:paraId="03C83DE2">
      <w:pPr>
        <w:spacing w:line="440" w:lineRule="exact"/>
        <w:ind w:firstLine="420" w:firstLineChars="200"/>
        <w:rPr>
          <w:rFonts w:hint="eastAsia" w:ascii="宋体" w:hAnsi="宋体"/>
          <w:szCs w:val="21"/>
          <w:highlight w:val="none"/>
        </w:rPr>
      </w:pPr>
      <w:r>
        <w:rPr>
          <w:rFonts w:hint="eastAsia" w:ascii="宋体" w:hAnsi="宋体"/>
          <w:szCs w:val="21"/>
          <w:highlight w:val="none"/>
        </w:rPr>
        <w:t>3.本项目的特定资格要求：无。</w:t>
      </w:r>
    </w:p>
    <w:p w14:paraId="004868D4">
      <w:pPr>
        <w:spacing w:line="440" w:lineRule="exact"/>
        <w:ind w:firstLine="420" w:firstLineChars="200"/>
        <w:rPr>
          <w:rFonts w:hint="eastAsia" w:ascii="宋体" w:hAnsi="宋体"/>
          <w:szCs w:val="21"/>
          <w:highlight w:val="none"/>
        </w:rPr>
      </w:pPr>
      <w:r>
        <w:rPr>
          <w:rFonts w:hint="eastAsia" w:ascii="宋体" w:hAnsi="宋体"/>
          <w:szCs w:val="21"/>
          <w:highlight w:val="none"/>
        </w:rPr>
        <w:t>4. 本项目的特定条件：无。</w:t>
      </w:r>
    </w:p>
    <w:p w14:paraId="5715C2C7">
      <w:pPr>
        <w:spacing w:line="440" w:lineRule="exact"/>
        <w:ind w:firstLine="420" w:firstLineChars="200"/>
        <w:rPr>
          <w:rFonts w:hint="eastAsia" w:ascii="宋体" w:hAnsi="宋体"/>
          <w:szCs w:val="21"/>
          <w:highlight w:val="none"/>
        </w:rPr>
      </w:pPr>
      <w:r>
        <w:rPr>
          <w:rFonts w:hint="eastAsia" w:ascii="宋体" w:hAnsi="宋体"/>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F888857">
      <w:pPr>
        <w:spacing w:line="440" w:lineRule="exact"/>
        <w:ind w:firstLine="420" w:firstLineChars="200"/>
        <w:rPr>
          <w:rFonts w:hint="eastAsia" w:ascii="宋体" w:hAnsi="宋体"/>
          <w:szCs w:val="21"/>
          <w:highlight w:val="none"/>
        </w:rPr>
      </w:pPr>
      <w:r>
        <w:rPr>
          <w:rFonts w:hint="eastAsia" w:ascii="宋体" w:hAnsi="宋体"/>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A5AB0EB">
      <w:pPr>
        <w:spacing w:line="440" w:lineRule="exact"/>
        <w:rPr>
          <w:rFonts w:hint="eastAsia" w:ascii="黑体" w:hAnsi="黑体" w:eastAsia="黑体"/>
          <w:b/>
          <w:bCs/>
          <w:sz w:val="24"/>
          <w:highlight w:val="none"/>
        </w:rPr>
      </w:pPr>
      <w:r>
        <w:rPr>
          <w:rFonts w:hint="eastAsia" w:ascii="黑体" w:hAnsi="黑体" w:eastAsia="黑体"/>
          <w:b/>
          <w:bCs/>
          <w:sz w:val="24"/>
          <w:highlight w:val="none"/>
        </w:rPr>
        <w:t>三、获取招标文件</w:t>
      </w:r>
    </w:p>
    <w:p w14:paraId="56BDD102">
      <w:pPr>
        <w:snapToGrid w:val="0"/>
        <w:spacing w:line="440" w:lineRule="exact"/>
        <w:ind w:firstLine="472" w:firstLineChars="225"/>
        <w:rPr>
          <w:rFonts w:hint="eastAsia" w:ascii="宋体" w:hAnsi="宋体"/>
          <w:szCs w:val="21"/>
          <w:highlight w:val="none"/>
        </w:rPr>
      </w:pPr>
      <w:r>
        <w:rPr>
          <w:rFonts w:hint="eastAsia" w:ascii="宋体" w:hAnsi="宋体"/>
          <w:szCs w:val="21"/>
          <w:highlight w:val="none"/>
        </w:rPr>
        <w:t>时间：自公告发布之日起。</w:t>
      </w:r>
    </w:p>
    <w:p w14:paraId="175034CB">
      <w:pPr>
        <w:spacing w:line="440" w:lineRule="exact"/>
        <w:ind w:firstLine="420" w:firstLineChars="200"/>
        <w:rPr>
          <w:rFonts w:hint="eastAsia" w:ascii="黑体" w:hAnsi="黑体" w:eastAsia="黑体"/>
          <w:b/>
          <w:bCs/>
          <w:sz w:val="24"/>
          <w:highlight w:val="none"/>
        </w:rPr>
      </w:pPr>
      <w:r>
        <w:rPr>
          <w:rFonts w:hint="eastAsia" w:ascii="宋体" w:hAnsi="宋体"/>
          <w:szCs w:val="21"/>
          <w:highlight w:val="none"/>
        </w:rPr>
        <w:t>获取方式：网上下载。本项目不发放纸质文件，供应商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2BE943BC">
      <w:pPr>
        <w:snapToGrid w:val="0"/>
        <w:spacing w:line="440" w:lineRule="exact"/>
        <w:ind w:firstLine="472" w:firstLineChars="225"/>
        <w:rPr>
          <w:rFonts w:hint="eastAsia" w:ascii="宋体" w:hAnsi="宋体"/>
          <w:szCs w:val="21"/>
          <w:highlight w:val="none"/>
        </w:rPr>
      </w:pPr>
      <w:r>
        <w:rPr>
          <w:rFonts w:hint="eastAsia" w:ascii="宋体" w:hAnsi="宋体"/>
          <w:szCs w:val="21"/>
          <w:highlight w:val="none"/>
        </w:rPr>
        <w:t>售价：0元。</w:t>
      </w:r>
    </w:p>
    <w:p w14:paraId="1220BD68">
      <w:pPr>
        <w:spacing w:line="440" w:lineRule="exact"/>
        <w:rPr>
          <w:rFonts w:hint="eastAsia" w:ascii="黑体" w:hAnsi="黑体" w:eastAsia="黑体"/>
          <w:b/>
          <w:bCs/>
          <w:sz w:val="24"/>
          <w:highlight w:val="none"/>
        </w:rPr>
      </w:pPr>
      <w:r>
        <w:rPr>
          <w:rFonts w:hint="eastAsia" w:ascii="黑体" w:hAnsi="黑体" w:eastAsia="黑体"/>
          <w:b/>
          <w:bCs/>
          <w:sz w:val="24"/>
          <w:highlight w:val="none"/>
        </w:rPr>
        <w:t>四、提交投标文件截止时间、开标时间和地点</w:t>
      </w:r>
    </w:p>
    <w:p w14:paraId="585F5C54">
      <w:pPr>
        <w:spacing w:line="440" w:lineRule="exact"/>
        <w:ind w:firstLine="420" w:firstLineChars="200"/>
        <w:rPr>
          <w:rFonts w:hint="eastAsia" w:ascii="宋体" w:hAnsi="宋体" w:cs="宋体"/>
          <w:szCs w:val="21"/>
          <w:highlight w:val="none"/>
          <w:u w:val="single"/>
        </w:rPr>
      </w:pPr>
      <w:r>
        <w:rPr>
          <w:rFonts w:hint="eastAsia" w:ascii="宋体" w:hAnsi="宋体"/>
          <w:bCs/>
          <w:szCs w:val="21"/>
          <w:highlight w:val="none"/>
        </w:rPr>
        <w:t>1、提交投标文件截止时间和开标时间：</w:t>
      </w:r>
      <w:bookmarkStart w:id="3" w:name="PO_3000001866_PM015_1"/>
      <w:r>
        <w:rPr>
          <w:rFonts w:hint="eastAsia" w:ascii="宋体" w:hAnsi="宋体"/>
          <w:bCs/>
          <w:szCs w:val="21"/>
          <w:highlight w:val="none"/>
          <w:u w:val="single"/>
          <w:lang w:eastAsia="zh-CN"/>
        </w:rPr>
        <w:t>2025-</w:t>
      </w:r>
      <w:r>
        <w:rPr>
          <w:rFonts w:hint="eastAsia" w:ascii="宋体" w:hAnsi="宋体"/>
          <w:bCs/>
          <w:szCs w:val="21"/>
          <w:highlight w:val="none"/>
          <w:u w:val="single"/>
          <w:lang w:val="en-US" w:eastAsia="zh-CN"/>
        </w:rPr>
        <w:t>11</w:t>
      </w:r>
      <w:r>
        <w:rPr>
          <w:rFonts w:hint="eastAsia" w:ascii="宋体" w:hAnsi="宋体"/>
          <w:bCs/>
          <w:szCs w:val="21"/>
          <w:highlight w:val="none"/>
          <w:u w:val="single"/>
          <w:lang w:eastAsia="zh-CN"/>
        </w:rPr>
        <w:t>-</w:t>
      </w:r>
      <w:r>
        <w:rPr>
          <w:rFonts w:hint="eastAsia" w:ascii="宋体" w:hAnsi="宋体"/>
          <w:bCs/>
          <w:szCs w:val="21"/>
          <w:highlight w:val="none"/>
          <w:u w:val="single"/>
          <w:lang w:val="en-US" w:eastAsia="zh-CN"/>
        </w:rPr>
        <w:t>25</w:t>
      </w:r>
      <w:r>
        <w:rPr>
          <w:rFonts w:hint="eastAsia" w:ascii="宋体" w:hAnsi="宋体"/>
          <w:bCs/>
          <w:szCs w:val="21"/>
          <w:highlight w:val="none"/>
          <w:u w:val="single"/>
          <w:lang w:eastAsia="zh-CN"/>
        </w:rPr>
        <w:t xml:space="preserve"> </w:t>
      </w:r>
      <w:r>
        <w:rPr>
          <w:rFonts w:hint="eastAsia" w:ascii="宋体" w:hAnsi="宋体"/>
          <w:bCs/>
          <w:szCs w:val="21"/>
          <w:highlight w:val="none"/>
          <w:u w:val="single"/>
        </w:rPr>
        <w:t xml:space="preserve"> </w:t>
      </w:r>
      <w:bookmarkEnd w:id="3"/>
      <w:r>
        <w:rPr>
          <w:rFonts w:hint="eastAsia" w:ascii="宋体" w:hAnsi="宋体"/>
          <w:bCs/>
          <w:szCs w:val="21"/>
          <w:highlight w:val="none"/>
          <w:u w:val="single"/>
          <w:lang w:eastAsia="zh-CN"/>
        </w:rPr>
        <w:t>13:00:00</w:t>
      </w:r>
      <w:r>
        <w:rPr>
          <w:rFonts w:hint="eastAsia" w:ascii="宋体" w:hAnsi="宋体"/>
          <w:bCs/>
          <w:szCs w:val="21"/>
          <w:highlight w:val="none"/>
        </w:rPr>
        <w:t>（北京时间）</w:t>
      </w:r>
    </w:p>
    <w:p w14:paraId="5B01BE9B">
      <w:pPr>
        <w:spacing w:line="440" w:lineRule="exact"/>
        <w:ind w:firstLine="420" w:firstLineChars="200"/>
        <w:rPr>
          <w:rFonts w:hint="eastAsia" w:ascii="宋体" w:hAnsi="宋体"/>
          <w:szCs w:val="21"/>
          <w:highlight w:val="none"/>
        </w:rPr>
      </w:pPr>
      <w:r>
        <w:rPr>
          <w:rFonts w:hint="eastAsia" w:ascii="宋体" w:hAnsi="宋体"/>
          <w:szCs w:val="21"/>
          <w:highlight w:val="none"/>
        </w:rPr>
        <w:t>2、投标和开标地点：</w:t>
      </w:r>
    </w:p>
    <w:p w14:paraId="30B59C05">
      <w:pPr>
        <w:widowControl/>
        <w:spacing w:line="440" w:lineRule="exact"/>
        <w:ind w:firstLine="420" w:firstLineChars="200"/>
        <w:jc w:val="left"/>
        <w:rPr>
          <w:rFonts w:hint="eastAsia" w:ascii="宋体" w:hAnsi="宋体"/>
          <w:szCs w:val="21"/>
          <w:highlight w:val="none"/>
        </w:rPr>
      </w:pPr>
      <w:r>
        <w:rPr>
          <w:rFonts w:hint="eastAsia" w:ascii="宋体" w:hAnsi="宋体"/>
          <w:szCs w:val="21"/>
          <w:highlight w:val="none"/>
        </w:rPr>
        <w:t>（1）投标文件提交方式：本项目为南宁市全流程电子化项目，通过广西政府采购云平台（https://www.gcy.zfcg.gxzf.gov.cn/）实行在线电子投标，供应商应先安装“政采云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b/>
          <w:szCs w:val="21"/>
          <w:highlight w:val="none"/>
        </w:rPr>
        <w:t>供应商在广西政府采购云平台提交电子版投标文件时，请填写参加远程开标活动经办人联系方式，</w:t>
      </w:r>
      <w:r>
        <w:rPr>
          <w:rFonts w:hint="eastAsia" w:ascii="宋体" w:hAnsi="宋体"/>
          <w:szCs w:val="21"/>
          <w:highlight w:val="none"/>
        </w:rPr>
        <w:t>电子投标具体操作流程详见本公告附件2。</w:t>
      </w:r>
    </w:p>
    <w:p w14:paraId="158ED166">
      <w:pPr>
        <w:widowControl/>
        <w:spacing w:line="440" w:lineRule="exact"/>
        <w:ind w:firstLine="420" w:firstLineChars="200"/>
        <w:jc w:val="left"/>
        <w:rPr>
          <w:rFonts w:hint="eastAsia" w:ascii="宋体" w:hAnsi="宋体"/>
          <w:szCs w:val="21"/>
          <w:highlight w:val="none"/>
        </w:rPr>
      </w:pPr>
      <w:r>
        <w:rPr>
          <w:rFonts w:hint="eastAsia" w:ascii="宋体" w:hAnsi="宋体"/>
          <w:szCs w:val="21"/>
          <w:highlight w:val="none"/>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w:t>
      </w:r>
      <w:r>
        <w:rPr>
          <w:rFonts w:hint="eastAsia" w:ascii="宋体" w:hAnsi="宋体" w:cs="宋体"/>
          <w:szCs w:val="21"/>
          <w:highlight w:val="none"/>
        </w:rPr>
        <w:t>投标人只需办理其中一家CA数字证书及签章，</w:t>
      </w:r>
      <w:r>
        <w:rPr>
          <w:rFonts w:hint="eastAsia" w:ascii="宋体" w:hAnsi="宋体"/>
          <w:szCs w:val="21"/>
          <w:highlight w:val="none"/>
        </w:rPr>
        <w:t>建议各投标人抓紧时间办理。</w:t>
      </w:r>
    </w:p>
    <w:p w14:paraId="6BCD7B88">
      <w:pPr>
        <w:widowControl/>
        <w:spacing w:line="440" w:lineRule="exact"/>
        <w:ind w:firstLine="420" w:firstLineChars="200"/>
        <w:jc w:val="left"/>
        <w:rPr>
          <w:rFonts w:hint="eastAsia" w:ascii="宋体" w:hAnsi="宋体"/>
          <w:szCs w:val="21"/>
          <w:highlight w:val="none"/>
        </w:rPr>
      </w:pPr>
      <w:r>
        <w:rPr>
          <w:rFonts w:hint="eastAsia" w:ascii="宋体" w:hAnsi="宋体"/>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57DBF00A">
      <w:pPr>
        <w:spacing w:line="440" w:lineRule="exact"/>
        <w:ind w:firstLine="420" w:firstLineChars="200"/>
        <w:rPr>
          <w:rFonts w:hint="eastAsia" w:ascii="宋体" w:hAnsi="宋体"/>
          <w:bCs/>
          <w:szCs w:val="21"/>
          <w:highlight w:val="none"/>
          <w:u w:val="single"/>
        </w:rPr>
      </w:pPr>
      <w:r>
        <w:rPr>
          <w:rFonts w:hint="eastAsia" w:ascii="宋体" w:hAnsi="宋体"/>
          <w:bCs/>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680ED8C">
      <w:pPr>
        <w:widowControl/>
        <w:spacing w:line="440" w:lineRule="exact"/>
        <w:ind w:firstLine="420" w:firstLineChars="200"/>
        <w:jc w:val="left"/>
        <w:rPr>
          <w:rFonts w:hint="eastAsia" w:ascii="宋体" w:hAnsi="宋体"/>
          <w:szCs w:val="21"/>
          <w:highlight w:val="none"/>
        </w:rPr>
      </w:pPr>
      <w:r>
        <w:rPr>
          <w:rFonts w:hint="eastAsia" w:ascii="宋体" w:hAnsi="宋体"/>
          <w:szCs w:val="21"/>
          <w:highlight w:val="none"/>
        </w:rPr>
        <w:t>（4）开标地点：本次招标将</w:t>
      </w:r>
      <w:r>
        <w:rPr>
          <w:rFonts w:hint="eastAsia" w:ascii="宋体" w:hAnsi="宋体"/>
          <w:szCs w:val="21"/>
          <w:highlight w:val="none"/>
          <w:u w:val="single"/>
        </w:rPr>
        <w:t>于</w:t>
      </w:r>
      <w:bookmarkStart w:id="4" w:name="PO_3000001866_PM015_2"/>
      <w:r>
        <w:rPr>
          <w:rFonts w:hint="eastAsia" w:ascii="宋体" w:hAnsi="宋体"/>
          <w:bCs/>
          <w:szCs w:val="21"/>
          <w:highlight w:val="none"/>
          <w:u w:val="single"/>
          <w:lang w:eastAsia="zh-CN"/>
        </w:rPr>
        <w:t>2025-</w:t>
      </w:r>
      <w:r>
        <w:rPr>
          <w:rFonts w:hint="eastAsia" w:ascii="宋体" w:hAnsi="宋体"/>
          <w:bCs/>
          <w:szCs w:val="21"/>
          <w:highlight w:val="none"/>
          <w:u w:val="single"/>
          <w:lang w:val="en-US" w:eastAsia="zh-CN"/>
        </w:rPr>
        <w:t>11</w:t>
      </w:r>
      <w:r>
        <w:rPr>
          <w:rFonts w:hint="eastAsia" w:ascii="宋体" w:hAnsi="宋体"/>
          <w:bCs/>
          <w:szCs w:val="21"/>
          <w:highlight w:val="none"/>
          <w:u w:val="single"/>
          <w:lang w:eastAsia="zh-CN"/>
        </w:rPr>
        <w:t>-</w:t>
      </w:r>
      <w:r>
        <w:rPr>
          <w:rFonts w:hint="eastAsia" w:ascii="宋体" w:hAnsi="宋体"/>
          <w:bCs/>
          <w:szCs w:val="21"/>
          <w:highlight w:val="none"/>
          <w:u w:val="single"/>
          <w:lang w:val="en-US" w:eastAsia="zh-CN"/>
        </w:rPr>
        <w:t>25</w:t>
      </w:r>
      <w:r>
        <w:rPr>
          <w:rFonts w:hint="eastAsia" w:ascii="宋体" w:hAnsi="宋体"/>
          <w:szCs w:val="21"/>
          <w:highlight w:val="none"/>
          <w:u w:val="single"/>
        </w:rPr>
        <w:t xml:space="preserve"> </w:t>
      </w:r>
      <w:bookmarkEnd w:id="4"/>
      <w:bookmarkStart w:id="41" w:name="_GoBack"/>
      <w:bookmarkEnd w:id="41"/>
      <w:r>
        <w:rPr>
          <w:rFonts w:hint="eastAsia" w:ascii="宋体" w:hAnsi="宋体"/>
          <w:szCs w:val="21"/>
          <w:highlight w:val="none"/>
          <w:u w:val="single"/>
          <w:lang w:eastAsia="zh-CN"/>
        </w:rPr>
        <w:t>13:00:00</w:t>
      </w:r>
      <w:r>
        <w:rPr>
          <w:rFonts w:hint="eastAsia" w:ascii="宋体" w:hAnsi="宋体"/>
          <w:szCs w:val="21"/>
          <w:highlight w:val="none"/>
        </w:rPr>
        <w:t>在广西政府采购云平台电子开标大厅开标。</w:t>
      </w:r>
    </w:p>
    <w:p w14:paraId="5865B84B">
      <w:pPr>
        <w:snapToGrid w:val="0"/>
        <w:spacing w:line="440" w:lineRule="exact"/>
        <w:ind w:firstLine="420" w:firstLineChars="200"/>
        <w:rPr>
          <w:rFonts w:hint="eastAsia" w:ascii="宋体" w:hAnsi="宋体" w:cs="宋体"/>
          <w:kern w:val="0"/>
          <w:szCs w:val="21"/>
          <w:highlight w:val="none"/>
        </w:rPr>
      </w:pPr>
      <w:r>
        <w:rPr>
          <w:rFonts w:hint="eastAsia" w:ascii="宋体" w:hAnsi="宋体"/>
          <w:szCs w:val="21"/>
          <w:highlight w:val="none"/>
        </w:rPr>
        <w:t>（5）CA证书在线解密：供应商投标时，需携带制作投标文件时用来加密的有效数字证书(CA认证)登录广西政府采购云平台电子开标大厅现场按规定时间对加密的投标文件进行解密，未能按要求进行解密的，由此产生的后果由投标人自行承担</w:t>
      </w:r>
      <w:r>
        <w:rPr>
          <w:rFonts w:hint="eastAsia" w:ascii="宋体" w:hAnsi="宋体" w:cs="宋体"/>
          <w:kern w:val="0"/>
          <w:szCs w:val="21"/>
          <w:highlight w:val="none"/>
        </w:rPr>
        <w:t>。</w:t>
      </w:r>
    </w:p>
    <w:p w14:paraId="6F467D0C">
      <w:pPr>
        <w:spacing w:line="440" w:lineRule="exact"/>
        <w:rPr>
          <w:rFonts w:hint="eastAsia" w:ascii="黑体" w:hAnsi="黑体" w:eastAsia="黑体"/>
          <w:b/>
          <w:bCs/>
          <w:sz w:val="24"/>
          <w:highlight w:val="none"/>
        </w:rPr>
      </w:pPr>
      <w:r>
        <w:rPr>
          <w:rFonts w:hint="eastAsia" w:ascii="黑体" w:hAnsi="黑体" w:eastAsia="黑体"/>
          <w:b/>
          <w:bCs/>
          <w:sz w:val="24"/>
          <w:highlight w:val="none"/>
        </w:rPr>
        <w:t>五、公告期限</w:t>
      </w:r>
    </w:p>
    <w:p w14:paraId="1C180B91">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自本公告发布之日起5个工作日。</w:t>
      </w:r>
    </w:p>
    <w:p w14:paraId="72335C3D">
      <w:pPr>
        <w:spacing w:line="440" w:lineRule="exact"/>
        <w:rPr>
          <w:rFonts w:hint="eastAsia" w:ascii="黑体" w:hAnsi="黑体" w:eastAsia="黑体"/>
          <w:b/>
          <w:bCs/>
          <w:sz w:val="24"/>
          <w:highlight w:val="none"/>
        </w:rPr>
      </w:pPr>
      <w:r>
        <w:rPr>
          <w:rFonts w:hint="eastAsia" w:ascii="黑体" w:hAnsi="黑体" w:eastAsia="黑体"/>
          <w:b/>
          <w:bCs/>
          <w:sz w:val="24"/>
          <w:highlight w:val="none"/>
        </w:rPr>
        <w:t>六、其他补充事宜</w:t>
      </w:r>
    </w:p>
    <w:p w14:paraId="19E0A51B">
      <w:pPr>
        <w:spacing w:line="44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1.投标保证金：本项目不收取投标保证金</w:t>
      </w:r>
    </w:p>
    <w:p w14:paraId="3B0B63BB">
      <w:pPr>
        <w:spacing w:line="44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2.采购意向公开链接：</w:t>
      </w:r>
    </w:p>
    <w:p w14:paraId="61D65D4C">
      <w:pPr>
        <w:spacing w:line="44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https://zfcg.gxzf.gov.cn/site/detail?parentId=66485&amp;articleId=DS/l7xZTfbEF1tR+uf+DkA==</w:t>
      </w:r>
    </w:p>
    <w:p w14:paraId="2ADC75B6">
      <w:pPr>
        <w:spacing w:line="44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3.</w:t>
      </w:r>
      <w:r>
        <w:rPr>
          <w:rFonts w:hint="eastAsia" w:ascii="宋体" w:hAnsi="宋体"/>
          <w:szCs w:val="21"/>
          <w:highlight w:val="none"/>
        </w:rPr>
        <w:t xml:space="preserve"> </w:t>
      </w:r>
      <w:r>
        <w:rPr>
          <w:rFonts w:hint="eastAsia" w:ascii="宋体" w:hAnsi="宋体" w:cs="宋体"/>
          <w:kern w:val="0"/>
          <w:szCs w:val="21"/>
          <w:highlight w:val="none"/>
        </w:rPr>
        <w:t>网上查询地址</w:t>
      </w:r>
    </w:p>
    <w:p w14:paraId="643C6B11">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http://www.ccgp.gov.cn (中国政府采购网)，http://zfcg.gxzf.gov.cn (广西政府采购网)，http://ggzy.jgswj.gxzf.gov.cn/nnggzy/（全国公共资源交易平台（广西·南宁））。</w:t>
      </w:r>
    </w:p>
    <w:p w14:paraId="5E1B5BF3">
      <w:pPr>
        <w:spacing w:line="440" w:lineRule="exact"/>
        <w:ind w:firstLine="315" w:firstLineChars="150"/>
        <w:rPr>
          <w:rFonts w:hint="eastAsia" w:ascii="宋体" w:hAnsi="宋体" w:cs="宋体"/>
          <w:kern w:val="0"/>
          <w:szCs w:val="21"/>
          <w:highlight w:val="none"/>
        </w:rPr>
      </w:pPr>
      <w:r>
        <w:rPr>
          <w:rFonts w:hint="eastAsia" w:ascii="宋体" w:hAnsi="宋体"/>
          <w:szCs w:val="21"/>
          <w:highlight w:val="none"/>
        </w:rPr>
        <w:t xml:space="preserve">4. </w:t>
      </w:r>
      <w:r>
        <w:rPr>
          <w:rFonts w:hint="eastAsia" w:ascii="宋体" w:hAnsi="宋体" w:cs="宋体"/>
          <w:kern w:val="0"/>
          <w:szCs w:val="21"/>
          <w:highlight w:val="none"/>
        </w:rPr>
        <w:t>本项目需要落实的政府采购政策：</w:t>
      </w:r>
    </w:p>
    <w:p w14:paraId="19AD5589">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（1）政府采购促进中小企业发展。</w:t>
      </w:r>
    </w:p>
    <w:p w14:paraId="5570B609">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（2）政府采购支持采用本国产品的政策。</w:t>
      </w:r>
    </w:p>
    <w:p w14:paraId="623B18B3">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14:paraId="51D62F6D">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（4）政府采购促进残疾人就业政策。</w:t>
      </w:r>
    </w:p>
    <w:p w14:paraId="29732220">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（5）政府采购支持监狱企业发展。</w:t>
      </w:r>
    </w:p>
    <w:p w14:paraId="16B23EB6">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（6）政府采购扶持不发达地区和少数民族地区发。</w:t>
      </w:r>
    </w:p>
    <w:p w14:paraId="1D20F3FD">
      <w:pPr>
        <w:spacing w:line="44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C8722E7">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6. 若对项目采购电子交易系统操作有疑问，可登录广西政府采购云平台（https://www.gcy.zfcg.gxzf.gov.cn/），点击右侧咨询小采，获取采小蜜智能服务管家帮助，或拨打政采云服务热线95763获取热线服务帮助。</w:t>
      </w:r>
    </w:p>
    <w:p w14:paraId="4A2729E8">
      <w:pPr>
        <w:spacing w:line="440" w:lineRule="exact"/>
        <w:rPr>
          <w:rFonts w:hint="eastAsia" w:ascii="黑体" w:hAnsi="黑体" w:eastAsia="黑体"/>
          <w:b/>
          <w:bCs/>
          <w:sz w:val="24"/>
          <w:highlight w:val="none"/>
        </w:rPr>
      </w:pPr>
      <w:r>
        <w:rPr>
          <w:rFonts w:hint="eastAsia" w:ascii="黑体" w:hAnsi="黑体" w:eastAsia="黑体"/>
          <w:b/>
          <w:bCs/>
          <w:sz w:val="24"/>
          <w:highlight w:val="none"/>
        </w:rPr>
        <w:t>七、对本次招标提出询问，请按以下方式联系。</w:t>
      </w:r>
    </w:p>
    <w:p w14:paraId="6F439903">
      <w:pPr>
        <w:spacing w:line="440" w:lineRule="exact"/>
        <w:jc w:val="left"/>
        <w:rPr>
          <w:rFonts w:hint="eastAsia" w:ascii="宋体" w:hAnsi="宋体"/>
          <w:szCs w:val="21"/>
          <w:highlight w:val="none"/>
        </w:rPr>
      </w:pPr>
      <w:r>
        <w:rPr>
          <w:rFonts w:hint="eastAsia" w:ascii="宋体" w:hAnsi="宋体" w:cs="宋体"/>
          <w:szCs w:val="21"/>
          <w:highlight w:val="none"/>
        </w:rPr>
        <w:t>　　　1.采购人信息</w:t>
      </w:r>
    </w:p>
    <w:p w14:paraId="0295BFD6">
      <w:pPr>
        <w:spacing w:line="440" w:lineRule="exact"/>
        <w:ind w:left="407" w:leftChars="194" w:firstLine="367" w:firstLineChars="175"/>
        <w:jc w:val="left"/>
        <w:rPr>
          <w:rFonts w:hint="eastAsia" w:ascii="宋体" w:hAnsi="宋体" w:eastAsia="宋体"/>
          <w:szCs w:val="21"/>
          <w:highlight w:val="none"/>
          <w:u w:val="single"/>
          <w:lang w:eastAsia="zh-CN"/>
        </w:rPr>
      </w:pPr>
      <w:r>
        <w:rPr>
          <w:rFonts w:hint="eastAsia" w:ascii="宋体" w:hAnsi="宋体"/>
          <w:szCs w:val="21"/>
          <w:highlight w:val="none"/>
        </w:rPr>
        <w:t>名 称：</w:t>
      </w:r>
      <w:r>
        <w:rPr>
          <w:rFonts w:hint="eastAsia" w:ascii="宋体" w:hAnsi="宋体"/>
          <w:szCs w:val="21"/>
          <w:highlight w:val="none"/>
          <w:u w:val="single"/>
          <w:lang w:eastAsia="zh-CN"/>
        </w:rPr>
        <w:t>南宁市社会保障卡管理办公室</w:t>
      </w:r>
    </w:p>
    <w:p w14:paraId="040BDA5B">
      <w:pPr>
        <w:spacing w:line="440" w:lineRule="exact"/>
        <w:ind w:left="407" w:leftChars="194" w:firstLine="367" w:firstLineChars="175"/>
        <w:jc w:val="left"/>
        <w:rPr>
          <w:rFonts w:hint="eastAsia" w:ascii="宋体" w:hAnsi="宋体" w:eastAsia="宋体"/>
          <w:szCs w:val="21"/>
          <w:highlight w:val="none"/>
          <w:lang w:eastAsia="zh-CN"/>
        </w:rPr>
      </w:pPr>
      <w:r>
        <w:rPr>
          <w:rFonts w:hint="eastAsia" w:ascii="宋体" w:hAnsi="宋体"/>
          <w:szCs w:val="21"/>
          <w:highlight w:val="none"/>
        </w:rPr>
        <w:t>地址：</w:t>
      </w:r>
      <w:r>
        <w:rPr>
          <w:rFonts w:hint="eastAsia" w:ascii="宋体" w:hAnsi="宋体"/>
          <w:szCs w:val="21"/>
          <w:highlight w:val="none"/>
          <w:u w:val="single"/>
          <w:lang w:eastAsia="zh-CN"/>
        </w:rPr>
        <w:t>南宁市桂春路南二里4号南宁市社会保障卡管理办公室</w:t>
      </w:r>
    </w:p>
    <w:p w14:paraId="04553795">
      <w:pPr>
        <w:pStyle w:val="17"/>
        <w:spacing w:line="440" w:lineRule="exact"/>
        <w:ind w:firstLine="735" w:firstLineChars="350"/>
        <w:rPr>
          <w:rFonts w:hAnsi="宋体"/>
          <w:highlight w:val="none"/>
        </w:rPr>
      </w:pPr>
      <w:r>
        <w:rPr>
          <w:rFonts w:hint="eastAsia" w:hAnsi="宋体"/>
          <w:highlight w:val="none"/>
        </w:rPr>
        <w:t>项目联系人：</w:t>
      </w:r>
      <w:r>
        <w:rPr>
          <w:rFonts w:hint="eastAsia" w:hAnsi="宋体"/>
          <w:szCs w:val="21"/>
          <w:highlight w:val="none"/>
          <w:u w:val="single"/>
        </w:rPr>
        <w:t>　</w:t>
      </w:r>
      <w:r>
        <w:rPr>
          <w:rFonts w:hint="eastAsia"/>
          <w:u w:val="single"/>
          <w:lang w:val="en-US" w:eastAsia="zh-CN"/>
        </w:rPr>
        <w:t>罗永凯</w:t>
      </w:r>
      <w:r>
        <w:rPr>
          <w:rFonts w:hint="eastAsia" w:hAnsi="宋体"/>
          <w:szCs w:val="21"/>
          <w:highlight w:val="none"/>
          <w:u w:val="single"/>
        </w:rPr>
        <w:t xml:space="preserve">  </w:t>
      </w:r>
    </w:p>
    <w:p w14:paraId="216B9576">
      <w:pPr>
        <w:spacing w:line="440" w:lineRule="exact"/>
        <w:ind w:left="407" w:leftChars="194" w:firstLine="367" w:firstLineChars="175"/>
        <w:jc w:val="left"/>
        <w:rPr>
          <w:rFonts w:hint="eastAsia" w:ascii="宋体" w:hAnsi="宋体"/>
          <w:szCs w:val="21"/>
          <w:highlight w:val="none"/>
          <w:u w:val="single"/>
        </w:rPr>
      </w:pPr>
      <w:r>
        <w:rPr>
          <w:rFonts w:hint="eastAsia" w:ascii="宋体" w:hAnsi="宋体"/>
          <w:szCs w:val="21"/>
          <w:highlight w:val="none"/>
        </w:rPr>
        <w:t>联系电话：</w:t>
      </w:r>
      <w:r>
        <w:rPr>
          <w:rFonts w:hint="eastAsia" w:ascii="宋体" w:hAnsi="宋体"/>
          <w:szCs w:val="21"/>
          <w:highlight w:val="none"/>
          <w:u w:val="single"/>
        </w:rPr>
        <w:t>0771-</w:t>
      </w:r>
      <w:r>
        <w:rPr>
          <w:rFonts w:hint="eastAsia"/>
          <w:u w:val="single"/>
          <w:lang w:val="en-US" w:eastAsia="zh-CN"/>
        </w:rPr>
        <w:t>5515762</w:t>
      </w:r>
      <w:r>
        <w:rPr>
          <w:rFonts w:hint="eastAsia" w:ascii="宋体" w:hAnsi="宋体"/>
          <w:szCs w:val="21"/>
          <w:highlight w:val="none"/>
          <w:u w:val="single"/>
        </w:rPr>
        <w:t xml:space="preserve"> </w:t>
      </w:r>
    </w:p>
    <w:p w14:paraId="345E91E7">
      <w:pPr>
        <w:spacing w:line="440" w:lineRule="exact"/>
        <w:ind w:firstLine="367" w:firstLineChars="175"/>
        <w:jc w:val="left"/>
        <w:rPr>
          <w:rFonts w:ascii="宋体" w:hAnsi="宋体"/>
          <w:szCs w:val="21"/>
          <w:highlight w:val="none"/>
        </w:rPr>
      </w:pPr>
      <w:r>
        <w:rPr>
          <w:rFonts w:hint="eastAsia" w:ascii="宋体" w:hAnsi="宋体" w:cs="宋体"/>
          <w:szCs w:val="21"/>
          <w:highlight w:val="none"/>
        </w:rPr>
        <w:t>2.采购代理机构信息</w:t>
      </w:r>
    </w:p>
    <w:p w14:paraId="5DED306A">
      <w:pPr>
        <w:spacing w:line="440" w:lineRule="exact"/>
        <w:ind w:firstLine="735" w:firstLineChars="350"/>
        <w:rPr>
          <w:rFonts w:hint="eastAsia" w:ascii="宋体" w:hAnsi="宋体"/>
          <w:szCs w:val="21"/>
          <w:highlight w:val="none"/>
          <w:u w:val="single"/>
        </w:rPr>
      </w:pPr>
      <w:r>
        <w:rPr>
          <w:rFonts w:hint="eastAsia" w:ascii="宋体" w:hAnsi="宋体"/>
          <w:szCs w:val="21"/>
          <w:highlight w:val="none"/>
        </w:rPr>
        <w:t>名 称：</w:t>
      </w:r>
      <w:bookmarkStart w:id="5" w:name="PO_3000001866_PM031_1"/>
      <w:r>
        <w:rPr>
          <w:rFonts w:hint="eastAsia" w:ascii="宋体" w:hAnsi="宋体"/>
          <w:szCs w:val="21"/>
          <w:highlight w:val="none"/>
          <w:u w:val="single"/>
        </w:rPr>
        <w:t>广西科文招标有限公司</w:t>
      </w:r>
      <w:bookmarkEnd w:id="5"/>
    </w:p>
    <w:p w14:paraId="588C6C8B">
      <w:pPr>
        <w:spacing w:line="440" w:lineRule="exact"/>
        <w:ind w:firstLine="735" w:firstLineChars="350"/>
        <w:rPr>
          <w:rFonts w:hint="eastAsia" w:ascii="宋体" w:hAnsi="宋体"/>
          <w:szCs w:val="21"/>
          <w:highlight w:val="none"/>
        </w:rPr>
      </w:pPr>
      <w:r>
        <w:rPr>
          <w:rFonts w:hint="eastAsia" w:ascii="宋体" w:hAnsi="宋体"/>
          <w:szCs w:val="21"/>
          <w:highlight w:val="none"/>
        </w:rPr>
        <w:t>地　址：</w:t>
      </w:r>
      <w:bookmarkStart w:id="6" w:name="PO_3000001866_PM035_1"/>
      <w:r>
        <w:rPr>
          <w:rFonts w:hint="eastAsia" w:ascii="宋体" w:hAnsi="宋体"/>
          <w:szCs w:val="21"/>
          <w:highlight w:val="none"/>
          <w:u w:val="single"/>
        </w:rPr>
        <w:t>南宁市民族大道141号中鼎万象东方五层D区设备部</w:t>
      </w:r>
      <w:bookmarkEnd w:id="6"/>
    </w:p>
    <w:p w14:paraId="1812EF3B">
      <w:pPr>
        <w:spacing w:line="440" w:lineRule="exact"/>
        <w:ind w:firstLine="735" w:firstLineChars="350"/>
        <w:rPr>
          <w:rFonts w:hint="eastAsia" w:ascii="宋体" w:hAnsi="宋体"/>
          <w:szCs w:val="21"/>
          <w:highlight w:val="none"/>
        </w:rPr>
      </w:pPr>
      <w:r>
        <w:rPr>
          <w:rFonts w:hint="eastAsia" w:ascii="宋体" w:hAnsi="宋体"/>
          <w:szCs w:val="21"/>
          <w:highlight w:val="none"/>
        </w:rPr>
        <w:t>联系电话：</w:t>
      </w:r>
      <w:bookmarkStart w:id="7" w:name="PO_3000001866_PM033"/>
      <w:r>
        <w:rPr>
          <w:rFonts w:hint="eastAsia" w:ascii="宋体" w:hAnsi="宋体"/>
          <w:szCs w:val="21"/>
          <w:highlight w:val="none"/>
          <w:u w:val="single"/>
        </w:rPr>
        <w:t>0771-2023852</w:t>
      </w:r>
      <w:bookmarkEnd w:id="7"/>
    </w:p>
    <w:p w14:paraId="1F290F31">
      <w:pPr>
        <w:spacing w:line="440" w:lineRule="exact"/>
        <w:ind w:firstLine="735" w:firstLineChars="350"/>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项目联系方式</w:t>
      </w:r>
    </w:p>
    <w:p w14:paraId="0C1A3770">
      <w:pPr>
        <w:spacing w:line="440" w:lineRule="exact"/>
        <w:ind w:firstLine="735" w:firstLineChars="350"/>
        <w:rPr>
          <w:rFonts w:hint="eastAsia" w:ascii="宋体" w:hAnsi="宋体"/>
          <w:szCs w:val="21"/>
          <w:highlight w:val="none"/>
        </w:rPr>
      </w:pPr>
      <w:r>
        <w:rPr>
          <w:rFonts w:hint="eastAsia" w:ascii="宋体" w:hAnsi="宋体"/>
          <w:szCs w:val="21"/>
          <w:highlight w:val="none"/>
        </w:rPr>
        <w:t>项目联系人：</w:t>
      </w:r>
      <w:r>
        <w:rPr>
          <w:rFonts w:hint="eastAsia" w:ascii="宋体" w:hAnsi="宋体"/>
          <w:szCs w:val="21"/>
          <w:highlight w:val="none"/>
          <w:u w:val="single"/>
        </w:rPr>
        <w:t xml:space="preserve">  沈慧珠　 </w:t>
      </w:r>
    </w:p>
    <w:p w14:paraId="7D49A026">
      <w:pPr>
        <w:spacing w:line="440" w:lineRule="exact"/>
        <w:ind w:firstLine="735" w:firstLineChars="350"/>
        <w:rPr>
          <w:rFonts w:hint="eastAsia" w:ascii="宋体" w:hAnsi="宋体"/>
          <w:szCs w:val="21"/>
          <w:highlight w:val="none"/>
        </w:rPr>
      </w:pPr>
      <w:r>
        <w:rPr>
          <w:rFonts w:hint="eastAsia" w:ascii="宋体" w:hAnsi="宋体"/>
          <w:szCs w:val="21"/>
          <w:highlight w:val="none"/>
        </w:rPr>
        <w:t xml:space="preserve">电 </w:t>
      </w:r>
      <w:r>
        <w:rPr>
          <w:rFonts w:ascii="宋体" w:hAnsi="宋体"/>
          <w:szCs w:val="21"/>
          <w:highlight w:val="none"/>
        </w:rPr>
        <w:t xml:space="preserve">   </w:t>
      </w:r>
      <w:r>
        <w:rPr>
          <w:rFonts w:hint="eastAsia" w:ascii="宋体" w:hAnsi="宋体"/>
          <w:szCs w:val="21"/>
          <w:highlight w:val="none"/>
        </w:rPr>
        <w:t>话：</w:t>
      </w:r>
      <w:r>
        <w:rPr>
          <w:rFonts w:hint="eastAsia" w:ascii="宋体" w:hAnsi="宋体"/>
          <w:szCs w:val="21"/>
          <w:highlight w:val="none"/>
          <w:u w:val="single"/>
        </w:rPr>
        <w:t xml:space="preserve"> 0771-2023852</w:t>
      </w:r>
    </w:p>
    <w:p w14:paraId="36F8532A">
      <w:pPr>
        <w:spacing w:line="440" w:lineRule="exact"/>
        <w:ind w:firstLine="735" w:firstLineChars="350"/>
        <w:rPr>
          <w:rFonts w:hint="eastAsia" w:ascii="宋体" w:hAnsi="宋体"/>
          <w:szCs w:val="21"/>
          <w:highlight w:val="none"/>
        </w:rPr>
      </w:pPr>
    </w:p>
    <w:p w14:paraId="181E5DA3">
      <w:pPr>
        <w:spacing w:line="440" w:lineRule="exact"/>
        <w:rPr>
          <w:rFonts w:hint="eastAsia" w:ascii="宋体" w:hAnsi="宋体"/>
          <w:szCs w:val="21"/>
          <w:highlight w:val="none"/>
        </w:rPr>
      </w:pPr>
    </w:p>
    <w:p w14:paraId="0F256DBA">
      <w:pPr>
        <w:pStyle w:val="11"/>
        <w:spacing w:line="440" w:lineRule="exact"/>
        <w:ind w:firstLine="420" w:firstLineChars="200"/>
        <w:rPr>
          <w:rFonts w:hint="eastAsia" w:ascii="宋体" w:hAnsi="宋体"/>
          <w:szCs w:val="21"/>
          <w:highlight w:val="none"/>
        </w:rPr>
      </w:pPr>
      <w:r>
        <w:rPr>
          <w:rFonts w:hint="eastAsia" w:ascii="宋体" w:hAnsi="宋体"/>
          <w:szCs w:val="21"/>
          <w:highlight w:val="none"/>
        </w:rPr>
        <w:t>附件：1.CA证书申请方式及操作指南下载地址(登陆http://nncz.nanning.gov.cn/ (南宁市财政局宜网业务专题-政府采购监督管理资料下载-“广西政采云西部CA办理方式”或“南宁市政采云CA证书办理操作指南”)</w:t>
      </w:r>
    </w:p>
    <w:p w14:paraId="2355F364">
      <w:pPr>
        <w:pStyle w:val="11"/>
        <w:spacing w:line="440" w:lineRule="exact"/>
        <w:ind w:firstLine="420" w:firstLineChars="200"/>
        <w:rPr>
          <w:rFonts w:hint="eastAsia" w:ascii="宋体" w:hAnsi="宋体"/>
          <w:szCs w:val="21"/>
          <w:highlight w:val="none"/>
        </w:rPr>
      </w:pPr>
      <w:r>
        <w:rPr>
          <w:rFonts w:hint="eastAsia" w:ascii="宋体" w:hAnsi="宋体"/>
          <w:szCs w:val="21"/>
          <w:highlight w:val="none"/>
        </w:rPr>
        <w:t>2.电子投标文件制作与投送教程(在此网址下载: http://nncz.nanning.gov.cn/ (南宁市财政局官网)一业务专题-政府采购监督管理资料下载-南宁市政府采购项目全流程电子化交易操作指南)</w:t>
      </w:r>
    </w:p>
    <w:p w14:paraId="38357B68">
      <w:pPr>
        <w:pStyle w:val="11"/>
        <w:spacing w:line="440" w:lineRule="exact"/>
        <w:ind w:firstLine="420" w:firstLineChars="200"/>
        <w:rPr>
          <w:rFonts w:ascii="宋体" w:hAnsi="宋体"/>
          <w:szCs w:val="21"/>
          <w:highlight w:val="none"/>
        </w:rPr>
      </w:pPr>
    </w:p>
    <w:p w14:paraId="4E9E9942">
      <w:pPr>
        <w:spacing w:line="440" w:lineRule="exact"/>
        <w:rPr>
          <w:rFonts w:hint="eastAsia" w:ascii="宋体" w:hAnsi="宋体"/>
          <w:szCs w:val="21"/>
          <w:highlight w:val="none"/>
        </w:rPr>
      </w:pPr>
    </w:p>
    <w:p w14:paraId="2D05E3A7">
      <w:pPr>
        <w:spacing w:line="440" w:lineRule="exact"/>
        <w:jc w:val="right"/>
        <w:rPr>
          <w:rFonts w:hint="eastAsia" w:ascii="宋体" w:hAnsi="宋体"/>
          <w:szCs w:val="21"/>
          <w:highlight w:val="none"/>
        </w:rPr>
      </w:pPr>
      <w:r>
        <w:rPr>
          <w:rFonts w:hint="eastAsia" w:ascii="宋体" w:hAnsi="宋体"/>
          <w:szCs w:val="21"/>
          <w:highlight w:val="none"/>
        </w:rPr>
        <w:t>广西科文招标有限公司</w:t>
      </w:r>
    </w:p>
    <w:p w14:paraId="2C9B1B9E">
      <w:pPr>
        <w:spacing w:line="440" w:lineRule="exact"/>
        <w:ind w:firstLine="210" w:firstLineChars="100"/>
        <w:jc w:val="right"/>
        <w:rPr>
          <w:rFonts w:hint="eastAsia" w:ascii="宋体" w:hAnsi="宋体" w:eastAsia="宋体"/>
          <w:highlight w:val="none"/>
          <w:lang w:eastAsia="zh-CN"/>
        </w:rPr>
      </w:pPr>
      <w:r>
        <w:rPr>
          <w:rFonts w:hint="eastAsia" w:ascii="宋体" w:hAnsi="宋体"/>
          <w:szCs w:val="21"/>
          <w:highlight w:val="none"/>
          <w:u w:val="single"/>
          <w:lang w:eastAsia="zh-CN"/>
        </w:rPr>
        <w:t>2025年</w:t>
      </w:r>
      <w:r>
        <w:rPr>
          <w:rFonts w:hint="eastAsia" w:ascii="宋体" w:hAnsi="宋体"/>
          <w:szCs w:val="21"/>
          <w:highlight w:val="none"/>
          <w:u w:val="single"/>
          <w:lang w:val="en-US" w:eastAsia="zh-CN"/>
        </w:rPr>
        <w:t>11</w:t>
      </w:r>
      <w:r>
        <w:rPr>
          <w:rFonts w:hint="eastAsia" w:ascii="宋体" w:hAnsi="宋体"/>
          <w:szCs w:val="21"/>
          <w:highlight w:val="none"/>
          <w:u w:val="single"/>
          <w:lang w:eastAsia="zh-CN"/>
        </w:rPr>
        <w:t>月</w:t>
      </w:r>
      <w:r>
        <w:rPr>
          <w:rFonts w:hint="eastAsia" w:ascii="宋体" w:hAnsi="宋体"/>
          <w:szCs w:val="21"/>
          <w:highlight w:val="none"/>
          <w:u w:val="single"/>
          <w:lang w:val="en-US" w:eastAsia="zh-CN"/>
        </w:rPr>
        <w:t>4</w:t>
      </w:r>
      <w:r>
        <w:rPr>
          <w:rFonts w:hint="eastAsia" w:ascii="宋体" w:hAnsi="宋体"/>
          <w:szCs w:val="21"/>
          <w:highlight w:val="none"/>
          <w:u w:val="single"/>
          <w:lang w:eastAsia="zh-CN"/>
        </w:rPr>
        <w:t>日</w:t>
      </w:r>
    </w:p>
    <w:p w14:paraId="409E5F2F">
      <w:pPr>
        <w:widowControl/>
        <w:spacing w:line="360" w:lineRule="auto"/>
        <w:jc w:val="left"/>
        <w:rPr>
          <w:rFonts w:ascii="宋体" w:hAnsi="宋体" w:cs="宋体"/>
          <w:sz w:val="24"/>
          <w:highlight w:val="none"/>
          <w:lang w:val="zh-CN"/>
        </w:rPr>
        <w:sectPr>
          <w:footerReference r:id="rId4" w:type="default"/>
          <w:pgSz w:w="11906" w:h="16838"/>
          <w:pgMar w:top="1134" w:right="1134" w:bottom="1134" w:left="1134" w:header="720" w:footer="720" w:gutter="0"/>
          <w:pgNumType w:start="1"/>
          <w:cols w:space="720" w:num="1"/>
          <w:docGrid w:type="lines" w:linePitch="331" w:charSpace="0"/>
        </w:sectPr>
      </w:pPr>
    </w:p>
    <w:p w14:paraId="3BF16F40">
      <w:pPr>
        <w:pStyle w:val="17"/>
        <w:jc w:val="center"/>
        <w:outlineLvl w:val="0"/>
        <w:rPr>
          <w:rFonts w:hint="eastAsia" w:ascii="Times New Roman" w:hAnsi="Times New Roman"/>
          <w:b/>
          <w:sz w:val="36"/>
          <w:highlight w:val="none"/>
        </w:rPr>
      </w:pPr>
      <w:bookmarkStart w:id="8" w:name="_Toc619"/>
      <w:r>
        <w:rPr>
          <w:rFonts w:hint="eastAsia" w:ascii="Times New Roman" w:hAnsi="Times New Roman"/>
          <w:b/>
          <w:sz w:val="36"/>
          <w:highlight w:val="none"/>
        </w:rPr>
        <w:t>第二章</w:t>
      </w:r>
      <w:r>
        <w:rPr>
          <w:rFonts w:ascii="Times New Roman" w:hAnsi="Times New Roman"/>
          <w:b/>
          <w:sz w:val="36"/>
          <w:highlight w:val="none"/>
        </w:rPr>
        <w:t xml:space="preserve">  </w:t>
      </w:r>
      <w:r>
        <w:rPr>
          <w:rFonts w:hint="eastAsia" w:ascii="Times New Roman" w:hAnsi="Times New Roman"/>
          <w:b/>
          <w:sz w:val="36"/>
          <w:highlight w:val="none"/>
        </w:rPr>
        <w:t>采购需求</w:t>
      </w:r>
      <w:bookmarkEnd w:id="8"/>
    </w:p>
    <w:p w14:paraId="3DF26A0F">
      <w:pPr>
        <w:adjustRightInd w:val="0"/>
        <w:spacing w:line="340" w:lineRule="exact"/>
        <w:rPr>
          <w:rFonts w:hAnsi="宋体"/>
          <w:b/>
          <w:szCs w:val="21"/>
          <w:highlight w:val="none"/>
        </w:rPr>
      </w:pPr>
    </w:p>
    <w:p w14:paraId="0320BF09">
      <w:pPr>
        <w:adjustRightInd w:val="0"/>
        <w:spacing w:line="340" w:lineRule="exact"/>
        <w:rPr>
          <w:rFonts w:hAnsi="宋体"/>
          <w:b/>
          <w:szCs w:val="21"/>
          <w:highlight w:val="none"/>
        </w:rPr>
      </w:pPr>
      <w:r>
        <w:rPr>
          <w:rFonts w:hint="eastAsia" w:hAnsi="宋体"/>
          <w:b/>
          <w:szCs w:val="21"/>
          <w:highlight w:val="none"/>
        </w:rPr>
        <w:t>说明：</w:t>
      </w:r>
    </w:p>
    <w:p w14:paraId="785D87B8">
      <w:pPr>
        <w:spacing w:line="360" w:lineRule="auto"/>
        <w:ind w:firstLine="420" w:firstLineChars="200"/>
        <w:jc w:val="left"/>
        <w:rPr>
          <w:highlight w:val="none"/>
        </w:rPr>
      </w:pPr>
      <w:r>
        <w:rPr>
          <w:highlight w:val="none"/>
        </w:rPr>
        <w:t xml:space="preserve">1. </w:t>
      </w:r>
      <w:r>
        <w:rPr>
          <w:rFonts w:hint="eastAsia"/>
          <w:highlight w:val="none"/>
        </w:rPr>
        <w:t>为落实政府采购政策需满足的要求</w:t>
      </w:r>
    </w:p>
    <w:p w14:paraId="36DE04FC">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（1）本招标文件所称中小企业必须符合《政府采购促进中小企业发展管理办法》（财库〔2020〕46号）的规定。</w:t>
      </w:r>
    </w:p>
    <w:p w14:paraId="1267C1ED">
      <w:pPr>
        <w:spacing w:line="360" w:lineRule="auto"/>
        <w:ind w:firstLine="424" w:firstLineChars="202"/>
        <w:jc w:val="left"/>
        <w:rPr>
          <w:rFonts w:hint="eastAsia" w:ascii="宋体" w:hAnsi="宋体" w:cs="宋体"/>
          <w:szCs w:val="21"/>
          <w:highlight w:val="none"/>
        </w:rPr>
      </w:pPr>
      <w:r>
        <w:rPr>
          <w:rFonts w:hint="eastAsia" w:ascii="宋体" w:hAnsi="宋体" w:cs="宋体"/>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w:t>
      </w:r>
      <w:r>
        <w:rPr>
          <w:rFonts w:hint="eastAsia" w:ascii="宋体" w:hAnsi="宋体" w:cs="宋体"/>
          <w:szCs w:val="21"/>
          <w:highlight w:val="none"/>
          <w:lang w:val="en-US" w:eastAsia="zh-CN"/>
        </w:rPr>
        <w:t>1</w:t>
      </w:r>
      <w:r>
        <w:rPr>
          <w:rFonts w:hint="eastAsia" w:ascii="宋体" w:hAnsi="宋体" w:cs="宋体"/>
          <w:szCs w:val="21"/>
          <w:highlight w:val="none"/>
        </w:rPr>
        <w:t>），投标人的投标货物必须使用政府强制采购的节能产品，投标人必须在投标文件中提供所投标产品的节能产品认证证书复印件（加盖投标人电子公章）</w:t>
      </w:r>
      <w:r>
        <w:rPr>
          <w:rFonts w:hint="eastAsia" w:ascii="宋体" w:hAnsi="宋体" w:cs="宋体"/>
          <w:b/>
          <w:bCs/>
          <w:szCs w:val="21"/>
          <w:highlight w:val="none"/>
        </w:rPr>
        <w:t>，否则投标文件作无效处理。</w:t>
      </w:r>
      <w:r>
        <w:rPr>
          <w:rFonts w:hint="eastAsia" w:ascii="宋体" w:hAnsi="宋体" w:cs="宋体"/>
          <w:szCs w:val="21"/>
          <w:highlight w:val="none"/>
        </w:rPr>
        <w:t>如本项目包含的货物属于品目清单内非标注“★”的产品时，应优先采购，具体详见“第四章 评标方法和评标标准”。</w:t>
      </w:r>
    </w:p>
    <w:p w14:paraId="61AA6538">
      <w:pPr>
        <w:spacing w:line="360" w:lineRule="auto"/>
        <w:ind w:firstLine="426" w:firstLineChars="202"/>
        <w:jc w:val="left"/>
        <w:rPr>
          <w:rFonts w:hint="eastAsia" w:ascii="宋体" w:hAnsi="宋体" w:cs="宋体"/>
          <w:b/>
          <w:bCs/>
          <w:szCs w:val="21"/>
          <w:highlight w:val="none"/>
        </w:rPr>
      </w:pPr>
      <w:r>
        <w:rPr>
          <w:rFonts w:hint="eastAsia" w:ascii="宋体" w:hAnsi="宋体" w:cs="宋体"/>
          <w:b/>
          <w:bCs/>
          <w:szCs w:val="21"/>
          <w:highlight w:val="none"/>
        </w:rPr>
        <w:t>（3）服务项目中伴随的货物包含列入《网络关键设备和网络安全专用产品目录》的网络安全专产品，应当按照《信息安全技术网络安全专用产品安全技术要求》等相关国家标准的强制性要求，提供具备资格的机构安全认证合格或者安全检测证明材料《加盖投标人公章)，否则投标文件作无效处理。</w:t>
      </w:r>
    </w:p>
    <w:p w14:paraId="22E14929">
      <w:pPr>
        <w:numPr>
          <w:ilvl w:val="0"/>
          <w:numId w:val="1"/>
        </w:numPr>
        <w:spacing w:line="360" w:lineRule="auto"/>
        <w:ind w:firstLine="426" w:firstLineChars="202"/>
        <w:jc w:val="left"/>
        <w:rPr>
          <w:rFonts w:hint="eastAsia" w:ascii="宋体" w:hAnsi="宋体" w:cs="宋体"/>
          <w:b/>
          <w:bCs/>
          <w:szCs w:val="21"/>
          <w:highlight w:val="none"/>
        </w:rPr>
      </w:pPr>
      <w:r>
        <w:rPr>
          <w:rFonts w:hint="eastAsia" w:ascii="宋体" w:hAnsi="宋体" w:cs="宋体"/>
          <w:b/>
          <w:bCs/>
          <w:szCs w:val="21"/>
          <w:highlight w:val="none"/>
        </w:rPr>
        <w:t>“实质性要求”是指招标文件中已经指明不满足则投标无效的条款，或者不能负偏离的条款，或者采购需求中带“▲”的条款。</w:t>
      </w:r>
    </w:p>
    <w:p w14:paraId="6BDFD216">
      <w:pPr>
        <w:numPr>
          <w:ilvl w:val="0"/>
          <w:numId w:val="1"/>
        </w:numPr>
        <w:spacing w:line="360" w:lineRule="auto"/>
        <w:ind w:firstLine="424" w:firstLineChars="202"/>
        <w:jc w:val="left"/>
        <w:rPr>
          <w:rFonts w:hint="eastAsia"/>
          <w:highlight w:val="none"/>
        </w:rPr>
      </w:pPr>
      <w:r>
        <w:rPr>
          <w:rFonts w:hint="eastAsia"/>
          <w:highlight w:val="none"/>
        </w:rPr>
        <w:t>如投标人投标产品存在侵犯他人的知识产权或者专利成果行为的，应承担相应法律责任。</w:t>
      </w:r>
    </w:p>
    <w:p w14:paraId="752992AF">
      <w:pPr>
        <w:spacing w:line="360" w:lineRule="auto"/>
        <w:jc w:val="left"/>
        <w:rPr>
          <w:highlight w:val="none"/>
        </w:rPr>
      </w:pPr>
      <w:bookmarkStart w:id="9" w:name="PO_TDCUS_ITEM_PB_REQ_FILE_1_1_1"/>
    </w:p>
    <w:p w14:paraId="649BD491">
      <w:pPr>
        <w:spacing w:line="320" w:lineRule="exact"/>
        <w:rPr>
          <w:rFonts w:hint="eastAsia" w:ascii="宋体" w:hAnsi="宋体"/>
          <w:highlight w:val="none"/>
        </w:rPr>
      </w:pPr>
    </w:p>
    <w:p w14:paraId="595AE6CF">
      <w:pPr>
        <w:rPr>
          <w:highlight w:val="none"/>
        </w:rPr>
      </w:pPr>
    </w:p>
    <w:bookmarkEnd w:id="9"/>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441"/>
        <w:gridCol w:w="660"/>
        <w:gridCol w:w="620"/>
        <w:gridCol w:w="4990"/>
        <w:gridCol w:w="1320"/>
      </w:tblGrid>
      <w:tr w14:paraId="60EF3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bottom w:val="nil"/>
              <w:right w:val="single" w:color="auto" w:sz="4" w:space="0"/>
            </w:tcBorders>
            <w:noWrap w:val="0"/>
            <w:vAlign w:val="center"/>
          </w:tcPr>
          <w:p w14:paraId="19891037">
            <w:pPr>
              <w:spacing w:line="320" w:lineRule="exact"/>
              <w:jc w:val="center"/>
              <w:rPr>
                <w:rFonts w:ascii="宋体" w:hAnsi="宋体" w:cs="宋体"/>
                <w:b/>
                <w:sz w:val="24"/>
                <w:highlight w:val="none"/>
              </w:rPr>
            </w:pPr>
            <w:r>
              <w:rPr>
                <w:rFonts w:hint="eastAsia" w:ascii="仿宋_GB2312" w:hAnsi="宋体" w:eastAsia="仿宋_GB2312" w:cs="Arial"/>
                <w:b/>
                <w:sz w:val="32"/>
                <w:szCs w:val="32"/>
                <w:highlight w:val="none"/>
              </w:rPr>
              <w:t>服务需求一览表</w:t>
            </w:r>
          </w:p>
        </w:tc>
      </w:tr>
      <w:tr w14:paraId="2A476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nil"/>
              <w:right w:val="single" w:color="auto" w:sz="4" w:space="0"/>
            </w:tcBorders>
            <w:noWrap w:val="0"/>
            <w:vAlign w:val="center"/>
          </w:tcPr>
          <w:p w14:paraId="5FB31080">
            <w:pPr>
              <w:spacing w:line="320" w:lineRule="exact"/>
              <w:jc w:val="center"/>
              <w:rPr>
                <w:rFonts w:hint="eastAsia" w:ascii="仿宋_GB2312" w:hAnsi="宋体" w:eastAsia="仿宋_GB2312" w:cs="Arial"/>
                <w:sz w:val="32"/>
                <w:szCs w:val="32"/>
                <w:highlight w:val="none"/>
              </w:rPr>
            </w:pPr>
            <w:r>
              <w:rPr>
                <w:rFonts w:hint="eastAsia" w:ascii="仿宋_GB2312" w:hAnsi="宋体" w:eastAsia="仿宋_GB2312" w:cs="Arial"/>
                <w:sz w:val="32"/>
                <w:szCs w:val="32"/>
                <w:highlight w:val="none"/>
              </w:rPr>
              <w:t>标段</w:t>
            </w:r>
          </w:p>
        </w:tc>
        <w:tc>
          <w:tcPr>
            <w:tcW w:w="9031" w:type="dxa"/>
            <w:gridSpan w:val="5"/>
            <w:tcBorders>
              <w:top w:val="single" w:color="auto" w:sz="4" w:space="0"/>
              <w:left w:val="single" w:color="auto" w:sz="4" w:space="0"/>
              <w:bottom w:val="nil"/>
              <w:right w:val="single" w:color="auto" w:sz="4" w:space="0"/>
            </w:tcBorders>
            <w:noWrap w:val="0"/>
            <w:vAlign w:val="center"/>
          </w:tcPr>
          <w:p w14:paraId="3BBBD647">
            <w:pPr>
              <w:spacing w:line="320" w:lineRule="exact"/>
              <w:jc w:val="left"/>
              <w:rPr>
                <w:rFonts w:hint="eastAsia" w:hAnsi="宋体"/>
                <w:b/>
                <w:bCs/>
                <w:sz w:val="28"/>
                <w:highlight w:val="none"/>
              </w:rPr>
            </w:pPr>
            <w:r>
              <w:rPr>
                <w:rFonts w:hint="eastAsia" w:ascii="仿宋_GB2312" w:hAnsi="宋体" w:eastAsia="仿宋_GB2312" w:cs="Arial"/>
                <w:sz w:val="32"/>
                <w:szCs w:val="32"/>
                <w:highlight w:val="none"/>
              </w:rPr>
              <w:t>1</w:t>
            </w:r>
            <w:r>
              <w:rPr>
                <w:rFonts w:hint="eastAsia" w:hAnsi="宋体"/>
                <w:b/>
                <w:bCs/>
                <w:sz w:val="28"/>
                <w:highlight w:val="none"/>
              </w:rPr>
              <w:t>分标</w:t>
            </w:r>
          </w:p>
        </w:tc>
      </w:tr>
      <w:tr w14:paraId="6CB4A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top"/>
          </w:tcPr>
          <w:p w14:paraId="2A5F3FD9">
            <w:pPr>
              <w:jc w:val="center"/>
              <w:rPr>
                <w:rFonts w:ascii="宋体" w:hAnsi="宋体" w:cs="宋体"/>
                <w:sz w:val="24"/>
                <w:highlight w:val="none"/>
              </w:rPr>
            </w:pPr>
            <w:r>
              <w:rPr>
                <w:rFonts w:hint="eastAsia" w:ascii="宋体" w:hAnsi="宋体" w:cs="宋体"/>
                <w:highlight w:val="none"/>
              </w:rPr>
              <w:t>采购清单及服务数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6C00282">
            <w:pPr>
              <w:jc w:val="center"/>
              <w:rPr>
                <w:rFonts w:hint="eastAsia" w:ascii="宋体" w:hAnsi="宋体" w:cs="宋体"/>
                <w:sz w:val="24"/>
                <w:highlight w:val="none"/>
              </w:rPr>
            </w:pPr>
            <w:r>
              <w:rPr>
                <w:rFonts w:hint="eastAsia" w:ascii="宋体" w:hAnsi="宋体" w:cs="宋体"/>
                <w:sz w:val="24"/>
                <w:highlight w:val="none"/>
              </w:rPr>
              <w:t>序号</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67389E3E">
            <w:pPr>
              <w:jc w:val="center"/>
              <w:rPr>
                <w:rFonts w:hint="eastAsia" w:ascii="宋体" w:hAnsi="宋体" w:cs="宋体"/>
                <w:sz w:val="24"/>
                <w:highlight w:val="none"/>
              </w:rPr>
            </w:pPr>
            <w:r>
              <w:rPr>
                <w:rFonts w:hint="eastAsia" w:ascii="宋体" w:hAnsi="宋体" w:cs="宋体"/>
                <w:sz w:val="24"/>
                <w:highlight w:val="none"/>
              </w:rPr>
              <w:t>采购服务名称</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26D65E9">
            <w:pPr>
              <w:jc w:val="center"/>
              <w:rPr>
                <w:rFonts w:hint="eastAsia" w:ascii="宋体" w:hAnsi="宋体" w:cs="宋体"/>
                <w:sz w:val="24"/>
                <w:highlight w:val="none"/>
              </w:rPr>
            </w:pPr>
            <w:r>
              <w:rPr>
                <w:rFonts w:hint="eastAsia" w:ascii="宋体" w:hAnsi="宋体" w:cs="宋体"/>
                <w:sz w:val="24"/>
                <w:highlight w:val="none"/>
              </w:rPr>
              <w:t>单位</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2DC35BCB">
            <w:pPr>
              <w:jc w:val="center"/>
              <w:rPr>
                <w:rFonts w:hint="eastAsia" w:ascii="宋体" w:hAnsi="宋体" w:cs="宋体"/>
                <w:sz w:val="24"/>
                <w:highlight w:val="none"/>
              </w:rPr>
            </w:pPr>
            <w:r>
              <w:rPr>
                <w:rFonts w:hint="eastAsia" w:ascii="宋体" w:hAnsi="宋体" w:cs="宋体"/>
                <w:sz w:val="24"/>
                <w:highlight w:val="none"/>
              </w:rPr>
              <w:t>数量</w:t>
            </w:r>
          </w:p>
        </w:tc>
        <w:tc>
          <w:tcPr>
            <w:tcW w:w="4990" w:type="dxa"/>
            <w:tcBorders>
              <w:top w:val="single" w:color="auto" w:sz="4" w:space="0"/>
              <w:left w:val="single" w:color="auto" w:sz="4" w:space="0"/>
              <w:bottom w:val="single" w:color="auto" w:sz="4" w:space="0"/>
              <w:right w:val="single" w:color="auto" w:sz="4" w:space="0"/>
            </w:tcBorders>
            <w:noWrap w:val="0"/>
            <w:vAlign w:val="center"/>
          </w:tcPr>
          <w:p w14:paraId="3E7C475C">
            <w:pPr>
              <w:jc w:val="center"/>
              <w:rPr>
                <w:rFonts w:hint="eastAsia" w:ascii="宋体" w:hAnsi="宋体" w:cs="宋体"/>
                <w:sz w:val="24"/>
                <w:highlight w:val="none"/>
              </w:rPr>
            </w:pPr>
            <w:r>
              <w:rPr>
                <w:rFonts w:hint="eastAsia" w:ascii="宋体" w:hAnsi="宋体" w:cs="宋体"/>
                <w:b/>
                <w:bCs/>
                <w:sz w:val="24"/>
                <w:highlight w:val="none"/>
              </w:rPr>
              <w:t>服务参数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AE0B10B">
            <w:pPr>
              <w:jc w:val="center"/>
              <w:rPr>
                <w:rFonts w:hint="eastAsia" w:ascii="宋体" w:hAnsi="宋体" w:cs="宋体"/>
                <w:sz w:val="24"/>
                <w:highlight w:val="none"/>
              </w:rPr>
            </w:pPr>
            <w:r>
              <w:rPr>
                <w:rFonts w:hint="eastAsia"/>
                <w:highlight w:val="none"/>
              </w:rPr>
              <w:t>中小企业划分标准所属行业名称（行业名称及划分见本章附件</w:t>
            </w:r>
            <w:r>
              <w:rPr>
                <w:rFonts w:hint="eastAsia"/>
                <w:highlight w:val="none"/>
                <w:lang w:val="en-US" w:eastAsia="zh-CN"/>
              </w:rPr>
              <w:t>2</w:t>
            </w:r>
            <w:r>
              <w:rPr>
                <w:rFonts w:hint="eastAsia"/>
                <w:highlight w:val="none"/>
              </w:rPr>
              <w:t>）</w:t>
            </w:r>
          </w:p>
        </w:tc>
      </w:tr>
      <w:tr w14:paraId="48F68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14:paraId="06839B1E">
            <w:pPr>
              <w:widowControl/>
              <w:jc w:val="left"/>
              <w:rPr>
                <w:rFonts w:ascii="宋体" w:hAnsi="宋体" w:cs="宋体"/>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0E55DB9B">
            <w:pPr>
              <w:spacing w:line="240" w:lineRule="exact"/>
              <w:jc w:val="center"/>
              <w:rPr>
                <w:rFonts w:hint="eastAsia" w:ascii="宋体" w:hAnsi="宋体"/>
                <w:sz w:val="24"/>
                <w:highlight w:val="none"/>
              </w:rPr>
            </w:pPr>
            <w:r>
              <w:rPr>
                <w:rFonts w:hint="eastAsia" w:ascii="宋体" w:hAnsi="宋体"/>
                <w:sz w:val="24"/>
                <w:highlight w:val="none"/>
              </w:rPr>
              <w:t>1</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3E700A5E">
            <w:pPr>
              <w:spacing w:line="440" w:lineRule="exact"/>
              <w:jc w:val="center"/>
              <w:rPr>
                <w:rFonts w:hint="eastAsia" w:ascii="宋体" w:hAnsi="宋体" w:eastAsia="宋体"/>
                <w:sz w:val="24"/>
                <w:szCs w:val="24"/>
                <w:highlight w:val="none"/>
                <w:lang w:eastAsia="zh-CN"/>
              </w:rPr>
            </w:pPr>
            <w:r>
              <w:rPr>
                <w:rFonts w:hint="eastAsia" w:ascii="宋体" w:hAnsi="宋体" w:eastAsia="宋体" w:cs="宋体"/>
                <w:sz w:val="24"/>
                <w:szCs w:val="24"/>
                <w:highlight w:val="none"/>
              </w:rPr>
              <w:t>南宁社保人工智能技术支撑服务</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10EF8B8">
            <w:pPr>
              <w:spacing w:line="260" w:lineRule="exact"/>
              <w:jc w:val="center"/>
              <w:rPr>
                <w:rFonts w:hint="eastAsia" w:ascii="宋体" w:hAnsi="宋体"/>
                <w:sz w:val="24"/>
                <w:highlight w:val="none"/>
              </w:rPr>
            </w:pPr>
            <w:r>
              <w:rPr>
                <w:rFonts w:hint="eastAsia" w:ascii="宋体" w:hAnsi="宋体"/>
                <w:sz w:val="24"/>
                <w:highlight w:val="none"/>
              </w:rPr>
              <w:t>项</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68BC345C">
            <w:pPr>
              <w:spacing w:line="260" w:lineRule="exact"/>
              <w:jc w:val="center"/>
              <w:rPr>
                <w:rFonts w:hint="eastAsia" w:ascii="宋体" w:hAnsi="宋体"/>
                <w:sz w:val="24"/>
                <w:highlight w:val="none"/>
              </w:rPr>
            </w:pPr>
            <w:r>
              <w:rPr>
                <w:rFonts w:hint="eastAsia" w:ascii="宋体" w:hAnsi="宋体"/>
                <w:sz w:val="24"/>
                <w:highlight w:val="none"/>
              </w:rPr>
              <w:t>1</w:t>
            </w:r>
          </w:p>
        </w:tc>
        <w:tc>
          <w:tcPr>
            <w:tcW w:w="4990" w:type="dxa"/>
            <w:tcBorders>
              <w:top w:val="single" w:color="auto" w:sz="4" w:space="0"/>
              <w:left w:val="single" w:color="auto" w:sz="4" w:space="0"/>
              <w:bottom w:val="single" w:color="auto" w:sz="4" w:space="0"/>
              <w:right w:val="single" w:color="auto" w:sz="4" w:space="0"/>
            </w:tcBorders>
            <w:noWrap w:val="0"/>
            <w:vAlign w:val="center"/>
          </w:tcPr>
          <w:p w14:paraId="6CBEF4BC">
            <w:pPr>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ascii="宋体" w:hAnsi="宋体" w:eastAsia="宋体" w:cs="宋体"/>
                <w:b/>
                <w:color w:val="auto"/>
                <w:sz w:val="24"/>
                <w:szCs w:val="24"/>
                <w:highlight w:val="yellow"/>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rPr>
              <w:t>采购服务内容</w:t>
            </w:r>
          </w:p>
          <w:p w14:paraId="1D3E1507">
            <w:pPr>
              <w:keepNext w:val="0"/>
              <w:keepLines w:val="0"/>
              <w:pageBreakBefore w:val="0"/>
              <w:widowControl w:val="0"/>
              <w:kinsoku/>
              <w:wordWrap/>
              <w:overflowPunct/>
              <w:topLinePunct w:val="0"/>
              <w:autoSpaceDE/>
              <w:autoSpaceDN/>
              <w:bidi w:val="0"/>
              <w:adjustRightInd/>
              <w:snapToGrid/>
              <w:spacing w:after="0" w:line="460" w:lineRule="exact"/>
              <w:ind w:firstLine="723" w:firstLineChars="3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包括但不限于：</w:t>
            </w:r>
          </w:p>
          <w:p w14:paraId="2CA8579E">
            <w:pPr>
              <w:keepNext w:val="0"/>
              <w:keepLines w:val="0"/>
              <w:pageBreakBefore w:val="0"/>
              <w:widowControl w:val="0"/>
              <w:kinsoku/>
              <w:wordWrap/>
              <w:overflowPunct/>
              <w:topLinePunct w:val="0"/>
              <w:autoSpaceDE/>
              <w:autoSpaceDN/>
              <w:bidi w:val="0"/>
              <w:adjustRightInd/>
              <w:snapToGrid/>
              <w:spacing w:after="0" w:line="460" w:lineRule="exact"/>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.AI智能化底座管理服务</w:t>
            </w:r>
          </w:p>
          <w:p w14:paraId="14EB8BF8">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1.服务内容：中标服务商为采购人提供政策法规、业务流程、问答知识、知识图谱等内容的持续管理、动态更新、分类优化与维护等服务。</w:t>
            </w:r>
          </w:p>
          <w:p w14:paraId="04ED76BF">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要求：中标服务商需配合采购人现有必要的业务系统进行数据对接和技术支持，确保知识库内容的时效性、准确性、便捷性及服务的稳定性。服务商应具备对RPA、OCR、人脸识别、语音识别等AI能力进行统一管理调度的技术能力，为采购人提供专业的服务。</w:t>
            </w:r>
          </w:p>
          <w:p w14:paraId="6388F806">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3.服务交付成果：</w:t>
            </w:r>
          </w:p>
          <w:p w14:paraId="0A14CB33">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服务期间持续更新维护知识库内容及数据、《知识库管理规范》、《季度知识更新与质量报告》</w:t>
            </w:r>
          </w:p>
          <w:p w14:paraId="11CEB1D6">
            <w:pPr>
              <w:keepNext w:val="0"/>
              <w:keepLines w:val="0"/>
              <w:pageBreakBefore w:val="0"/>
              <w:widowControl w:val="0"/>
              <w:kinsoku/>
              <w:wordWrap/>
              <w:overflowPunct/>
              <w:topLinePunct w:val="0"/>
              <w:autoSpaceDE/>
              <w:autoSpaceDN/>
              <w:bidi w:val="0"/>
              <w:adjustRightInd/>
              <w:snapToGrid/>
              <w:spacing w:after="0" w:line="460" w:lineRule="exact"/>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.数据底座管理服务</w:t>
            </w:r>
          </w:p>
          <w:p w14:paraId="3C635ECE">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服务内容：中标服务商使用专业的数据治理平台工具，依托采购人提供的业务数据资源（如社保缴费信息、参保数据、劳动关系等），结合外部数据（如南宁市数据局、政务共享数据等数据资源），提供数据清洗、数据治理、融合分析、标签体系优化、用户画像维护等数据管理服务。</w:t>
            </w:r>
          </w:p>
          <w:p w14:paraId="61CD2491">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服务要求：通过专业的数据治理服务，持续提升数据质量，优化覆盖个人与企业的全方位标签体系，维护精准用户画像，为个性化就业推荐、社保政策精准推送等应用场景提供数据支撑。服务期内数据治理服务量不少于200万条记录。</w:t>
            </w:r>
          </w:p>
          <w:p w14:paraId="4EF8C066">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3.服务交付成果：服务期间持续更新的数据治理成果、季度《数据资源目录与治理报告》、季度数据质量分析报告</w:t>
            </w:r>
          </w:p>
          <w:p w14:paraId="01860834">
            <w:pPr>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color w:val="auto"/>
                <w:sz w:val="24"/>
                <w:szCs w:val="24"/>
              </w:rPr>
              <w:t>.社保人工智能应用场景服务</w:t>
            </w:r>
          </w:p>
          <w:p w14:paraId="4F962DAE">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服务内容与场景要求：</w:t>
            </w:r>
          </w:p>
          <w:p w14:paraId="790B215D">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中标服务商配合采购人利用现有的"智慧人社"业务系统，为以下应用场景提供AI能力增强与智能化服务：</w:t>
            </w:r>
          </w:p>
          <w:p w14:paraId="3E4EB686">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auto"/>
                <w:sz w:val="24"/>
                <w:szCs w:val="24"/>
              </w:rPr>
              <w:t>线上社保卡挂失补换智能服务：提供智能引导、智能问答、流程优化等服务，提升用户办理体验。支持服务期内线上社保卡业务办理量不低于</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万人次。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"免证办"智能服务：配合人脸识别、电子证照等AI能力，提供不少于15项高频人社业务的无证件智能办理服务，优化身份核验流程和用户体验。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工伤医疗费用智能匹配服务：提供票据智能识别、费用匹配规则维护、异常数据监测等服务，支持</w:t>
            </w:r>
            <w:r>
              <w:rPr>
                <w:rFonts w:hint="eastAsia" w:ascii="宋体" w:hAnsi="宋体" w:eastAsia="宋体" w:cs="宋体"/>
                <w:color w:val="auto"/>
                <w:sz w:val="24"/>
                <w:szCs w:val="24"/>
                <w:lang w:val="en-US" w:eastAsia="zh-CN"/>
              </w:rPr>
              <w:t>服务期内</w:t>
            </w:r>
            <w:r>
              <w:rPr>
                <w:rFonts w:hint="eastAsia" w:ascii="宋体" w:hAnsi="宋体" w:eastAsia="宋体" w:cs="宋体"/>
                <w:color w:val="auto"/>
                <w:sz w:val="24"/>
                <w:szCs w:val="24"/>
              </w:rPr>
              <w:t>工伤医疗费用审核不低于5000笔。</w:t>
            </w:r>
          </w:p>
          <w:p w14:paraId="165D09D8">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智能社保体检服务：为参保企业和个人提供缴费数据智能检测、问题诊断、报告自动生成等服务，服务期内支持社保体检报告生成不低于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万份。</w:t>
            </w:r>
          </w:p>
          <w:p w14:paraId="19BB6566">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养老待遇测算智能服务：提供养老金测算模型维护、在线智能测算、政策变化响应等服务，服务期内支持测算服务不低于1万人次。</w:t>
            </w:r>
          </w:p>
          <w:p w14:paraId="78E3A1E6">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语音转写智能服务：为</w:t>
            </w:r>
            <w:r>
              <w:rPr>
                <w:rFonts w:hint="eastAsia" w:ascii="宋体" w:hAnsi="宋体" w:eastAsia="宋体" w:cs="宋体"/>
                <w:color w:val="auto"/>
                <w:sz w:val="24"/>
                <w:szCs w:val="24"/>
                <w:lang w:val="en-US" w:eastAsia="zh-CN"/>
              </w:rPr>
              <w:t>业务</w:t>
            </w:r>
            <w:r>
              <w:rPr>
                <w:rFonts w:hint="eastAsia" w:ascii="宋体" w:hAnsi="宋体" w:eastAsia="宋体" w:cs="宋体"/>
                <w:color w:val="auto"/>
                <w:sz w:val="24"/>
                <w:szCs w:val="24"/>
              </w:rPr>
              <w:t>场景提供实时语音转写、文字记录、质量监测等服务，服务期内支持语音转写总时长不低于5000小时，转写准确率不低于92%。</w:t>
            </w:r>
          </w:p>
          <w:p w14:paraId="2144869F">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智能数据共享服务：提供与仲裁、医保等至少3个外部系统的数据智能比对、异常提醒、协同办理支持服务，服务期内支持协同办理业务不少于</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0项。</w:t>
            </w:r>
          </w:p>
          <w:p w14:paraId="4C0B320D">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电话智能养老认证服务：为退休人员提供视频通话、活体认证、语音交互等智能认证服务，服务期内支持智能认证不低于</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万人次，认证通过率不低于9</w:t>
            </w: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rPr>
              <w:t>%。</w:t>
            </w:r>
          </w:p>
          <w:p w14:paraId="7F501BCA">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服务交付成果：</w:t>
            </w:r>
            <w:r>
              <w:rPr>
                <w:rFonts w:hint="eastAsia" w:ascii="宋体" w:hAnsi="宋体" w:eastAsia="宋体" w:cs="宋体"/>
                <w:color w:val="auto"/>
                <w:sz w:val="24"/>
                <w:szCs w:val="24"/>
                <w:lang w:eastAsia="zh-CN"/>
              </w:rPr>
              <w:t>中标服务商</w:t>
            </w:r>
            <w:r>
              <w:rPr>
                <w:rFonts w:hint="eastAsia" w:ascii="宋体" w:hAnsi="宋体" w:eastAsia="宋体" w:cs="宋体"/>
                <w:color w:val="auto"/>
                <w:sz w:val="24"/>
                <w:szCs w:val="24"/>
              </w:rPr>
              <w:t>应基于</w:t>
            </w:r>
            <w:r>
              <w:rPr>
                <w:rFonts w:hint="eastAsia" w:ascii="宋体" w:hAnsi="宋体" w:eastAsia="宋体" w:cs="宋体"/>
                <w:color w:val="auto"/>
                <w:sz w:val="24"/>
                <w:szCs w:val="24"/>
                <w:lang w:val="en-US" w:eastAsia="zh-CN"/>
              </w:rPr>
              <w:t>南宁人社现有的“智慧人社”业务系统等服务平台，</w:t>
            </w:r>
            <w:r>
              <w:rPr>
                <w:rFonts w:hint="eastAsia" w:ascii="宋体" w:hAnsi="宋体" w:eastAsia="宋体" w:cs="宋体"/>
                <w:color w:val="auto"/>
                <w:sz w:val="24"/>
                <w:szCs w:val="24"/>
              </w:rPr>
              <w:t>各应用场景AI能力配置参数及规则库、《应用场景</w:t>
            </w:r>
            <w:r>
              <w:rPr>
                <w:rFonts w:hint="eastAsia" w:ascii="宋体" w:hAnsi="宋体" w:eastAsia="宋体" w:cs="宋体"/>
                <w:color w:val="auto"/>
                <w:sz w:val="24"/>
                <w:szCs w:val="24"/>
                <w:lang w:val="en-US" w:eastAsia="zh-CN"/>
              </w:rPr>
              <w:t>服务季</w:t>
            </w:r>
            <w:r>
              <w:rPr>
                <w:rFonts w:hint="eastAsia" w:ascii="宋体" w:hAnsi="宋体" w:eastAsia="宋体" w:cs="宋体"/>
                <w:color w:val="auto"/>
                <w:sz w:val="24"/>
                <w:szCs w:val="24"/>
              </w:rPr>
              <w:t>报》、《场景服务质量分析报告》、《AI能力优化建议报告》、服务期满后相关配置数据及文档资料</w:t>
            </w:r>
            <w:r>
              <w:rPr>
                <w:rFonts w:hint="eastAsia" w:ascii="宋体" w:hAnsi="宋体" w:eastAsia="宋体" w:cs="宋体"/>
                <w:color w:val="auto"/>
                <w:sz w:val="24"/>
                <w:szCs w:val="24"/>
                <w:lang w:eastAsia="zh-CN"/>
              </w:rPr>
              <w:t>。</w:t>
            </w:r>
          </w:p>
          <w:p w14:paraId="60520F73">
            <w:pPr>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ascii="宋体" w:hAnsi="宋体" w:eastAsia="宋体" w:cs="宋体"/>
                <w:b w:val="0"/>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eastAsia="zh-CN"/>
              </w:rPr>
              <w:t>）</w:t>
            </w:r>
            <w:r>
              <w:rPr>
                <w:rFonts w:hint="eastAsia" w:ascii="宋体" w:hAnsi="宋体" w:eastAsia="宋体" w:cs="宋体"/>
                <w:b/>
                <w:color w:val="auto"/>
                <w:sz w:val="24"/>
                <w:szCs w:val="24"/>
              </w:rPr>
              <w:t>.社保数字员工（RPA机器人）服务</w:t>
            </w:r>
            <w:r>
              <w:rPr>
                <w:rFonts w:hint="eastAsia" w:ascii="宋体" w:hAnsi="宋体" w:eastAsia="宋体" w:cs="宋体"/>
                <w:b/>
                <w:color w:val="auto"/>
                <w:sz w:val="24"/>
                <w:szCs w:val="24"/>
              </w:rPr>
              <w:br w:type="textWrapping"/>
            </w:r>
            <w:r>
              <w:rPr>
                <w:rFonts w:hint="eastAsia" w:ascii="宋体" w:hAnsi="宋体" w:eastAsia="宋体" w:cs="宋体"/>
                <w:b/>
                <w:color w:val="auto"/>
                <w:sz w:val="24"/>
                <w:szCs w:val="24"/>
              </w:rPr>
              <w:t xml:space="preserve">    </w:t>
            </w:r>
            <w:r>
              <w:rPr>
                <w:rFonts w:hint="eastAsia" w:ascii="宋体" w:hAnsi="宋体" w:eastAsia="宋体" w:cs="宋体"/>
                <w:b w:val="0"/>
                <w:color w:val="auto"/>
                <w:sz w:val="24"/>
                <w:szCs w:val="24"/>
                <w:lang w:val="en-US" w:eastAsia="zh-CN"/>
              </w:rPr>
              <w:t>1.服务内容：中标服务商使用专业的RPA流程自动化平台工具，对高频、重复、规范化的社保业务流程进行梳理、分析与流程设计，配置实施不少于25个业务场景的自动化流程，并提供持续的流程优化与管理服务。</w:t>
            </w:r>
          </w:p>
          <w:p w14:paraId="2279E6D6">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2.服务要求：</w:t>
            </w:r>
          </w:p>
          <w:p w14:paraId="614E530A">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完成对养老保险待遇发放账户维护申请、工伤保险待遇发放账户维护申请、失业保险待遇发放账户维护申请、缴费人员增减申报、职工正常退休（职）申请、暂停养老保险待遇申请、恢复养老保险待遇申请、个人账户一次性待遇申领、遗属待遇申领、社会保险待遇领取资格确认、异地居住就医申请确认、工伤医疗（康复）费用申报、住院伙食补助费申领、一次性工伤医疗补助金申请、伤残待遇申领、失业保险金申领、农民合同制工人一次性生活补助申领、劳动能力鉴定（初次鉴定）、劳动能力鉴定（复查鉴定）、智能辅助经办财务数据智能处理等业务场景的全流程梳理、RPA流程配置与优化服务。</w:t>
            </w:r>
          </w:p>
          <w:p w14:paraId="2FBFCAED">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服务商使用的RPA平台工具应具备跨系统操作、风控接入、短信平台接入、日志留存、运行监控、报表生成、后台管理、智能填单接入、可视化监控等管理功能，满足采购人的服务管理要求。服务期内RPA自动化处理业务量不低于3万笔，异常处理响应时间不超过2小时。</w:t>
            </w:r>
          </w:p>
          <w:p w14:paraId="0FB764C0">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3.服务交付成果：《RPA业务流程梳理与设计文档》、配置完成的RPA自动化流程及参数、《RPA流程服务管理手册》、《季度运行监控与分析报告》、服务期满后RPA流程配置数据及相关文档资料。</w:t>
            </w:r>
          </w:p>
          <w:p w14:paraId="62FA9BE2">
            <w:pPr>
              <w:keepNext w:val="0"/>
              <w:keepLines w:val="0"/>
              <w:pageBreakBefore w:val="0"/>
              <w:widowControl w:val="0"/>
              <w:kinsoku/>
              <w:wordWrap/>
              <w:overflowPunct/>
              <w:topLinePunct w:val="0"/>
              <w:autoSpaceDE/>
              <w:autoSpaceDN/>
              <w:bidi w:val="0"/>
              <w:adjustRightInd/>
              <w:snapToGrid/>
              <w:spacing w:after="0" w:line="460" w:lineRule="exact"/>
              <w:ind w:firstLine="0" w:firstLineChars="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w:t>
            </w:r>
            <w:r>
              <w:rPr>
                <w:rFonts w:hint="eastAsia" w:ascii="宋体" w:hAnsi="宋体" w:eastAsia="宋体" w:cs="宋体"/>
                <w:b/>
                <w:color w:val="auto"/>
                <w:sz w:val="24"/>
                <w:szCs w:val="24"/>
              </w:rPr>
              <w:t>.智能填单服务</w:t>
            </w:r>
          </w:p>
          <w:p w14:paraId="30FDDA45">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1.服务内容：中标服务商使用专业的智能填单平台工具，针对社保、就业、仲裁等业务的申请表单，提供表单电子化、智能填写辅助等服务</w:t>
            </w:r>
            <w:r>
              <w:rPr>
                <w:rFonts w:hint="eastAsia" w:ascii="宋体" w:hAnsi="宋体" w:eastAsia="宋体" w:cs="宋体"/>
                <w:color w:val="auto"/>
                <w:sz w:val="24"/>
                <w:szCs w:val="24"/>
                <w:lang w:eastAsia="zh-CN"/>
              </w:rPr>
              <w:t>。</w:t>
            </w:r>
          </w:p>
          <w:p w14:paraId="78243660">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服务要求：完成对相关业务填单事项的梳理分析，配置标准化、结构化的电子表单模板不少于30个，实现数据自动提取、预填等辅助功能，支持材料免纸质填写、数据智能汇总、信息快速提取与辅助审核，提升业务办理效率与准确性。服务期内支持智能填单使用量不低于10万次。</w:t>
            </w:r>
          </w:p>
          <w:p w14:paraId="01B59198">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3.服务交付成果：《智能填单业务事项梳理清单》、配置完成的电子表单模板、《填单效率提升分析报告》、服务期满后表单配置数据及相关文档。</w:t>
            </w:r>
          </w:p>
          <w:p w14:paraId="789BC823">
            <w:pPr>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lang w:eastAsia="zh-CN"/>
              </w:rPr>
              <w:t>）</w:t>
            </w:r>
            <w:r>
              <w:rPr>
                <w:rFonts w:hint="eastAsia" w:ascii="宋体" w:hAnsi="宋体" w:eastAsia="宋体" w:cs="宋体"/>
                <w:b/>
                <w:color w:val="auto"/>
                <w:sz w:val="24"/>
                <w:szCs w:val="24"/>
              </w:rPr>
              <w:t>.智能客服服务</w:t>
            </w:r>
          </w:p>
          <w:p w14:paraId="1AB3246D">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1.服务内容：中标服务商提供多渠道的智能客服服务。</w:t>
            </w:r>
          </w:p>
          <w:p w14:paraId="3FF2F393">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服务要求：完成多渠道（包括APP、网页、小程序等）接入的政策咨询、智能问答、业务引导、办理进度查询等服务事项的梳理与配置，智能客服服务支持文字、语音交互，可对业务场景、流程指引、办理进度、用户数据进行智能识别、分析与整合，提供个性化服务体验。服务期内智能客服知识问答对不少于3000条，支持咨询服务量不低于200万人次</w:t>
            </w:r>
            <w:r>
              <w:rPr>
                <w:rFonts w:hint="eastAsia" w:ascii="宋体" w:hAnsi="宋体" w:eastAsia="宋体" w:cs="宋体"/>
                <w:color w:val="auto"/>
                <w:sz w:val="24"/>
                <w:szCs w:val="24"/>
              </w:rPr>
              <w:t>。</w:t>
            </w:r>
          </w:p>
          <w:p w14:paraId="1CA744C3">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3.服务交付成果：</w:t>
            </w:r>
            <w:r>
              <w:rPr>
                <w:rFonts w:hint="eastAsia" w:ascii="宋体" w:hAnsi="宋体" w:eastAsia="宋体" w:cs="宋体"/>
                <w:i w:val="0"/>
                <w:iCs w:val="0"/>
                <w:caps w:val="0"/>
                <w:color w:val="auto"/>
                <w:spacing w:val="0"/>
                <w:sz w:val="24"/>
                <w:szCs w:val="24"/>
                <w:shd w:val="clear" w:color="auto" w:fill="FFFFFF"/>
              </w:rPr>
              <w:t> </w:t>
            </w:r>
            <w:r>
              <w:rPr>
                <w:rFonts w:hint="eastAsia" w:ascii="宋体" w:hAnsi="宋体" w:eastAsia="宋体" w:cs="宋体"/>
                <w:i w:val="0"/>
                <w:iCs w:val="0"/>
                <w:caps w:val="0"/>
                <w:color w:val="auto"/>
                <w:spacing w:val="0"/>
                <w:sz w:val="24"/>
                <w:szCs w:val="24"/>
                <w:shd w:val="clear" w:color="auto" w:fill="auto"/>
                <w:lang w:val="en-US" w:eastAsia="zh-CN"/>
              </w:rPr>
              <w:t>服务期间持续提供</w:t>
            </w:r>
            <w:r>
              <w:rPr>
                <w:rFonts w:hint="eastAsia" w:ascii="宋体" w:hAnsi="宋体" w:eastAsia="宋体" w:cs="宋体"/>
                <w:i w:val="0"/>
                <w:iCs w:val="0"/>
                <w:caps w:val="0"/>
                <w:color w:val="auto"/>
                <w:spacing w:val="0"/>
                <w:sz w:val="24"/>
                <w:szCs w:val="24"/>
                <w:shd w:val="clear" w:color="auto" w:fill="auto"/>
              </w:rPr>
              <w:t>智能客服服务、《智能客服知识问答库优化记录》、季度服务报告（包含问答准确率、问题解决率、用户满意度等指标）、服务期满后客服知识库数据及配置参数</w:t>
            </w:r>
            <w:r>
              <w:rPr>
                <w:rFonts w:hint="eastAsia" w:ascii="宋体" w:hAnsi="宋体" w:eastAsia="宋体" w:cs="宋体"/>
                <w:i w:val="0"/>
                <w:iCs w:val="0"/>
                <w:caps w:val="0"/>
                <w:color w:val="auto"/>
                <w:spacing w:val="0"/>
                <w:sz w:val="24"/>
                <w:szCs w:val="24"/>
                <w:shd w:val="clear" w:color="auto" w:fill="auto"/>
                <w:lang w:eastAsia="zh-CN"/>
              </w:rPr>
              <w:t>。</w:t>
            </w:r>
          </w:p>
          <w:p w14:paraId="1F163DE1">
            <w:pPr>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lang w:eastAsia="zh-CN"/>
              </w:rPr>
              <w:t>）</w:t>
            </w:r>
            <w:r>
              <w:rPr>
                <w:rFonts w:hint="eastAsia" w:ascii="宋体" w:hAnsi="宋体" w:eastAsia="宋体" w:cs="宋体"/>
                <w:b/>
                <w:color w:val="auto"/>
                <w:sz w:val="24"/>
                <w:szCs w:val="24"/>
              </w:rPr>
              <w:t>.用户数据分析与优化服务</w:t>
            </w:r>
          </w:p>
          <w:p w14:paraId="3D647F63">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1.服务内容：</w:t>
            </w:r>
            <w:r>
              <w:rPr>
                <w:rFonts w:hint="eastAsia" w:ascii="宋体" w:hAnsi="宋体" w:eastAsia="宋体" w:cs="宋体"/>
                <w:color w:val="auto"/>
                <w:sz w:val="24"/>
                <w:szCs w:val="24"/>
              </w:rPr>
              <w:t>对用户咨询与业务办理数据进行深度</w:t>
            </w:r>
            <w:r>
              <w:rPr>
                <w:rFonts w:hint="eastAsia" w:ascii="宋体" w:hAnsi="宋体" w:eastAsia="宋体" w:cs="宋体"/>
                <w:color w:val="auto"/>
                <w:sz w:val="24"/>
                <w:szCs w:val="24"/>
                <w:lang w:val="en-US" w:eastAsia="zh-CN"/>
              </w:rPr>
              <w:t>挖掘与</w:t>
            </w:r>
            <w:r>
              <w:rPr>
                <w:rFonts w:hint="eastAsia" w:ascii="宋体" w:hAnsi="宋体" w:eastAsia="宋体" w:cs="宋体"/>
                <w:color w:val="auto"/>
                <w:sz w:val="24"/>
                <w:szCs w:val="24"/>
              </w:rPr>
              <w:t>分析</w:t>
            </w:r>
            <w:r>
              <w:rPr>
                <w:rFonts w:hint="eastAsia" w:ascii="宋体" w:hAnsi="宋体" w:eastAsia="宋体" w:cs="宋体"/>
                <w:color w:val="auto"/>
                <w:sz w:val="24"/>
                <w:szCs w:val="24"/>
                <w:lang w:eastAsia="zh-CN"/>
              </w:rPr>
              <w:t>。</w:t>
            </w:r>
          </w:p>
          <w:p w14:paraId="4D5D3683">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服务要求：识别高频问题与热点趋势，对业务系统的用户咨询与办理数据进行多维度分析，按季度定期生成数据分析报告，为服务优化提供决策依据。服务期内分析数据样本量最多不少于300万条，识别热点问题不少于100个，提出优化建议不少于50条</w:t>
            </w:r>
            <w:r>
              <w:rPr>
                <w:rFonts w:hint="eastAsia" w:ascii="宋体" w:hAnsi="宋体" w:eastAsia="宋体" w:cs="宋体"/>
                <w:color w:val="auto"/>
                <w:sz w:val="24"/>
                <w:szCs w:val="24"/>
              </w:rPr>
              <w:t>。</w:t>
            </w:r>
          </w:p>
          <w:p w14:paraId="42B52F00">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3.服务交付成果：按季度提交《用户数据分析与优化报告》，报告内容须涵盖咨询热点、业务效率、用户满意度及具体的服务优化建议。</w:t>
            </w:r>
          </w:p>
          <w:p w14:paraId="40B7EA67">
            <w:pPr>
              <w:keepNext w:val="0"/>
              <w:keepLines w:val="0"/>
              <w:pageBreakBefore w:val="0"/>
              <w:widowControl w:val="0"/>
              <w:kinsoku/>
              <w:wordWrap/>
              <w:overflowPunct/>
              <w:topLinePunct w:val="0"/>
              <w:autoSpaceDE/>
              <w:autoSpaceDN/>
              <w:bidi w:val="0"/>
              <w:adjustRightInd/>
              <w:snapToGrid/>
              <w:spacing w:after="0" w:line="460" w:lineRule="exact"/>
              <w:ind w:firstLine="0" w:firstLineChars="0"/>
              <w:textAlignment w:val="auto"/>
              <w:rPr>
                <w:rFonts w:hint="eastAsia" w:ascii="宋体" w:hAnsi="宋体" w:eastAsia="宋体" w:cs="宋体"/>
                <w:b/>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lang w:eastAsia="zh-CN"/>
              </w:rPr>
              <w:t>）</w:t>
            </w:r>
            <w:r>
              <w:rPr>
                <w:rFonts w:hint="eastAsia" w:ascii="宋体" w:hAnsi="宋体" w:eastAsia="宋体" w:cs="宋体"/>
                <w:b/>
                <w:color w:val="auto"/>
                <w:sz w:val="24"/>
                <w:szCs w:val="24"/>
                <w:lang w:val="en-US" w:eastAsia="zh-CN"/>
              </w:rPr>
              <w:t>.提供人工智能平台服务</w:t>
            </w:r>
          </w:p>
          <w:p w14:paraId="0219FC93">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1.服务内容：中标服务商需提供完整的人工智能平台，并在采购人指定的服务器环境中完成安装、部署与调试。平台需支撑本采购需求中其他模块（如 AI 智能化底座、社保 AI 应用场景、RPA 服务等）的 AI 能力调用，保障全流程 AI 应用的稳定运行。</w:t>
            </w:r>
          </w:p>
          <w:p w14:paraId="3FE923DA">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2.服务要求：中标服务商需完成环境适配、系统对接，确保平台与甲方现有 “智慧人社” 业务系统、数据底座等无缝兼容。投标人应承诺提供的服务平台须满足信息系统网络安全等级保护第三级以上的要求。服务期满后，人工智能平台完整移交甲方，甲方有权继续使用。</w:t>
            </w:r>
          </w:p>
          <w:p w14:paraId="4461C569">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3.服务交付成果：服务平台使用手册（含各功能模块使用详情等内容）。</w:t>
            </w:r>
          </w:p>
          <w:p w14:paraId="49996F96">
            <w:pPr>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二、</w:t>
            </w:r>
            <w:r>
              <w:rPr>
                <w:rFonts w:hint="eastAsia" w:ascii="宋体" w:hAnsi="宋体" w:eastAsia="宋体" w:cs="宋体"/>
                <w:b/>
                <w:color w:val="auto"/>
                <w:sz w:val="24"/>
                <w:szCs w:val="24"/>
              </w:rPr>
              <w:t>采购服务要求</w:t>
            </w:r>
          </w:p>
          <w:p w14:paraId="01867E06">
            <w:pPr>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 服务质量保障：</w:t>
            </w:r>
          </w:p>
          <w:p w14:paraId="7AA799C4">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中标服务商应提供服务周期内的全程服务保障，包括：</w:t>
            </w:r>
          </w:p>
          <w:p w14:paraId="744C49BA">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对服务过程中出现的问题进行即时响应与处理，确保服务的连续性和稳定性；</w:t>
            </w:r>
          </w:p>
          <w:p w14:paraId="1684ED7B">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对采购内容涉及的各类服务模块、数据质量及用户反馈进行持续监测、分析诊断并提出优化方案；</w:t>
            </w:r>
          </w:p>
          <w:p w14:paraId="5705EA9C">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根据政策变化、业务调整等需求，及时更新知识库内容、优化服务流程、调整配置参数，确保服务的时效性和准确性；</w:t>
            </w:r>
          </w:p>
          <w:p w14:paraId="2FC7CCD4">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服务过程中的所有调整与优化需按双方商定确认后的要求执行，重大调整需提前向采购人报备并获得批准。</w:t>
            </w:r>
          </w:p>
          <w:p w14:paraId="08236145">
            <w:pPr>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.通用技术要求：</w:t>
            </w:r>
          </w:p>
          <w:p w14:paraId="2123088D">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.确保本项目的采购服务成果内容符合采购文件要求和国家、自治区、市有关标准要求，能够为南宁社保人工智能服务供给提供支撑；</w:t>
            </w:r>
          </w:p>
          <w:p w14:paraId="3CFB5B51">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中标服务商</w:t>
            </w:r>
            <w:r>
              <w:rPr>
                <w:rFonts w:hint="eastAsia" w:ascii="宋体" w:hAnsi="宋体" w:eastAsia="宋体" w:cs="宋体"/>
                <w:color w:val="auto"/>
                <w:sz w:val="24"/>
                <w:szCs w:val="24"/>
                <w:highlight w:val="none"/>
              </w:rPr>
              <w:t>必须提供服务过程中产生的全部成果内容，</w:t>
            </w:r>
            <w:r>
              <w:rPr>
                <w:rFonts w:hint="eastAsia" w:ascii="宋体" w:hAnsi="宋体" w:eastAsia="宋体" w:cs="宋体"/>
                <w:color w:val="auto"/>
                <w:sz w:val="24"/>
                <w:szCs w:val="24"/>
                <w:highlight w:val="none"/>
                <w:lang w:val="en-US" w:eastAsia="zh-CN"/>
              </w:rPr>
              <w:t>相关服务成果内容版权</w:t>
            </w:r>
            <w:r>
              <w:rPr>
                <w:rFonts w:hint="eastAsia" w:ascii="宋体" w:hAnsi="宋体" w:eastAsia="宋体" w:cs="宋体"/>
                <w:color w:val="auto"/>
                <w:sz w:val="24"/>
                <w:szCs w:val="24"/>
                <w:highlight w:val="none"/>
              </w:rPr>
              <w:t>归采购人所有。</w:t>
            </w:r>
          </w:p>
          <w:p w14:paraId="411F7A8C">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中标服务商</w:t>
            </w:r>
            <w:r>
              <w:rPr>
                <w:rFonts w:hint="eastAsia" w:ascii="宋体" w:hAnsi="宋体" w:eastAsia="宋体" w:cs="宋体"/>
                <w:color w:val="auto"/>
                <w:sz w:val="24"/>
                <w:szCs w:val="24"/>
              </w:rPr>
              <w:t>需具有可支撑本项目实施的信息化技术手段和工具。</w:t>
            </w:r>
          </w:p>
          <w:p w14:paraId="48A0CF65">
            <w:pPr>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.服务人员要求：</w:t>
            </w:r>
          </w:p>
          <w:p w14:paraId="0AE8F9C2">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团队配置：项目组成员必须配置完整的服务团队，包括但不限于项目经理、技术服务人员、文档管理人员等，并且应保证项目管理人员和技术服务人员的稳定性（更换相关人员时需经得采购人同意），要求投标时提供详细资料(包括职员姓名、职务、资格证书、主要经验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服务期内项目组成员必须为中标供应商的正式人员</w:t>
            </w:r>
            <w:r>
              <w:rPr>
                <w:rFonts w:hint="eastAsia" w:ascii="宋体" w:hAnsi="宋体" w:eastAsia="宋体" w:cs="宋体"/>
                <w:color w:val="auto"/>
                <w:sz w:val="24"/>
                <w:szCs w:val="24"/>
              </w:rPr>
              <w:t>。</w:t>
            </w:r>
          </w:p>
          <w:p w14:paraId="00BD72E9">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中标服务商</w:t>
            </w:r>
            <w:r>
              <w:rPr>
                <w:rFonts w:hint="eastAsia" w:ascii="宋体" w:hAnsi="宋体" w:eastAsia="宋体" w:cs="宋体"/>
                <w:color w:val="auto"/>
                <w:sz w:val="24"/>
                <w:szCs w:val="24"/>
              </w:rPr>
              <w:t>须具备满足项目的信息化服务能力和快速响应能力，在服务期内确保常态化有人在岗响应需求服务和根据采购人要求提供现场驻点服务，并能根据采购人要求调整人员投入。采购人有权对不符合采购人要求的驻点人员提出更换要求。驻场地点由采购人指定，提供5天*8小时本地化技术服务支持。</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B129562">
            <w:pPr>
              <w:spacing w:line="360" w:lineRule="auto"/>
              <w:jc w:val="center"/>
              <w:rPr>
                <w:rFonts w:ascii="宋体" w:hAnsi="宋体"/>
                <w:sz w:val="24"/>
                <w:highlight w:val="none"/>
              </w:rPr>
            </w:pPr>
            <w:r>
              <w:rPr>
                <w:rFonts w:hint="eastAsia" w:ascii="宋体" w:hAnsi="宋体" w:cs="宋体"/>
                <w:sz w:val="24"/>
                <w:highlight w:val="none"/>
              </w:rPr>
              <w:t>软件和信息技术服务业</w:t>
            </w:r>
          </w:p>
        </w:tc>
      </w:tr>
      <w:tr w14:paraId="69F84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3AFEF048">
            <w:pPr>
              <w:spacing w:line="360" w:lineRule="auto"/>
              <w:jc w:val="center"/>
              <w:rPr>
                <w:rFonts w:hint="eastAsia" w:ascii="宋体" w:hAnsi="宋体"/>
                <w:sz w:val="24"/>
                <w:highlight w:val="none"/>
              </w:rPr>
            </w:pPr>
          </w:p>
          <w:p w14:paraId="6B85426B">
            <w:pPr>
              <w:spacing w:line="360" w:lineRule="auto"/>
              <w:jc w:val="center"/>
              <w:rPr>
                <w:rFonts w:hint="eastAsia" w:ascii="宋体" w:hAnsi="宋体"/>
                <w:sz w:val="24"/>
                <w:highlight w:val="none"/>
              </w:rPr>
            </w:pPr>
          </w:p>
          <w:p w14:paraId="51BC74A9">
            <w:pPr>
              <w:spacing w:line="360" w:lineRule="auto"/>
              <w:jc w:val="center"/>
              <w:rPr>
                <w:rFonts w:hint="eastAsia" w:ascii="宋体" w:hAnsi="宋体"/>
                <w:sz w:val="24"/>
                <w:highlight w:val="none"/>
              </w:rPr>
            </w:pPr>
            <w:r>
              <w:rPr>
                <w:rFonts w:hint="eastAsia" w:ascii="宋体" w:hAnsi="宋体"/>
                <w:sz w:val="24"/>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noWrap w:val="0"/>
            <w:vAlign w:val="center"/>
          </w:tcPr>
          <w:p w14:paraId="340B2274">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一、</w:t>
            </w:r>
            <w:r>
              <w:rPr>
                <w:rFonts w:hint="eastAsia" w:ascii="宋体" w:hAnsi="宋体" w:eastAsia="宋体" w:cs="宋体"/>
                <w:color w:val="auto"/>
                <w:sz w:val="24"/>
                <w:szCs w:val="24"/>
              </w:rPr>
              <w:t>合同签订期：自中标通知书发出之日起25日内。</w:t>
            </w:r>
          </w:p>
          <w:p w14:paraId="143D953E">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服务期：本项目服务期分为建设筹备期和服务运行期两个阶段。建设筹备期为自合同签订之日起2个月内完成建设并投入试运行，服务运行期为投入试运行之日起3年。</w:t>
            </w:r>
          </w:p>
          <w:p w14:paraId="149B1A52">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服务地点：南宁市采购人指定地点。</w:t>
            </w:r>
          </w:p>
          <w:p w14:paraId="61C3A2E0">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其他要求：</w:t>
            </w:r>
          </w:p>
          <w:p w14:paraId="09C087BB">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.在服务期内，按采购需求和业务需求调整的变动，经双方商定确认后响应并做出相应服务修改，以满足采购人的需求。</w:t>
            </w:r>
          </w:p>
          <w:p w14:paraId="497C7742">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.服务要求</w:t>
            </w:r>
            <w:r>
              <w:rPr>
                <w:rFonts w:hint="eastAsia" w:ascii="宋体" w:hAnsi="宋体" w:eastAsia="宋体" w:cs="宋体"/>
                <w:color w:val="auto"/>
                <w:sz w:val="24"/>
                <w:szCs w:val="24"/>
                <w:lang w:eastAsia="zh-CN"/>
              </w:rPr>
              <w:t>：</w:t>
            </w:r>
          </w:p>
          <w:p w14:paraId="68FBE2B0">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lang w:eastAsia="zh-CN"/>
              </w:rPr>
              <w:t>中标服务商</w:t>
            </w:r>
            <w:r>
              <w:rPr>
                <w:rFonts w:hint="eastAsia" w:ascii="宋体" w:hAnsi="宋体" w:eastAsia="宋体" w:cs="宋体"/>
                <w:color w:val="auto"/>
                <w:sz w:val="24"/>
                <w:szCs w:val="24"/>
              </w:rPr>
              <w:t>在服务期内应组建专业的服务团队提供服务，要求投标时提供详细资料(包括职员姓名、职务、资格证书、主要经验等)。</w:t>
            </w:r>
          </w:p>
          <w:p w14:paraId="7C16AAF2">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在项目服务期间，</w:t>
            </w:r>
            <w:r>
              <w:rPr>
                <w:rFonts w:hint="eastAsia" w:ascii="宋体" w:hAnsi="宋体" w:eastAsia="宋体" w:cs="宋体"/>
                <w:color w:val="auto"/>
                <w:sz w:val="24"/>
                <w:szCs w:val="24"/>
                <w:lang w:eastAsia="zh-CN"/>
              </w:rPr>
              <w:t>服务商</w:t>
            </w:r>
            <w:r>
              <w:rPr>
                <w:rFonts w:hint="eastAsia" w:ascii="宋体" w:hAnsi="宋体" w:eastAsia="宋体" w:cs="宋体"/>
                <w:color w:val="auto"/>
                <w:sz w:val="24"/>
                <w:szCs w:val="24"/>
              </w:rPr>
              <w:t>在项目实施中出现异常情况时能在1小时内予以响应，并进行技术支持，并定期结合项目服务内容与采购人进行深入沟通，了解项目实施过程中存在的相关技术问题，积极处理对相关技术细节调整维护。</w:t>
            </w:r>
          </w:p>
          <w:p w14:paraId="4A456E9C">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对于采购人提出的相关问题，应在1日内给予答复。</w:t>
            </w:r>
          </w:p>
          <w:p w14:paraId="56FBEC12">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lang w:eastAsia="zh-CN"/>
              </w:rPr>
              <w:t>中标服务商</w:t>
            </w:r>
            <w:r>
              <w:rPr>
                <w:rFonts w:hint="eastAsia" w:ascii="宋体" w:hAnsi="宋体" w:eastAsia="宋体" w:cs="宋体"/>
                <w:color w:val="auto"/>
                <w:sz w:val="24"/>
                <w:szCs w:val="24"/>
              </w:rPr>
              <w:t>应具备履行合同所必须的设备和专业技术能力。</w:t>
            </w:r>
          </w:p>
          <w:p w14:paraId="267D3601">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lang w:val="en-US" w:eastAsia="zh-CN"/>
              </w:rPr>
              <w:t>中标服务商应在服务期满前向采购人移交全部服务（包括系统管理文件、代码等）服务资源和系统管理权限，并提供不少于180天的免费技术支持以保障服务得到平稳过渡。</w:t>
            </w:r>
          </w:p>
          <w:p w14:paraId="68C8F1A1">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.付款方式：采购人在签订合同后向</w:t>
            </w:r>
            <w:r>
              <w:rPr>
                <w:rFonts w:hint="eastAsia" w:ascii="宋体" w:hAnsi="宋体" w:eastAsia="宋体" w:cs="宋体"/>
                <w:color w:val="auto"/>
                <w:sz w:val="24"/>
                <w:szCs w:val="24"/>
                <w:lang w:eastAsia="zh-CN"/>
              </w:rPr>
              <w:t>中标服务商</w:t>
            </w:r>
            <w:r>
              <w:rPr>
                <w:rFonts w:hint="eastAsia" w:ascii="宋体" w:hAnsi="宋体" w:eastAsia="宋体" w:cs="宋体"/>
                <w:color w:val="auto"/>
                <w:sz w:val="24"/>
                <w:szCs w:val="24"/>
              </w:rPr>
              <w:t>预付合同总金额的50%；</w:t>
            </w:r>
            <w:r>
              <w:rPr>
                <w:rFonts w:hint="eastAsia" w:ascii="宋体" w:hAnsi="宋体" w:eastAsia="宋体" w:cs="宋体"/>
                <w:color w:val="auto"/>
                <w:sz w:val="24"/>
                <w:szCs w:val="24"/>
                <w:lang w:eastAsia="zh-CN"/>
              </w:rPr>
              <w:t>中标服务商</w:t>
            </w:r>
            <w:r>
              <w:rPr>
                <w:rFonts w:hint="eastAsia" w:ascii="宋体" w:hAnsi="宋体" w:eastAsia="宋体" w:cs="宋体"/>
                <w:color w:val="auto"/>
                <w:sz w:val="24"/>
                <w:szCs w:val="24"/>
                <w:lang w:val="en-US" w:eastAsia="zh-CN"/>
              </w:rPr>
              <w:t>在签订合同15日内提交服务方案并通过采购方初步验收合格后支付合同总金额的20%；中标服务商</w:t>
            </w:r>
            <w:r>
              <w:rPr>
                <w:rFonts w:hint="eastAsia" w:ascii="宋体" w:hAnsi="宋体" w:eastAsia="宋体" w:cs="宋体"/>
                <w:color w:val="auto"/>
                <w:sz w:val="24"/>
                <w:szCs w:val="24"/>
              </w:rPr>
              <w:t>在建设筹备期约定期限2个月内完成建设投入</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运行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以实际完成投入服务运行时间为准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并通过采购方初步验收合格后支付合同总金额的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p w14:paraId="3A4E435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.报价必须含以下部分，包括但不限于：</w:t>
            </w:r>
          </w:p>
          <w:p w14:paraId="48967EA7">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支撑本项目服务实施的配套产品工具及服务费用、咨询费、技术服务费等相关费用；</w:t>
            </w:r>
          </w:p>
          <w:p w14:paraId="16F5D0A7">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编制《采购服务方案》费用、项目的财务决算审计费，以及根据采购人要求的验收过程必要支出费用；</w:t>
            </w:r>
          </w:p>
          <w:p w14:paraId="165697B8">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必要的保险费用和各项税金；</w:t>
            </w:r>
          </w:p>
          <w:p w14:paraId="3F734B38">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其他如劳务、培训、交通、差旅、技术支持、售后服务等费用。</w:t>
            </w:r>
          </w:p>
          <w:p w14:paraId="7013A9BB">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5</w:t>
            </w:r>
            <w:r>
              <w:rPr>
                <w:rFonts w:hint="eastAsia" w:ascii="宋体" w:hAnsi="宋体" w:eastAsia="宋体" w:cs="宋体"/>
                <w:color w:val="auto"/>
                <w:sz w:val="24"/>
                <w:szCs w:val="24"/>
              </w:rPr>
              <w:t>.验收事项：</w:t>
            </w:r>
          </w:p>
          <w:p w14:paraId="2A051DD9">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提供的服务内容与采购合同及投标承诺一致；</w:t>
            </w:r>
            <w:r>
              <w:rPr>
                <w:rFonts w:hint="eastAsia" w:ascii="宋体" w:hAnsi="宋体" w:eastAsia="宋体" w:cs="宋体"/>
                <w:color w:val="auto"/>
                <w:sz w:val="24"/>
                <w:szCs w:val="24"/>
                <w:lang w:eastAsia="zh-CN"/>
              </w:rPr>
              <w:t>中标服务商</w:t>
            </w:r>
            <w:r>
              <w:rPr>
                <w:rFonts w:hint="eastAsia" w:ascii="宋体" w:hAnsi="宋体" w:eastAsia="宋体" w:cs="宋体"/>
                <w:color w:val="auto"/>
                <w:sz w:val="24"/>
                <w:szCs w:val="24"/>
              </w:rPr>
              <w:t>根据本项目两个阶段，需按采购人要求提交相关技术或服务成果资料。</w:t>
            </w:r>
          </w:p>
          <w:p w14:paraId="25886693">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lang w:eastAsia="zh-CN"/>
              </w:rPr>
              <w:t>中标服务商</w:t>
            </w:r>
            <w:r>
              <w:rPr>
                <w:rFonts w:hint="eastAsia" w:ascii="宋体" w:hAnsi="宋体" w:eastAsia="宋体" w:cs="宋体"/>
                <w:color w:val="auto"/>
                <w:sz w:val="24"/>
                <w:szCs w:val="24"/>
              </w:rPr>
              <w:t>按时间结点完成服务的交付，并应及时整理服务成果资料并作出全面检查和交付，列出清单（包括但不限于涉及投入到服务所需的软硬件设备），作为采购人验收和使用的条件依据，清单应交给采购人；同时以书面形式通知采购人进行验收，采购人在收到通知后7个工作日内进行验收。</w:t>
            </w:r>
            <w:r>
              <w:rPr>
                <w:rFonts w:hint="eastAsia" w:ascii="宋体" w:hAnsi="宋体" w:eastAsia="宋体" w:cs="宋体"/>
                <w:color w:val="auto"/>
                <w:sz w:val="24"/>
                <w:szCs w:val="24"/>
                <w:lang w:eastAsia="zh-CN"/>
              </w:rPr>
              <w:t>中标服务商</w:t>
            </w:r>
            <w:r>
              <w:rPr>
                <w:rFonts w:hint="eastAsia" w:ascii="宋体" w:hAnsi="宋体" w:eastAsia="宋体" w:cs="宋体"/>
                <w:color w:val="auto"/>
                <w:sz w:val="24"/>
                <w:szCs w:val="24"/>
              </w:rPr>
              <w:t>必须到场配合，验收合格后双方在验收记录上签字确认。</w:t>
            </w:r>
          </w:p>
          <w:p w14:paraId="4EF6C21F">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验收所需交付的材料：</w:t>
            </w:r>
            <w:r>
              <w:rPr>
                <w:rFonts w:hint="eastAsia" w:ascii="宋体" w:hAnsi="宋体" w:eastAsia="宋体" w:cs="宋体"/>
                <w:color w:val="auto"/>
                <w:sz w:val="24"/>
                <w:szCs w:val="24"/>
                <w:lang w:val="en-US" w:eastAsia="zh-CN"/>
              </w:rPr>
              <w:t>签订合同后15日内需提交服务方案等相关资料，</w:t>
            </w:r>
            <w:r>
              <w:rPr>
                <w:rFonts w:hint="eastAsia" w:ascii="宋体" w:hAnsi="宋体" w:eastAsia="宋体" w:cs="宋体"/>
                <w:color w:val="auto"/>
                <w:sz w:val="24"/>
                <w:szCs w:val="24"/>
              </w:rPr>
              <w:t>建设筹备期结束需提交满足服</w:t>
            </w:r>
            <w:r>
              <w:rPr>
                <w:rFonts w:hint="eastAsia" w:ascii="宋体" w:hAnsi="宋体" w:eastAsia="宋体" w:cs="宋体"/>
                <w:color w:val="auto"/>
                <w:sz w:val="24"/>
                <w:szCs w:val="24"/>
                <w:highlight w:val="none"/>
              </w:rPr>
              <w:t>务要求的服务成果和相关资料，运行服务期内</w:t>
            </w:r>
            <w:r>
              <w:rPr>
                <w:rFonts w:hint="eastAsia" w:ascii="宋体" w:hAnsi="宋体" w:eastAsia="宋体" w:cs="宋体"/>
                <w:color w:val="auto"/>
                <w:sz w:val="24"/>
                <w:szCs w:val="24"/>
                <w:highlight w:val="none"/>
                <w:lang w:val="en-US" w:eastAsia="zh-CN"/>
              </w:rPr>
              <w:t>按季度</w:t>
            </w:r>
            <w:r>
              <w:rPr>
                <w:rFonts w:hint="eastAsia" w:ascii="宋体" w:hAnsi="宋体" w:eastAsia="宋体" w:cs="宋体"/>
                <w:color w:val="auto"/>
                <w:sz w:val="24"/>
                <w:szCs w:val="24"/>
                <w:highlight w:val="none"/>
              </w:rPr>
              <w:t>需提交服务报告等</w:t>
            </w:r>
            <w:r>
              <w:rPr>
                <w:rFonts w:hint="eastAsia" w:ascii="宋体" w:hAnsi="宋体" w:eastAsia="宋体" w:cs="宋体"/>
                <w:color w:val="auto"/>
                <w:sz w:val="24"/>
                <w:szCs w:val="24"/>
              </w:rPr>
              <w:t>资料，运行服务期结束需提交满足服务成果的服务资料等。</w:t>
            </w:r>
          </w:p>
          <w:p w14:paraId="0EFFD2C1">
            <w:pPr>
              <w:pStyle w:val="13"/>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在本项目服务验收过程中，如项目服务验收不合格，有关返工、再行验收产生相关成本费用，以及给采购人造成的损失等费用由</w:t>
            </w:r>
            <w:r>
              <w:rPr>
                <w:rFonts w:hint="eastAsia" w:ascii="宋体" w:hAnsi="宋体" w:eastAsia="宋体" w:cs="宋体"/>
                <w:color w:val="auto"/>
                <w:sz w:val="24"/>
                <w:szCs w:val="24"/>
                <w:lang w:eastAsia="zh-CN"/>
              </w:rPr>
              <w:t>中标服务商</w:t>
            </w:r>
            <w:r>
              <w:rPr>
                <w:rFonts w:hint="eastAsia" w:ascii="宋体" w:hAnsi="宋体" w:eastAsia="宋体" w:cs="宋体"/>
                <w:color w:val="auto"/>
                <w:sz w:val="24"/>
                <w:szCs w:val="24"/>
              </w:rPr>
              <w:t>承担。连续两次项目验收不合格的，或存在弄虚作假行为的，采购人将不予验收，采购人有权解除合同，并追究</w:t>
            </w:r>
            <w:r>
              <w:rPr>
                <w:rFonts w:hint="eastAsia" w:ascii="宋体" w:hAnsi="宋体" w:eastAsia="宋体" w:cs="宋体"/>
                <w:color w:val="auto"/>
                <w:sz w:val="24"/>
                <w:szCs w:val="24"/>
                <w:lang w:eastAsia="zh-CN"/>
              </w:rPr>
              <w:t>中标服务商</w:t>
            </w:r>
            <w:r>
              <w:rPr>
                <w:rFonts w:hint="eastAsia" w:ascii="宋体" w:hAnsi="宋体" w:eastAsia="宋体" w:cs="宋体"/>
                <w:color w:val="auto"/>
                <w:sz w:val="24"/>
                <w:szCs w:val="24"/>
              </w:rPr>
              <w:t>的责任，由此带来的一切责任由</w:t>
            </w:r>
            <w:r>
              <w:rPr>
                <w:rFonts w:hint="eastAsia" w:ascii="宋体" w:hAnsi="宋体" w:eastAsia="宋体" w:cs="宋体"/>
                <w:color w:val="auto"/>
                <w:sz w:val="24"/>
                <w:szCs w:val="24"/>
                <w:lang w:eastAsia="zh-CN"/>
              </w:rPr>
              <w:t>中标服务商</w:t>
            </w:r>
            <w:r>
              <w:rPr>
                <w:rFonts w:hint="eastAsia" w:ascii="宋体" w:hAnsi="宋体" w:eastAsia="宋体" w:cs="宋体"/>
                <w:color w:val="auto"/>
                <w:sz w:val="24"/>
                <w:szCs w:val="24"/>
              </w:rPr>
              <w:t>自行承担。</w:t>
            </w:r>
            <w:r>
              <w:rPr>
                <w:rFonts w:hint="eastAsia" w:ascii="宋体" w:hAnsi="宋体" w:eastAsia="宋体" w:cs="宋体"/>
                <w:color w:val="auto"/>
                <w:sz w:val="24"/>
                <w:szCs w:val="24"/>
              </w:rPr>
              <w:br w:type="page"/>
            </w:r>
            <w:r>
              <w:rPr>
                <w:rFonts w:hint="eastAsia" w:ascii="宋体" w:hAnsi="宋体" w:eastAsia="宋体" w:cs="宋体"/>
                <w:sz w:val="24"/>
                <w:szCs w:val="24"/>
              </w:rPr>
              <w:br w:type="page"/>
            </w:r>
          </w:p>
        </w:tc>
      </w:tr>
      <w:tr w14:paraId="1DEE2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4C91BB85">
            <w:pPr>
              <w:spacing w:line="360" w:lineRule="auto"/>
              <w:jc w:val="center"/>
              <w:rPr>
                <w:rFonts w:hint="eastAsia" w:ascii="宋体" w:hAnsi="宋体"/>
                <w:sz w:val="24"/>
                <w:highlight w:val="none"/>
              </w:rPr>
            </w:pPr>
            <w:r>
              <w:rPr>
                <w:rFonts w:hint="eastAsia" w:ascii="宋体" w:hAnsi="宋体"/>
                <w:sz w:val="24"/>
                <w:highlight w:val="none"/>
              </w:rPr>
              <w:t>其他说明</w:t>
            </w:r>
          </w:p>
        </w:tc>
        <w:tc>
          <w:tcPr>
            <w:tcW w:w="9576" w:type="dxa"/>
            <w:gridSpan w:val="6"/>
            <w:tcBorders>
              <w:top w:val="single" w:color="auto" w:sz="4" w:space="0"/>
              <w:left w:val="single" w:color="auto" w:sz="4" w:space="0"/>
              <w:bottom w:val="single" w:color="auto" w:sz="4" w:space="0"/>
              <w:right w:val="single" w:color="auto" w:sz="4" w:space="0"/>
            </w:tcBorders>
            <w:noWrap w:val="0"/>
            <w:vAlign w:val="top"/>
          </w:tcPr>
          <w:p w14:paraId="0F660505">
            <w:pPr>
              <w:widowControl/>
              <w:shd w:val="clear" w:color="auto" w:fill="auto"/>
              <w:spacing w:line="360" w:lineRule="auto"/>
              <w:rPr>
                <w:rFonts w:hint="eastAsia" w:ascii="宋体" w:hAnsi="宋体"/>
                <w:sz w:val="24"/>
                <w:highlight w:val="none"/>
              </w:rPr>
            </w:pPr>
            <w:r>
              <w:rPr>
                <w:rFonts w:hint="eastAsia" w:ascii="宋体" w:hAnsi="宋体"/>
                <w:sz w:val="24"/>
                <w:highlight w:val="none"/>
              </w:rPr>
              <w:t>一、进口产品说明（根据项目实际情况选择）</w:t>
            </w:r>
          </w:p>
          <w:p w14:paraId="598CBC69">
            <w:pPr>
              <w:spacing w:line="360" w:lineRule="auto"/>
              <w:ind w:firstLine="0" w:firstLineChars="0"/>
              <w:rPr>
                <w:rFonts w:hint="eastAsia" w:ascii="宋体" w:hAnsi="宋体"/>
                <w:sz w:val="24"/>
                <w:highlight w:val="none"/>
              </w:rPr>
            </w:pPr>
            <w:r>
              <w:rPr>
                <w:rFonts w:hint="eastAsia" w:ascii="宋体" w:hAnsi="宋体"/>
                <w:sz w:val="24"/>
                <w:highlight w:val="none"/>
              </w:rPr>
              <w:t>□本表的第</w:t>
            </w:r>
            <w:r>
              <w:rPr>
                <w:rFonts w:hint="eastAsia" w:ascii="宋体" w:hAnsi="宋体"/>
                <w:sz w:val="24"/>
                <w:highlight w:val="none"/>
                <w:u w:val="single"/>
              </w:rPr>
              <w:t xml:space="preserve">  </w:t>
            </w:r>
            <w:r>
              <w:rPr>
                <w:rFonts w:hint="eastAsia" w:ascii="宋体" w:hAnsi="宋体"/>
                <w:sz w:val="24"/>
                <w:highlight w:val="none"/>
              </w:rPr>
              <w:t>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b/>
                <w:bCs/>
                <w:sz w:val="24"/>
                <w:highlight w:val="none"/>
              </w:rPr>
              <w:t>其他货物不接受进口产品参与投标</w:t>
            </w:r>
            <w:r>
              <w:rPr>
                <w:rFonts w:hint="eastAsia" w:ascii="宋体" w:hAnsi="宋体"/>
                <w:sz w:val="24"/>
                <w:highlight w:val="none"/>
              </w:rPr>
              <w:t>，</w:t>
            </w:r>
            <w:r>
              <w:rPr>
                <w:rFonts w:hint="eastAsia" w:ascii="宋体" w:hAnsi="宋体"/>
                <w:b/>
                <w:sz w:val="24"/>
                <w:highlight w:val="none"/>
              </w:rPr>
              <w:t>否则作无效标处理。</w:t>
            </w:r>
          </w:p>
          <w:p w14:paraId="7D94350F">
            <w:pPr>
              <w:tabs>
                <w:tab w:val="left" w:pos="180"/>
                <w:tab w:val="left" w:pos="1620"/>
              </w:tabs>
              <w:spacing w:line="360" w:lineRule="auto"/>
              <w:ind w:firstLine="0" w:firstLineChars="0"/>
              <w:rPr>
                <w:rFonts w:hint="eastAsia" w:ascii="宋体" w:hAnsi="宋体"/>
                <w:sz w:val="24"/>
                <w:highlight w:val="none"/>
              </w:rPr>
            </w:pPr>
            <w:r>
              <w:rPr>
                <w:rFonts w:hint="eastAsia" w:ascii="宋体" w:hAnsi="宋体"/>
                <w:sz w:val="24"/>
                <w:highlight w:val="none"/>
              </w:rPr>
              <w:t>☑本分标服务所涉及的货物不接受进口产品（即通过中国海关报关验放进入中国境内且产自关境外的产品）参与投标，</w:t>
            </w:r>
            <w:r>
              <w:rPr>
                <w:rFonts w:hint="eastAsia" w:ascii="宋体" w:hAnsi="宋体"/>
                <w:b/>
                <w:sz w:val="24"/>
                <w:highlight w:val="none"/>
              </w:rPr>
              <w:t>如有进口产品参与投标的作无效标处理</w:t>
            </w:r>
            <w:r>
              <w:rPr>
                <w:rFonts w:hint="eastAsia" w:ascii="宋体" w:hAnsi="宋体"/>
                <w:sz w:val="24"/>
                <w:highlight w:val="none"/>
              </w:rPr>
              <w:t>。</w:t>
            </w:r>
          </w:p>
          <w:p w14:paraId="0ACEE159">
            <w:pPr>
              <w:widowControl/>
              <w:shd w:val="clear" w:color="auto" w:fill="auto"/>
              <w:spacing w:line="360" w:lineRule="auto"/>
              <w:rPr>
                <w:rFonts w:hint="eastAsia" w:ascii="宋体" w:hAnsi="宋体"/>
                <w:sz w:val="24"/>
                <w:highlight w:val="none"/>
              </w:rPr>
            </w:pPr>
            <w:r>
              <w:rPr>
                <w:rFonts w:hint="eastAsia" w:ascii="宋体" w:hAnsi="宋体"/>
                <w:sz w:val="24"/>
                <w:highlight w:val="none"/>
              </w:rPr>
              <w:t>二、其他</w:t>
            </w:r>
          </w:p>
          <w:p w14:paraId="53301D37">
            <w:pPr>
              <w:widowControl/>
              <w:shd w:val="clear" w:color="auto" w:fill="auto"/>
              <w:spacing w:line="360" w:lineRule="auto"/>
              <w:rPr>
                <w:rFonts w:hint="eastAsia" w:ascii="宋体" w:hAnsi="宋体"/>
                <w:sz w:val="24"/>
                <w:highlight w:val="none"/>
              </w:rPr>
            </w:pPr>
            <w:r>
              <w:rPr>
                <w:rFonts w:hint="eastAsia" w:ascii="宋体" w:hAnsi="宋体"/>
                <w:b/>
                <w:bCs/>
                <w:sz w:val="24"/>
                <w:highlight w:val="none"/>
              </w:rPr>
              <w:t>1、是否进行演示：</w:t>
            </w:r>
            <w:r>
              <w:rPr>
                <w:rFonts w:hint="eastAsia" w:ascii="宋体" w:hAnsi="宋体"/>
                <w:sz w:val="24"/>
                <w:highlight w:val="none"/>
              </w:rPr>
              <w:t>否</w:t>
            </w:r>
          </w:p>
          <w:p w14:paraId="13377B80">
            <w:pPr>
              <w:widowControl/>
              <w:shd w:val="clear" w:color="auto" w:fill="auto"/>
              <w:spacing w:line="360" w:lineRule="auto"/>
              <w:rPr>
                <w:rFonts w:hint="eastAsia" w:ascii="宋体" w:hAnsi="宋体"/>
                <w:sz w:val="24"/>
                <w:highlight w:val="none"/>
              </w:rPr>
            </w:pPr>
            <w:r>
              <w:rPr>
                <w:rFonts w:hint="eastAsia" w:ascii="宋体" w:hAnsi="宋体"/>
                <w:b/>
                <w:bCs/>
                <w:sz w:val="24"/>
                <w:highlight w:val="none"/>
              </w:rPr>
              <w:t>2、是否要求提供样品：</w:t>
            </w:r>
            <w:r>
              <w:rPr>
                <w:rFonts w:hint="eastAsia" w:ascii="宋体" w:hAnsi="宋体"/>
                <w:sz w:val="24"/>
                <w:highlight w:val="none"/>
              </w:rPr>
              <w:t>否</w:t>
            </w:r>
          </w:p>
          <w:p w14:paraId="3F73E9D7">
            <w:pPr>
              <w:widowControl/>
              <w:shd w:val="clear" w:color="auto" w:fill="auto"/>
              <w:spacing w:line="360" w:lineRule="auto"/>
              <w:rPr>
                <w:rFonts w:hint="eastAsia" w:ascii="宋体" w:hAnsi="宋体"/>
                <w:b/>
                <w:bCs/>
                <w:sz w:val="24"/>
                <w:highlight w:val="none"/>
              </w:rPr>
            </w:pPr>
            <w:r>
              <w:rPr>
                <w:rFonts w:hint="eastAsia" w:ascii="宋体" w:hAnsi="宋体"/>
                <w:b/>
                <w:bCs/>
                <w:sz w:val="24"/>
                <w:highlight w:val="none"/>
              </w:rPr>
              <w:t>3、是否现场踏勘：否</w:t>
            </w:r>
          </w:p>
          <w:p w14:paraId="389E94F3">
            <w:pPr>
              <w:widowControl/>
              <w:shd w:val="clear" w:color="auto" w:fill="auto"/>
              <w:spacing w:line="360" w:lineRule="auto"/>
              <w:rPr>
                <w:rFonts w:hint="eastAsia"/>
                <w:sz w:val="24"/>
                <w:highlight w:val="none"/>
              </w:rPr>
            </w:pPr>
            <w:r>
              <w:rPr>
                <w:rFonts w:hint="eastAsia" w:ascii="宋体" w:hAnsi="宋体" w:cs="宋体"/>
                <w:b/>
                <w:bCs/>
                <w:sz w:val="24"/>
                <w:highlight w:val="none"/>
              </w:rPr>
              <w:t>4、合</w:t>
            </w:r>
            <w:r>
              <w:rPr>
                <w:rFonts w:hint="eastAsia"/>
                <w:b/>
                <w:bCs/>
                <w:sz w:val="24"/>
                <w:highlight w:val="none"/>
              </w:rPr>
              <w:t>同延续年限、条件和方式：本项目合同到期不续签</w:t>
            </w:r>
            <w:r>
              <w:rPr>
                <w:rFonts w:hint="eastAsia"/>
                <w:sz w:val="24"/>
                <w:highlight w:val="none"/>
              </w:rPr>
              <w:t>。</w:t>
            </w:r>
          </w:p>
          <w:p w14:paraId="2D957B5C">
            <w:pPr>
              <w:spacing w:line="360" w:lineRule="auto"/>
              <w:rPr>
                <w:rFonts w:hint="eastAsia"/>
                <w:sz w:val="24"/>
                <w:highlight w:val="none"/>
              </w:rPr>
            </w:pPr>
            <w:r>
              <w:rPr>
                <w:rFonts w:hint="eastAsia"/>
                <w:sz w:val="24"/>
                <w:highlight w:val="none"/>
              </w:rPr>
              <w:t>(根据《财政部关于推进和完善服务项目政府有关问题的通知》(财库[2014]37号)及《政府购买服务管理办法》(财政部令102号)等规定，政府购买服务履行期限一般不超过1年：在预算保障的前提下，对于购买内容相对固定、连续性强、经费来源稳定、价格变化幅度小的政府购买服务项目，可以签订履行期不超过3年的政府购买服务合同，且应当在采购文件中约定续签条件和方式、时限告知潜在供应商。)</w:t>
            </w:r>
          </w:p>
          <w:p w14:paraId="2809AAB0">
            <w:pPr>
              <w:spacing w:line="360" w:lineRule="auto"/>
              <w:rPr>
                <w:rFonts w:hint="eastAsia" w:ascii="宋体" w:hAnsi="宋体" w:cs="宋体"/>
                <w:sz w:val="24"/>
                <w:highlight w:val="none"/>
              </w:rPr>
            </w:pPr>
            <w:r>
              <w:rPr>
                <w:rFonts w:hint="eastAsia" w:ascii="宋体" w:hAnsi="宋体" w:cs="宋体"/>
                <w:sz w:val="24"/>
                <w:highlight w:val="none"/>
              </w:rPr>
              <w:t>5、投标人投标文件中提供</w:t>
            </w:r>
            <w:r>
              <w:rPr>
                <w:rFonts w:hint="eastAsia" w:ascii="宋体" w:hAnsi="宋体" w:cs="宋体"/>
                <w:sz w:val="24"/>
                <w:highlight w:val="none"/>
                <w:lang w:val="en-US" w:eastAsia="zh-CN"/>
              </w:rPr>
              <w:t>项目维护服务方案、运维实施</w:t>
            </w:r>
            <w:r>
              <w:rPr>
                <w:rFonts w:hint="eastAsia" w:ascii="宋体" w:hAnsi="宋体" w:cs="宋体"/>
                <w:sz w:val="24"/>
                <w:highlight w:val="none"/>
              </w:rPr>
              <w:t>方案</w:t>
            </w:r>
            <w:r>
              <w:rPr>
                <w:rFonts w:hint="eastAsia" w:ascii="宋体" w:hAnsi="宋体" w:cs="宋体"/>
                <w:sz w:val="24"/>
                <w:highlight w:val="none"/>
                <w:lang w:val="en-US" w:eastAsia="zh-CN"/>
              </w:rPr>
              <w:t>和技术培训方案</w:t>
            </w:r>
            <w:r>
              <w:rPr>
                <w:rFonts w:hint="eastAsia" w:ascii="宋体" w:hAnsi="宋体" w:cs="宋体"/>
                <w:sz w:val="24"/>
                <w:highlight w:val="none"/>
              </w:rPr>
              <w:t>，阐明实施步骤和实现方法。</w:t>
            </w:r>
          </w:p>
          <w:p w14:paraId="6AB33769">
            <w:pPr>
              <w:spacing w:line="360" w:lineRule="auto"/>
              <w:rPr>
                <w:rFonts w:hint="default"/>
                <w:lang w:val="en-US"/>
              </w:rPr>
            </w:pPr>
            <w:r>
              <w:rPr>
                <w:rFonts w:hint="eastAsia" w:ascii="宋体" w:hAnsi="宋体" w:cs="宋体"/>
                <w:sz w:val="24"/>
                <w:highlight w:val="none"/>
                <w:lang w:val="en-US" w:eastAsia="zh-CN"/>
              </w:rPr>
              <w:t>6、《服务需求一览表》中的“甲方”指“采购人”，“乙方”指“中标供应商”。</w:t>
            </w:r>
          </w:p>
        </w:tc>
      </w:tr>
    </w:tbl>
    <w:p w14:paraId="128B26C4">
      <w:pPr>
        <w:spacing w:line="360" w:lineRule="auto"/>
        <w:jc w:val="left"/>
        <w:rPr>
          <w:highlight w:val="none"/>
        </w:rPr>
      </w:pPr>
    </w:p>
    <w:p w14:paraId="31EE6DD7">
      <w:pPr>
        <w:spacing w:line="320" w:lineRule="exact"/>
        <w:rPr>
          <w:rFonts w:hint="eastAsia" w:ascii="宋体" w:hAnsi="宋体"/>
          <w:highlight w:val="none"/>
        </w:rPr>
      </w:pPr>
    </w:p>
    <w:p w14:paraId="643A0C72">
      <w:pPr>
        <w:spacing w:line="428" w:lineRule="exact"/>
        <w:ind w:left="119"/>
        <w:rPr>
          <w:rFonts w:hint="eastAsia" w:ascii="Arial Unicode MS" w:hAnsi="Arial Unicode MS" w:eastAsia="Arial Unicode MS" w:cs="Arial Unicode MS"/>
          <w:sz w:val="32"/>
          <w:szCs w:val="32"/>
          <w:highlight w:val="none"/>
        </w:rPr>
      </w:pPr>
      <w:r>
        <w:rPr>
          <w:rFonts w:hAnsi="宋体"/>
          <w:highlight w:val="none"/>
        </w:rPr>
        <w:br w:type="page"/>
      </w:r>
      <w:r>
        <w:rPr>
          <w:rFonts w:hAnsi="宋体"/>
          <w:highlight w:val="none"/>
        </w:rPr>
        <w:t xml:space="preserve">  </w:t>
      </w:r>
      <w:r>
        <w:rPr>
          <w:rFonts w:hint="eastAsia" w:ascii="微软雅黑" w:hAnsi="微软雅黑" w:eastAsia="微软雅黑" w:cs="微软雅黑"/>
          <w:sz w:val="32"/>
          <w:szCs w:val="32"/>
          <w:highlight w:val="none"/>
        </w:rPr>
        <w:t>附件</w:t>
      </w:r>
      <w:r>
        <w:rPr>
          <w:rFonts w:hint="eastAsia" w:ascii="Arial Unicode MS" w:hAnsi="Arial Unicode MS" w:eastAsia="Arial Unicode MS" w:cs="Arial Unicode MS"/>
          <w:sz w:val="32"/>
          <w:szCs w:val="32"/>
          <w:highlight w:val="none"/>
          <w:lang w:val="en-US" w:eastAsia="zh-CN"/>
        </w:rPr>
        <w:t>1</w:t>
      </w:r>
      <w:r>
        <w:rPr>
          <w:rFonts w:hint="eastAsia" w:ascii="微软雅黑" w:hAnsi="微软雅黑" w:eastAsia="微软雅黑" w:cs="微软雅黑"/>
          <w:sz w:val="32"/>
          <w:szCs w:val="32"/>
          <w:highlight w:val="none"/>
        </w:rPr>
        <w:t>：</w:t>
      </w:r>
    </w:p>
    <w:p w14:paraId="4D9659D0">
      <w:pPr>
        <w:spacing w:before="7"/>
        <w:rPr>
          <w:rFonts w:ascii="Arial Unicode MS" w:hAnsi="Arial Unicode MS" w:eastAsia="Arial Unicode MS" w:cs="Arial Unicode MS"/>
          <w:sz w:val="17"/>
          <w:szCs w:val="17"/>
          <w:highlight w:val="none"/>
        </w:rPr>
      </w:pPr>
    </w:p>
    <w:p w14:paraId="5AF200CB">
      <w:pPr>
        <w:spacing w:line="528" w:lineRule="exact"/>
        <w:jc w:val="center"/>
        <w:rPr>
          <w:rFonts w:ascii="Arial Unicode MS" w:hAnsi="Arial Unicode MS" w:eastAsia="Arial Unicode MS" w:cs="Arial Unicode MS"/>
          <w:sz w:val="40"/>
          <w:szCs w:val="40"/>
          <w:highlight w:val="none"/>
        </w:rPr>
      </w:pPr>
      <w:r>
        <w:rPr>
          <w:rFonts w:hint="eastAsia" w:ascii="微软雅黑" w:hAnsi="微软雅黑" w:eastAsia="微软雅黑" w:cs="微软雅黑"/>
          <w:sz w:val="40"/>
          <w:szCs w:val="40"/>
          <w:highlight w:val="none"/>
        </w:rPr>
        <w:t>节能产品政府采购品目清单</w:t>
      </w:r>
    </w:p>
    <w:tbl>
      <w:tblPr>
        <w:tblStyle w:val="33"/>
        <w:tblW w:w="0" w:type="auto"/>
        <w:tblInd w:w="93" w:type="dxa"/>
        <w:tblLayout w:type="fixed"/>
        <w:tblCellMar>
          <w:top w:w="0" w:type="dxa"/>
          <w:left w:w="108" w:type="dxa"/>
          <w:bottom w:w="0" w:type="dxa"/>
          <w:right w:w="108" w:type="dxa"/>
        </w:tblCellMar>
      </w:tblPr>
      <w:tblGrid>
        <w:gridCol w:w="641"/>
        <w:gridCol w:w="1116"/>
        <w:gridCol w:w="1516"/>
        <w:gridCol w:w="1612"/>
        <w:gridCol w:w="4335"/>
      </w:tblGrid>
      <w:tr w14:paraId="49EC16C0">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14:paraId="06D89106">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232544EB">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名称</w:t>
            </w:r>
          </w:p>
        </w:tc>
        <w:tc>
          <w:tcPr>
            <w:tcW w:w="4335" w:type="dxa"/>
            <w:tcBorders>
              <w:top w:val="single" w:color="000000" w:sz="8" w:space="0"/>
              <w:left w:val="nil"/>
              <w:bottom w:val="single" w:color="000000" w:sz="8" w:space="0"/>
              <w:right w:val="single" w:color="000000" w:sz="8" w:space="0"/>
            </w:tcBorders>
            <w:noWrap w:val="0"/>
            <w:vAlign w:val="center"/>
          </w:tcPr>
          <w:p w14:paraId="52E547C2">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依据的标准</w:t>
            </w:r>
          </w:p>
        </w:tc>
      </w:tr>
      <w:tr w14:paraId="4EA6DE85">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1147EF4F">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0CB943DA">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51A9B130">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00722190">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8D8122A">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2D83EDCA">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03D3194">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28E35B2">
            <w:pPr>
              <w:widowControl/>
              <w:jc w:val="left"/>
              <w:rPr>
                <w:rFonts w:ascii="宋体" w:hAnsi="宋体" w:cs="宋体"/>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DE18A91">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5A2AD384">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30DD7949">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2B4156F8">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DADF5E2">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B08732D">
            <w:pPr>
              <w:widowControl/>
              <w:jc w:val="left"/>
              <w:rPr>
                <w:rFonts w:ascii="宋体" w:hAnsi="宋体" w:cs="宋体"/>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251091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30458EC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63F0241F">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145149A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537C5BBA">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372840DF">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032A100C">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14:paraId="76EFE4AF">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A0201060101喷墨打印机</w:t>
            </w:r>
          </w:p>
        </w:tc>
        <w:tc>
          <w:tcPr>
            <w:tcW w:w="4335" w:type="dxa"/>
            <w:tcBorders>
              <w:top w:val="nil"/>
              <w:left w:val="nil"/>
              <w:bottom w:val="single" w:color="000000" w:sz="8" w:space="0"/>
              <w:right w:val="single" w:color="000000" w:sz="8" w:space="0"/>
            </w:tcBorders>
            <w:noWrap w:val="0"/>
            <w:vAlign w:val="center"/>
          </w:tcPr>
          <w:p w14:paraId="79C52C57">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5118D772">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2025AE0">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7EBEB9C">
            <w:pPr>
              <w:widowControl/>
              <w:jc w:val="left"/>
              <w:rPr>
                <w:rFonts w:ascii="宋体" w:hAnsi="宋体" w:cs="宋体"/>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5967E83">
            <w:pPr>
              <w:widowControl/>
              <w:jc w:val="left"/>
              <w:rPr>
                <w:rFonts w:ascii="宋体" w:hAnsi="宋体" w:cs="宋体"/>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343B08B">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★A0201060102激光打印机</w:t>
            </w:r>
          </w:p>
        </w:tc>
        <w:tc>
          <w:tcPr>
            <w:tcW w:w="4335" w:type="dxa"/>
            <w:tcBorders>
              <w:top w:val="nil"/>
              <w:left w:val="nil"/>
              <w:bottom w:val="single" w:color="000000" w:sz="8" w:space="0"/>
              <w:right w:val="single" w:color="000000" w:sz="8" w:space="0"/>
            </w:tcBorders>
            <w:noWrap w:val="0"/>
            <w:vAlign w:val="center"/>
          </w:tcPr>
          <w:p w14:paraId="52A05C01">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2A608153">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C7C3C75">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9C741A0">
            <w:pPr>
              <w:widowControl/>
              <w:jc w:val="left"/>
              <w:rPr>
                <w:rFonts w:ascii="宋体" w:hAnsi="宋体" w:cs="宋体"/>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D0AA3CC">
            <w:pPr>
              <w:widowControl/>
              <w:jc w:val="left"/>
              <w:rPr>
                <w:rFonts w:ascii="宋体" w:hAnsi="宋体" w:cs="宋体"/>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1AB1E54">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★A0201060104针式打印机</w:t>
            </w:r>
          </w:p>
        </w:tc>
        <w:tc>
          <w:tcPr>
            <w:tcW w:w="4335" w:type="dxa"/>
            <w:tcBorders>
              <w:top w:val="nil"/>
              <w:left w:val="nil"/>
              <w:bottom w:val="single" w:color="000000" w:sz="8" w:space="0"/>
              <w:right w:val="single" w:color="000000" w:sz="8" w:space="0"/>
            </w:tcBorders>
            <w:noWrap w:val="0"/>
            <w:vAlign w:val="center"/>
          </w:tcPr>
          <w:p w14:paraId="66E6DAEB">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117243D0">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B66067C">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3251AF7">
            <w:pPr>
              <w:widowControl/>
              <w:jc w:val="left"/>
              <w:rPr>
                <w:rFonts w:ascii="宋体" w:hAnsi="宋体" w:cs="宋体"/>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A809F28">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14:paraId="75612A5E">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★A0201060401液晶显示器</w:t>
            </w:r>
          </w:p>
        </w:tc>
        <w:tc>
          <w:tcPr>
            <w:tcW w:w="4335" w:type="dxa"/>
            <w:tcBorders>
              <w:top w:val="nil"/>
              <w:left w:val="nil"/>
              <w:bottom w:val="single" w:color="000000" w:sz="8" w:space="0"/>
              <w:right w:val="single" w:color="000000" w:sz="8" w:space="0"/>
            </w:tcBorders>
            <w:noWrap w:val="0"/>
            <w:vAlign w:val="center"/>
          </w:tcPr>
          <w:p w14:paraId="695F3FE9">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《计算机显示器能效限定值及能效等级》（GB21520）</w:t>
            </w:r>
          </w:p>
        </w:tc>
      </w:tr>
      <w:tr w14:paraId="4F9D77D3">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4F45CD6">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F7DFD0D">
            <w:pPr>
              <w:widowControl/>
              <w:jc w:val="left"/>
              <w:rPr>
                <w:rFonts w:ascii="宋体" w:hAnsi="宋体" w:cs="宋体"/>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0C8B62CD">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14:paraId="24D19A4B">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A0201060901扫描仪</w:t>
            </w:r>
          </w:p>
        </w:tc>
        <w:tc>
          <w:tcPr>
            <w:tcW w:w="4335" w:type="dxa"/>
            <w:tcBorders>
              <w:top w:val="nil"/>
              <w:left w:val="nil"/>
              <w:bottom w:val="single" w:color="000000" w:sz="8" w:space="0"/>
              <w:right w:val="single" w:color="000000" w:sz="8" w:space="0"/>
            </w:tcBorders>
            <w:noWrap w:val="0"/>
            <w:vAlign w:val="center"/>
          </w:tcPr>
          <w:p w14:paraId="5F25A2ED">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参照《复印机、打印机和传真机能效限定值及能效等级》（GB21521中打印速度为15页/分的针式打印机相关要求中打印速度为15页/分的针式打印机相关要求</w:t>
            </w:r>
          </w:p>
        </w:tc>
      </w:tr>
      <w:tr w14:paraId="2FAFD40B">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7D6998B">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14:paraId="6E2B62CC">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201C15D8">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ED04433">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0410D933">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《投影机能效限定值及能效等级》（GB32028）</w:t>
            </w:r>
          </w:p>
        </w:tc>
      </w:tr>
      <w:tr w14:paraId="7505C601">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01D1707">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14:paraId="6E23DBD2">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47735DA9">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3D083532">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4613236">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17B87590">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2666A178">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14:paraId="124F4F22">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2CFFF2E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14:paraId="730A00E4">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244704A">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《清水离心泵能效限定值及节能评价值》（GB19762）</w:t>
            </w:r>
          </w:p>
        </w:tc>
      </w:tr>
      <w:tr w14:paraId="5818E5B9">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06D77AE6">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37503CBF">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07AB1312">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122B322F">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冷水机组</w:t>
            </w:r>
          </w:p>
        </w:tc>
        <w:tc>
          <w:tcPr>
            <w:tcW w:w="4335" w:type="dxa"/>
            <w:tcBorders>
              <w:top w:val="nil"/>
              <w:left w:val="nil"/>
              <w:bottom w:val="single" w:color="000000" w:sz="8" w:space="0"/>
              <w:right w:val="single" w:color="000000" w:sz="8" w:space="0"/>
            </w:tcBorders>
            <w:noWrap w:val="0"/>
            <w:vAlign w:val="center"/>
          </w:tcPr>
          <w:p w14:paraId="1098C90B">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《冷水机组能效限定值及能效等级》（GB19577），《低环境温度空气源热泵（冷水）机组能效限定值及能效等级》（GB37480）</w:t>
            </w:r>
          </w:p>
        </w:tc>
      </w:tr>
      <w:tr w14:paraId="65FF8765">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74BEEC8">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43BDB21">
            <w:pPr>
              <w:widowControl/>
              <w:jc w:val="left"/>
              <w:rPr>
                <w:rFonts w:ascii="宋体" w:hAnsi="宋体" w:cs="宋体"/>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41AEF113">
            <w:pPr>
              <w:widowControl/>
              <w:jc w:val="left"/>
              <w:rPr>
                <w:rFonts w:ascii="宋体" w:hAnsi="宋体" w:cs="宋体"/>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3883112">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水源热泵机组</w:t>
            </w:r>
          </w:p>
        </w:tc>
        <w:tc>
          <w:tcPr>
            <w:tcW w:w="4335" w:type="dxa"/>
            <w:tcBorders>
              <w:top w:val="nil"/>
              <w:left w:val="nil"/>
              <w:bottom w:val="single" w:color="000000" w:sz="8" w:space="0"/>
              <w:right w:val="single" w:color="000000" w:sz="8" w:space="0"/>
            </w:tcBorders>
            <w:noWrap w:val="0"/>
            <w:vAlign w:val="center"/>
          </w:tcPr>
          <w:p w14:paraId="47385AFA">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《水（地）源热泵机组能效限定值及能效等级》（GB30721）</w:t>
            </w:r>
          </w:p>
        </w:tc>
      </w:tr>
      <w:tr w14:paraId="10044DA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1D917C6">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3DE43BC">
            <w:pPr>
              <w:widowControl/>
              <w:jc w:val="left"/>
              <w:rPr>
                <w:rFonts w:ascii="宋体" w:hAnsi="宋体" w:cs="宋体"/>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55CCEAC">
            <w:pPr>
              <w:widowControl/>
              <w:jc w:val="left"/>
              <w:rPr>
                <w:rFonts w:ascii="宋体" w:hAnsi="宋体" w:cs="宋体"/>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F4E9E6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溴化锂吸收式冷水机组</w:t>
            </w:r>
          </w:p>
        </w:tc>
        <w:tc>
          <w:tcPr>
            <w:tcW w:w="4335" w:type="dxa"/>
            <w:tcBorders>
              <w:top w:val="nil"/>
              <w:left w:val="nil"/>
              <w:bottom w:val="single" w:color="000000" w:sz="8" w:space="0"/>
              <w:right w:val="single" w:color="000000" w:sz="8" w:space="0"/>
            </w:tcBorders>
            <w:noWrap w:val="0"/>
            <w:vAlign w:val="center"/>
          </w:tcPr>
          <w:p w14:paraId="21EA1817">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《溴化锂吸收式冷水机组能效限定值及能效等级》（GB29540）</w:t>
            </w:r>
          </w:p>
        </w:tc>
      </w:tr>
      <w:tr w14:paraId="4BAFCAD5">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644D2BE">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3EA2F61">
            <w:pPr>
              <w:widowControl/>
              <w:jc w:val="left"/>
              <w:rPr>
                <w:rFonts w:ascii="宋体" w:hAnsi="宋体" w:cs="宋体"/>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0DEBA46E">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78FC249E">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多联式空调（热泵）机组(制冷量&gt;14000W)</w:t>
            </w:r>
          </w:p>
        </w:tc>
        <w:tc>
          <w:tcPr>
            <w:tcW w:w="4335" w:type="dxa"/>
            <w:tcBorders>
              <w:top w:val="nil"/>
              <w:left w:val="nil"/>
              <w:bottom w:val="single" w:color="000000" w:sz="8" w:space="0"/>
              <w:right w:val="single" w:color="000000" w:sz="8" w:space="0"/>
            </w:tcBorders>
            <w:noWrap w:val="0"/>
            <w:vAlign w:val="center"/>
          </w:tcPr>
          <w:p w14:paraId="7C2D796F">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《多联式空调（热泵）机组能效限定值及能源效率等级》（GB21454）</w:t>
            </w:r>
          </w:p>
        </w:tc>
      </w:tr>
      <w:tr w14:paraId="63965733">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FD536A9">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BE64539">
            <w:pPr>
              <w:widowControl/>
              <w:jc w:val="left"/>
              <w:rPr>
                <w:rFonts w:ascii="宋体" w:hAnsi="宋体" w:cs="宋体"/>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39C4DB3">
            <w:pPr>
              <w:widowControl/>
              <w:jc w:val="left"/>
              <w:rPr>
                <w:rFonts w:ascii="宋体" w:hAnsi="宋体" w:cs="宋体"/>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57DE9859">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单元式空气调节机(制冷量&gt;14000W</w:t>
            </w:r>
          </w:p>
        </w:tc>
        <w:tc>
          <w:tcPr>
            <w:tcW w:w="4335" w:type="dxa"/>
            <w:tcBorders>
              <w:top w:val="nil"/>
              <w:left w:val="nil"/>
              <w:bottom w:val="single" w:color="000000" w:sz="8" w:space="0"/>
              <w:right w:val="single" w:color="000000" w:sz="8" w:space="0"/>
            </w:tcBorders>
            <w:noWrap w:val="0"/>
            <w:vAlign w:val="center"/>
          </w:tcPr>
          <w:p w14:paraId="0FF44E65">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《单元式空气调节机能效限定值及能效等级》（GB19576）《风管送风式空调机组能效限定值及能效等级》（GB37479）</w:t>
            </w:r>
          </w:p>
        </w:tc>
      </w:tr>
      <w:tr w14:paraId="60CF8D65">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1F7CE05">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AADBF99">
            <w:pPr>
              <w:widowControl/>
              <w:jc w:val="left"/>
              <w:rPr>
                <w:rFonts w:ascii="宋体" w:hAnsi="宋体" w:cs="宋体"/>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3B21379">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612C59E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机房空调</w:t>
            </w:r>
          </w:p>
        </w:tc>
        <w:tc>
          <w:tcPr>
            <w:tcW w:w="4335" w:type="dxa"/>
            <w:tcBorders>
              <w:top w:val="nil"/>
              <w:left w:val="nil"/>
              <w:bottom w:val="single" w:color="000000" w:sz="8" w:space="0"/>
              <w:right w:val="single" w:color="000000" w:sz="8" w:space="0"/>
            </w:tcBorders>
            <w:noWrap w:val="0"/>
            <w:vAlign w:val="center"/>
          </w:tcPr>
          <w:p w14:paraId="1D2CE898">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《单元式空气调节机能效限定值及能效等级》（GB19576）</w:t>
            </w:r>
          </w:p>
        </w:tc>
      </w:tr>
      <w:tr w14:paraId="4A185227">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B35C8F5">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2004C36">
            <w:pPr>
              <w:widowControl/>
              <w:jc w:val="left"/>
              <w:rPr>
                <w:rFonts w:ascii="宋体" w:hAnsi="宋体" w:cs="宋体"/>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0B536EBC">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14:paraId="682317C9">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冷却塔</w:t>
            </w:r>
          </w:p>
        </w:tc>
        <w:tc>
          <w:tcPr>
            <w:tcW w:w="4335" w:type="dxa"/>
            <w:tcBorders>
              <w:top w:val="nil"/>
              <w:left w:val="nil"/>
              <w:bottom w:val="single" w:color="000000" w:sz="8" w:space="0"/>
              <w:right w:val="single" w:color="000000" w:sz="8" w:space="0"/>
            </w:tcBorders>
            <w:noWrap w:val="0"/>
            <w:vAlign w:val="center"/>
          </w:tcPr>
          <w:p w14:paraId="4DC7FD42">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《机械通风冷却塔第1部分：中小型开式冷却塔》（GB/T7190.1）；《机械通风冷却塔第2部分：大型开式冷却塔》（GB/T7190.2）</w:t>
            </w:r>
          </w:p>
        </w:tc>
      </w:tr>
      <w:tr w14:paraId="52F7647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1542C40C">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14:paraId="231EFD94">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14:paraId="2D5100CE">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CEC4694">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159922D1">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《中小型三相异步电动机能效限定值及能效等级》（GB18613）</w:t>
            </w:r>
          </w:p>
        </w:tc>
      </w:tr>
      <w:tr w14:paraId="64FDA8FA">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137719F">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14:paraId="76F89CC3">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66671EC3">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218C6014">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C834BCF">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《三相配电变压器能效限定值及能效等级》（GB20052）</w:t>
            </w:r>
          </w:p>
        </w:tc>
      </w:tr>
      <w:tr w14:paraId="4DA317D6">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114255D">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14:paraId="46F5D501">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5EC2FB43">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29A97951">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7BFFC8B0">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《管形荧光灯镇流器能效限定值及能效等级》（GB17896）</w:t>
            </w:r>
          </w:p>
        </w:tc>
      </w:tr>
      <w:tr w14:paraId="2424C60F">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4134D1C6">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5D08A2C">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7120782A">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53334DB3">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89CAAD5">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《家用电冰箱耗电量限定值及能效等级》（GB 12021.2）</w:t>
            </w:r>
          </w:p>
        </w:tc>
      </w:tr>
      <w:tr w14:paraId="78BB1DAC">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75C8B20">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09B85E2">
            <w:pPr>
              <w:widowControl/>
              <w:jc w:val="left"/>
              <w:rPr>
                <w:rFonts w:ascii="宋体" w:hAnsi="宋体" w:cs="宋体"/>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6E689C9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0C329DA6">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房间空气调节器</w:t>
            </w:r>
          </w:p>
        </w:tc>
        <w:tc>
          <w:tcPr>
            <w:tcW w:w="4335" w:type="dxa"/>
            <w:tcBorders>
              <w:top w:val="nil"/>
              <w:left w:val="nil"/>
              <w:bottom w:val="single" w:color="000000" w:sz="8" w:space="0"/>
              <w:right w:val="single" w:color="000000" w:sz="8" w:space="0"/>
            </w:tcBorders>
            <w:noWrap w:val="0"/>
            <w:vAlign w:val="center"/>
          </w:tcPr>
          <w:p w14:paraId="26A7D58C">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《转速可控型房间空气调节器能效限定值及能效等级》（GB21455-2013），待2019年修订发布后，按《房间空气调节器能效限定值及能效等级》（GB21455-2019实施。</w:t>
            </w:r>
          </w:p>
        </w:tc>
      </w:tr>
      <w:tr w14:paraId="393B308D">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2AB4A88">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E469D33">
            <w:pPr>
              <w:widowControl/>
              <w:jc w:val="left"/>
              <w:rPr>
                <w:rFonts w:ascii="宋体" w:hAnsi="宋体" w:cs="宋体"/>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56BF0F6">
            <w:pPr>
              <w:widowControl/>
              <w:jc w:val="left"/>
              <w:rPr>
                <w:rFonts w:ascii="宋体" w:hAnsi="宋体" w:cs="宋体"/>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47FD628">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多联式空调（热泵）机组（制冷量≤ 14000W）</w:t>
            </w:r>
          </w:p>
        </w:tc>
        <w:tc>
          <w:tcPr>
            <w:tcW w:w="4335" w:type="dxa"/>
            <w:tcBorders>
              <w:top w:val="nil"/>
              <w:left w:val="nil"/>
              <w:bottom w:val="single" w:color="000000" w:sz="8" w:space="0"/>
              <w:right w:val="single" w:color="000000" w:sz="8" w:space="0"/>
            </w:tcBorders>
            <w:noWrap w:val="0"/>
            <w:vAlign w:val="center"/>
          </w:tcPr>
          <w:p w14:paraId="78ECFDA8">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《多联式空调（热泵）机组能效限定值及能源效率等级》（GB21454）</w:t>
            </w:r>
          </w:p>
        </w:tc>
      </w:tr>
      <w:tr w14:paraId="32776BF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6711676">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CFC31C1">
            <w:pPr>
              <w:widowControl/>
              <w:jc w:val="left"/>
              <w:rPr>
                <w:rFonts w:ascii="宋体" w:hAnsi="宋体" w:cs="宋体"/>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50CCF7C">
            <w:pPr>
              <w:widowControl/>
              <w:jc w:val="left"/>
              <w:rPr>
                <w:rFonts w:ascii="宋体" w:hAnsi="宋体" w:cs="宋体"/>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F6F1A43">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单元式空气调节机(制冷量≤14000W)</w:t>
            </w:r>
          </w:p>
        </w:tc>
        <w:tc>
          <w:tcPr>
            <w:tcW w:w="4335" w:type="dxa"/>
            <w:tcBorders>
              <w:top w:val="nil"/>
              <w:left w:val="nil"/>
              <w:bottom w:val="single" w:color="000000" w:sz="8" w:space="0"/>
              <w:right w:val="single" w:color="000000" w:sz="8" w:space="0"/>
            </w:tcBorders>
            <w:noWrap w:val="0"/>
            <w:vAlign w:val="center"/>
          </w:tcPr>
          <w:p w14:paraId="1E913DD9">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《单元式空气调节机能效限定值及能源效率等级》（GB19576）《风管送风式空调机组能效限定值及能效等级》（GB37479）</w:t>
            </w:r>
          </w:p>
        </w:tc>
      </w:tr>
      <w:tr w14:paraId="50789372">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552E67B">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D942D21">
            <w:pPr>
              <w:widowControl/>
              <w:jc w:val="left"/>
              <w:rPr>
                <w:rFonts w:ascii="宋体" w:hAnsi="宋体" w:cs="宋体"/>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CA96AA2">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683DA5D0">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1B5C9B8">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《电动洗衣机能效水效限定值及等级》（GB12021.4）</w:t>
            </w:r>
          </w:p>
        </w:tc>
      </w:tr>
      <w:tr w14:paraId="3F398A8F">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F62F1F7">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27961AA">
            <w:pPr>
              <w:widowControl/>
              <w:jc w:val="left"/>
              <w:rPr>
                <w:rFonts w:ascii="宋体" w:hAnsi="宋体" w:cs="宋体"/>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1809B277">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30827FC7">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★电热水器</w:t>
            </w:r>
          </w:p>
        </w:tc>
        <w:tc>
          <w:tcPr>
            <w:tcW w:w="4335" w:type="dxa"/>
            <w:tcBorders>
              <w:top w:val="nil"/>
              <w:left w:val="nil"/>
              <w:bottom w:val="single" w:color="000000" w:sz="8" w:space="0"/>
              <w:right w:val="single" w:color="000000" w:sz="8" w:space="0"/>
            </w:tcBorders>
            <w:noWrap w:val="0"/>
            <w:vAlign w:val="center"/>
          </w:tcPr>
          <w:p w14:paraId="259128BF">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《储水式电热水器能效限定值及能效等级》（GB21519）</w:t>
            </w:r>
          </w:p>
        </w:tc>
      </w:tr>
      <w:tr w14:paraId="69299EC2">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6BF6A3E">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BF01237">
            <w:pPr>
              <w:widowControl/>
              <w:jc w:val="left"/>
              <w:rPr>
                <w:rFonts w:ascii="宋体" w:hAnsi="宋体" w:cs="宋体"/>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DF023E2">
            <w:pPr>
              <w:widowControl/>
              <w:jc w:val="left"/>
              <w:rPr>
                <w:rFonts w:ascii="宋体" w:hAnsi="宋体" w:cs="宋体"/>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B72ACE8">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燃气热水器</w:t>
            </w:r>
          </w:p>
        </w:tc>
        <w:tc>
          <w:tcPr>
            <w:tcW w:w="4335" w:type="dxa"/>
            <w:tcBorders>
              <w:top w:val="nil"/>
              <w:left w:val="nil"/>
              <w:bottom w:val="single" w:color="000000" w:sz="8" w:space="0"/>
              <w:right w:val="single" w:color="000000" w:sz="8" w:space="0"/>
            </w:tcBorders>
            <w:noWrap w:val="0"/>
            <w:vAlign w:val="center"/>
          </w:tcPr>
          <w:p w14:paraId="097D53B6">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《家用燃气快速热水器和燃气采暖热水炉能效限定值及能效等级》（GB20665）</w:t>
            </w:r>
          </w:p>
        </w:tc>
      </w:tr>
      <w:tr w14:paraId="3B9D8D42">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80ACE02">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1E0F93A">
            <w:pPr>
              <w:widowControl/>
              <w:jc w:val="left"/>
              <w:rPr>
                <w:rFonts w:ascii="宋体" w:hAnsi="宋体" w:cs="宋体"/>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E0BFB7B">
            <w:pPr>
              <w:widowControl/>
              <w:jc w:val="left"/>
              <w:rPr>
                <w:rFonts w:ascii="宋体" w:hAnsi="宋体" w:cs="宋体"/>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1D7E64F2">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热泵热水器</w:t>
            </w:r>
          </w:p>
        </w:tc>
        <w:tc>
          <w:tcPr>
            <w:tcW w:w="4335" w:type="dxa"/>
            <w:tcBorders>
              <w:top w:val="nil"/>
              <w:left w:val="nil"/>
              <w:bottom w:val="single" w:color="000000" w:sz="8" w:space="0"/>
              <w:right w:val="single" w:color="000000" w:sz="8" w:space="0"/>
            </w:tcBorders>
            <w:noWrap w:val="0"/>
            <w:vAlign w:val="center"/>
          </w:tcPr>
          <w:p w14:paraId="716F3FEA">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《热泵热水机（器）能效限定值及能效等级》（GB29541）</w:t>
            </w:r>
          </w:p>
        </w:tc>
      </w:tr>
      <w:tr w14:paraId="4C682702">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E5E46B7">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727CD00">
            <w:pPr>
              <w:widowControl/>
              <w:jc w:val="left"/>
              <w:rPr>
                <w:rFonts w:ascii="宋体" w:hAnsi="宋体" w:cs="宋体"/>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2FD171D">
            <w:pPr>
              <w:widowControl/>
              <w:jc w:val="left"/>
              <w:rPr>
                <w:rFonts w:ascii="宋体" w:hAnsi="宋体" w:cs="宋体"/>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37CC200">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太阳能热水系统</w:t>
            </w:r>
          </w:p>
        </w:tc>
        <w:tc>
          <w:tcPr>
            <w:tcW w:w="4335" w:type="dxa"/>
            <w:tcBorders>
              <w:top w:val="nil"/>
              <w:left w:val="nil"/>
              <w:bottom w:val="single" w:color="000000" w:sz="8" w:space="0"/>
              <w:right w:val="single" w:color="000000" w:sz="8" w:space="0"/>
            </w:tcBorders>
            <w:noWrap w:val="0"/>
            <w:vAlign w:val="center"/>
          </w:tcPr>
          <w:p w14:paraId="3EB21DB3">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《家用太阳能热水系统能效限定值及能效等级》（GB26969）</w:t>
            </w:r>
          </w:p>
        </w:tc>
      </w:tr>
      <w:tr w14:paraId="5DEDFEF5">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5C61B042">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5DB004AC">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2D5DCE6D">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5A0C8C8A">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42F702A8">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《普通照明用双端荧光灯能效限定值及能效等级》（GB19043）</w:t>
            </w:r>
          </w:p>
        </w:tc>
      </w:tr>
      <w:tr w14:paraId="7770534C">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E5FECB8">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6A6AE95">
            <w:pPr>
              <w:widowControl/>
              <w:jc w:val="left"/>
              <w:rPr>
                <w:rFonts w:ascii="宋体" w:hAnsi="宋体" w:cs="宋体"/>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32017CE">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6F08AAA8">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1209C2A5">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《道路和隧道照明用LED灯具能效限定值及能效等级》（GB37478）</w:t>
            </w:r>
          </w:p>
        </w:tc>
      </w:tr>
      <w:tr w14:paraId="329D0BFE">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9CEEF32">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24421FD">
            <w:pPr>
              <w:widowControl/>
              <w:jc w:val="left"/>
              <w:rPr>
                <w:rFonts w:ascii="宋体" w:hAnsi="宋体" w:cs="宋体"/>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D6B7282">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03EEDB3F">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064164C1">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《室内照明用LED产品能效限定值及能效等级》（GB30255）</w:t>
            </w:r>
          </w:p>
        </w:tc>
      </w:tr>
      <w:tr w14:paraId="08DF4EF7">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E3A8DB3">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6E28FEA">
            <w:pPr>
              <w:widowControl/>
              <w:jc w:val="left"/>
              <w:rPr>
                <w:rFonts w:ascii="宋体" w:hAnsi="宋体" w:cs="宋体"/>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0014E8D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普通照明用非定向自镇流LED灯</w:t>
            </w:r>
          </w:p>
        </w:tc>
        <w:tc>
          <w:tcPr>
            <w:tcW w:w="1612" w:type="dxa"/>
            <w:tcBorders>
              <w:top w:val="nil"/>
              <w:left w:val="nil"/>
              <w:bottom w:val="single" w:color="000000" w:sz="8" w:space="0"/>
              <w:right w:val="single" w:color="000000" w:sz="8" w:space="0"/>
            </w:tcBorders>
            <w:noWrap w:val="0"/>
            <w:vAlign w:val="center"/>
          </w:tcPr>
          <w:p w14:paraId="7928042D">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E775FED">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《室内照明用LED产品能效限定值及能效等级》（GB30255）</w:t>
            </w:r>
          </w:p>
        </w:tc>
      </w:tr>
      <w:tr w14:paraId="0347C389">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14:paraId="3574631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12</w:t>
            </w:r>
          </w:p>
        </w:tc>
        <w:tc>
          <w:tcPr>
            <w:tcW w:w="1116" w:type="dxa"/>
            <w:tcBorders>
              <w:top w:val="nil"/>
              <w:left w:val="nil"/>
              <w:bottom w:val="single" w:color="000000" w:sz="8" w:space="0"/>
              <w:right w:val="single" w:color="000000" w:sz="8" w:space="0"/>
            </w:tcBorders>
            <w:noWrap w:val="0"/>
            <w:vAlign w:val="center"/>
          </w:tcPr>
          <w:p w14:paraId="341E36B0">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6F4262F4">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323C54A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FDFB63E">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《平板电视能效限定值及能效等级》（GB24850）</w:t>
            </w:r>
          </w:p>
        </w:tc>
      </w:tr>
      <w:tr w14:paraId="1565B2BB">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14:paraId="48908F04">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13</w:t>
            </w:r>
          </w:p>
        </w:tc>
        <w:tc>
          <w:tcPr>
            <w:tcW w:w="1116" w:type="dxa"/>
            <w:tcBorders>
              <w:top w:val="nil"/>
              <w:left w:val="nil"/>
              <w:bottom w:val="single" w:color="000000" w:sz="8" w:space="0"/>
              <w:right w:val="single" w:color="000000" w:sz="8" w:space="0"/>
            </w:tcBorders>
            <w:noWrap w:val="0"/>
            <w:vAlign w:val="center"/>
          </w:tcPr>
          <w:p w14:paraId="5B09B856">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73EDCB21">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458706BE">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监视器</w:t>
            </w:r>
          </w:p>
        </w:tc>
        <w:tc>
          <w:tcPr>
            <w:tcW w:w="4335" w:type="dxa"/>
            <w:tcBorders>
              <w:top w:val="nil"/>
              <w:left w:val="nil"/>
              <w:bottom w:val="single" w:color="000000" w:sz="8" w:space="0"/>
              <w:right w:val="single" w:color="000000" w:sz="8" w:space="0"/>
            </w:tcBorders>
            <w:noWrap w:val="0"/>
            <w:vAlign w:val="center"/>
          </w:tcPr>
          <w:p w14:paraId="2501D358">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20D95BE1">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21CA98C">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14</w:t>
            </w:r>
          </w:p>
        </w:tc>
        <w:tc>
          <w:tcPr>
            <w:tcW w:w="1116" w:type="dxa"/>
            <w:tcBorders>
              <w:top w:val="nil"/>
              <w:left w:val="nil"/>
              <w:bottom w:val="single" w:color="000000" w:sz="8" w:space="0"/>
              <w:right w:val="single" w:color="000000" w:sz="8" w:space="0"/>
            </w:tcBorders>
            <w:noWrap w:val="0"/>
            <w:vAlign w:val="center"/>
          </w:tcPr>
          <w:p w14:paraId="72E5D361">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2BE789FE">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6D766247">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7F39E755">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《商用燃气灶具能效限定值及能效等级》（GB30531）</w:t>
            </w:r>
          </w:p>
        </w:tc>
      </w:tr>
      <w:tr w14:paraId="4644F00E">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D316FB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7B78F33">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7BB87F1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7BB4BAA3">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711F63FF">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《坐便器水效限定值及水效等级》（GB25502）</w:t>
            </w:r>
          </w:p>
        </w:tc>
      </w:tr>
      <w:tr w14:paraId="282DF29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C0B0F63">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8C97D5B">
            <w:pPr>
              <w:widowControl/>
              <w:jc w:val="left"/>
              <w:rPr>
                <w:rFonts w:ascii="宋体" w:hAnsi="宋体" w:cs="宋体"/>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2105B66">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54484F2F">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6B772FFC">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《蹲便器用水效率限定值及用水效率等级》（GB30717）</w:t>
            </w:r>
          </w:p>
        </w:tc>
      </w:tr>
      <w:tr w14:paraId="54278B70">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9AC253E">
            <w:pPr>
              <w:widowControl/>
              <w:jc w:val="left"/>
              <w:rPr>
                <w:rFonts w:ascii="宋体" w:hAnsi="宋体" w:cs="宋体"/>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558D76D">
            <w:pPr>
              <w:widowControl/>
              <w:jc w:val="left"/>
              <w:rPr>
                <w:rFonts w:ascii="宋体" w:hAnsi="宋体" w:cs="宋体"/>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2025FF8">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1500BD05">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74555F8">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《小便器用水效率限定值及用水效率等级》（GB28377）</w:t>
            </w:r>
          </w:p>
        </w:tc>
      </w:tr>
      <w:tr w14:paraId="73A85ED5">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AFB519C">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14:paraId="24F44A78">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0F8D6A7F">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11C0B937">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22FFD5CE">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《水嘴用水效率限定值及用水效率等级》（GB 25501）</w:t>
            </w:r>
          </w:p>
        </w:tc>
      </w:tr>
      <w:tr w14:paraId="51A9EF5B">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B78FE8D">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14:paraId="01A4EC0C">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711A6E1B">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506DECB9">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48A3E74E">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《便器冲洗阀用水效率限定值及用水效率等级》（GB28379）</w:t>
            </w:r>
          </w:p>
        </w:tc>
      </w:tr>
      <w:tr w14:paraId="6DBB4264">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A08CF66">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14:paraId="0A5620BB">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62972C9D">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3CA6A8BA">
            <w:pPr>
              <w:widowControl/>
              <w:jc w:val="center"/>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75CC63F">
            <w:pPr>
              <w:widowControl/>
              <w:jc w:val="left"/>
              <w:rPr>
                <w:rFonts w:hint="eastAsia" w:ascii="宋体" w:hAnsi="宋体" w:cs="宋体"/>
                <w:kern w:val="0"/>
                <w:sz w:val="20"/>
                <w:szCs w:val="20"/>
                <w:highlight w:val="none"/>
              </w:rPr>
            </w:pPr>
            <w:r>
              <w:rPr>
                <w:rFonts w:hint="eastAsia" w:ascii="宋体" w:hAnsi="宋体" w:cs="宋体"/>
                <w:kern w:val="0"/>
                <w:sz w:val="20"/>
                <w:szCs w:val="20"/>
                <w:highlight w:val="none"/>
              </w:rPr>
              <w:t>《淋浴器用水效率限定值及用水效率等级》（GB28378）</w:t>
            </w:r>
          </w:p>
        </w:tc>
      </w:tr>
    </w:tbl>
    <w:p w14:paraId="11B761E4">
      <w:pPr>
        <w:pStyle w:val="13"/>
        <w:spacing w:line="360" w:lineRule="auto"/>
        <w:rPr>
          <w:rFonts w:hint="eastAsia"/>
          <w:spacing w:val="-3"/>
          <w:szCs w:val="21"/>
          <w:highlight w:val="none"/>
        </w:rPr>
      </w:pPr>
    </w:p>
    <w:p w14:paraId="06AC1B4D">
      <w:pPr>
        <w:pStyle w:val="13"/>
        <w:spacing w:line="360" w:lineRule="auto"/>
        <w:rPr>
          <w:rFonts w:ascii="宋体" w:hAnsi="宋体"/>
          <w:szCs w:val="21"/>
          <w:highlight w:val="none"/>
        </w:rPr>
      </w:pPr>
      <w:r>
        <w:rPr>
          <w:rFonts w:hint="eastAsia"/>
          <w:spacing w:val="-3"/>
          <w:szCs w:val="21"/>
          <w:highlight w:val="none"/>
        </w:rPr>
        <w:t>注：</w:t>
      </w:r>
      <w:r>
        <w:rPr>
          <w:spacing w:val="-3"/>
          <w:szCs w:val="21"/>
          <w:highlight w:val="none"/>
        </w:rPr>
        <w:t>1.</w:t>
      </w:r>
      <w:r>
        <w:rPr>
          <w:rFonts w:hint="eastAsia"/>
          <w:spacing w:val="-3"/>
          <w:szCs w:val="21"/>
          <w:highlight w:val="none"/>
        </w:rPr>
        <w:t>节能产品认证应依据相关国家标准的最新版本，依据国家标准中二级能效（水效）</w:t>
      </w:r>
      <w:r>
        <w:rPr>
          <w:rFonts w:hint="eastAsia"/>
          <w:szCs w:val="21"/>
          <w:highlight w:val="none"/>
        </w:rPr>
        <w:t>指标。</w:t>
      </w:r>
    </w:p>
    <w:p w14:paraId="7085A606">
      <w:pPr>
        <w:pStyle w:val="13"/>
        <w:spacing w:line="360" w:lineRule="auto"/>
        <w:rPr>
          <w:rFonts w:hint="eastAsia"/>
          <w:b/>
          <w:bCs/>
          <w:szCs w:val="21"/>
          <w:highlight w:val="none"/>
        </w:rPr>
      </w:pPr>
      <w:r>
        <w:rPr>
          <w:rFonts w:hint="eastAsia" w:ascii="宋体" w:hAnsi="宋体"/>
          <w:szCs w:val="21"/>
          <w:highlight w:val="none"/>
        </w:rPr>
        <w:t xml:space="preserve">    </w:t>
      </w:r>
      <w:r>
        <w:rPr>
          <w:szCs w:val="21"/>
          <w:highlight w:val="none"/>
        </w:rPr>
        <w:t>2</w:t>
      </w:r>
      <w:r>
        <w:rPr>
          <w:b/>
          <w:bCs/>
          <w:szCs w:val="21"/>
          <w:highlight w:val="none"/>
        </w:rPr>
        <w:t>.</w:t>
      </w:r>
      <w:r>
        <w:rPr>
          <w:rFonts w:hint="eastAsia"/>
          <w:b/>
          <w:bCs/>
          <w:szCs w:val="21"/>
          <w:highlight w:val="none"/>
        </w:rPr>
        <w:t>以</w:t>
      </w:r>
      <w:r>
        <w:rPr>
          <w:b/>
          <w:bCs/>
          <w:szCs w:val="21"/>
          <w:highlight w:val="none"/>
        </w:rPr>
        <w:t>“</w:t>
      </w:r>
      <w:r>
        <w:rPr>
          <w:rFonts w:hint="eastAsia"/>
          <w:b/>
          <w:bCs/>
          <w:szCs w:val="21"/>
          <w:highlight w:val="none"/>
        </w:rPr>
        <w:t>★</w:t>
      </w:r>
      <w:r>
        <w:rPr>
          <w:b/>
          <w:bCs/>
          <w:szCs w:val="21"/>
          <w:highlight w:val="none"/>
        </w:rPr>
        <w:t>”</w:t>
      </w:r>
      <w:r>
        <w:rPr>
          <w:rFonts w:hint="eastAsia"/>
          <w:b/>
          <w:bCs/>
          <w:szCs w:val="21"/>
          <w:highlight w:val="none"/>
        </w:rPr>
        <w:t>标注的为政府强制采购产品。</w:t>
      </w:r>
    </w:p>
    <w:p w14:paraId="094E7B4C">
      <w:pPr>
        <w:pStyle w:val="17"/>
        <w:jc w:val="left"/>
        <w:rPr>
          <w:rFonts w:ascii="Arial Unicode MS" w:hAnsi="Arial Unicode MS" w:eastAsia="Arial Unicode MS" w:cs="Arial Unicode MS"/>
          <w:sz w:val="32"/>
          <w:szCs w:val="32"/>
          <w:highlight w:val="none"/>
        </w:rPr>
      </w:pPr>
      <w:r>
        <w:rPr>
          <w:rFonts w:hint="eastAsia" w:hAnsi="宋体"/>
          <w:highlight w:val="none"/>
        </w:rPr>
        <w:br w:type="page"/>
      </w:r>
      <w:r>
        <w:rPr>
          <w:rFonts w:hint="eastAsia" w:ascii="微软雅黑" w:hAnsi="微软雅黑" w:eastAsia="微软雅黑" w:cs="微软雅黑"/>
          <w:sz w:val="32"/>
          <w:szCs w:val="32"/>
          <w:highlight w:val="none"/>
        </w:rPr>
        <w:t>附件</w:t>
      </w:r>
      <w:r>
        <w:rPr>
          <w:rFonts w:hint="eastAsia" w:ascii="微软雅黑" w:hAnsi="微软雅黑" w:eastAsia="微软雅黑" w:cs="微软雅黑"/>
          <w:sz w:val="32"/>
          <w:szCs w:val="32"/>
          <w:highlight w:val="none"/>
          <w:lang w:val="en-US" w:eastAsia="zh-CN"/>
        </w:rPr>
        <w:t>2</w:t>
      </w:r>
      <w:r>
        <w:rPr>
          <w:rFonts w:hint="eastAsia" w:ascii="微软雅黑" w:hAnsi="微软雅黑" w:eastAsia="微软雅黑" w:cs="微软雅黑"/>
          <w:sz w:val="32"/>
          <w:szCs w:val="32"/>
          <w:highlight w:val="none"/>
        </w:rPr>
        <w:t>：</w:t>
      </w:r>
    </w:p>
    <w:p w14:paraId="2251D58A">
      <w:pPr>
        <w:spacing w:line="528" w:lineRule="exact"/>
        <w:jc w:val="center"/>
        <w:rPr>
          <w:rFonts w:ascii="Arial Unicode MS" w:hAnsi="Arial Unicode MS" w:eastAsia="Arial Unicode MS" w:cs="Arial Unicode MS"/>
          <w:sz w:val="40"/>
          <w:szCs w:val="40"/>
          <w:highlight w:val="none"/>
        </w:rPr>
      </w:pPr>
      <w:r>
        <w:rPr>
          <w:rFonts w:hint="eastAsia" w:ascii="微软雅黑" w:hAnsi="微软雅黑" w:eastAsia="微软雅黑" w:cs="微软雅黑"/>
          <w:sz w:val="40"/>
          <w:szCs w:val="40"/>
          <w:highlight w:val="none"/>
        </w:rPr>
        <w:t>中小微企业划型标准</w:t>
      </w:r>
    </w:p>
    <w:tbl>
      <w:tblPr>
        <w:tblStyle w:val="33"/>
        <w:tblW w:w="0" w:type="auto"/>
        <w:tblInd w:w="250" w:type="dxa"/>
        <w:tblLayout w:type="fixed"/>
        <w:tblCellMar>
          <w:top w:w="0" w:type="dxa"/>
          <w:left w:w="108" w:type="dxa"/>
          <w:bottom w:w="0" w:type="dxa"/>
          <w:right w:w="108" w:type="dxa"/>
        </w:tblCellMar>
      </w:tblPr>
      <w:tblGrid>
        <w:gridCol w:w="1701"/>
        <w:gridCol w:w="1383"/>
        <w:gridCol w:w="1260"/>
        <w:gridCol w:w="1697"/>
        <w:gridCol w:w="1631"/>
        <w:gridCol w:w="1406"/>
      </w:tblGrid>
      <w:tr w14:paraId="67E42060">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61A32734">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0"/>
            <w:vAlign w:val="center"/>
          </w:tcPr>
          <w:p w14:paraId="635DE979">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指标名称</w:t>
            </w:r>
          </w:p>
        </w:tc>
        <w:tc>
          <w:tcPr>
            <w:tcW w:w="1260" w:type="dxa"/>
            <w:tcBorders>
              <w:top w:val="single" w:color="auto" w:sz="4" w:space="0"/>
              <w:left w:val="nil"/>
              <w:bottom w:val="single" w:color="auto" w:sz="4" w:space="0"/>
              <w:right w:val="single" w:color="auto" w:sz="4" w:space="0"/>
            </w:tcBorders>
            <w:noWrap w:val="0"/>
            <w:vAlign w:val="center"/>
          </w:tcPr>
          <w:p w14:paraId="20295503">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计量单位</w:t>
            </w:r>
          </w:p>
        </w:tc>
        <w:tc>
          <w:tcPr>
            <w:tcW w:w="1697" w:type="dxa"/>
            <w:tcBorders>
              <w:top w:val="single" w:color="auto" w:sz="4" w:space="0"/>
              <w:left w:val="nil"/>
              <w:bottom w:val="single" w:color="auto" w:sz="4" w:space="0"/>
              <w:right w:val="single" w:color="auto" w:sz="4" w:space="0"/>
            </w:tcBorders>
            <w:noWrap w:val="0"/>
            <w:vAlign w:val="center"/>
          </w:tcPr>
          <w:p w14:paraId="5C058010">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中型</w:t>
            </w:r>
          </w:p>
        </w:tc>
        <w:tc>
          <w:tcPr>
            <w:tcW w:w="1631" w:type="dxa"/>
            <w:tcBorders>
              <w:top w:val="single" w:color="auto" w:sz="4" w:space="0"/>
              <w:left w:val="nil"/>
              <w:bottom w:val="single" w:color="auto" w:sz="4" w:space="0"/>
              <w:right w:val="single" w:color="auto" w:sz="4" w:space="0"/>
            </w:tcBorders>
            <w:noWrap w:val="0"/>
            <w:vAlign w:val="center"/>
          </w:tcPr>
          <w:p w14:paraId="0EACB076">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小型</w:t>
            </w:r>
          </w:p>
        </w:tc>
        <w:tc>
          <w:tcPr>
            <w:tcW w:w="1406" w:type="dxa"/>
            <w:tcBorders>
              <w:top w:val="single" w:color="auto" w:sz="4" w:space="0"/>
              <w:left w:val="nil"/>
              <w:bottom w:val="single" w:color="auto" w:sz="4" w:space="0"/>
              <w:right w:val="single" w:color="auto" w:sz="4" w:space="0"/>
            </w:tcBorders>
            <w:noWrap w:val="0"/>
            <w:vAlign w:val="center"/>
          </w:tcPr>
          <w:p w14:paraId="3546BE26">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微型</w:t>
            </w:r>
          </w:p>
        </w:tc>
      </w:tr>
      <w:tr w14:paraId="4781A1E3">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0E313CFC">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农、林、牧、渔</w:t>
            </w:r>
          </w:p>
        </w:tc>
        <w:tc>
          <w:tcPr>
            <w:tcW w:w="1383" w:type="dxa"/>
            <w:tcBorders>
              <w:top w:val="nil"/>
              <w:left w:val="nil"/>
              <w:bottom w:val="single" w:color="auto" w:sz="4" w:space="0"/>
              <w:right w:val="single" w:color="auto" w:sz="4" w:space="0"/>
            </w:tcBorders>
            <w:noWrap w:val="0"/>
            <w:vAlign w:val="center"/>
          </w:tcPr>
          <w:p w14:paraId="4C3A927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7D99E0A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35C8E3C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1631" w:type="dxa"/>
            <w:tcBorders>
              <w:top w:val="nil"/>
              <w:left w:val="nil"/>
              <w:bottom w:val="single" w:color="auto" w:sz="4" w:space="0"/>
              <w:right w:val="single" w:color="auto" w:sz="4" w:space="0"/>
            </w:tcBorders>
            <w:noWrap w:val="0"/>
            <w:vAlign w:val="center"/>
          </w:tcPr>
          <w:p w14:paraId="5E12656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50≤Y＜500</w:t>
            </w:r>
          </w:p>
        </w:tc>
        <w:tc>
          <w:tcPr>
            <w:tcW w:w="1406" w:type="dxa"/>
            <w:tcBorders>
              <w:top w:val="nil"/>
              <w:left w:val="nil"/>
              <w:bottom w:val="single" w:color="auto" w:sz="4" w:space="0"/>
              <w:right w:val="single" w:color="auto" w:sz="4" w:space="0"/>
            </w:tcBorders>
            <w:noWrap w:val="0"/>
            <w:vAlign w:val="center"/>
          </w:tcPr>
          <w:p w14:paraId="55692F3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14:paraId="16A0EB9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0B7037B">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工业</w:t>
            </w:r>
          </w:p>
        </w:tc>
        <w:tc>
          <w:tcPr>
            <w:tcW w:w="1383" w:type="dxa"/>
            <w:tcBorders>
              <w:top w:val="nil"/>
              <w:left w:val="nil"/>
              <w:bottom w:val="single" w:color="auto" w:sz="4" w:space="0"/>
              <w:right w:val="single" w:color="auto" w:sz="4" w:space="0"/>
            </w:tcBorders>
            <w:noWrap w:val="0"/>
            <w:vAlign w:val="center"/>
          </w:tcPr>
          <w:p w14:paraId="0CD7D24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48BBD1B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5798856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631" w:type="dxa"/>
            <w:tcBorders>
              <w:top w:val="nil"/>
              <w:left w:val="nil"/>
              <w:bottom w:val="single" w:color="auto" w:sz="4" w:space="0"/>
              <w:right w:val="single" w:color="auto" w:sz="4" w:space="0"/>
            </w:tcBorders>
            <w:noWrap w:val="0"/>
            <w:vAlign w:val="center"/>
          </w:tcPr>
          <w:p w14:paraId="4158B2C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406" w:type="dxa"/>
            <w:tcBorders>
              <w:top w:val="nil"/>
              <w:left w:val="nil"/>
              <w:bottom w:val="single" w:color="auto" w:sz="4" w:space="0"/>
              <w:right w:val="single" w:color="auto" w:sz="4" w:space="0"/>
            </w:tcBorders>
            <w:noWrap w:val="0"/>
            <w:vAlign w:val="center"/>
          </w:tcPr>
          <w:p w14:paraId="032191A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23EB1A6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D586A7F">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C8CAE9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129627C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347A131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2000≤Y＜40000</w:t>
            </w:r>
          </w:p>
        </w:tc>
        <w:tc>
          <w:tcPr>
            <w:tcW w:w="1631" w:type="dxa"/>
            <w:tcBorders>
              <w:top w:val="nil"/>
              <w:left w:val="nil"/>
              <w:bottom w:val="single" w:color="auto" w:sz="4" w:space="0"/>
              <w:right w:val="single" w:color="auto" w:sz="4" w:space="0"/>
            </w:tcBorders>
            <w:noWrap w:val="0"/>
            <w:vAlign w:val="center"/>
          </w:tcPr>
          <w:p w14:paraId="77AF3A4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300≤Y＜2000</w:t>
            </w:r>
          </w:p>
        </w:tc>
        <w:tc>
          <w:tcPr>
            <w:tcW w:w="1406" w:type="dxa"/>
            <w:tcBorders>
              <w:top w:val="nil"/>
              <w:left w:val="nil"/>
              <w:bottom w:val="single" w:color="auto" w:sz="4" w:space="0"/>
              <w:right w:val="single" w:color="auto" w:sz="4" w:space="0"/>
            </w:tcBorders>
            <w:noWrap w:val="0"/>
            <w:vAlign w:val="center"/>
          </w:tcPr>
          <w:p w14:paraId="0107EBA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14:paraId="653CB6A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96D7AA4">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建筑业</w:t>
            </w:r>
          </w:p>
        </w:tc>
        <w:tc>
          <w:tcPr>
            <w:tcW w:w="1383" w:type="dxa"/>
            <w:tcBorders>
              <w:top w:val="nil"/>
              <w:left w:val="nil"/>
              <w:bottom w:val="single" w:color="auto" w:sz="4" w:space="0"/>
              <w:right w:val="single" w:color="auto" w:sz="4" w:space="0"/>
            </w:tcBorders>
            <w:noWrap w:val="0"/>
            <w:vAlign w:val="center"/>
          </w:tcPr>
          <w:p w14:paraId="7811CC4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107DFDA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3EE1B8C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6000≤Y＜80000</w:t>
            </w:r>
          </w:p>
        </w:tc>
        <w:tc>
          <w:tcPr>
            <w:tcW w:w="1631" w:type="dxa"/>
            <w:tcBorders>
              <w:top w:val="nil"/>
              <w:left w:val="nil"/>
              <w:bottom w:val="single" w:color="auto" w:sz="4" w:space="0"/>
              <w:right w:val="single" w:color="auto" w:sz="4" w:space="0"/>
            </w:tcBorders>
            <w:noWrap w:val="0"/>
            <w:vAlign w:val="center"/>
          </w:tcPr>
          <w:p w14:paraId="1265EAF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300≤Y＜6000</w:t>
            </w:r>
          </w:p>
        </w:tc>
        <w:tc>
          <w:tcPr>
            <w:tcW w:w="1406" w:type="dxa"/>
            <w:tcBorders>
              <w:top w:val="nil"/>
              <w:left w:val="nil"/>
              <w:bottom w:val="single" w:color="auto" w:sz="4" w:space="0"/>
              <w:right w:val="single" w:color="auto" w:sz="4" w:space="0"/>
            </w:tcBorders>
            <w:noWrap w:val="0"/>
            <w:vAlign w:val="center"/>
          </w:tcPr>
          <w:p w14:paraId="234B924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14:paraId="0DB8DFD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A289B32">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3D5938C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1260" w:type="dxa"/>
            <w:tcBorders>
              <w:top w:val="nil"/>
              <w:left w:val="nil"/>
              <w:bottom w:val="single" w:color="auto" w:sz="4" w:space="0"/>
              <w:right w:val="single" w:color="auto" w:sz="4" w:space="0"/>
            </w:tcBorders>
            <w:noWrap w:val="0"/>
            <w:vAlign w:val="center"/>
          </w:tcPr>
          <w:p w14:paraId="4E6B969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2567658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5000≤Z＜80000</w:t>
            </w:r>
          </w:p>
        </w:tc>
        <w:tc>
          <w:tcPr>
            <w:tcW w:w="1631" w:type="dxa"/>
            <w:tcBorders>
              <w:top w:val="nil"/>
              <w:left w:val="nil"/>
              <w:bottom w:val="single" w:color="auto" w:sz="4" w:space="0"/>
              <w:right w:val="single" w:color="auto" w:sz="4" w:space="0"/>
            </w:tcBorders>
            <w:noWrap w:val="0"/>
            <w:vAlign w:val="center"/>
          </w:tcPr>
          <w:p w14:paraId="27765D3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300≤Z＜5000</w:t>
            </w:r>
          </w:p>
        </w:tc>
        <w:tc>
          <w:tcPr>
            <w:tcW w:w="1406" w:type="dxa"/>
            <w:tcBorders>
              <w:top w:val="nil"/>
              <w:left w:val="nil"/>
              <w:bottom w:val="single" w:color="auto" w:sz="4" w:space="0"/>
              <w:right w:val="single" w:color="auto" w:sz="4" w:space="0"/>
            </w:tcBorders>
            <w:noWrap w:val="0"/>
            <w:vAlign w:val="center"/>
          </w:tcPr>
          <w:p w14:paraId="6AB5569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Z＜300</w:t>
            </w:r>
          </w:p>
        </w:tc>
      </w:tr>
      <w:tr w14:paraId="6D1CE48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B6515AB">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批发业</w:t>
            </w:r>
          </w:p>
        </w:tc>
        <w:tc>
          <w:tcPr>
            <w:tcW w:w="1383" w:type="dxa"/>
            <w:tcBorders>
              <w:top w:val="nil"/>
              <w:left w:val="nil"/>
              <w:bottom w:val="single" w:color="auto" w:sz="4" w:space="0"/>
              <w:right w:val="single" w:color="auto" w:sz="4" w:space="0"/>
            </w:tcBorders>
            <w:noWrap w:val="0"/>
            <w:vAlign w:val="center"/>
          </w:tcPr>
          <w:p w14:paraId="7FEF266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732C41D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08E9E5B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20≤X＜200</w:t>
            </w:r>
          </w:p>
        </w:tc>
        <w:tc>
          <w:tcPr>
            <w:tcW w:w="1631" w:type="dxa"/>
            <w:tcBorders>
              <w:top w:val="nil"/>
              <w:left w:val="nil"/>
              <w:bottom w:val="single" w:color="auto" w:sz="4" w:space="0"/>
              <w:right w:val="single" w:color="auto" w:sz="4" w:space="0"/>
            </w:tcBorders>
            <w:noWrap w:val="0"/>
            <w:vAlign w:val="center"/>
          </w:tcPr>
          <w:p w14:paraId="24C3F5D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5≤X＜20</w:t>
            </w:r>
          </w:p>
        </w:tc>
        <w:tc>
          <w:tcPr>
            <w:tcW w:w="1406" w:type="dxa"/>
            <w:tcBorders>
              <w:top w:val="nil"/>
              <w:left w:val="nil"/>
              <w:bottom w:val="single" w:color="auto" w:sz="4" w:space="0"/>
              <w:right w:val="single" w:color="auto" w:sz="4" w:space="0"/>
            </w:tcBorders>
            <w:noWrap w:val="0"/>
            <w:vAlign w:val="center"/>
          </w:tcPr>
          <w:p w14:paraId="6DB3EE7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X＜5</w:t>
            </w:r>
          </w:p>
        </w:tc>
      </w:tr>
      <w:tr w14:paraId="0E32259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41DB5DA">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69643F3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3F67516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5562B8F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5000≤Y＜40000</w:t>
            </w:r>
          </w:p>
        </w:tc>
        <w:tc>
          <w:tcPr>
            <w:tcW w:w="1631" w:type="dxa"/>
            <w:tcBorders>
              <w:top w:val="nil"/>
              <w:left w:val="nil"/>
              <w:bottom w:val="single" w:color="auto" w:sz="4" w:space="0"/>
              <w:right w:val="single" w:color="auto" w:sz="4" w:space="0"/>
            </w:tcBorders>
            <w:noWrap w:val="0"/>
            <w:vAlign w:val="center"/>
          </w:tcPr>
          <w:p w14:paraId="2F8B9B8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1406" w:type="dxa"/>
            <w:tcBorders>
              <w:top w:val="nil"/>
              <w:left w:val="nil"/>
              <w:bottom w:val="single" w:color="auto" w:sz="4" w:space="0"/>
              <w:right w:val="single" w:color="auto" w:sz="4" w:space="0"/>
            </w:tcBorders>
            <w:noWrap w:val="0"/>
            <w:vAlign w:val="center"/>
          </w:tcPr>
          <w:p w14:paraId="257B65A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Y＜1000</w:t>
            </w:r>
          </w:p>
        </w:tc>
      </w:tr>
      <w:tr w14:paraId="260C9A9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87947E6">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零售业</w:t>
            </w:r>
          </w:p>
        </w:tc>
        <w:tc>
          <w:tcPr>
            <w:tcW w:w="1383" w:type="dxa"/>
            <w:tcBorders>
              <w:top w:val="nil"/>
              <w:left w:val="nil"/>
              <w:bottom w:val="single" w:color="auto" w:sz="4" w:space="0"/>
              <w:right w:val="single" w:color="auto" w:sz="4" w:space="0"/>
            </w:tcBorders>
            <w:noWrap w:val="0"/>
            <w:vAlign w:val="center"/>
          </w:tcPr>
          <w:p w14:paraId="64E8856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6E781EF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7116055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50≤X＜300</w:t>
            </w:r>
          </w:p>
        </w:tc>
        <w:tc>
          <w:tcPr>
            <w:tcW w:w="1631" w:type="dxa"/>
            <w:tcBorders>
              <w:top w:val="nil"/>
              <w:left w:val="nil"/>
              <w:bottom w:val="single" w:color="auto" w:sz="4" w:space="0"/>
              <w:right w:val="single" w:color="auto" w:sz="4" w:space="0"/>
            </w:tcBorders>
            <w:noWrap w:val="0"/>
            <w:vAlign w:val="center"/>
          </w:tcPr>
          <w:p w14:paraId="0313317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10≤X＜50</w:t>
            </w:r>
          </w:p>
        </w:tc>
        <w:tc>
          <w:tcPr>
            <w:tcW w:w="1406" w:type="dxa"/>
            <w:tcBorders>
              <w:top w:val="nil"/>
              <w:left w:val="nil"/>
              <w:bottom w:val="single" w:color="auto" w:sz="4" w:space="0"/>
              <w:right w:val="single" w:color="auto" w:sz="4" w:space="0"/>
            </w:tcBorders>
            <w:noWrap w:val="0"/>
            <w:vAlign w:val="center"/>
          </w:tcPr>
          <w:p w14:paraId="603F018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50CCBD4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F3474A3">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3673D59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5B70AC2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717A32A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1631" w:type="dxa"/>
            <w:tcBorders>
              <w:top w:val="nil"/>
              <w:left w:val="nil"/>
              <w:bottom w:val="single" w:color="auto" w:sz="4" w:space="0"/>
              <w:right w:val="single" w:color="auto" w:sz="4" w:space="0"/>
            </w:tcBorders>
            <w:noWrap w:val="0"/>
            <w:vAlign w:val="center"/>
          </w:tcPr>
          <w:p w14:paraId="38A109F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100≤Y＜500</w:t>
            </w:r>
          </w:p>
        </w:tc>
        <w:tc>
          <w:tcPr>
            <w:tcW w:w="1406" w:type="dxa"/>
            <w:tcBorders>
              <w:top w:val="nil"/>
              <w:left w:val="nil"/>
              <w:bottom w:val="single" w:color="auto" w:sz="4" w:space="0"/>
              <w:right w:val="single" w:color="auto" w:sz="4" w:space="0"/>
            </w:tcBorders>
            <w:noWrap w:val="0"/>
            <w:vAlign w:val="center"/>
          </w:tcPr>
          <w:p w14:paraId="539D36E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4F5A6BE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5846DC8">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交通运输业</w:t>
            </w:r>
          </w:p>
        </w:tc>
        <w:tc>
          <w:tcPr>
            <w:tcW w:w="1383" w:type="dxa"/>
            <w:tcBorders>
              <w:top w:val="nil"/>
              <w:left w:val="nil"/>
              <w:bottom w:val="single" w:color="auto" w:sz="4" w:space="0"/>
              <w:right w:val="single" w:color="auto" w:sz="4" w:space="0"/>
            </w:tcBorders>
            <w:noWrap w:val="0"/>
            <w:vAlign w:val="center"/>
          </w:tcPr>
          <w:p w14:paraId="6E555C9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2B670A4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0313F11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631" w:type="dxa"/>
            <w:tcBorders>
              <w:top w:val="nil"/>
              <w:left w:val="nil"/>
              <w:bottom w:val="single" w:color="auto" w:sz="4" w:space="0"/>
              <w:right w:val="single" w:color="auto" w:sz="4" w:space="0"/>
            </w:tcBorders>
            <w:noWrap w:val="0"/>
            <w:vAlign w:val="center"/>
          </w:tcPr>
          <w:p w14:paraId="266ADA5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406" w:type="dxa"/>
            <w:tcBorders>
              <w:top w:val="nil"/>
              <w:left w:val="nil"/>
              <w:bottom w:val="single" w:color="auto" w:sz="4" w:space="0"/>
              <w:right w:val="single" w:color="auto" w:sz="4" w:space="0"/>
            </w:tcBorders>
            <w:noWrap w:val="0"/>
            <w:vAlign w:val="center"/>
          </w:tcPr>
          <w:p w14:paraId="190ED14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0D6C149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7A5B020">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5F0ED22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5374496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09AD8D5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3000≤Y＜30000</w:t>
            </w:r>
          </w:p>
        </w:tc>
        <w:tc>
          <w:tcPr>
            <w:tcW w:w="1631" w:type="dxa"/>
            <w:tcBorders>
              <w:top w:val="nil"/>
              <w:left w:val="nil"/>
              <w:bottom w:val="single" w:color="auto" w:sz="4" w:space="0"/>
              <w:right w:val="single" w:color="auto" w:sz="4" w:space="0"/>
            </w:tcBorders>
            <w:noWrap w:val="0"/>
            <w:vAlign w:val="center"/>
          </w:tcPr>
          <w:p w14:paraId="0ECD953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200≤Y＜3000</w:t>
            </w:r>
          </w:p>
        </w:tc>
        <w:tc>
          <w:tcPr>
            <w:tcW w:w="1406" w:type="dxa"/>
            <w:tcBorders>
              <w:top w:val="nil"/>
              <w:left w:val="nil"/>
              <w:bottom w:val="single" w:color="auto" w:sz="4" w:space="0"/>
              <w:right w:val="single" w:color="auto" w:sz="4" w:space="0"/>
            </w:tcBorders>
            <w:noWrap w:val="0"/>
            <w:vAlign w:val="center"/>
          </w:tcPr>
          <w:p w14:paraId="224A241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w:t>
            </w:r>
          </w:p>
        </w:tc>
      </w:tr>
      <w:tr w14:paraId="61ED8BC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8B070B7">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仓储业</w:t>
            </w:r>
          </w:p>
        </w:tc>
        <w:tc>
          <w:tcPr>
            <w:tcW w:w="1383" w:type="dxa"/>
            <w:tcBorders>
              <w:top w:val="nil"/>
              <w:left w:val="nil"/>
              <w:bottom w:val="single" w:color="auto" w:sz="4" w:space="0"/>
              <w:right w:val="single" w:color="auto" w:sz="4" w:space="0"/>
            </w:tcBorders>
            <w:noWrap w:val="0"/>
            <w:vAlign w:val="center"/>
          </w:tcPr>
          <w:p w14:paraId="0792446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13BC8B8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5018C9B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w:t>
            </w:r>
          </w:p>
        </w:tc>
        <w:tc>
          <w:tcPr>
            <w:tcW w:w="1631" w:type="dxa"/>
            <w:tcBorders>
              <w:top w:val="nil"/>
              <w:left w:val="nil"/>
              <w:bottom w:val="single" w:color="auto" w:sz="4" w:space="0"/>
              <w:right w:val="single" w:color="auto" w:sz="4" w:space="0"/>
            </w:tcBorders>
            <w:noWrap w:val="0"/>
            <w:vAlign w:val="center"/>
          </w:tcPr>
          <w:p w14:paraId="11F3BDB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20≤X＜100</w:t>
            </w:r>
          </w:p>
        </w:tc>
        <w:tc>
          <w:tcPr>
            <w:tcW w:w="1406" w:type="dxa"/>
            <w:tcBorders>
              <w:top w:val="nil"/>
              <w:left w:val="nil"/>
              <w:bottom w:val="single" w:color="auto" w:sz="4" w:space="0"/>
              <w:right w:val="single" w:color="auto" w:sz="4" w:space="0"/>
            </w:tcBorders>
            <w:noWrap w:val="0"/>
            <w:vAlign w:val="center"/>
          </w:tcPr>
          <w:p w14:paraId="052ED85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1330FA5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6E6FE9A">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7AB82AD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5385E54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101D6EB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1000≤Y＜30000</w:t>
            </w:r>
          </w:p>
        </w:tc>
        <w:tc>
          <w:tcPr>
            <w:tcW w:w="1631" w:type="dxa"/>
            <w:tcBorders>
              <w:top w:val="nil"/>
              <w:left w:val="nil"/>
              <w:bottom w:val="single" w:color="auto" w:sz="4" w:space="0"/>
              <w:right w:val="single" w:color="auto" w:sz="4" w:space="0"/>
            </w:tcBorders>
            <w:noWrap w:val="0"/>
            <w:vAlign w:val="center"/>
          </w:tcPr>
          <w:p w14:paraId="3416649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406" w:type="dxa"/>
            <w:tcBorders>
              <w:top w:val="nil"/>
              <w:left w:val="nil"/>
              <w:bottom w:val="single" w:color="auto" w:sz="4" w:space="0"/>
              <w:right w:val="single" w:color="auto" w:sz="4" w:space="0"/>
            </w:tcBorders>
            <w:noWrap w:val="0"/>
            <w:vAlign w:val="center"/>
          </w:tcPr>
          <w:p w14:paraId="3B92B71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7A85871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2BDD25C">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邮政业</w:t>
            </w:r>
          </w:p>
        </w:tc>
        <w:tc>
          <w:tcPr>
            <w:tcW w:w="1383" w:type="dxa"/>
            <w:tcBorders>
              <w:top w:val="nil"/>
              <w:left w:val="nil"/>
              <w:bottom w:val="single" w:color="auto" w:sz="4" w:space="0"/>
              <w:right w:val="single" w:color="auto" w:sz="4" w:space="0"/>
            </w:tcBorders>
            <w:noWrap w:val="0"/>
            <w:vAlign w:val="center"/>
          </w:tcPr>
          <w:p w14:paraId="4CAF27E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2424122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3053A05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631" w:type="dxa"/>
            <w:tcBorders>
              <w:top w:val="nil"/>
              <w:left w:val="nil"/>
              <w:bottom w:val="single" w:color="auto" w:sz="4" w:space="0"/>
              <w:right w:val="single" w:color="auto" w:sz="4" w:space="0"/>
            </w:tcBorders>
            <w:noWrap w:val="0"/>
            <w:vAlign w:val="center"/>
          </w:tcPr>
          <w:p w14:paraId="1BDAD4E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406" w:type="dxa"/>
            <w:tcBorders>
              <w:top w:val="nil"/>
              <w:left w:val="nil"/>
              <w:bottom w:val="single" w:color="auto" w:sz="4" w:space="0"/>
              <w:right w:val="single" w:color="auto" w:sz="4" w:space="0"/>
            </w:tcBorders>
            <w:noWrap w:val="0"/>
            <w:vAlign w:val="center"/>
          </w:tcPr>
          <w:p w14:paraId="6CBD2FE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03BFAB4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03A7D72">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1E9427A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1DE6D5F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3AA9784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2000≤Y＜30000</w:t>
            </w:r>
          </w:p>
        </w:tc>
        <w:tc>
          <w:tcPr>
            <w:tcW w:w="1631" w:type="dxa"/>
            <w:tcBorders>
              <w:top w:val="nil"/>
              <w:left w:val="nil"/>
              <w:bottom w:val="single" w:color="auto" w:sz="4" w:space="0"/>
              <w:right w:val="single" w:color="auto" w:sz="4" w:space="0"/>
            </w:tcBorders>
            <w:noWrap w:val="0"/>
            <w:vAlign w:val="center"/>
          </w:tcPr>
          <w:p w14:paraId="3F735D7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406" w:type="dxa"/>
            <w:tcBorders>
              <w:top w:val="nil"/>
              <w:left w:val="nil"/>
              <w:bottom w:val="single" w:color="auto" w:sz="4" w:space="0"/>
              <w:right w:val="single" w:color="auto" w:sz="4" w:space="0"/>
            </w:tcBorders>
            <w:noWrap w:val="0"/>
            <w:vAlign w:val="center"/>
          </w:tcPr>
          <w:p w14:paraId="06136D8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16D3430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A43C241">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住宿业</w:t>
            </w:r>
          </w:p>
        </w:tc>
        <w:tc>
          <w:tcPr>
            <w:tcW w:w="1383" w:type="dxa"/>
            <w:tcBorders>
              <w:top w:val="nil"/>
              <w:left w:val="nil"/>
              <w:bottom w:val="single" w:color="auto" w:sz="4" w:space="0"/>
              <w:right w:val="single" w:color="auto" w:sz="4" w:space="0"/>
            </w:tcBorders>
            <w:noWrap w:val="0"/>
            <w:vAlign w:val="center"/>
          </w:tcPr>
          <w:p w14:paraId="105EA50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09D6E2A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75796A6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6E2C2AF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77D75DA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5860478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09D2902">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293ECD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65532A9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5246ADE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1631" w:type="dxa"/>
            <w:tcBorders>
              <w:top w:val="nil"/>
              <w:left w:val="nil"/>
              <w:bottom w:val="single" w:color="auto" w:sz="4" w:space="0"/>
              <w:right w:val="single" w:color="auto" w:sz="4" w:space="0"/>
            </w:tcBorders>
            <w:noWrap w:val="0"/>
            <w:vAlign w:val="center"/>
          </w:tcPr>
          <w:p w14:paraId="7AED235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406" w:type="dxa"/>
            <w:tcBorders>
              <w:top w:val="nil"/>
              <w:left w:val="nil"/>
              <w:bottom w:val="single" w:color="auto" w:sz="4" w:space="0"/>
              <w:right w:val="single" w:color="auto" w:sz="4" w:space="0"/>
            </w:tcBorders>
            <w:noWrap w:val="0"/>
            <w:vAlign w:val="center"/>
          </w:tcPr>
          <w:p w14:paraId="0DD1BCE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52DC56C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10A6E67">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餐饮业</w:t>
            </w:r>
          </w:p>
        </w:tc>
        <w:tc>
          <w:tcPr>
            <w:tcW w:w="1383" w:type="dxa"/>
            <w:tcBorders>
              <w:top w:val="nil"/>
              <w:left w:val="nil"/>
              <w:bottom w:val="single" w:color="auto" w:sz="4" w:space="0"/>
              <w:right w:val="single" w:color="auto" w:sz="4" w:space="0"/>
            </w:tcBorders>
            <w:noWrap w:val="0"/>
            <w:vAlign w:val="center"/>
          </w:tcPr>
          <w:p w14:paraId="14E419F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52C15E0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701AA84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46C3659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2ABEE96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34A3E75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F32A057">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F9AB51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7B7AF69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00E3CBB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1631" w:type="dxa"/>
            <w:tcBorders>
              <w:top w:val="nil"/>
              <w:left w:val="nil"/>
              <w:bottom w:val="single" w:color="auto" w:sz="4" w:space="0"/>
              <w:right w:val="single" w:color="auto" w:sz="4" w:space="0"/>
            </w:tcBorders>
            <w:noWrap w:val="0"/>
            <w:vAlign w:val="center"/>
          </w:tcPr>
          <w:p w14:paraId="2910EE0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406" w:type="dxa"/>
            <w:tcBorders>
              <w:top w:val="nil"/>
              <w:left w:val="nil"/>
              <w:bottom w:val="single" w:color="auto" w:sz="4" w:space="0"/>
              <w:right w:val="single" w:color="auto" w:sz="4" w:space="0"/>
            </w:tcBorders>
            <w:noWrap w:val="0"/>
            <w:vAlign w:val="center"/>
          </w:tcPr>
          <w:p w14:paraId="26A3BFC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4C02D3E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5311FB7">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信息传输业</w:t>
            </w:r>
          </w:p>
        </w:tc>
        <w:tc>
          <w:tcPr>
            <w:tcW w:w="1383" w:type="dxa"/>
            <w:tcBorders>
              <w:top w:val="nil"/>
              <w:left w:val="nil"/>
              <w:bottom w:val="single" w:color="auto" w:sz="4" w:space="0"/>
              <w:right w:val="single" w:color="auto" w:sz="4" w:space="0"/>
            </w:tcBorders>
            <w:noWrap w:val="0"/>
            <w:vAlign w:val="center"/>
          </w:tcPr>
          <w:p w14:paraId="62306FB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548364B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096B9FC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100≤X＜2000</w:t>
            </w:r>
          </w:p>
        </w:tc>
        <w:tc>
          <w:tcPr>
            <w:tcW w:w="1631" w:type="dxa"/>
            <w:tcBorders>
              <w:top w:val="nil"/>
              <w:left w:val="nil"/>
              <w:bottom w:val="single" w:color="auto" w:sz="4" w:space="0"/>
              <w:right w:val="single" w:color="auto" w:sz="4" w:space="0"/>
            </w:tcBorders>
            <w:noWrap w:val="0"/>
            <w:vAlign w:val="center"/>
          </w:tcPr>
          <w:p w14:paraId="758E3F0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699C736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7969B92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B861B0C">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5C9133F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166F6C6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25A27C2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1000≤Y＜100000</w:t>
            </w:r>
          </w:p>
        </w:tc>
        <w:tc>
          <w:tcPr>
            <w:tcW w:w="1631" w:type="dxa"/>
            <w:tcBorders>
              <w:top w:val="nil"/>
              <w:left w:val="nil"/>
              <w:bottom w:val="single" w:color="auto" w:sz="4" w:space="0"/>
              <w:right w:val="single" w:color="auto" w:sz="4" w:space="0"/>
            </w:tcBorders>
            <w:noWrap w:val="0"/>
            <w:vAlign w:val="center"/>
          </w:tcPr>
          <w:p w14:paraId="246E7CE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406" w:type="dxa"/>
            <w:tcBorders>
              <w:top w:val="nil"/>
              <w:left w:val="nil"/>
              <w:bottom w:val="single" w:color="auto" w:sz="4" w:space="0"/>
              <w:right w:val="single" w:color="auto" w:sz="4" w:space="0"/>
            </w:tcBorders>
            <w:noWrap w:val="0"/>
            <w:vAlign w:val="center"/>
          </w:tcPr>
          <w:p w14:paraId="729E458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0ABE1B1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91105D4">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0"/>
            <w:vAlign w:val="center"/>
          </w:tcPr>
          <w:p w14:paraId="75AE6BD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1349687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592B89C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0E82620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3AB403B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7A5E3FF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938F9D9">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33C9885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2EA98C4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472804A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w:t>
            </w:r>
          </w:p>
        </w:tc>
        <w:tc>
          <w:tcPr>
            <w:tcW w:w="1631" w:type="dxa"/>
            <w:tcBorders>
              <w:top w:val="nil"/>
              <w:left w:val="nil"/>
              <w:bottom w:val="single" w:color="auto" w:sz="4" w:space="0"/>
              <w:right w:val="single" w:color="auto" w:sz="4" w:space="0"/>
            </w:tcBorders>
            <w:noWrap w:val="0"/>
            <w:vAlign w:val="center"/>
          </w:tcPr>
          <w:p w14:paraId="02A8D53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50≤Y＜1000</w:t>
            </w:r>
          </w:p>
        </w:tc>
        <w:tc>
          <w:tcPr>
            <w:tcW w:w="1406" w:type="dxa"/>
            <w:tcBorders>
              <w:top w:val="nil"/>
              <w:left w:val="nil"/>
              <w:bottom w:val="single" w:color="auto" w:sz="4" w:space="0"/>
              <w:right w:val="single" w:color="auto" w:sz="4" w:space="0"/>
            </w:tcBorders>
            <w:noWrap w:val="0"/>
            <w:vAlign w:val="center"/>
          </w:tcPr>
          <w:p w14:paraId="38EEB3D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14:paraId="278D026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BED6336">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房地产开发经营</w:t>
            </w:r>
          </w:p>
        </w:tc>
        <w:tc>
          <w:tcPr>
            <w:tcW w:w="1383" w:type="dxa"/>
            <w:tcBorders>
              <w:top w:val="nil"/>
              <w:left w:val="nil"/>
              <w:bottom w:val="single" w:color="auto" w:sz="4" w:space="0"/>
              <w:right w:val="single" w:color="auto" w:sz="4" w:space="0"/>
            </w:tcBorders>
            <w:noWrap w:val="0"/>
            <w:vAlign w:val="center"/>
          </w:tcPr>
          <w:p w14:paraId="33A72D7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70F7836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12C13A0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1000≤Y＜200000</w:t>
            </w:r>
          </w:p>
        </w:tc>
        <w:tc>
          <w:tcPr>
            <w:tcW w:w="1631" w:type="dxa"/>
            <w:tcBorders>
              <w:top w:val="nil"/>
              <w:left w:val="nil"/>
              <w:bottom w:val="single" w:color="auto" w:sz="4" w:space="0"/>
              <w:right w:val="single" w:color="auto" w:sz="4" w:space="0"/>
            </w:tcBorders>
            <w:noWrap w:val="0"/>
            <w:vAlign w:val="center"/>
          </w:tcPr>
          <w:p w14:paraId="07432EA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100≤X＜1000</w:t>
            </w:r>
          </w:p>
        </w:tc>
        <w:tc>
          <w:tcPr>
            <w:tcW w:w="1406" w:type="dxa"/>
            <w:tcBorders>
              <w:top w:val="nil"/>
              <w:left w:val="nil"/>
              <w:bottom w:val="single" w:color="auto" w:sz="4" w:space="0"/>
              <w:right w:val="single" w:color="auto" w:sz="4" w:space="0"/>
            </w:tcBorders>
            <w:noWrap w:val="0"/>
            <w:vAlign w:val="center"/>
          </w:tcPr>
          <w:p w14:paraId="600A2A0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14:paraId="6693A05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128976E">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1D56F6E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1260" w:type="dxa"/>
            <w:tcBorders>
              <w:top w:val="nil"/>
              <w:left w:val="nil"/>
              <w:bottom w:val="single" w:color="auto" w:sz="4" w:space="0"/>
              <w:right w:val="single" w:color="auto" w:sz="4" w:space="0"/>
            </w:tcBorders>
            <w:noWrap w:val="0"/>
            <w:vAlign w:val="center"/>
          </w:tcPr>
          <w:p w14:paraId="5654767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4F3D0F5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5000≤Z＜10000</w:t>
            </w:r>
          </w:p>
        </w:tc>
        <w:tc>
          <w:tcPr>
            <w:tcW w:w="1631" w:type="dxa"/>
            <w:tcBorders>
              <w:top w:val="nil"/>
              <w:left w:val="nil"/>
              <w:bottom w:val="single" w:color="auto" w:sz="4" w:space="0"/>
              <w:right w:val="single" w:color="auto" w:sz="4" w:space="0"/>
            </w:tcBorders>
            <w:noWrap w:val="0"/>
            <w:vAlign w:val="center"/>
          </w:tcPr>
          <w:p w14:paraId="75CEE7F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2000≤Y＜5000</w:t>
            </w:r>
          </w:p>
        </w:tc>
        <w:tc>
          <w:tcPr>
            <w:tcW w:w="1406" w:type="dxa"/>
            <w:tcBorders>
              <w:top w:val="nil"/>
              <w:left w:val="nil"/>
              <w:bottom w:val="single" w:color="auto" w:sz="4" w:space="0"/>
              <w:right w:val="single" w:color="auto" w:sz="4" w:space="0"/>
            </w:tcBorders>
            <w:noWrap w:val="0"/>
            <w:vAlign w:val="center"/>
          </w:tcPr>
          <w:p w14:paraId="05D63C6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Y＜2000</w:t>
            </w:r>
          </w:p>
        </w:tc>
      </w:tr>
      <w:tr w14:paraId="519E673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D1904E4">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物业管理</w:t>
            </w:r>
          </w:p>
        </w:tc>
        <w:tc>
          <w:tcPr>
            <w:tcW w:w="1383" w:type="dxa"/>
            <w:tcBorders>
              <w:top w:val="nil"/>
              <w:left w:val="nil"/>
              <w:bottom w:val="single" w:color="auto" w:sz="4" w:space="0"/>
              <w:right w:val="single" w:color="auto" w:sz="4" w:space="0"/>
            </w:tcBorders>
            <w:noWrap w:val="0"/>
            <w:vAlign w:val="center"/>
          </w:tcPr>
          <w:p w14:paraId="5790735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1AD8DEB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6C5E3F2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631" w:type="dxa"/>
            <w:tcBorders>
              <w:top w:val="nil"/>
              <w:left w:val="nil"/>
              <w:bottom w:val="single" w:color="auto" w:sz="4" w:space="0"/>
              <w:right w:val="single" w:color="auto" w:sz="4" w:space="0"/>
            </w:tcBorders>
            <w:noWrap w:val="0"/>
            <w:vAlign w:val="center"/>
          </w:tcPr>
          <w:p w14:paraId="4710945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406" w:type="dxa"/>
            <w:tcBorders>
              <w:top w:val="nil"/>
              <w:left w:val="nil"/>
              <w:bottom w:val="single" w:color="auto" w:sz="4" w:space="0"/>
              <w:right w:val="single" w:color="auto" w:sz="4" w:space="0"/>
            </w:tcBorders>
            <w:noWrap w:val="0"/>
            <w:vAlign w:val="center"/>
          </w:tcPr>
          <w:p w14:paraId="4134823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14:paraId="7E085AB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3EF23F0">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742D8AD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7B58DD0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6539F7C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1631" w:type="dxa"/>
            <w:tcBorders>
              <w:top w:val="nil"/>
              <w:left w:val="nil"/>
              <w:bottom w:val="single" w:color="auto" w:sz="4" w:space="0"/>
              <w:right w:val="single" w:color="auto" w:sz="4" w:space="0"/>
            </w:tcBorders>
            <w:noWrap w:val="0"/>
            <w:vAlign w:val="center"/>
          </w:tcPr>
          <w:p w14:paraId="2E0497B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500≤Y＜1000</w:t>
            </w:r>
          </w:p>
        </w:tc>
        <w:tc>
          <w:tcPr>
            <w:tcW w:w="1406" w:type="dxa"/>
            <w:tcBorders>
              <w:top w:val="nil"/>
              <w:left w:val="nil"/>
              <w:bottom w:val="single" w:color="auto" w:sz="4" w:space="0"/>
              <w:right w:val="single" w:color="auto" w:sz="4" w:space="0"/>
            </w:tcBorders>
            <w:noWrap w:val="0"/>
            <w:vAlign w:val="center"/>
          </w:tcPr>
          <w:p w14:paraId="645E054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Y＜500</w:t>
            </w:r>
          </w:p>
        </w:tc>
      </w:tr>
      <w:tr w14:paraId="5C4E2E2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F54B651">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租赁和商务服务业</w:t>
            </w:r>
          </w:p>
        </w:tc>
        <w:tc>
          <w:tcPr>
            <w:tcW w:w="1383" w:type="dxa"/>
            <w:tcBorders>
              <w:top w:val="nil"/>
              <w:left w:val="nil"/>
              <w:bottom w:val="single" w:color="auto" w:sz="4" w:space="0"/>
              <w:right w:val="single" w:color="auto" w:sz="4" w:space="0"/>
            </w:tcBorders>
            <w:noWrap w:val="0"/>
            <w:vAlign w:val="center"/>
          </w:tcPr>
          <w:p w14:paraId="7CECB3B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5C00555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46CDEA3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604FA0F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191F673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6A9941E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9694639">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72A14ED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1260" w:type="dxa"/>
            <w:tcBorders>
              <w:top w:val="nil"/>
              <w:left w:val="nil"/>
              <w:bottom w:val="single" w:color="auto" w:sz="4" w:space="0"/>
              <w:right w:val="single" w:color="auto" w:sz="4" w:space="0"/>
            </w:tcBorders>
            <w:noWrap w:val="0"/>
            <w:vAlign w:val="center"/>
          </w:tcPr>
          <w:p w14:paraId="032940C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73CF5F3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8000≤Z＜120000</w:t>
            </w:r>
          </w:p>
        </w:tc>
        <w:tc>
          <w:tcPr>
            <w:tcW w:w="1631" w:type="dxa"/>
            <w:tcBorders>
              <w:top w:val="nil"/>
              <w:left w:val="nil"/>
              <w:bottom w:val="single" w:color="auto" w:sz="4" w:space="0"/>
              <w:right w:val="single" w:color="auto" w:sz="4" w:space="0"/>
            </w:tcBorders>
            <w:noWrap w:val="0"/>
            <w:vAlign w:val="center"/>
          </w:tcPr>
          <w:p w14:paraId="6935936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100≤Z＜8000</w:t>
            </w:r>
          </w:p>
        </w:tc>
        <w:tc>
          <w:tcPr>
            <w:tcW w:w="1406" w:type="dxa"/>
            <w:tcBorders>
              <w:top w:val="nil"/>
              <w:left w:val="nil"/>
              <w:bottom w:val="single" w:color="auto" w:sz="4" w:space="0"/>
              <w:right w:val="single" w:color="auto" w:sz="4" w:space="0"/>
            </w:tcBorders>
            <w:noWrap w:val="0"/>
            <w:vAlign w:val="center"/>
          </w:tcPr>
          <w:p w14:paraId="1171D92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795F3ADB">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4BF183D0">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其他未列明行业</w:t>
            </w:r>
          </w:p>
        </w:tc>
        <w:tc>
          <w:tcPr>
            <w:tcW w:w="1383" w:type="dxa"/>
            <w:tcBorders>
              <w:top w:val="nil"/>
              <w:left w:val="nil"/>
              <w:bottom w:val="single" w:color="auto" w:sz="4" w:space="0"/>
              <w:right w:val="single" w:color="auto" w:sz="4" w:space="0"/>
            </w:tcBorders>
            <w:noWrap w:val="0"/>
            <w:vAlign w:val="center"/>
          </w:tcPr>
          <w:p w14:paraId="537660A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3722671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7CA9907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235D3AD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20E6C02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bl>
    <w:p w14:paraId="09032B5F">
      <w:pPr>
        <w:spacing w:line="360" w:lineRule="auto"/>
        <w:ind w:firstLine="525" w:firstLineChars="250"/>
        <w:rPr>
          <w:rFonts w:hint="eastAsia" w:ascii="仿宋_GB2312" w:hAnsi="仿宋" w:eastAsia="仿宋_GB2312"/>
          <w:szCs w:val="21"/>
          <w:highlight w:val="none"/>
        </w:rPr>
      </w:pPr>
      <w:r>
        <w:rPr>
          <w:rFonts w:hint="eastAsia" w:ascii="仿宋_GB2312" w:hAnsi="仿宋" w:eastAsia="仿宋_GB2312"/>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79CCDEE">
      <w:pPr>
        <w:widowControl/>
        <w:jc w:val="left"/>
        <w:rPr>
          <w:rFonts w:ascii="宋体" w:hAnsi="宋体"/>
          <w:szCs w:val="20"/>
          <w:highlight w:val="none"/>
        </w:rPr>
        <w:sectPr>
          <w:pgSz w:w="11906" w:h="16838"/>
          <w:pgMar w:top="1134" w:right="1134" w:bottom="1134" w:left="1134" w:header="720" w:footer="720" w:gutter="0"/>
          <w:cols w:space="720" w:num="1"/>
          <w:docGrid w:type="lines" w:linePitch="331" w:charSpace="0"/>
        </w:sectPr>
      </w:pPr>
    </w:p>
    <w:p w14:paraId="7C037DDD">
      <w:pPr>
        <w:pStyle w:val="17"/>
        <w:jc w:val="center"/>
        <w:outlineLvl w:val="0"/>
        <w:rPr>
          <w:rFonts w:hint="eastAsia" w:hAnsi="宋体"/>
          <w:b/>
          <w:sz w:val="36"/>
          <w:szCs w:val="36"/>
          <w:highlight w:val="none"/>
        </w:rPr>
      </w:pPr>
      <w:bookmarkStart w:id="10" w:name="_Toc8449"/>
      <w:r>
        <w:rPr>
          <w:rFonts w:hint="eastAsia" w:ascii="Times New Roman" w:hAnsi="Times New Roman"/>
          <w:b/>
          <w:sz w:val="36"/>
          <w:highlight w:val="none"/>
        </w:rPr>
        <w:t>第三章</w:t>
      </w:r>
      <w:r>
        <w:rPr>
          <w:rFonts w:ascii="Times New Roman" w:hAnsi="Times New Roman"/>
          <w:b/>
          <w:sz w:val="36"/>
          <w:highlight w:val="none"/>
        </w:rPr>
        <w:t xml:space="preserve">  </w:t>
      </w:r>
      <w:r>
        <w:rPr>
          <w:rFonts w:hint="eastAsia" w:ascii="Times New Roman" w:hAnsi="Times New Roman"/>
          <w:b/>
          <w:sz w:val="36"/>
          <w:highlight w:val="none"/>
        </w:rPr>
        <w:t>投标人须知</w:t>
      </w:r>
      <w:bookmarkEnd w:id="10"/>
    </w:p>
    <w:p w14:paraId="4ACE4F73">
      <w:pPr>
        <w:pStyle w:val="17"/>
        <w:spacing w:line="720" w:lineRule="auto"/>
        <w:jc w:val="center"/>
        <w:outlineLvl w:val="1"/>
        <w:rPr>
          <w:rFonts w:hint="eastAsia" w:ascii="Times New Roman" w:hAnsi="Times New Roman"/>
          <w:b/>
          <w:sz w:val="30"/>
          <w:szCs w:val="30"/>
          <w:highlight w:val="none"/>
        </w:rPr>
      </w:pPr>
      <w:bookmarkStart w:id="11" w:name="_Toc31173"/>
      <w:r>
        <w:rPr>
          <w:rFonts w:hint="eastAsia" w:ascii="Times New Roman" w:hAnsi="Times New Roman"/>
          <w:b/>
          <w:sz w:val="30"/>
          <w:szCs w:val="30"/>
          <w:highlight w:val="none"/>
        </w:rPr>
        <w:t>第一节</w:t>
      </w:r>
      <w:r>
        <w:rPr>
          <w:rFonts w:ascii="Times New Roman" w:hAnsi="Times New Roman"/>
          <w:b/>
          <w:sz w:val="30"/>
          <w:szCs w:val="30"/>
          <w:highlight w:val="none"/>
        </w:rPr>
        <w:t xml:space="preserve"> </w:t>
      </w:r>
      <w:r>
        <w:rPr>
          <w:rFonts w:hint="eastAsia" w:ascii="Times New Roman" w:hAnsi="Times New Roman"/>
          <w:b/>
          <w:sz w:val="30"/>
          <w:szCs w:val="30"/>
          <w:highlight w:val="none"/>
        </w:rPr>
        <w:t>投标人须知前附表</w:t>
      </w:r>
      <w:bookmarkEnd w:id="11"/>
    </w:p>
    <w:tbl>
      <w:tblPr>
        <w:tblStyle w:val="33"/>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6D73E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D90044B">
            <w:pPr>
              <w:snapToGrid w:val="0"/>
              <w:spacing w:line="400" w:lineRule="exact"/>
              <w:jc w:val="left"/>
              <w:rPr>
                <w:rFonts w:ascii="宋体" w:hAnsi="宋体"/>
                <w:szCs w:val="21"/>
                <w:highlight w:val="none"/>
              </w:rPr>
            </w:pPr>
            <w:r>
              <w:rPr>
                <w:rFonts w:hint="eastAsia" w:ascii="宋体" w:hAnsi="宋体"/>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104FB45">
            <w:pPr>
              <w:snapToGrid w:val="0"/>
              <w:spacing w:line="400" w:lineRule="exact"/>
              <w:jc w:val="left"/>
              <w:rPr>
                <w:rFonts w:hint="eastAsia" w:ascii="宋体" w:hAnsi="宋体"/>
                <w:szCs w:val="21"/>
                <w:highlight w:val="none"/>
              </w:rPr>
            </w:pPr>
            <w:r>
              <w:rPr>
                <w:rFonts w:hint="eastAsia" w:ascii="宋体" w:hAnsi="宋体"/>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4BC4190">
            <w:pPr>
              <w:snapToGrid w:val="0"/>
              <w:spacing w:line="400" w:lineRule="exact"/>
              <w:jc w:val="center"/>
              <w:rPr>
                <w:rFonts w:hint="eastAsia" w:ascii="宋体" w:hAnsi="宋体"/>
                <w:szCs w:val="21"/>
                <w:highlight w:val="none"/>
              </w:rPr>
            </w:pPr>
            <w:r>
              <w:rPr>
                <w:rFonts w:hint="eastAsia" w:ascii="宋体" w:hAnsi="宋体"/>
                <w:szCs w:val="21"/>
                <w:highlight w:val="none"/>
              </w:rPr>
              <w:t>编列内容</w:t>
            </w:r>
          </w:p>
        </w:tc>
      </w:tr>
      <w:tr w14:paraId="38E7C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9DBE9D0">
            <w:pPr>
              <w:spacing w:line="400" w:lineRule="exact"/>
              <w:rPr>
                <w:rFonts w:hint="eastAsia" w:ascii="宋体" w:hAnsi="宋体"/>
                <w:szCs w:val="21"/>
                <w:highlight w:val="none"/>
              </w:rPr>
            </w:pPr>
            <w:r>
              <w:rPr>
                <w:rFonts w:hint="eastAsia" w:ascii="宋体" w:hAnsi="宋体"/>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248A82">
            <w:pPr>
              <w:spacing w:line="400" w:lineRule="exact"/>
              <w:rPr>
                <w:rFonts w:hint="eastAsia" w:ascii="宋体" w:hAnsi="宋体"/>
                <w:szCs w:val="21"/>
                <w:highlight w:val="none"/>
              </w:rPr>
            </w:pPr>
            <w:r>
              <w:rPr>
                <w:rFonts w:hint="eastAsia" w:ascii="宋体" w:hAnsi="宋体"/>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60C4D69">
            <w:pPr>
              <w:pStyle w:val="11"/>
              <w:spacing w:line="400" w:lineRule="exact"/>
              <w:rPr>
                <w:rFonts w:hint="eastAsia" w:ascii="宋体" w:hAnsi="宋体"/>
                <w:szCs w:val="21"/>
                <w:highlight w:val="none"/>
              </w:rPr>
            </w:pPr>
            <w:bookmarkStart w:id="12" w:name="PO_3000001866_PM007"/>
            <w:r>
              <w:rPr>
                <w:rFonts w:hint="eastAsia" w:ascii="宋体" w:hAnsi="宋体"/>
                <w:szCs w:val="21"/>
                <w:highlight w:val="none"/>
              </w:rPr>
              <w:t>不接受联合体投标</w:t>
            </w:r>
            <w:bookmarkEnd w:id="12"/>
          </w:p>
        </w:tc>
      </w:tr>
      <w:tr w14:paraId="2E486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7F16D9B">
            <w:pPr>
              <w:spacing w:line="400" w:lineRule="exact"/>
              <w:rPr>
                <w:rFonts w:hint="eastAsia" w:ascii="宋体" w:hAnsi="宋体"/>
                <w:szCs w:val="21"/>
                <w:highlight w:val="none"/>
              </w:rPr>
            </w:pPr>
            <w:r>
              <w:rPr>
                <w:rFonts w:hint="eastAsia" w:ascii="宋体" w:hAnsi="宋体"/>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E120E9">
            <w:pPr>
              <w:spacing w:line="400" w:lineRule="exact"/>
              <w:rPr>
                <w:rFonts w:hint="eastAsia" w:ascii="宋体" w:hAnsi="宋体"/>
                <w:szCs w:val="21"/>
                <w:highlight w:val="none"/>
              </w:rPr>
            </w:pPr>
            <w:r>
              <w:rPr>
                <w:rFonts w:hint="eastAsia" w:ascii="宋体" w:hAnsi="宋体"/>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B12C628">
            <w:pPr>
              <w:pStyle w:val="11"/>
              <w:spacing w:line="400" w:lineRule="exact"/>
              <w:rPr>
                <w:rFonts w:hint="eastAsia" w:ascii="宋体" w:hAnsi="宋体"/>
                <w:szCs w:val="21"/>
                <w:highlight w:val="none"/>
              </w:rPr>
            </w:pPr>
            <w:r>
              <w:rPr>
                <w:rFonts w:hint="eastAsia" w:ascii="宋体" w:hAnsi="宋体"/>
                <w:szCs w:val="21"/>
                <w:highlight w:val="none"/>
              </w:rPr>
              <w:t>无</w:t>
            </w:r>
          </w:p>
        </w:tc>
      </w:tr>
      <w:tr w14:paraId="20AD8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952F6DC">
            <w:pPr>
              <w:spacing w:line="400" w:lineRule="exact"/>
              <w:rPr>
                <w:rFonts w:hint="eastAsia" w:ascii="宋体" w:hAnsi="宋体"/>
                <w:szCs w:val="21"/>
                <w:highlight w:val="none"/>
              </w:rPr>
            </w:pPr>
            <w:r>
              <w:rPr>
                <w:rFonts w:hint="eastAsia" w:ascii="宋体" w:hAnsi="宋体"/>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611FEE3">
            <w:pPr>
              <w:spacing w:line="400" w:lineRule="exact"/>
              <w:rPr>
                <w:rFonts w:hint="eastAsia" w:ascii="宋体" w:hAnsi="宋体"/>
                <w:szCs w:val="21"/>
                <w:highlight w:val="none"/>
              </w:rPr>
            </w:pPr>
            <w:r>
              <w:rPr>
                <w:rFonts w:hint="eastAsia" w:ascii="宋体" w:hAnsi="宋体"/>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71C0449">
            <w:pPr>
              <w:pStyle w:val="11"/>
              <w:spacing w:line="400" w:lineRule="exact"/>
              <w:rPr>
                <w:rFonts w:ascii="宋体" w:hAnsi="宋体"/>
                <w:szCs w:val="21"/>
                <w:highlight w:val="none"/>
              </w:rPr>
            </w:pPr>
            <w:r>
              <w:rPr>
                <w:rFonts w:hint="eastAsia" w:ascii="宋体" w:hAnsi="宋体"/>
                <w:szCs w:val="21"/>
                <w:highlight w:val="none"/>
              </w:rPr>
              <w:t>不允许转包/分包</w:t>
            </w:r>
          </w:p>
        </w:tc>
      </w:tr>
      <w:tr w14:paraId="69DFF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52B37FC">
            <w:pPr>
              <w:spacing w:line="400" w:lineRule="exact"/>
              <w:rPr>
                <w:rFonts w:hint="eastAsia" w:ascii="宋体" w:hAnsi="宋体"/>
                <w:szCs w:val="21"/>
                <w:highlight w:val="none"/>
              </w:rPr>
            </w:pPr>
            <w:r>
              <w:rPr>
                <w:rFonts w:hint="eastAsia" w:ascii="宋体" w:hAnsi="宋体"/>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1E817B0">
            <w:pPr>
              <w:spacing w:line="400" w:lineRule="exact"/>
              <w:rPr>
                <w:rFonts w:hint="eastAsia" w:ascii="宋体" w:hAnsi="宋体"/>
                <w:szCs w:val="21"/>
                <w:highlight w:val="none"/>
              </w:rPr>
            </w:pPr>
            <w:r>
              <w:rPr>
                <w:rFonts w:hint="eastAsia" w:ascii="宋体" w:hAnsi="宋体"/>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D26E235">
            <w:pPr>
              <w:spacing w:line="400" w:lineRule="exact"/>
              <w:rPr>
                <w:rFonts w:hint="eastAsia"/>
                <w:sz w:val="28"/>
                <w:szCs w:val="18"/>
                <w:highlight w:val="none"/>
              </w:rPr>
            </w:pPr>
            <w:r>
              <w:rPr>
                <w:rFonts w:hint="eastAsia" w:ascii="宋体" w:hAnsi="宋体" w:cs="宋体"/>
                <w:szCs w:val="21"/>
                <w:highlight w:val="none"/>
              </w:rPr>
              <w:t>与本项目相关的政府采购业务澄清、更正及与之相关的事项将在采购公告中“</w:t>
            </w:r>
            <w:r>
              <w:rPr>
                <w:rFonts w:hint="eastAsia" w:ascii="宋体" w:hAnsi="宋体"/>
                <w:szCs w:val="21"/>
                <w:highlight w:val="none"/>
              </w:rPr>
              <w:t>六、其他补充事宜”中网上查询地址</w:t>
            </w:r>
            <w:r>
              <w:rPr>
                <w:rFonts w:hint="eastAsia" w:ascii="宋体" w:hAnsi="宋体" w:cs="宋体"/>
                <w:szCs w:val="21"/>
                <w:highlight w:val="none"/>
              </w:rPr>
              <w:t>上发布</w:t>
            </w:r>
            <w:r>
              <w:rPr>
                <w:rFonts w:hint="eastAsia" w:ascii="宋体" w:hAnsi="宋体" w:cs="宋体"/>
                <w:kern w:val="0"/>
                <w:szCs w:val="21"/>
                <w:highlight w:val="none"/>
              </w:rPr>
              <w:t>。</w:t>
            </w:r>
          </w:p>
        </w:tc>
      </w:tr>
      <w:tr w14:paraId="27FED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1AB52B8">
            <w:pPr>
              <w:spacing w:line="400" w:lineRule="exact"/>
              <w:rPr>
                <w:rFonts w:ascii="宋体" w:hAnsi="宋体"/>
                <w:szCs w:val="21"/>
                <w:highlight w:val="none"/>
              </w:rPr>
            </w:pPr>
            <w:r>
              <w:rPr>
                <w:rFonts w:hint="eastAsia" w:ascii="宋体" w:hAnsi="宋体"/>
                <w:szCs w:val="21"/>
                <w:highlight w:val="none"/>
              </w:rPr>
              <w:t>11.6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5B445C0">
            <w:pPr>
              <w:spacing w:line="400" w:lineRule="exact"/>
              <w:rPr>
                <w:rFonts w:hint="eastAsia" w:ascii="宋体" w:hAnsi="宋体"/>
                <w:szCs w:val="21"/>
                <w:highlight w:val="none"/>
              </w:rPr>
            </w:pPr>
            <w:r>
              <w:rPr>
                <w:rFonts w:hint="eastAsia" w:ascii="宋体" w:hAnsi="宋体"/>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5DF98E8">
            <w:pPr>
              <w:snapToGrid w:val="0"/>
              <w:spacing w:line="400" w:lineRule="exact"/>
              <w:rPr>
                <w:rFonts w:hint="eastAsia" w:ascii="宋体" w:hAnsi="宋体"/>
                <w:szCs w:val="21"/>
                <w:highlight w:val="none"/>
                <w:u w:val="single"/>
              </w:rPr>
            </w:pPr>
            <w:r>
              <w:rPr>
                <w:rFonts w:hint="eastAsia" w:ascii="宋体" w:hAnsi="宋体"/>
                <w:szCs w:val="21"/>
                <w:highlight w:val="none"/>
              </w:rPr>
              <w:t>☑不组织召开开标前答疑会</w:t>
            </w:r>
          </w:p>
        </w:tc>
      </w:tr>
      <w:tr w14:paraId="3AF9B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4C0BB2FD">
            <w:pPr>
              <w:spacing w:line="400" w:lineRule="exact"/>
              <w:rPr>
                <w:rFonts w:hint="eastAsia" w:ascii="宋体" w:hAnsi="宋体"/>
                <w:szCs w:val="21"/>
                <w:highlight w:val="none"/>
              </w:rPr>
            </w:pPr>
            <w:r>
              <w:rPr>
                <w:rFonts w:hint="eastAsia" w:ascii="宋体" w:hAnsi="宋体"/>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6D6C085">
            <w:pPr>
              <w:snapToGrid w:val="0"/>
              <w:spacing w:line="400" w:lineRule="exact"/>
              <w:jc w:val="left"/>
              <w:rPr>
                <w:rFonts w:hint="eastAsia" w:ascii="宋体" w:hAnsi="宋体" w:cs="Courier New"/>
                <w:szCs w:val="21"/>
                <w:highlight w:val="none"/>
              </w:rPr>
            </w:pPr>
            <w:r>
              <w:rPr>
                <w:rFonts w:hint="eastAsia" w:ascii="宋体" w:hAnsi="宋体" w:cs="Courier New"/>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571ACAB">
            <w:pPr>
              <w:snapToGrid w:val="0"/>
              <w:spacing w:line="400" w:lineRule="exact"/>
              <w:jc w:val="left"/>
              <w:rPr>
                <w:rFonts w:hint="eastAsia" w:ascii="宋体" w:hAnsi="宋体"/>
                <w:szCs w:val="21"/>
                <w:highlight w:val="none"/>
              </w:rPr>
            </w:pPr>
            <w:r>
              <w:rPr>
                <w:rFonts w:hint="eastAsia" w:ascii="宋体" w:hAnsi="宋体"/>
                <w:szCs w:val="21"/>
                <w:highlight w:val="none"/>
              </w:rPr>
              <w:t>1、投标人为法人或者其他组织的，提供营业执照等证明文件</w:t>
            </w:r>
            <w:r>
              <w:rPr>
                <w:rFonts w:hint="eastAsia" w:ascii="宋体" w:hAnsi="宋体" w:cs="宋体"/>
                <w:szCs w:val="21"/>
                <w:highlight w:val="none"/>
              </w:rPr>
              <w:t>（如营业执照或者事业单位法人证书或者</w:t>
            </w:r>
            <w:r>
              <w:rPr>
                <w:rStyle w:val="84"/>
                <w:color w:val="auto"/>
                <w:szCs w:val="21"/>
                <w:highlight w:val="none"/>
              </w:rPr>
              <w:t>执业许可证</w:t>
            </w:r>
            <w:r>
              <w:rPr>
                <w:rFonts w:hint="eastAsia" w:ascii="宋体" w:hAnsi="宋体" w:cs="宋体"/>
                <w:szCs w:val="21"/>
                <w:highlight w:val="none"/>
              </w:rPr>
              <w:t>等）</w:t>
            </w:r>
            <w:r>
              <w:rPr>
                <w:rFonts w:hint="eastAsia" w:ascii="宋体" w:hAnsi="宋体"/>
                <w:szCs w:val="21"/>
                <w:highlight w:val="none"/>
              </w:rPr>
              <w:t>，投标人为自然人的，提供身份证</w:t>
            </w:r>
            <w:r>
              <w:rPr>
                <w:rFonts w:hint="eastAsia" w:ascii="宋体" w:hAnsi="宋体" w:cs="宋体"/>
                <w:szCs w:val="21"/>
                <w:highlight w:val="none"/>
              </w:rPr>
              <w:t>复印件</w:t>
            </w:r>
            <w:r>
              <w:rPr>
                <w:rFonts w:hint="eastAsia" w:ascii="宋体" w:hAnsi="宋体"/>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p>
          <w:p w14:paraId="389918CD">
            <w:pPr>
              <w:snapToGrid w:val="0"/>
              <w:spacing w:line="400" w:lineRule="exact"/>
              <w:jc w:val="left"/>
              <w:rPr>
                <w:rFonts w:hint="eastAsia" w:ascii="宋体" w:hAnsi="宋体"/>
                <w:szCs w:val="21"/>
                <w:highlight w:val="none"/>
              </w:rPr>
            </w:pPr>
            <w:r>
              <w:rPr>
                <w:rFonts w:hint="eastAsia" w:ascii="宋体" w:hAnsi="宋体" w:cs="宋体"/>
                <w:szCs w:val="21"/>
                <w:highlight w:val="none"/>
              </w:rPr>
              <w:t>2、投标人依法缴纳税收的相关材料[</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 xml:space="preserve"> </w:t>
            </w:r>
            <w:r>
              <w:rPr>
                <w:rFonts w:hint="eastAsia" w:ascii="宋体" w:hAnsi="宋体" w:cs="宋体"/>
                <w:szCs w:val="21"/>
                <w:highlight w:val="none"/>
              </w:rPr>
              <w:t>月至</w:t>
            </w:r>
            <w:r>
              <w:rPr>
                <w:rFonts w:hint="eastAsia" w:ascii="宋体" w:hAnsi="宋体" w:cs="宋体"/>
                <w:szCs w:val="21"/>
                <w:highlight w:val="none"/>
                <w:u w:val="single"/>
              </w:rPr>
              <w:t xml:space="preserve"> 2025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 xml:space="preserve"> </w:t>
            </w:r>
            <w:r>
              <w:rPr>
                <w:rFonts w:hint="eastAsia" w:ascii="宋体" w:hAnsi="宋体" w:cs="宋体"/>
                <w:szCs w:val="21"/>
                <w:highlight w:val="none"/>
              </w:rPr>
              <w:t>月]期间连续</w:t>
            </w:r>
            <w:r>
              <w:rPr>
                <w:rFonts w:hint="eastAsia" w:ascii="宋体" w:hAnsi="宋体" w:cs="宋体"/>
                <w:szCs w:val="21"/>
                <w:highlight w:val="none"/>
                <w:u w:val="single"/>
              </w:rPr>
              <w:t xml:space="preserve"> 3 </w:t>
            </w:r>
            <w:r>
              <w:rPr>
                <w:rFonts w:hint="eastAsia" w:ascii="宋体" w:hAnsi="宋体" w:cs="宋体"/>
                <w:szCs w:val="21"/>
                <w:highlight w:val="none"/>
              </w:rPr>
              <w:t>个月的依法缴纳税收的凭据复印件；依</w:t>
            </w:r>
            <w:r>
              <w:rPr>
                <w:rFonts w:hint="eastAsia" w:ascii="宋体" w:hAnsi="宋体"/>
                <w:szCs w:val="21"/>
                <w:highlight w:val="none"/>
              </w:rPr>
              <w:t>法免税的供应商，必须提供相应文件证明其依法免税。</w:t>
            </w:r>
            <w:r>
              <w:rPr>
                <w:rFonts w:hint="eastAsia" w:ascii="宋体" w:hAnsi="宋体" w:cs="宋体"/>
                <w:szCs w:val="21"/>
                <w:highlight w:val="none"/>
              </w:rPr>
              <w:t>从取得营业执照时间起到投标文件提交截止时间为止不足要求月数的，只需提供从取得营业执照起的依法缴纳税收</w:t>
            </w:r>
            <w:r>
              <w:rPr>
                <w:rFonts w:hint="eastAsia" w:ascii="宋体" w:hAnsi="宋体"/>
                <w:szCs w:val="21"/>
                <w:highlight w:val="none"/>
              </w:rPr>
              <w:t>相应证明文件</w:t>
            </w:r>
            <w:r>
              <w:rPr>
                <w:rFonts w:hint="eastAsia" w:ascii="宋体" w:hAnsi="宋体" w:cs="宋体"/>
                <w:szCs w:val="21"/>
                <w:highlight w:val="none"/>
              </w:rPr>
              <w:t>）</w:t>
            </w:r>
            <w:r>
              <w:rPr>
                <w:rFonts w:hint="eastAsia" w:ascii="宋体" w:hAnsi="宋体"/>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p>
          <w:p w14:paraId="73F09EDC">
            <w:pPr>
              <w:snapToGrid w:val="0"/>
              <w:spacing w:line="400" w:lineRule="exact"/>
              <w:jc w:val="left"/>
              <w:rPr>
                <w:rFonts w:hint="eastAsia" w:ascii="宋体" w:hAnsi="宋体"/>
                <w:szCs w:val="21"/>
                <w:highlight w:val="none"/>
              </w:rPr>
            </w:pPr>
            <w:r>
              <w:rPr>
                <w:rFonts w:hint="eastAsia" w:ascii="宋体" w:hAnsi="宋体" w:cs="宋体"/>
                <w:szCs w:val="21"/>
                <w:highlight w:val="none"/>
              </w:rPr>
              <w:t>3、投标人依法缴纳社会保障资金的相关材料[</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 xml:space="preserve"> </w:t>
            </w:r>
            <w:r>
              <w:rPr>
                <w:rFonts w:hint="eastAsia" w:ascii="宋体" w:hAnsi="宋体" w:cs="宋体"/>
                <w:szCs w:val="21"/>
                <w:highlight w:val="none"/>
              </w:rPr>
              <w:t>月至</w:t>
            </w:r>
            <w:r>
              <w:rPr>
                <w:rFonts w:hint="eastAsia" w:ascii="宋体" w:hAnsi="宋体" w:cs="宋体"/>
                <w:szCs w:val="21"/>
                <w:highlight w:val="none"/>
                <w:u w:val="single"/>
              </w:rPr>
              <w:t xml:space="preserve"> 2025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 xml:space="preserve"> </w:t>
            </w:r>
            <w:r>
              <w:rPr>
                <w:rFonts w:hint="eastAsia" w:ascii="宋体" w:hAnsi="宋体" w:cs="宋体"/>
                <w:szCs w:val="21"/>
                <w:highlight w:val="none"/>
              </w:rPr>
              <w:t>月]期间连续</w:t>
            </w:r>
            <w:r>
              <w:rPr>
                <w:rFonts w:hint="eastAsia" w:ascii="宋体" w:hAnsi="宋体" w:cs="宋体"/>
                <w:szCs w:val="21"/>
                <w:highlight w:val="none"/>
                <w:u w:val="single"/>
              </w:rPr>
              <w:t xml:space="preserve"> 3 </w:t>
            </w:r>
            <w:r>
              <w:rPr>
                <w:rFonts w:hint="eastAsia" w:ascii="宋体" w:hAnsi="宋体" w:cs="宋体"/>
                <w:szCs w:val="21"/>
                <w:highlight w:val="none"/>
              </w:rPr>
              <w:t>个月的依法缴纳社会保障资金的缴费凭证（专用收据或者社会保险缴纳清单）复印件；</w:t>
            </w:r>
            <w:r>
              <w:rPr>
                <w:rFonts w:hint="eastAsia" w:ascii="宋体" w:hAnsi="宋体"/>
                <w:szCs w:val="21"/>
                <w:highlight w:val="none"/>
              </w:rPr>
              <w:t>依法不需要缴纳社会保障资金的供应商，必须提供相应文件证明不需要缴纳社会保障资金。</w:t>
            </w:r>
            <w:r>
              <w:rPr>
                <w:rFonts w:hint="eastAsia" w:ascii="宋体" w:hAnsi="宋体" w:cs="宋体"/>
                <w:szCs w:val="21"/>
                <w:highlight w:val="none"/>
              </w:rPr>
              <w:t>从取得营业执照时间起到投标文件提交截止时间为止不足要求月数的只需提供从取得营业执照起的依法缴纳社会保障资金的</w:t>
            </w:r>
            <w:r>
              <w:rPr>
                <w:rFonts w:hint="eastAsia" w:ascii="宋体" w:hAnsi="宋体"/>
                <w:szCs w:val="21"/>
                <w:highlight w:val="none"/>
              </w:rPr>
              <w:t>相应证明文件。（</w:t>
            </w:r>
            <w:r>
              <w:rPr>
                <w:rFonts w:hint="eastAsia" w:ascii="宋体" w:hAnsi="宋体"/>
                <w:b/>
                <w:szCs w:val="21"/>
                <w:highlight w:val="none"/>
              </w:rPr>
              <w:t>必须提供，否则作无效投标处理</w:t>
            </w:r>
            <w:r>
              <w:rPr>
                <w:rFonts w:hint="eastAsia" w:ascii="宋体" w:hAnsi="宋体"/>
                <w:szCs w:val="21"/>
                <w:highlight w:val="none"/>
              </w:rPr>
              <w:t>）</w:t>
            </w:r>
          </w:p>
          <w:p w14:paraId="7A87CFB5">
            <w:pPr>
              <w:snapToGrid w:val="0"/>
              <w:spacing w:line="400" w:lineRule="exact"/>
              <w:jc w:val="left"/>
              <w:rPr>
                <w:rFonts w:hint="eastAsia" w:ascii="宋体" w:hAnsi="宋体"/>
                <w:szCs w:val="21"/>
                <w:highlight w:val="none"/>
              </w:rPr>
            </w:pPr>
            <w:r>
              <w:rPr>
                <w:rFonts w:hint="eastAsia" w:ascii="宋体" w:hAnsi="宋体" w:cs="宋体"/>
                <w:szCs w:val="21"/>
                <w:highlight w:val="none"/>
              </w:rPr>
              <w:t>4、投标人财务状况报告：</w:t>
            </w:r>
            <w:r>
              <w:rPr>
                <w:rFonts w:hint="eastAsia" w:ascii="宋体" w:hAnsi="宋体"/>
                <w:szCs w:val="21"/>
                <w:highlight w:val="none"/>
              </w:rPr>
              <w:t>[</w:t>
            </w:r>
            <w:r>
              <w:rPr>
                <w:rFonts w:hint="eastAsia" w:ascii="宋体" w:hAnsi="宋体"/>
                <w:szCs w:val="21"/>
                <w:highlight w:val="none"/>
                <w:u w:val="single"/>
              </w:rPr>
              <w:t xml:space="preserve"> 2024 </w:t>
            </w:r>
            <w:r>
              <w:rPr>
                <w:rFonts w:hint="eastAsia" w:ascii="宋体" w:hAnsi="宋体"/>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如有]（以下称“四表一注”）；供应商执行《小企业会计准则》的，提供资产负债表、利润表、现金流量表及其附注[如有]（以下称“三表一注”）；供应商执行《政府会计制度》的，提供资产负债表、收入费用表和净资产变动表及其附注[如有])。（</w:t>
            </w:r>
            <w:r>
              <w:rPr>
                <w:rFonts w:hint="eastAsia" w:ascii="宋体" w:hAnsi="宋体"/>
                <w:b/>
                <w:szCs w:val="21"/>
                <w:highlight w:val="none"/>
              </w:rPr>
              <w:t>必须提供，否则作无效投标处理</w:t>
            </w:r>
            <w:r>
              <w:rPr>
                <w:rFonts w:hint="eastAsia" w:ascii="宋体" w:hAnsi="宋体"/>
                <w:szCs w:val="21"/>
                <w:highlight w:val="none"/>
              </w:rPr>
              <w:t>）</w:t>
            </w:r>
          </w:p>
          <w:p w14:paraId="5BC9AC39">
            <w:pPr>
              <w:snapToGrid w:val="0"/>
              <w:spacing w:line="400" w:lineRule="exact"/>
              <w:jc w:val="left"/>
              <w:rPr>
                <w:rFonts w:hint="eastAsia" w:ascii="宋体" w:hAnsi="宋体"/>
                <w:szCs w:val="21"/>
                <w:highlight w:val="none"/>
              </w:rPr>
            </w:pPr>
            <w:r>
              <w:rPr>
                <w:rFonts w:hint="eastAsia" w:ascii="宋体" w:hAnsi="宋体"/>
                <w:szCs w:val="21"/>
                <w:highlight w:val="none"/>
              </w:rPr>
              <w:t>5、投标人直接控股、管理关系信息表。（</w:t>
            </w:r>
            <w:r>
              <w:rPr>
                <w:rFonts w:hint="eastAsia" w:ascii="宋体" w:hAnsi="宋体"/>
                <w:b/>
                <w:szCs w:val="21"/>
                <w:highlight w:val="none"/>
              </w:rPr>
              <w:t>必须提供，否则作无效投标处理</w:t>
            </w:r>
            <w:r>
              <w:rPr>
                <w:rFonts w:hint="eastAsia" w:ascii="宋体" w:hAnsi="宋体"/>
                <w:szCs w:val="21"/>
                <w:highlight w:val="none"/>
              </w:rPr>
              <w:t>）</w:t>
            </w:r>
          </w:p>
          <w:p w14:paraId="094A9CFB">
            <w:pPr>
              <w:numPr>
                <w:ilvl w:val="0"/>
                <w:numId w:val="2"/>
              </w:numPr>
              <w:snapToGrid w:val="0"/>
              <w:spacing w:line="400" w:lineRule="exact"/>
              <w:ind w:left="0"/>
              <w:jc w:val="left"/>
              <w:rPr>
                <w:rFonts w:hint="eastAsia" w:ascii="宋体" w:hAnsi="宋体"/>
                <w:szCs w:val="21"/>
                <w:highlight w:val="none"/>
              </w:rPr>
            </w:pPr>
            <w:r>
              <w:rPr>
                <w:rFonts w:hint="eastAsia" w:ascii="宋体" w:hAnsi="宋体"/>
                <w:szCs w:val="21"/>
                <w:highlight w:val="none"/>
              </w:rPr>
              <w:t>6、投标资格声明。（</w:t>
            </w:r>
            <w:r>
              <w:rPr>
                <w:rFonts w:hint="eastAsia" w:ascii="宋体" w:hAnsi="宋体"/>
                <w:b/>
                <w:szCs w:val="21"/>
                <w:highlight w:val="none"/>
              </w:rPr>
              <w:t>必须提供，否则作无效投标处理</w:t>
            </w:r>
            <w:r>
              <w:rPr>
                <w:rFonts w:hint="eastAsia" w:ascii="宋体" w:hAnsi="宋体"/>
                <w:szCs w:val="21"/>
                <w:highlight w:val="none"/>
              </w:rPr>
              <w:t>）</w:t>
            </w:r>
          </w:p>
          <w:p w14:paraId="40199884">
            <w:pPr>
              <w:snapToGrid w:val="0"/>
              <w:spacing w:line="400" w:lineRule="exact"/>
              <w:jc w:val="left"/>
              <w:rPr>
                <w:rFonts w:hint="eastAsia" w:ascii="宋体" w:hAnsi="宋体"/>
                <w:szCs w:val="21"/>
                <w:highlight w:val="none"/>
              </w:rPr>
            </w:pPr>
            <w:r>
              <w:rPr>
                <w:rFonts w:hint="eastAsia" w:ascii="宋体" w:hAnsi="宋体"/>
                <w:szCs w:val="21"/>
                <w:highlight w:val="none"/>
              </w:rPr>
              <w:t>7、联合体协议书。（</w:t>
            </w:r>
            <w:r>
              <w:rPr>
                <w:rFonts w:hint="eastAsia" w:ascii="宋体" w:hAnsi="宋体"/>
                <w:b/>
                <w:szCs w:val="21"/>
                <w:highlight w:val="none"/>
              </w:rPr>
              <w:t>联合体投标时必须提供，否则作无效投标处理</w:t>
            </w:r>
            <w:r>
              <w:rPr>
                <w:rFonts w:hint="eastAsia" w:ascii="宋体" w:hAnsi="宋体"/>
                <w:szCs w:val="21"/>
                <w:highlight w:val="none"/>
              </w:rPr>
              <w:t>）</w:t>
            </w:r>
          </w:p>
          <w:p w14:paraId="0DAE9E7C">
            <w:pPr>
              <w:spacing w:line="400" w:lineRule="exact"/>
              <w:rPr>
                <w:rFonts w:hint="eastAsia" w:ascii="宋体" w:hAnsi="宋体"/>
                <w:b/>
                <w:bCs/>
                <w:szCs w:val="21"/>
                <w:highlight w:val="none"/>
              </w:rPr>
            </w:pPr>
            <w:r>
              <w:rPr>
                <w:rFonts w:hint="eastAsia" w:ascii="宋体" w:hAnsi="宋体"/>
                <w:szCs w:val="21"/>
                <w:highlight w:val="none"/>
              </w:rPr>
              <w:t>8、采购人或采购代理机构根据招标公告对应的特定资格要求及特定条件设置投标人提供的资格证明材料</w:t>
            </w:r>
            <w:r>
              <w:rPr>
                <w:rFonts w:hint="eastAsia" w:ascii="宋体" w:hAnsi="宋体"/>
                <w:b/>
                <w:bCs/>
                <w:szCs w:val="21"/>
                <w:highlight w:val="none"/>
              </w:rPr>
              <w:t>：</w:t>
            </w:r>
            <w:r>
              <w:rPr>
                <w:rFonts w:hint="eastAsia" w:ascii="宋体" w:hAnsi="宋体"/>
                <w:b/>
                <w:bCs/>
                <w:szCs w:val="21"/>
                <w:highlight w:val="none"/>
                <w:lang w:val="en-US" w:eastAsia="zh-CN"/>
              </w:rPr>
              <w:t>提供《中小企业声明函》或监狱企业证明文件或《残疾人福利性单位声明函》</w:t>
            </w:r>
            <w:r>
              <w:rPr>
                <w:rFonts w:hint="eastAsia" w:ascii="宋体" w:hAnsi="宋体"/>
                <w:szCs w:val="21"/>
                <w:highlight w:val="none"/>
              </w:rPr>
              <w:t>。</w:t>
            </w:r>
            <w:r>
              <w:rPr>
                <w:rFonts w:hint="eastAsia" w:ascii="宋体" w:hAnsi="宋体"/>
                <w:b/>
                <w:bCs/>
                <w:szCs w:val="21"/>
                <w:highlight w:val="none"/>
              </w:rPr>
              <w:t>（有要求时必须提供，否则作无效投标处理）</w:t>
            </w:r>
          </w:p>
          <w:p w14:paraId="430FCF09">
            <w:pPr>
              <w:spacing w:line="400" w:lineRule="exact"/>
              <w:rPr>
                <w:rFonts w:hint="eastAsia" w:ascii="宋体" w:hAnsi="宋体"/>
                <w:szCs w:val="21"/>
                <w:highlight w:val="none"/>
              </w:rPr>
            </w:pPr>
            <w:r>
              <w:rPr>
                <w:rFonts w:hint="eastAsia" w:ascii="宋体" w:hAnsi="宋体"/>
                <w:szCs w:val="21"/>
                <w:highlight w:val="none"/>
              </w:rPr>
              <w:t>9、除招标文件规定必须提供以外，投标人认为需要提供的其他证明材料。</w:t>
            </w:r>
          </w:p>
          <w:p w14:paraId="4D486085">
            <w:pPr>
              <w:snapToGrid w:val="0"/>
              <w:spacing w:line="400" w:lineRule="exact"/>
              <w:jc w:val="left"/>
              <w:rPr>
                <w:rFonts w:hint="eastAsia" w:ascii="宋体" w:hAnsi="宋体" w:cs="Courier New"/>
                <w:b/>
                <w:szCs w:val="21"/>
                <w:highlight w:val="none"/>
              </w:rPr>
            </w:pPr>
            <w:r>
              <w:rPr>
                <w:rFonts w:hint="eastAsia" w:ascii="宋体" w:hAnsi="宋体"/>
                <w:b/>
                <w:bCs/>
                <w:szCs w:val="21"/>
                <w:highlight w:val="none"/>
              </w:rPr>
              <w:t>注：1.</w:t>
            </w:r>
            <w:r>
              <w:rPr>
                <w:rFonts w:hint="eastAsia" w:ascii="宋体" w:hAnsi="宋体"/>
                <w:szCs w:val="21"/>
                <w:highlight w:val="none"/>
              </w:rPr>
              <w:t xml:space="preserve"> </w:t>
            </w:r>
            <w:r>
              <w:rPr>
                <w:rFonts w:hint="eastAsia" w:ascii="宋体" w:hAnsi="宋体"/>
                <w:b/>
                <w:bCs/>
                <w:szCs w:val="21"/>
                <w:highlight w:val="none"/>
              </w:rPr>
              <w:t>以上标明“必须提供”的材料</w:t>
            </w:r>
            <w:r>
              <w:rPr>
                <w:rFonts w:hint="eastAsia" w:ascii="宋体" w:hAnsi="宋体" w:cs="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cs="Courier New"/>
                <w:b/>
                <w:szCs w:val="21"/>
                <w:highlight w:val="none"/>
              </w:rPr>
              <w:t>作无效投标处理。</w:t>
            </w:r>
          </w:p>
          <w:p w14:paraId="0D858E6D">
            <w:pPr>
              <w:snapToGrid w:val="0"/>
              <w:spacing w:line="400" w:lineRule="exact"/>
              <w:ind w:firstLine="422" w:firstLineChars="200"/>
              <w:jc w:val="left"/>
              <w:rPr>
                <w:rFonts w:hint="eastAsia" w:ascii="宋体" w:hAnsi="宋体"/>
                <w:b/>
                <w:bCs/>
                <w:szCs w:val="21"/>
                <w:highlight w:val="none"/>
              </w:rPr>
            </w:pPr>
            <w:r>
              <w:rPr>
                <w:rFonts w:hint="eastAsia" w:ascii="宋体" w:hAnsi="宋体" w:cs="Courier New"/>
                <w:b/>
                <w:szCs w:val="21"/>
                <w:highlight w:val="none"/>
              </w:rPr>
              <w:t>2</w:t>
            </w:r>
            <w:r>
              <w:rPr>
                <w:rFonts w:hint="eastAsia" w:ascii="宋体" w:hAnsi="宋体"/>
                <w:b/>
                <w:bCs/>
                <w:szCs w:val="21"/>
                <w:highlight w:val="none"/>
              </w:rPr>
              <w:t>.联合体投标时，第1-5项资格证明文件联合体各方均必须分别提供，联合体各方分别盖章和签字，否则投标文件按无效响应处理。</w:t>
            </w:r>
          </w:p>
        </w:tc>
      </w:tr>
      <w:tr w14:paraId="34BBB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3F4FED0D">
            <w:pPr>
              <w:spacing w:line="400" w:lineRule="exact"/>
              <w:rPr>
                <w:rFonts w:hint="eastAsia"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0223C4">
            <w:pPr>
              <w:snapToGrid w:val="0"/>
              <w:spacing w:line="400" w:lineRule="exact"/>
              <w:jc w:val="left"/>
              <w:rPr>
                <w:rFonts w:hint="eastAsia" w:ascii="宋体" w:hAnsi="宋体" w:cs="Courier New"/>
                <w:szCs w:val="21"/>
                <w:highlight w:val="none"/>
              </w:rPr>
            </w:pPr>
            <w:r>
              <w:rPr>
                <w:rFonts w:hint="eastAsia" w:ascii="宋体" w:hAnsi="宋体" w:cs="Courier New"/>
                <w:szCs w:val="21"/>
                <w:highlight w:val="none"/>
              </w:rPr>
              <w:t>商务文件组成</w:t>
            </w:r>
          </w:p>
          <w:p w14:paraId="7C94940C">
            <w:pPr>
              <w:spacing w:line="400" w:lineRule="exact"/>
              <w:rPr>
                <w:rFonts w:hint="eastAsia" w:ascii="宋体" w:hAnsi="宋体"/>
                <w:szCs w:val="21"/>
                <w:highlight w:val="none"/>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4564EB4">
            <w:pPr>
              <w:snapToGrid w:val="0"/>
              <w:spacing w:line="400" w:lineRule="exact"/>
              <w:jc w:val="left"/>
              <w:rPr>
                <w:rFonts w:hint="eastAsia" w:ascii="宋体" w:hAnsi="宋体"/>
                <w:szCs w:val="21"/>
                <w:highlight w:val="none"/>
              </w:rPr>
            </w:pPr>
            <w:r>
              <w:rPr>
                <w:rFonts w:hint="eastAsia" w:ascii="宋体" w:hAnsi="宋体"/>
                <w:szCs w:val="21"/>
                <w:highlight w:val="none"/>
              </w:rPr>
              <w:t>1、无串通投标行为的承诺函；（</w:t>
            </w:r>
            <w:r>
              <w:rPr>
                <w:rFonts w:hint="eastAsia" w:ascii="宋体" w:hAnsi="宋体"/>
                <w:b/>
                <w:szCs w:val="21"/>
                <w:highlight w:val="none"/>
              </w:rPr>
              <w:t>必须提供，否则作无效投标处理</w:t>
            </w:r>
            <w:r>
              <w:rPr>
                <w:rFonts w:hint="eastAsia" w:ascii="宋体" w:hAnsi="宋体"/>
                <w:szCs w:val="21"/>
                <w:highlight w:val="none"/>
              </w:rPr>
              <w:t>）</w:t>
            </w:r>
          </w:p>
          <w:p w14:paraId="43F97CE2">
            <w:pPr>
              <w:snapToGrid w:val="0"/>
              <w:spacing w:line="400" w:lineRule="exact"/>
              <w:jc w:val="left"/>
              <w:rPr>
                <w:rFonts w:hint="eastAsia" w:ascii="宋体" w:hAnsi="宋体"/>
                <w:szCs w:val="21"/>
                <w:highlight w:val="none"/>
              </w:rPr>
            </w:pPr>
            <w:r>
              <w:rPr>
                <w:rFonts w:hint="eastAsia" w:ascii="宋体" w:hAnsi="宋体"/>
                <w:szCs w:val="21"/>
                <w:highlight w:val="none"/>
              </w:rPr>
              <w:t>2、法定代表人身份证明及法定代表人有效身份证正反面复印件；（</w:t>
            </w:r>
            <w:r>
              <w:rPr>
                <w:rFonts w:hint="eastAsia" w:ascii="宋体" w:hAnsi="宋体" w:cs="宋体"/>
                <w:b/>
                <w:bCs/>
                <w:szCs w:val="21"/>
                <w:highlight w:val="none"/>
              </w:rPr>
              <w:t>除自然人投标外</w:t>
            </w:r>
            <w:r>
              <w:rPr>
                <w:rFonts w:hint="eastAsia" w:ascii="宋体" w:hAnsi="宋体"/>
                <w:b/>
                <w:szCs w:val="21"/>
                <w:highlight w:val="none"/>
              </w:rPr>
              <w:t>必须提供，否则作无效投标处理</w:t>
            </w:r>
            <w:r>
              <w:rPr>
                <w:rFonts w:hint="eastAsia" w:ascii="宋体" w:hAnsi="宋体"/>
                <w:szCs w:val="21"/>
                <w:highlight w:val="none"/>
              </w:rPr>
              <w:t>）</w:t>
            </w:r>
          </w:p>
          <w:p w14:paraId="7DCE7120">
            <w:pPr>
              <w:snapToGrid w:val="0"/>
              <w:spacing w:line="400" w:lineRule="exact"/>
              <w:jc w:val="left"/>
              <w:rPr>
                <w:rFonts w:hint="eastAsia" w:ascii="宋体" w:hAnsi="宋体"/>
                <w:szCs w:val="21"/>
                <w:highlight w:val="none"/>
              </w:rPr>
            </w:pPr>
            <w:r>
              <w:rPr>
                <w:rFonts w:hint="eastAsia" w:ascii="宋体" w:hAnsi="宋体"/>
                <w:szCs w:val="21"/>
                <w:highlight w:val="none"/>
              </w:rPr>
              <w:t>3、法定代表人授权委托书及委托代理人有效身份证正反面复印件；（</w:t>
            </w:r>
            <w:r>
              <w:rPr>
                <w:rFonts w:hint="eastAsia" w:ascii="宋体" w:hAnsi="宋体"/>
                <w:b/>
                <w:szCs w:val="21"/>
                <w:highlight w:val="none"/>
              </w:rPr>
              <w:t>委托时必须提供，否则作无效投标处理</w:t>
            </w:r>
            <w:r>
              <w:rPr>
                <w:rFonts w:hint="eastAsia" w:ascii="宋体" w:hAnsi="宋体"/>
                <w:szCs w:val="21"/>
                <w:highlight w:val="none"/>
              </w:rPr>
              <w:t>）</w:t>
            </w:r>
          </w:p>
          <w:p w14:paraId="421BF25B">
            <w:pPr>
              <w:snapToGrid w:val="0"/>
              <w:spacing w:line="400" w:lineRule="exact"/>
              <w:jc w:val="left"/>
              <w:rPr>
                <w:rFonts w:hint="eastAsia" w:ascii="宋体" w:hAnsi="宋体"/>
                <w:szCs w:val="21"/>
                <w:highlight w:val="none"/>
              </w:rPr>
            </w:pPr>
            <w:r>
              <w:rPr>
                <w:rFonts w:hint="eastAsia" w:ascii="宋体" w:hAnsi="宋体"/>
                <w:szCs w:val="21"/>
                <w:highlight w:val="none"/>
              </w:rPr>
              <w:t>4、商务条款偏离表；（</w:t>
            </w:r>
            <w:r>
              <w:rPr>
                <w:rFonts w:hint="eastAsia" w:ascii="宋体" w:hAnsi="宋体"/>
                <w:b/>
                <w:szCs w:val="21"/>
                <w:highlight w:val="none"/>
              </w:rPr>
              <w:t>必须提供，否则作无效投标处理</w:t>
            </w:r>
            <w:r>
              <w:rPr>
                <w:rFonts w:hint="eastAsia" w:ascii="宋体" w:hAnsi="宋体"/>
                <w:szCs w:val="21"/>
                <w:highlight w:val="none"/>
              </w:rPr>
              <w:t>）</w:t>
            </w:r>
          </w:p>
          <w:p w14:paraId="5588F4A9">
            <w:pPr>
              <w:snapToGrid w:val="0"/>
              <w:spacing w:line="400" w:lineRule="exact"/>
              <w:jc w:val="left"/>
              <w:rPr>
                <w:rFonts w:hint="eastAsia" w:ascii="宋体" w:hAnsi="宋体"/>
                <w:szCs w:val="21"/>
                <w:highlight w:val="none"/>
              </w:rPr>
            </w:pPr>
            <w:r>
              <w:rPr>
                <w:rFonts w:hint="eastAsia" w:ascii="宋体" w:hAnsi="宋体"/>
                <w:szCs w:val="21"/>
                <w:highlight w:val="none"/>
              </w:rPr>
              <w:t>5、投标人情况介绍；</w:t>
            </w:r>
          </w:p>
          <w:p w14:paraId="26BE831D">
            <w:pPr>
              <w:snapToGrid w:val="0"/>
              <w:spacing w:line="400" w:lineRule="exact"/>
              <w:jc w:val="left"/>
              <w:rPr>
                <w:rFonts w:hint="eastAsia" w:ascii="宋体" w:hAnsi="宋体"/>
                <w:szCs w:val="21"/>
                <w:highlight w:val="none"/>
              </w:rPr>
            </w:pPr>
            <w:r>
              <w:rPr>
                <w:rFonts w:hint="eastAsia" w:ascii="宋体" w:hAnsi="宋体"/>
                <w:szCs w:val="21"/>
                <w:highlight w:val="none"/>
              </w:rPr>
              <w:t>6、除招标文件规定必须提供以外，投标人认为需要提供的其他证明材料。（投标人根据“第二章 采购需求”及“第四章 评标方法及评标标准”提供有关证明材料）。</w:t>
            </w:r>
          </w:p>
          <w:p w14:paraId="3ADF6BC0">
            <w:pPr>
              <w:snapToGrid w:val="0"/>
              <w:spacing w:line="400" w:lineRule="exact"/>
              <w:jc w:val="left"/>
              <w:rPr>
                <w:rFonts w:hint="eastAsia" w:ascii="宋体" w:hAnsi="宋体"/>
                <w:b/>
                <w:bCs/>
                <w:szCs w:val="21"/>
                <w:highlight w:val="none"/>
              </w:rPr>
            </w:pPr>
            <w:r>
              <w:rPr>
                <w:rFonts w:hint="eastAsia" w:ascii="宋体" w:hAnsi="宋体"/>
                <w:b/>
                <w:bCs/>
                <w:szCs w:val="21"/>
                <w:highlight w:val="none"/>
              </w:rPr>
              <w:t>注： 1.法定代表人授权委托书必须由法定代表人及委托代理人签字，并加盖投标人公章，否则作无效投标处理。</w:t>
            </w:r>
          </w:p>
          <w:p w14:paraId="0EE1484A">
            <w:pPr>
              <w:snapToGrid w:val="0"/>
              <w:spacing w:line="400" w:lineRule="exact"/>
              <w:ind w:firstLine="422" w:firstLineChars="200"/>
              <w:jc w:val="left"/>
              <w:rPr>
                <w:rFonts w:hint="eastAsia" w:ascii="宋体" w:hAnsi="宋体" w:cs="Courier New"/>
                <w:b/>
                <w:szCs w:val="21"/>
                <w:highlight w:val="none"/>
              </w:rPr>
            </w:pPr>
            <w:r>
              <w:rPr>
                <w:rFonts w:hint="eastAsia" w:ascii="宋体" w:hAnsi="宋体"/>
                <w:b/>
                <w:bCs/>
                <w:szCs w:val="21"/>
                <w:highlight w:val="none"/>
              </w:rPr>
              <w:t>2.</w:t>
            </w:r>
            <w:r>
              <w:rPr>
                <w:rFonts w:hint="eastAsia" w:ascii="宋体" w:hAnsi="宋体"/>
                <w:szCs w:val="21"/>
                <w:highlight w:val="none"/>
              </w:rPr>
              <w:t xml:space="preserve"> </w:t>
            </w:r>
            <w:r>
              <w:rPr>
                <w:rFonts w:hint="eastAsia" w:ascii="宋体" w:hAnsi="宋体"/>
                <w:b/>
                <w:bCs/>
                <w:szCs w:val="21"/>
                <w:highlight w:val="none"/>
              </w:rPr>
              <w:t>以上标明“必须提供”的材料</w:t>
            </w:r>
            <w:r>
              <w:rPr>
                <w:rFonts w:hint="eastAsia" w:ascii="宋体" w:hAnsi="宋体" w:cs="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cs="Courier New"/>
                <w:b/>
                <w:szCs w:val="21"/>
                <w:highlight w:val="none"/>
              </w:rPr>
              <w:t>作无效投标处理</w:t>
            </w:r>
            <w:r>
              <w:rPr>
                <w:rFonts w:hint="eastAsia" w:ascii="宋体" w:hAnsi="宋体"/>
                <w:b/>
                <w:bCs/>
                <w:szCs w:val="21"/>
                <w:highlight w:val="none"/>
              </w:rPr>
              <w:t>。</w:t>
            </w:r>
          </w:p>
        </w:tc>
      </w:tr>
      <w:tr w14:paraId="4B578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noWrap w:val="0"/>
            <w:vAlign w:val="center"/>
          </w:tcPr>
          <w:p w14:paraId="41A6823E">
            <w:pPr>
              <w:spacing w:line="400" w:lineRule="exact"/>
              <w:rPr>
                <w:rFonts w:hint="eastAsia"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EB1C3E">
            <w:pPr>
              <w:snapToGrid w:val="0"/>
              <w:spacing w:line="400" w:lineRule="exact"/>
              <w:jc w:val="left"/>
              <w:rPr>
                <w:rFonts w:hint="eastAsia" w:ascii="宋体" w:hAnsi="宋体" w:cs="Courier New"/>
                <w:szCs w:val="21"/>
                <w:highlight w:val="none"/>
              </w:rPr>
            </w:pPr>
            <w:r>
              <w:rPr>
                <w:rFonts w:hint="eastAsia" w:ascii="宋体" w:hAnsi="宋体" w:cs="Courier New"/>
                <w:szCs w:val="21"/>
                <w:highlight w:val="none"/>
              </w:rPr>
              <w:t>技术文件组成</w:t>
            </w:r>
          </w:p>
          <w:p w14:paraId="2DF32075">
            <w:pPr>
              <w:spacing w:line="400" w:lineRule="exact"/>
              <w:rPr>
                <w:rFonts w:hint="eastAsia" w:ascii="宋体" w:hAnsi="宋体"/>
                <w:szCs w:val="21"/>
                <w:highlight w:val="none"/>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9901CBA">
            <w:pPr>
              <w:snapToGrid w:val="0"/>
              <w:spacing w:line="400" w:lineRule="exact"/>
              <w:jc w:val="left"/>
              <w:rPr>
                <w:rFonts w:hint="eastAsia" w:ascii="宋体" w:hAnsi="宋体"/>
                <w:szCs w:val="21"/>
                <w:highlight w:val="none"/>
              </w:rPr>
            </w:pPr>
            <w:r>
              <w:rPr>
                <w:rFonts w:hint="eastAsia" w:ascii="宋体" w:hAnsi="宋体"/>
                <w:szCs w:val="21"/>
                <w:highlight w:val="none"/>
              </w:rPr>
              <w:t>1、投标服务技术需求偏离表；（</w:t>
            </w:r>
            <w:r>
              <w:rPr>
                <w:rFonts w:hint="eastAsia" w:ascii="宋体" w:hAnsi="宋体"/>
                <w:b/>
                <w:szCs w:val="21"/>
                <w:highlight w:val="none"/>
              </w:rPr>
              <w:t>必须提供，否则作无效投标处理</w:t>
            </w:r>
            <w:r>
              <w:rPr>
                <w:rFonts w:hint="eastAsia" w:ascii="宋体" w:hAnsi="宋体"/>
                <w:szCs w:val="21"/>
                <w:highlight w:val="none"/>
              </w:rPr>
              <w:t>）</w:t>
            </w:r>
          </w:p>
          <w:p w14:paraId="65F97CE9">
            <w:pPr>
              <w:snapToGrid w:val="0"/>
              <w:spacing w:line="400" w:lineRule="exact"/>
              <w:jc w:val="left"/>
              <w:rPr>
                <w:rFonts w:hint="eastAsia" w:ascii="宋体" w:hAnsi="宋体"/>
                <w:szCs w:val="21"/>
                <w:highlight w:val="none"/>
              </w:rPr>
            </w:pPr>
            <w:r>
              <w:rPr>
                <w:rFonts w:hint="eastAsia" w:ascii="宋体" w:hAnsi="宋体"/>
                <w:szCs w:val="21"/>
                <w:highlight w:val="none"/>
              </w:rPr>
              <w:t>2、建设筹备方案；</w:t>
            </w:r>
          </w:p>
          <w:p w14:paraId="32DC7DB5">
            <w:pPr>
              <w:snapToGrid w:val="0"/>
              <w:spacing w:line="400" w:lineRule="exact"/>
              <w:jc w:val="left"/>
              <w:rPr>
                <w:rFonts w:hint="eastAsia" w:ascii="宋体" w:hAnsi="宋体"/>
                <w:szCs w:val="21"/>
                <w:highlight w:val="none"/>
              </w:rPr>
            </w:pPr>
            <w:r>
              <w:rPr>
                <w:rFonts w:hint="eastAsia" w:ascii="宋体" w:hAnsi="宋体"/>
                <w:szCs w:val="21"/>
                <w:highlight w:val="none"/>
              </w:rPr>
              <w:t>3</w:t>
            </w:r>
            <w:r>
              <w:rPr>
                <w:rFonts w:hint="eastAsia" w:ascii="宋体" w:hAnsi="宋体" w:eastAsia="宋体" w:cs="Times New Roman"/>
                <w:szCs w:val="21"/>
                <w:highlight w:val="none"/>
              </w:rPr>
              <w:t>、服务方案；</w:t>
            </w:r>
          </w:p>
          <w:p w14:paraId="0A6C0A5F">
            <w:pPr>
              <w:snapToGrid w:val="0"/>
              <w:spacing w:line="400" w:lineRule="exact"/>
              <w:jc w:val="left"/>
              <w:rPr>
                <w:rFonts w:hint="eastAsia" w:ascii="宋体" w:hAnsi="宋体" w:eastAsia="宋体"/>
                <w:szCs w:val="21"/>
                <w:highlight w:val="none"/>
                <w:lang w:eastAsia="zh-CN"/>
              </w:rPr>
            </w:pPr>
            <w:r>
              <w:rPr>
                <w:rFonts w:hint="eastAsia" w:ascii="宋体" w:hAnsi="宋体"/>
                <w:szCs w:val="21"/>
                <w:highlight w:val="none"/>
              </w:rPr>
              <w:t>4、服务质量与服务保证</w:t>
            </w:r>
            <w:r>
              <w:rPr>
                <w:rFonts w:hint="eastAsia" w:ascii="宋体" w:hAnsi="宋体"/>
                <w:szCs w:val="21"/>
                <w:highlight w:val="none"/>
                <w:lang w:eastAsia="zh-CN"/>
              </w:rPr>
              <w:t>；</w:t>
            </w:r>
          </w:p>
          <w:p w14:paraId="29018DB1">
            <w:pPr>
              <w:snapToGrid w:val="0"/>
              <w:spacing w:line="400" w:lineRule="exact"/>
              <w:jc w:val="left"/>
              <w:rPr>
                <w:rFonts w:hint="eastAsia" w:ascii="宋体" w:hAnsi="宋体"/>
                <w:szCs w:val="21"/>
                <w:highlight w:val="none"/>
                <w:lang w:val="en-US" w:eastAsia="zh-CN"/>
              </w:rPr>
            </w:pPr>
            <w:r>
              <w:rPr>
                <w:rFonts w:hint="eastAsia" w:ascii="宋体" w:hAnsi="宋体"/>
                <w:szCs w:val="21"/>
                <w:highlight w:val="none"/>
                <w:lang w:val="en-US" w:eastAsia="zh-CN"/>
              </w:rPr>
              <w:t>5、售后服务方案</w:t>
            </w:r>
          </w:p>
          <w:p w14:paraId="3E269BA0">
            <w:pPr>
              <w:snapToGrid w:val="0"/>
              <w:spacing w:line="400" w:lineRule="exact"/>
              <w:jc w:val="lef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项目实施人员一览表；</w:t>
            </w:r>
          </w:p>
          <w:p w14:paraId="3F7E4C2C">
            <w:pPr>
              <w:snapToGrid w:val="0"/>
              <w:spacing w:line="400" w:lineRule="exact"/>
              <w:jc w:val="left"/>
              <w:rPr>
                <w:rFonts w:hint="eastAsia"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、投标人对本项目的合理化建议和改进措施；</w:t>
            </w:r>
          </w:p>
          <w:p w14:paraId="59CB479F">
            <w:pPr>
              <w:snapToGrid w:val="0"/>
              <w:spacing w:line="400" w:lineRule="exact"/>
              <w:jc w:val="left"/>
              <w:rPr>
                <w:rFonts w:hint="eastAsia" w:ascii="宋体" w:hAnsi="宋体"/>
                <w:bCs/>
                <w:szCs w:val="21"/>
                <w:highlight w:val="none"/>
              </w:rPr>
            </w:pPr>
            <w:r>
              <w:rPr>
                <w:rFonts w:hint="eastAsia" w:ascii="宋体" w:hAnsi="宋体"/>
                <w:szCs w:val="21"/>
                <w:highlight w:val="none"/>
                <w:lang w:val="en-US" w:eastAsia="zh-CN"/>
              </w:rPr>
              <w:t>8</w:t>
            </w:r>
            <w:r>
              <w:rPr>
                <w:rFonts w:hint="eastAsia" w:ascii="宋体" w:hAnsi="宋体"/>
                <w:szCs w:val="21"/>
                <w:highlight w:val="none"/>
              </w:rPr>
              <w:t>、除招标文件规定必须提供以外，投标人需要说明的其他文件和说明。</w:t>
            </w:r>
          </w:p>
          <w:p w14:paraId="165076AE">
            <w:pPr>
              <w:snapToGrid w:val="0"/>
              <w:spacing w:line="400" w:lineRule="exact"/>
              <w:jc w:val="left"/>
              <w:rPr>
                <w:rFonts w:hint="eastAsia" w:ascii="宋体" w:hAnsi="宋体"/>
                <w:b/>
                <w:bCs/>
                <w:szCs w:val="21"/>
                <w:highlight w:val="none"/>
              </w:rPr>
            </w:pPr>
            <w:r>
              <w:rPr>
                <w:rFonts w:hint="eastAsia" w:ascii="宋体" w:hAnsi="宋体"/>
                <w:b/>
                <w:bCs/>
                <w:szCs w:val="21"/>
                <w:highlight w:val="none"/>
              </w:rPr>
              <w:t>注：以上标明“必须提供”的材料</w:t>
            </w:r>
            <w:r>
              <w:rPr>
                <w:rFonts w:hint="eastAsia" w:ascii="宋体" w:hAnsi="宋体" w:cs="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cs="Courier New"/>
                <w:b/>
                <w:szCs w:val="21"/>
                <w:highlight w:val="none"/>
              </w:rPr>
              <w:t>作无效投标处理</w:t>
            </w:r>
            <w:r>
              <w:rPr>
                <w:rFonts w:hint="eastAsia" w:ascii="宋体" w:hAnsi="宋体"/>
                <w:b/>
                <w:bCs/>
                <w:szCs w:val="21"/>
                <w:highlight w:val="none"/>
              </w:rPr>
              <w:t>。</w:t>
            </w:r>
          </w:p>
        </w:tc>
      </w:tr>
      <w:tr w14:paraId="3CEA0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noWrap w:val="0"/>
            <w:vAlign w:val="center"/>
          </w:tcPr>
          <w:p w14:paraId="2625545A">
            <w:pPr>
              <w:widowControl/>
              <w:spacing w:line="400" w:lineRule="exact"/>
              <w:jc w:val="left"/>
              <w:rPr>
                <w:rFonts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901FD14">
            <w:pPr>
              <w:snapToGrid w:val="0"/>
              <w:spacing w:line="400" w:lineRule="exact"/>
              <w:jc w:val="left"/>
              <w:rPr>
                <w:rFonts w:hint="eastAsia" w:ascii="宋体" w:hAnsi="宋体" w:cs="Courier New"/>
                <w:szCs w:val="21"/>
                <w:highlight w:val="none"/>
              </w:rPr>
            </w:pPr>
            <w:r>
              <w:rPr>
                <w:rFonts w:hint="eastAsia" w:ascii="宋体" w:hAnsi="宋体" w:cs="Courier New"/>
                <w:szCs w:val="21"/>
                <w:highlight w:val="none"/>
              </w:rPr>
              <w:t>报价文件</w:t>
            </w:r>
            <w:r>
              <w:rPr>
                <w:rFonts w:hint="eastAsia" w:ascii="宋体" w:hAnsi="宋体"/>
                <w:szCs w:val="21"/>
                <w:highlight w:val="none"/>
              </w:rPr>
              <w:t>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1252877">
            <w:pPr>
              <w:tabs>
                <w:tab w:val="left" w:pos="459"/>
              </w:tabs>
              <w:snapToGrid w:val="0"/>
              <w:spacing w:line="400" w:lineRule="exact"/>
              <w:jc w:val="left"/>
              <w:rPr>
                <w:rFonts w:hint="eastAsia" w:ascii="宋体" w:hAnsi="宋体"/>
                <w:szCs w:val="21"/>
                <w:highlight w:val="none"/>
              </w:rPr>
            </w:pPr>
            <w:r>
              <w:rPr>
                <w:rFonts w:hint="eastAsia" w:ascii="宋体" w:hAnsi="宋体"/>
                <w:szCs w:val="21"/>
                <w:highlight w:val="none"/>
              </w:rPr>
              <w:t>1、投标函；</w:t>
            </w:r>
            <w:r>
              <w:rPr>
                <w:rFonts w:hint="eastAsia" w:ascii="宋体" w:hAnsi="宋体"/>
                <w:b/>
                <w:szCs w:val="21"/>
                <w:highlight w:val="none"/>
              </w:rPr>
              <w:t>（必须提供，否则作无效投标处理）</w:t>
            </w:r>
          </w:p>
          <w:p w14:paraId="627BB643">
            <w:pPr>
              <w:tabs>
                <w:tab w:val="left" w:pos="459"/>
              </w:tabs>
              <w:snapToGrid w:val="0"/>
              <w:spacing w:line="400" w:lineRule="exact"/>
              <w:jc w:val="left"/>
              <w:rPr>
                <w:rFonts w:hint="eastAsia" w:ascii="宋体" w:hAnsi="宋体"/>
                <w:szCs w:val="21"/>
                <w:highlight w:val="none"/>
              </w:rPr>
            </w:pPr>
            <w:r>
              <w:rPr>
                <w:rFonts w:hint="eastAsia" w:ascii="宋体" w:hAnsi="宋体"/>
                <w:szCs w:val="21"/>
                <w:highlight w:val="none"/>
              </w:rPr>
              <w:t>2、开标一览表；（</w:t>
            </w:r>
            <w:r>
              <w:rPr>
                <w:rFonts w:hint="eastAsia" w:ascii="宋体" w:hAnsi="宋体"/>
                <w:b/>
                <w:szCs w:val="21"/>
                <w:highlight w:val="none"/>
              </w:rPr>
              <w:t>必须提供，否则作无效投标处理</w:t>
            </w:r>
            <w:r>
              <w:rPr>
                <w:rFonts w:hint="eastAsia" w:ascii="宋体" w:hAnsi="宋体"/>
                <w:szCs w:val="21"/>
                <w:highlight w:val="none"/>
              </w:rPr>
              <w:t>）</w:t>
            </w:r>
          </w:p>
          <w:p w14:paraId="383214ED">
            <w:pPr>
              <w:tabs>
                <w:tab w:val="left" w:pos="459"/>
              </w:tabs>
              <w:snapToGrid w:val="0"/>
              <w:spacing w:line="400" w:lineRule="exact"/>
              <w:jc w:val="left"/>
              <w:rPr>
                <w:rFonts w:hint="eastAsia" w:ascii="宋体" w:hAnsi="宋体"/>
                <w:szCs w:val="21"/>
                <w:highlight w:val="none"/>
              </w:rPr>
            </w:pPr>
            <w:r>
              <w:rPr>
                <w:rFonts w:hint="eastAsia" w:ascii="宋体" w:hAnsi="宋体"/>
                <w:szCs w:val="21"/>
                <w:highlight w:val="none"/>
              </w:rPr>
              <w:t>3、投标人针对报价需要说明的其他文件和说明：如《中小企业声明函》。</w:t>
            </w:r>
          </w:p>
        </w:tc>
      </w:tr>
      <w:tr w14:paraId="55640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A43F337">
            <w:pPr>
              <w:spacing w:line="400" w:lineRule="exact"/>
              <w:rPr>
                <w:rFonts w:hint="eastAsia" w:ascii="宋体" w:hAnsi="宋体"/>
                <w:szCs w:val="21"/>
                <w:highlight w:val="none"/>
              </w:rPr>
            </w:pPr>
            <w:r>
              <w:rPr>
                <w:rFonts w:hint="eastAsia" w:ascii="宋体" w:hAnsi="宋体"/>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FDA364D">
            <w:pPr>
              <w:spacing w:line="400" w:lineRule="exact"/>
              <w:rPr>
                <w:rFonts w:hint="eastAsia" w:ascii="宋体" w:hAnsi="宋体"/>
                <w:szCs w:val="21"/>
                <w:highlight w:val="none"/>
              </w:rPr>
            </w:pPr>
            <w:r>
              <w:rPr>
                <w:rFonts w:hint="eastAsia" w:ascii="宋体" w:hAnsi="宋体"/>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FC307CE">
            <w:pPr>
              <w:snapToGrid w:val="0"/>
              <w:spacing w:line="400" w:lineRule="exact"/>
              <w:rPr>
                <w:rFonts w:hint="eastAsia" w:ascii="宋体" w:hAnsi="宋体"/>
                <w:b/>
                <w:szCs w:val="21"/>
                <w:highlight w:val="none"/>
              </w:rPr>
            </w:pPr>
            <w:r>
              <w:rPr>
                <w:rFonts w:hint="eastAsia" w:ascii="宋体" w:hAnsi="宋体"/>
                <w:szCs w:val="21"/>
                <w:highlight w:val="none"/>
              </w:rPr>
              <w:t>投标报价是履行合同的最终价格，</w:t>
            </w:r>
            <w:r>
              <w:rPr>
                <w:rFonts w:hint="eastAsia" w:ascii="宋体" w:hAnsi="宋体" w:cs="宋体"/>
                <w:szCs w:val="21"/>
                <w:highlight w:val="none"/>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4079C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C03F1A3">
            <w:pPr>
              <w:spacing w:line="400" w:lineRule="exact"/>
              <w:rPr>
                <w:rFonts w:hint="eastAsia" w:ascii="宋体" w:hAnsi="宋体"/>
                <w:szCs w:val="21"/>
                <w:highlight w:val="none"/>
              </w:rPr>
            </w:pPr>
            <w:r>
              <w:rPr>
                <w:rFonts w:hint="eastAsia" w:ascii="宋体" w:hAnsi="宋体"/>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54D4E56">
            <w:pPr>
              <w:spacing w:line="400" w:lineRule="exact"/>
              <w:rPr>
                <w:rFonts w:hint="eastAsia" w:ascii="宋体" w:hAnsi="宋体"/>
                <w:szCs w:val="21"/>
                <w:highlight w:val="none"/>
              </w:rPr>
            </w:pPr>
            <w:r>
              <w:rPr>
                <w:rFonts w:hint="eastAsia" w:ascii="宋体" w:hAnsi="宋体"/>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A2CA52F">
            <w:pPr>
              <w:snapToGrid w:val="0"/>
              <w:spacing w:line="400" w:lineRule="exact"/>
              <w:rPr>
                <w:rFonts w:hint="eastAsia" w:ascii="宋体" w:hAnsi="宋体"/>
                <w:szCs w:val="21"/>
                <w:highlight w:val="none"/>
              </w:rPr>
            </w:pPr>
            <w:r>
              <w:rPr>
                <w:rFonts w:hint="eastAsia" w:ascii="宋体" w:hAnsi="宋体"/>
                <w:szCs w:val="21"/>
                <w:highlight w:val="none"/>
              </w:rPr>
              <w:t>自投标截止之日起</w:t>
            </w:r>
            <w:r>
              <w:rPr>
                <w:rFonts w:hint="eastAsia" w:ascii="宋体" w:hAnsi="宋体"/>
                <w:szCs w:val="21"/>
                <w:highlight w:val="none"/>
                <w:u w:val="single"/>
              </w:rPr>
              <w:t xml:space="preserve"> 60</w:t>
            </w:r>
            <w:r>
              <w:rPr>
                <w:rFonts w:hint="eastAsia" w:ascii="宋体" w:hAnsi="宋体"/>
                <w:szCs w:val="21"/>
                <w:highlight w:val="none"/>
              </w:rPr>
              <w:t>日。</w:t>
            </w:r>
          </w:p>
        </w:tc>
      </w:tr>
      <w:tr w14:paraId="231EF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06F661F">
            <w:pPr>
              <w:spacing w:line="400" w:lineRule="exact"/>
              <w:rPr>
                <w:rFonts w:hint="eastAsia" w:ascii="宋体" w:hAnsi="宋体"/>
                <w:szCs w:val="21"/>
                <w:highlight w:val="none"/>
              </w:rPr>
            </w:pPr>
            <w:r>
              <w:rPr>
                <w:rFonts w:hint="eastAsia" w:ascii="宋体" w:hAnsi="宋体"/>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B3F34ED">
            <w:pPr>
              <w:spacing w:line="400" w:lineRule="exact"/>
              <w:rPr>
                <w:rFonts w:hint="eastAsia" w:ascii="宋体" w:hAnsi="宋体"/>
                <w:szCs w:val="21"/>
                <w:highlight w:val="none"/>
              </w:rPr>
            </w:pPr>
            <w:r>
              <w:rPr>
                <w:rFonts w:hint="eastAsia" w:ascii="宋体" w:hAnsi="宋体"/>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181E006">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本项目不收取投标保证金。</w:t>
            </w:r>
          </w:p>
        </w:tc>
      </w:tr>
      <w:tr w14:paraId="4D032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874A49D">
            <w:pPr>
              <w:spacing w:line="400" w:lineRule="exact"/>
              <w:rPr>
                <w:rFonts w:hint="eastAsia" w:ascii="宋体" w:hAnsi="宋体"/>
                <w:szCs w:val="21"/>
                <w:highlight w:val="none"/>
              </w:rPr>
            </w:pPr>
            <w:r>
              <w:rPr>
                <w:rFonts w:hint="eastAsia" w:ascii="宋体" w:hAnsi="宋体"/>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F779B85">
            <w:pPr>
              <w:spacing w:line="400" w:lineRule="exact"/>
              <w:rPr>
                <w:rFonts w:hint="eastAsia" w:ascii="宋体" w:hAnsi="宋体"/>
                <w:szCs w:val="21"/>
                <w:highlight w:val="none"/>
              </w:rPr>
            </w:pPr>
            <w:r>
              <w:rPr>
                <w:rFonts w:hint="eastAsia" w:ascii="宋体" w:hAnsi="宋体"/>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E5AFFA6">
            <w:pPr>
              <w:spacing w:line="400" w:lineRule="exact"/>
              <w:rPr>
                <w:rFonts w:hint="eastAsia" w:ascii="宋体" w:hAnsi="宋体"/>
                <w:b/>
                <w:szCs w:val="21"/>
                <w:highlight w:val="none"/>
                <w:u w:val="single"/>
              </w:rPr>
            </w:pPr>
            <w:r>
              <w:rPr>
                <w:rFonts w:hint="eastAsia" w:hAnsi="宋体"/>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b/>
                <w:szCs w:val="21"/>
                <w:highlight w:val="none"/>
                <w:u w:val="single"/>
              </w:rPr>
              <w:t>电子版投标文件制作方式见招标公告附件。</w:t>
            </w:r>
          </w:p>
        </w:tc>
      </w:tr>
      <w:tr w14:paraId="1E7F0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F27FEF8">
            <w:pPr>
              <w:spacing w:line="400" w:lineRule="exact"/>
              <w:rPr>
                <w:rFonts w:hint="eastAsia" w:ascii="宋体" w:hAnsi="宋体"/>
                <w:szCs w:val="21"/>
                <w:highlight w:val="none"/>
              </w:rPr>
            </w:pPr>
            <w:r>
              <w:rPr>
                <w:rFonts w:hint="eastAsia" w:ascii="宋体" w:hAnsi="宋体"/>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7E793B">
            <w:pPr>
              <w:spacing w:line="400" w:lineRule="exact"/>
              <w:rPr>
                <w:rFonts w:hint="eastAsia" w:ascii="宋体" w:hAnsi="宋体"/>
                <w:szCs w:val="21"/>
                <w:highlight w:val="none"/>
              </w:rPr>
            </w:pPr>
            <w:r>
              <w:rPr>
                <w:rFonts w:hint="eastAsia" w:ascii="宋体" w:hAnsi="宋体"/>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34FDB80">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本项目不接受备份投标文件。</w:t>
            </w:r>
          </w:p>
        </w:tc>
      </w:tr>
      <w:tr w14:paraId="48C32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noWrap w:val="0"/>
            <w:vAlign w:val="center"/>
          </w:tcPr>
          <w:p w14:paraId="59C41117">
            <w:pPr>
              <w:spacing w:line="400" w:lineRule="exact"/>
              <w:rPr>
                <w:rFonts w:hint="eastAsia" w:ascii="宋体" w:hAnsi="宋体"/>
                <w:szCs w:val="21"/>
                <w:highlight w:val="none"/>
              </w:rPr>
            </w:pPr>
            <w:r>
              <w:rPr>
                <w:rFonts w:hint="eastAsia" w:ascii="宋体" w:hAnsi="宋体"/>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6234F93">
            <w:pPr>
              <w:spacing w:line="400" w:lineRule="exact"/>
              <w:rPr>
                <w:rFonts w:hint="eastAsia" w:ascii="宋体" w:hAnsi="宋体"/>
                <w:szCs w:val="21"/>
                <w:highlight w:val="none"/>
              </w:rPr>
            </w:pPr>
            <w:r>
              <w:rPr>
                <w:rFonts w:hint="eastAsia" w:ascii="宋体" w:hAnsi="宋体"/>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AF1F072">
            <w:pPr>
              <w:snapToGrid w:val="0"/>
              <w:spacing w:line="400" w:lineRule="exact"/>
              <w:rPr>
                <w:rFonts w:hint="eastAsia" w:ascii="宋体" w:hAnsi="宋体"/>
                <w:szCs w:val="21"/>
                <w:highlight w:val="none"/>
                <w:u w:val="single"/>
              </w:rPr>
            </w:pPr>
            <w:r>
              <w:rPr>
                <w:rFonts w:hint="eastAsia" w:ascii="宋体" w:hAnsi="宋体"/>
                <w:szCs w:val="21"/>
                <w:highlight w:val="none"/>
              </w:rPr>
              <w:t>详见招标公告</w:t>
            </w:r>
          </w:p>
        </w:tc>
      </w:tr>
      <w:tr w14:paraId="64BCE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46FC41B2">
            <w:pPr>
              <w:widowControl/>
              <w:spacing w:line="400" w:lineRule="exact"/>
              <w:jc w:val="left"/>
              <w:rPr>
                <w:rFonts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91705B8">
            <w:pPr>
              <w:spacing w:line="400" w:lineRule="exact"/>
              <w:rPr>
                <w:rFonts w:hint="eastAsia" w:ascii="宋体" w:hAnsi="宋体"/>
                <w:szCs w:val="21"/>
                <w:highlight w:val="none"/>
              </w:rPr>
            </w:pPr>
            <w:r>
              <w:rPr>
                <w:rFonts w:hint="eastAsia" w:ascii="宋体" w:hAnsi="宋体"/>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95C14A2">
            <w:pPr>
              <w:snapToGrid w:val="0"/>
              <w:spacing w:line="400" w:lineRule="exact"/>
              <w:rPr>
                <w:rFonts w:hint="eastAsia" w:ascii="宋体" w:hAnsi="宋体"/>
                <w:szCs w:val="21"/>
                <w:highlight w:val="none"/>
              </w:rPr>
            </w:pPr>
            <w:r>
              <w:rPr>
                <w:rFonts w:hint="eastAsia" w:ascii="宋体" w:hAnsi="宋体"/>
                <w:szCs w:val="21"/>
                <w:highlight w:val="none"/>
              </w:rPr>
              <w:t>详见招标公告</w:t>
            </w:r>
          </w:p>
        </w:tc>
      </w:tr>
      <w:tr w14:paraId="1274F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17DD6A28">
            <w:pPr>
              <w:widowControl/>
              <w:spacing w:line="400" w:lineRule="exact"/>
              <w:jc w:val="left"/>
              <w:rPr>
                <w:rFonts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909DA14">
            <w:pPr>
              <w:spacing w:line="400" w:lineRule="exact"/>
              <w:rPr>
                <w:rFonts w:hint="eastAsia" w:ascii="宋体" w:hAnsi="宋体"/>
                <w:szCs w:val="21"/>
                <w:highlight w:val="none"/>
              </w:rPr>
            </w:pPr>
            <w:r>
              <w:rPr>
                <w:rFonts w:hint="eastAsia" w:ascii="宋体" w:hAnsi="宋体"/>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3170B66">
            <w:pPr>
              <w:snapToGrid w:val="0"/>
              <w:spacing w:line="400" w:lineRule="exact"/>
              <w:rPr>
                <w:rFonts w:hint="eastAsia" w:ascii="宋体" w:hAnsi="宋体"/>
                <w:szCs w:val="21"/>
                <w:highlight w:val="none"/>
              </w:rPr>
            </w:pPr>
            <w:r>
              <w:rPr>
                <w:rFonts w:hint="eastAsia" w:ascii="宋体" w:hAnsi="宋体"/>
                <w:szCs w:val="21"/>
                <w:highlight w:val="none"/>
              </w:rPr>
              <w:t>详见招标公告</w:t>
            </w:r>
          </w:p>
        </w:tc>
      </w:tr>
      <w:tr w14:paraId="6643D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5A8CD9C4">
            <w:pPr>
              <w:widowControl/>
              <w:spacing w:line="400" w:lineRule="exact"/>
              <w:jc w:val="left"/>
              <w:rPr>
                <w:rFonts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7AFF575">
            <w:pPr>
              <w:spacing w:line="400" w:lineRule="exact"/>
              <w:rPr>
                <w:rFonts w:hint="eastAsia" w:ascii="宋体" w:hAnsi="宋体"/>
                <w:szCs w:val="21"/>
                <w:highlight w:val="none"/>
              </w:rPr>
            </w:pPr>
            <w:r>
              <w:rPr>
                <w:rFonts w:hint="eastAsia" w:ascii="宋体" w:hAnsi="宋体"/>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27E494B">
            <w:pPr>
              <w:snapToGrid w:val="0"/>
              <w:spacing w:line="400" w:lineRule="exact"/>
              <w:rPr>
                <w:rFonts w:hint="eastAsia" w:ascii="宋体" w:hAnsi="宋体"/>
                <w:bCs/>
                <w:szCs w:val="21"/>
                <w:highlight w:val="none"/>
              </w:rPr>
            </w:pPr>
            <w:r>
              <w:rPr>
                <w:rFonts w:hint="eastAsia" w:ascii="宋体" w:hAnsi="宋体"/>
                <w:bCs/>
                <w:szCs w:val="21"/>
                <w:highlight w:val="none"/>
              </w:rPr>
              <w:t>时间：</w:t>
            </w:r>
            <w:r>
              <w:rPr>
                <w:rFonts w:hint="eastAsia" w:ascii="宋体" w:hAnsi="宋体"/>
                <w:bCs/>
                <w:szCs w:val="21"/>
                <w:highlight w:val="none"/>
                <w:u w:val="single"/>
              </w:rPr>
              <w:t xml:space="preserve">    年  月  日    时    分</w:t>
            </w:r>
            <w:r>
              <w:rPr>
                <w:rFonts w:hint="eastAsia" w:ascii="宋体" w:hAnsi="宋体"/>
                <w:bCs/>
                <w:szCs w:val="21"/>
                <w:highlight w:val="none"/>
              </w:rPr>
              <w:t>（北京时间）</w:t>
            </w:r>
          </w:p>
          <w:p w14:paraId="438CDAD1">
            <w:pPr>
              <w:snapToGrid w:val="0"/>
              <w:spacing w:line="400" w:lineRule="exact"/>
              <w:rPr>
                <w:rFonts w:hint="eastAsia" w:ascii="宋体" w:hAnsi="宋体"/>
                <w:szCs w:val="21"/>
                <w:highlight w:val="none"/>
              </w:rPr>
            </w:pPr>
            <w:r>
              <w:rPr>
                <w:rFonts w:hint="eastAsia" w:ascii="宋体" w:hAnsi="宋体"/>
                <w:bCs/>
                <w:szCs w:val="21"/>
                <w:highlight w:val="none"/>
              </w:rPr>
              <w:t>地点：</w:t>
            </w:r>
            <w:r>
              <w:rPr>
                <w:rFonts w:hint="eastAsia" w:ascii="宋体" w:hAnsi="宋体"/>
                <w:bCs/>
                <w:szCs w:val="21"/>
                <w:highlight w:val="none"/>
                <w:u w:val="single"/>
              </w:rPr>
              <w:t xml:space="preserve">                                </w:t>
            </w:r>
          </w:p>
        </w:tc>
      </w:tr>
      <w:tr w14:paraId="68002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0D87FC7">
            <w:pPr>
              <w:spacing w:line="400" w:lineRule="exact"/>
              <w:rPr>
                <w:rFonts w:hint="eastAsia" w:ascii="宋体" w:hAnsi="宋体"/>
                <w:szCs w:val="21"/>
                <w:highlight w:val="none"/>
              </w:rPr>
            </w:pPr>
            <w:r>
              <w:rPr>
                <w:rFonts w:hint="eastAsia" w:ascii="宋体" w:hAnsi="宋体"/>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ABC613">
            <w:pPr>
              <w:spacing w:line="400" w:lineRule="exact"/>
              <w:rPr>
                <w:rFonts w:hint="eastAsia" w:ascii="宋体" w:hAnsi="宋体"/>
                <w:szCs w:val="21"/>
                <w:highlight w:val="none"/>
              </w:rPr>
            </w:pPr>
            <w:r>
              <w:rPr>
                <w:rFonts w:hint="eastAsia" w:ascii="宋体" w:hAnsi="宋体"/>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06E7396">
            <w:pPr>
              <w:snapToGrid w:val="0"/>
              <w:spacing w:line="400" w:lineRule="exact"/>
              <w:rPr>
                <w:rFonts w:hint="eastAsia" w:ascii="宋体" w:hAnsi="宋体"/>
                <w:szCs w:val="21"/>
                <w:highlight w:val="none"/>
              </w:rPr>
            </w:pPr>
            <w:r>
              <w:rPr>
                <w:rFonts w:hint="eastAsia" w:ascii="宋体" w:hAnsi="宋体"/>
                <w:szCs w:val="21"/>
                <w:highlight w:val="none"/>
              </w:rPr>
              <w:t xml:space="preserve">详见招标公告 </w:t>
            </w:r>
          </w:p>
        </w:tc>
      </w:tr>
      <w:tr w14:paraId="1BCC8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3A38A833">
            <w:pPr>
              <w:spacing w:line="400" w:lineRule="exact"/>
              <w:rPr>
                <w:rFonts w:hint="eastAsia" w:ascii="宋体" w:hAnsi="宋体"/>
                <w:szCs w:val="21"/>
                <w:highlight w:val="none"/>
              </w:rPr>
            </w:pPr>
            <w:r>
              <w:rPr>
                <w:rFonts w:hint="eastAsia" w:ascii="宋体" w:hAnsi="宋体"/>
                <w:szCs w:val="21"/>
                <w:highlight w:val="none"/>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D1158E">
            <w:pPr>
              <w:spacing w:line="400" w:lineRule="exact"/>
              <w:rPr>
                <w:rFonts w:hint="eastAsia" w:ascii="宋体" w:hAnsi="宋体"/>
                <w:szCs w:val="21"/>
                <w:highlight w:val="none"/>
              </w:rPr>
            </w:pPr>
            <w:r>
              <w:rPr>
                <w:rFonts w:hint="eastAsia" w:ascii="宋体" w:hAnsi="宋体"/>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CD4FDB5">
            <w:pPr>
              <w:snapToGrid w:val="0"/>
              <w:spacing w:line="400" w:lineRule="exact"/>
              <w:rPr>
                <w:rFonts w:hint="eastAsia" w:ascii="宋体" w:hAnsi="宋体"/>
                <w:szCs w:val="21"/>
                <w:highlight w:val="none"/>
              </w:rPr>
            </w:pPr>
            <w:r>
              <w:rPr>
                <w:rFonts w:hint="eastAsia" w:ascii="宋体" w:hAnsi="宋体"/>
                <w:szCs w:val="21"/>
                <w:highlight w:val="none"/>
              </w:rPr>
              <w:t>采购人或者采购代理机构在资格审查结束前，对投标人进行信用查询。</w:t>
            </w:r>
          </w:p>
          <w:p w14:paraId="72C77928">
            <w:pPr>
              <w:snapToGrid w:val="0"/>
              <w:spacing w:line="400" w:lineRule="exact"/>
              <w:rPr>
                <w:rFonts w:hint="eastAsia" w:ascii="宋体" w:hAnsi="宋体"/>
                <w:szCs w:val="21"/>
                <w:highlight w:val="none"/>
              </w:rPr>
            </w:pPr>
            <w:r>
              <w:rPr>
                <w:rFonts w:hint="eastAsia" w:ascii="宋体" w:hAnsi="宋体"/>
                <w:szCs w:val="21"/>
                <w:highlight w:val="none"/>
              </w:rPr>
              <w:t>查询渠道：“信用中国”网站(www.creditchina.gov.cn) 、中国政府采购网(www.ccgp.gov.cn)。</w:t>
            </w:r>
          </w:p>
        </w:tc>
      </w:tr>
      <w:tr w14:paraId="1A24A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86F89B1">
            <w:pPr>
              <w:widowControl/>
              <w:spacing w:line="400" w:lineRule="exact"/>
              <w:jc w:val="left"/>
              <w:rPr>
                <w:rFonts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049FFA6">
            <w:pPr>
              <w:spacing w:line="400" w:lineRule="exact"/>
              <w:rPr>
                <w:rFonts w:hint="eastAsia" w:ascii="宋体" w:hAnsi="宋体"/>
                <w:szCs w:val="21"/>
                <w:highlight w:val="none"/>
              </w:rPr>
            </w:pPr>
            <w:r>
              <w:rPr>
                <w:rFonts w:hint="eastAsia" w:ascii="宋体" w:hAnsi="宋体"/>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3C29014">
            <w:pPr>
              <w:snapToGrid w:val="0"/>
              <w:spacing w:line="400" w:lineRule="exact"/>
              <w:rPr>
                <w:rFonts w:hint="eastAsia" w:ascii="宋体" w:hAnsi="宋体"/>
                <w:szCs w:val="21"/>
                <w:highlight w:val="none"/>
              </w:rPr>
            </w:pPr>
            <w:r>
              <w:rPr>
                <w:rFonts w:hint="eastAsia" w:ascii="宋体" w:hAnsi="宋体"/>
                <w:szCs w:val="21"/>
                <w:highlight w:val="none"/>
              </w:rPr>
              <w:t>资格审查结束前</w:t>
            </w:r>
          </w:p>
        </w:tc>
      </w:tr>
      <w:tr w14:paraId="4EF62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150B5D0">
            <w:pPr>
              <w:widowControl/>
              <w:spacing w:line="400" w:lineRule="exact"/>
              <w:jc w:val="left"/>
              <w:rPr>
                <w:rFonts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909C5D">
            <w:pPr>
              <w:spacing w:line="400" w:lineRule="exact"/>
              <w:rPr>
                <w:rFonts w:hint="eastAsia" w:ascii="宋体" w:hAnsi="宋体"/>
                <w:szCs w:val="21"/>
                <w:highlight w:val="none"/>
              </w:rPr>
            </w:pPr>
            <w:r>
              <w:rPr>
                <w:rFonts w:hint="eastAsia" w:ascii="宋体" w:hAnsi="宋体"/>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D3083E1">
            <w:pPr>
              <w:snapToGrid w:val="0"/>
              <w:spacing w:line="400" w:lineRule="exact"/>
              <w:rPr>
                <w:rFonts w:hint="eastAsia" w:ascii="宋体" w:hAnsi="宋体"/>
                <w:szCs w:val="21"/>
                <w:highlight w:val="none"/>
              </w:rPr>
            </w:pPr>
            <w:r>
              <w:rPr>
                <w:rFonts w:hint="eastAsia" w:ascii="宋体" w:hAnsi="宋体"/>
                <w:szCs w:val="21"/>
                <w:highlight w:val="none"/>
              </w:rPr>
              <w:t>在查询网站中直接截图查询记录，截图作为在广西政府采购云平台作为附件上传保存。</w:t>
            </w:r>
          </w:p>
        </w:tc>
      </w:tr>
      <w:tr w14:paraId="41744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ACC7F95">
            <w:pPr>
              <w:widowControl/>
              <w:spacing w:line="400" w:lineRule="exact"/>
              <w:jc w:val="left"/>
              <w:rPr>
                <w:rFonts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8A2F514">
            <w:pPr>
              <w:spacing w:line="400" w:lineRule="exact"/>
              <w:rPr>
                <w:rFonts w:hint="eastAsia" w:ascii="宋体" w:hAnsi="宋体"/>
                <w:szCs w:val="21"/>
                <w:highlight w:val="none"/>
              </w:rPr>
            </w:pPr>
            <w:r>
              <w:rPr>
                <w:rFonts w:hint="eastAsia" w:ascii="宋体" w:hAnsi="宋体"/>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BE1CEA7">
            <w:pPr>
              <w:snapToGrid w:val="0"/>
              <w:spacing w:line="400" w:lineRule="exact"/>
              <w:rPr>
                <w:rFonts w:hint="eastAsia" w:ascii="宋体" w:hAnsi="宋体"/>
                <w:szCs w:val="21"/>
                <w:highlight w:val="none"/>
              </w:rPr>
            </w:pPr>
            <w:r>
              <w:rPr>
                <w:rFonts w:hint="eastAsia" w:ascii="宋体" w:hAnsi="宋体"/>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sz w:val="22"/>
                <w:szCs w:val="22"/>
                <w:highlight w:val="none"/>
              </w:rPr>
              <w:t>应当拒绝其参与政府采购活动</w:t>
            </w:r>
            <w:r>
              <w:rPr>
                <w:rFonts w:hint="eastAsia" w:ascii="宋体" w:hAnsi="宋体"/>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DACB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A5A341E">
            <w:pPr>
              <w:spacing w:line="400" w:lineRule="exact"/>
              <w:rPr>
                <w:rFonts w:hint="eastAsia" w:ascii="宋体" w:hAnsi="宋体"/>
                <w:szCs w:val="21"/>
                <w:highlight w:val="none"/>
              </w:rPr>
            </w:pPr>
            <w:r>
              <w:rPr>
                <w:rFonts w:hint="eastAsia" w:ascii="宋体" w:hAnsi="宋体"/>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E87587">
            <w:pPr>
              <w:spacing w:line="400" w:lineRule="exact"/>
              <w:rPr>
                <w:rFonts w:hint="eastAsia" w:ascii="宋体" w:hAnsi="宋体"/>
                <w:szCs w:val="21"/>
                <w:highlight w:val="none"/>
              </w:rPr>
            </w:pPr>
            <w:r>
              <w:rPr>
                <w:rFonts w:hint="eastAsia" w:ascii="宋体" w:hAnsi="宋体"/>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8C2D6A5">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☑综合评分法</w:t>
            </w:r>
          </w:p>
          <w:p w14:paraId="7AA6D404">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□最低评标价法</w:t>
            </w:r>
          </w:p>
        </w:tc>
      </w:tr>
      <w:tr w14:paraId="2132C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D8626CD">
            <w:pPr>
              <w:spacing w:line="400" w:lineRule="exact"/>
              <w:rPr>
                <w:rFonts w:hint="eastAsia" w:ascii="宋体" w:hAnsi="宋体"/>
                <w:szCs w:val="21"/>
                <w:highlight w:val="none"/>
              </w:rPr>
            </w:pPr>
            <w:r>
              <w:rPr>
                <w:rFonts w:hint="eastAsia" w:ascii="宋体" w:hAnsi="宋体"/>
                <w:szCs w:val="21"/>
                <w:highlight w:val="none"/>
              </w:rPr>
              <w:t>29.2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D0C8F44">
            <w:pPr>
              <w:spacing w:line="400" w:lineRule="exact"/>
              <w:rPr>
                <w:rFonts w:hint="eastAsia" w:ascii="宋体" w:hAnsi="宋体"/>
                <w:szCs w:val="21"/>
                <w:highlight w:val="none"/>
              </w:rPr>
            </w:pPr>
            <w:r>
              <w:rPr>
                <w:rFonts w:hint="eastAsia" w:ascii="宋体" w:hAnsi="宋体"/>
                <w:szCs w:val="21"/>
                <w:highlight w:val="none"/>
              </w:rPr>
              <w:t>允许负偏离项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CD9B4F7">
            <w:pPr>
              <w:snapToGrid w:val="0"/>
              <w:spacing w:line="400" w:lineRule="exact"/>
              <w:rPr>
                <w:rFonts w:hint="eastAsia" w:ascii="宋体" w:hAnsi="宋体"/>
                <w:b/>
                <w:bCs/>
                <w:szCs w:val="21"/>
                <w:highlight w:val="none"/>
              </w:rPr>
            </w:pPr>
            <w:r>
              <w:rPr>
                <w:rFonts w:hint="eastAsia" w:ascii="宋体" w:hAnsi="宋体" w:cs="宋体"/>
                <w:b/>
                <w:bCs/>
                <w:szCs w:val="21"/>
                <w:highlight w:val="none"/>
              </w:rPr>
              <w:t>技术需求</w:t>
            </w:r>
            <w:r>
              <w:rPr>
                <w:rFonts w:hint="eastAsia" w:ascii="宋体" w:hAnsi="宋体"/>
                <w:b/>
                <w:bCs/>
                <w:szCs w:val="21"/>
                <w:highlight w:val="none"/>
              </w:rPr>
              <w:t>评审中允许负偏离的条款数为</w:t>
            </w:r>
            <w:r>
              <w:rPr>
                <w:rFonts w:hint="eastAsia" w:ascii="宋体" w:hAnsi="宋体"/>
                <w:b/>
                <w:bCs/>
                <w:szCs w:val="21"/>
                <w:highlight w:val="none"/>
                <w:u w:val="single"/>
              </w:rPr>
              <w:t xml:space="preserve"> 0 </w:t>
            </w:r>
            <w:r>
              <w:rPr>
                <w:rFonts w:hint="eastAsia" w:ascii="宋体" w:hAnsi="宋体"/>
                <w:b/>
                <w:bCs/>
                <w:szCs w:val="21"/>
                <w:highlight w:val="none"/>
              </w:rPr>
              <w:t>项。</w:t>
            </w:r>
          </w:p>
          <w:p w14:paraId="4F2263F0">
            <w:pPr>
              <w:snapToGrid w:val="0"/>
              <w:spacing w:line="400" w:lineRule="exact"/>
              <w:rPr>
                <w:rFonts w:hint="eastAsia" w:ascii="宋体" w:hAnsi="宋体"/>
                <w:b/>
                <w:bCs/>
                <w:szCs w:val="21"/>
                <w:highlight w:val="none"/>
              </w:rPr>
            </w:pPr>
            <w:r>
              <w:rPr>
                <w:rFonts w:hint="eastAsia" w:ascii="宋体" w:hAnsi="宋体" w:cs="宋体"/>
                <w:b/>
                <w:bCs/>
                <w:color w:val="0000FF"/>
                <w:szCs w:val="21"/>
                <w:highlight w:val="none"/>
              </w:rPr>
              <w:t>商务条款</w:t>
            </w:r>
            <w:r>
              <w:rPr>
                <w:rFonts w:hint="eastAsia" w:ascii="宋体" w:hAnsi="宋体"/>
                <w:b/>
                <w:bCs/>
                <w:color w:val="0000FF"/>
                <w:szCs w:val="21"/>
                <w:highlight w:val="none"/>
              </w:rPr>
              <w:t>评审中允许负偏离的条款数为</w:t>
            </w:r>
            <w:r>
              <w:rPr>
                <w:rFonts w:hint="eastAsia" w:ascii="宋体" w:hAnsi="宋体"/>
                <w:b/>
                <w:bCs/>
                <w:color w:val="0000FF"/>
                <w:szCs w:val="21"/>
                <w:highlight w:val="none"/>
                <w:u w:val="single"/>
              </w:rPr>
              <w:t xml:space="preserve"> </w:t>
            </w:r>
            <w:r>
              <w:rPr>
                <w:rFonts w:hint="eastAsia" w:ascii="宋体" w:hAnsi="宋体"/>
                <w:b/>
                <w:bCs/>
                <w:color w:val="0000FF"/>
                <w:szCs w:val="21"/>
                <w:highlight w:val="none"/>
                <w:u w:val="single"/>
                <w:lang w:val="en-US" w:eastAsia="zh-CN"/>
              </w:rPr>
              <w:t>1</w:t>
            </w:r>
            <w:r>
              <w:rPr>
                <w:rFonts w:hint="eastAsia" w:ascii="宋体" w:hAnsi="宋体"/>
                <w:b/>
                <w:bCs/>
                <w:color w:val="0000FF"/>
                <w:szCs w:val="21"/>
                <w:highlight w:val="none"/>
                <w:u w:val="single"/>
              </w:rPr>
              <w:t xml:space="preserve"> </w:t>
            </w:r>
            <w:r>
              <w:rPr>
                <w:rFonts w:hint="eastAsia" w:ascii="宋体" w:hAnsi="宋体"/>
                <w:b/>
                <w:bCs/>
                <w:color w:val="0000FF"/>
                <w:szCs w:val="21"/>
                <w:highlight w:val="none"/>
              </w:rPr>
              <w:t>项。</w:t>
            </w:r>
          </w:p>
        </w:tc>
      </w:tr>
      <w:tr w14:paraId="16B5D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52985FF">
            <w:pPr>
              <w:spacing w:line="400" w:lineRule="exact"/>
              <w:rPr>
                <w:rFonts w:hint="eastAsia" w:ascii="宋体" w:hAnsi="宋体"/>
                <w:szCs w:val="21"/>
                <w:highlight w:val="none"/>
              </w:rPr>
            </w:pPr>
            <w:r>
              <w:rPr>
                <w:rFonts w:hint="eastAsia" w:ascii="宋体" w:hAnsi="宋体"/>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21EB043">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FE93773">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 xml:space="preserve">□采用最低评标价法的，投标文件满足招标文件全部实质性要求且投标报价最低的投标人为排名第一的中标候选人； </w:t>
            </w:r>
          </w:p>
          <w:p w14:paraId="7F149150">
            <w:pPr>
              <w:autoSpaceDE w:val="0"/>
              <w:autoSpaceDN w:val="0"/>
              <w:snapToGrid w:val="0"/>
              <w:spacing w:line="400" w:lineRule="exact"/>
              <w:textAlignment w:val="bottom"/>
              <w:rPr>
                <w:rFonts w:hint="eastAsia" w:ascii="宋体" w:hAnsi="宋体"/>
                <w:b/>
                <w:szCs w:val="21"/>
                <w:highlight w:val="none"/>
              </w:rPr>
            </w:pPr>
            <w:r>
              <w:rPr>
                <w:rFonts w:hint="eastAsia" w:ascii="宋体" w:hAnsi="宋体"/>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77A5B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3B41F24B">
            <w:pPr>
              <w:spacing w:line="400" w:lineRule="exact"/>
              <w:rPr>
                <w:rFonts w:hint="eastAsia" w:ascii="宋体" w:hAnsi="宋体"/>
                <w:szCs w:val="21"/>
                <w:highlight w:val="none"/>
              </w:rPr>
            </w:pPr>
            <w:r>
              <w:rPr>
                <w:rFonts w:hint="eastAsia" w:ascii="宋体" w:hAnsi="宋体"/>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B4096AB">
            <w:pPr>
              <w:spacing w:line="400" w:lineRule="exact"/>
              <w:rPr>
                <w:rFonts w:hint="eastAsia" w:ascii="宋体" w:hAnsi="宋体"/>
                <w:szCs w:val="21"/>
                <w:highlight w:val="none"/>
              </w:rPr>
            </w:pPr>
            <w:r>
              <w:rPr>
                <w:rFonts w:hint="eastAsia" w:ascii="宋体" w:hAnsi="宋体"/>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31F4BCC7">
            <w:pPr>
              <w:autoSpaceDE w:val="0"/>
              <w:autoSpaceDN w:val="0"/>
              <w:snapToGrid w:val="0"/>
              <w:spacing w:line="400" w:lineRule="exact"/>
              <w:jc w:val="left"/>
              <w:textAlignment w:val="bottom"/>
              <w:rPr>
                <w:rFonts w:hint="eastAsia" w:ascii="宋体" w:hAnsi="宋体"/>
                <w:szCs w:val="21"/>
                <w:highlight w:val="none"/>
              </w:rPr>
            </w:pPr>
            <w:r>
              <w:rPr>
                <w:rFonts w:hint="eastAsia" w:ascii="宋体" w:hAnsi="宋体"/>
                <w:szCs w:val="21"/>
                <w:highlight w:val="none"/>
              </w:rPr>
              <w:t>本项目不收取履约保证金。</w:t>
            </w:r>
          </w:p>
        </w:tc>
      </w:tr>
      <w:tr w14:paraId="30C27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404F638">
            <w:pPr>
              <w:spacing w:line="400" w:lineRule="exact"/>
              <w:rPr>
                <w:rFonts w:hint="eastAsia" w:ascii="宋体" w:hAnsi="宋体"/>
                <w:szCs w:val="21"/>
                <w:highlight w:val="none"/>
              </w:rPr>
            </w:pPr>
            <w:r>
              <w:rPr>
                <w:rFonts w:hint="eastAsia" w:ascii="宋体" w:hAnsi="宋体"/>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5EDB231">
            <w:pPr>
              <w:spacing w:line="400" w:lineRule="exact"/>
              <w:rPr>
                <w:rFonts w:hint="eastAsia" w:ascii="宋体" w:hAnsi="宋体"/>
                <w:szCs w:val="21"/>
                <w:highlight w:val="none"/>
              </w:rPr>
            </w:pPr>
            <w:r>
              <w:rPr>
                <w:rFonts w:hint="eastAsia" w:ascii="宋体" w:hAnsi="宋体"/>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E9A3F01">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电子采购合同需要供应商通过有效CA证书进行电子签署</w:t>
            </w:r>
          </w:p>
        </w:tc>
      </w:tr>
      <w:tr w14:paraId="7974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17878789">
            <w:pPr>
              <w:spacing w:line="400" w:lineRule="exact"/>
              <w:rPr>
                <w:rFonts w:hint="eastAsia" w:ascii="宋体" w:hAnsi="宋体"/>
                <w:szCs w:val="21"/>
                <w:highlight w:val="none"/>
              </w:rPr>
            </w:pPr>
            <w:r>
              <w:rPr>
                <w:rFonts w:hint="eastAsia" w:ascii="宋体" w:hAnsi="宋体"/>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084F8EF">
            <w:pPr>
              <w:spacing w:line="400" w:lineRule="exact"/>
              <w:rPr>
                <w:rFonts w:hint="eastAsia" w:ascii="宋体" w:hAnsi="宋体"/>
                <w:szCs w:val="21"/>
                <w:highlight w:val="none"/>
              </w:rPr>
            </w:pPr>
            <w:r>
              <w:rPr>
                <w:rFonts w:hint="eastAsia" w:ascii="宋体" w:hAnsi="宋体"/>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EEDAC50">
            <w:pPr>
              <w:snapToGrid w:val="0"/>
              <w:spacing w:line="400" w:lineRule="exact"/>
              <w:rPr>
                <w:rFonts w:hint="eastAsia" w:ascii="宋体" w:hAnsi="宋体"/>
                <w:szCs w:val="21"/>
                <w:highlight w:val="none"/>
              </w:rPr>
            </w:pPr>
            <w:r>
              <w:rPr>
                <w:rFonts w:hint="eastAsia" w:ascii="宋体" w:hAnsi="宋体"/>
                <w:szCs w:val="21"/>
                <w:highlight w:val="none"/>
              </w:rPr>
              <w:t>以书面形式</w:t>
            </w:r>
          </w:p>
        </w:tc>
      </w:tr>
      <w:tr w14:paraId="7E952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0A90666">
            <w:pPr>
              <w:widowControl/>
              <w:spacing w:line="400" w:lineRule="exact"/>
              <w:jc w:val="left"/>
              <w:rPr>
                <w:rFonts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1C9732B">
            <w:pPr>
              <w:spacing w:line="400" w:lineRule="exact"/>
              <w:rPr>
                <w:rFonts w:hint="eastAsia" w:ascii="宋体" w:hAnsi="宋体"/>
                <w:szCs w:val="21"/>
                <w:highlight w:val="none"/>
              </w:rPr>
            </w:pPr>
            <w:r>
              <w:rPr>
                <w:rFonts w:hint="eastAsia" w:ascii="宋体" w:hAnsi="宋体"/>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4850D31">
            <w:pPr>
              <w:snapToGrid w:val="0"/>
              <w:spacing w:line="400" w:lineRule="exact"/>
              <w:rPr>
                <w:rFonts w:hint="eastAsia" w:ascii="宋体" w:hAnsi="宋体"/>
                <w:szCs w:val="21"/>
                <w:highlight w:val="none"/>
              </w:rPr>
            </w:pPr>
            <w:r>
              <w:rPr>
                <w:rFonts w:hint="eastAsia" w:ascii="宋体" w:hAnsi="宋体"/>
                <w:szCs w:val="21"/>
                <w:highlight w:val="none"/>
                <w:u w:val="single"/>
              </w:rPr>
              <w:t xml:space="preserve">（1）广西科文招标有限公司    </w:t>
            </w:r>
            <w:r>
              <w:rPr>
                <w:rFonts w:hint="eastAsia" w:ascii="宋体" w:hAnsi="宋体"/>
                <w:szCs w:val="21"/>
                <w:highlight w:val="none"/>
              </w:rPr>
              <w:t>部门；</w:t>
            </w:r>
          </w:p>
          <w:p w14:paraId="564D78A9">
            <w:pPr>
              <w:snapToGrid w:val="0"/>
              <w:spacing w:line="400" w:lineRule="exact"/>
              <w:rPr>
                <w:rFonts w:hint="eastAsia" w:ascii="宋体" w:hAnsi="宋体"/>
                <w:szCs w:val="21"/>
                <w:highlight w:val="none"/>
              </w:rPr>
            </w:pPr>
            <w:r>
              <w:rPr>
                <w:rFonts w:ascii="宋体" w:hAnsi="宋体"/>
                <w:szCs w:val="21"/>
                <w:highlight w:val="none"/>
              </w:rPr>
              <w:t>联系电话</w:t>
            </w:r>
            <w:r>
              <w:rPr>
                <w:rFonts w:hint="eastAsia" w:ascii="宋体" w:hAnsi="宋体"/>
                <w:szCs w:val="21"/>
                <w:highlight w:val="none"/>
              </w:rPr>
              <w:t>：0771-2023852，</w:t>
            </w:r>
          </w:p>
          <w:p w14:paraId="71514C32">
            <w:pPr>
              <w:snapToGrid w:val="0"/>
              <w:spacing w:line="400" w:lineRule="exact"/>
              <w:rPr>
                <w:rFonts w:hint="eastAsia" w:ascii="宋体" w:hAnsi="宋体"/>
                <w:szCs w:val="21"/>
                <w:highlight w:val="none"/>
              </w:rPr>
            </w:pPr>
            <w:r>
              <w:rPr>
                <w:rFonts w:ascii="宋体" w:hAnsi="宋体"/>
                <w:szCs w:val="21"/>
                <w:highlight w:val="none"/>
              </w:rPr>
              <w:t>通讯地址</w:t>
            </w:r>
            <w:r>
              <w:rPr>
                <w:rFonts w:hint="eastAsia" w:ascii="宋体" w:hAnsi="宋体" w:cs="Helvetica"/>
                <w:szCs w:val="21"/>
                <w:highlight w:val="none"/>
              </w:rPr>
              <w:t>：</w:t>
            </w:r>
            <w:r>
              <w:rPr>
                <w:rFonts w:hint="eastAsia" w:ascii="宋体" w:hAnsi="宋体"/>
                <w:szCs w:val="21"/>
                <w:highlight w:val="none"/>
                <w:u w:val="single"/>
              </w:rPr>
              <w:t>南宁市民族大道141号中鼎万象东方五层D区设备部</w:t>
            </w:r>
            <w:r>
              <w:rPr>
                <w:rFonts w:hint="eastAsia" w:ascii="宋体" w:hAnsi="宋体"/>
                <w:szCs w:val="21"/>
                <w:highlight w:val="none"/>
              </w:rPr>
              <w:t xml:space="preserve"> </w:t>
            </w:r>
          </w:p>
          <w:p w14:paraId="5FF291B4">
            <w:pPr>
              <w:snapToGrid w:val="0"/>
              <w:spacing w:line="400" w:lineRule="exact"/>
              <w:rPr>
                <w:rFonts w:hint="eastAsia" w:ascii="宋体" w:hAnsi="宋体"/>
                <w:szCs w:val="21"/>
                <w:highlight w:val="none"/>
              </w:rPr>
            </w:pPr>
            <w:r>
              <w:rPr>
                <w:rFonts w:hint="eastAsia" w:ascii="宋体" w:hAnsi="宋体"/>
                <w:szCs w:val="21"/>
                <w:highlight w:val="none"/>
                <w:u w:val="single"/>
              </w:rPr>
              <w:t>（2）</w:t>
            </w:r>
            <w:r>
              <w:rPr>
                <w:rFonts w:hint="eastAsia" w:ascii="宋体" w:hAnsi="宋体"/>
                <w:szCs w:val="21"/>
                <w:highlight w:val="none"/>
                <w:u w:val="single"/>
                <w:lang w:eastAsia="zh-CN"/>
              </w:rPr>
              <w:t>南宁市社会保障卡管理办公室</w:t>
            </w:r>
            <w:r>
              <w:rPr>
                <w:rFonts w:hint="eastAsia" w:ascii="宋体" w:hAnsi="宋体"/>
                <w:szCs w:val="21"/>
                <w:highlight w:val="none"/>
                <w:u w:val="single"/>
              </w:rPr>
              <w:t xml:space="preserve">    </w:t>
            </w:r>
            <w:r>
              <w:rPr>
                <w:rFonts w:hint="eastAsia" w:ascii="宋体" w:hAnsi="宋体"/>
                <w:szCs w:val="21"/>
                <w:highlight w:val="none"/>
              </w:rPr>
              <w:t>部门；</w:t>
            </w:r>
          </w:p>
          <w:p w14:paraId="30269AD9">
            <w:pPr>
              <w:snapToGrid w:val="0"/>
              <w:spacing w:line="400" w:lineRule="exact"/>
              <w:rPr>
                <w:rFonts w:hint="eastAsia" w:ascii="宋体" w:hAnsi="宋体"/>
                <w:szCs w:val="21"/>
                <w:highlight w:val="none"/>
              </w:rPr>
            </w:pPr>
            <w:r>
              <w:rPr>
                <w:rFonts w:ascii="宋体" w:hAnsi="宋体"/>
                <w:szCs w:val="21"/>
                <w:highlight w:val="none"/>
              </w:rPr>
              <w:t>联系电话</w:t>
            </w:r>
            <w:r>
              <w:rPr>
                <w:rFonts w:hint="eastAsia" w:ascii="宋体" w:hAnsi="宋体"/>
                <w:szCs w:val="21"/>
                <w:highlight w:val="none"/>
              </w:rPr>
              <w:t>：</w:t>
            </w:r>
            <w:r>
              <w:rPr>
                <w:rFonts w:hint="eastAsia" w:ascii="宋体" w:hAnsi="宋体"/>
                <w:szCs w:val="21"/>
                <w:highlight w:val="none"/>
                <w:lang w:val="en-US" w:eastAsia="zh-CN"/>
              </w:rPr>
              <w:t>0771-</w:t>
            </w:r>
            <w:r>
              <w:rPr>
                <w:rFonts w:hint="eastAsia" w:ascii="宋体" w:hAnsi="宋体"/>
                <w:szCs w:val="21"/>
                <w:highlight w:val="none"/>
              </w:rPr>
              <w:t>5515762，</w:t>
            </w:r>
          </w:p>
          <w:p w14:paraId="6D593D1C">
            <w:pPr>
              <w:snapToGrid w:val="0"/>
              <w:spacing w:line="400" w:lineRule="exact"/>
              <w:rPr>
                <w:rFonts w:hint="eastAsia" w:ascii="宋体" w:hAnsi="宋体"/>
                <w:szCs w:val="21"/>
                <w:highlight w:val="none"/>
              </w:rPr>
            </w:pPr>
            <w:r>
              <w:rPr>
                <w:rFonts w:ascii="宋体" w:hAnsi="宋体"/>
                <w:szCs w:val="21"/>
                <w:highlight w:val="none"/>
              </w:rPr>
              <w:t>通讯地址</w:t>
            </w:r>
            <w:r>
              <w:rPr>
                <w:rFonts w:hint="eastAsia" w:ascii="宋体" w:hAnsi="宋体" w:cs="Helvetica"/>
                <w:szCs w:val="21"/>
                <w:highlight w:val="none"/>
              </w:rPr>
              <w:t>：</w:t>
            </w:r>
            <w:r>
              <w:rPr>
                <w:rFonts w:hint="eastAsia" w:ascii="宋体" w:hAnsi="宋体"/>
                <w:szCs w:val="21"/>
                <w:highlight w:val="none"/>
                <w:u w:val="single"/>
                <w:lang w:eastAsia="zh-CN"/>
              </w:rPr>
              <w:t>南宁市桂春路南二里4号南宁市社会保障卡管理办公室</w:t>
            </w:r>
            <w:r>
              <w:rPr>
                <w:rFonts w:hint="eastAsia" w:ascii="宋体" w:hAnsi="宋体"/>
                <w:szCs w:val="21"/>
                <w:highlight w:val="none"/>
              </w:rPr>
              <w:t xml:space="preserve"> </w:t>
            </w:r>
          </w:p>
        </w:tc>
      </w:tr>
      <w:tr w14:paraId="4C02D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8D69F2E">
            <w:pPr>
              <w:widowControl/>
              <w:spacing w:line="400" w:lineRule="exact"/>
              <w:jc w:val="left"/>
              <w:rPr>
                <w:rFonts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D79280B">
            <w:pPr>
              <w:spacing w:line="400" w:lineRule="exact"/>
              <w:rPr>
                <w:rFonts w:hint="eastAsia" w:ascii="宋体" w:hAnsi="宋体"/>
                <w:szCs w:val="21"/>
                <w:highlight w:val="none"/>
              </w:rPr>
            </w:pPr>
            <w:r>
              <w:rPr>
                <w:rFonts w:hint="eastAsia" w:hAnsi="宋体"/>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C6C589F">
            <w:pPr>
              <w:snapToGrid w:val="0"/>
              <w:spacing w:line="400" w:lineRule="exact"/>
              <w:rPr>
                <w:rFonts w:hint="eastAsia" w:ascii="宋体" w:hAnsi="宋体"/>
                <w:szCs w:val="21"/>
                <w:highlight w:val="none"/>
              </w:rPr>
            </w:pPr>
            <w:r>
              <w:rPr>
                <w:rFonts w:hint="eastAsia" w:hAnsi="宋体"/>
                <w:highlight w:val="none"/>
              </w:rPr>
              <w:t>质疑期内每个工作日</w:t>
            </w:r>
            <w:r>
              <w:rPr>
                <w:rFonts w:hint="eastAsia" w:hAnsi="宋体"/>
                <w:highlight w:val="none"/>
                <w:u w:val="single"/>
              </w:rPr>
              <w:t xml:space="preserve"> 08 </w:t>
            </w:r>
            <w:r>
              <w:rPr>
                <w:rFonts w:hint="eastAsia" w:hAnsi="宋体"/>
                <w:highlight w:val="none"/>
              </w:rPr>
              <w:t>时</w:t>
            </w:r>
            <w:r>
              <w:rPr>
                <w:rFonts w:hint="eastAsia" w:hAnsi="宋体"/>
                <w:highlight w:val="none"/>
                <w:u w:val="single"/>
              </w:rPr>
              <w:t xml:space="preserve"> 00 </w:t>
            </w:r>
            <w:r>
              <w:rPr>
                <w:rFonts w:hint="eastAsia" w:hAnsi="宋体"/>
                <w:highlight w:val="none"/>
              </w:rPr>
              <w:t>分到</w:t>
            </w:r>
            <w:r>
              <w:rPr>
                <w:rFonts w:hint="eastAsia" w:hAnsi="宋体"/>
                <w:highlight w:val="none"/>
                <w:u w:val="single"/>
              </w:rPr>
              <w:t xml:space="preserve"> 12 </w:t>
            </w:r>
            <w:r>
              <w:rPr>
                <w:rFonts w:hint="eastAsia" w:hAnsi="宋体"/>
                <w:highlight w:val="none"/>
              </w:rPr>
              <w:t>时</w:t>
            </w:r>
            <w:r>
              <w:rPr>
                <w:rFonts w:hint="eastAsia" w:hAnsi="宋体"/>
                <w:highlight w:val="none"/>
                <w:u w:val="single"/>
              </w:rPr>
              <w:t xml:space="preserve"> 00 </w:t>
            </w:r>
            <w:r>
              <w:rPr>
                <w:rFonts w:hint="eastAsia" w:hAnsi="宋体"/>
                <w:highlight w:val="none"/>
              </w:rPr>
              <w:t>分，</w:t>
            </w:r>
            <w:r>
              <w:rPr>
                <w:rFonts w:hint="eastAsia" w:hAnsi="宋体"/>
                <w:highlight w:val="none"/>
                <w:u w:val="single"/>
              </w:rPr>
              <w:t xml:space="preserve"> 15 </w:t>
            </w:r>
            <w:r>
              <w:rPr>
                <w:rFonts w:hint="eastAsia" w:hAnsi="宋体"/>
                <w:highlight w:val="none"/>
              </w:rPr>
              <w:t>时</w:t>
            </w:r>
            <w:r>
              <w:rPr>
                <w:rFonts w:hint="eastAsia" w:hAnsi="宋体"/>
                <w:highlight w:val="none"/>
                <w:u w:val="single"/>
              </w:rPr>
              <w:t xml:space="preserve"> 00 </w:t>
            </w:r>
            <w:r>
              <w:rPr>
                <w:rFonts w:hint="eastAsia" w:hAnsi="宋体"/>
                <w:highlight w:val="none"/>
              </w:rPr>
              <w:t>分到</w:t>
            </w:r>
            <w:r>
              <w:rPr>
                <w:rFonts w:hint="eastAsia" w:hAnsi="宋体"/>
                <w:highlight w:val="none"/>
                <w:u w:val="single"/>
              </w:rPr>
              <w:t xml:space="preserve"> 18 </w:t>
            </w:r>
            <w:r>
              <w:rPr>
                <w:rFonts w:hint="eastAsia" w:hAnsi="宋体"/>
                <w:highlight w:val="none"/>
              </w:rPr>
              <w:t>时</w:t>
            </w:r>
            <w:r>
              <w:rPr>
                <w:rFonts w:hint="eastAsia" w:hAnsi="宋体"/>
                <w:highlight w:val="none"/>
                <w:u w:val="single"/>
              </w:rPr>
              <w:t xml:space="preserve"> 00 </w:t>
            </w:r>
            <w:r>
              <w:rPr>
                <w:rFonts w:hint="eastAsia" w:hAnsi="宋体"/>
                <w:highlight w:val="none"/>
              </w:rPr>
              <w:t>分</w:t>
            </w:r>
          </w:p>
        </w:tc>
      </w:tr>
      <w:tr w14:paraId="3A4EF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0"/>
            <w:vAlign w:val="center"/>
          </w:tcPr>
          <w:p w14:paraId="64C6BFA9">
            <w:pPr>
              <w:spacing w:line="400" w:lineRule="exact"/>
              <w:rPr>
                <w:rFonts w:hint="eastAsia" w:ascii="宋体" w:hAnsi="宋体"/>
                <w:szCs w:val="21"/>
                <w:highlight w:val="none"/>
              </w:rPr>
            </w:pPr>
            <w:r>
              <w:rPr>
                <w:rFonts w:hint="eastAsia" w:ascii="宋体" w:hAnsi="宋体"/>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849FF4">
            <w:pPr>
              <w:spacing w:line="400" w:lineRule="exact"/>
              <w:rPr>
                <w:rFonts w:hint="eastAsia" w:hAnsi="宋体"/>
                <w:highlight w:val="none"/>
              </w:rPr>
            </w:pPr>
            <w:r>
              <w:rPr>
                <w:rFonts w:hint="eastAsia" w:hAnsi="宋体"/>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F5E660F">
            <w:pPr>
              <w:snapToGrid w:val="0"/>
              <w:spacing w:line="400" w:lineRule="exact"/>
              <w:rPr>
                <w:rFonts w:hint="eastAsia" w:hAnsi="宋体"/>
                <w:highlight w:val="none"/>
              </w:rPr>
            </w:pPr>
            <w:r>
              <w:rPr>
                <w:rFonts w:hint="eastAsia" w:hAnsi="宋体"/>
                <w:highlight w:val="none"/>
              </w:rPr>
              <w:t>1、受理方式：纸质方式受理，投诉书正、副本（经过质疑的事项才可投诉）。</w:t>
            </w:r>
          </w:p>
          <w:p w14:paraId="17077C2A">
            <w:pPr>
              <w:snapToGrid w:val="0"/>
              <w:spacing w:line="400" w:lineRule="exact"/>
              <w:rPr>
                <w:rFonts w:hint="eastAsia" w:hAnsi="宋体"/>
                <w:highlight w:val="none"/>
              </w:rPr>
            </w:pPr>
            <w:r>
              <w:rPr>
                <w:rFonts w:hint="eastAsia" w:hAnsi="宋体"/>
                <w:highlight w:val="none"/>
              </w:rPr>
              <w:t>2、邮寄地址：</w:t>
            </w:r>
          </w:p>
          <w:p w14:paraId="484D5AAB">
            <w:pPr>
              <w:snapToGrid w:val="0"/>
              <w:spacing w:line="400" w:lineRule="exact"/>
              <w:rPr>
                <w:rFonts w:hint="eastAsia" w:hAnsi="宋体"/>
                <w:highlight w:val="none"/>
              </w:rPr>
            </w:pPr>
            <w:r>
              <w:rPr>
                <w:rFonts w:hint="eastAsia" w:hAnsi="宋体"/>
                <w:highlight w:val="none"/>
              </w:rPr>
              <w:t>名称：南宁市财政局政府采购监督管理科</w:t>
            </w:r>
          </w:p>
          <w:p w14:paraId="2380E448">
            <w:pPr>
              <w:snapToGrid w:val="0"/>
              <w:spacing w:line="400" w:lineRule="exact"/>
              <w:rPr>
                <w:rFonts w:hint="eastAsia" w:hAnsi="宋体"/>
                <w:highlight w:val="none"/>
              </w:rPr>
            </w:pPr>
            <w:r>
              <w:rPr>
                <w:rFonts w:hint="eastAsia" w:hAnsi="宋体"/>
                <w:highlight w:val="none"/>
              </w:rPr>
              <w:t>地址：南宁市青秀区东葛路129号</w:t>
            </w:r>
          </w:p>
          <w:p w14:paraId="7214A96B">
            <w:pPr>
              <w:snapToGrid w:val="0"/>
              <w:spacing w:line="400" w:lineRule="exact"/>
              <w:rPr>
                <w:rFonts w:hAnsi="宋体"/>
                <w:highlight w:val="none"/>
              </w:rPr>
            </w:pPr>
            <w:r>
              <w:rPr>
                <w:rFonts w:hint="eastAsia" w:hAnsi="宋体"/>
                <w:highlight w:val="none"/>
              </w:rPr>
              <w:t>联系电话：0771-2189091</w:t>
            </w:r>
          </w:p>
        </w:tc>
      </w:tr>
      <w:tr w14:paraId="2F91D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5C74F299">
            <w:pPr>
              <w:spacing w:line="400" w:lineRule="exact"/>
              <w:rPr>
                <w:rFonts w:ascii="宋体" w:hAnsi="宋体"/>
                <w:szCs w:val="21"/>
                <w:highlight w:val="none"/>
              </w:rPr>
            </w:pPr>
            <w:r>
              <w:rPr>
                <w:rFonts w:hint="eastAsia" w:ascii="宋体" w:hAnsi="宋体"/>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C6FA414">
            <w:pPr>
              <w:spacing w:line="400" w:lineRule="exact"/>
              <w:rPr>
                <w:rFonts w:hint="eastAsia" w:ascii="宋体" w:hAnsi="宋体"/>
                <w:szCs w:val="21"/>
                <w:highlight w:val="none"/>
              </w:rPr>
            </w:pPr>
            <w:r>
              <w:rPr>
                <w:rFonts w:hint="eastAsia" w:hAnsi="宋体" w:cs="宋体"/>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6A7C45E">
            <w:pPr>
              <w:pStyle w:val="17"/>
              <w:snapToGrid w:val="0"/>
              <w:spacing w:line="400" w:lineRule="exact"/>
              <w:rPr>
                <w:rFonts w:hint="eastAsia" w:hAnsi="宋体" w:cs="宋体"/>
                <w:highlight w:val="none"/>
              </w:rPr>
            </w:pPr>
            <w:r>
              <w:rPr>
                <w:rFonts w:hint="eastAsia" w:hAnsi="宋体" w:cs="宋体"/>
                <w:highlight w:val="none"/>
              </w:rPr>
              <w:t>☑本项目代理服务费由</w:t>
            </w:r>
            <w:r>
              <w:rPr>
                <w:rFonts w:hint="eastAsia" w:hAnsi="宋体" w:cs="宋体"/>
                <w:highlight w:val="none"/>
                <w:u w:val="single"/>
              </w:rPr>
              <w:t>中标人</w:t>
            </w:r>
            <w:r>
              <w:rPr>
                <w:rFonts w:hint="eastAsia" w:hAnsi="宋体" w:cs="宋体"/>
                <w:highlight w:val="none"/>
              </w:rPr>
              <w:t>在领取中标通知书前，一次性向采购代理机构支付。</w:t>
            </w:r>
          </w:p>
          <w:p w14:paraId="209D9169">
            <w:pPr>
              <w:pStyle w:val="17"/>
              <w:snapToGrid w:val="0"/>
              <w:spacing w:line="400" w:lineRule="exact"/>
              <w:rPr>
                <w:rFonts w:hint="eastAsia" w:hAnsi="宋体" w:cs="宋体"/>
                <w:highlight w:val="none"/>
              </w:rPr>
            </w:pPr>
            <w:r>
              <w:rPr>
                <w:rFonts w:hint="eastAsia" w:hAnsi="宋体" w:cs="宋体"/>
                <w:highlight w:val="none"/>
              </w:rPr>
              <w:t>□采购人支付。</w:t>
            </w:r>
          </w:p>
          <w:p w14:paraId="0E30AC6D">
            <w:pPr>
              <w:pStyle w:val="17"/>
              <w:snapToGrid w:val="0"/>
              <w:spacing w:line="400" w:lineRule="exact"/>
              <w:rPr>
                <w:rFonts w:hint="eastAsia" w:hAnsi="宋体" w:cs="宋体"/>
                <w:highlight w:val="none"/>
              </w:rPr>
            </w:pPr>
            <w:r>
              <w:rPr>
                <w:rFonts w:hint="eastAsia" w:hAnsi="宋体" w:cs="宋体"/>
                <w:highlight w:val="none"/>
              </w:rPr>
              <w:t>□本项目不收取代理服务费。</w:t>
            </w:r>
          </w:p>
        </w:tc>
      </w:tr>
      <w:tr w14:paraId="247CB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F07A825">
            <w:pPr>
              <w:widowControl/>
              <w:spacing w:line="400" w:lineRule="exact"/>
              <w:jc w:val="left"/>
              <w:rPr>
                <w:rFonts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24554F8">
            <w:pPr>
              <w:spacing w:line="400" w:lineRule="exact"/>
              <w:rPr>
                <w:rFonts w:hint="eastAsia" w:ascii="宋体" w:hAnsi="宋体"/>
                <w:szCs w:val="21"/>
                <w:highlight w:val="none"/>
              </w:rPr>
            </w:pPr>
            <w:r>
              <w:rPr>
                <w:rFonts w:hint="eastAsia" w:hAnsi="宋体" w:cs="宋体"/>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53079DD">
            <w:pPr>
              <w:pStyle w:val="17"/>
              <w:snapToGrid w:val="0"/>
              <w:spacing w:line="380" w:lineRule="exact"/>
              <w:rPr>
                <w:rFonts w:hint="eastAsia" w:hAnsi="宋体" w:cs="宋体"/>
                <w:highlight w:val="none"/>
                <w:u w:val="single"/>
              </w:rPr>
            </w:pPr>
            <w:r>
              <w:rPr>
                <w:rFonts w:hint="eastAsia" w:hAnsi="宋体" w:cs="宋体"/>
                <w:highlight w:val="none"/>
              </w:rPr>
              <w:t>代理服务费参照《国家计委关于印发&lt;招标代理服务收费管理暂行办法&gt;的通知》（计价格〔2002〕1980号）和《国家发展改革委员会办公厅关于招标代理服务收费有关问题的通知》（发改办价格〔2003〕857号）规定的标准</w:t>
            </w:r>
            <w:r>
              <w:rPr>
                <w:rFonts w:hint="eastAsia" w:hAnsi="宋体" w:cs="宋体"/>
                <w:highlight w:val="none"/>
                <w:lang w:val="en-US" w:eastAsia="zh-CN"/>
              </w:rPr>
              <w:t>下浮20%</w:t>
            </w:r>
            <w:r>
              <w:rPr>
                <w:rFonts w:hint="eastAsia" w:hAnsi="宋体" w:cs="宋体"/>
                <w:highlight w:val="none"/>
              </w:rPr>
              <w:t>计算，单个项目低于捌仟元整的，按人民币捌仟元整计算。</w:t>
            </w:r>
          </w:p>
        </w:tc>
      </w:tr>
      <w:tr w14:paraId="1D3BE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3A9C65A">
            <w:pPr>
              <w:widowControl/>
              <w:spacing w:line="400" w:lineRule="exact"/>
              <w:jc w:val="left"/>
              <w:rPr>
                <w:rFonts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103D311">
            <w:pPr>
              <w:spacing w:line="400" w:lineRule="exact"/>
              <w:rPr>
                <w:rFonts w:hint="eastAsia" w:ascii="宋体" w:hAnsi="宋体"/>
                <w:szCs w:val="21"/>
                <w:highlight w:val="none"/>
              </w:rPr>
            </w:pPr>
            <w:r>
              <w:rPr>
                <w:rFonts w:hint="eastAsia" w:hAnsi="宋体" w:cs="宋体"/>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4AEE2E7">
            <w:pPr>
              <w:pStyle w:val="17"/>
              <w:snapToGrid w:val="0"/>
              <w:spacing w:line="400" w:lineRule="exact"/>
              <w:rPr>
                <w:rFonts w:hint="eastAsia" w:hAnsi="宋体" w:cs="宋体"/>
                <w:highlight w:val="none"/>
              </w:rPr>
            </w:pPr>
            <w:r>
              <w:rPr>
                <w:rFonts w:hint="eastAsia" w:hAnsi="宋体" w:cs="宋体"/>
                <w:highlight w:val="none"/>
              </w:rPr>
              <w:t>开户名称：广西科文招标有限公司南宁二分公司</w:t>
            </w:r>
          </w:p>
          <w:p w14:paraId="0B50FB1B">
            <w:pPr>
              <w:pStyle w:val="17"/>
              <w:snapToGrid w:val="0"/>
              <w:spacing w:line="400" w:lineRule="exact"/>
              <w:rPr>
                <w:rFonts w:hint="eastAsia" w:hAnsi="宋体" w:cs="宋体"/>
                <w:highlight w:val="none"/>
              </w:rPr>
            </w:pPr>
            <w:r>
              <w:rPr>
                <w:rFonts w:hint="eastAsia" w:hAnsi="宋体" w:cs="宋体"/>
                <w:highlight w:val="none"/>
              </w:rPr>
              <w:t>开户银行：广西北部湾银行股份有限公司南宁市云景支行</w:t>
            </w:r>
          </w:p>
          <w:p w14:paraId="7D99B29A">
            <w:pPr>
              <w:pStyle w:val="17"/>
              <w:snapToGrid w:val="0"/>
              <w:spacing w:line="400" w:lineRule="exact"/>
              <w:rPr>
                <w:rFonts w:hint="eastAsia" w:hAnsi="宋体" w:cs="宋体"/>
                <w:highlight w:val="none"/>
              </w:rPr>
            </w:pPr>
            <w:r>
              <w:rPr>
                <w:rFonts w:hint="eastAsia" w:hAnsi="宋体" w:cs="宋体"/>
                <w:highlight w:val="none"/>
              </w:rPr>
              <w:t>银行账号：805029824700001</w:t>
            </w:r>
          </w:p>
        </w:tc>
      </w:tr>
      <w:tr w14:paraId="1C25E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3E83CCA">
            <w:pPr>
              <w:snapToGrid w:val="0"/>
              <w:spacing w:line="400" w:lineRule="exact"/>
              <w:jc w:val="center"/>
              <w:rPr>
                <w:rFonts w:hint="eastAsia" w:ascii="宋体" w:hAnsi="宋体"/>
                <w:szCs w:val="21"/>
                <w:highlight w:val="none"/>
              </w:rPr>
            </w:pPr>
            <w:r>
              <w:rPr>
                <w:rFonts w:hint="eastAsia" w:ascii="宋体" w:hAnsi="宋体"/>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0E57FB2">
            <w:pPr>
              <w:snapToGrid w:val="0"/>
              <w:spacing w:line="400" w:lineRule="exact"/>
              <w:rPr>
                <w:rFonts w:hint="eastAsia" w:ascii="宋体" w:hAnsi="宋体"/>
                <w:szCs w:val="21"/>
                <w:highlight w:val="none"/>
              </w:rPr>
            </w:pPr>
            <w:r>
              <w:rPr>
                <w:rFonts w:hint="eastAsia" w:ascii="宋体" w:hAnsi="宋体"/>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1BF9C36">
            <w:pPr>
              <w:snapToGrid w:val="0"/>
              <w:spacing w:line="400" w:lineRule="exact"/>
              <w:rPr>
                <w:rFonts w:hint="eastAsia" w:ascii="宋体" w:hAnsi="宋体"/>
                <w:b/>
                <w:szCs w:val="21"/>
                <w:highlight w:val="none"/>
              </w:rPr>
            </w:pPr>
            <w:r>
              <w:rPr>
                <w:rFonts w:hint="eastAsia" w:ascii="宋体" w:hAnsi="宋体"/>
                <w:b/>
                <w:szCs w:val="21"/>
                <w:highlight w:val="none"/>
              </w:rPr>
              <w:t>解释权：</w:t>
            </w:r>
            <w:r>
              <w:rPr>
                <w:rFonts w:hint="eastAsia" w:ascii="宋体" w:hAnsi="宋体"/>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szCs w:val="21"/>
                <w:highlight w:val="none"/>
              </w:rPr>
              <w:t>，由采购人或者采购代理机构负责解释。</w:t>
            </w:r>
          </w:p>
          <w:p w14:paraId="37F74194">
            <w:pPr>
              <w:snapToGrid w:val="0"/>
              <w:spacing w:line="400" w:lineRule="exact"/>
              <w:rPr>
                <w:rFonts w:hint="eastAsia" w:ascii="宋体" w:hAnsi="宋体"/>
                <w:b/>
                <w:szCs w:val="21"/>
                <w:highlight w:val="none"/>
              </w:rPr>
            </w:pPr>
            <w:r>
              <w:rPr>
                <w:rFonts w:hint="eastAsia" w:ascii="宋体" w:hAnsi="宋体"/>
                <w:b/>
                <w:szCs w:val="21"/>
                <w:highlight w:val="none"/>
              </w:rPr>
              <w:t>法律责任：</w:t>
            </w:r>
          </w:p>
          <w:p w14:paraId="3B10BE4A">
            <w:pPr>
              <w:snapToGrid w:val="0"/>
              <w:spacing w:line="400" w:lineRule="exact"/>
              <w:rPr>
                <w:rFonts w:hint="eastAsia" w:ascii="宋体" w:hAnsi="宋体"/>
                <w:szCs w:val="21"/>
                <w:highlight w:val="none"/>
              </w:rPr>
            </w:pPr>
            <w:r>
              <w:rPr>
                <w:rFonts w:hint="eastAsia" w:ascii="宋体" w:hAnsi="宋体"/>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27B7588C">
            <w:pPr>
              <w:spacing w:line="400" w:lineRule="exact"/>
              <w:rPr>
                <w:rFonts w:hint="eastAsia"/>
                <w:highlight w:val="none"/>
              </w:rPr>
            </w:pPr>
            <w:r>
              <w:rPr>
                <w:rFonts w:hint="eastAsia" w:ascii="宋体" w:hAnsi="宋体"/>
                <w:b/>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3773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C70D76A">
            <w:pPr>
              <w:snapToGrid w:val="0"/>
              <w:spacing w:line="400" w:lineRule="exact"/>
              <w:jc w:val="center"/>
              <w:rPr>
                <w:rFonts w:ascii="宋体" w:hAnsi="宋体"/>
                <w:szCs w:val="21"/>
                <w:highlight w:val="none"/>
              </w:rPr>
            </w:pPr>
            <w:r>
              <w:rPr>
                <w:rFonts w:hint="eastAsia" w:ascii="宋体" w:hAnsi="宋体"/>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13C8138">
            <w:pPr>
              <w:snapToGrid w:val="0"/>
              <w:spacing w:line="400" w:lineRule="exact"/>
              <w:rPr>
                <w:rFonts w:hint="eastAsia" w:ascii="宋体" w:hAnsi="宋体"/>
                <w:szCs w:val="21"/>
                <w:highlight w:val="none"/>
              </w:rPr>
            </w:pPr>
            <w:r>
              <w:rPr>
                <w:rFonts w:hint="eastAsia" w:ascii="宋体" w:hAnsi="宋体"/>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27DE475">
            <w:pPr>
              <w:spacing w:line="400" w:lineRule="exact"/>
              <w:rPr>
                <w:rFonts w:hint="eastAsia" w:hAnsi="宋体" w:cs="宋体"/>
                <w:b/>
                <w:bCs/>
                <w:highlight w:val="none"/>
              </w:rPr>
            </w:pPr>
            <w:r>
              <w:rPr>
                <w:rFonts w:hint="eastAsia" w:hAnsi="宋体" w:cs="宋体"/>
                <w:b/>
                <w:bCs/>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215F67C7">
            <w:pPr>
              <w:pStyle w:val="17"/>
              <w:snapToGrid w:val="0"/>
              <w:spacing w:line="400" w:lineRule="exact"/>
              <w:rPr>
                <w:rFonts w:hint="eastAsia" w:hAnsi="宋体" w:cs="宋体"/>
                <w:b/>
                <w:bCs/>
                <w:highlight w:val="none"/>
              </w:rPr>
            </w:pPr>
            <w:r>
              <w:rPr>
                <w:rFonts w:hint="eastAsia" w:hAnsi="宋体" w:cs="宋体"/>
                <w:b/>
                <w:bCs/>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7F91631">
            <w:pPr>
              <w:spacing w:line="400" w:lineRule="exact"/>
              <w:rPr>
                <w:rFonts w:hint="eastAsia" w:hAnsi="宋体" w:cs="宋体"/>
                <w:b/>
                <w:bCs/>
                <w:highlight w:val="none"/>
              </w:rPr>
            </w:pPr>
            <w:r>
              <w:rPr>
                <w:rFonts w:hint="eastAsia" w:hAnsi="宋体" w:cs="宋体"/>
                <w:b/>
                <w:bCs/>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7D7E9166">
            <w:pPr>
              <w:pStyle w:val="17"/>
              <w:snapToGrid w:val="0"/>
              <w:spacing w:line="400" w:lineRule="exact"/>
              <w:rPr>
                <w:rFonts w:hint="eastAsia" w:hAnsi="宋体" w:cs="宋体"/>
                <w:b/>
                <w:bCs/>
                <w:highlight w:val="none"/>
              </w:rPr>
            </w:pPr>
            <w:r>
              <w:rPr>
                <w:rFonts w:hint="eastAsia" w:hAnsi="宋体" w:cs="宋体"/>
                <w:b/>
                <w:bCs/>
                <w:highlight w:val="none"/>
              </w:rPr>
              <w:t>4.自然人投标的，招标文件规定盖公章处由自然人摁手指指印。</w:t>
            </w:r>
          </w:p>
          <w:p w14:paraId="55AC6DB0">
            <w:pPr>
              <w:spacing w:line="400" w:lineRule="exact"/>
              <w:jc w:val="left"/>
              <w:rPr>
                <w:rFonts w:hint="eastAsia" w:ascii="宋体" w:hAnsi="宋体"/>
                <w:szCs w:val="21"/>
                <w:highlight w:val="none"/>
              </w:rPr>
            </w:pPr>
            <w:r>
              <w:rPr>
                <w:rFonts w:hint="eastAsia" w:ascii="宋体" w:hAnsi="宋体" w:cs="宋体"/>
                <w:b/>
                <w:bCs/>
                <w:szCs w:val="21"/>
                <w:highlight w:val="none"/>
              </w:rPr>
              <w:t>5.本招标文件所称的“以上”“以下”“以内”“届满”，包括本数；所称的“不满”“超过”“以外”，不包括本数。</w:t>
            </w:r>
          </w:p>
        </w:tc>
      </w:tr>
    </w:tbl>
    <w:p w14:paraId="4C54F061">
      <w:pPr>
        <w:widowControl/>
        <w:spacing w:line="412" w:lineRule="auto"/>
        <w:jc w:val="left"/>
        <w:rPr>
          <w:rFonts w:ascii="Arial" w:hAnsi="Arial" w:eastAsia="黑体"/>
          <w:b/>
          <w:bCs/>
          <w:sz w:val="32"/>
          <w:szCs w:val="32"/>
          <w:highlight w:val="none"/>
        </w:rPr>
        <w:sectPr>
          <w:pgSz w:w="11906" w:h="16838"/>
          <w:pgMar w:top="1134" w:right="1134" w:bottom="1134" w:left="1134" w:header="720" w:footer="720" w:gutter="0"/>
          <w:cols w:space="720" w:num="1"/>
          <w:docGrid w:type="lines" w:linePitch="331" w:charSpace="0"/>
        </w:sectPr>
      </w:pPr>
    </w:p>
    <w:p w14:paraId="7B9F8DAB">
      <w:pPr>
        <w:rPr>
          <w:rFonts w:hint="eastAsia"/>
          <w:highlight w:val="none"/>
        </w:rPr>
      </w:pPr>
    </w:p>
    <w:p w14:paraId="11DDBA30">
      <w:pPr>
        <w:pStyle w:val="3"/>
        <w:jc w:val="center"/>
        <w:rPr>
          <w:highlight w:val="none"/>
        </w:rPr>
      </w:pPr>
      <w:bookmarkStart w:id="13" w:name="_Toc25109"/>
      <w:r>
        <w:rPr>
          <w:rFonts w:hint="eastAsia"/>
          <w:highlight w:val="none"/>
        </w:rPr>
        <w:t>第二节</w:t>
      </w:r>
      <w:r>
        <w:rPr>
          <w:highlight w:val="none"/>
        </w:rPr>
        <w:t xml:space="preserve"> </w:t>
      </w:r>
      <w:r>
        <w:rPr>
          <w:rFonts w:hint="eastAsia"/>
          <w:highlight w:val="none"/>
        </w:rPr>
        <w:t>投标人须知正文</w:t>
      </w:r>
      <w:bookmarkEnd w:id="13"/>
    </w:p>
    <w:p w14:paraId="7B6C1191">
      <w:pPr>
        <w:pStyle w:val="4"/>
        <w:keepNext w:val="0"/>
        <w:keepLines w:val="0"/>
        <w:spacing w:line="400" w:lineRule="exact"/>
        <w:jc w:val="center"/>
        <w:rPr>
          <w:highlight w:val="none"/>
        </w:rPr>
      </w:pPr>
      <w:bookmarkStart w:id="14" w:name="_Toc24766"/>
      <w:r>
        <w:rPr>
          <w:rFonts w:hint="eastAsia"/>
          <w:highlight w:val="none"/>
        </w:rPr>
        <w:t>一、总</w:t>
      </w:r>
      <w:r>
        <w:rPr>
          <w:highlight w:val="none"/>
        </w:rPr>
        <w:t xml:space="preserve">  </w:t>
      </w:r>
      <w:r>
        <w:rPr>
          <w:rFonts w:hint="eastAsia"/>
          <w:highlight w:val="none"/>
        </w:rPr>
        <w:t>则</w:t>
      </w:r>
      <w:bookmarkEnd w:id="14"/>
    </w:p>
    <w:p w14:paraId="3CFA9D4C">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1.适用范围</w:t>
      </w:r>
    </w:p>
    <w:p w14:paraId="30CF87B2">
      <w:pPr>
        <w:spacing w:line="360" w:lineRule="auto"/>
        <w:ind w:firstLine="420" w:firstLineChars="200"/>
        <w:rPr>
          <w:rFonts w:hint="eastAsia" w:ascii="宋体" w:hAnsi="宋体"/>
          <w:szCs w:val="21"/>
          <w:highlight w:val="none"/>
        </w:rPr>
      </w:pPr>
      <w:r>
        <w:rPr>
          <w:rFonts w:hint="eastAsia" w:ascii="宋体" w:hAnsi="宋体"/>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BA7EAB6">
      <w:pPr>
        <w:spacing w:line="360" w:lineRule="auto"/>
        <w:ind w:firstLine="420" w:firstLineChars="200"/>
        <w:rPr>
          <w:rFonts w:hint="eastAsia" w:ascii="宋体" w:hAnsi="宋体"/>
          <w:szCs w:val="21"/>
          <w:highlight w:val="none"/>
        </w:rPr>
      </w:pPr>
      <w:r>
        <w:rPr>
          <w:rFonts w:hint="eastAsia" w:ascii="宋体" w:hAnsi="宋体"/>
          <w:szCs w:val="21"/>
          <w:highlight w:val="none"/>
        </w:rPr>
        <w:t>1.2本招标文件</w:t>
      </w:r>
      <w:r>
        <w:rPr>
          <w:rFonts w:hint="eastAsia" w:ascii="宋体" w:hAnsi="宋体" w:cs="宋体"/>
          <w:spacing w:val="-6"/>
          <w:szCs w:val="21"/>
          <w:highlight w:val="none"/>
        </w:rPr>
        <w:t>适用于本项目的所有采购程序和环节（法律、法规另有规定的，从其规定）。</w:t>
      </w:r>
    </w:p>
    <w:p w14:paraId="56995792">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2.定义</w:t>
      </w:r>
    </w:p>
    <w:p w14:paraId="2FC37689">
      <w:pPr>
        <w:spacing w:line="360" w:lineRule="auto"/>
        <w:ind w:firstLine="422" w:firstLineChars="200"/>
        <w:rPr>
          <w:rFonts w:hint="eastAsia" w:ascii="宋体" w:hAnsi="宋体"/>
          <w:b/>
          <w:szCs w:val="21"/>
          <w:highlight w:val="none"/>
        </w:rPr>
      </w:pPr>
      <w:r>
        <w:rPr>
          <w:rFonts w:hint="eastAsia" w:ascii="宋体" w:hAnsi="宋体"/>
          <w:b/>
          <w:szCs w:val="21"/>
          <w:highlight w:val="none"/>
        </w:rPr>
        <w:t>2.1“采购人”是指依法进行政府采购的国家机关、事业单位、团体组织。</w:t>
      </w:r>
    </w:p>
    <w:p w14:paraId="2524EA72">
      <w:pPr>
        <w:spacing w:line="360" w:lineRule="auto"/>
        <w:ind w:firstLine="422" w:firstLineChars="200"/>
        <w:rPr>
          <w:rFonts w:hint="eastAsia" w:ascii="宋体" w:hAnsi="宋体"/>
          <w:b/>
          <w:szCs w:val="21"/>
          <w:highlight w:val="none"/>
        </w:rPr>
      </w:pPr>
      <w:r>
        <w:rPr>
          <w:rFonts w:hint="eastAsia" w:ascii="宋体" w:hAnsi="宋体"/>
          <w:b/>
          <w:szCs w:val="21"/>
          <w:highlight w:val="none"/>
        </w:rPr>
        <w:t>2.2“采购代理机构” 指政府采购集中采购机构和集中采购机构以外的采购代理机构。</w:t>
      </w:r>
    </w:p>
    <w:p w14:paraId="0DBB0277">
      <w:pPr>
        <w:spacing w:line="360" w:lineRule="auto"/>
        <w:ind w:firstLine="422" w:firstLineChars="200"/>
        <w:rPr>
          <w:rFonts w:hint="eastAsia" w:ascii="宋体" w:hAnsi="宋体"/>
          <w:b/>
          <w:szCs w:val="21"/>
          <w:highlight w:val="none"/>
        </w:rPr>
      </w:pPr>
      <w:r>
        <w:rPr>
          <w:rFonts w:hint="eastAsia" w:ascii="宋体" w:hAnsi="宋体"/>
          <w:b/>
          <w:szCs w:val="21"/>
          <w:highlight w:val="none"/>
        </w:rPr>
        <w:t>2.3“供应商”是指向采购人提供货物、工程或者服务的法人、其他组织或者自然人。</w:t>
      </w:r>
    </w:p>
    <w:p w14:paraId="7935E0CB">
      <w:pPr>
        <w:spacing w:line="360" w:lineRule="auto"/>
        <w:ind w:firstLine="420" w:firstLineChars="200"/>
        <w:rPr>
          <w:rFonts w:hint="eastAsia" w:ascii="宋体" w:hAnsi="宋体"/>
          <w:szCs w:val="21"/>
          <w:highlight w:val="none"/>
        </w:rPr>
      </w:pPr>
      <w:r>
        <w:rPr>
          <w:rFonts w:hint="eastAsia" w:ascii="宋体" w:hAnsi="宋体"/>
          <w:szCs w:val="21"/>
          <w:highlight w:val="none"/>
        </w:rPr>
        <w:t>2.4“投标人”是指响应招标、参加投标竞争的法人、非法人组织或者自然人。</w:t>
      </w:r>
    </w:p>
    <w:p w14:paraId="6DD16C39">
      <w:pPr>
        <w:spacing w:line="360" w:lineRule="auto"/>
        <w:ind w:firstLine="422" w:firstLineChars="200"/>
        <w:rPr>
          <w:rFonts w:hint="eastAsia" w:ascii="宋体" w:hAnsi="宋体"/>
          <w:b/>
          <w:szCs w:val="21"/>
          <w:highlight w:val="none"/>
        </w:rPr>
      </w:pPr>
      <w:r>
        <w:rPr>
          <w:rFonts w:hint="eastAsia" w:ascii="宋体" w:hAnsi="宋体"/>
          <w:b/>
          <w:szCs w:val="21"/>
          <w:highlight w:val="none"/>
        </w:rPr>
        <w:t>2.5“服务”是指除货物和工程以外的其他政府采购对象。</w:t>
      </w:r>
    </w:p>
    <w:p w14:paraId="0F18FBA2">
      <w:pPr>
        <w:spacing w:line="360" w:lineRule="auto"/>
        <w:ind w:firstLine="422" w:firstLineChars="200"/>
        <w:rPr>
          <w:rFonts w:hint="eastAsia" w:ascii="宋体" w:hAnsi="宋体"/>
          <w:b/>
          <w:szCs w:val="21"/>
          <w:highlight w:val="none"/>
        </w:rPr>
      </w:pPr>
      <w:r>
        <w:rPr>
          <w:rFonts w:hint="eastAsia" w:ascii="宋体" w:hAnsi="宋体"/>
          <w:b/>
          <w:szCs w:val="21"/>
          <w:highlight w:val="none"/>
        </w:rPr>
        <w:t>2.6“书面形式”是指合同书、信件和数据电文（包括电报、电传、传真、短信、电子数据交换和电子邮件）等可以有形地表现所载内容的形式。</w:t>
      </w:r>
    </w:p>
    <w:p w14:paraId="1BE42684">
      <w:pPr>
        <w:spacing w:line="360" w:lineRule="auto"/>
        <w:ind w:firstLine="422" w:firstLineChars="200"/>
        <w:rPr>
          <w:rFonts w:hint="eastAsia" w:ascii="宋体" w:hAnsi="宋体"/>
          <w:b/>
          <w:szCs w:val="21"/>
          <w:highlight w:val="none"/>
        </w:rPr>
      </w:pPr>
      <w:r>
        <w:rPr>
          <w:rFonts w:hint="eastAsia" w:ascii="宋体" w:hAnsi="宋体"/>
          <w:b/>
          <w:szCs w:val="21"/>
          <w:highlight w:val="none"/>
        </w:rPr>
        <w:t>2.7“实质性要求”是指招标文件中已经指明不满足则投标无效的条款，或者不能负偏离的条款，或者采购需求中带“</w:t>
      </w:r>
      <w:r>
        <w:rPr>
          <w:rFonts w:hint="eastAsia" w:ascii="宋体" w:hAnsi="宋体"/>
          <w:b/>
          <w:bCs/>
          <w:szCs w:val="21"/>
          <w:highlight w:val="none"/>
        </w:rPr>
        <w:t>▲</w:t>
      </w:r>
      <w:r>
        <w:rPr>
          <w:rFonts w:hint="eastAsia" w:ascii="宋体" w:hAnsi="宋体"/>
          <w:b/>
          <w:szCs w:val="21"/>
          <w:highlight w:val="none"/>
        </w:rPr>
        <w:t>”的条款。</w:t>
      </w:r>
    </w:p>
    <w:p w14:paraId="55FCEF53">
      <w:pPr>
        <w:spacing w:line="360" w:lineRule="auto"/>
        <w:ind w:firstLine="420" w:firstLineChars="200"/>
        <w:rPr>
          <w:rFonts w:hint="eastAsia" w:ascii="宋体" w:hAnsi="宋体" w:cs="宋体"/>
          <w:szCs w:val="21"/>
          <w:highlight w:val="none"/>
        </w:rPr>
      </w:pPr>
      <w:r>
        <w:rPr>
          <w:rFonts w:hint="eastAsia" w:ascii="宋体" w:hAnsi="宋体"/>
          <w:szCs w:val="21"/>
          <w:highlight w:val="none"/>
        </w:rPr>
        <w:t>2.8</w:t>
      </w:r>
      <w:r>
        <w:rPr>
          <w:rFonts w:hint="eastAsia" w:ascii="宋体" w:hAnsi="宋体" w:cs="宋体"/>
          <w:szCs w:val="21"/>
          <w:highlight w:val="none"/>
        </w:rPr>
        <w:t>“正偏离”，是指投标文件对招标文件“采购需求”中有关条款作出的响应优于条款要求并有利于采购人的情形。</w:t>
      </w:r>
    </w:p>
    <w:p w14:paraId="154D508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2.9“负偏离”，是指投标文件对招标文件“采购需求”中有关条款作出的响应不满足条款要求，导致采购人要求不能得到满足的情形。</w:t>
      </w:r>
    </w:p>
    <w:p w14:paraId="66F23D31">
      <w:pPr>
        <w:spacing w:line="360" w:lineRule="auto"/>
        <w:ind w:firstLine="420" w:firstLineChars="200"/>
        <w:rPr>
          <w:rFonts w:hint="eastAsia" w:ascii="宋体" w:hAnsi="宋体"/>
          <w:szCs w:val="21"/>
          <w:highlight w:val="none"/>
        </w:rPr>
      </w:pPr>
      <w:r>
        <w:rPr>
          <w:rFonts w:hint="eastAsia" w:ascii="宋体" w:hAnsi="宋体"/>
          <w:szCs w:val="21"/>
          <w:highlight w:val="none"/>
        </w:rPr>
        <w:t>2.10</w:t>
      </w:r>
      <w:r>
        <w:rPr>
          <w:rFonts w:hint="eastAsia" w:ascii="宋体" w:hAnsi="宋体" w:cs="宋体"/>
          <w:szCs w:val="21"/>
          <w:highlight w:val="none"/>
        </w:rPr>
        <w:t>“允许负偏离的条款”是指采购需求中的不属于“实质性要求”的条款。</w:t>
      </w:r>
    </w:p>
    <w:p w14:paraId="4B3A8F4E">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3.投标人的资格要求</w:t>
      </w:r>
    </w:p>
    <w:p w14:paraId="7FCEABF5">
      <w:pPr>
        <w:spacing w:line="360" w:lineRule="auto"/>
        <w:ind w:firstLine="420" w:firstLineChars="200"/>
        <w:rPr>
          <w:rFonts w:hint="eastAsia" w:ascii="宋体" w:hAnsi="宋体"/>
          <w:szCs w:val="21"/>
          <w:highlight w:val="none"/>
        </w:rPr>
      </w:pPr>
      <w:r>
        <w:rPr>
          <w:rFonts w:hint="eastAsia" w:ascii="宋体" w:hAnsi="宋体"/>
          <w:szCs w:val="21"/>
          <w:highlight w:val="none"/>
        </w:rPr>
        <w:t>投标人的资格要求详见“招标公告”。</w:t>
      </w:r>
    </w:p>
    <w:p w14:paraId="0CE78004">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4.投标委托</w:t>
      </w:r>
    </w:p>
    <w:p w14:paraId="14A4E7F4">
      <w:pPr>
        <w:spacing w:line="360" w:lineRule="auto"/>
        <w:ind w:firstLine="420" w:firstLineChars="200"/>
        <w:rPr>
          <w:rFonts w:hint="eastAsia" w:ascii="宋体" w:hAnsi="宋体"/>
          <w:szCs w:val="21"/>
          <w:highlight w:val="none"/>
        </w:rPr>
      </w:pPr>
      <w:r>
        <w:rPr>
          <w:rFonts w:hint="eastAsia" w:ascii="宋体" w:hAnsi="宋体"/>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414C51D4">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5.投标费用</w:t>
      </w:r>
    </w:p>
    <w:p w14:paraId="4B19D2EB">
      <w:pPr>
        <w:spacing w:line="360" w:lineRule="auto"/>
        <w:ind w:firstLine="420" w:firstLineChars="200"/>
        <w:rPr>
          <w:rFonts w:hint="eastAsia" w:ascii="宋体" w:hAnsi="宋体"/>
          <w:szCs w:val="21"/>
          <w:highlight w:val="none"/>
        </w:rPr>
      </w:pPr>
      <w:r>
        <w:rPr>
          <w:rFonts w:hint="eastAsia" w:ascii="宋体" w:hAnsi="宋体" w:cs="宋体"/>
          <w:szCs w:val="21"/>
          <w:highlight w:val="none"/>
        </w:rPr>
        <w:t>投标费用：投标人应承担参与本次采购活动有关的所有费用，包括但不限于勘查现场、编制投标文件、参加澄清说明、签订合同等，不论投标结果如何，均应自行承担。</w:t>
      </w:r>
    </w:p>
    <w:p w14:paraId="5798F9B3">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6.联合体投标</w:t>
      </w:r>
    </w:p>
    <w:p w14:paraId="6F2DFB1B">
      <w:pPr>
        <w:spacing w:line="360" w:lineRule="auto"/>
        <w:ind w:firstLine="420" w:firstLineChars="200"/>
        <w:rPr>
          <w:rFonts w:hint="eastAsia" w:ascii="宋体" w:hAnsi="宋体"/>
          <w:szCs w:val="21"/>
          <w:highlight w:val="none"/>
        </w:rPr>
      </w:pPr>
      <w:r>
        <w:rPr>
          <w:rFonts w:hint="eastAsia" w:ascii="宋体" w:hAnsi="宋体"/>
          <w:szCs w:val="21"/>
          <w:highlight w:val="none"/>
        </w:rPr>
        <w:t>6.1本项目是否接受联合体投标，详见“投标人须知前附表”。</w:t>
      </w:r>
    </w:p>
    <w:p w14:paraId="3F7786CA">
      <w:pPr>
        <w:spacing w:line="360" w:lineRule="auto"/>
        <w:ind w:firstLine="420" w:firstLineChars="200"/>
        <w:rPr>
          <w:rFonts w:hint="eastAsia" w:ascii="宋体" w:hAnsi="宋体"/>
          <w:bCs/>
          <w:szCs w:val="21"/>
          <w:highlight w:val="none"/>
        </w:rPr>
      </w:pPr>
      <w:r>
        <w:rPr>
          <w:rFonts w:hint="eastAsia" w:ascii="宋体" w:hAnsi="宋体"/>
          <w:bCs/>
          <w:szCs w:val="21"/>
          <w:highlight w:val="none"/>
        </w:rPr>
        <w:t>6.2如接受联合体投标，联合体投标要求详见“投标人须知前附表”。</w:t>
      </w:r>
    </w:p>
    <w:p w14:paraId="6805B4F4">
      <w:pPr>
        <w:spacing w:line="360" w:lineRule="auto"/>
        <w:ind w:firstLine="420" w:firstLineChars="200"/>
        <w:rPr>
          <w:rFonts w:hint="eastAsia" w:ascii="宋体" w:hAnsi="宋体"/>
          <w:bCs/>
          <w:sz w:val="24"/>
          <w:szCs w:val="21"/>
          <w:highlight w:val="none"/>
          <w:shd w:val="clear" w:color="auto" w:fill="FFFFFF"/>
        </w:rPr>
      </w:pPr>
      <w:r>
        <w:rPr>
          <w:rFonts w:hint="eastAsia" w:ascii="宋体" w:hAnsi="宋体"/>
          <w:bCs/>
          <w:szCs w:val="21"/>
          <w:highlight w:val="none"/>
        </w:rPr>
        <w:t>6.3根据《政府采购促进中小企业发展管理办法》（财库[2020]46号）第九条、《广西壮族自治区财政厅关于进一步发挥政府采购政策功能促进企业发展的通知》（桂财采〔2022〕30号）、</w:t>
      </w:r>
      <w:r>
        <w:rPr>
          <w:rFonts w:hint="eastAsia"/>
          <w:highlight w:val="none"/>
        </w:rPr>
        <w:t>《广西壮族自治区财政厅关于贯彻落实政府采购支持中小企业发展政策的通知》（桂财采〔2022〕31号）</w:t>
      </w:r>
      <w:r>
        <w:rPr>
          <w:rFonts w:hint="eastAsia" w:ascii="宋体" w:hAnsi="宋体"/>
          <w:bCs/>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EEBD3C8">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 xml:space="preserve">7.转包与分包             </w:t>
      </w:r>
    </w:p>
    <w:p w14:paraId="1465C594">
      <w:pPr>
        <w:spacing w:line="360" w:lineRule="auto"/>
        <w:ind w:firstLine="422" w:firstLineChars="200"/>
        <w:rPr>
          <w:rFonts w:hint="eastAsia" w:ascii="宋体" w:hAnsi="宋体"/>
          <w:b/>
          <w:szCs w:val="21"/>
          <w:highlight w:val="none"/>
        </w:rPr>
      </w:pPr>
      <w:r>
        <w:rPr>
          <w:rFonts w:hint="eastAsia" w:ascii="宋体" w:hAnsi="宋体"/>
          <w:b/>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E1CCF34">
      <w:pPr>
        <w:spacing w:line="360" w:lineRule="auto"/>
        <w:ind w:firstLine="420" w:firstLineChars="200"/>
        <w:rPr>
          <w:rFonts w:hint="eastAsia" w:ascii="宋体" w:hAnsi="宋体"/>
          <w:bCs/>
          <w:szCs w:val="21"/>
          <w:highlight w:val="none"/>
        </w:rPr>
      </w:pPr>
      <w:r>
        <w:rPr>
          <w:rFonts w:hint="eastAsia" w:ascii="宋体" w:hAnsi="宋体"/>
          <w:bCs/>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highlight w:val="none"/>
        </w:rPr>
        <w:t>《广西壮族自治区财政厅关于贯彻落实政府采购支持中小企业发展政策的通知》（桂财采〔2022〕31号）</w:t>
      </w:r>
      <w:r>
        <w:rPr>
          <w:rFonts w:hint="eastAsia" w:ascii="宋体" w:hAnsi="宋体"/>
          <w:bCs/>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7FF808B">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8.特别说明：</w:t>
      </w:r>
    </w:p>
    <w:p w14:paraId="4C88B666">
      <w:pPr>
        <w:spacing w:line="360" w:lineRule="auto"/>
        <w:ind w:firstLine="422" w:firstLineChars="200"/>
        <w:rPr>
          <w:rFonts w:hint="eastAsia" w:ascii="宋体" w:hAnsi="宋体"/>
          <w:b/>
          <w:szCs w:val="21"/>
          <w:highlight w:val="none"/>
        </w:rPr>
      </w:pPr>
      <w:r>
        <w:rPr>
          <w:rFonts w:hint="eastAsia" w:ascii="宋体" w:hAnsi="宋体"/>
          <w:b/>
          <w:szCs w:val="21"/>
          <w:highlight w:val="none"/>
        </w:rPr>
        <w:t>8.1如果本招标文件要求投标人提供资格、信誉、荣誉、业绩与企业认证等材料的，则投标人所提供的以上材料必须为投标人所拥有。</w:t>
      </w:r>
    </w:p>
    <w:p w14:paraId="2D8A21A6">
      <w:pPr>
        <w:spacing w:line="360" w:lineRule="auto"/>
        <w:ind w:firstLine="422" w:firstLineChars="200"/>
        <w:rPr>
          <w:rFonts w:hint="eastAsia" w:ascii="宋体" w:hAnsi="宋体"/>
          <w:b/>
          <w:szCs w:val="21"/>
          <w:highlight w:val="none"/>
        </w:rPr>
      </w:pPr>
      <w:r>
        <w:rPr>
          <w:rFonts w:hint="eastAsia" w:ascii="宋体" w:hAnsi="宋体"/>
          <w:b/>
          <w:szCs w:val="21"/>
          <w:highlight w:val="none"/>
        </w:rPr>
        <w:t>8.2投标人应仔细阅读招标文件的所有内容，按照招标文件的要求提交投标文件，并对所提供的全部资料的真实性承担法律责任。</w:t>
      </w:r>
    </w:p>
    <w:p w14:paraId="6C33649E">
      <w:pPr>
        <w:spacing w:line="360" w:lineRule="auto"/>
        <w:ind w:firstLine="422" w:firstLineChars="200"/>
        <w:rPr>
          <w:rFonts w:hint="eastAsia" w:ascii="宋体" w:hAnsi="宋体"/>
          <w:b/>
          <w:szCs w:val="21"/>
          <w:highlight w:val="none"/>
        </w:rPr>
      </w:pPr>
      <w:r>
        <w:rPr>
          <w:rFonts w:hint="eastAsia" w:ascii="宋体" w:hAnsi="宋体"/>
          <w:b/>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287B9FE">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9.回避与串通投标</w:t>
      </w:r>
    </w:p>
    <w:p w14:paraId="2ACEB221">
      <w:pPr>
        <w:spacing w:line="360" w:lineRule="auto"/>
        <w:ind w:firstLine="422" w:firstLineChars="200"/>
        <w:rPr>
          <w:rFonts w:hint="eastAsia" w:ascii="宋体" w:hAnsi="宋体"/>
          <w:b/>
          <w:szCs w:val="21"/>
          <w:highlight w:val="none"/>
        </w:rPr>
      </w:pPr>
      <w:r>
        <w:rPr>
          <w:rFonts w:hint="eastAsia" w:ascii="宋体" w:hAnsi="宋体"/>
          <w:b/>
          <w:szCs w:val="21"/>
          <w:highlight w:val="none"/>
        </w:rPr>
        <w:t>9.1在政府采购活动中，采购人员及相关人员与供应商有下列利害关系之一的，应当回避：</w:t>
      </w:r>
    </w:p>
    <w:p w14:paraId="0207CD14">
      <w:pPr>
        <w:spacing w:line="360" w:lineRule="auto"/>
        <w:ind w:firstLine="420" w:firstLineChars="200"/>
        <w:rPr>
          <w:rFonts w:hint="eastAsia" w:hAnsi="宋体"/>
          <w:highlight w:val="none"/>
        </w:rPr>
      </w:pPr>
      <w:r>
        <w:rPr>
          <w:rFonts w:hint="eastAsia" w:hAnsi="宋体"/>
          <w:highlight w:val="none"/>
        </w:rPr>
        <w:t>（</w:t>
      </w:r>
      <w:r>
        <w:rPr>
          <w:rFonts w:hAnsi="宋体"/>
          <w:highlight w:val="none"/>
        </w:rPr>
        <w:t>1</w:t>
      </w:r>
      <w:r>
        <w:rPr>
          <w:rFonts w:hint="eastAsia" w:hAnsi="宋体"/>
          <w:highlight w:val="none"/>
        </w:rPr>
        <w:t>）参加采购活动前</w:t>
      </w:r>
      <w:r>
        <w:rPr>
          <w:rFonts w:hAnsi="宋体"/>
          <w:highlight w:val="none"/>
        </w:rPr>
        <w:t>3</w:t>
      </w:r>
      <w:r>
        <w:rPr>
          <w:rFonts w:hint="eastAsia" w:hAnsi="宋体"/>
          <w:highlight w:val="none"/>
        </w:rPr>
        <w:t>年内与供应商存在劳动关系；</w:t>
      </w:r>
    </w:p>
    <w:p w14:paraId="4CF89BDB">
      <w:pPr>
        <w:spacing w:line="360" w:lineRule="auto"/>
        <w:ind w:firstLine="420" w:firstLineChars="200"/>
        <w:rPr>
          <w:rFonts w:hAnsi="宋体"/>
          <w:highlight w:val="none"/>
        </w:rPr>
      </w:pPr>
      <w:r>
        <w:rPr>
          <w:rFonts w:hint="eastAsia" w:hAnsi="宋体"/>
          <w:highlight w:val="none"/>
        </w:rPr>
        <w:t>（</w:t>
      </w:r>
      <w:r>
        <w:rPr>
          <w:rFonts w:hAnsi="宋体"/>
          <w:highlight w:val="none"/>
        </w:rPr>
        <w:t>2</w:t>
      </w:r>
      <w:r>
        <w:rPr>
          <w:rFonts w:hint="eastAsia" w:hAnsi="宋体"/>
          <w:highlight w:val="none"/>
        </w:rPr>
        <w:t>）参加采购活动前</w:t>
      </w:r>
      <w:r>
        <w:rPr>
          <w:rFonts w:hAnsi="宋体"/>
          <w:highlight w:val="none"/>
        </w:rPr>
        <w:t>3</w:t>
      </w:r>
      <w:r>
        <w:rPr>
          <w:rFonts w:hint="eastAsia" w:hAnsi="宋体"/>
          <w:highlight w:val="none"/>
        </w:rPr>
        <w:t>年内担任供应商的董事、监事；</w:t>
      </w:r>
    </w:p>
    <w:p w14:paraId="58E02076">
      <w:pPr>
        <w:spacing w:line="360" w:lineRule="auto"/>
        <w:ind w:firstLine="420" w:firstLineChars="200"/>
        <w:rPr>
          <w:rFonts w:hAnsi="宋体"/>
          <w:highlight w:val="none"/>
        </w:rPr>
      </w:pPr>
      <w:r>
        <w:rPr>
          <w:rFonts w:hint="eastAsia" w:hAnsi="宋体"/>
          <w:highlight w:val="none"/>
        </w:rPr>
        <w:t>（</w:t>
      </w:r>
      <w:r>
        <w:rPr>
          <w:rFonts w:hAnsi="宋体"/>
          <w:highlight w:val="none"/>
        </w:rPr>
        <w:t>3</w:t>
      </w:r>
      <w:r>
        <w:rPr>
          <w:rFonts w:hint="eastAsia" w:hAnsi="宋体"/>
          <w:highlight w:val="none"/>
        </w:rPr>
        <w:t>）参加采购活动前</w:t>
      </w:r>
      <w:r>
        <w:rPr>
          <w:rFonts w:hAnsi="宋体"/>
          <w:highlight w:val="none"/>
        </w:rPr>
        <w:t>3</w:t>
      </w:r>
      <w:r>
        <w:rPr>
          <w:rFonts w:hint="eastAsia" w:hAnsi="宋体"/>
          <w:highlight w:val="none"/>
        </w:rPr>
        <w:t>年内是供应商的控股股东或者实际控制人；</w:t>
      </w:r>
    </w:p>
    <w:p w14:paraId="15C65420">
      <w:pPr>
        <w:spacing w:line="360" w:lineRule="auto"/>
        <w:ind w:firstLine="420" w:firstLineChars="200"/>
        <w:rPr>
          <w:rFonts w:hAnsi="宋体"/>
          <w:highlight w:val="none"/>
        </w:rPr>
      </w:pPr>
      <w:r>
        <w:rPr>
          <w:rFonts w:hint="eastAsia" w:hAnsi="宋体"/>
          <w:highlight w:val="none"/>
        </w:rPr>
        <w:t>（</w:t>
      </w:r>
      <w:r>
        <w:rPr>
          <w:rFonts w:hAnsi="宋体"/>
          <w:highlight w:val="none"/>
        </w:rPr>
        <w:t>4</w:t>
      </w:r>
      <w:r>
        <w:rPr>
          <w:rFonts w:hint="eastAsia" w:hAnsi="宋体"/>
          <w:highlight w:val="none"/>
        </w:rPr>
        <w:t>）与供应商的法定代表人或者负责人有夫妻、直系血亲、三代以内旁系血亲或者近姻亲关系；</w:t>
      </w:r>
    </w:p>
    <w:p w14:paraId="7EA7FE6C">
      <w:pPr>
        <w:spacing w:line="360" w:lineRule="auto"/>
        <w:ind w:firstLine="420" w:firstLineChars="200"/>
        <w:rPr>
          <w:rFonts w:hAnsi="宋体"/>
          <w:highlight w:val="none"/>
        </w:rPr>
      </w:pPr>
      <w:r>
        <w:rPr>
          <w:rFonts w:hint="eastAsia" w:hAnsi="宋体"/>
          <w:highlight w:val="none"/>
        </w:rPr>
        <w:t>（</w:t>
      </w:r>
      <w:r>
        <w:rPr>
          <w:rFonts w:hAnsi="宋体"/>
          <w:highlight w:val="none"/>
        </w:rPr>
        <w:t>5</w:t>
      </w:r>
      <w:r>
        <w:rPr>
          <w:rFonts w:hint="eastAsia" w:hAnsi="宋体"/>
          <w:highlight w:val="none"/>
        </w:rPr>
        <w:t>）与供应商有其他可能影响政府采购活动公平、公正进行的关系。</w:t>
      </w:r>
    </w:p>
    <w:p w14:paraId="6AF1E42E">
      <w:pPr>
        <w:spacing w:line="360" w:lineRule="auto"/>
        <w:ind w:firstLine="420" w:firstLineChars="200"/>
        <w:rPr>
          <w:rFonts w:hAnsi="宋体"/>
          <w:highlight w:val="none"/>
        </w:rPr>
      </w:pPr>
      <w:r>
        <w:rPr>
          <w:rFonts w:hint="eastAsia" w:hAnsi="宋体"/>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37BF8DB">
      <w:pPr>
        <w:spacing w:line="360" w:lineRule="auto"/>
        <w:ind w:firstLine="420" w:firstLineChars="200"/>
        <w:rPr>
          <w:rFonts w:ascii="宋体" w:hAnsi="宋体"/>
          <w:szCs w:val="21"/>
          <w:highlight w:val="none"/>
        </w:rPr>
      </w:pPr>
      <w:r>
        <w:rPr>
          <w:rFonts w:hint="eastAsia" w:ascii="宋体" w:hAnsi="宋体"/>
          <w:szCs w:val="21"/>
          <w:highlight w:val="none"/>
        </w:rPr>
        <w:t>9.2有下列情形之一的视为投标人相互串通投标，投标文件将被视为无效：</w:t>
      </w:r>
    </w:p>
    <w:p w14:paraId="7C8AC403">
      <w:pPr>
        <w:spacing w:line="360" w:lineRule="auto"/>
        <w:ind w:firstLine="422" w:firstLineChars="200"/>
        <w:rPr>
          <w:rFonts w:hint="eastAsia" w:hAnsi="宋体"/>
          <w:b/>
          <w:highlight w:val="none"/>
        </w:rPr>
      </w:pPr>
      <w:r>
        <w:rPr>
          <w:rFonts w:hint="eastAsia" w:hAnsi="宋体"/>
          <w:b/>
          <w:highlight w:val="none"/>
        </w:rPr>
        <w:t>（</w:t>
      </w:r>
      <w:r>
        <w:rPr>
          <w:rFonts w:hAnsi="宋体"/>
          <w:b/>
          <w:highlight w:val="none"/>
        </w:rPr>
        <w:t>1</w:t>
      </w:r>
      <w:r>
        <w:rPr>
          <w:rFonts w:hint="eastAsia" w:hAnsi="宋体"/>
          <w:b/>
          <w:highlight w:val="none"/>
        </w:rPr>
        <w:t>）不同投标人的投标文件由同一单位或者个人编制；或者不同投标人报名的</w:t>
      </w:r>
      <w:r>
        <w:rPr>
          <w:rFonts w:hAnsi="宋体"/>
          <w:b/>
          <w:highlight w:val="none"/>
        </w:rPr>
        <w:t>IP</w:t>
      </w:r>
      <w:r>
        <w:rPr>
          <w:rFonts w:hint="eastAsia" w:hAnsi="宋体"/>
          <w:b/>
          <w:highlight w:val="none"/>
        </w:rPr>
        <w:t>地址一致的；或者编制标书硬件设备</w:t>
      </w:r>
      <w:r>
        <w:rPr>
          <w:rFonts w:hAnsi="宋体"/>
          <w:b/>
          <w:highlight w:val="none"/>
        </w:rPr>
        <w:t>CPU</w:t>
      </w:r>
      <w:r>
        <w:rPr>
          <w:rFonts w:hint="eastAsia" w:hAnsi="宋体"/>
          <w:b/>
          <w:highlight w:val="none"/>
        </w:rPr>
        <w:t>编号、硬盘编号、网卡地址一致的情况。</w:t>
      </w:r>
    </w:p>
    <w:p w14:paraId="5510047C">
      <w:pPr>
        <w:spacing w:line="360" w:lineRule="auto"/>
        <w:ind w:firstLine="422" w:firstLineChars="200"/>
        <w:rPr>
          <w:rFonts w:hAnsi="宋体"/>
          <w:b/>
          <w:highlight w:val="none"/>
        </w:rPr>
      </w:pPr>
      <w:r>
        <w:rPr>
          <w:rFonts w:hint="eastAsia" w:hAnsi="宋体"/>
          <w:b/>
          <w:highlight w:val="none"/>
        </w:rPr>
        <w:t>（</w:t>
      </w:r>
      <w:r>
        <w:rPr>
          <w:rFonts w:hAnsi="宋体"/>
          <w:b/>
          <w:highlight w:val="none"/>
        </w:rPr>
        <w:t>2</w:t>
      </w:r>
      <w:r>
        <w:rPr>
          <w:rFonts w:hint="eastAsia" w:hAnsi="宋体"/>
          <w:b/>
          <w:highlight w:val="none"/>
        </w:rPr>
        <w:t>）不同投标人委托同一单位或者个人办理投标事宜；</w:t>
      </w:r>
    </w:p>
    <w:p w14:paraId="5994C0CC">
      <w:pPr>
        <w:spacing w:line="360" w:lineRule="auto"/>
        <w:ind w:firstLine="422" w:firstLineChars="200"/>
        <w:rPr>
          <w:rFonts w:hAnsi="宋体"/>
          <w:b/>
          <w:highlight w:val="none"/>
        </w:rPr>
      </w:pPr>
      <w:r>
        <w:rPr>
          <w:rFonts w:hint="eastAsia" w:hAnsi="宋体"/>
          <w:b/>
          <w:highlight w:val="none"/>
        </w:rPr>
        <w:t>（</w:t>
      </w:r>
      <w:r>
        <w:rPr>
          <w:rFonts w:hAnsi="宋体"/>
          <w:b/>
          <w:highlight w:val="none"/>
        </w:rPr>
        <w:t>3</w:t>
      </w:r>
      <w:r>
        <w:rPr>
          <w:rFonts w:hint="eastAsia" w:hAnsi="宋体"/>
          <w:b/>
          <w:highlight w:val="none"/>
        </w:rPr>
        <w:t>）不同的投标人的投标文件载明的项目管理员为同一个人；</w:t>
      </w:r>
    </w:p>
    <w:p w14:paraId="3FC9ABA1">
      <w:pPr>
        <w:spacing w:line="360" w:lineRule="auto"/>
        <w:ind w:firstLine="422" w:firstLineChars="200"/>
        <w:rPr>
          <w:rFonts w:hAnsi="宋体"/>
          <w:b/>
          <w:highlight w:val="none"/>
        </w:rPr>
      </w:pPr>
      <w:r>
        <w:rPr>
          <w:rFonts w:hint="eastAsia" w:hAnsi="宋体"/>
          <w:b/>
          <w:highlight w:val="none"/>
        </w:rPr>
        <w:t>（</w:t>
      </w:r>
      <w:r>
        <w:rPr>
          <w:rFonts w:hAnsi="宋体"/>
          <w:b/>
          <w:highlight w:val="none"/>
        </w:rPr>
        <w:t>4</w:t>
      </w:r>
      <w:r>
        <w:rPr>
          <w:rFonts w:hint="eastAsia" w:hAnsi="宋体"/>
          <w:b/>
          <w:highlight w:val="none"/>
        </w:rPr>
        <w:t>）不同投标人的电子或纸质投标文件异常一致或者投标报价呈规律性差异；</w:t>
      </w:r>
    </w:p>
    <w:p w14:paraId="69060327">
      <w:pPr>
        <w:spacing w:line="360" w:lineRule="auto"/>
        <w:ind w:firstLine="422" w:firstLineChars="200"/>
        <w:rPr>
          <w:rFonts w:hAnsi="宋体"/>
          <w:b/>
          <w:highlight w:val="none"/>
        </w:rPr>
      </w:pPr>
      <w:r>
        <w:rPr>
          <w:rFonts w:hint="eastAsia" w:hAnsi="宋体"/>
          <w:b/>
          <w:highlight w:val="none"/>
        </w:rPr>
        <w:t>（</w:t>
      </w:r>
      <w:r>
        <w:rPr>
          <w:rFonts w:hAnsi="宋体"/>
          <w:b/>
          <w:highlight w:val="none"/>
        </w:rPr>
        <w:t>5</w:t>
      </w:r>
      <w:r>
        <w:rPr>
          <w:rFonts w:hint="eastAsia" w:hAnsi="宋体"/>
          <w:b/>
          <w:highlight w:val="none"/>
        </w:rPr>
        <w:t>）不同投标人的纸质投标文件相互混装；</w:t>
      </w:r>
    </w:p>
    <w:p w14:paraId="2DDBE127">
      <w:pPr>
        <w:spacing w:line="360" w:lineRule="auto"/>
        <w:ind w:firstLine="420" w:firstLineChars="200"/>
        <w:rPr>
          <w:rFonts w:ascii="宋体" w:hAnsi="宋体"/>
          <w:szCs w:val="21"/>
          <w:highlight w:val="none"/>
        </w:rPr>
      </w:pPr>
      <w:r>
        <w:rPr>
          <w:rFonts w:hint="eastAsia" w:ascii="宋体" w:hAnsi="宋体"/>
          <w:szCs w:val="21"/>
          <w:highlight w:val="none"/>
        </w:rPr>
        <w:t>9.3供应商有下列情形之一的，属于恶意串通行为，将报同级监督管理部门：</w:t>
      </w:r>
    </w:p>
    <w:p w14:paraId="6C521EB6">
      <w:pPr>
        <w:spacing w:line="360" w:lineRule="auto"/>
        <w:ind w:firstLine="420" w:firstLineChars="200"/>
        <w:rPr>
          <w:rFonts w:hint="eastAsia" w:hAnsi="宋体"/>
          <w:highlight w:val="none"/>
        </w:rPr>
      </w:pPr>
      <w:r>
        <w:rPr>
          <w:rFonts w:hint="eastAsia" w:hAnsi="宋体"/>
          <w:highlight w:val="none"/>
        </w:rPr>
        <w:t>（</w:t>
      </w:r>
      <w:r>
        <w:rPr>
          <w:rFonts w:hAnsi="宋体"/>
          <w:highlight w:val="none"/>
        </w:rPr>
        <w:t>1</w:t>
      </w:r>
      <w:r>
        <w:rPr>
          <w:rFonts w:hint="eastAsia" w:hAnsi="宋体"/>
          <w:highlight w:val="none"/>
        </w:rPr>
        <w:t>）供应商直接或者间接从采购人或者采购代理机构处获得其他供应商的相关信息并修改其投标文件或者投标文件；</w:t>
      </w:r>
    </w:p>
    <w:p w14:paraId="395F36C2">
      <w:pPr>
        <w:spacing w:line="360" w:lineRule="auto"/>
        <w:ind w:firstLine="420" w:firstLineChars="200"/>
        <w:rPr>
          <w:rFonts w:hAnsi="宋体"/>
          <w:highlight w:val="none"/>
        </w:rPr>
      </w:pPr>
      <w:r>
        <w:rPr>
          <w:rFonts w:hint="eastAsia" w:hAnsi="宋体"/>
          <w:highlight w:val="none"/>
        </w:rPr>
        <w:t>（</w:t>
      </w:r>
      <w:r>
        <w:rPr>
          <w:rFonts w:hAnsi="宋体"/>
          <w:highlight w:val="none"/>
        </w:rPr>
        <w:t>2</w:t>
      </w:r>
      <w:r>
        <w:rPr>
          <w:rFonts w:hint="eastAsia" w:hAnsi="宋体"/>
          <w:highlight w:val="none"/>
        </w:rPr>
        <w:t>）供应商按照采购人或者采购代理机构的授意撤换、修改投标文件或者投标文件；</w:t>
      </w:r>
    </w:p>
    <w:p w14:paraId="0AFCC22C">
      <w:pPr>
        <w:spacing w:line="360" w:lineRule="auto"/>
        <w:ind w:firstLine="420" w:firstLineChars="200"/>
        <w:rPr>
          <w:rFonts w:hAnsi="宋体"/>
          <w:highlight w:val="none"/>
        </w:rPr>
      </w:pPr>
      <w:r>
        <w:rPr>
          <w:rFonts w:hint="eastAsia" w:hAnsi="宋体"/>
          <w:highlight w:val="none"/>
        </w:rPr>
        <w:t>（</w:t>
      </w:r>
      <w:r>
        <w:rPr>
          <w:rFonts w:hAnsi="宋体"/>
          <w:highlight w:val="none"/>
        </w:rPr>
        <w:t>3</w:t>
      </w:r>
      <w:r>
        <w:rPr>
          <w:rFonts w:hint="eastAsia" w:hAnsi="宋体"/>
          <w:highlight w:val="none"/>
        </w:rPr>
        <w:t>）供应商之间协商报价、技术方案等投标文件或者投标文件的实质性内容；</w:t>
      </w:r>
    </w:p>
    <w:p w14:paraId="540C0B94">
      <w:pPr>
        <w:spacing w:line="360" w:lineRule="auto"/>
        <w:ind w:firstLine="420" w:firstLineChars="200"/>
        <w:rPr>
          <w:rFonts w:hAnsi="宋体"/>
          <w:highlight w:val="none"/>
        </w:rPr>
      </w:pPr>
      <w:r>
        <w:rPr>
          <w:rFonts w:hint="eastAsia" w:hAnsi="宋体"/>
          <w:highlight w:val="none"/>
        </w:rPr>
        <w:t>（</w:t>
      </w:r>
      <w:r>
        <w:rPr>
          <w:rFonts w:hAnsi="宋体"/>
          <w:highlight w:val="none"/>
        </w:rPr>
        <w:t>4</w:t>
      </w:r>
      <w:r>
        <w:rPr>
          <w:rFonts w:hint="eastAsia" w:hAnsi="宋体"/>
          <w:highlight w:val="none"/>
        </w:rPr>
        <w:t>）属于同一集团、协会、商会等组织成员的供应商按照该组织要求协同参加政府采购活动；</w:t>
      </w:r>
    </w:p>
    <w:p w14:paraId="5559DDFE">
      <w:pPr>
        <w:spacing w:line="360" w:lineRule="auto"/>
        <w:ind w:firstLine="420" w:firstLineChars="200"/>
        <w:rPr>
          <w:rFonts w:hAnsi="宋体"/>
          <w:highlight w:val="none"/>
        </w:rPr>
      </w:pPr>
      <w:r>
        <w:rPr>
          <w:rFonts w:hint="eastAsia" w:hAnsi="宋体"/>
          <w:highlight w:val="none"/>
        </w:rPr>
        <w:t>（</w:t>
      </w:r>
      <w:r>
        <w:rPr>
          <w:rFonts w:hAnsi="宋体"/>
          <w:highlight w:val="none"/>
        </w:rPr>
        <w:t>5</w:t>
      </w:r>
      <w:r>
        <w:rPr>
          <w:rFonts w:hint="eastAsia" w:hAnsi="宋体"/>
          <w:highlight w:val="none"/>
        </w:rPr>
        <w:t>）供应商之间事先约定一致抬高或者压低投标报价，或者在招标项目中事先约定轮流以高价位或者低价位中标，或者事先约定由某一特定供应商中标，然后再参加投标；</w:t>
      </w:r>
    </w:p>
    <w:p w14:paraId="4C2EFF40">
      <w:pPr>
        <w:spacing w:line="360" w:lineRule="auto"/>
        <w:ind w:firstLine="420" w:firstLineChars="200"/>
        <w:rPr>
          <w:rFonts w:hAnsi="宋体"/>
          <w:highlight w:val="none"/>
        </w:rPr>
      </w:pPr>
      <w:r>
        <w:rPr>
          <w:rFonts w:hint="eastAsia" w:hAnsi="宋体"/>
          <w:highlight w:val="none"/>
        </w:rPr>
        <w:t>（</w:t>
      </w:r>
      <w:r>
        <w:rPr>
          <w:rFonts w:hAnsi="宋体"/>
          <w:highlight w:val="none"/>
        </w:rPr>
        <w:t>6</w:t>
      </w:r>
      <w:r>
        <w:rPr>
          <w:rFonts w:hint="eastAsia" w:hAnsi="宋体"/>
          <w:highlight w:val="none"/>
        </w:rPr>
        <w:t>）供应商之间商定部分供应商放弃参加政府采购活动或者放弃中标；</w:t>
      </w:r>
    </w:p>
    <w:p w14:paraId="442B85E7">
      <w:pPr>
        <w:spacing w:line="360" w:lineRule="auto"/>
        <w:ind w:firstLine="420" w:firstLineChars="200"/>
        <w:rPr>
          <w:rFonts w:hAnsi="宋体"/>
          <w:highlight w:val="none"/>
        </w:rPr>
      </w:pPr>
      <w:r>
        <w:rPr>
          <w:rFonts w:hint="eastAsia" w:hAnsi="宋体"/>
          <w:highlight w:val="none"/>
        </w:rPr>
        <w:t>（</w:t>
      </w:r>
      <w:r>
        <w:rPr>
          <w:rFonts w:hAnsi="宋体"/>
          <w:highlight w:val="none"/>
        </w:rPr>
        <w:t>7</w:t>
      </w:r>
      <w:r>
        <w:rPr>
          <w:rFonts w:hint="eastAsia" w:hAnsi="宋体"/>
          <w:highlight w:val="none"/>
        </w:rPr>
        <w:t>）供应商与采购人或者采购代理机构之间、供应商相互之间，为谋求特定供应商中标或者排斥其他供应商的其他串通行为。</w:t>
      </w:r>
    </w:p>
    <w:p w14:paraId="3BD80F0B">
      <w:pPr>
        <w:pStyle w:val="17"/>
        <w:snapToGrid w:val="0"/>
        <w:spacing w:line="360" w:lineRule="auto"/>
        <w:ind w:left="2" w:leftChars="1" w:firstLine="422" w:firstLineChars="200"/>
        <w:rPr>
          <w:rFonts w:hAnsi="宋体"/>
          <w:b/>
          <w:highlight w:val="none"/>
        </w:rPr>
      </w:pPr>
    </w:p>
    <w:p w14:paraId="7900A755">
      <w:pPr>
        <w:pStyle w:val="4"/>
        <w:keepNext w:val="0"/>
        <w:keepLines w:val="0"/>
        <w:spacing w:line="400" w:lineRule="exact"/>
        <w:jc w:val="center"/>
        <w:rPr>
          <w:rFonts w:hint="eastAsia"/>
          <w:highlight w:val="none"/>
        </w:rPr>
      </w:pPr>
      <w:bookmarkStart w:id="15" w:name="_Toc20392"/>
      <w:r>
        <w:rPr>
          <w:rFonts w:hint="eastAsia"/>
          <w:highlight w:val="none"/>
        </w:rPr>
        <w:t>二、招标文件</w:t>
      </w:r>
      <w:bookmarkEnd w:id="15"/>
    </w:p>
    <w:p w14:paraId="1C59483C">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10.招标文件的组成</w:t>
      </w:r>
    </w:p>
    <w:p w14:paraId="11AA7EAA">
      <w:pPr>
        <w:spacing w:line="360" w:lineRule="auto"/>
        <w:ind w:firstLine="420" w:firstLineChars="200"/>
        <w:rPr>
          <w:rFonts w:hint="eastAsia" w:ascii="宋体" w:hAnsi="宋体"/>
          <w:szCs w:val="21"/>
          <w:highlight w:val="none"/>
        </w:rPr>
      </w:pPr>
      <w:r>
        <w:rPr>
          <w:rFonts w:hint="eastAsia" w:ascii="宋体" w:hAnsi="宋体"/>
          <w:szCs w:val="21"/>
          <w:highlight w:val="none"/>
        </w:rPr>
        <w:t>第一章 招标公告；</w:t>
      </w:r>
    </w:p>
    <w:p w14:paraId="6B53F1B1">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第二章 采购需求； </w:t>
      </w:r>
    </w:p>
    <w:p w14:paraId="077CBD07">
      <w:pPr>
        <w:spacing w:line="360" w:lineRule="auto"/>
        <w:ind w:firstLine="420" w:firstLineChars="200"/>
        <w:rPr>
          <w:rFonts w:hint="eastAsia" w:ascii="宋体" w:hAnsi="宋体"/>
          <w:szCs w:val="21"/>
          <w:highlight w:val="none"/>
        </w:rPr>
      </w:pPr>
      <w:r>
        <w:rPr>
          <w:rFonts w:hint="eastAsia" w:ascii="宋体" w:hAnsi="宋体"/>
          <w:szCs w:val="21"/>
          <w:highlight w:val="none"/>
        </w:rPr>
        <w:t>第三章 投标人须知；</w:t>
      </w:r>
    </w:p>
    <w:p w14:paraId="130FF825">
      <w:pPr>
        <w:spacing w:line="360" w:lineRule="auto"/>
        <w:ind w:firstLine="420" w:firstLineChars="200"/>
        <w:rPr>
          <w:rFonts w:hint="eastAsia" w:ascii="宋体" w:hAnsi="宋体"/>
          <w:szCs w:val="21"/>
          <w:highlight w:val="none"/>
        </w:rPr>
      </w:pPr>
      <w:r>
        <w:rPr>
          <w:rFonts w:hint="eastAsia" w:ascii="宋体" w:hAnsi="宋体"/>
          <w:szCs w:val="21"/>
          <w:highlight w:val="none"/>
        </w:rPr>
        <w:t>第四章 评标方法及评标标准；</w:t>
      </w:r>
    </w:p>
    <w:p w14:paraId="0E659CC6">
      <w:pPr>
        <w:spacing w:line="360" w:lineRule="auto"/>
        <w:ind w:firstLine="420" w:firstLineChars="200"/>
        <w:rPr>
          <w:rFonts w:hint="eastAsia" w:ascii="宋体" w:hAnsi="宋体"/>
          <w:szCs w:val="21"/>
          <w:highlight w:val="none"/>
        </w:rPr>
      </w:pPr>
      <w:r>
        <w:rPr>
          <w:rFonts w:hint="eastAsia" w:ascii="宋体" w:hAnsi="宋体"/>
          <w:szCs w:val="21"/>
          <w:highlight w:val="none"/>
        </w:rPr>
        <w:t>第五章 拟签订的合同文本；</w:t>
      </w:r>
    </w:p>
    <w:p w14:paraId="4873136A">
      <w:pPr>
        <w:spacing w:line="360" w:lineRule="auto"/>
        <w:ind w:firstLine="420" w:firstLineChars="200"/>
        <w:rPr>
          <w:rFonts w:hint="eastAsia" w:ascii="宋体" w:hAnsi="宋体"/>
          <w:szCs w:val="21"/>
          <w:highlight w:val="none"/>
        </w:rPr>
      </w:pPr>
      <w:r>
        <w:rPr>
          <w:rFonts w:hint="eastAsia" w:ascii="宋体" w:hAnsi="宋体"/>
          <w:szCs w:val="21"/>
          <w:highlight w:val="none"/>
        </w:rPr>
        <w:t>第六章 投标文件格式；</w:t>
      </w:r>
    </w:p>
    <w:p w14:paraId="7D5EE1B6">
      <w:pPr>
        <w:spacing w:line="360" w:lineRule="auto"/>
        <w:ind w:firstLine="420" w:firstLineChars="200"/>
        <w:rPr>
          <w:rFonts w:hint="eastAsia" w:ascii="宋体" w:hAnsi="宋体"/>
          <w:szCs w:val="21"/>
          <w:highlight w:val="none"/>
        </w:rPr>
      </w:pPr>
      <w:r>
        <w:rPr>
          <w:rFonts w:hint="eastAsia" w:ascii="宋体" w:hAnsi="宋体"/>
          <w:szCs w:val="21"/>
          <w:highlight w:val="none"/>
        </w:rPr>
        <w:t>第七章 质疑、投诉材料格式</w:t>
      </w:r>
    </w:p>
    <w:p w14:paraId="0B8B260C">
      <w:pPr>
        <w:spacing w:line="360" w:lineRule="auto"/>
        <w:ind w:firstLine="420" w:firstLineChars="200"/>
        <w:rPr>
          <w:rFonts w:hint="eastAsia" w:hAnsi="宋体"/>
          <w:highlight w:val="none"/>
        </w:rPr>
      </w:pPr>
      <w:r>
        <w:rPr>
          <w:rFonts w:hint="eastAsia" w:hAnsi="宋体"/>
          <w:highlight w:val="none"/>
        </w:rPr>
        <w:t>根据本章第</w:t>
      </w:r>
      <w:r>
        <w:rPr>
          <w:rFonts w:hAnsi="宋体"/>
          <w:highlight w:val="none"/>
        </w:rPr>
        <w:t>11.1</w:t>
      </w:r>
      <w:r>
        <w:rPr>
          <w:rFonts w:hint="eastAsia" w:hAnsi="宋体"/>
          <w:highlight w:val="none"/>
        </w:rPr>
        <w:t>项的规定对公开招标文件所做的澄清、修改，构成招标文件的组成部分。当公开招标文件与招标文件的澄清和修改就同一内容的表述不一致时，</w:t>
      </w:r>
      <w:r>
        <w:rPr>
          <w:rFonts w:hint="eastAsia"/>
          <w:highlight w:val="none"/>
        </w:rPr>
        <w:t>以最后澄清或修改公告为准。</w:t>
      </w:r>
    </w:p>
    <w:p w14:paraId="02C2E541">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11.招标文件的澄清、修改 、现场考察和答疑会</w:t>
      </w:r>
    </w:p>
    <w:p w14:paraId="2049C867">
      <w:pPr>
        <w:spacing w:line="360" w:lineRule="auto"/>
        <w:ind w:firstLine="422" w:firstLineChars="200"/>
        <w:rPr>
          <w:rFonts w:hint="eastAsia" w:ascii="宋体" w:hAnsi="宋体"/>
          <w:b/>
          <w:szCs w:val="21"/>
          <w:highlight w:val="none"/>
        </w:rPr>
      </w:pPr>
      <w:r>
        <w:rPr>
          <w:rFonts w:hint="eastAsia" w:ascii="宋体" w:hAnsi="宋体"/>
          <w:b/>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4953B2A">
      <w:pPr>
        <w:spacing w:line="360" w:lineRule="auto"/>
        <w:ind w:firstLine="420" w:firstLineChars="200"/>
        <w:rPr>
          <w:rFonts w:hint="eastAsia" w:hAnsi="宋体"/>
          <w:highlight w:val="none"/>
        </w:rPr>
      </w:pPr>
      <w:r>
        <w:rPr>
          <w:rFonts w:hAnsi="宋体"/>
          <w:highlight w:val="none"/>
        </w:rPr>
        <w:t xml:space="preserve">11.2 </w:t>
      </w:r>
      <w:r>
        <w:rPr>
          <w:rFonts w:hint="eastAsia" w:hAnsi="宋体"/>
          <w:highlight w:val="none"/>
        </w:rPr>
        <w:t>投标人应认真审阅本公开招标文件，如有疑问，或发现其中有误或有要求不合理的，应在投标人须知前附表规定的</w:t>
      </w:r>
      <w:r>
        <w:rPr>
          <w:rFonts w:hint="eastAsia" w:cs="宋体"/>
          <w:kern w:val="0"/>
          <w:szCs w:val="21"/>
          <w:highlight w:val="none"/>
        </w:rPr>
        <w:t>投标截止时间</w:t>
      </w:r>
      <w:r>
        <w:rPr>
          <w:rFonts w:hint="eastAsia" w:hAnsi="宋体"/>
          <w:highlight w:val="none"/>
        </w:rPr>
        <w:t>前以书面形式要求采购人或采购代理机构对招标文件予以澄清；否则，由此产生的后果由投标人自行负责。</w:t>
      </w:r>
    </w:p>
    <w:p w14:paraId="54A135F5">
      <w:pPr>
        <w:spacing w:line="360" w:lineRule="auto"/>
        <w:ind w:firstLine="420" w:firstLineChars="200"/>
        <w:rPr>
          <w:highlight w:val="none"/>
        </w:rPr>
      </w:pPr>
      <w:r>
        <w:rPr>
          <w:rFonts w:hAnsi="宋体"/>
          <w:highlight w:val="none"/>
        </w:rPr>
        <w:t xml:space="preserve">11.3 </w:t>
      </w:r>
      <w:r>
        <w:rPr>
          <w:rFonts w:hint="eastAsia" w:hAnsi="宋体"/>
          <w:highlight w:val="none"/>
        </w:rPr>
        <w:t>采购人或者采购代理机构可以对已发出的招标文件进行必要的澄清或者修改。澄清或者修改的内容可能影响投标文件编制的，采购人或者采购代理机构应当在投标截止时间至少</w:t>
      </w:r>
      <w:r>
        <w:rPr>
          <w:rFonts w:hAnsi="宋体"/>
          <w:highlight w:val="none"/>
        </w:rPr>
        <w:t>15</w:t>
      </w:r>
      <w:r>
        <w:rPr>
          <w:rFonts w:hint="eastAsia" w:hAnsi="宋体"/>
          <w:highlight w:val="none"/>
        </w:rPr>
        <w:t>日前，以书面形式通知</w:t>
      </w:r>
      <w:r>
        <w:rPr>
          <w:rFonts w:hAnsi="宋体"/>
          <w:highlight w:val="none"/>
        </w:rPr>
        <w:t>(</w:t>
      </w:r>
      <w:r>
        <w:rPr>
          <w:rFonts w:hint="eastAsia" w:hAnsi="宋体"/>
          <w:highlight w:val="none"/>
        </w:rPr>
        <w:t>在“</w:t>
      </w:r>
      <w:r>
        <w:rPr>
          <w:rFonts w:hint="eastAsia" w:hAnsi="宋体"/>
          <w:szCs w:val="21"/>
          <w:highlight w:val="none"/>
        </w:rPr>
        <w:t>投标人须知前附表”</w:t>
      </w:r>
      <w:r>
        <w:rPr>
          <w:rFonts w:hint="eastAsia" w:hAnsi="宋体"/>
          <w:highlight w:val="none"/>
        </w:rPr>
        <w:t>规定的政府采购信息发布媒体上发布更正公告及平台短信通知</w:t>
      </w:r>
      <w:r>
        <w:rPr>
          <w:rFonts w:hAnsi="宋体"/>
          <w:highlight w:val="none"/>
        </w:rPr>
        <w:t>)</w:t>
      </w:r>
      <w:r>
        <w:rPr>
          <w:rFonts w:hint="eastAsia" w:hAnsi="宋体"/>
          <w:highlight w:val="none"/>
        </w:rPr>
        <w:t>所有获取招标文件的潜在投标人；不足</w:t>
      </w:r>
      <w:r>
        <w:rPr>
          <w:rFonts w:hAnsi="宋体"/>
          <w:highlight w:val="none"/>
        </w:rPr>
        <w:t>15</w:t>
      </w:r>
      <w:r>
        <w:rPr>
          <w:rFonts w:hint="eastAsia" w:hAnsi="宋体"/>
          <w:highlight w:val="none"/>
        </w:rPr>
        <w:t>日的，采购人或者采购代理机构应当顺延提交投标文件的截止时间。发出的澄清或者修改不影响投标文件编制的也应在截标前</w:t>
      </w:r>
      <w:r>
        <w:rPr>
          <w:rFonts w:hAnsi="宋体"/>
          <w:highlight w:val="none"/>
        </w:rPr>
        <w:t>3</w:t>
      </w:r>
      <w:r>
        <w:rPr>
          <w:rFonts w:hint="eastAsia" w:hAnsi="宋体"/>
          <w:highlight w:val="none"/>
        </w:rPr>
        <w:t>日发出。</w:t>
      </w:r>
    </w:p>
    <w:p w14:paraId="2B442516">
      <w:pPr>
        <w:spacing w:line="360" w:lineRule="auto"/>
        <w:ind w:firstLine="420" w:firstLineChars="200"/>
        <w:rPr>
          <w:highlight w:val="none"/>
        </w:rPr>
      </w:pPr>
      <w:r>
        <w:rPr>
          <w:rFonts w:hAnsi="宋体"/>
          <w:highlight w:val="none"/>
        </w:rPr>
        <w:t xml:space="preserve">11.4 </w:t>
      </w:r>
      <w:r>
        <w:rPr>
          <w:rFonts w:hint="eastAsia"/>
          <w:highlight w:val="none"/>
        </w:rPr>
        <w:t>采购人和采购代理机构可以视采购具体情况，变更投标截止时间和开标时间，将变更时间将在</w:t>
      </w:r>
      <w:r>
        <w:rPr>
          <w:rFonts w:hint="eastAsia" w:hAnsi="宋体"/>
          <w:highlight w:val="none"/>
        </w:rPr>
        <w:t>“</w:t>
      </w:r>
      <w:r>
        <w:rPr>
          <w:rFonts w:hint="eastAsia" w:hAnsi="宋体"/>
          <w:szCs w:val="21"/>
          <w:highlight w:val="none"/>
        </w:rPr>
        <w:t>投标人须知前附表”</w:t>
      </w:r>
      <w:r>
        <w:rPr>
          <w:rFonts w:hint="eastAsia" w:cs="宋体"/>
          <w:kern w:val="0"/>
          <w:szCs w:val="21"/>
          <w:highlight w:val="none"/>
        </w:rPr>
        <w:t>规定的政府采购信息发布媒体上</w:t>
      </w:r>
      <w:r>
        <w:rPr>
          <w:rFonts w:hint="eastAsia"/>
          <w:highlight w:val="none"/>
        </w:rPr>
        <w:t>发布更正公告。</w:t>
      </w:r>
    </w:p>
    <w:p w14:paraId="3463EAAF">
      <w:pPr>
        <w:spacing w:line="360" w:lineRule="auto"/>
        <w:ind w:firstLine="420" w:firstLineChars="200"/>
        <w:rPr>
          <w:rFonts w:hAnsi="宋体"/>
          <w:highlight w:val="none"/>
        </w:rPr>
      </w:pPr>
      <w:r>
        <w:rPr>
          <w:rFonts w:hAnsi="宋体"/>
          <w:highlight w:val="none"/>
        </w:rPr>
        <w:t>11.5</w:t>
      </w:r>
      <w:r>
        <w:rPr>
          <w:rFonts w:hint="eastAsia" w:hAnsi="宋体"/>
          <w:highlight w:val="none"/>
        </w:rPr>
        <w:t>采购人或者采购代理机构可以在招标文件提供期限截止后，组织已获取招标文件的潜在投标人现场考察或者召开开标前答疑会，具体详见“投标人须知前附表”。</w:t>
      </w:r>
    </w:p>
    <w:p w14:paraId="5D6385E4">
      <w:pPr>
        <w:pStyle w:val="4"/>
        <w:keepNext w:val="0"/>
        <w:keepLines w:val="0"/>
        <w:spacing w:line="400" w:lineRule="exact"/>
        <w:jc w:val="center"/>
        <w:rPr>
          <w:highlight w:val="none"/>
        </w:rPr>
      </w:pPr>
      <w:bookmarkStart w:id="16" w:name="_Toc19751"/>
      <w:r>
        <w:rPr>
          <w:rFonts w:hint="eastAsia"/>
          <w:highlight w:val="none"/>
        </w:rPr>
        <w:t>三、投标文件的编制</w:t>
      </w:r>
      <w:bookmarkEnd w:id="16"/>
    </w:p>
    <w:p w14:paraId="41CC5B83">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12.投标文件的编制原则</w:t>
      </w:r>
    </w:p>
    <w:p w14:paraId="66E0A928">
      <w:pPr>
        <w:spacing w:line="360" w:lineRule="auto"/>
        <w:ind w:firstLine="420" w:firstLineChars="200"/>
        <w:rPr>
          <w:rFonts w:hint="eastAsia" w:ascii="宋体" w:hAnsi="宋体"/>
          <w:szCs w:val="21"/>
          <w:highlight w:val="none"/>
        </w:rPr>
      </w:pPr>
      <w:r>
        <w:rPr>
          <w:rFonts w:hint="eastAsia" w:ascii="宋体" w:hAnsi="宋体"/>
          <w:szCs w:val="21"/>
          <w:highlight w:val="none"/>
        </w:rPr>
        <w:t>12.1投标人必须按照招标文件的要求编制投标文件。投标文件必须对招标文件提出的要求和条件作出明确响应。</w:t>
      </w:r>
    </w:p>
    <w:p w14:paraId="76C1D69C">
      <w:pPr>
        <w:spacing w:line="360" w:lineRule="auto"/>
        <w:ind w:firstLine="420" w:firstLineChars="200"/>
        <w:rPr>
          <w:rFonts w:hint="eastAsia" w:ascii="宋体" w:hAnsi="宋体"/>
          <w:szCs w:val="21"/>
          <w:highlight w:val="none"/>
        </w:rPr>
      </w:pPr>
      <w:r>
        <w:rPr>
          <w:rFonts w:hint="eastAsia" w:ascii="宋体" w:hAnsi="宋体"/>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73B1391E">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13.投标文件的组成</w:t>
      </w:r>
    </w:p>
    <w:p w14:paraId="6107FA23">
      <w:pPr>
        <w:spacing w:line="360" w:lineRule="auto"/>
        <w:ind w:firstLine="420" w:firstLineChars="200"/>
        <w:rPr>
          <w:rFonts w:hint="eastAsia" w:ascii="宋体" w:hAnsi="宋体"/>
          <w:szCs w:val="21"/>
          <w:highlight w:val="none"/>
        </w:rPr>
      </w:pPr>
      <w:r>
        <w:rPr>
          <w:rFonts w:hint="eastAsia" w:ascii="宋体" w:hAnsi="宋体"/>
          <w:szCs w:val="21"/>
          <w:highlight w:val="none"/>
        </w:rPr>
        <w:t>13.1投标文件由报价文件、资格证明文件、商务文件、技术文件四部分组成。</w:t>
      </w:r>
    </w:p>
    <w:p w14:paraId="5D5CD7D0">
      <w:pPr>
        <w:spacing w:line="360" w:lineRule="auto"/>
        <w:ind w:firstLine="420" w:firstLineChars="200"/>
        <w:rPr>
          <w:rFonts w:hint="eastAsia" w:ascii="宋体" w:hAnsi="宋体"/>
          <w:bCs/>
          <w:szCs w:val="21"/>
          <w:highlight w:val="none"/>
        </w:rPr>
      </w:pPr>
      <w:r>
        <w:rPr>
          <w:rFonts w:hint="eastAsia" w:ascii="宋体" w:hAnsi="宋体"/>
          <w:bCs/>
          <w:szCs w:val="21"/>
          <w:highlight w:val="none"/>
        </w:rPr>
        <w:t>（1）资格证明文件：具体材料见“投标人须知前附表”。</w:t>
      </w:r>
    </w:p>
    <w:p w14:paraId="6EF4A368">
      <w:pPr>
        <w:spacing w:line="360" w:lineRule="auto"/>
        <w:ind w:firstLine="420" w:firstLineChars="200"/>
        <w:rPr>
          <w:rFonts w:hint="eastAsia" w:ascii="宋体" w:hAnsi="宋体"/>
          <w:bCs/>
          <w:szCs w:val="21"/>
          <w:highlight w:val="none"/>
        </w:rPr>
      </w:pPr>
      <w:r>
        <w:rPr>
          <w:rFonts w:hint="eastAsia" w:ascii="宋体" w:hAnsi="宋体"/>
          <w:bCs/>
          <w:szCs w:val="21"/>
          <w:highlight w:val="none"/>
        </w:rPr>
        <w:t>（2）商务文件：具体材料见“投标人须知前附表”。</w:t>
      </w:r>
    </w:p>
    <w:p w14:paraId="30E4AF6A">
      <w:pPr>
        <w:spacing w:line="360" w:lineRule="auto"/>
        <w:ind w:firstLine="420" w:firstLineChars="200"/>
        <w:rPr>
          <w:rFonts w:hint="eastAsia" w:ascii="宋体" w:hAnsi="宋体"/>
          <w:bCs/>
          <w:szCs w:val="21"/>
          <w:highlight w:val="none"/>
        </w:rPr>
      </w:pPr>
      <w:r>
        <w:rPr>
          <w:rFonts w:hint="eastAsia" w:ascii="宋体" w:hAnsi="宋体"/>
          <w:bCs/>
          <w:szCs w:val="21"/>
          <w:highlight w:val="none"/>
        </w:rPr>
        <w:t xml:space="preserve">（3）技术文件：具体材料见“投标人须知前附表”。 </w:t>
      </w:r>
    </w:p>
    <w:p w14:paraId="1269C1C5">
      <w:pPr>
        <w:spacing w:line="360" w:lineRule="auto"/>
        <w:ind w:firstLine="420" w:firstLineChars="200"/>
        <w:rPr>
          <w:rFonts w:hint="eastAsia" w:ascii="宋体" w:hAnsi="宋体"/>
          <w:bCs/>
          <w:szCs w:val="21"/>
          <w:highlight w:val="none"/>
        </w:rPr>
      </w:pPr>
      <w:r>
        <w:rPr>
          <w:rFonts w:hint="eastAsia" w:ascii="宋体" w:hAnsi="宋体"/>
          <w:bCs/>
          <w:szCs w:val="21"/>
          <w:highlight w:val="none"/>
        </w:rPr>
        <w:t>（4）报价文件： 具体材料见“投标人须知前附表”。</w:t>
      </w:r>
    </w:p>
    <w:p w14:paraId="686086F5">
      <w:pPr>
        <w:spacing w:line="360" w:lineRule="auto"/>
        <w:ind w:firstLine="420" w:firstLineChars="200"/>
        <w:rPr>
          <w:rFonts w:hint="eastAsia" w:ascii="宋体" w:hAnsi="宋体"/>
          <w:bCs/>
          <w:szCs w:val="21"/>
          <w:highlight w:val="none"/>
        </w:rPr>
      </w:pPr>
      <w:r>
        <w:rPr>
          <w:rFonts w:hint="eastAsia" w:ascii="宋体" w:hAnsi="宋体"/>
          <w:bCs/>
          <w:szCs w:val="21"/>
          <w:highlight w:val="none"/>
        </w:rPr>
        <w:t>13.2投标文件电子版：具体要求见本节19.投标文件编制。</w:t>
      </w:r>
    </w:p>
    <w:p w14:paraId="4E55C54B">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14.投标文件的语言及计量</w:t>
      </w:r>
    </w:p>
    <w:p w14:paraId="59259034">
      <w:pPr>
        <w:spacing w:line="360" w:lineRule="auto"/>
        <w:ind w:firstLine="420" w:firstLineChars="200"/>
        <w:rPr>
          <w:rFonts w:hint="eastAsia" w:ascii="宋体" w:hAnsi="宋体"/>
          <w:bCs/>
          <w:szCs w:val="21"/>
          <w:highlight w:val="none"/>
        </w:rPr>
      </w:pPr>
      <w:r>
        <w:rPr>
          <w:rFonts w:hint="eastAsia" w:ascii="宋体" w:hAnsi="宋体"/>
          <w:bCs/>
          <w:szCs w:val="21"/>
          <w:highlight w:val="none"/>
        </w:rPr>
        <w:t>14.1语言文字</w:t>
      </w:r>
    </w:p>
    <w:p w14:paraId="4E38DEA3">
      <w:pPr>
        <w:spacing w:line="360" w:lineRule="auto"/>
        <w:ind w:firstLine="420" w:firstLineChars="200"/>
        <w:rPr>
          <w:rFonts w:hint="eastAsia" w:ascii="宋体" w:hAnsi="宋体"/>
          <w:bCs/>
          <w:szCs w:val="21"/>
          <w:highlight w:val="none"/>
        </w:rPr>
      </w:pPr>
      <w:r>
        <w:rPr>
          <w:rFonts w:hint="eastAsia" w:ascii="宋体" w:hAnsi="宋体"/>
          <w:bCs/>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D11D54D">
      <w:pPr>
        <w:spacing w:line="360" w:lineRule="auto"/>
        <w:ind w:firstLine="420" w:firstLineChars="200"/>
        <w:rPr>
          <w:rFonts w:hint="eastAsia" w:ascii="宋体" w:hAnsi="宋体"/>
          <w:bCs/>
          <w:szCs w:val="21"/>
          <w:highlight w:val="none"/>
        </w:rPr>
      </w:pPr>
      <w:r>
        <w:rPr>
          <w:rFonts w:hint="eastAsia" w:ascii="宋体" w:hAnsi="宋体"/>
          <w:bCs/>
          <w:szCs w:val="21"/>
          <w:highlight w:val="none"/>
        </w:rPr>
        <w:t>14.2投标计量单位</w:t>
      </w:r>
    </w:p>
    <w:p w14:paraId="5EE8096C">
      <w:pPr>
        <w:spacing w:line="360" w:lineRule="auto"/>
        <w:ind w:firstLine="420" w:firstLineChars="200"/>
        <w:rPr>
          <w:rFonts w:hint="eastAsia" w:ascii="宋体" w:hAnsi="宋体"/>
          <w:bCs/>
          <w:szCs w:val="21"/>
          <w:highlight w:val="none"/>
        </w:rPr>
      </w:pPr>
      <w:r>
        <w:rPr>
          <w:rFonts w:hint="eastAsia" w:ascii="宋体" w:hAnsi="宋体"/>
          <w:bCs/>
          <w:szCs w:val="21"/>
          <w:highlight w:val="none"/>
        </w:rPr>
        <w:t>招标文件已有明确规定的，使用招标文件规定的计量单位；招标文件没有规定的，应采用中华人民共和国法定计量单位，货币种类为人民币，否则视同未响应。</w:t>
      </w:r>
    </w:p>
    <w:p w14:paraId="431B471D">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15.投标文件提交的风险</w:t>
      </w:r>
    </w:p>
    <w:p w14:paraId="6DFD2B6B">
      <w:pPr>
        <w:spacing w:line="360" w:lineRule="auto"/>
        <w:ind w:firstLine="420" w:firstLineChars="200"/>
        <w:rPr>
          <w:rFonts w:hint="eastAsia" w:hAnsi="宋体"/>
          <w:b/>
          <w:bCs/>
          <w:highlight w:val="none"/>
        </w:rPr>
      </w:pPr>
      <w:r>
        <w:rPr>
          <w:rFonts w:hint="eastAsia" w:hAnsi="宋体"/>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highlight w:val="none"/>
        </w:rPr>
        <w:t>▲投标文件内容不齐全、未按规定的文件格式编制的、没有对招标文件作出实质性响应，投标无效；</w:t>
      </w:r>
    </w:p>
    <w:p w14:paraId="6A771974">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16.投标报价</w:t>
      </w:r>
    </w:p>
    <w:p w14:paraId="1A5F6340">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16.1投标报价应</w:t>
      </w:r>
      <w:r>
        <w:rPr>
          <w:rFonts w:hint="eastAsia" w:ascii="宋体" w:hAnsi="宋体"/>
          <w:bCs/>
          <w:szCs w:val="20"/>
          <w:highlight w:val="none"/>
        </w:rPr>
        <w:t>按“第六章　投标文件格式”中“开标一览表”格式填写。</w:t>
      </w:r>
    </w:p>
    <w:p w14:paraId="11F49D24">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16.2投标报价具体包括内容详见“投标人须知前附表”。</w:t>
      </w:r>
    </w:p>
    <w:p w14:paraId="60A5161A">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16.3投标人必须就所投每个分标的全部内容分别作完整唯一总价报价，不得存在漏项报价；投标人必须就所投分标的单项内容作唯一报价。</w:t>
      </w:r>
    </w:p>
    <w:p w14:paraId="43A2E087">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17.投标有效期</w:t>
      </w:r>
    </w:p>
    <w:p w14:paraId="41B053EC">
      <w:pPr>
        <w:spacing w:line="360" w:lineRule="auto"/>
        <w:ind w:firstLine="420" w:firstLineChars="200"/>
        <w:rPr>
          <w:rFonts w:hint="eastAsia" w:ascii="宋体" w:hAnsi="宋体"/>
          <w:bCs/>
          <w:szCs w:val="21"/>
          <w:highlight w:val="none"/>
        </w:rPr>
      </w:pPr>
      <w:r>
        <w:rPr>
          <w:rFonts w:hint="eastAsia" w:ascii="宋体" w:hAnsi="宋体"/>
          <w:bCs/>
          <w:szCs w:val="21"/>
          <w:highlight w:val="none"/>
        </w:rPr>
        <w:t>17.1投标有效期是指为保证采购人有足够的时间在开标后完成评标、定标、合同签订等工作而要求投标人提交的投标文件在一定时间内保持有效的期限。</w:t>
      </w:r>
    </w:p>
    <w:p w14:paraId="5126675B">
      <w:pPr>
        <w:spacing w:line="360" w:lineRule="auto"/>
        <w:ind w:firstLine="420" w:firstLineChars="200"/>
        <w:rPr>
          <w:rFonts w:hint="eastAsia" w:ascii="宋体" w:hAnsi="宋体"/>
          <w:bCs/>
          <w:szCs w:val="21"/>
          <w:highlight w:val="none"/>
        </w:rPr>
      </w:pPr>
      <w:r>
        <w:rPr>
          <w:rFonts w:hint="eastAsia" w:ascii="宋体" w:hAnsi="宋体"/>
          <w:bCs/>
          <w:szCs w:val="21"/>
          <w:highlight w:val="none"/>
        </w:rPr>
        <w:t>17.2 投标有效期应按规定的期限作出承诺，具体详见“投标人须知前附表”。</w:t>
      </w:r>
    </w:p>
    <w:p w14:paraId="50BDA986">
      <w:pPr>
        <w:spacing w:line="360" w:lineRule="auto"/>
        <w:ind w:firstLine="420" w:firstLineChars="200"/>
        <w:rPr>
          <w:rFonts w:hint="eastAsia" w:ascii="宋体" w:hAnsi="宋体"/>
          <w:bCs/>
          <w:szCs w:val="21"/>
          <w:highlight w:val="none"/>
        </w:rPr>
      </w:pPr>
      <w:r>
        <w:rPr>
          <w:rFonts w:hint="eastAsia" w:ascii="宋体" w:hAnsi="宋体"/>
          <w:bCs/>
          <w:szCs w:val="21"/>
          <w:highlight w:val="none"/>
        </w:rPr>
        <w:t>17.3投标人的投标文件在投标有效期内均保持有效。</w:t>
      </w:r>
    </w:p>
    <w:p w14:paraId="59F2C2FB">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18.投标保证金</w:t>
      </w:r>
    </w:p>
    <w:p w14:paraId="71B8F3B0">
      <w:pPr>
        <w:spacing w:line="360" w:lineRule="auto"/>
        <w:ind w:firstLine="420" w:firstLineChars="200"/>
        <w:rPr>
          <w:rFonts w:hint="eastAsia" w:hAnsi="宋体"/>
          <w:szCs w:val="21"/>
          <w:highlight w:val="none"/>
        </w:rPr>
      </w:pPr>
      <w:r>
        <w:rPr>
          <w:rFonts w:hint="eastAsia" w:hAnsi="宋体"/>
          <w:szCs w:val="21"/>
          <w:highlight w:val="none"/>
        </w:rPr>
        <w:t>见“投标人须知前附表”。</w:t>
      </w:r>
    </w:p>
    <w:p w14:paraId="7BDAFF81">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19.投标文件的编制</w:t>
      </w:r>
    </w:p>
    <w:p w14:paraId="09228073">
      <w:pPr>
        <w:spacing w:line="360" w:lineRule="auto"/>
        <w:ind w:firstLine="422" w:firstLineChars="200"/>
        <w:rPr>
          <w:rFonts w:hint="eastAsia" w:hAnsi="宋体"/>
          <w:szCs w:val="21"/>
          <w:highlight w:val="none"/>
        </w:rPr>
      </w:pPr>
      <w:r>
        <w:rPr>
          <w:rFonts w:hint="eastAsia" w:ascii="宋体" w:hAnsi="宋体"/>
          <w:b/>
          <w:szCs w:val="21"/>
          <w:highlight w:val="none"/>
        </w:rPr>
        <w:t xml:space="preserve"> </w:t>
      </w:r>
      <w:r>
        <w:rPr>
          <w:rFonts w:hAnsi="宋体"/>
          <w:szCs w:val="21"/>
          <w:highlight w:val="none"/>
        </w:rPr>
        <w:t>19.1</w:t>
      </w:r>
      <w:r>
        <w:rPr>
          <w:rFonts w:hint="eastAsia" w:hAnsi="宋体"/>
          <w:szCs w:val="21"/>
          <w:highlight w:val="none"/>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r>
        <w:rPr>
          <w:rFonts w:hAnsi="宋体"/>
          <w:szCs w:val="21"/>
          <w:highlight w:val="none"/>
        </w:rPr>
        <w:t xml:space="preserve"> </w:t>
      </w:r>
    </w:p>
    <w:p w14:paraId="13E71897">
      <w:pPr>
        <w:pStyle w:val="60"/>
        <w:snapToGrid w:val="0"/>
        <w:spacing w:before="0"/>
        <w:ind w:firstLine="420"/>
        <w:rPr>
          <w:rFonts w:hAnsi="宋体"/>
          <w:sz w:val="21"/>
          <w:szCs w:val="21"/>
          <w:highlight w:val="none"/>
        </w:rPr>
      </w:pPr>
      <w:r>
        <w:rPr>
          <w:rFonts w:hAnsi="宋体"/>
          <w:sz w:val="21"/>
          <w:szCs w:val="21"/>
          <w:highlight w:val="none"/>
        </w:rPr>
        <w:t>19.2</w:t>
      </w:r>
      <w:r>
        <w:rPr>
          <w:rFonts w:hint="eastAsia" w:hAnsi="宋体"/>
          <w:sz w:val="21"/>
          <w:szCs w:val="21"/>
          <w:highlight w:val="none"/>
        </w:rPr>
        <w:t>投标文件按照招标文件第六章格式要求在规定位置进行签署、盖章。投标人的投标文件未按照招标文件要求签署、盖章的，</w:t>
      </w:r>
      <w:r>
        <w:rPr>
          <w:rFonts w:hint="eastAsia" w:hAnsi="宋体"/>
          <w:b/>
          <w:sz w:val="21"/>
          <w:szCs w:val="21"/>
          <w:highlight w:val="none"/>
        </w:rPr>
        <w:t>其投标无效。</w:t>
      </w:r>
      <w:r>
        <w:rPr>
          <w:rFonts w:hint="eastAsia" w:hAnsi="宋体"/>
          <w:sz w:val="21"/>
          <w:szCs w:val="21"/>
          <w:highlight w:val="none"/>
        </w:rPr>
        <w:t>骑缝盖公章不视为在规定位置盖章。</w:t>
      </w:r>
    </w:p>
    <w:p w14:paraId="3BB741F0">
      <w:pPr>
        <w:pStyle w:val="60"/>
        <w:snapToGrid w:val="0"/>
        <w:spacing w:before="0"/>
        <w:ind w:firstLine="420"/>
        <w:rPr>
          <w:rFonts w:hAnsi="宋体"/>
          <w:sz w:val="21"/>
          <w:szCs w:val="21"/>
          <w:highlight w:val="none"/>
        </w:rPr>
      </w:pPr>
      <w:r>
        <w:rPr>
          <w:rFonts w:hAnsi="宋体"/>
          <w:sz w:val="21"/>
          <w:szCs w:val="21"/>
          <w:highlight w:val="none"/>
        </w:rPr>
        <w:t>19.3</w:t>
      </w:r>
      <w:r>
        <w:rPr>
          <w:rFonts w:hint="eastAsia" w:hAnsi="宋体"/>
          <w:sz w:val="21"/>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0F6008CB">
      <w:pPr>
        <w:spacing w:line="360" w:lineRule="auto"/>
        <w:ind w:firstLine="422" w:firstLineChars="200"/>
        <w:rPr>
          <w:rFonts w:ascii="宋体" w:hAnsi="宋体"/>
          <w:b/>
          <w:szCs w:val="21"/>
          <w:highlight w:val="none"/>
        </w:rPr>
      </w:pPr>
      <w:r>
        <w:rPr>
          <w:rFonts w:hint="eastAsia" w:ascii="宋体" w:hAnsi="宋体"/>
          <w:b/>
          <w:szCs w:val="21"/>
          <w:highlight w:val="none"/>
        </w:rPr>
        <w:t>19.4投标文件中标注的投标人名称应与主体资格证明（如营业执照、事业单位法人证书、执业许可证、自然人身份证等）及公章一致，</w:t>
      </w:r>
      <w:r>
        <w:rPr>
          <w:rFonts w:hint="eastAsia" w:ascii="宋体" w:hAnsi="宋体"/>
          <w:szCs w:val="21"/>
          <w:highlight w:val="none"/>
        </w:rPr>
        <w:t>否则作无效投标处理</w:t>
      </w:r>
      <w:r>
        <w:rPr>
          <w:rFonts w:hint="eastAsia" w:ascii="宋体" w:hAnsi="宋体"/>
          <w:b/>
          <w:szCs w:val="21"/>
          <w:highlight w:val="none"/>
        </w:rPr>
        <w:t>。</w:t>
      </w:r>
    </w:p>
    <w:p w14:paraId="7ECFE849">
      <w:pPr>
        <w:spacing w:line="360" w:lineRule="auto"/>
        <w:ind w:firstLine="420" w:firstLineChars="200"/>
        <w:rPr>
          <w:rFonts w:hint="eastAsia" w:ascii="宋体" w:hAnsi="宋体" w:cs="宋体"/>
          <w:szCs w:val="21"/>
          <w:highlight w:val="none"/>
        </w:rPr>
      </w:pPr>
      <w:r>
        <w:rPr>
          <w:rFonts w:hAnsi="宋体"/>
          <w:szCs w:val="21"/>
          <w:highlight w:val="none"/>
        </w:rPr>
        <w:t xml:space="preserve"> 19.5</w:t>
      </w:r>
      <w:r>
        <w:rPr>
          <w:rFonts w:hint="eastAsia" w:hAnsi="宋体"/>
          <w:szCs w:val="21"/>
          <w:highlight w:val="none"/>
        </w:rPr>
        <w:t>投标文件应避免涂改、行间插字或者删除，</w:t>
      </w:r>
      <w:r>
        <w:rPr>
          <w:rFonts w:hint="eastAsia" w:ascii="宋体" w:hAnsi="宋体" w:cs="宋体"/>
          <w:b/>
          <w:szCs w:val="21"/>
          <w:highlight w:val="none"/>
        </w:rPr>
        <w:t>否则其投标无效。</w:t>
      </w:r>
    </w:p>
    <w:p w14:paraId="23DA080E">
      <w:pPr>
        <w:spacing w:line="360" w:lineRule="auto"/>
        <w:ind w:firstLine="525" w:firstLineChars="250"/>
        <w:rPr>
          <w:rFonts w:hint="eastAsia" w:hAnsi="宋体"/>
          <w:highlight w:val="none"/>
        </w:rPr>
      </w:pPr>
      <w:r>
        <w:rPr>
          <w:rFonts w:hAnsi="宋体"/>
          <w:highlight w:val="none"/>
        </w:rPr>
        <w:t xml:space="preserve">19.6 </w:t>
      </w:r>
      <w:r>
        <w:rPr>
          <w:rFonts w:hint="eastAsia" w:hAnsi="宋体"/>
          <w:highlight w:val="none"/>
        </w:rPr>
        <w:t>对招标文件的实质性要求和条件作出响应是指投标人必须对招标文件中标注为实质性要求和条件的</w:t>
      </w:r>
      <w:r>
        <w:rPr>
          <w:rFonts w:hint="eastAsia"/>
          <w:szCs w:val="21"/>
          <w:highlight w:val="none"/>
        </w:rPr>
        <w:t>服务内容及要求</w:t>
      </w:r>
      <w:r>
        <w:rPr>
          <w:rFonts w:hint="eastAsia" w:hAnsi="宋体"/>
          <w:highlight w:val="none"/>
        </w:rPr>
        <w:t>、商务条款及其它内容</w:t>
      </w:r>
      <w:r>
        <w:rPr>
          <w:rFonts w:hint="eastAsia"/>
          <w:b/>
          <w:highlight w:val="none"/>
        </w:rPr>
        <w:t>作出满足或者优于原要求和条件的承诺</w:t>
      </w:r>
      <w:r>
        <w:rPr>
          <w:rFonts w:hint="eastAsia"/>
          <w:highlight w:val="none"/>
        </w:rPr>
        <w:t>。</w:t>
      </w:r>
    </w:p>
    <w:p w14:paraId="3DCCDBD9">
      <w:pPr>
        <w:spacing w:line="360" w:lineRule="auto"/>
        <w:ind w:firstLine="422" w:firstLineChars="200"/>
        <w:rPr>
          <w:rFonts w:ascii="宋体" w:hAnsi="宋体"/>
          <w:b/>
          <w:szCs w:val="21"/>
          <w:highlight w:val="none"/>
          <w:u w:val="single"/>
        </w:rPr>
      </w:pPr>
      <w:r>
        <w:rPr>
          <w:rFonts w:hint="eastAsia" w:ascii="宋体" w:hAnsi="宋体"/>
          <w:b/>
          <w:szCs w:val="21"/>
          <w:highlight w:val="none"/>
          <w:u w:val="single"/>
        </w:rPr>
        <w:t>19.7本项目为南宁市全流程电子化项目，异常情况见“第二节 投标人须知正文”中“四、24.2开标程序。</w:t>
      </w:r>
    </w:p>
    <w:p w14:paraId="7EE38190">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20.备份投标文件</w:t>
      </w:r>
    </w:p>
    <w:p w14:paraId="2534D7C3">
      <w:pPr>
        <w:spacing w:line="360" w:lineRule="auto"/>
        <w:ind w:firstLine="420" w:firstLineChars="200"/>
        <w:rPr>
          <w:rFonts w:hint="eastAsia" w:ascii="黑体" w:hAnsi="黑体" w:eastAsia="黑体"/>
          <w:sz w:val="24"/>
          <w:highlight w:val="none"/>
        </w:rPr>
      </w:pPr>
      <w:r>
        <w:rPr>
          <w:rFonts w:hint="eastAsia" w:hAnsi="宋体"/>
          <w:bCs/>
          <w:szCs w:val="21"/>
          <w:highlight w:val="none"/>
        </w:rPr>
        <w:t>详见在“投标人须知前附表”。</w:t>
      </w:r>
    </w:p>
    <w:p w14:paraId="3D07CA6E">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21.投标文件的提交</w:t>
      </w:r>
    </w:p>
    <w:p w14:paraId="0E84D8AF">
      <w:pPr>
        <w:spacing w:line="360" w:lineRule="auto"/>
        <w:ind w:firstLine="420" w:firstLineChars="200"/>
        <w:rPr>
          <w:rFonts w:hint="eastAsia" w:hAnsi="宋体"/>
          <w:b/>
          <w:highlight w:val="none"/>
        </w:rPr>
      </w:pPr>
      <w:r>
        <w:rPr>
          <w:rFonts w:hAnsi="宋体"/>
          <w:bCs/>
          <w:szCs w:val="21"/>
          <w:highlight w:val="none"/>
        </w:rPr>
        <w:t>21.1</w:t>
      </w:r>
      <w:r>
        <w:rPr>
          <w:rFonts w:hint="eastAsia" w:hAnsi="宋体"/>
          <w:bCs/>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szCs w:val="21"/>
          <w:highlight w:val="none"/>
        </w:rPr>
        <w:t>CA</w:t>
      </w:r>
      <w:r>
        <w:rPr>
          <w:rFonts w:hint="eastAsia" w:hAnsi="宋体"/>
          <w:bCs/>
          <w:szCs w:val="21"/>
          <w:highlight w:val="none"/>
        </w:rPr>
        <w:t>认证锁）进行电子签章、加密，然后通过网络将加密的电子投标文件递交至“南宁市政采云平台”。</w:t>
      </w:r>
      <w:r>
        <w:rPr>
          <w:rFonts w:hAnsi="宋体"/>
          <w:bCs/>
          <w:szCs w:val="21"/>
          <w:highlight w:val="none"/>
        </w:rPr>
        <w:t xml:space="preserve"> </w:t>
      </w:r>
      <w:r>
        <w:rPr>
          <w:rFonts w:hAnsi="宋体"/>
          <w:b/>
          <w:highlight w:val="none"/>
        </w:rPr>
        <w:t xml:space="preserve"> </w:t>
      </w:r>
    </w:p>
    <w:p w14:paraId="3E1ED665">
      <w:pPr>
        <w:spacing w:line="360" w:lineRule="auto"/>
        <w:ind w:firstLine="422" w:firstLineChars="200"/>
        <w:rPr>
          <w:rFonts w:ascii="宋体" w:hAnsi="宋体"/>
          <w:b/>
          <w:szCs w:val="20"/>
          <w:highlight w:val="none"/>
        </w:rPr>
      </w:pPr>
      <w:r>
        <w:rPr>
          <w:rFonts w:hint="eastAsia" w:ascii="宋体" w:hAnsi="宋体"/>
          <w:b/>
          <w:szCs w:val="21"/>
          <w:highlight w:val="none"/>
        </w:rPr>
        <w:t>21.2未在规定时间内提交或者未按照招标文件要求密封或者标记的电子投标文件，广西政府采购云平台将拒收。</w:t>
      </w:r>
    </w:p>
    <w:p w14:paraId="6985AF92">
      <w:pPr>
        <w:spacing w:line="360" w:lineRule="auto"/>
        <w:ind w:firstLine="420" w:firstLineChars="200"/>
        <w:rPr>
          <w:rFonts w:hint="eastAsia" w:ascii="宋体" w:hAnsi="宋体"/>
          <w:szCs w:val="21"/>
          <w:highlight w:val="none"/>
        </w:rPr>
      </w:pPr>
      <w:r>
        <w:rPr>
          <w:rFonts w:hint="eastAsia" w:ascii="宋体" w:hAnsi="宋体"/>
          <w:szCs w:val="21"/>
          <w:highlight w:val="none"/>
        </w:rPr>
        <w:t>21.3电子版投标文件提交方式见“招标公告”中“四、提交投标文件截止时间、开标时间和地点”</w:t>
      </w:r>
      <w:r>
        <w:rPr>
          <w:rFonts w:hint="eastAsia" w:ascii="宋体" w:hAnsi="宋体"/>
          <w:b/>
          <w:szCs w:val="21"/>
          <w:highlight w:val="none"/>
        </w:rPr>
        <w:t xml:space="preserve"> 。</w:t>
      </w:r>
    </w:p>
    <w:p w14:paraId="3BC6EFB3">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22. 投标文件的补充、修改、撤回与退回</w:t>
      </w:r>
    </w:p>
    <w:p w14:paraId="5F808A0E">
      <w:pPr>
        <w:spacing w:line="360" w:lineRule="auto"/>
        <w:ind w:firstLine="420" w:firstLineChars="200"/>
        <w:rPr>
          <w:rFonts w:hint="eastAsia" w:ascii="黑体" w:hAnsi="黑体" w:eastAsia="黑体"/>
          <w:sz w:val="24"/>
          <w:highlight w:val="none"/>
        </w:rPr>
      </w:pPr>
      <w:r>
        <w:rPr>
          <w:rFonts w:hint="eastAsia" w:ascii="宋体" w:hAnsi="宋体" w:cs="宋体"/>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41E2EF9D">
      <w:pPr>
        <w:pStyle w:val="60"/>
        <w:spacing w:before="0"/>
        <w:ind w:firstLine="420"/>
        <w:rPr>
          <w:rFonts w:hint="eastAsia" w:ascii="宋体" w:hAnsi="宋体" w:cs="宋体"/>
          <w:sz w:val="21"/>
          <w:szCs w:val="21"/>
          <w:highlight w:val="none"/>
        </w:rPr>
      </w:pPr>
      <w:r>
        <w:rPr>
          <w:rFonts w:hint="eastAsia" w:ascii="宋体" w:hAnsi="宋体" w:cs="宋体"/>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p w14:paraId="4592BB1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5881D5FC">
      <w:pPr>
        <w:pStyle w:val="14"/>
        <w:snapToGrid w:val="0"/>
        <w:spacing w:line="400" w:lineRule="exact"/>
        <w:ind w:firstLine="739"/>
        <w:rPr>
          <w:rFonts w:hint="eastAsia" w:hAnsi="宋体"/>
          <w:snapToGrid w:val="0"/>
          <w:sz w:val="21"/>
          <w:szCs w:val="21"/>
          <w:highlight w:val="none"/>
        </w:rPr>
      </w:pPr>
    </w:p>
    <w:p w14:paraId="799D5293">
      <w:pPr>
        <w:pStyle w:val="4"/>
        <w:keepNext w:val="0"/>
        <w:keepLines w:val="0"/>
        <w:spacing w:line="400" w:lineRule="exact"/>
        <w:jc w:val="center"/>
        <w:rPr>
          <w:rFonts w:hint="eastAsia"/>
          <w:highlight w:val="none"/>
        </w:rPr>
      </w:pPr>
      <w:bookmarkStart w:id="17" w:name="_Toc5409"/>
      <w:r>
        <w:rPr>
          <w:rFonts w:hint="eastAsia"/>
          <w:highlight w:val="none"/>
        </w:rPr>
        <w:t>四、开</w:t>
      </w:r>
      <w:r>
        <w:rPr>
          <w:highlight w:val="none"/>
        </w:rPr>
        <w:t xml:space="preserve">    </w:t>
      </w:r>
      <w:r>
        <w:rPr>
          <w:rFonts w:hint="eastAsia"/>
          <w:highlight w:val="none"/>
        </w:rPr>
        <w:t>标</w:t>
      </w:r>
      <w:bookmarkEnd w:id="17"/>
    </w:p>
    <w:p w14:paraId="71E4BF99">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23.开标时间和地点</w:t>
      </w:r>
    </w:p>
    <w:p w14:paraId="308DB991">
      <w:pPr>
        <w:spacing w:line="360" w:lineRule="auto"/>
        <w:ind w:firstLine="420" w:firstLineChars="200"/>
        <w:rPr>
          <w:rFonts w:hint="eastAsia" w:hAnsi="宋体"/>
          <w:bCs/>
          <w:highlight w:val="none"/>
        </w:rPr>
      </w:pPr>
      <w:r>
        <w:rPr>
          <w:rFonts w:hAnsi="宋体"/>
          <w:bCs/>
          <w:highlight w:val="none"/>
        </w:rPr>
        <w:t>23.1</w:t>
      </w:r>
      <w:r>
        <w:rPr>
          <w:rFonts w:hint="eastAsia" w:hAnsi="宋体"/>
          <w:bCs/>
          <w:highlight w:val="none"/>
        </w:rPr>
        <w:t>开标时间及地点详见“投标人须知前附表”</w:t>
      </w:r>
    </w:p>
    <w:p w14:paraId="231FA590">
      <w:pPr>
        <w:spacing w:line="360" w:lineRule="auto"/>
        <w:ind w:firstLine="420" w:firstLineChars="200"/>
        <w:rPr>
          <w:highlight w:val="none"/>
        </w:rPr>
      </w:pPr>
      <w:r>
        <w:rPr>
          <w:rFonts w:hAnsi="宋体"/>
          <w:highlight w:val="none"/>
        </w:rPr>
        <w:t>23.2</w:t>
      </w:r>
      <w:r>
        <w:rPr>
          <w:rFonts w:hint="eastAsia" w:hAnsi="宋体"/>
          <w:highlight w:val="none"/>
        </w:rPr>
        <w:t>如</w:t>
      </w:r>
      <w:r>
        <w:rPr>
          <w:rFonts w:hint="eastAsia" w:hAnsi="宋体"/>
          <w:bCs/>
          <w:highlight w:val="none"/>
        </w:rPr>
        <w:t>投标人成功解密投标文件，但未在“政采云”电子开标大厅参加开标的，视同认可开标过程和结果，</w:t>
      </w:r>
      <w:r>
        <w:rPr>
          <w:rFonts w:hint="eastAsia" w:hAnsi="宋体"/>
          <w:highlight w:val="none"/>
        </w:rPr>
        <w:t>由此产生的后果由投标人自行负责。</w:t>
      </w:r>
      <w:r>
        <w:rPr>
          <w:rFonts w:hAnsi="宋体"/>
          <w:highlight w:val="none"/>
        </w:rPr>
        <w:t xml:space="preserve"> </w:t>
      </w:r>
      <w:r>
        <w:rPr>
          <w:rFonts w:hint="eastAsia"/>
          <w:highlight w:val="none"/>
        </w:rPr>
        <w:t>投标人不足</w:t>
      </w:r>
      <w:r>
        <w:rPr>
          <w:highlight w:val="none"/>
        </w:rPr>
        <w:t>3</w:t>
      </w:r>
      <w:r>
        <w:rPr>
          <w:rFonts w:hint="eastAsia"/>
          <w:highlight w:val="none"/>
        </w:rPr>
        <w:t>家的，不得开标。</w:t>
      </w:r>
    </w:p>
    <w:p w14:paraId="6917E7A5">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24.开标程序</w:t>
      </w:r>
    </w:p>
    <w:p w14:paraId="6BDF8081">
      <w:pPr>
        <w:autoSpaceDE w:val="0"/>
        <w:autoSpaceDN w:val="0"/>
        <w:adjustRightInd w:val="0"/>
        <w:spacing w:line="440" w:lineRule="exact"/>
        <w:ind w:firstLine="420" w:firstLineChars="200"/>
        <w:rPr>
          <w:rFonts w:hint="eastAsia" w:ascii="宋体" w:hAnsi="宋体"/>
          <w:kern w:val="0"/>
          <w:szCs w:val="21"/>
          <w:highlight w:val="none"/>
        </w:rPr>
      </w:pPr>
      <w:r>
        <w:rPr>
          <w:rFonts w:hint="eastAsia" w:ascii="宋体" w:hAnsi="宋体"/>
          <w:bCs/>
          <w:szCs w:val="21"/>
          <w:highlight w:val="none"/>
        </w:rPr>
        <w:t>24.1</w:t>
      </w:r>
      <w:r>
        <w:rPr>
          <w:rFonts w:hint="eastAsia" w:ascii="宋体" w:hAnsi="宋体"/>
          <w:kern w:val="0"/>
          <w:szCs w:val="21"/>
          <w:highlight w:val="none"/>
        </w:rPr>
        <w:t>开标形式：</w:t>
      </w:r>
    </w:p>
    <w:p w14:paraId="6B4191C5">
      <w:pPr>
        <w:autoSpaceDE w:val="0"/>
        <w:autoSpaceDN w:val="0"/>
        <w:adjustRightInd w:val="0"/>
        <w:spacing w:line="440" w:lineRule="exact"/>
        <w:ind w:firstLine="420" w:firstLineChars="200"/>
        <w:rPr>
          <w:rFonts w:hint="eastAsia" w:ascii="宋体" w:hAnsi="宋体"/>
          <w:bCs/>
          <w:szCs w:val="21"/>
          <w:highlight w:val="none"/>
        </w:rPr>
      </w:pPr>
      <w:r>
        <w:rPr>
          <w:rFonts w:hint="eastAsia" w:ascii="宋体" w:hAnsi="宋体"/>
          <w:szCs w:val="21"/>
          <w:highlight w:val="none"/>
        </w:rPr>
        <w:t>（1）</w:t>
      </w:r>
      <w:r>
        <w:rPr>
          <w:rFonts w:hint="eastAsia" w:ascii="宋体" w:hAnsi="宋体"/>
          <w:bCs/>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7382F792">
      <w:pPr>
        <w:autoSpaceDE w:val="0"/>
        <w:autoSpaceDN w:val="0"/>
        <w:adjustRightInd w:val="0"/>
        <w:spacing w:line="440" w:lineRule="exact"/>
        <w:ind w:firstLine="420" w:firstLineChars="200"/>
        <w:rPr>
          <w:rFonts w:hint="eastAsia" w:ascii="宋体" w:hAnsi="宋体"/>
          <w:bCs/>
          <w:szCs w:val="21"/>
          <w:highlight w:val="none"/>
        </w:rPr>
      </w:pPr>
      <w:r>
        <w:rPr>
          <w:rFonts w:hint="eastAsia" w:ascii="宋体" w:hAnsi="宋体"/>
          <w:bCs/>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AD059C0">
      <w:pPr>
        <w:autoSpaceDE w:val="0"/>
        <w:autoSpaceDN w:val="0"/>
        <w:adjustRightInd w:val="0"/>
        <w:spacing w:line="440" w:lineRule="exact"/>
        <w:ind w:firstLine="420" w:firstLineChars="200"/>
        <w:rPr>
          <w:rFonts w:hint="eastAsia" w:ascii="宋体" w:hAnsi="宋体"/>
          <w:bCs/>
          <w:szCs w:val="21"/>
          <w:highlight w:val="none"/>
        </w:rPr>
      </w:pPr>
      <w:r>
        <w:rPr>
          <w:rFonts w:hint="eastAsia" w:ascii="宋体" w:hAnsi="宋体"/>
          <w:bCs/>
          <w:szCs w:val="21"/>
          <w:highlight w:val="none"/>
        </w:rPr>
        <w:t>24.2开标程序：</w:t>
      </w:r>
    </w:p>
    <w:p w14:paraId="732F62EE">
      <w:pPr>
        <w:pStyle w:val="17"/>
        <w:snapToGrid w:val="0"/>
        <w:spacing w:line="440" w:lineRule="exact"/>
        <w:ind w:firstLine="422" w:firstLineChars="200"/>
        <w:rPr>
          <w:rFonts w:hint="eastAsia" w:hAnsi="宋体"/>
          <w:szCs w:val="21"/>
          <w:highlight w:val="none"/>
        </w:rPr>
      </w:pPr>
      <w:r>
        <w:rPr>
          <w:rFonts w:hint="eastAsia" w:hAnsi="宋体"/>
          <w:b/>
          <w:szCs w:val="21"/>
          <w:highlight w:val="none"/>
        </w:rPr>
        <w:t>（1）解密电子投标文件。</w:t>
      </w:r>
      <w:r>
        <w:rPr>
          <w:rFonts w:hint="eastAsia" w:hAnsi="宋体" w:cs="仿宋_GB2312"/>
          <w:b/>
          <w:szCs w:val="21"/>
          <w:highlight w:val="none"/>
        </w:rPr>
        <w:t>广西政府采购云平台</w:t>
      </w:r>
      <w:r>
        <w:rPr>
          <w:rFonts w:hint="eastAsia" w:hAnsi="宋体" w:cs="仿宋_GB2312"/>
          <w:szCs w:val="21"/>
          <w:highlight w:val="none"/>
        </w:rPr>
        <w:t>按开标时间自动提取所有投标文件。采购代理机构依托广西政府采购云平台</w:t>
      </w:r>
      <w:r>
        <w:rPr>
          <w:rFonts w:hint="eastAsia" w:hAnsi="宋体"/>
          <w:szCs w:val="21"/>
          <w:highlight w:val="none"/>
        </w:rPr>
        <w:t>向各投标人发出电子加密投标文件【开始解密】通知，由投标人按招标文件规定的时间内自行进行投标文件解密。投标人的法定代表人或其委托代理人</w:t>
      </w:r>
      <w:r>
        <w:rPr>
          <w:rFonts w:hint="eastAsia" w:hAnsi="宋体"/>
          <w:b/>
          <w:szCs w:val="21"/>
          <w:highlight w:val="none"/>
        </w:rPr>
        <w:t>须携带加密时所用的CA锁准时登录到广西政府采购云平台电子开标大厅签到并对电子投标文件解密</w:t>
      </w:r>
      <w:r>
        <w:rPr>
          <w:rFonts w:hint="eastAsia" w:hAnsi="宋体"/>
          <w:szCs w:val="21"/>
          <w:highlight w:val="none"/>
        </w:rPr>
        <w:t>。开标后5分钟投标人还未进行解密的，代理机构要通知投标人。通知后，</w:t>
      </w:r>
      <w:r>
        <w:rPr>
          <w:rFonts w:hint="eastAsia" w:hAnsi="宋体" w:cs="仿宋_GB2312"/>
          <w:szCs w:val="21"/>
          <w:highlight w:val="none"/>
        </w:rPr>
        <w:t>投标文件仍未按时解密，</w:t>
      </w:r>
      <w:r>
        <w:rPr>
          <w:rFonts w:hint="eastAsia" w:hAnsi="宋体"/>
          <w:szCs w:val="21"/>
          <w:highlight w:val="none"/>
        </w:rPr>
        <w:t>或者投标人没预留联系方式或预留联系方式无效，导致代理机构无法联系到投标人进行解密的，</w:t>
      </w:r>
      <w:r>
        <w:rPr>
          <w:rFonts w:hint="eastAsia" w:hAnsi="宋体"/>
          <w:b/>
          <w:szCs w:val="21"/>
          <w:highlight w:val="none"/>
        </w:rPr>
        <w:t>均视为无效投标。</w:t>
      </w:r>
    </w:p>
    <w:p w14:paraId="6EE21890">
      <w:pPr>
        <w:pStyle w:val="17"/>
        <w:snapToGrid w:val="0"/>
        <w:spacing w:line="440" w:lineRule="exact"/>
        <w:ind w:firstLine="420" w:firstLineChars="200"/>
        <w:rPr>
          <w:rFonts w:hint="eastAsia" w:hAnsi="宋体"/>
          <w:szCs w:val="21"/>
          <w:highlight w:val="none"/>
        </w:rPr>
      </w:pPr>
      <w:r>
        <w:rPr>
          <w:rFonts w:hint="eastAsia" w:hAnsi="宋体"/>
          <w:szCs w:val="21"/>
          <w:highlight w:val="none"/>
        </w:rPr>
        <w:t>（解密</w:t>
      </w:r>
      <w:r>
        <w:rPr>
          <w:rFonts w:hint="eastAsia" w:hAnsi="宋体"/>
          <w:bCs/>
          <w:szCs w:val="21"/>
          <w:highlight w:val="none"/>
        </w:rPr>
        <w:t>异常情况处理：详见本章</w:t>
      </w:r>
      <w:r>
        <w:rPr>
          <w:rFonts w:hint="eastAsia" w:hAnsi="宋体"/>
          <w:highlight w:val="none"/>
        </w:rPr>
        <w:t>29.3 电子交易活动的中止。</w:t>
      </w:r>
      <w:r>
        <w:rPr>
          <w:rFonts w:hint="eastAsia" w:hAnsi="宋体"/>
          <w:szCs w:val="21"/>
          <w:highlight w:val="none"/>
        </w:rPr>
        <w:t>）</w:t>
      </w:r>
    </w:p>
    <w:p w14:paraId="36429872">
      <w:pPr>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电子唱标。</w:t>
      </w:r>
      <w:r>
        <w:rPr>
          <w:rFonts w:hint="eastAsia" w:ascii="宋体" w:hAnsi="宋体"/>
          <w:szCs w:val="21"/>
          <w:highlight w:val="none"/>
        </w:rPr>
        <w:t>投标文件解密结束，各投标供应商报价均在广西政府采购云平台远程不见面开标大厅展示；</w:t>
      </w:r>
    </w:p>
    <w:p w14:paraId="536184A1">
      <w:pPr>
        <w:spacing w:line="360" w:lineRule="auto"/>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b/>
          <w:szCs w:val="21"/>
          <w:highlight w:val="none"/>
        </w:rPr>
        <w:t>签署电子《政府采购活动现场确认声明书》。</w:t>
      </w:r>
      <w:r>
        <w:rPr>
          <w:rFonts w:hint="eastAsia" w:ascii="宋体" w:hAnsi="宋体"/>
          <w:szCs w:val="21"/>
          <w:highlight w:val="none"/>
        </w:rPr>
        <w:t>通过邮件形式在远程不见面开标大厅发送各投标人签署电子《政府采购活动现场确认声明书》。</w:t>
      </w:r>
    </w:p>
    <w:p w14:paraId="225D00C8">
      <w:pPr>
        <w:spacing w:line="360" w:lineRule="auto"/>
        <w:ind w:firstLine="420" w:firstLineChars="200"/>
        <w:rPr>
          <w:rFonts w:hint="eastAsia" w:ascii="宋体" w:hAnsi="宋体"/>
          <w:bCs/>
          <w:szCs w:val="21"/>
          <w:highlight w:val="none"/>
        </w:rPr>
      </w:pPr>
      <w:r>
        <w:rPr>
          <w:rFonts w:hint="eastAsia" w:ascii="宋体" w:hAnsi="宋体"/>
          <w:bCs/>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69EB8E2">
      <w:pPr>
        <w:spacing w:line="360" w:lineRule="auto"/>
        <w:ind w:firstLine="420" w:firstLineChars="200"/>
        <w:rPr>
          <w:rFonts w:hint="eastAsia" w:ascii="宋体" w:hAnsi="宋体"/>
          <w:bCs/>
          <w:szCs w:val="21"/>
          <w:highlight w:val="none"/>
        </w:rPr>
      </w:pPr>
      <w:r>
        <w:rPr>
          <w:rFonts w:hint="eastAsia" w:ascii="宋体" w:hAnsi="宋体"/>
          <w:bCs/>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ED3EB65">
      <w:pPr>
        <w:spacing w:line="360" w:lineRule="auto"/>
        <w:ind w:firstLine="420" w:firstLineChars="200"/>
        <w:rPr>
          <w:rFonts w:hint="eastAsia" w:ascii="宋体" w:hAnsi="宋体"/>
          <w:bCs/>
          <w:szCs w:val="21"/>
          <w:highlight w:val="none"/>
        </w:rPr>
      </w:pPr>
      <w:r>
        <w:rPr>
          <w:rFonts w:hint="eastAsia" w:ascii="宋体" w:hAnsi="宋体"/>
          <w:bCs/>
          <w:szCs w:val="21"/>
          <w:highlight w:val="none"/>
        </w:rPr>
        <w:t>（6）开标结束。</w:t>
      </w:r>
    </w:p>
    <w:p w14:paraId="594702C9">
      <w:pPr>
        <w:pStyle w:val="17"/>
        <w:snapToGrid w:val="0"/>
        <w:spacing w:line="440" w:lineRule="exact"/>
        <w:ind w:firstLine="422" w:firstLineChars="200"/>
        <w:rPr>
          <w:rFonts w:hint="eastAsia" w:hAnsi="宋体"/>
          <w:szCs w:val="21"/>
          <w:highlight w:val="none"/>
        </w:rPr>
      </w:pPr>
      <w:r>
        <w:rPr>
          <w:rFonts w:hint="eastAsia" w:hAnsi="宋体"/>
          <w:b/>
          <w:bCs/>
          <w:szCs w:val="21"/>
          <w:highlight w:val="none"/>
        </w:rPr>
        <w:t>特别说明：</w:t>
      </w:r>
      <w:r>
        <w:rPr>
          <w:rFonts w:hint="eastAsia" w:hAnsi="宋体"/>
          <w:szCs w:val="21"/>
          <w:highlight w:val="none"/>
        </w:rPr>
        <w:t>如遇广西政府采购云平台电子化开标或评审程序调整的，按调整后执行。</w:t>
      </w:r>
    </w:p>
    <w:p w14:paraId="14A2FBC8">
      <w:pPr>
        <w:pStyle w:val="17"/>
        <w:snapToGrid w:val="0"/>
        <w:spacing w:line="400" w:lineRule="exact"/>
        <w:ind w:left="689" w:leftChars="228" w:hanging="210" w:hangingChars="100"/>
        <w:rPr>
          <w:rFonts w:hint="eastAsia" w:hAnsi="宋体"/>
          <w:highlight w:val="none"/>
        </w:rPr>
      </w:pPr>
    </w:p>
    <w:p w14:paraId="373A78F4">
      <w:pPr>
        <w:pStyle w:val="4"/>
        <w:keepNext w:val="0"/>
        <w:keepLines w:val="0"/>
        <w:spacing w:line="400" w:lineRule="exact"/>
        <w:jc w:val="center"/>
        <w:rPr>
          <w:rFonts w:hint="eastAsia"/>
          <w:highlight w:val="none"/>
        </w:rPr>
      </w:pPr>
      <w:bookmarkStart w:id="18" w:name="_Toc24129"/>
      <w:r>
        <w:rPr>
          <w:rFonts w:hint="eastAsia"/>
          <w:highlight w:val="none"/>
        </w:rPr>
        <w:t>五、资格审查</w:t>
      </w:r>
      <w:bookmarkEnd w:id="18"/>
    </w:p>
    <w:p w14:paraId="0DE0E450">
      <w:pPr>
        <w:pStyle w:val="6"/>
        <w:keepNext w:val="0"/>
        <w:keepLines w:val="0"/>
        <w:spacing w:before="0" w:after="0" w:line="360" w:lineRule="auto"/>
        <w:ind w:firstLine="482" w:firstLineChars="200"/>
        <w:rPr>
          <w:rFonts w:ascii="黑体" w:hAnsi="黑体" w:eastAsia="黑体"/>
          <w:sz w:val="24"/>
          <w:highlight w:val="none"/>
        </w:rPr>
      </w:pPr>
      <w:r>
        <w:rPr>
          <w:rFonts w:hint="eastAsia" w:ascii="黑体" w:hAnsi="黑体" w:eastAsia="黑体"/>
          <w:sz w:val="24"/>
          <w:highlight w:val="none"/>
        </w:rPr>
        <w:t>25.资格审查</w:t>
      </w:r>
    </w:p>
    <w:p w14:paraId="2E69B84B">
      <w:pPr>
        <w:spacing w:line="360" w:lineRule="auto"/>
        <w:ind w:firstLine="422" w:firstLineChars="200"/>
        <w:rPr>
          <w:rFonts w:hint="eastAsia" w:ascii="宋体" w:hAnsi="宋体"/>
          <w:b/>
          <w:bCs/>
          <w:szCs w:val="20"/>
          <w:highlight w:val="none"/>
        </w:rPr>
      </w:pPr>
      <w:r>
        <w:rPr>
          <w:rFonts w:hint="eastAsia" w:ascii="宋体" w:hAnsi="宋体"/>
          <w:b/>
          <w:bCs/>
          <w:szCs w:val="20"/>
          <w:highlight w:val="none"/>
        </w:rPr>
        <w:t xml:space="preserve"> 25.1开标结束后，采购人或采购机构依法通过电子投标文件对投标人的资格进行线上审查。</w:t>
      </w:r>
    </w:p>
    <w:p w14:paraId="75B097BC">
      <w:pPr>
        <w:spacing w:line="360" w:lineRule="auto"/>
        <w:ind w:firstLine="422" w:firstLineChars="200"/>
        <w:rPr>
          <w:rFonts w:hint="eastAsia" w:ascii="宋体" w:hAnsi="宋体"/>
          <w:b/>
          <w:bCs/>
          <w:szCs w:val="20"/>
          <w:highlight w:val="none"/>
        </w:rPr>
      </w:pPr>
      <w:r>
        <w:rPr>
          <w:rFonts w:hint="eastAsia" w:ascii="宋体" w:hAnsi="宋体"/>
          <w:b/>
          <w:bCs/>
          <w:szCs w:val="20"/>
          <w:highlight w:val="none"/>
        </w:rPr>
        <w:t xml:space="preserve"> 25.2采购人或采购机构依据法律法规和招标文件的规定，对投标人的基本资格条件、特定资格条件进行审查。</w:t>
      </w:r>
    </w:p>
    <w:p w14:paraId="38DCB01E">
      <w:pPr>
        <w:spacing w:line="360" w:lineRule="auto"/>
        <w:ind w:firstLine="420" w:firstLineChars="200"/>
        <w:rPr>
          <w:rFonts w:hint="eastAsia" w:ascii="宋体" w:hAnsi="宋体"/>
          <w:highlight w:val="none"/>
        </w:rPr>
      </w:pPr>
      <w:r>
        <w:rPr>
          <w:rFonts w:hint="eastAsia" w:ascii="宋体" w:hAnsi="宋体"/>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4109EF4">
      <w:pPr>
        <w:spacing w:line="360" w:lineRule="auto"/>
        <w:ind w:firstLine="422" w:firstLineChars="200"/>
        <w:rPr>
          <w:rFonts w:hint="eastAsia" w:ascii="宋体" w:hAnsi="宋体"/>
          <w:b/>
          <w:bCs/>
          <w:szCs w:val="20"/>
          <w:highlight w:val="none"/>
        </w:rPr>
      </w:pPr>
      <w:r>
        <w:rPr>
          <w:rFonts w:hint="eastAsia" w:ascii="宋体" w:hAnsi="宋体"/>
          <w:b/>
          <w:bCs/>
          <w:szCs w:val="20"/>
          <w:highlight w:val="none"/>
        </w:rPr>
        <w:t>25.4投标人有下列情形之一的，资格审查不通过，作无效投标处理：</w:t>
      </w:r>
    </w:p>
    <w:p w14:paraId="0C6F6C7C">
      <w:pPr>
        <w:spacing w:line="360" w:lineRule="auto"/>
        <w:ind w:firstLine="420" w:firstLineChars="200"/>
        <w:rPr>
          <w:rFonts w:hint="eastAsia" w:hAnsi="宋体"/>
          <w:highlight w:val="none"/>
        </w:rPr>
      </w:pPr>
      <w:r>
        <w:rPr>
          <w:rFonts w:hint="eastAsia" w:hAnsi="宋体"/>
          <w:highlight w:val="none"/>
        </w:rPr>
        <w:t>（</w:t>
      </w:r>
      <w:r>
        <w:rPr>
          <w:rFonts w:hAnsi="宋体"/>
          <w:highlight w:val="none"/>
        </w:rPr>
        <w:t>1</w:t>
      </w:r>
      <w:r>
        <w:rPr>
          <w:rFonts w:hint="eastAsia" w:hAnsi="宋体"/>
          <w:highlight w:val="none"/>
        </w:rPr>
        <w:t>）不具备招标文件中规定的资格要求的；（注：其中信用查询规则见“投标人须知前附表”，广西政府采购云平台已与“信用中国”平台做接口，审查专家可直接在线查询）</w:t>
      </w:r>
    </w:p>
    <w:p w14:paraId="544513D0">
      <w:pPr>
        <w:spacing w:line="360" w:lineRule="auto"/>
        <w:ind w:firstLine="420" w:firstLineChars="200"/>
        <w:rPr>
          <w:rFonts w:hAnsi="宋体"/>
          <w:highlight w:val="none"/>
        </w:rPr>
      </w:pPr>
      <w:r>
        <w:rPr>
          <w:rFonts w:hint="eastAsia" w:hAnsi="宋体"/>
          <w:highlight w:val="none"/>
        </w:rPr>
        <w:t>（</w:t>
      </w:r>
      <w:r>
        <w:rPr>
          <w:rFonts w:hAnsi="宋体"/>
          <w:highlight w:val="none"/>
        </w:rPr>
        <w:t>2</w:t>
      </w:r>
      <w:r>
        <w:rPr>
          <w:rFonts w:hint="eastAsia" w:hAnsi="宋体"/>
          <w:highlight w:val="none"/>
        </w:rPr>
        <w:t>）投标文件未提供任一项“投标人须知前附表”资格证明文件规定的“必须提供”的文件资料的；</w:t>
      </w:r>
    </w:p>
    <w:p w14:paraId="54A1A3E6">
      <w:pPr>
        <w:spacing w:line="360" w:lineRule="auto"/>
        <w:ind w:firstLine="420" w:firstLineChars="200"/>
        <w:rPr>
          <w:rFonts w:hAnsi="宋体"/>
          <w:highlight w:val="none"/>
        </w:rPr>
      </w:pPr>
      <w:r>
        <w:rPr>
          <w:rFonts w:hint="eastAsia" w:hAnsi="宋体"/>
          <w:highlight w:val="none"/>
        </w:rPr>
        <w:t>（</w:t>
      </w:r>
      <w:r>
        <w:rPr>
          <w:rFonts w:hAnsi="宋体"/>
          <w:highlight w:val="none"/>
        </w:rPr>
        <w:t>3</w:t>
      </w:r>
      <w:r>
        <w:rPr>
          <w:rFonts w:hint="eastAsia" w:hAnsi="宋体"/>
          <w:highlight w:val="none"/>
        </w:rPr>
        <w:t>）投标文件提供的资格证明文件出现任一项不符合“投标人须知前附表”资格证明文件规定的“必须提供”的文件资料要求或者无效的。</w:t>
      </w:r>
    </w:p>
    <w:p w14:paraId="775DADF8">
      <w:pPr>
        <w:pStyle w:val="6"/>
        <w:keepNext w:val="0"/>
        <w:keepLines w:val="0"/>
        <w:spacing w:before="0" w:after="0" w:line="360" w:lineRule="auto"/>
        <w:ind w:firstLine="420" w:firstLineChars="200"/>
        <w:rPr>
          <w:rFonts w:ascii="宋体" w:hAnsi="宋体"/>
          <w:b w:val="0"/>
          <w:bCs w:val="0"/>
          <w:sz w:val="21"/>
          <w:szCs w:val="20"/>
          <w:highlight w:val="none"/>
        </w:rPr>
      </w:pPr>
      <w:r>
        <w:rPr>
          <w:rFonts w:hint="eastAsia" w:ascii="宋体" w:hAnsi="宋体"/>
          <w:b w:val="0"/>
          <w:bCs w:val="0"/>
          <w:sz w:val="21"/>
          <w:szCs w:val="20"/>
          <w:highlight w:val="none"/>
        </w:rPr>
        <w:t>25.5资格审查的合格投标人不足3家的，不得评标。</w:t>
      </w:r>
    </w:p>
    <w:p w14:paraId="63F799E4">
      <w:pPr>
        <w:pStyle w:val="4"/>
        <w:keepNext w:val="0"/>
        <w:keepLines w:val="0"/>
        <w:spacing w:line="360" w:lineRule="auto"/>
        <w:jc w:val="center"/>
        <w:rPr>
          <w:rFonts w:hint="eastAsia"/>
          <w:highlight w:val="none"/>
        </w:rPr>
      </w:pPr>
      <w:bookmarkStart w:id="19" w:name="_Toc14438"/>
      <w:r>
        <w:rPr>
          <w:rFonts w:hint="eastAsia"/>
          <w:highlight w:val="none"/>
        </w:rPr>
        <w:t>六、评</w:t>
      </w:r>
      <w:r>
        <w:rPr>
          <w:highlight w:val="none"/>
        </w:rPr>
        <w:t xml:space="preserve">   </w:t>
      </w:r>
      <w:r>
        <w:rPr>
          <w:rFonts w:hint="eastAsia"/>
          <w:highlight w:val="none"/>
        </w:rPr>
        <w:t>标</w:t>
      </w:r>
      <w:bookmarkEnd w:id="19"/>
    </w:p>
    <w:p w14:paraId="174EF41B">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26.组建评标委员会</w:t>
      </w:r>
    </w:p>
    <w:p w14:paraId="031AF673">
      <w:pPr>
        <w:spacing w:line="360" w:lineRule="auto"/>
        <w:ind w:firstLine="420" w:firstLineChars="200"/>
        <w:rPr>
          <w:rFonts w:hint="eastAsia" w:hAnsi="宋体"/>
          <w:highlight w:val="none"/>
        </w:rPr>
      </w:pPr>
      <w:r>
        <w:rPr>
          <w:rFonts w:hint="eastAsia" w:hAnsi="宋体"/>
          <w:highlight w:val="none"/>
        </w:rPr>
        <w:t>评标委员会由采购人代表和评审专家组成，人数为</w:t>
      </w:r>
      <w:r>
        <w:rPr>
          <w:rFonts w:hAnsi="宋体"/>
          <w:highlight w:val="none"/>
        </w:rPr>
        <w:t>5</w:t>
      </w:r>
      <w:r>
        <w:rPr>
          <w:rFonts w:hint="eastAsia" w:hAnsi="宋体"/>
          <w:highlight w:val="none"/>
        </w:rPr>
        <w:t>人以上单数，其中评审专家不得少于成员总数的三分之二。</w:t>
      </w:r>
    </w:p>
    <w:p w14:paraId="131978A1">
      <w:pPr>
        <w:spacing w:line="360" w:lineRule="auto"/>
        <w:ind w:firstLine="420" w:firstLineChars="200"/>
        <w:rPr>
          <w:rFonts w:hAnsi="宋体"/>
          <w:highlight w:val="none"/>
        </w:rPr>
      </w:pPr>
      <w:r>
        <w:rPr>
          <w:rFonts w:hint="eastAsia" w:hAnsi="宋体"/>
          <w:highlight w:val="none"/>
        </w:rPr>
        <w:t>参加过采购项目前期咨询论证的专家，不得参加该采购项目的评审活动。</w:t>
      </w:r>
    </w:p>
    <w:p w14:paraId="60244380">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27.评标的依据</w:t>
      </w:r>
    </w:p>
    <w:p w14:paraId="127ACDBD">
      <w:pPr>
        <w:spacing w:line="360" w:lineRule="auto"/>
        <w:ind w:firstLine="420" w:firstLineChars="200"/>
        <w:rPr>
          <w:rFonts w:hint="eastAsia" w:hAnsi="宋体"/>
          <w:highlight w:val="none"/>
        </w:rPr>
      </w:pPr>
      <w:r>
        <w:rPr>
          <w:rFonts w:hint="eastAsia" w:hAnsi="宋体"/>
          <w:highlight w:val="none"/>
        </w:rPr>
        <w:t>评标委员会以招标文件为依据对投标文件进行评审，</w:t>
      </w:r>
      <w:r>
        <w:rPr>
          <w:rFonts w:hint="eastAsia" w:hAnsi="宋体" w:cs="宋体"/>
          <w:highlight w:val="none"/>
        </w:rPr>
        <w:t>“第四章</w:t>
      </w:r>
      <w:r>
        <w:rPr>
          <w:rFonts w:hAnsi="宋体" w:cs="宋体"/>
          <w:highlight w:val="none"/>
        </w:rPr>
        <w:t xml:space="preserve"> </w:t>
      </w:r>
      <w:r>
        <w:rPr>
          <w:rFonts w:hint="eastAsia" w:hAnsi="宋体" w:cs="宋体"/>
          <w:highlight w:val="none"/>
        </w:rPr>
        <w:t>评标方法和评标标准”</w:t>
      </w:r>
      <w:r>
        <w:rPr>
          <w:rFonts w:hint="eastAsia" w:hAnsi="宋体"/>
          <w:highlight w:val="none"/>
        </w:rPr>
        <w:t>没有规定的方法、评审因素和标准，不作为评标依据。</w:t>
      </w:r>
    </w:p>
    <w:p w14:paraId="679CAAAD">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28.评标原则</w:t>
      </w:r>
    </w:p>
    <w:p w14:paraId="1C965754">
      <w:pPr>
        <w:spacing w:line="360" w:lineRule="auto"/>
        <w:ind w:firstLine="420" w:firstLineChars="200"/>
        <w:rPr>
          <w:rFonts w:hint="eastAsia" w:hAnsi="宋体"/>
          <w:highlight w:val="none"/>
        </w:rPr>
      </w:pPr>
      <w:r>
        <w:rPr>
          <w:rFonts w:hAnsi="宋体"/>
          <w:highlight w:val="none"/>
        </w:rPr>
        <w:t>28.1</w:t>
      </w:r>
      <w:r>
        <w:rPr>
          <w:rFonts w:hint="eastAsia" w:hAnsi="宋体"/>
          <w:highlight w:val="none"/>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80B719E">
      <w:pPr>
        <w:spacing w:line="360" w:lineRule="auto"/>
        <w:ind w:firstLine="420" w:firstLineChars="200"/>
        <w:rPr>
          <w:rFonts w:hAnsi="宋体"/>
          <w:highlight w:val="none"/>
        </w:rPr>
      </w:pPr>
      <w:r>
        <w:rPr>
          <w:rFonts w:hAnsi="宋体"/>
          <w:highlight w:val="none"/>
        </w:rPr>
        <w:t>28.2</w:t>
      </w:r>
      <w:r>
        <w:rPr>
          <w:rFonts w:hint="eastAsia" w:hAnsi="宋体"/>
          <w:highlight w:val="none"/>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17270D0C">
      <w:pPr>
        <w:spacing w:line="360" w:lineRule="auto"/>
        <w:ind w:firstLine="420" w:firstLineChars="200"/>
        <w:rPr>
          <w:rFonts w:hAnsi="宋体"/>
          <w:highlight w:val="none"/>
        </w:rPr>
      </w:pPr>
      <w:r>
        <w:rPr>
          <w:rFonts w:hAnsi="宋体"/>
          <w:highlight w:val="none"/>
        </w:rPr>
        <w:t>28.3</w:t>
      </w:r>
      <w:r>
        <w:rPr>
          <w:rFonts w:hint="eastAsia" w:hAnsi="宋体"/>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68C07BB">
      <w:pPr>
        <w:spacing w:line="360" w:lineRule="auto"/>
        <w:ind w:firstLine="420" w:firstLineChars="200"/>
        <w:rPr>
          <w:rFonts w:hAnsi="宋体"/>
          <w:highlight w:val="none"/>
        </w:rPr>
      </w:pPr>
      <w:r>
        <w:rPr>
          <w:rFonts w:hAnsi="宋体"/>
          <w:highlight w:val="none"/>
        </w:rPr>
        <w:t>28.4</w:t>
      </w:r>
      <w:r>
        <w:rPr>
          <w:rFonts w:hint="eastAsia" w:hAnsi="宋体"/>
          <w:highlight w:val="none"/>
        </w:rPr>
        <w:t>评标过程的监控。本项目电子评标过程实行网上留痕、全程录音、录像监控，投标人在评标过程中所进行的试图影响评标结果的不公正活动，可能导致其投标按无效处理。</w:t>
      </w:r>
    </w:p>
    <w:p w14:paraId="29339F0E">
      <w:pPr>
        <w:widowControl/>
        <w:spacing w:line="560" w:lineRule="exact"/>
        <w:ind w:firstLine="420" w:firstLineChars="200"/>
        <w:jc w:val="left"/>
        <w:textAlignment w:val="baseline"/>
        <w:rPr>
          <w:rFonts w:hAnsi="宋体"/>
          <w:highlight w:val="none"/>
        </w:rPr>
      </w:pPr>
      <w:r>
        <w:rPr>
          <w:rFonts w:hAnsi="宋体"/>
          <w:highlight w:val="none"/>
        </w:rPr>
        <w:t>28.5</w:t>
      </w:r>
      <w:r>
        <w:rPr>
          <w:rFonts w:hint="eastAsia" w:hAnsi="宋体"/>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B942BDE">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29.评标方法及评标标准</w:t>
      </w:r>
    </w:p>
    <w:p w14:paraId="02662A9A">
      <w:pPr>
        <w:spacing w:line="360" w:lineRule="auto"/>
        <w:ind w:firstLine="420" w:firstLineChars="200"/>
        <w:rPr>
          <w:rFonts w:hint="eastAsia" w:hAnsi="宋体"/>
          <w:highlight w:val="none"/>
        </w:rPr>
      </w:pPr>
      <w:r>
        <w:rPr>
          <w:rFonts w:hAnsi="宋体"/>
          <w:highlight w:val="none"/>
        </w:rPr>
        <w:t>29.1</w:t>
      </w:r>
      <w:r>
        <w:rPr>
          <w:rFonts w:hint="eastAsia" w:hAnsi="宋体"/>
          <w:highlight w:val="none"/>
        </w:rPr>
        <w:t>本项目的评标方法详见“投标人须知前附表”。</w:t>
      </w:r>
    </w:p>
    <w:p w14:paraId="5BFA62FB">
      <w:pPr>
        <w:spacing w:line="360" w:lineRule="auto"/>
        <w:ind w:firstLine="420" w:firstLineChars="200"/>
        <w:rPr>
          <w:rFonts w:hAnsi="宋体"/>
          <w:highlight w:val="none"/>
        </w:rPr>
      </w:pPr>
      <w:r>
        <w:rPr>
          <w:rFonts w:hAnsi="宋体"/>
          <w:highlight w:val="none"/>
        </w:rPr>
        <w:t>29.2</w:t>
      </w:r>
      <w:r>
        <w:rPr>
          <w:rFonts w:hAnsi="宋体" w:cs="宋体"/>
          <w:highlight w:val="none"/>
        </w:rPr>
        <w:t xml:space="preserve"> </w:t>
      </w:r>
      <w:r>
        <w:rPr>
          <w:rFonts w:hint="eastAsia" w:hAnsi="宋体"/>
          <w:highlight w:val="none"/>
        </w:rPr>
        <w:t>评标委员会按照</w:t>
      </w:r>
      <w:r>
        <w:rPr>
          <w:rFonts w:hint="eastAsia" w:hAnsi="宋体" w:cs="宋体"/>
          <w:b/>
          <w:highlight w:val="none"/>
        </w:rPr>
        <w:t>“第四章</w:t>
      </w:r>
      <w:r>
        <w:rPr>
          <w:rFonts w:hAnsi="宋体" w:cs="宋体"/>
          <w:b/>
          <w:highlight w:val="none"/>
        </w:rPr>
        <w:t xml:space="preserve"> </w:t>
      </w:r>
      <w:r>
        <w:rPr>
          <w:rFonts w:hint="eastAsia" w:hAnsi="宋体" w:cs="宋体"/>
          <w:b/>
          <w:highlight w:val="none"/>
        </w:rPr>
        <w:t>评标方法和评标标准”</w:t>
      </w:r>
      <w:r>
        <w:rPr>
          <w:rFonts w:hint="eastAsia" w:hAnsi="宋体"/>
          <w:highlight w:val="none"/>
        </w:rPr>
        <w:t>规定的方法、评审因素、标准和程序对投标文件进行评审。</w:t>
      </w:r>
    </w:p>
    <w:p w14:paraId="29503CD5">
      <w:pPr>
        <w:spacing w:line="360" w:lineRule="auto"/>
        <w:ind w:firstLine="420" w:firstLineChars="200"/>
        <w:rPr>
          <w:rFonts w:hAnsi="宋体"/>
          <w:highlight w:val="none"/>
        </w:rPr>
      </w:pPr>
      <w:r>
        <w:rPr>
          <w:rFonts w:hAnsi="宋体"/>
          <w:highlight w:val="none"/>
        </w:rPr>
        <w:t xml:space="preserve">29.3 </w:t>
      </w:r>
      <w:r>
        <w:rPr>
          <w:rFonts w:hint="eastAsia" w:hAnsi="宋体"/>
          <w:highlight w:val="none"/>
        </w:rPr>
        <w:t>电子交易活动的中止。采购过程中出现以下情形，导致电子交易平台无法正常运行，或者无法保证电子交易的公平、公正和安全时，采购机构可中止电子交易活动：</w:t>
      </w:r>
    </w:p>
    <w:p w14:paraId="08FDF0E1">
      <w:pPr>
        <w:spacing w:line="360" w:lineRule="auto"/>
        <w:ind w:firstLine="420" w:firstLineChars="200"/>
        <w:rPr>
          <w:rFonts w:hAnsi="宋体"/>
          <w:highlight w:val="none"/>
        </w:rPr>
      </w:pPr>
      <w:r>
        <w:rPr>
          <w:rFonts w:hint="eastAsia" w:hAnsi="宋体"/>
          <w:highlight w:val="none"/>
        </w:rPr>
        <w:t>（</w:t>
      </w:r>
      <w:r>
        <w:rPr>
          <w:rFonts w:hAnsi="宋体"/>
          <w:highlight w:val="none"/>
        </w:rPr>
        <w:t>1</w:t>
      </w:r>
      <w:r>
        <w:rPr>
          <w:rFonts w:hint="eastAsia" w:hAnsi="宋体"/>
          <w:highlight w:val="none"/>
        </w:rPr>
        <w:t>）电子交易平台发生故障而无法登录访问的；</w:t>
      </w:r>
      <w:r>
        <w:rPr>
          <w:rFonts w:hAnsi="宋体"/>
          <w:highlight w:val="none"/>
        </w:rPr>
        <w:t xml:space="preserve"> </w:t>
      </w:r>
    </w:p>
    <w:p w14:paraId="6139ED1D">
      <w:pPr>
        <w:spacing w:line="360" w:lineRule="auto"/>
        <w:ind w:firstLine="420" w:firstLineChars="200"/>
        <w:rPr>
          <w:rFonts w:hAnsi="宋体"/>
          <w:highlight w:val="none"/>
        </w:rPr>
      </w:pPr>
      <w:r>
        <w:rPr>
          <w:rFonts w:hint="eastAsia" w:hAnsi="宋体"/>
          <w:highlight w:val="none"/>
        </w:rPr>
        <w:t>（</w:t>
      </w:r>
      <w:r>
        <w:rPr>
          <w:rFonts w:hAnsi="宋体"/>
          <w:highlight w:val="none"/>
        </w:rPr>
        <w:t>2</w:t>
      </w:r>
      <w:r>
        <w:rPr>
          <w:rFonts w:hint="eastAsia" w:hAnsi="宋体"/>
          <w:highlight w:val="none"/>
        </w:rPr>
        <w:t>）电子交易平台应用或数据库出现错误，不能进行正常操作的；</w:t>
      </w:r>
    </w:p>
    <w:p w14:paraId="7806C4B1">
      <w:pPr>
        <w:spacing w:line="360" w:lineRule="auto"/>
        <w:ind w:firstLine="420" w:firstLineChars="200"/>
        <w:rPr>
          <w:rFonts w:hAnsi="宋体"/>
          <w:highlight w:val="none"/>
        </w:rPr>
      </w:pPr>
      <w:r>
        <w:rPr>
          <w:rFonts w:hint="eastAsia" w:hAnsi="宋体"/>
          <w:highlight w:val="none"/>
        </w:rPr>
        <w:t>（</w:t>
      </w:r>
      <w:r>
        <w:rPr>
          <w:rFonts w:hAnsi="宋体"/>
          <w:highlight w:val="none"/>
        </w:rPr>
        <w:t>3</w:t>
      </w:r>
      <w:r>
        <w:rPr>
          <w:rFonts w:hint="eastAsia" w:hAnsi="宋体"/>
          <w:highlight w:val="none"/>
        </w:rPr>
        <w:t>）电子交易平台发现严重安全漏洞，有潜在泄密危险的；</w:t>
      </w:r>
    </w:p>
    <w:p w14:paraId="58421F6E">
      <w:pPr>
        <w:spacing w:line="360" w:lineRule="auto"/>
        <w:ind w:firstLine="420" w:firstLineChars="200"/>
        <w:rPr>
          <w:rFonts w:hAnsi="宋体"/>
          <w:highlight w:val="none"/>
        </w:rPr>
      </w:pPr>
      <w:r>
        <w:rPr>
          <w:rFonts w:hint="eastAsia" w:hAnsi="宋体"/>
          <w:highlight w:val="none"/>
        </w:rPr>
        <w:t>（</w:t>
      </w:r>
      <w:r>
        <w:rPr>
          <w:rFonts w:hAnsi="宋体"/>
          <w:highlight w:val="none"/>
        </w:rPr>
        <w:t>4</w:t>
      </w:r>
      <w:r>
        <w:rPr>
          <w:rFonts w:hint="eastAsia" w:hAnsi="宋体"/>
          <w:highlight w:val="none"/>
        </w:rPr>
        <w:t>）病毒发作导致不能进行正常操作的；</w:t>
      </w:r>
      <w:r>
        <w:rPr>
          <w:rFonts w:hAnsi="宋体"/>
          <w:highlight w:val="none"/>
        </w:rPr>
        <w:t xml:space="preserve"> </w:t>
      </w:r>
    </w:p>
    <w:p w14:paraId="1554714B">
      <w:pPr>
        <w:spacing w:line="360" w:lineRule="auto"/>
        <w:ind w:firstLine="420" w:firstLineChars="200"/>
        <w:rPr>
          <w:rFonts w:hAnsi="宋体"/>
          <w:highlight w:val="none"/>
        </w:rPr>
      </w:pPr>
      <w:r>
        <w:rPr>
          <w:rFonts w:hint="eastAsia" w:hAnsi="宋体"/>
          <w:highlight w:val="none"/>
        </w:rPr>
        <w:t>（</w:t>
      </w:r>
      <w:r>
        <w:rPr>
          <w:rFonts w:hAnsi="宋体"/>
          <w:highlight w:val="none"/>
        </w:rPr>
        <w:t>4</w:t>
      </w:r>
      <w:r>
        <w:rPr>
          <w:rFonts w:hint="eastAsia" w:hAnsi="宋体"/>
          <w:highlight w:val="none"/>
        </w:rPr>
        <w:t>）其他无法保证电子交易的公平、公正和安全的情况。</w:t>
      </w:r>
    </w:p>
    <w:p w14:paraId="65FA42A2">
      <w:pPr>
        <w:spacing w:line="360" w:lineRule="auto"/>
        <w:ind w:firstLine="420" w:firstLineChars="200"/>
        <w:rPr>
          <w:rFonts w:hAnsi="宋体"/>
          <w:highlight w:val="none"/>
        </w:rPr>
      </w:pPr>
      <w:r>
        <w:rPr>
          <w:rFonts w:hAnsi="宋体"/>
          <w:highlight w:val="none"/>
        </w:rPr>
        <w:t>29.4</w:t>
      </w:r>
      <w:r>
        <w:rPr>
          <w:rFonts w:hint="eastAsia" w:hAnsi="宋体"/>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7547179">
      <w:pPr>
        <w:pStyle w:val="17"/>
        <w:snapToGrid w:val="0"/>
        <w:spacing w:line="400" w:lineRule="exact"/>
        <w:ind w:firstLine="420" w:firstLineChars="200"/>
        <w:rPr>
          <w:rFonts w:hAnsi="宋体"/>
          <w:highlight w:val="none"/>
        </w:rPr>
      </w:pPr>
    </w:p>
    <w:p w14:paraId="501A1836">
      <w:pPr>
        <w:pStyle w:val="4"/>
        <w:keepNext w:val="0"/>
        <w:keepLines w:val="0"/>
        <w:spacing w:line="400" w:lineRule="exact"/>
        <w:jc w:val="center"/>
        <w:rPr>
          <w:rFonts w:hint="eastAsia"/>
          <w:highlight w:val="none"/>
        </w:rPr>
      </w:pPr>
      <w:bookmarkStart w:id="20" w:name="_Toc32600"/>
      <w:r>
        <w:rPr>
          <w:rFonts w:hint="eastAsia"/>
          <w:highlight w:val="none"/>
        </w:rPr>
        <w:t>七、中标和合同</w:t>
      </w:r>
      <w:bookmarkEnd w:id="20"/>
    </w:p>
    <w:p w14:paraId="7F8236B4">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30.确定中标人</w:t>
      </w:r>
    </w:p>
    <w:p w14:paraId="092EAD3A">
      <w:pPr>
        <w:spacing w:line="360" w:lineRule="auto"/>
        <w:ind w:firstLine="422" w:firstLineChars="200"/>
        <w:rPr>
          <w:rFonts w:hint="eastAsia" w:ascii="宋体" w:hAnsi="宋体" w:cs="Courier New"/>
          <w:b/>
          <w:bCs/>
          <w:szCs w:val="21"/>
          <w:highlight w:val="none"/>
        </w:rPr>
      </w:pPr>
      <w:r>
        <w:rPr>
          <w:rFonts w:hint="eastAsia" w:ascii="宋体" w:hAnsi="宋体" w:cs="Courier New"/>
          <w:b/>
          <w:bCs/>
          <w:szCs w:val="21"/>
          <w:highlight w:val="none"/>
        </w:rPr>
        <w:t>30.1本项目授权评标委员会直接按第四章“评标方法及标准”的规定排列中标候选人顺序，并依照次序确定中标人。</w:t>
      </w:r>
    </w:p>
    <w:p w14:paraId="2574C3B3">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58FC2A5E">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30.3中标供应商无正当理由拒签合同的，根据《中华人民共和国政府采购法》第七十七条第一款规定处理。</w:t>
      </w:r>
    </w:p>
    <w:p w14:paraId="5B39F25F">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30.4根据《中华人民共和国民法典》</w:t>
      </w:r>
      <w:r>
        <w:rPr>
          <w:rFonts w:hint="eastAsia"/>
          <w:sz w:val="19"/>
          <w:szCs w:val="19"/>
          <w:highlight w:val="none"/>
        </w:rPr>
        <w:t>第五百六十三条</w:t>
      </w:r>
      <w:r>
        <w:rPr>
          <w:rFonts w:hint="eastAsia" w:ascii="宋体" w:hAnsi="宋体" w:cs="Courier New"/>
          <w:szCs w:val="21"/>
          <w:highlight w:val="none"/>
        </w:rPr>
        <w:t>，因不可抗力致使不能实现合同目的的，当事人可以解除合同。</w:t>
      </w:r>
    </w:p>
    <w:p w14:paraId="2C2266A3">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31. 结果公告</w:t>
      </w:r>
    </w:p>
    <w:p w14:paraId="27615B12">
      <w:pPr>
        <w:spacing w:line="360" w:lineRule="auto"/>
        <w:ind w:firstLine="420" w:firstLineChars="200"/>
        <w:rPr>
          <w:rFonts w:hint="eastAsia" w:hAnsi="宋体" w:cs="宋体"/>
          <w:highlight w:val="none"/>
        </w:rPr>
      </w:pPr>
      <w:r>
        <w:rPr>
          <w:rFonts w:hAnsi="宋体"/>
          <w:szCs w:val="21"/>
          <w:highlight w:val="none"/>
        </w:rPr>
        <w:t>31.1</w:t>
      </w:r>
      <w:r>
        <w:rPr>
          <w:rFonts w:hint="eastAsia" w:hAnsi="宋体" w:cs="宋体"/>
          <w:highlight w:val="none"/>
        </w:rPr>
        <w:t>在中标供应商</w:t>
      </w:r>
      <w:r>
        <w:rPr>
          <w:rFonts w:hint="eastAsia" w:hAnsi="宋体" w:cs="Arial"/>
          <w:highlight w:val="none"/>
        </w:rPr>
        <w:t>确定之日起</w:t>
      </w:r>
      <w:r>
        <w:rPr>
          <w:rFonts w:hAnsi="宋体" w:cs="宋体"/>
          <w:highlight w:val="none"/>
        </w:rPr>
        <w:t>2</w:t>
      </w:r>
      <w:r>
        <w:rPr>
          <w:rFonts w:hint="eastAsia" w:hAnsi="宋体" w:cs="宋体"/>
          <w:highlight w:val="none"/>
        </w:rPr>
        <w:t>个工作日内，由采购代理机构</w:t>
      </w:r>
      <w:r>
        <w:rPr>
          <w:rFonts w:hint="eastAsia" w:hAnsi="宋体"/>
          <w:b/>
          <w:szCs w:val="21"/>
          <w:highlight w:val="none"/>
        </w:rPr>
        <w:t>在招标公告发布媒体上</w:t>
      </w:r>
      <w:r>
        <w:rPr>
          <w:rFonts w:hint="eastAsia" w:hAnsi="宋体" w:cs="宋体"/>
          <w:highlight w:val="none"/>
        </w:rPr>
        <w:t>发布中标结果公告，中标结果公告期限为</w:t>
      </w:r>
      <w:r>
        <w:rPr>
          <w:rFonts w:hAnsi="宋体" w:cs="宋体"/>
          <w:highlight w:val="none"/>
        </w:rPr>
        <w:t>1</w:t>
      </w:r>
      <w:r>
        <w:rPr>
          <w:rFonts w:hint="eastAsia" w:hAnsi="宋体" w:cs="宋体"/>
          <w:highlight w:val="none"/>
        </w:rPr>
        <w:t>个工作日，发布中标结果公告的同时向中标供应商发出中标通知书。</w:t>
      </w:r>
      <w:r>
        <w:rPr>
          <w:rFonts w:hint="eastAsia" w:hAnsi="宋体"/>
          <w:b/>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szCs w:val="21"/>
          <w:highlight w:val="none"/>
        </w:rPr>
        <w:t>排名第二的中标候选人因前款规定的同样原因被取消中标资格的，</w:t>
      </w:r>
      <w:r>
        <w:rPr>
          <w:rFonts w:hint="eastAsia" w:hAnsi="宋体" w:cs="Courier New"/>
          <w:szCs w:val="21"/>
          <w:highlight w:val="none"/>
        </w:rPr>
        <w:t>授权的评标委员会</w:t>
      </w:r>
      <w:r>
        <w:rPr>
          <w:rFonts w:hint="eastAsia" w:hAnsi="宋体"/>
          <w:szCs w:val="21"/>
          <w:highlight w:val="none"/>
        </w:rPr>
        <w:t>可以确定排名第三的中标候选人为中标人，以此类推。</w:t>
      </w:r>
    </w:p>
    <w:p w14:paraId="52E60FBB">
      <w:pPr>
        <w:spacing w:line="360" w:lineRule="auto"/>
        <w:ind w:firstLine="420" w:firstLineChars="200"/>
        <w:rPr>
          <w:rFonts w:ascii="宋体" w:hAnsi="宋体"/>
          <w:szCs w:val="21"/>
          <w:highlight w:val="none"/>
        </w:rPr>
      </w:pPr>
      <w:r>
        <w:rPr>
          <w:rFonts w:hint="eastAsia" w:ascii="宋体" w:hAnsi="宋体"/>
          <w:szCs w:val="21"/>
          <w:highlight w:val="none"/>
        </w:rPr>
        <w:t>以上信息查询记录及相关证据与采购文件一并保存。</w:t>
      </w:r>
    </w:p>
    <w:p w14:paraId="47E2543F">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5312A266">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32.发出中标通知书</w:t>
      </w:r>
    </w:p>
    <w:p w14:paraId="7C657973">
      <w:pPr>
        <w:spacing w:line="360" w:lineRule="auto"/>
        <w:ind w:firstLine="422" w:firstLineChars="200"/>
        <w:rPr>
          <w:rFonts w:hint="eastAsia" w:ascii="宋体" w:hAnsi="宋体"/>
          <w:b/>
          <w:szCs w:val="21"/>
          <w:highlight w:val="none"/>
        </w:rPr>
      </w:pPr>
      <w:r>
        <w:rPr>
          <w:rFonts w:hint="eastAsia" w:ascii="宋体" w:hAnsi="宋体"/>
          <w:b/>
          <w:szCs w:val="21"/>
          <w:highlight w:val="none"/>
        </w:rPr>
        <w:t>32.1在发布中标公告的同时，采购代理机构向中标人通过广西政府采购云平台发出电子中标通知书。</w:t>
      </w:r>
    </w:p>
    <w:p w14:paraId="1912382B">
      <w:pPr>
        <w:spacing w:line="360" w:lineRule="auto"/>
        <w:ind w:firstLine="422" w:firstLineChars="200"/>
        <w:rPr>
          <w:rFonts w:hint="eastAsia" w:ascii="宋体" w:hAnsi="宋体"/>
          <w:b/>
          <w:szCs w:val="21"/>
          <w:highlight w:val="none"/>
        </w:rPr>
      </w:pPr>
      <w:r>
        <w:rPr>
          <w:rFonts w:hint="eastAsia" w:ascii="宋体" w:hAnsi="宋体"/>
          <w:b/>
          <w:szCs w:val="21"/>
          <w:highlight w:val="none"/>
        </w:rPr>
        <w:t>32.2对未通过资格审查的投标人，采购人或采购机构应当告知其未通过的原因；采用综合评分办法评审的，采购人或采购机构还应当告知未中标人本人的评审得分与排序。</w:t>
      </w:r>
    </w:p>
    <w:p w14:paraId="19412474">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33. 无义务解释未中标原因</w:t>
      </w:r>
    </w:p>
    <w:p w14:paraId="5159CEF0">
      <w:pPr>
        <w:spacing w:line="360" w:lineRule="auto"/>
        <w:ind w:firstLine="422" w:firstLineChars="200"/>
        <w:rPr>
          <w:rFonts w:hint="eastAsia" w:ascii="宋体" w:hAnsi="宋体"/>
          <w:b/>
          <w:szCs w:val="21"/>
          <w:highlight w:val="none"/>
        </w:rPr>
      </w:pPr>
      <w:r>
        <w:rPr>
          <w:rFonts w:hint="eastAsia" w:ascii="宋体" w:hAnsi="宋体"/>
          <w:b/>
          <w:szCs w:val="21"/>
          <w:highlight w:val="none"/>
        </w:rPr>
        <w:t>采购代理机构无义务向未中标的投标人解释未中标原因和退还投标文件。</w:t>
      </w:r>
    </w:p>
    <w:p w14:paraId="7E1FE199">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34.合同授予标准</w:t>
      </w:r>
    </w:p>
    <w:p w14:paraId="3EECEE5D">
      <w:pPr>
        <w:spacing w:line="360" w:lineRule="auto"/>
        <w:ind w:firstLine="420" w:firstLineChars="200"/>
        <w:rPr>
          <w:rFonts w:hint="eastAsia" w:ascii="宋体" w:hAnsi="宋体"/>
          <w:szCs w:val="21"/>
          <w:highlight w:val="none"/>
        </w:rPr>
      </w:pPr>
      <w:r>
        <w:rPr>
          <w:rFonts w:hint="eastAsia" w:ascii="宋体" w:hAnsi="宋体" w:cs="Courier New"/>
          <w:szCs w:val="21"/>
          <w:highlight w:val="none"/>
        </w:rPr>
        <w:t>合同将授予被确定实质上响应招标文件要求，具备履行合同能力的中标人（招标文件另有约定多名中标人的除外）。</w:t>
      </w:r>
    </w:p>
    <w:p w14:paraId="19D366C8">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35.履约保证金</w:t>
      </w:r>
    </w:p>
    <w:p w14:paraId="167A31B6">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见“投标人须知前附表”。</w:t>
      </w:r>
    </w:p>
    <w:p w14:paraId="0D6C2F9E">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36.签订合同</w:t>
      </w:r>
    </w:p>
    <w:p w14:paraId="45296A7E">
      <w:pPr>
        <w:pStyle w:val="60"/>
        <w:snapToGrid w:val="0"/>
        <w:spacing w:before="0"/>
        <w:ind w:firstLine="422"/>
        <w:rPr>
          <w:rFonts w:hint="eastAsia" w:ascii="宋体" w:hAnsi="宋体"/>
          <w:kern w:val="0"/>
          <w:sz w:val="21"/>
          <w:szCs w:val="21"/>
          <w:highlight w:val="none"/>
          <w:lang w:val="zh-CN"/>
        </w:rPr>
      </w:pPr>
      <w:r>
        <w:rPr>
          <w:rFonts w:hint="eastAsia" w:ascii="宋体" w:hAnsi="宋体"/>
          <w:b/>
          <w:sz w:val="21"/>
          <w:szCs w:val="21"/>
          <w:highlight w:val="none"/>
        </w:rPr>
        <w:t xml:space="preserve"> 36.1中标人领取电子中标通知书后，</w:t>
      </w:r>
      <w:r>
        <w:rPr>
          <w:rFonts w:hint="eastAsia" w:ascii="宋体" w:hAnsi="宋体"/>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6F9774D2">
      <w:pPr>
        <w:pStyle w:val="60"/>
        <w:snapToGrid w:val="0"/>
        <w:spacing w:before="0"/>
        <w:ind w:firstLine="420"/>
        <w:rPr>
          <w:rFonts w:hint="eastAsia" w:ascii="宋体" w:hAnsi="宋体"/>
          <w:kern w:val="0"/>
          <w:sz w:val="21"/>
          <w:szCs w:val="21"/>
          <w:highlight w:val="none"/>
          <w:lang w:val="zh-CN"/>
        </w:rPr>
      </w:pPr>
      <w:r>
        <w:rPr>
          <w:rFonts w:hint="eastAsia" w:ascii="宋体" w:hAnsi="宋体"/>
          <w:kern w:val="0"/>
          <w:sz w:val="21"/>
          <w:szCs w:val="21"/>
          <w:highlight w:val="none"/>
          <w:lang w:val="zh-CN"/>
        </w:rPr>
        <w:t>36.2</w:t>
      </w:r>
      <w:r>
        <w:rPr>
          <w:rFonts w:hint="eastAsia" w:ascii="宋体" w:hAnsi="宋体" w:cs="仿宋_GB2312"/>
          <w:sz w:val="21"/>
          <w:szCs w:val="21"/>
          <w:highlight w:val="none"/>
        </w:rPr>
        <w:t>采购合同由采购人与中标供应商根据招标文件、投标文件等内容通过政府采购电子交易平台在线签订，自动备案。</w:t>
      </w:r>
    </w:p>
    <w:p w14:paraId="4A57FF9C">
      <w:pPr>
        <w:pStyle w:val="60"/>
        <w:snapToGrid w:val="0"/>
        <w:spacing w:before="0"/>
        <w:ind w:firstLine="420"/>
        <w:rPr>
          <w:rFonts w:hint="eastAsia" w:ascii="宋体" w:hAnsi="宋体" w:cs="仿宋_GB2312"/>
          <w:sz w:val="21"/>
          <w:szCs w:val="21"/>
          <w:highlight w:val="none"/>
        </w:rPr>
      </w:pPr>
      <w:r>
        <w:rPr>
          <w:rFonts w:hint="eastAsia" w:ascii="宋体" w:hAnsi="宋体"/>
          <w:sz w:val="21"/>
          <w:szCs w:val="21"/>
          <w:highlight w:val="none"/>
        </w:rPr>
        <w:t>36.3签订合同时间：按中标通知书规定的时间与采购人签订合同（最长不能超过25日）。</w:t>
      </w:r>
    </w:p>
    <w:p w14:paraId="2FAF198A">
      <w:pPr>
        <w:spacing w:line="360" w:lineRule="auto"/>
        <w:ind w:firstLine="420" w:firstLineChars="200"/>
        <w:rPr>
          <w:rFonts w:hint="eastAsia" w:ascii="宋体" w:hAnsi="宋体"/>
          <w:szCs w:val="21"/>
          <w:highlight w:val="none"/>
        </w:rPr>
      </w:pPr>
      <w:r>
        <w:rPr>
          <w:rFonts w:hint="eastAsia" w:ascii="宋体" w:hAnsi="宋体"/>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07BCFAD4">
      <w:pPr>
        <w:spacing w:line="360" w:lineRule="auto"/>
        <w:ind w:firstLine="420" w:firstLineChars="200"/>
        <w:rPr>
          <w:rFonts w:hint="eastAsia" w:ascii="宋体" w:hAnsi="宋体"/>
          <w:szCs w:val="21"/>
          <w:highlight w:val="none"/>
        </w:rPr>
      </w:pPr>
      <w:r>
        <w:rPr>
          <w:rFonts w:hint="eastAsia" w:ascii="宋体" w:hAnsi="宋体"/>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0B1736B">
      <w:pPr>
        <w:spacing w:line="360" w:lineRule="auto"/>
        <w:ind w:firstLine="420" w:firstLineChars="200"/>
        <w:rPr>
          <w:rFonts w:hint="eastAsia" w:ascii="宋体" w:hAnsi="宋体"/>
          <w:szCs w:val="21"/>
          <w:highlight w:val="none"/>
        </w:rPr>
      </w:pPr>
      <w:r>
        <w:rPr>
          <w:rFonts w:hint="eastAsia" w:ascii="宋体" w:hAnsi="宋体"/>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27396DD6">
      <w:pPr>
        <w:spacing w:line="360" w:lineRule="auto"/>
        <w:ind w:firstLine="420" w:firstLineChars="200"/>
        <w:rPr>
          <w:rFonts w:hint="eastAsia" w:ascii="宋体" w:hAnsi="宋体"/>
          <w:szCs w:val="21"/>
          <w:highlight w:val="none"/>
        </w:rPr>
      </w:pPr>
      <w:r>
        <w:rPr>
          <w:rFonts w:hint="eastAsia" w:ascii="宋体" w:hAnsi="宋体"/>
          <w:szCs w:val="21"/>
          <w:highlight w:val="none"/>
        </w:rPr>
        <w:t>36.7</w:t>
      </w:r>
      <w:r>
        <w:rPr>
          <w:rFonts w:hint="eastAsia" w:ascii="宋体" w:hAnsi="宋体" w:cs="仿宋_GB2312"/>
          <w:szCs w:val="21"/>
          <w:highlight w:val="none"/>
        </w:rPr>
        <w:t>如签订合同并生效后，供应商无故拒绝或延期，除按照合同条款处理外，将承担相应的法律责任。</w:t>
      </w:r>
    </w:p>
    <w:p w14:paraId="7C026216">
      <w:pPr>
        <w:spacing w:line="360" w:lineRule="auto"/>
        <w:ind w:firstLine="422" w:firstLineChars="200"/>
        <w:rPr>
          <w:rFonts w:hint="eastAsia" w:ascii="宋体" w:hAnsi="宋体"/>
          <w:b/>
          <w:szCs w:val="21"/>
          <w:highlight w:val="none"/>
        </w:rPr>
      </w:pPr>
      <w:r>
        <w:rPr>
          <w:rFonts w:hint="eastAsia" w:ascii="宋体" w:hAnsi="宋体"/>
          <w:b/>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7D189B80">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37.政府采购合同公告</w:t>
      </w:r>
    </w:p>
    <w:p w14:paraId="76500211">
      <w:pPr>
        <w:spacing w:line="360" w:lineRule="auto"/>
        <w:ind w:firstLine="420" w:firstLineChars="200"/>
        <w:rPr>
          <w:rFonts w:hint="eastAsia" w:ascii="宋体" w:hAnsi="宋体"/>
          <w:highlight w:val="none"/>
        </w:rPr>
      </w:pPr>
      <w:r>
        <w:rPr>
          <w:rFonts w:hint="eastAsia" w:hAnsi="宋体"/>
          <w:highlight w:val="none"/>
        </w:rPr>
        <w:t>采购人或者受托采购代理机构应当自政府采购合同签订之日起</w:t>
      </w:r>
      <w:r>
        <w:rPr>
          <w:rFonts w:hAnsi="宋体"/>
          <w:highlight w:val="none"/>
        </w:rPr>
        <w:t>2</w:t>
      </w:r>
      <w:r>
        <w:rPr>
          <w:rFonts w:hint="eastAsia" w:hAnsi="宋体"/>
          <w:highlight w:val="none"/>
        </w:rPr>
        <w:t>个工作日内，将政府采购合同</w:t>
      </w:r>
      <w:r>
        <w:rPr>
          <w:rFonts w:hint="eastAsia" w:ascii="宋体" w:hAnsi="宋体"/>
          <w:bCs/>
          <w:highlight w:val="none"/>
        </w:rPr>
        <w:t>在以下媒体上发布</w:t>
      </w:r>
      <w:r>
        <w:rPr>
          <w:rFonts w:hint="eastAsia" w:ascii="宋体" w:hAnsi="宋体" w:cs="宋体"/>
          <w:kern w:val="0"/>
          <w:szCs w:val="21"/>
          <w:highlight w:val="none"/>
        </w:rPr>
        <w:t xml:space="preserve"> “广西政府采购网”（http://zfcg.gxzf.gov.cn）</w:t>
      </w:r>
      <w:r>
        <w:rPr>
          <w:rFonts w:hint="eastAsia" w:hAnsi="宋体"/>
          <w:highlight w:val="none"/>
        </w:rPr>
        <w:t>上公告，但政府采购合同中涉及国家秘密、商业秘密的内容除外。</w:t>
      </w:r>
    </w:p>
    <w:p w14:paraId="439D7389">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38. 询问、质疑和投诉</w:t>
      </w:r>
    </w:p>
    <w:p w14:paraId="4BC8E776">
      <w:pPr>
        <w:spacing w:line="360" w:lineRule="auto"/>
        <w:ind w:firstLine="422" w:firstLineChars="200"/>
        <w:rPr>
          <w:rFonts w:hint="eastAsia" w:hAnsi="宋体"/>
          <w:b/>
          <w:szCs w:val="21"/>
          <w:highlight w:val="none"/>
        </w:rPr>
      </w:pPr>
      <w:r>
        <w:rPr>
          <w:rFonts w:hAnsi="宋体"/>
          <w:b/>
          <w:szCs w:val="21"/>
          <w:highlight w:val="none"/>
        </w:rPr>
        <w:t>38.1</w:t>
      </w:r>
      <w:r>
        <w:rPr>
          <w:rFonts w:hint="eastAsia" w:hAnsi="宋体"/>
          <w:b/>
          <w:szCs w:val="21"/>
          <w:highlight w:val="none"/>
        </w:rPr>
        <w:t>询问</w:t>
      </w:r>
    </w:p>
    <w:p w14:paraId="3EA6209D">
      <w:pPr>
        <w:spacing w:line="360" w:lineRule="auto"/>
        <w:ind w:firstLine="420" w:firstLineChars="200"/>
        <w:rPr>
          <w:rFonts w:hAnsi="宋体"/>
          <w:bCs/>
          <w:szCs w:val="21"/>
          <w:highlight w:val="none"/>
        </w:rPr>
      </w:pPr>
      <w:r>
        <w:rPr>
          <w:rFonts w:hAnsi="宋体"/>
          <w:bCs/>
          <w:szCs w:val="21"/>
          <w:highlight w:val="none"/>
        </w:rPr>
        <w:t>38.1.1</w:t>
      </w:r>
      <w:r>
        <w:rPr>
          <w:rFonts w:hint="eastAsia" w:hAnsi="宋体"/>
          <w:bCs/>
          <w:szCs w:val="21"/>
          <w:highlight w:val="none"/>
        </w:rPr>
        <w:t>供应商在开标前对政府采购活动事项有疑问的，可以向采购人或采购代理机构项目负责人提出询问。</w:t>
      </w:r>
    </w:p>
    <w:p w14:paraId="795FA55E">
      <w:pPr>
        <w:spacing w:line="360" w:lineRule="auto"/>
        <w:ind w:firstLine="420" w:firstLineChars="200"/>
        <w:rPr>
          <w:rFonts w:hAnsi="宋体"/>
          <w:bCs/>
          <w:szCs w:val="21"/>
          <w:highlight w:val="none"/>
        </w:rPr>
      </w:pPr>
      <w:r>
        <w:rPr>
          <w:rFonts w:hAnsi="宋体"/>
          <w:bCs/>
          <w:szCs w:val="21"/>
          <w:highlight w:val="none"/>
        </w:rPr>
        <w:t>38.1.2</w:t>
      </w:r>
      <w:r>
        <w:rPr>
          <w:rFonts w:hint="eastAsia" w:hAnsi="宋体"/>
          <w:bCs/>
          <w:szCs w:val="21"/>
          <w:highlight w:val="none"/>
        </w:rPr>
        <w:t>采购人或采购人委托的采购代理机构自受理询问之日起</w:t>
      </w:r>
      <w:r>
        <w:rPr>
          <w:rFonts w:hAnsi="宋体"/>
          <w:bCs/>
          <w:szCs w:val="21"/>
          <w:highlight w:val="none"/>
        </w:rPr>
        <w:t>3</w:t>
      </w:r>
      <w:r>
        <w:rPr>
          <w:rFonts w:hint="eastAsia" w:hAnsi="宋体"/>
          <w:bCs/>
          <w:szCs w:val="21"/>
          <w:highlight w:val="none"/>
        </w:rPr>
        <w:t>个工作日内对供应商依法提出的询问作出答复，</w:t>
      </w:r>
      <w:r>
        <w:rPr>
          <w:rFonts w:hint="eastAsia"/>
          <w:highlight w:val="none"/>
        </w:rPr>
        <w:t>但答复内容不得涉及商业秘密</w:t>
      </w:r>
      <w:r>
        <w:rPr>
          <w:rFonts w:hint="eastAsia" w:hAnsi="宋体"/>
          <w:bCs/>
          <w:szCs w:val="21"/>
          <w:highlight w:val="none"/>
        </w:rPr>
        <w:t>。</w:t>
      </w:r>
    </w:p>
    <w:p w14:paraId="3D9C6C18">
      <w:pPr>
        <w:spacing w:line="360" w:lineRule="auto"/>
        <w:ind w:firstLine="420" w:firstLineChars="200"/>
        <w:rPr>
          <w:rFonts w:hAnsi="宋体"/>
          <w:bCs/>
          <w:szCs w:val="21"/>
          <w:highlight w:val="none"/>
        </w:rPr>
      </w:pPr>
      <w:r>
        <w:rPr>
          <w:rFonts w:hAnsi="宋体"/>
          <w:bCs/>
          <w:szCs w:val="21"/>
          <w:highlight w:val="none"/>
        </w:rPr>
        <w:t xml:space="preserve">38.1.3 </w:t>
      </w:r>
      <w:r>
        <w:rPr>
          <w:rFonts w:hint="eastAsia" w:hAnsi="宋体"/>
          <w:bCs/>
          <w:szCs w:val="21"/>
          <w:highlight w:val="none"/>
        </w:rPr>
        <w:t>询问事项可能影响中标、成交结果的，采购人应当暂停签订合同，已经签订合同的，应当中止履行合同。</w:t>
      </w:r>
    </w:p>
    <w:p w14:paraId="74072372">
      <w:pPr>
        <w:spacing w:line="360" w:lineRule="auto"/>
        <w:ind w:firstLine="422" w:firstLineChars="200"/>
        <w:rPr>
          <w:rFonts w:ascii="宋体" w:hAnsi="宋体"/>
          <w:szCs w:val="21"/>
          <w:highlight w:val="none"/>
        </w:rPr>
      </w:pPr>
      <w:r>
        <w:rPr>
          <w:rFonts w:hint="eastAsia" w:ascii="宋体" w:hAnsi="宋体"/>
          <w:b/>
          <w:szCs w:val="21"/>
          <w:highlight w:val="none"/>
        </w:rPr>
        <w:t xml:space="preserve"> </w:t>
      </w:r>
      <w:r>
        <w:rPr>
          <w:rFonts w:hint="eastAsia" w:ascii="宋体" w:hAnsi="宋体"/>
          <w:szCs w:val="21"/>
          <w:highlight w:val="none"/>
        </w:rPr>
        <w:t>38.2质疑</w:t>
      </w:r>
    </w:p>
    <w:p w14:paraId="567F2B65">
      <w:pPr>
        <w:spacing w:line="360" w:lineRule="auto"/>
        <w:ind w:firstLine="420" w:firstLineChars="200"/>
        <w:rPr>
          <w:rFonts w:hint="eastAsia" w:ascii="宋体" w:hAnsi="宋体"/>
          <w:b/>
          <w:szCs w:val="21"/>
          <w:highlight w:val="none"/>
        </w:rPr>
      </w:pPr>
      <w:r>
        <w:rPr>
          <w:rFonts w:hint="eastAsia" w:ascii="宋体" w:hAnsi="宋体"/>
          <w:szCs w:val="21"/>
          <w:highlight w:val="none"/>
        </w:rPr>
        <w:t>38.2.1</w:t>
      </w:r>
      <w:r>
        <w:rPr>
          <w:rFonts w:hint="eastAsia" w:ascii="宋体" w:hAnsi="宋体"/>
          <w:b/>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66BF5CC1">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1</w:t>
      </w:r>
      <w:r>
        <w:rPr>
          <w:rFonts w:hint="eastAsia" w:hAnsi="宋体"/>
          <w:bCs/>
          <w:highlight w:val="none"/>
        </w:rPr>
        <w:t>）潜在供应商依法获取公开招标文件后，认为采购文件使自己的权益受到损害的，应当在公开招标文件公告期限届满之日起</w:t>
      </w:r>
      <w:r>
        <w:rPr>
          <w:rFonts w:hAnsi="宋体"/>
          <w:bCs/>
          <w:highlight w:val="none"/>
        </w:rPr>
        <w:t>7</w:t>
      </w:r>
      <w:r>
        <w:rPr>
          <w:rFonts w:hint="eastAsia" w:hAnsi="宋体"/>
          <w:bCs/>
          <w:highlight w:val="none"/>
        </w:rPr>
        <w:t>个工作日内提出质疑。</w:t>
      </w:r>
      <w:r>
        <w:rPr>
          <w:rFonts w:hint="eastAsia"/>
          <w:highlight w:val="none"/>
        </w:rPr>
        <w:t>委托代理协议无特殊约定的，</w:t>
      </w:r>
      <w:r>
        <w:rPr>
          <w:rFonts w:hint="eastAsia" w:hAnsi="宋体"/>
          <w:bCs/>
          <w:highlight w:val="none"/>
        </w:rPr>
        <w:t>对公开招标文件中采购需求（含资格要求、采购预算和评分办法）的质疑由采购人受理并负责答复；对公开招标文件中的采购执行程序的质疑由采购代理机构受理并负责答复。</w:t>
      </w:r>
    </w:p>
    <w:p w14:paraId="725540DE">
      <w:pPr>
        <w:spacing w:line="360" w:lineRule="auto"/>
        <w:ind w:firstLine="420" w:firstLineChars="200"/>
        <w:rPr>
          <w:rFonts w:hAnsi="宋体"/>
          <w:bCs/>
          <w:highlight w:val="none"/>
        </w:rPr>
      </w:pPr>
      <w:r>
        <w:rPr>
          <w:rFonts w:hint="eastAsia" w:hAnsi="宋体"/>
          <w:bCs/>
          <w:highlight w:val="none"/>
        </w:rPr>
        <w:t>（</w:t>
      </w:r>
      <w:r>
        <w:rPr>
          <w:rFonts w:hAnsi="宋体"/>
          <w:bCs/>
          <w:highlight w:val="none"/>
        </w:rPr>
        <w:t>2</w:t>
      </w:r>
      <w:r>
        <w:rPr>
          <w:rFonts w:hint="eastAsia" w:hAnsi="宋体"/>
          <w:bCs/>
          <w:highlight w:val="none"/>
        </w:rPr>
        <w:t>）供应商认为采购过程使自己的权益受到损害的，应当在各采购程序环节结束之日起</w:t>
      </w:r>
      <w:r>
        <w:rPr>
          <w:rFonts w:hAnsi="宋体"/>
          <w:bCs/>
          <w:highlight w:val="none"/>
        </w:rPr>
        <w:t>7</w:t>
      </w:r>
      <w:r>
        <w:rPr>
          <w:rFonts w:hint="eastAsia" w:hAnsi="宋体"/>
          <w:bCs/>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3424D27">
      <w:pPr>
        <w:spacing w:line="360" w:lineRule="auto"/>
        <w:ind w:firstLine="420" w:firstLineChars="200"/>
        <w:rPr>
          <w:rFonts w:hAnsi="宋体"/>
          <w:bCs/>
          <w:highlight w:val="none"/>
        </w:rPr>
      </w:pPr>
      <w:r>
        <w:rPr>
          <w:rFonts w:hint="eastAsia" w:hAnsi="宋体"/>
          <w:bCs/>
          <w:highlight w:val="none"/>
        </w:rPr>
        <w:t>（</w:t>
      </w:r>
      <w:r>
        <w:rPr>
          <w:rFonts w:hAnsi="宋体"/>
          <w:bCs/>
          <w:highlight w:val="none"/>
        </w:rPr>
        <w:t>3</w:t>
      </w:r>
      <w:r>
        <w:rPr>
          <w:rFonts w:hint="eastAsia" w:hAnsi="宋体"/>
          <w:bCs/>
          <w:highlight w:val="none"/>
        </w:rPr>
        <w:t>）供应商认为中标或者成交结果使自己的权益受到损害的，应当在中标或者成交结果公告期限届满之日起</w:t>
      </w:r>
      <w:r>
        <w:rPr>
          <w:rFonts w:hAnsi="宋体"/>
          <w:bCs/>
          <w:highlight w:val="none"/>
        </w:rPr>
        <w:t>7</w:t>
      </w:r>
      <w:r>
        <w:rPr>
          <w:rFonts w:hint="eastAsia" w:hAnsi="宋体"/>
          <w:bCs/>
          <w:highlight w:val="none"/>
        </w:rPr>
        <w:t>个工作日内提出质疑，由采购人受理并负责答复。</w:t>
      </w:r>
    </w:p>
    <w:p w14:paraId="34D659FA">
      <w:pPr>
        <w:spacing w:line="360" w:lineRule="auto"/>
        <w:ind w:firstLine="422" w:firstLineChars="200"/>
        <w:rPr>
          <w:rFonts w:hAnsi="宋体"/>
          <w:bCs/>
          <w:szCs w:val="21"/>
          <w:highlight w:val="none"/>
        </w:rPr>
      </w:pPr>
      <w:r>
        <w:rPr>
          <w:rFonts w:hAnsi="宋体"/>
          <w:b/>
          <w:bCs/>
          <w:szCs w:val="21"/>
          <w:highlight w:val="none"/>
        </w:rPr>
        <w:t>38.2.2</w:t>
      </w:r>
      <w:r>
        <w:rPr>
          <w:rFonts w:hint="eastAsia" w:hAnsi="宋体"/>
          <w:bCs/>
          <w:szCs w:val="21"/>
          <w:highlight w:val="none"/>
        </w:rPr>
        <w:t>供应商质疑实行实名制，其质疑应当有具体的质疑事项及事实根据，质疑应当坚持依法依规、诚实信用原则，不得进行虚假、恶意质疑。</w:t>
      </w:r>
    </w:p>
    <w:p w14:paraId="0701203F">
      <w:pPr>
        <w:spacing w:line="360" w:lineRule="auto"/>
        <w:ind w:firstLine="422" w:firstLineChars="200"/>
        <w:rPr>
          <w:rFonts w:hAnsi="宋体"/>
          <w:bCs/>
          <w:highlight w:val="none"/>
        </w:rPr>
      </w:pPr>
      <w:r>
        <w:rPr>
          <w:rFonts w:hAnsi="宋体"/>
          <w:b/>
          <w:bCs/>
          <w:highlight w:val="none"/>
        </w:rPr>
        <w:t>38.2.3</w:t>
      </w:r>
      <w:r>
        <w:rPr>
          <w:rFonts w:hAnsi="宋体"/>
          <w:bCs/>
          <w:highlight w:val="none"/>
        </w:rPr>
        <w:t xml:space="preserve"> </w:t>
      </w:r>
      <w:r>
        <w:rPr>
          <w:rFonts w:hint="eastAsia" w:hAnsi="宋体"/>
          <w:bCs/>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highlight w:val="none"/>
        </w:rPr>
        <w:t>。</w:t>
      </w:r>
    </w:p>
    <w:p w14:paraId="44FA6490">
      <w:pPr>
        <w:spacing w:line="360" w:lineRule="auto"/>
        <w:ind w:firstLine="422" w:firstLineChars="200"/>
        <w:rPr>
          <w:rFonts w:hAnsi="宋体"/>
          <w:b/>
          <w:bCs/>
          <w:highlight w:val="none"/>
        </w:rPr>
      </w:pPr>
      <w:r>
        <w:rPr>
          <w:rFonts w:hAnsi="宋体"/>
          <w:b/>
          <w:bCs/>
          <w:highlight w:val="none"/>
        </w:rPr>
        <w:t xml:space="preserve">38.2.4 </w:t>
      </w:r>
      <w:r>
        <w:rPr>
          <w:rFonts w:hint="eastAsia" w:hAnsi="宋体"/>
          <w:b/>
          <w:bCs/>
          <w:highlight w:val="none"/>
        </w:rPr>
        <w:t>质疑供应商提起质疑应当符合下列条件：</w:t>
      </w:r>
    </w:p>
    <w:p w14:paraId="0D0E0D20">
      <w:pPr>
        <w:spacing w:line="360" w:lineRule="auto"/>
        <w:ind w:firstLine="420" w:firstLineChars="200"/>
        <w:rPr>
          <w:rFonts w:hAnsi="宋体"/>
          <w:bCs/>
          <w:highlight w:val="none"/>
        </w:rPr>
      </w:pPr>
      <w:r>
        <w:rPr>
          <w:rFonts w:hint="eastAsia" w:hAnsi="宋体"/>
          <w:bCs/>
          <w:highlight w:val="none"/>
        </w:rPr>
        <w:t>（</w:t>
      </w:r>
      <w:r>
        <w:rPr>
          <w:rFonts w:hAnsi="宋体"/>
          <w:bCs/>
          <w:highlight w:val="none"/>
        </w:rPr>
        <w:t>1</w:t>
      </w:r>
      <w:r>
        <w:rPr>
          <w:rFonts w:hint="eastAsia" w:hAnsi="宋体"/>
          <w:bCs/>
          <w:highlight w:val="none"/>
        </w:rPr>
        <w:t>）质疑供应商是参与所质疑</w:t>
      </w:r>
      <w:r>
        <w:rPr>
          <w:rFonts w:hint="eastAsia" w:hAnsi="宋体"/>
          <w:bCs/>
          <w:szCs w:val="21"/>
          <w:highlight w:val="none"/>
        </w:rPr>
        <w:t>项目</w:t>
      </w:r>
      <w:r>
        <w:rPr>
          <w:rFonts w:hint="eastAsia" w:hAnsi="宋体"/>
          <w:bCs/>
          <w:highlight w:val="none"/>
        </w:rPr>
        <w:t>采购活动的供应商（潜在供应商已依法获取可之一的采购文件的，可以对该采购文件质疑）；</w:t>
      </w:r>
    </w:p>
    <w:p w14:paraId="11345044">
      <w:pPr>
        <w:spacing w:line="360" w:lineRule="auto"/>
        <w:ind w:firstLine="420" w:firstLineChars="200"/>
        <w:rPr>
          <w:rFonts w:hAnsi="宋体"/>
          <w:bCs/>
          <w:highlight w:val="none"/>
        </w:rPr>
      </w:pPr>
      <w:r>
        <w:rPr>
          <w:rFonts w:hint="eastAsia" w:hAnsi="宋体"/>
          <w:bCs/>
          <w:highlight w:val="none"/>
        </w:rPr>
        <w:t>（</w:t>
      </w:r>
      <w:r>
        <w:rPr>
          <w:rFonts w:hAnsi="宋体"/>
          <w:bCs/>
          <w:highlight w:val="none"/>
        </w:rPr>
        <w:t>2</w:t>
      </w:r>
      <w:r>
        <w:rPr>
          <w:rFonts w:hint="eastAsia" w:hAnsi="宋体"/>
          <w:bCs/>
          <w:highlight w:val="none"/>
        </w:rPr>
        <w:t>）质疑函内容符合本章第</w:t>
      </w:r>
      <w:r>
        <w:rPr>
          <w:rFonts w:hAnsi="宋体"/>
          <w:bCs/>
          <w:highlight w:val="none"/>
        </w:rPr>
        <w:t>38.2.5</w:t>
      </w:r>
      <w:r>
        <w:rPr>
          <w:rFonts w:hint="eastAsia" w:hAnsi="宋体"/>
          <w:bCs/>
          <w:highlight w:val="none"/>
        </w:rPr>
        <w:t>项的规定；</w:t>
      </w:r>
    </w:p>
    <w:p w14:paraId="421CDEE2">
      <w:pPr>
        <w:spacing w:line="360" w:lineRule="auto"/>
        <w:ind w:firstLine="420" w:firstLineChars="200"/>
        <w:rPr>
          <w:rFonts w:hAnsi="宋体"/>
          <w:bCs/>
          <w:highlight w:val="none"/>
        </w:rPr>
      </w:pPr>
      <w:r>
        <w:rPr>
          <w:rFonts w:hint="eastAsia" w:hAnsi="宋体"/>
          <w:bCs/>
          <w:highlight w:val="none"/>
        </w:rPr>
        <w:t>（</w:t>
      </w:r>
      <w:r>
        <w:rPr>
          <w:rFonts w:hAnsi="宋体"/>
          <w:bCs/>
          <w:highlight w:val="none"/>
        </w:rPr>
        <w:t>3</w:t>
      </w:r>
      <w:r>
        <w:rPr>
          <w:rFonts w:hint="eastAsia" w:hAnsi="宋体"/>
          <w:bCs/>
          <w:highlight w:val="none"/>
        </w:rPr>
        <w:t>）在质疑有效期限内提起质疑；</w:t>
      </w:r>
    </w:p>
    <w:p w14:paraId="479985FA">
      <w:pPr>
        <w:spacing w:line="360" w:lineRule="auto"/>
        <w:ind w:firstLine="420" w:firstLineChars="200"/>
        <w:rPr>
          <w:rFonts w:hAnsi="宋体"/>
          <w:bCs/>
          <w:highlight w:val="none"/>
        </w:rPr>
      </w:pPr>
      <w:r>
        <w:rPr>
          <w:rFonts w:hint="eastAsia" w:hAnsi="宋体"/>
          <w:bCs/>
          <w:highlight w:val="none"/>
        </w:rPr>
        <w:t>（</w:t>
      </w:r>
      <w:r>
        <w:rPr>
          <w:rFonts w:hAnsi="宋体"/>
          <w:bCs/>
          <w:highlight w:val="none"/>
        </w:rPr>
        <w:t>4</w:t>
      </w:r>
      <w:r>
        <w:rPr>
          <w:rFonts w:hint="eastAsia" w:hAnsi="宋体"/>
          <w:bCs/>
          <w:highlight w:val="none"/>
        </w:rPr>
        <w:t>）属于所质疑的采购人或采购人委托的采购代理机构组织的采购活动；</w:t>
      </w:r>
    </w:p>
    <w:p w14:paraId="6347805C">
      <w:pPr>
        <w:spacing w:line="360" w:lineRule="auto"/>
        <w:ind w:firstLine="420" w:firstLineChars="200"/>
        <w:rPr>
          <w:rFonts w:hAnsi="宋体"/>
          <w:bCs/>
          <w:highlight w:val="none"/>
        </w:rPr>
      </w:pPr>
      <w:r>
        <w:rPr>
          <w:rFonts w:hint="eastAsia" w:hAnsi="宋体"/>
          <w:bCs/>
          <w:highlight w:val="none"/>
        </w:rPr>
        <w:t>（</w:t>
      </w:r>
      <w:r>
        <w:rPr>
          <w:rFonts w:hAnsi="宋体"/>
          <w:bCs/>
          <w:highlight w:val="none"/>
        </w:rPr>
        <w:t>5</w:t>
      </w:r>
      <w:r>
        <w:rPr>
          <w:rFonts w:hint="eastAsia" w:hAnsi="宋体"/>
          <w:bCs/>
          <w:highlight w:val="none"/>
        </w:rPr>
        <w:t>）同一质疑事项未经采购人或采购人委托的采购代理机构质疑处理；</w:t>
      </w:r>
      <w:r>
        <w:rPr>
          <w:rFonts w:hAnsi="宋体"/>
          <w:bCs/>
          <w:highlight w:val="none"/>
        </w:rPr>
        <w:t xml:space="preserve"> </w:t>
      </w:r>
    </w:p>
    <w:p w14:paraId="6735158B">
      <w:pPr>
        <w:spacing w:line="360" w:lineRule="auto"/>
        <w:ind w:firstLine="420" w:firstLineChars="200"/>
        <w:rPr>
          <w:rFonts w:hAnsi="宋体"/>
          <w:bCs/>
          <w:highlight w:val="none"/>
        </w:rPr>
      </w:pPr>
      <w:r>
        <w:rPr>
          <w:rFonts w:hint="eastAsia" w:hAnsi="宋体"/>
          <w:bCs/>
          <w:highlight w:val="none"/>
        </w:rPr>
        <w:t>（</w:t>
      </w:r>
      <w:r>
        <w:rPr>
          <w:rFonts w:hAnsi="宋体"/>
          <w:bCs/>
          <w:highlight w:val="none"/>
        </w:rPr>
        <w:t>6</w:t>
      </w:r>
      <w:r>
        <w:rPr>
          <w:rFonts w:hint="eastAsia" w:hAnsi="宋体"/>
          <w:bCs/>
          <w:highlight w:val="none"/>
        </w:rPr>
        <w:t>）供应商对同一采购程序环节的质疑应当在质疑有效期内一次性提出；</w:t>
      </w:r>
    </w:p>
    <w:p w14:paraId="49B1AA0A">
      <w:pPr>
        <w:spacing w:line="360" w:lineRule="auto"/>
        <w:ind w:firstLine="420" w:firstLineChars="200"/>
        <w:rPr>
          <w:rFonts w:hAnsi="宋体"/>
          <w:bCs/>
          <w:highlight w:val="none"/>
        </w:rPr>
      </w:pPr>
      <w:r>
        <w:rPr>
          <w:rFonts w:hint="eastAsia" w:hAnsi="宋体"/>
          <w:bCs/>
          <w:highlight w:val="none"/>
        </w:rPr>
        <w:t>（</w:t>
      </w:r>
      <w:r>
        <w:rPr>
          <w:rFonts w:hAnsi="宋体"/>
          <w:bCs/>
          <w:highlight w:val="none"/>
        </w:rPr>
        <w:t>7</w:t>
      </w:r>
      <w:r>
        <w:rPr>
          <w:rFonts w:hint="eastAsia" w:hAnsi="宋体"/>
          <w:bCs/>
          <w:highlight w:val="none"/>
        </w:rPr>
        <w:t>）供应商提交质疑应当提交必要的证明材料，证明材料应以合法手段取得；</w:t>
      </w:r>
    </w:p>
    <w:p w14:paraId="47732E78">
      <w:pPr>
        <w:spacing w:line="360" w:lineRule="auto"/>
        <w:ind w:firstLine="420" w:firstLineChars="200"/>
        <w:rPr>
          <w:highlight w:val="none"/>
        </w:rPr>
      </w:pPr>
      <w:r>
        <w:rPr>
          <w:rFonts w:hint="eastAsia" w:hAnsi="宋体"/>
          <w:bCs/>
          <w:highlight w:val="none"/>
        </w:rPr>
        <w:t>（</w:t>
      </w:r>
      <w:r>
        <w:rPr>
          <w:rFonts w:hAnsi="宋体"/>
          <w:bCs/>
          <w:highlight w:val="none"/>
        </w:rPr>
        <w:t>8</w:t>
      </w:r>
      <w:r>
        <w:rPr>
          <w:rFonts w:hint="eastAsia" w:hAnsi="宋体"/>
          <w:bCs/>
          <w:highlight w:val="none"/>
        </w:rPr>
        <w:t>）财政部门规定的其他条件。</w:t>
      </w:r>
    </w:p>
    <w:p w14:paraId="3F13C0EA">
      <w:pPr>
        <w:spacing w:line="360" w:lineRule="auto"/>
        <w:ind w:firstLine="420" w:firstLineChars="200"/>
        <w:rPr>
          <w:rFonts w:ascii="宋体" w:hAnsi="宋体"/>
          <w:b/>
          <w:szCs w:val="21"/>
          <w:highlight w:val="none"/>
        </w:rPr>
      </w:pPr>
      <w:r>
        <w:rPr>
          <w:rFonts w:hint="eastAsia" w:ascii="宋体" w:hAnsi="宋体"/>
          <w:szCs w:val="21"/>
          <w:highlight w:val="none"/>
        </w:rPr>
        <w:t xml:space="preserve"> 38.2.5 </w:t>
      </w:r>
      <w:r>
        <w:rPr>
          <w:rFonts w:hint="eastAsia" w:hAnsi="宋体"/>
          <w:bCs/>
          <w:highlight w:val="none"/>
        </w:rPr>
        <w:t>供应商提出质疑应当提交质疑函和必要的证明材料，针对同一采购程序环节的质疑必须在法定质疑期内一次性提出。质疑函应当包括下列内容（质疑函格式后附）：</w:t>
      </w:r>
    </w:p>
    <w:p w14:paraId="292C71FE">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1</w:t>
      </w:r>
      <w:r>
        <w:rPr>
          <w:rFonts w:hint="eastAsia" w:hAnsi="宋体"/>
          <w:bCs/>
          <w:highlight w:val="none"/>
        </w:rPr>
        <w:t>）供应商的姓名或者名称、地址、邮编、联系人及联系电话；</w:t>
      </w:r>
    </w:p>
    <w:p w14:paraId="6B3B01E0">
      <w:pPr>
        <w:spacing w:line="360" w:lineRule="auto"/>
        <w:ind w:firstLine="420" w:firstLineChars="200"/>
        <w:rPr>
          <w:rFonts w:hAnsi="宋体"/>
          <w:bCs/>
          <w:highlight w:val="none"/>
        </w:rPr>
      </w:pPr>
      <w:r>
        <w:rPr>
          <w:rFonts w:hint="eastAsia" w:hAnsi="宋体"/>
          <w:bCs/>
          <w:highlight w:val="none"/>
        </w:rPr>
        <w:t>（</w:t>
      </w:r>
      <w:r>
        <w:rPr>
          <w:rFonts w:hAnsi="宋体"/>
          <w:bCs/>
          <w:highlight w:val="none"/>
        </w:rPr>
        <w:t>2</w:t>
      </w:r>
      <w:r>
        <w:rPr>
          <w:rFonts w:hint="eastAsia" w:hAnsi="宋体"/>
          <w:bCs/>
          <w:highlight w:val="none"/>
        </w:rPr>
        <w:t>）质疑项目的名称、编号；</w:t>
      </w:r>
    </w:p>
    <w:p w14:paraId="52A5B8D0">
      <w:pPr>
        <w:spacing w:line="360" w:lineRule="auto"/>
        <w:ind w:firstLine="420" w:firstLineChars="200"/>
        <w:rPr>
          <w:rFonts w:hAnsi="宋体"/>
          <w:bCs/>
          <w:highlight w:val="none"/>
        </w:rPr>
      </w:pPr>
      <w:r>
        <w:rPr>
          <w:rFonts w:hint="eastAsia" w:hAnsi="宋体"/>
          <w:bCs/>
          <w:highlight w:val="none"/>
        </w:rPr>
        <w:t>（</w:t>
      </w:r>
      <w:r>
        <w:rPr>
          <w:rFonts w:hAnsi="宋体"/>
          <w:bCs/>
          <w:highlight w:val="none"/>
        </w:rPr>
        <w:t>3</w:t>
      </w:r>
      <w:r>
        <w:rPr>
          <w:rFonts w:hint="eastAsia" w:hAnsi="宋体"/>
          <w:bCs/>
          <w:highlight w:val="none"/>
        </w:rPr>
        <w:t>）具体、明确的质疑事项和与质疑事项相关的请求；</w:t>
      </w:r>
    </w:p>
    <w:p w14:paraId="14CD5C0D">
      <w:pPr>
        <w:spacing w:line="360" w:lineRule="auto"/>
        <w:ind w:firstLine="420" w:firstLineChars="200"/>
        <w:rPr>
          <w:rFonts w:hAnsi="宋体"/>
          <w:bCs/>
          <w:highlight w:val="none"/>
        </w:rPr>
      </w:pPr>
      <w:r>
        <w:rPr>
          <w:rFonts w:hint="eastAsia" w:hAnsi="宋体"/>
          <w:bCs/>
          <w:highlight w:val="none"/>
        </w:rPr>
        <w:t>（</w:t>
      </w:r>
      <w:r>
        <w:rPr>
          <w:rFonts w:hAnsi="宋体"/>
          <w:bCs/>
          <w:highlight w:val="none"/>
        </w:rPr>
        <w:t>4</w:t>
      </w:r>
      <w:r>
        <w:rPr>
          <w:rFonts w:hint="eastAsia" w:hAnsi="宋体"/>
          <w:bCs/>
          <w:highlight w:val="none"/>
        </w:rPr>
        <w:t>）事实依据（列明权益受到损害的事实和理由）；</w:t>
      </w:r>
    </w:p>
    <w:p w14:paraId="0389463F">
      <w:pPr>
        <w:spacing w:line="360" w:lineRule="auto"/>
        <w:ind w:firstLine="420" w:firstLineChars="200"/>
        <w:rPr>
          <w:rFonts w:hAnsi="宋体"/>
          <w:bCs/>
          <w:highlight w:val="none"/>
        </w:rPr>
      </w:pPr>
      <w:r>
        <w:rPr>
          <w:rFonts w:hint="eastAsia" w:hAnsi="宋体"/>
          <w:bCs/>
          <w:highlight w:val="none"/>
        </w:rPr>
        <w:t>（</w:t>
      </w:r>
      <w:r>
        <w:rPr>
          <w:rFonts w:hAnsi="宋体"/>
          <w:bCs/>
          <w:highlight w:val="none"/>
        </w:rPr>
        <w:t>5</w:t>
      </w:r>
      <w:r>
        <w:rPr>
          <w:rFonts w:hint="eastAsia" w:hAnsi="宋体"/>
          <w:bCs/>
          <w:highlight w:val="none"/>
        </w:rPr>
        <w:t>）必要的法律依据；</w:t>
      </w:r>
    </w:p>
    <w:p w14:paraId="645AB1CC">
      <w:pPr>
        <w:spacing w:line="360" w:lineRule="auto"/>
        <w:ind w:firstLine="420" w:firstLineChars="200"/>
        <w:rPr>
          <w:rFonts w:hAnsi="宋体"/>
          <w:bCs/>
          <w:highlight w:val="none"/>
        </w:rPr>
      </w:pPr>
      <w:r>
        <w:rPr>
          <w:rFonts w:hint="eastAsia" w:hAnsi="宋体"/>
          <w:bCs/>
          <w:highlight w:val="none"/>
        </w:rPr>
        <w:t>（</w:t>
      </w:r>
      <w:r>
        <w:rPr>
          <w:rFonts w:hAnsi="宋体"/>
          <w:bCs/>
          <w:highlight w:val="none"/>
        </w:rPr>
        <w:t>6</w:t>
      </w:r>
      <w:r>
        <w:rPr>
          <w:rFonts w:hint="eastAsia" w:hAnsi="宋体"/>
          <w:bCs/>
          <w:highlight w:val="none"/>
        </w:rPr>
        <w:t>）提出质疑的日期。</w:t>
      </w:r>
    </w:p>
    <w:p w14:paraId="4726783D">
      <w:pPr>
        <w:spacing w:line="360" w:lineRule="auto"/>
        <w:ind w:firstLine="420" w:firstLineChars="200"/>
        <w:rPr>
          <w:rFonts w:hAnsi="宋体"/>
          <w:bCs/>
          <w:highlight w:val="none"/>
        </w:rPr>
      </w:pPr>
      <w:r>
        <w:rPr>
          <w:rFonts w:hint="eastAsia" w:hAnsi="宋体"/>
          <w:bCs/>
          <w:highlight w:val="none"/>
        </w:rPr>
        <w:t>供应商为自然人的，应当由本人签字；供应商为法人或者其他组织的，应当由法定代表人、主要负责人，或者其委托代理人签字或者盖章，并加盖公章。</w:t>
      </w:r>
    </w:p>
    <w:p w14:paraId="06233CDF">
      <w:pPr>
        <w:spacing w:line="360" w:lineRule="auto"/>
        <w:ind w:firstLine="422" w:firstLineChars="200"/>
        <w:rPr>
          <w:rFonts w:ascii="宋体" w:hAnsi="宋体"/>
          <w:b/>
          <w:szCs w:val="20"/>
          <w:highlight w:val="none"/>
        </w:rPr>
      </w:pPr>
      <w:r>
        <w:rPr>
          <w:rFonts w:hint="eastAsia" w:ascii="宋体" w:hAnsi="宋体"/>
          <w:b/>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5A70BC92">
      <w:pPr>
        <w:spacing w:line="360" w:lineRule="auto"/>
        <w:ind w:firstLine="420" w:firstLineChars="200"/>
        <w:rPr>
          <w:rFonts w:hint="eastAsia" w:ascii="宋体" w:hAnsi="宋体"/>
          <w:bCs/>
          <w:szCs w:val="21"/>
          <w:highlight w:val="none"/>
        </w:rPr>
      </w:pPr>
      <w:r>
        <w:rPr>
          <w:rFonts w:hint="eastAsia" w:ascii="宋体" w:hAnsi="宋体"/>
          <w:szCs w:val="21"/>
          <w:highlight w:val="none"/>
        </w:rPr>
        <w:t>3</w:t>
      </w:r>
      <w:r>
        <w:rPr>
          <w:rFonts w:hint="eastAsia" w:ascii="宋体" w:hAnsi="宋体"/>
          <w:bCs/>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5D15CFC0">
      <w:pPr>
        <w:spacing w:line="360" w:lineRule="auto"/>
        <w:ind w:firstLine="420" w:firstLineChars="200"/>
        <w:rPr>
          <w:rFonts w:hint="eastAsia" w:hAnsi="宋体"/>
          <w:bCs/>
          <w:highlight w:val="none"/>
        </w:rPr>
      </w:pPr>
      <w:r>
        <w:rPr>
          <w:rFonts w:hint="eastAsia" w:hAnsi="宋体"/>
          <w:bCs/>
          <w:highlight w:val="none"/>
        </w:rPr>
        <w:t>　　（一）对招标文件提出的质疑，依法通过澄清或者修改可以继续开展采购活动的，澄清或者修改招标文件后继续开展采购活动；否则应当修改招标文件后重新开展采购活动。</w:t>
      </w:r>
    </w:p>
    <w:p w14:paraId="7F40079B">
      <w:pPr>
        <w:spacing w:line="360" w:lineRule="auto"/>
        <w:ind w:firstLine="420" w:firstLineChars="200"/>
        <w:rPr>
          <w:rFonts w:hAnsi="宋体"/>
          <w:bCs/>
          <w:highlight w:val="none"/>
        </w:rPr>
      </w:pPr>
      <w:r>
        <w:rPr>
          <w:rFonts w:hint="eastAsia" w:hAnsi="宋体"/>
          <w:bCs/>
          <w:highlight w:val="none"/>
        </w:rPr>
        <w:t>　　（二）对采购过程、中标结果提出的质疑，合格供应商符合法定数量时，可以从合格的中标候选人中另行确定中标供应商的，应当依法另行确定中标供应商；否则应当重新开展采购活动。</w:t>
      </w:r>
    </w:p>
    <w:p w14:paraId="4C7B852E">
      <w:pPr>
        <w:spacing w:line="360" w:lineRule="auto"/>
        <w:ind w:firstLine="420" w:firstLineChars="200"/>
        <w:rPr>
          <w:rFonts w:hAnsi="宋体"/>
          <w:bCs/>
          <w:highlight w:val="none"/>
        </w:rPr>
      </w:pPr>
      <w:r>
        <w:rPr>
          <w:rFonts w:hint="eastAsia" w:hAnsi="宋体"/>
          <w:bCs/>
          <w:highlight w:val="none"/>
        </w:rPr>
        <w:t>质疑答复导致中标结果改变的，采购人或者采购代理机构应当将有关情况书面报告本级财政部门。</w:t>
      </w:r>
    </w:p>
    <w:p w14:paraId="166B0B9D">
      <w:pPr>
        <w:spacing w:line="360" w:lineRule="auto"/>
        <w:ind w:firstLine="422" w:firstLineChars="200"/>
        <w:rPr>
          <w:rFonts w:hAnsi="宋体"/>
          <w:b/>
          <w:highlight w:val="none"/>
        </w:rPr>
      </w:pPr>
      <w:r>
        <w:rPr>
          <w:rFonts w:hAnsi="宋体"/>
          <w:b/>
          <w:highlight w:val="none"/>
        </w:rPr>
        <w:t>38.3</w:t>
      </w:r>
      <w:r>
        <w:rPr>
          <w:rFonts w:hint="eastAsia" w:hAnsi="宋体"/>
          <w:b/>
          <w:highlight w:val="none"/>
        </w:rPr>
        <w:t>投诉</w:t>
      </w:r>
    </w:p>
    <w:p w14:paraId="3A443221">
      <w:pPr>
        <w:spacing w:line="360" w:lineRule="auto"/>
        <w:ind w:firstLine="422" w:firstLineChars="200"/>
        <w:rPr>
          <w:rFonts w:hAnsi="宋体"/>
          <w:bCs/>
          <w:highlight w:val="none"/>
        </w:rPr>
      </w:pPr>
      <w:r>
        <w:rPr>
          <w:rFonts w:hAnsi="宋体"/>
          <w:b/>
          <w:highlight w:val="none"/>
        </w:rPr>
        <w:t>38.3</w:t>
      </w:r>
      <w:r>
        <w:rPr>
          <w:rFonts w:hAnsi="宋体"/>
          <w:bCs/>
          <w:highlight w:val="none"/>
        </w:rPr>
        <w:t>.</w:t>
      </w:r>
      <w:r>
        <w:rPr>
          <w:rFonts w:hAnsi="宋体"/>
          <w:b/>
          <w:bCs/>
          <w:highlight w:val="none"/>
        </w:rPr>
        <w:t xml:space="preserve">1 </w:t>
      </w:r>
      <w:r>
        <w:rPr>
          <w:rFonts w:hAnsi="宋体"/>
          <w:bCs/>
          <w:highlight w:val="none"/>
        </w:rPr>
        <w:t xml:space="preserve"> </w:t>
      </w:r>
      <w:r>
        <w:rPr>
          <w:rFonts w:hint="eastAsia" w:hAnsi="宋体"/>
          <w:bCs/>
          <w:highlight w:val="none"/>
        </w:rPr>
        <w:t>供应商认为采购文件、采购过程、中标和成交结果使自己的合法权益受到损害的，应当首先依法向采购人或采购人委托的</w:t>
      </w:r>
      <w:r>
        <w:rPr>
          <w:rFonts w:hint="eastAsia" w:hAnsi="宋体"/>
          <w:highlight w:val="none"/>
        </w:rPr>
        <w:t>采购代理机构</w:t>
      </w:r>
      <w:r>
        <w:rPr>
          <w:rFonts w:hint="eastAsia" w:hAnsi="宋体"/>
          <w:bCs/>
          <w:highlight w:val="none"/>
        </w:rPr>
        <w:t>提出质疑。对采购人、</w:t>
      </w:r>
      <w:r>
        <w:rPr>
          <w:rFonts w:hint="eastAsia" w:hAnsi="宋体"/>
          <w:highlight w:val="none"/>
        </w:rPr>
        <w:t>采购代理机构</w:t>
      </w:r>
      <w:r>
        <w:rPr>
          <w:rFonts w:hint="eastAsia" w:hAnsi="宋体"/>
          <w:bCs/>
          <w:highlight w:val="none"/>
        </w:rPr>
        <w:t>的答复不满意，或者采购人、</w:t>
      </w:r>
      <w:r>
        <w:rPr>
          <w:rFonts w:hint="eastAsia" w:hAnsi="宋体"/>
          <w:highlight w:val="none"/>
        </w:rPr>
        <w:t>采购代理机构</w:t>
      </w:r>
      <w:r>
        <w:rPr>
          <w:rFonts w:hint="eastAsia" w:hAnsi="宋体"/>
          <w:bCs/>
          <w:highlight w:val="none"/>
        </w:rPr>
        <w:t>未在规定期限内做出答复的，供应商可以在答复期满后</w:t>
      </w:r>
      <w:r>
        <w:rPr>
          <w:rFonts w:hAnsi="宋体"/>
          <w:bCs/>
          <w:highlight w:val="none"/>
        </w:rPr>
        <w:t>15</w:t>
      </w:r>
      <w:r>
        <w:rPr>
          <w:rFonts w:hint="eastAsia" w:hAnsi="宋体"/>
          <w:bCs/>
          <w:highlight w:val="none"/>
        </w:rPr>
        <w:t>个工作日内向南宁市政府采购监督管理部门提起投诉，投诉方式见“投标人须知前附表”。</w:t>
      </w:r>
    </w:p>
    <w:p w14:paraId="3F1C0C69">
      <w:pPr>
        <w:spacing w:line="360" w:lineRule="auto"/>
        <w:ind w:firstLine="422" w:firstLineChars="200"/>
        <w:rPr>
          <w:rFonts w:hAnsi="宋体"/>
          <w:bCs/>
          <w:highlight w:val="none"/>
        </w:rPr>
      </w:pPr>
      <w:r>
        <w:rPr>
          <w:rFonts w:hAnsi="宋体"/>
          <w:b/>
          <w:highlight w:val="none"/>
        </w:rPr>
        <w:t>38.3</w:t>
      </w:r>
      <w:r>
        <w:rPr>
          <w:b/>
          <w:highlight w:val="none"/>
        </w:rPr>
        <w:t xml:space="preserve">.2 </w:t>
      </w:r>
      <w:r>
        <w:rPr>
          <w:highlight w:val="none"/>
        </w:rPr>
        <w:t xml:space="preserve"> </w:t>
      </w:r>
      <w:r>
        <w:rPr>
          <w:rFonts w:hint="eastAsia"/>
          <w:highlight w:val="none"/>
        </w:rPr>
        <w:t>投诉人投诉时，应当提交投诉书，并按照被投诉采购人、</w:t>
      </w:r>
      <w:r>
        <w:rPr>
          <w:rFonts w:hint="eastAsia" w:hAnsi="宋体"/>
          <w:highlight w:val="none"/>
        </w:rPr>
        <w:t>采购代理机构</w:t>
      </w:r>
      <w:r>
        <w:rPr>
          <w:rFonts w:hint="eastAsia"/>
          <w:highlight w:val="none"/>
        </w:rPr>
        <w:t>和与投诉事项有关的供应商数量提供投诉书的副本。投诉书</w:t>
      </w:r>
      <w:r>
        <w:rPr>
          <w:rFonts w:hint="eastAsia"/>
          <w:szCs w:val="21"/>
          <w:highlight w:val="none"/>
        </w:rPr>
        <w:t>应当包括下列主要内容</w:t>
      </w:r>
      <w:r>
        <w:rPr>
          <w:rFonts w:hint="eastAsia"/>
          <w:highlight w:val="none"/>
        </w:rPr>
        <w:t>（如材料中有外文资料应同时附上对应的中文译本）</w:t>
      </w:r>
      <w:r>
        <w:rPr>
          <w:rFonts w:hint="eastAsia" w:hAnsi="宋体"/>
          <w:bCs/>
          <w:highlight w:val="none"/>
        </w:rPr>
        <w:t>（投诉书格式后附）</w:t>
      </w:r>
      <w:r>
        <w:rPr>
          <w:rFonts w:hint="eastAsia"/>
          <w:szCs w:val="21"/>
          <w:highlight w:val="none"/>
        </w:rPr>
        <w:t>：</w:t>
      </w:r>
    </w:p>
    <w:p w14:paraId="0659FEAB">
      <w:pPr>
        <w:spacing w:line="360" w:lineRule="auto"/>
        <w:ind w:firstLine="420" w:firstLineChars="200"/>
        <w:rPr>
          <w:highlight w:val="none"/>
        </w:rPr>
      </w:pPr>
      <w:r>
        <w:rPr>
          <w:rFonts w:hint="eastAsia" w:hAnsi="宋体"/>
          <w:highlight w:val="none"/>
        </w:rPr>
        <w:t>（</w:t>
      </w:r>
      <w:r>
        <w:rPr>
          <w:rFonts w:hAnsi="宋体"/>
          <w:highlight w:val="none"/>
        </w:rPr>
        <w:t>1</w:t>
      </w:r>
      <w:r>
        <w:rPr>
          <w:rFonts w:hint="eastAsia" w:hAnsi="宋体"/>
          <w:highlight w:val="none"/>
        </w:rPr>
        <w:t>）投诉人和被投诉人的名称、地址、邮编、联系人及联系电话等；</w:t>
      </w:r>
      <w:r>
        <w:rPr>
          <w:rFonts w:hAnsi="宋体"/>
          <w:highlight w:val="none"/>
        </w:rPr>
        <w:t xml:space="preserve"> </w:t>
      </w:r>
    </w:p>
    <w:p w14:paraId="6BA5521E">
      <w:pPr>
        <w:spacing w:line="360" w:lineRule="auto"/>
        <w:ind w:firstLine="420" w:firstLineChars="200"/>
        <w:rPr>
          <w:highlight w:val="none"/>
        </w:rPr>
      </w:pPr>
      <w:r>
        <w:rPr>
          <w:rFonts w:hint="eastAsia" w:hAnsi="宋体"/>
          <w:highlight w:val="none"/>
        </w:rPr>
        <w:t>（</w:t>
      </w:r>
      <w:r>
        <w:rPr>
          <w:rFonts w:hAnsi="宋体"/>
          <w:highlight w:val="none"/>
        </w:rPr>
        <w:t>2</w:t>
      </w:r>
      <w:r>
        <w:rPr>
          <w:rFonts w:hint="eastAsia" w:hAnsi="宋体"/>
          <w:highlight w:val="none"/>
        </w:rPr>
        <w:t>）质疑和质疑答复情况及相关证明材料；</w:t>
      </w:r>
      <w:r>
        <w:rPr>
          <w:highlight w:val="none"/>
        </w:rPr>
        <w:t xml:space="preserve"> </w:t>
      </w:r>
    </w:p>
    <w:p w14:paraId="189F5D07">
      <w:pPr>
        <w:spacing w:line="360" w:lineRule="auto"/>
        <w:ind w:firstLine="420" w:firstLineChars="200"/>
        <w:rPr>
          <w:rFonts w:hAnsi="宋体"/>
          <w:highlight w:val="none"/>
        </w:rPr>
      </w:pPr>
      <w:r>
        <w:rPr>
          <w:rFonts w:hint="eastAsia" w:hAnsi="宋体"/>
          <w:highlight w:val="none"/>
        </w:rPr>
        <w:t>（</w:t>
      </w:r>
      <w:r>
        <w:rPr>
          <w:rFonts w:hAnsi="宋体"/>
          <w:highlight w:val="none"/>
        </w:rPr>
        <w:t>3</w:t>
      </w:r>
      <w:r>
        <w:rPr>
          <w:rFonts w:hint="eastAsia" w:hAnsi="宋体"/>
          <w:highlight w:val="none"/>
        </w:rPr>
        <w:t>）具体、明确的投诉事项和与投诉事项相关的投诉请求；</w:t>
      </w:r>
    </w:p>
    <w:p w14:paraId="64FA2044">
      <w:pPr>
        <w:spacing w:line="360" w:lineRule="auto"/>
        <w:ind w:firstLine="420" w:firstLineChars="200"/>
        <w:rPr>
          <w:rFonts w:hAnsi="宋体"/>
          <w:highlight w:val="none"/>
        </w:rPr>
      </w:pPr>
      <w:r>
        <w:rPr>
          <w:rFonts w:hint="eastAsia" w:hAnsi="宋体"/>
          <w:highlight w:val="none"/>
        </w:rPr>
        <w:t>（</w:t>
      </w:r>
      <w:r>
        <w:rPr>
          <w:rFonts w:hAnsi="宋体"/>
          <w:highlight w:val="none"/>
        </w:rPr>
        <w:t>4</w:t>
      </w:r>
      <w:r>
        <w:rPr>
          <w:rFonts w:hint="eastAsia" w:hAnsi="宋体"/>
          <w:highlight w:val="none"/>
        </w:rPr>
        <w:t>）事实依据；</w:t>
      </w:r>
    </w:p>
    <w:p w14:paraId="1C7406CD">
      <w:pPr>
        <w:spacing w:line="360" w:lineRule="auto"/>
        <w:ind w:firstLine="420" w:firstLineChars="200"/>
        <w:rPr>
          <w:highlight w:val="none"/>
        </w:rPr>
      </w:pPr>
      <w:r>
        <w:rPr>
          <w:rFonts w:hint="eastAsia" w:hAnsi="宋体"/>
          <w:highlight w:val="none"/>
        </w:rPr>
        <w:t>（</w:t>
      </w:r>
      <w:r>
        <w:rPr>
          <w:rFonts w:hAnsi="宋体"/>
          <w:highlight w:val="none"/>
        </w:rPr>
        <w:t>5</w:t>
      </w:r>
      <w:r>
        <w:rPr>
          <w:rFonts w:hint="eastAsia" w:hAnsi="宋体"/>
          <w:highlight w:val="none"/>
        </w:rPr>
        <w:t>）法律依据；</w:t>
      </w:r>
    </w:p>
    <w:p w14:paraId="6706A7D0">
      <w:pPr>
        <w:spacing w:line="360" w:lineRule="auto"/>
        <w:ind w:firstLine="420" w:firstLineChars="200"/>
        <w:rPr>
          <w:rFonts w:hAnsi="宋体"/>
          <w:highlight w:val="none"/>
        </w:rPr>
      </w:pPr>
      <w:r>
        <w:rPr>
          <w:rFonts w:hint="eastAsia" w:hAnsi="宋体"/>
          <w:highlight w:val="none"/>
        </w:rPr>
        <w:t>（</w:t>
      </w:r>
      <w:r>
        <w:rPr>
          <w:rFonts w:hAnsi="宋体"/>
          <w:highlight w:val="none"/>
        </w:rPr>
        <w:t>6</w:t>
      </w:r>
      <w:r>
        <w:rPr>
          <w:rFonts w:hint="eastAsia" w:hAnsi="宋体"/>
          <w:highlight w:val="none"/>
        </w:rPr>
        <w:t>）提起投诉的日期。</w:t>
      </w:r>
    </w:p>
    <w:p w14:paraId="3B9222F2">
      <w:pPr>
        <w:spacing w:line="360" w:lineRule="auto"/>
        <w:ind w:firstLine="420" w:firstLineChars="200"/>
        <w:rPr>
          <w:rFonts w:hAnsi="宋体"/>
          <w:highlight w:val="none"/>
        </w:rPr>
      </w:pPr>
      <w:r>
        <w:rPr>
          <w:rFonts w:hint="eastAsia" w:hAnsi="宋体"/>
          <w:highlight w:val="none"/>
        </w:rPr>
        <w:t>（</w:t>
      </w:r>
      <w:r>
        <w:rPr>
          <w:rFonts w:hAnsi="宋体"/>
          <w:highlight w:val="none"/>
        </w:rPr>
        <w:t>7</w:t>
      </w:r>
      <w:r>
        <w:rPr>
          <w:rFonts w:hint="eastAsia" w:hAnsi="宋体"/>
          <w:highlight w:val="none"/>
        </w:rPr>
        <w:t>）附件材料：营业执照副本内页复印件（要求证件有效并清晰反映企业法人经营范围；近期连续三个月依法缴纳税收和在职职工社会保障资金证明材料（复印件）。</w:t>
      </w:r>
      <w:r>
        <w:rPr>
          <w:rFonts w:hAnsi="宋体"/>
          <w:highlight w:val="none"/>
        </w:rPr>
        <w:tab/>
      </w:r>
    </w:p>
    <w:p w14:paraId="38A68242">
      <w:pPr>
        <w:spacing w:line="360" w:lineRule="auto"/>
        <w:ind w:firstLine="422" w:firstLineChars="200"/>
        <w:rPr>
          <w:rFonts w:hAnsi="宋体"/>
          <w:bCs/>
          <w:highlight w:val="none"/>
        </w:rPr>
      </w:pPr>
      <w:r>
        <w:rPr>
          <w:rFonts w:hAnsi="宋体"/>
          <w:b/>
          <w:highlight w:val="none"/>
        </w:rPr>
        <w:t>38.3</w:t>
      </w:r>
      <w:r>
        <w:rPr>
          <w:b/>
          <w:highlight w:val="none"/>
        </w:rPr>
        <w:t xml:space="preserve">.3  </w:t>
      </w:r>
      <w:r>
        <w:rPr>
          <w:rFonts w:hint="eastAsia"/>
          <w:highlight w:val="none"/>
        </w:rPr>
        <w:t>投诉人可以委托代理人办理投诉事务。</w:t>
      </w:r>
      <w:r>
        <w:rPr>
          <w:rFonts w:hint="eastAsia" w:hAnsi="宋体"/>
          <w:bCs/>
          <w:highlight w:val="none"/>
        </w:rPr>
        <w:t>委托代理人应熟悉相关业务情况。</w:t>
      </w:r>
      <w:r>
        <w:rPr>
          <w:rFonts w:hint="eastAsia"/>
          <w:highlight w:val="none"/>
        </w:rPr>
        <w:t>代理人办理投诉事务时，除提交投诉书外，还应当提交投诉人的授权委托书和</w:t>
      </w:r>
      <w:r>
        <w:rPr>
          <w:rFonts w:hint="eastAsia" w:hAnsi="宋体"/>
          <w:highlight w:val="none"/>
        </w:rPr>
        <w:t>委托代理人身份证明复印件。</w:t>
      </w:r>
    </w:p>
    <w:p w14:paraId="54E8E192">
      <w:pPr>
        <w:spacing w:line="360" w:lineRule="auto"/>
        <w:ind w:firstLine="422" w:firstLineChars="200"/>
        <w:rPr>
          <w:rFonts w:hAnsi="宋体"/>
          <w:highlight w:val="none"/>
        </w:rPr>
      </w:pPr>
      <w:r>
        <w:rPr>
          <w:rFonts w:hAnsi="宋体"/>
          <w:b/>
          <w:highlight w:val="none"/>
        </w:rPr>
        <w:t>38.3</w:t>
      </w:r>
      <w:r>
        <w:rPr>
          <w:b/>
          <w:highlight w:val="none"/>
        </w:rPr>
        <w:t>.4</w:t>
      </w:r>
      <w:r>
        <w:rPr>
          <w:highlight w:val="none"/>
        </w:rPr>
        <w:t xml:space="preserve">  </w:t>
      </w:r>
      <w:r>
        <w:rPr>
          <w:rFonts w:hint="eastAsia"/>
          <w:highlight w:val="none"/>
        </w:rPr>
        <w:t>投诉人提起投诉应当符合下列条件：</w:t>
      </w:r>
    </w:p>
    <w:p w14:paraId="715B4BFC">
      <w:pPr>
        <w:spacing w:line="360" w:lineRule="auto"/>
        <w:ind w:firstLine="420" w:firstLineChars="200"/>
        <w:rPr>
          <w:rFonts w:ascii="宋体" w:hAnsi="宋体"/>
          <w:highlight w:val="none"/>
        </w:rPr>
      </w:pPr>
      <w:r>
        <w:rPr>
          <w:rFonts w:hint="eastAsia" w:ascii="宋体" w:hAnsi="宋体"/>
          <w:highlight w:val="none"/>
        </w:rPr>
        <w:t>（1）投诉人是参与所投诉政府采购活动的供应商；</w:t>
      </w:r>
    </w:p>
    <w:p w14:paraId="77BD67AD">
      <w:pPr>
        <w:spacing w:line="360" w:lineRule="auto"/>
        <w:ind w:firstLine="420" w:firstLineChars="200"/>
        <w:rPr>
          <w:rFonts w:hint="eastAsia" w:ascii="宋体" w:hAnsi="宋体"/>
          <w:highlight w:val="none"/>
        </w:rPr>
      </w:pPr>
      <w:r>
        <w:rPr>
          <w:rFonts w:hint="eastAsia" w:ascii="宋体" w:hAnsi="宋体"/>
          <w:highlight w:val="none"/>
        </w:rPr>
        <w:t>（2）提起投诉前已依法进行质疑；</w:t>
      </w:r>
    </w:p>
    <w:p w14:paraId="0E17E5C7">
      <w:pPr>
        <w:spacing w:line="360" w:lineRule="auto"/>
        <w:ind w:firstLine="420" w:firstLineChars="200"/>
        <w:rPr>
          <w:rFonts w:hint="eastAsia" w:ascii="宋体" w:hAnsi="宋体"/>
          <w:highlight w:val="none"/>
        </w:rPr>
      </w:pPr>
      <w:r>
        <w:rPr>
          <w:rFonts w:hint="eastAsia" w:ascii="宋体" w:hAnsi="宋体"/>
          <w:highlight w:val="none"/>
        </w:rPr>
        <w:t>（3）投诉书内容符合本章第38.3.2项的规定；</w:t>
      </w:r>
    </w:p>
    <w:p w14:paraId="4E2EE871">
      <w:pPr>
        <w:spacing w:line="360" w:lineRule="auto"/>
        <w:ind w:firstLine="420" w:firstLineChars="200"/>
        <w:rPr>
          <w:rFonts w:hint="eastAsia" w:ascii="宋体" w:hAnsi="宋体"/>
          <w:highlight w:val="none"/>
        </w:rPr>
      </w:pPr>
      <w:r>
        <w:rPr>
          <w:rFonts w:hint="eastAsia" w:ascii="宋体" w:hAnsi="宋体"/>
          <w:highlight w:val="none"/>
        </w:rPr>
        <w:t>（4）在投诉有效期限内提起投诉；</w:t>
      </w:r>
    </w:p>
    <w:p w14:paraId="1125D940">
      <w:pPr>
        <w:spacing w:line="360" w:lineRule="auto"/>
        <w:ind w:firstLine="420" w:firstLineChars="200"/>
        <w:rPr>
          <w:rFonts w:hint="eastAsia" w:ascii="宋体" w:hAnsi="宋体"/>
          <w:highlight w:val="none"/>
        </w:rPr>
      </w:pPr>
      <w:r>
        <w:rPr>
          <w:rFonts w:hint="eastAsia" w:ascii="宋体" w:hAnsi="宋体"/>
          <w:highlight w:val="none"/>
        </w:rPr>
        <w:t>（5）属于南宁市政府采购监督管理部门管辖；</w:t>
      </w:r>
    </w:p>
    <w:p w14:paraId="590FC47A">
      <w:pPr>
        <w:spacing w:line="360" w:lineRule="auto"/>
        <w:ind w:firstLine="420" w:firstLineChars="200"/>
        <w:rPr>
          <w:rFonts w:hint="eastAsia" w:ascii="宋体" w:hAnsi="宋体"/>
          <w:highlight w:val="none"/>
        </w:rPr>
      </w:pPr>
      <w:r>
        <w:rPr>
          <w:rFonts w:hint="eastAsia" w:ascii="宋体" w:hAnsi="宋体"/>
          <w:highlight w:val="none"/>
        </w:rPr>
        <w:t>（6）同一投诉事项未经</w:t>
      </w:r>
      <w:r>
        <w:rPr>
          <w:rFonts w:hint="eastAsia" w:ascii="宋体" w:hAnsi="宋体"/>
          <w:bCs/>
          <w:highlight w:val="none"/>
        </w:rPr>
        <w:t>南宁市政府采购监督管理部门</w:t>
      </w:r>
      <w:r>
        <w:rPr>
          <w:rFonts w:hint="eastAsia" w:ascii="宋体" w:hAnsi="宋体"/>
          <w:highlight w:val="none"/>
        </w:rPr>
        <w:t>投诉处理；</w:t>
      </w:r>
    </w:p>
    <w:p w14:paraId="3F3F0B5C">
      <w:pPr>
        <w:spacing w:line="360" w:lineRule="auto"/>
        <w:ind w:firstLine="420" w:firstLineChars="200"/>
        <w:rPr>
          <w:rFonts w:hint="eastAsia" w:ascii="宋体"/>
          <w:highlight w:val="none"/>
        </w:rPr>
      </w:pPr>
      <w:r>
        <w:rPr>
          <w:rFonts w:hint="eastAsia" w:ascii="宋体"/>
          <w:highlight w:val="none"/>
        </w:rPr>
        <w:t>（7）国务院财政部门规定的其他条件。</w:t>
      </w:r>
    </w:p>
    <w:p w14:paraId="1999C0C7">
      <w:pPr>
        <w:spacing w:line="360" w:lineRule="auto"/>
        <w:ind w:firstLine="422" w:firstLineChars="200"/>
        <w:rPr>
          <w:rFonts w:hint="eastAsia"/>
          <w:highlight w:val="none"/>
        </w:rPr>
      </w:pPr>
      <w:r>
        <w:rPr>
          <w:rFonts w:hAnsi="宋体"/>
          <w:b/>
          <w:highlight w:val="none"/>
        </w:rPr>
        <w:t>38.3</w:t>
      </w:r>
      <w:r>
        <w:rPr>
          <w:rFonts w:hint="eastAsia" w:ascii="宋体"/>
          <w:b/>
          <w:highlight w:val="none"/>
        </w:rPr>
        <w:t>.5</w:t>
      </w:r>
      <w:r>
        <w:rPr>
          <w:rFonts w:hint="eastAsia" w:ascii="宋体"/>
          <w:highlight w:val="none"/>
        </w:rPr>
        <w:t xml:space="preserve">  南宁市政府采购监督管理部门</w:t>
      </w:r>
      <w:r>
        <w:rPr>
          <w:rFonts w:hint="eastAsia"/>
          <w:highlight w:val="none"/>
        </w:rPr>
        <w:t>自受理投诉之日起</w:t>
      </w:r>
      <w:r>
        <w:rPr>
          <w:highlight w:val="none"/>
        </w:rPr>
        <w:t>30</w:t>
      </w:r>
      <w:r>
        <w:rPr>
          <w:rFonts w:hint="eastAsia"/>
          <w:highlight w:val="none"/>
        </w:rPr>
        <w:t>个工作日内，对投诉事项作出处理决定，并以书面形式通知投诉人、被投诉人及其他与投诉处理结果有利害关系的政府采购当</w:t>
      </w:r>
      <w:r>
        <w:rPr>
          <w:rFonts w:hint="eastAsia" w:ascii="宋体"/>
          <w:highlight w:val="none"/>
        </w:rPr>
        <w:t>事人</w:t>
      </w:r>
      <w:r>
        <w:rPr>
          <w:rFonts w:hint="eastAsia"/>
          <w:highlight w:val="none"/>
        </w:rPr>
        <w:t>。并将投诉结果在</w:t>
      </w:r>
      <w:r>
        <w:rPr>
          <w:rFonts w:hint="eastAsia" w:ascii="宋体" w:hAnsi="宋体" w:cs="宋体"/>
          <w:kern w:val="0"/>
          <w:szCs w:val="21"/>
          <w:highlight w:val="none"/>
        </w:rPr>
        <w:t>“广西政府采购网”（http://zfcg.gxzf.gov.cn）</w:t>
      </w:r>
      <w:r>
        <w:rPr>
          <w:rFonts w:hint="eastAsia"/>
          <w:highlight w:val="none"/>
        </w:rPr>
        <w:t>发布。</w:t>
      </w:r>
    </w:p>
    <w:p w14:paraId="59CB9B35">
      <w:pPr>
        <w:spacing w:line="360" w:lineRule="auto"/>
        <w:ind w:firstLine="422" w:firstLineChars="200"/>
        <w:rPr>
          <w:rFonts w:ascii="宋体"/>
          <w:highlight w:val="none"/>
        </w:rPr>
      </w:pPr>
      <w:r>
        <w:rPr>
          <w:rFonts w:hAnsi="宋体"/>
          <w:b/>
          <w:highlight w:val="none"/>
        </w:rPr>
        <w:t>38.3</w:t>
      </w:r>
      <w:r>
        <w:rPr>
          <w:rFonts w:hint="eastAsia" w:ascii="宋体"/>
          <w:b/>
          <w:highlight w:val="none"/>
        </w:rPr>
        <w:t>.6</w:t>
      </w:r>
      <w:r>
        <w:rPr>
          <w:rFonts w:hint="eastAsia" w:ascii="宋体"/>
          <w:highlight w:val="none"/>
        </w:rPr>
        <w:t xml:space="preserve">  南宁市政府采购监督管理部门在处理投诉事项期间，可以视具体情况暂停采购活动。</w:t>
      </w:r>
    </w:p>
    <w:p w14:paraId="37009608">
      <w:pPr>
        <w:snapToGrid w:val="0"/>
        <w:spacing w:line="360" w:lineRule="auto"/>
        <w:ind w:left="120" w:leftChars="57" w:firstLine="482" w:firstLineChars="150"/>
        <w:jc w:val="center"/>
        <w:outlineLvl w:val="2"/>
        <w:rPr>
          <w:rFonts w:hint="eastAsia"/>
          <w:b/>
          <w:bCs/>
          <w:sz w:val="32"/>
          <w:szCs w:val="32"/>
          <w:highlight w:val="none"/>
        </w:rPr>
      </w:pPr>
      <w:bookmarkStart w:id="21" w:name="_Toc2190"/>
      <w:r>
        <w:rPr>
          <w:rFonts w:hint="eastAsia"/>
          <w:b/>
          <w:bCs/>
          <w:sz w:val="32"/>
          <w:szCs w:val="32"/>
          <w:highlight w:val="none"/>
        </w:rPr>
        <w:t>八、验收</w:t>
      </w:r>
      <w:bookmarkEnd w:id="21"/>
    </w:p>
    <w:p w14:paraId="0CCC32B1">
      <w:pPr>
        <w:spacing w:line="360" w:lineRule="auto"/>
        <w:ind w:firstLine="422" w:firstLineChars="200"/>
        <w:rPr>
          <w:rFonts w:hAnsi="宋体"/>
          <w:b/>
          <w:highlight w:val="none"/>
        </w:rPr>
      </w:pPr>
      <w:r>
        <w:rPr>
          <w:rFonts w:hAnsi="宋体"/>
          <w:b/>
          <w:highlight w:val="none"/>
        </w:rPr>
        <w:t>39.</w:t>
      </w:r>
      <w:r>
        <w:rPr>
          <w:rFonts w:hint="eastAsia" w:hAnsi="宋体"/>
          <w:b/>
          <w:highlight w:val="none"/>
        </w:rPr>
        <w:t>验收</w:t>
      </w:r>
    </w:p>
    <w:p w14:paraId="36D1CDAC">
      <w:pPr>
        <w:tabs>
          <w:tab w:val="left" w:pos="0"/>
        </w:tabs>
        <w:spacing w:line="360" w:lineRule="auto"/>
        <w:ind w:firstLine="480"/>
        <w:rPr>
          <w:rFonts w:hint="eastAsia" w:hAnsi="宋体"/>
          <w:highlight w:val="none"/>
        </w:rPr>
      </w:pPr>
      <w:r>
        <w:rPr>
          <w:rFonts w:hint="eastAsia" w:hAnsi="宋体"/>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4E58B83">
      <w:pPr>
        <w:tabs>
          <w:tab w:val="left" w:pos="0"/>
        </w:tabs>
        <w:spacing w:line="360" w:lineRule="auto"/>
        <w:ind w:firstLine="480"/>
        <w:rPr>
          <w:rFonts w:hint="eastAsia" w:hAnsi="宋体"/>
          <w:highlight w:val="none"/>
        </w:rPr>
      </w:pPr>
      <w:r>
        <w:rPr>
          <w:rFonts w:hint="eastAsia" w:hAnsi="宋体"/>
          <w:highlight w:val="none"/>
        </w:rPr>
        <w:t>39.2采购人可以邀请参加本项目的其他投标人或者第三方机构参与验收。参与验收的投标人或者第三方机构的意见作为验收书的参考资料一并存档。</w:t>
      </w:r>
    </w:p>
    <w:p w14:paraId="59E48F12">
      <w:pPr>
        <w:tabs>
          <w:tab w:val="left" w:pos="0"/>
        </w:tabs>
        <w:spacing w:line="360" w:lineRule="auto"/>
        <w:ind w:firstLine="480"/>
        <w:rPr>
          <w:rFonts w:hint="eastAsia" w:hAnsi="宋体"/>
          <w:highlight w:val="none"/>
        </w:rPr>
      </w:pPr>
      <w:r>
        <w:rPr>
          <w:rFonts w:hint="eastAsia" w:hAnsi="宋体"/>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9084DC0">
      <w:pPr>
        <w:tabs>
          <w:tab w:val="left" w:pos="0"/>
        </w:tabs>
        <w:spacing w:line="360" w:lineRule="auto"/>
        <w:ind w:firstLine="480"/>
        <w:rPr>
          <w:rFonts w:hAnsi="宋体"/>
          <w:highlight w:val="none"/>
        </w:rPr>
      </w:pPr>
      <w:r>
        <w:rPr>
          <w:rFonts w:hint="eastAsia" w:hAnsi="宋体"/>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CB374CE">
      <w:pPr>
        <w:pStyle w:val="17"/>
        <w:snapToGrid w:val="0"/>
        <w:spacing w:line="400" w:lineRule="exact"/>
        <w:rPr>
          <w:rFonts w:hAnsi="宋体"/>
          <w:highlight w:val="none"/>
        </w:rPr>
      </w:pPr>
    </w:p>
    <w:p w14:paraId="1A30E0EF">
      <w:pPr>
        <w:pStyle w:val="4"/>
        <w:keepNext w:val="0"/>
        <w:keepLines w:val="0"/>
        <w:spacing w:line="360" w:lineRule="auto"/>
        <w:jc w:val="center"/>
        <w:rPr>
          <w:rFonts w:hint="eastAsia"/>
          <w:highlight w:val="none"/>
        </w:rPr>
      </w:pPr>
      <w:bookmarkStart w:id="22" w:name="_Toc30779"/>
      <w:r>
        <w:rPr>
          <w:rFonts w:hint="eastAsia"/>
          <w:highlight w:val="none"/>
        </w:rPr>
        <w:t>九、其他事项</w:t>
      </w:r>
      <w:bookmarkEnd w:id="22"/>
    </w:p>
    <w:p w14:paraId="3D83C87C">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40.代理服务费</w:t>
      </w:r>
    </w:p>
    <w:p w14:paraId="14C90F44">
      <w:pPr>
        <w:spacing w:line="360" w:lineRule="auto"/>
        <w:ind w:firstLine="422" w:firstLineChars="200"/>
        <w:rPr>
          <w:rFonts w:hint="eastAsia" w:ascii="宋体" w:hAnsi="宋体"/>
          <w:b/>
          <w:szCs w:val="21"/>
          <w:highlight w:val="none"/>
        </w:rPr>
      </w:pPr>
      <w:r>
        <w:rPr>
          <w:rFonts w:hint="eastAsia" w:ascii="宋体" w:hAnsi="宋体"/>
          <w:b/>
          <w:szCs w:val="21"/>
          <w:highlight w:val="none"/>
        </w:rPr>
        <w:t>代理服务收费标准及缴费账户详见“投标人须知前附表”，投标人为联合体的，可以由联合体中的一方或者多方共同交纳代理服务费。</w:t>
      </w:r>
    </w:p>
    <w:p w14:paraId="7A8B3148">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41. 需要补充的其他内容</w:t>
      </w:r>
    </w:p>
    <w:p w14:paraId="27D2298B">
      <w:pPr>
        <w:spacing w:line="360" w:lineRule="auto"/>
        <w:ind w:firstLine="420" w:firstLineChars="200"/>
        <w:rPr>
          <w:rFonts w:hint="eastAsia" w:hAnsi="宋体"/>
          <w:highlight w:val="none"/>
        </w:rPr>
      </w:pPr>
      <w:r>
        <w:rPr>
          <w:rFonts w:hAnsi="宋体"/>
          <w:highlight w:val="none"/>
        </w:rPr>
        <w:t>41.1</w:t>
      </w:r>
      <w:r>
        <w:rPr>
          <w:rFonts w:hint="eastAsia" w:hAnsi="宋体" w:cs="宋体"/>
          <w:highlight w:val="none"/>
        </w:rPr>
        <w:t>本招标文件解释规则详见</w:t>
      </w:r>
      <w:r>
        <w:rPr>
          <w:rFonts w:hint="eastAsia" w:hAnsi="宋体"/>
          <w:highlight w:val="none"/>
        </w:rPr>
        <w:t>“投标人须知前附表”。</w:t>
      </w:r>
    </w:p>
    <w:p w14:paraId="32144A45">
      <w:pPr>
        <w:spacing w:line="360" w:lineRule="auto"/>
        <w:ind w:firstLine="420" w:firstLineChars="200"/>
        <w:rPr>
          <w:rFonts w:hAnsi="宋体"/>
          <w:highlight w:val="none"/>
        </w:rPr>
      </w:pPr>
      <w:r>
        <w:rPr>
          <w:rFonts w:hAnsi="宋体" w:cs="宋体"/>
          <w:highlight w:val="none"/>
        </w:rPr>
        <w:t xml:space="preserve">41.2 </w:t>
      </w:r>
      <w:r>
        <w:rPr>
          <w:rFonts w:hint="eastAsia" w:hAnsi="宋体"/>
          <w:highlight w:val="none"/>
        </w:rPr>
        <w:t>其他事项详见“投标人须知前附表”。</w:t>
      </w:r>
    </w:p>
    <w:p w14:paraId="183DC589">
      <w:pPr>
        <w:spacing w:line="360" w:lineRule="auto"/>
        <w:ind w:firstLine="420" w:firstLineChars="200"/>
        <w:rPr>
          <w:rFonts w:hAnsi="宋体"/>
          <w:highlight w:val="none"/>
        </w:rPr>
      </w:pPr>
      <w:r>
        <w:rPr>
          <w:rFonts w:hAnsi="宋体"/>
          <w:highlight w:val="none"/>
        </w:rPr>
        <w:t>41.3</w:t>
      </w:r>
      <w:r>
        <w:rPr>
          <w:rFonts w:hint="eastAsia" w:hAnsi="宋体"/>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highlight w:val="none"/>
        </w:rPr>
        <w:t>不对其中涉及的货物的制造商和工程承建商作出要求的，</w:t>
      </w:r>
      <w:r>
        <w:rPr>
          <w:rFonts w:hint="eastAsia" w:hAnsi="宋体"/>
          <w:highlight w:val="none"/>
        </w:rPr>
        <w:t>享受本文件规定的中小企业扶持政策。</w:t>
      </w:r>
    </w:p>
    <w:p w14:paraId="58490F9E">
      <w:pPr>
        <w:spacing w:line="360" w:lineRule="auto"/>
        <w:ind w:firstLine="420" w:firstLineChars="200"/>
        <w:rPr>
          <w:rFonts w:hAnsi="宋体"/>
          <w:highlight w:val="none"/>
        </w:rPr>
      </w:pPr>
      <w:r>
        <w:rPr>
          <w:rFonts w:hint="eastAsia" w:hAnsi="宋体"/>
          <w:highlight w:val="none"/>
        </w:rPr>
        <w:t>以联合体形式参加政府采购活动，联合体各方均为中小企业的，联合体视同中小企业。其中，联合体各方均为小微企业的，联合体视同小微企业。</w:t>
      </w:r>
    </w:p>
    <w:p w14:paraId="18FDAD88">
      <w:pPr>
        <w:spacing w:line="360" w:lineRule="auto"/>
        <w:ind w:firstLine="420" w:firstLineChars="200"/>
        <w:rPr>
          <w:rFonts w:hAnsi="宋体"/>
          <w:highlight w:val="none"/>
        </w:rPr>
      </w:pPr>
      <w:r>
        <w:rPr>
          <w:rFonts w:hint="eastAsia" w:hAnsi="宋体"/>
          <w:highlight w:val="none"/>
        </w:rPr>
        <w:t>依据本文件规定享受扶持政策获得政府采购合同的，小微企业不得将合同分包给大中型企业，中型企业不得将合同分包给大型企业。</w:t>
      </w:r>
    </w:p>
    <w:p w14:paraId="65E53158">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42. 政采贷相关说明</w:t>
      </w:r>
    </w:p>
    <w:p w14:paraId="2821EF65">
      <w:pPr>
        <w:spacing w:line="360" w:lineRule="auto"/>
        <w:ind w:firstLine="420" w:firstLineChars="200"/>
        <w:jc w:val="left"/>
        <w:rPr>
          <w:rFonts w:hint="eastAsia" w:hAnsi="宋体"/>
          <w:highlight w:val="none"/>
        </w:rPr>
      </w:pPr>
      <w:r>
        <w:rPr>
          <w:rFonts w:hint="eastAsia" w:hAnsi="宋体"/>
          <w:highlight w:val="none"/>
        </w:rPr>
        <w:t>为优化政府采购营商环境，缓解供应商资金难题，南宁市政府采购试行政府采购信用融资制度，中标供应商如有融资需求，可凭政府采购合同通过以下方式申请政府采购信用融资贷款：</w:t>
      </w:r>
    </w:p>
    <w:p w14:paraId="1B934404">
      <w:pPr>
        <w:spacing w:line="360" w:lineRule="auto"/>
        <w:ind w:firstLine="420" w:firstLineChars="200"/>
        <w:jc w:val="left"/>
        <w:rPr>
          <w:rFonts w:hint="eastAsia" w:hAnsi="宋体"/>
          <w:highlight w:val="none"/>
        </w:rPr>
      </w:pPr>
      <w:r>
        <w:rPr>
          <w:rFonts w:hint="eastAsia" w:hAnsi="宋体"/>
          <w:highlight w:val="none"/>
        </w:rPr>
        <w:t>（1）线下渠道：在“南宁市公共资源交易中心”官网(网址: htp:/www..ggzy.rg.cn)“交易信息-政府采购-政府采购信用融资”中融资银行和南宁市企业融资服务中心专栏信息电请政府采购信用融资。</w:t>
      </w:r>
    </w:p>
    <w:p w14:paraId="40B40B04">
      <w:pPr>
        <w:spacing w:line="360" w:lineRule="auto"/>
        <w:ind w:firstLine="420" w:firstLineChars="200"/>
        <w:jc w:val="left"/>
        <w:rPr>
          <w:rFonts w:hint="eastAsia" w:hAnsi="宋体"/>
          <w:highlight w:val="none"/>
        </w:rPr>
      </w:pPr>
      <w:r>
        <w:rPr>
          <w:rFonts w:hint="eastAsia" w:hAnsi="宋体"/>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highlight w:val="none"/>
        </w:rPr>
        <w:br w:type="page"/>
      </w:r>
    </w:p>
    <w:p w14:paraId="0665DABB">
      <w:pPr>
        <w:pStyle w:val="17"/>
        <w:jc w:val="center"/>
        <w:outlineLvl w:val="0"/>
        <w:rPr>
          <w:rFonts w:ascii="Times New Roman" w:hAnsi="Times New Roman"/>
          <w:b/>
          <w:sz w:val="36"/>
          <w:highlight w:val="none"/>
        </w:rPr>
      </w:pPr>
      <w:bookmarkStart w:id="23" w:name="_Toc22260"/>
      <w:r>
        <w:rPr>
          <w:rFonts w:hint="eastAsia" w:ascii="Times New Roman" w:hAnsi="Times New Roman"/>
          <w:b/>
          <w:sz w:val="36"/>
          <w:highlight w:val="none"/>
        </w:rPr>
        <w:t>第四章</w:t>
      </w:r>
      <w:r>
        <w:rPr>
          <w:rFonts w:ascii="Times New Roman" w:hAnsi="Times New Roman"/>
          <w:b/>
          <w:sz w:val="36"/>
          <w:highlight w:val="none"/>
        </w:rPr>
        <w:t xml:space="preserve">  </w:t>
      </w:r>
      <w:r>
        <w:rPr>
          <w:rFonts w:hint="eastAsia" w:ascii="Times New Roman" w:hAnsi="Times New Roman"/>
          <w:b/>
          <w:sz w:val="36"/>
          <w:highlight w:val="none"/>
        </w:rPr>
        <w:t>评标方法及评分标准</w:t>
      </w:r>
      <w:bookmarkEnd w:id="23"/>
    </w:p>
    <w:p w14:paraId="1FBFAE8F">
      <w:pPr>
        <w:pStyle w:val="17"/>
        <w:jc w:val="center"/>
        <w:outlineLvl w:val="1"/>
        <w:rPr>
          <w:rFonts w:ascii="Times New Roman" w:hAnsi="Times New Roman"/>
          <w:b/>
          <w:bCs/>
          <w:sz w:val="32"/>
          <w:szCs w:val="32"/>
          <w:highlight w:val="none"/>
        </w:rPr>
      </w:pPr>
      <w:bookmarkStart w:id="24" w:name="_Toc636"/>
      <w:r>
        <w:rPr>
          <w:rFonts w:hint="eastAsia" w:ascii="Times New Roman" w:hAnsi="Times New Roman"/>
          <w:b/>
          <w:bCs/>
          <w:sz w:val="32"/>
          <w:szCs w:val="32"/>
          <w:highlight w:val="none"/>
        </w:rPr>
        <w:t>第一节</w:t>
      </w:r>
      <w:r>
        <w:rPr>
          <w:rFonts w:ascii="Times New Roman" w:hAnsi="Times New Roman"/>
          <w:b/>
          <w:bCs/>
          <w:sz w:val="32"/>
          <w:szCs w:val="32"/>
          <w:highlight w:val="none"/>
        </w:rPr>
        <w:t xml:space="preserve"> </w:t>
      </w:r>
      <w:r>
        <w:rPr>
          <w:rFonts w:hint="eastAsia" w:ascii="Times New Roman" w:hAnsi="Times New Roman"/>
          <w:b/>
          <w:bCs/>
          <w:sz w:val="32"/>
          <w:szCs w:val="32"/>
          <w:highlight w:val="none"/>
        </w:rPr>
        <w:t>评标方法</w:t>
      </w:r>
      <w:bookmarkEnd w:id="24"/>
    </w:p>
    <w:p w14:paraId="717D6982">
      <w:pPr>
        <w:pStyle w:val="17"/>
        <w:tabs>
          <w:tab w:val="left" w:pos="2472"/>
        </w:tabs>
        <w:spacing w:line="460" w:lineRule="exact"/>
        <w:ind w:firstLine="420" w:firstLineChars="200"/>
        <w:rPr>
          <w:szCs w:val="21"/>
          <w:highlight w:val="none"/>
        </w:rPr>
      </w:pPr>
      <w:r>
        <w:rPr>
          <w:rFonts w:hint="eastAsia" w:hAnsi="宋体" w:cs="宋体"/>
          <w:szCs w:val="21"/>
          <w:highlight w:val="none"/>
        </w:rPr>
        <w:t>本项目采用</w:t>
      </w:r>
      <w:r>
        <w:rPr>
          <w:rFonts w:hint="eastAsia" w:hAnsi="宋体" w:cs="宋体"/>
          <w:szCs w:val="21"/>
          <w:highlight w:val="none"/>
          <w:u w:val="single"/>
        </w:rPr>
        <w:t xml:space="preserve"> 以下勾选的方式</w:t>
      </w:r>
      <w:r>
        <w:rPr>
          <w:rFonts w:hint="eastAsia" w:hAnsi="宋体" w:cs="宋体"/>
          <w:szCs w:val="21"/>
          <w:highlight w:val="none"/>
        </w:rPr>
        <w:t>进行评审。</w:t>
      </w:r>
    </w:p>
    <w:p w14:paraId="58FED74F">
      <w:pPr>
        <w:pStyle w:val="17"/>
        <w:spacing w:line="360" w:lineRule="auto"/>
        <w:ind w:firstLine="420"/>
        <w:rPr>
          <w:rFonts w:hint="eastAsia" w:hAnsi="宋体"/>
          <w:highlight w:val="none"/>
        </w:rPr>
      </w:pPr>
      <w:r>
        <w:rPr>
          <w:rFonts w:hint="eastAsia" w:hAnsi="宋体"/>
          <w:szCs w:val="21"/>
          <w:highlight w:val="none"/>
        </w:rPr>
        <w:t>□最低评标价法，是指投标文件满足招标文件</w:t>
      </w:r>
      <w:r>
        <w:rPr>
          <w:rFonts w:hint="eastAsia" w:hAnsi="宋体"/>
          <w:highlight w:val="none"/>
        </w:rPr>
        <w:t>全部实质性要求，且投标报价最低的投标人为中标候选人的评标方法。</w:t>
      </w:r>
    </w:p>
    <w:p w14:paraId="1689091B">
      <w:pPr>
        <w:autoSpaceDE w:val="0"/>
        <w:autoSpaceDN w:val="0"/>
        <w:adjustRightInd w:val="0"/>
        <w:spacing w:line="440" w:lineRule="exact"/>
        <w:ind w:firstLine="420" w:firstLineChars="200"/>
        <w:rPr>
          <w:rFonts w:hint="eastAsia" w:ascii="宋体" w:hAnsi="宋体"/>
          <w:sz w:val="24"/>
          <w:highlight w:val="none"/>
        </w:rPr>
      </w:pPr>
      <w:r>
        <w:rPr>
          <w:rFonts w:hint="eastAsia" w:hAnsi="宋体"/>
          <w:highlight w:val="none"/>
        </w:rPr>
        <w:t>☑综合评分法，</w:t>
      </w:r>
      <w:r>
        <w:rPr>
          <w:rFonts w:hint="eastAsia" w:ascii="宋体" w:hAnsi="宋体"/>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1A42B9E7">
      <w:pPr>
        <w:pStyle w:val="17"/>
        <w:spacing w:line="360" w:lineRule="auto"/>
        <w:ind w:firstLine="420"/>
        <w:rPr>
          <w:rFonts w:hint="eastAsia" w:hAnsi="宋体"/>
          <w:highlight w:val="none"/>
        </w:rPr>
      </w:pPr>
    </w:p>
    <w:p w14:paraId="69EFF863">
      <w:pPr>
        <w:pStyle w:val="17"/>
        <w:tabs>
          <w:tab w:val="left" w:pos="2472"/>
        </w:tabs>
        <w:spacing w:line="460" w:lineRule="exact"/>
        <w:jc w:val="center"/>
        <w:outlineLvl w:val="1"/>
        <w:rPr>
          <w:rFonts w:hint="eastAsia" w:ascii="Times New Roman" w:hAnsi="Times New Roman"/>
          <w:b/>
          <w:bCs/>
          <w:sz w:val="32"/>
          <w:szCs w:val="32"/>
          <w:highlight w:val="none"/>
        </w:rPr>
      </w:pPr>
      <w:bookmarkStart w:id="25" w:name="_Toc30205"/>
      <w:r>
        <w:rPr>
          <w:rFonts w:hint="eastAsia" w:ascii="Times New Roman" w:hAnsi="Times New Roman"/>
          <w:b/>
          <w:bCs/>
          <w:sz w:val="32"/>
          <w:szCs w:val="32"/>
          <w:highlight w:val="none"/>
        </w:rPr>
        <w:t>第二节</w:t>
      </w:r>
      <w:r>
        <w:rPr>
          <w:rFonts w:ascii="Times New Roman" w:hAnsi="Times New Roman"/>
          <w:b/>
          <w:bCs/>
          <w:sz w:val="32"/>
          <w:szCs w:val="32"/>
          <w:highlight w:val="none"/>
        </w:rPr>
        <w:t xml:space="preserve"> </w:t>
      </w:r>
      <w:r>
        <w:rPr>
          <w:rFonts w:hint="eastAsia" w:ascii="Times New Roman" w:hAnsi="Times New Roman"/>
          <w:b/>
          <w:bCs/>
          <w:sz w:val="32"/>
          <w:szCs w:val="32"/>
          <w:highlight w:val="none"/>
        </w:rPr>
        <w:t>评标程序</w:t>
      </w:r>
      <w:bookmarkEnd w:id="25"/>
    </w:p>
    <w:p w14:paraId="60918EE1">
      <w:pPr>
        <w:spacing w:line="360" w:lineRule="auto"/>
        <w:ind w:firstLine="422" w:firstLineChars="200"/>
        <w:rPr>
          <w:rFonts w:ascii="宋体" w:hAnsi="宋体"/>
          <w:b/>
          <w:szCs w:val="21"/>
          <w:highlight w:val="none"/>
        </w:rPr>
      </w:pPr>
      <w:r>
        <w:rPr>
          <w:rFonts w:hint="eastAsia" w:ascii="宋体" w:hAnsi="宋体"/>
          <w:b/>
          <w:szCs w:val="21"/>
          <w:highlight w:val="none"/>
        </w:rPr>
        <w:t>1.符合性审查</w:t>
      </w:r>
    </w:p>
    <w:p w14:paraId="353CDCDE">
      <w:pPr>
        <w:spacing w:line="360" w:lineRule="auto"/>
        <w:ind w:firstLine="420" w:firstLineChars="200"/>
        <w:rPr>
          <w:rFonts w:hint="eastAsia" w:hAnsi="宋体"/>
          <w:highlight w:val="none"/>
        </w:rPr>
      </w:pPr>
      <w:r>
        <w:rPr>
          <w:rFonts w:hint="eastAsia" w:hAnsi="宋体"/>
          <w:highlight w:val="none"/>
        </w:rPr>
        <w:t>评标委员会应当对符合资格的投标人的投标文件进行投标报价、商务、技术等实质性内容符合性审查，以确定其是否满足招标文件的实质性要求。</w:t>
      </w:r>
    </w:p>
    <w:p w14:paraId="6C6905D1">
      <w:pPr>
        <w:spacing w:line="360" w:lineRule="auto"/>
        <w:ind w:firstLine="422" w:firstLineChars="200"/>
        <w:rPr>
          <w:rFonts w:ascii="宋体" w:hAnsi="宋体"/>
          <w:b/>
          <w:szCs w:val="21"/>
          <w:highlight w:val="none"/>
        </w:rPr>
      </w:pPr>
      <w:r>
        <w:rPr>
          <w:rFonts w:hint="eastAsia" w:ascii="宋体" w:hAnsi="宋体"/>
          <w:b/>
          <w:szCs w:val="21"/>
          <w:highlight w:val="none"/>
        </w:rPr>
        <w:t>2.符合性审查不通过而导致投标无效的情形</w:t>
      </w:r>
    </w:p>
    <w:p w14:paraId="61D0E9E5">
      <w:pPr>
        <w:spacing w:line="360" w:lineRule="auto"/>
        <w:ind w:firstLine="420" w:firstLineChars="200"/>
        <w:rPr>
          <w:rFonts w:hint="eastAsia" w:ascii="宋体" w:hAnsi="宋体"/>
          <w:szCs w:val="21"/>
          <w:highlight w:val="none"/>
        </w:rPr>
      </w:pPr>
      <w:r>
        <w:rPr>
          <w:rFonts w:hint="eastAsia" w:ascii="宋体" w:hAnsi="宋体"/>
          <w:szCs w:val="21"/>
          <w:highlight w:val="none"/>
        </w:rPr>
        <w:t>投标人的投标文件中存在对招标文件的任何实质性要求和条件的负偏离，将被视为投标无效。</w:t>
      </w:r>
    </w:p>
    <w:p w14:paraId="65186084">
      <w:pPr>
        <w:spacing w:line="360" w:lineRule="auto"/>
        <w:ind w:firstLine="420" w:firstLineChars="200"/>
        <w:rPr>
          <w:rFonts w:hint="eastAsia" w:ascii="宋体" w:hAnsi="宋体"/>
          <w:szCs w:val="21"/>
          <w:highlight w:val="none"/>
        </w:rPr>
      </w:pPr>
      <w:r>
        <w:rPr>
          <w:rFonts w:hint="eastAsia" w:ascii="宋体" w:hAnsi="宋体"/>
          <w:szCs w:val="21"/>
          <w:highlight w:val="none"/>
        </w:rPr>
        <w:t>2.1在报价评审时，如发现下列情形之一的，将被视为投标无效：</w:t>
      </w:r>
    </w:p>
    <w:p w14:paraId="1387472C">
      <w:pPr>
        <w:spacing w:line="360" w:lineRule="auto"/>
        <w:ind w:firstLine="420" w:firstLineChars="200"/>
        <w:rPr>
          <w:rFonts w:hint="eastAsia" w:ascii="宋体" w:hAnsi="宋体"/>
          <w:szCs w:val="21"/>
          <w:highlight w:val="none"/>
        </w:rPr>
      </w:pPr>
      <w:r>
        <w:rPr>
          <w:rFonts w:hint="eastAsia" w:ascii="宋体" w:hAnsi="宋体"/>
          <w:szCs w:val="21"/>
          <w:highlight w:val="none"/>
        </w:rPr>
        <w:t>（1）投标文件未提供“投标人须知前附表”第13.1条规定中“必须提供”的文件资料的;</w:t>
      </w:r>
    </w:p>
    <w:p w14:paraId="2B5222D8">
      <w:pPr>
        <w:spacing w:line="360" w:lineRule="auto"/>
        <w:ind w:firstLine="420" w:firstLineChars="200"/>
        <w:rPr>
          <w:rFonts w:hint="eastAsia" w:ascii="宋体" w:hAnsi="宋体"/>
          <w:szCs w:val="21"/>
          <w:highlight w:val="none"/>
        </w:rPr>
      </w:pPr>
      <w:r>
        <w:rPr>
          <w:rFonts w:hint="eastAsia" w:ascii="宋体" w:hAnsi="宋体"/>
          <w:szCs w:val="21"/>
          <w:highlight w:val="none"/>
        </w:rPr>
        <w:t>（2）未采用人民币报价或者未按照招标文件标明的币种报价的；</w:t>
      </w:r>
    </w:p>
    <w:p w14:paraId="62AA60A7">
      <w:pPr>
        <w:spacing w:line="360" w:lineRule="auto"/>
        <w:ind w:firstLine="420" w:firstLineChars="200"/>
        <w:rPr>
          <w:rFonts w:hint="eastAsia" w:ascii="宋体" w:hAnsi="宋体"/>
          <w:szCs w:val="21"/>
          <w:highlight w:val="none"/>
        </w:rPr>
      </w:pPr>
      <w:r>
        <w:rPr>
          <w:rFonts w:hint="eastAsia" w:ascii="宋体" w:hAnsi="宋体"/>
          <w:szCs w:val="21"/>
          <w:highlight w:val="none"/>
        </w:rPr>
        <w:t>（3）报价超出招标文件规定最高限价，或者超出采购预算金额（包括分项预算）的；</w:t>
      </w:r>
    </w:p>
    <w:p w14:paraId="4BC6181F">
      <w:pPr>
        <w:spacing w:line="360" w:lineRule="auto"/>
        <w:ind w:firstLine="420" w:firstLineChars="200"/>
        <w:rPr>
          <w:rFonts w:hint="eastAsia" w:ascii="宋体" w:hAnsi="宋体"/>
          <w:szCs w:val="21"/>
          <w:highlight w:val="none"/>
        </w:rPr>
      </w:pPr>
      <w:r>
        <w:rPr>
          <w:rFonts w:hint="eastAsia" w:ascii="宋体" w:hAnsi="宋体"/>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4F196968">
      <w:pPr>
        <w:spacing w:line="360" w:lineRule="auto"/>
        <w:ind w:firstLine="420" w:firstLineChars="200"/>
        <w:rPr>
          <w:rFonts w:hint="eastAsia" w:ascii="宋体" w:hAnsi="宋体"/>
          <w:szCs w:val="21"/>
          <w:highlight w:val="none"/>
        </w:rPr>
      </w:pPr>
      <w:r>
        <w:rPr>
          <w:rFonts w:hint="eastAsia" w:ascii="宋体" w:hAnsi="宋体"/>
          <w:szCs w:val="21"/>
          <w:highlight w:val="none"/>
        </w:rPr>
        <w:t>（5）修正后的报价，投标人不确认的；</w:t>
      </w:r>
    </w:p>
    <w:p w14:paraId="25AE8706">
      <w:pPr>
        <w:spacing w:line="360" w:lineRule="auto"/>
        <w:ind w:firstLine="420" w:firstLineChars="200"/>
        <w:rPr>
          <w:rFonts w:hint="eastAsia" w:ascii="宋体" w:hAnsi="宋体"/>
          <w:szCs w:val="21"/>
          <w:highlight w:val="none"/>
        </w:rPr>
      </w:pPr>
      <w:r>
        <w:rPr>
          <w:rFonts w:hint="eastAsia" w:ascii="宋体" w:hAnsi="宋体"/>
          <w:szCs w:val="21"/>
          <w:highlight w:val="none"/>
        </w:rPr>
        <w:t>（6）投标人属于本章第5条第（2）项情形的。</w:t>
      </w:r>
    </w:p>
    <w:p w14:paraId="3F36CF60">
      <w:pPr>
        <w:spacing w:line="360" w:lineRule="auto"/>
        <w:ind w:firstLine="420" w:firstLineChars="200"/>
        <w:rPr>
          <w:rFonts w:hint="eastAsia" w:ascii="宋体" w:hAnsi="宋体"/>
          <w:szCs w:val="21"/>
          <w:highlight w:val="none"/>
        </w:rPr>
      </w:pPr>
      <w:r>
        <w:rPr>
          <w:rFonts w:hint="eastAsia" w:ascii="宋体" w:hAnsi="宋体"/>
          <w:szCs w:val="21"/>
          <w:highlight w:val="none"/>
        </w:rPr>
        <w:t>2.2在商务评审时，如发现下列情形之一的，将被视为投标无效：</w:t>
      </w:r>
    </w:p>
    <w:p w14:paraId="5F666494">
      <w:pPr>
        <w:spacing w:line="360" w:lineRule="auto"/>
        <w:ind w:firstLine="420" w:firstLineChars="200"/>
        <w:rPr>
          <w:rFonts w:hint="eastAsia" w:ascii="宋体" w:hAnsi="宋体"/>
          <w:szCs w:val="21"/>
          <w:highlight w:val="none"/>
        </w:rPr>
      </w:pPr>
      <w:r>
        <w:rPr>
          <w:rFonts w:hint="eastAsia" w:ascii="宋体" w:hAnsi="宋体"/>
          <w:szCs w:val="21"/>
          <w:highlight w:val="none"/>
        </w:rPr>
        <w:t>（1）投标文件未按招标文件要求签署、盖章的；</w:t>
      </w:r>
    </w:p>
    <w:p w14:paraId="0A5E148E">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（2）委托代理人未能出具有效身份证明或者出具的身份证明与授权委托书中的信息不符的； </w:t>
      </w:r>
    </w:p>
    <w:p w14:paraId="05F11083">
      <w:pPr>
        <w:spacing w:line="360" w:lineRule="auto"/>
        <w:ind w:firstLine="420" w:firstLineChars="200"/>
        <w:rPr>
          <w:rFonts w:hint="eastAsia" w:ascii="宋体" w:hAnsi="宋体"/>
          <w:szCs w:val="21"/>
          <w:highlight w:val="none"/>
        </w:rPr>
      </w:pPr>
      <w:r>
        <w:rPr>
          <w:rFonts w:hint="eastAsia" w:ascii="宋体" w:hAnsi="宋体"/>
          <w:szCs w:val="21"/>
          <w:highlight w:val="none"/>
        </w:rPr>
        <w:t>（3）投标文件未提供“投标人须知前附表”第13.1条规定中“必须提供”或者“委托时必须提供”的文件资料的;</w:t>
      </w:r>
    </w:p>
    <w:p w14:paraId="6AD95D2B">
      <w:pPr>
        <w:spacing w:line="360" w:lineRule="auto"/>
        <w:ind w:firstLine="420" w:firstLineChars="200"/>
        <w:rPr>
          <w:rFonts w:hint="eastAsia" w:ascii="宋体" w:hAnsi="宋体"/>
          <w:szCs w:val="21"/>
          <w:highlight w:val="none"/>
        </w:rPr>
      </w:pPr>
      <w:r>
        <w:rPr>
          <w:rFonts w:hint="eastAsia" w:ascii="宋体" w:hAnsi="宋体"/>
          <w:szCs w:val="21"/>
          <w:highlight w:val="none"/>
        </w:rPr>
        <w:t>（4）投标有效期、项目完成时间（交货时间、服务完成时间或者服务期等）、质保期、售后服务等招标文件中标“▲”的商务条款发生负偏离的；</w:t>
      </w:r>
    </w:p>
    <w:p w14:paraId="24318199">
      <w:pPr>
        <w:spacing w:line="360" w:lineRule="auto"/>
        <w:ind w:firstLine="420" w:firstLineChars="200"/>
        <w:rPr>
          <w:rFonts w:hint="eastAsia" w:ascii="宋体" w:hAnsi="宋体"/>
          <w:szCs w:val="21"/>
          <w:highlight w:val="none"/>
        </w:rPr>
      </w:pPr>
      <w:r>
        <w:rPr>
          <w:rFonts w:hint="eastAsia" w:ascii="宋体" w:hAnsi="宋体"/>
          <w:szCs w:val="21"/>
          <w:highlight w:val="none"/>
        </w:rPr>
        <w:t>（5）商务条款评审允许负偏离的条款数超过“投标人须知前附表”规定项数的。</w:t>
      </w:r>
    </w:p>
    <w:p w14:paraId="6026D997">
      <w:pPr>
        <w:spacing w:line="360" w:lineRule="auto"/>
        <w:ind w:firstLine="420" w:firstLineChars="200"/>
        <w:rPr>
          <w:rFonts w:hint="eastAsia" w:ascii="宋体" w:hAnsi="宋体"/>
          <w:szCs w:val="21"/>
          <w:highlight w:val="none"/>
        </w:rPr>
      </w:pPr>
      <w:r>
        <w:rPr>
          <w:rFonts w:hint="eastAsia" w:ascii="宋体" w:hAnsi="宋体"/>
          <w:szCs w:val="21"/>
          <w:highlight w:val="none"/>
        </w:rPr>
        <w:t>（6）投标文件的实质性内容未使用中文表述、使用计量单位不符合招标文件要求的；</w:t>
      </w:r>
    </w:p>
    <w:p w14:paraId="7BA93F55">
      <w:pPr>
        <w:spacing w:line="360" w:lineRule="auto"/>
        <w:ind w:firstLine="420" w:firstLineChars="200"/>
        <w:rPr>
          <w:rFonts w:hint="eastAsia" w:ascii="宋体" w:hAnsi="宋体"/>
          <w:szCs w:val="21"/>
          <w:highlight w:val="none"/>
        </w:rPr>
      </w:pPr>
      <w:r>
        <w:rPr>
          <w:rFonts w:hint="eastAsia" w:ascii="宋体" w:hAnsi="宋体"/>
          <w:szCs w:val="21"/>
          <w:highlight w:val="none"/>
        </w:rPr>
        <w:t>（7）投标文件中的文件资料因填写不齐全或者内容虚假或者出现其他情形而导致被评标委员会认定无效的；</w:t>
      </w:r>
    </w:p>
    <w:p w14:paraId="47D276AB">
      <w:pPr>
        <w:spacing w:line="360" w:lineRule="auto"/>
        <w:ind w:firstLine="420" w:firstLineChars="200"/>
        <w:rPr>
          <w:rFonts w:hint="eastAsia" w:ascii="宋体" w:hAnsi="宋体"/>
          <w:szCs w:val="21"/>
          <w:highlight w:val="none"/>
        </w:rPr>
      </w:pPr>
      <w:r>
        <w:rPr>
          <w:rFonts w:hint="eastAsia" w:ascii="宋体" w:hAnsi="宋体"/>
          <w:szCs w:val="21"/>
          <w:highlight w:val="none"/>
        </w:rPr>
        <w:t>（8）投标文件含有采购人不能接受的附加条件的；</w:t>
      </w:r>
    </w:p>
    <w:p w14:paraId="30CBD204">
      <w:pPr>
        <w:spacing w:line="360" w:lineRule="auto"/>
        <w:ind w:firstLine="420" w:firstLineChars="200"/>
        <w:rPr>
          <w:rFonts w:hint="eastAsia" w:ascii="宋体" w:hAnsi="宋体"/>
          <w:szCs w:val="21"/>
          <w:highlight w:val="none"/>
        </w:rPr>
      </w:pPr>
      <w:r>
        <w:rPr>
          <w:rFonts w:hint="eastAsia" w:ascii="宋体" w:hAnsi="宋体"/>
          <w:szCs w:val="21"/>
          <w:highlight w:val="none"/>
        </w:rPr>
        <w:t>（9）未响应招标文件实质性要求的；</w:t>
      </w:r>
    </w:p>
    <w:p w14:paraId="1CEF9CCF">
      <w:pPr>
        <w:spacing w:line="360" w:lineRule="auto"/>
        <w:ind w:firstLine="420" w:firstLineChars="200"/>
        <w:rPr>
          <w:rFonts w:hint="eastAsia" w:ascii="宋体" w:hAnsi="宋体"/>
          <w:szCs w:val="21"/>
          <w:highlight w:val="none"/>
        </w:rPr>
      </w:pPr>
      <w:r>
        <w:rPr>
          <w:rFonts w:hint="eastAsia" w:ascii="宋体" w:hAnsi="宋体"/>
          <w:szCs w:val="21"/>
          <w:highlight w:val="none"/>
        </w:rPr>
        <w:t>（10）属于投标人须知正文第9.2条情形的；</w:t>
      </w:r>
    </w:p>
    <w:p w14:paraId="04E0A547">
      <w:pPr>
        <w:spacing w:line="360" w:lineRule="auto"/>
        <w:ind w:firstLine="420" w:firstLineChars="200"/>
        <w:rPr>
          <w:rFonts w:hint="eastAsia" w:ascii="宋体" w:hAnsi="宋体"/>
          <w:szCs w:val="21"/>
          <w:highlight w:val="none"/>
        </w:rPr>
      </w:pPr>
      <w:r>
        <w:rPr>
          <w:rFonts w:hint="eastAsia" w:ascii="宋体" w:hAnsi="宋体"/>
          <w:szCs w:val="21"/>
          <w:highlight w:val="none"/>
        </w:rPr>
        <w:t>（11）法律、法规和招标文件规定的其他无效情形。</w:t>
      </w:r>
    </w:p>
    <w:p w14:paraId="1DA82CDC">
      <w:pPr>
        <w:spacing w:line="360" w:lineRule="auto"/>
        <w:ind w:firstLine="420" w:firstLineChars="200"/>
        <w:rPr>
          <w:rFonts w:hint="eastAsia" w:ascii="宋体" w:hAnsi="宋体"/>
          <w:szCs w:val="21"/>
          <w:highlight w:val="none"/>
        </w:rPr>
      </w:pPr>
      <w:r>
        <w:rPr>
          <w:rFonts w:hint="eastAsia" w:ascii="宋体" w:hAnsi="宋体"/>
          <w:szCs w:val="21"/>
          <w:highlight w:val="none"/>
        </w:rPr>
        <w:t>2.3在技术评审时，如发现下列情形之一的，将被视为投标无效：</w:t>
      </w:r>
    </w:p>
    <w:p w14:paraId="057DA7FE">
      <w:pPr>
        <w:spacing w:line="360" w:lineRule="auto"/>
        <w:ind w:firstLine="420" w:firstLineChars="200"/>
        <w:rPr>
          <w:rFonts w:hint="eastAsia" w:hAnsi="宋体"/>
          <w:szCs w:val="21"/>
          <w:highlight w:val="none"/>
        </w:rPr>
      </w:pPr>
      <w:r>
        <w:rPr>
          <w:rFonts w:hint="eastAsia" w:hAnsi="宋体"/>
          <w:szCs w:val="21"/>
          <w:highlight w:val="none"/>
        </w:rPr>
        <w:t>（</w:t>
      </w:r>
      <w:r>
        <w:rPr>
          <w:rFonts w:hAnsi="宋体"/>
          <w:szCs w:val="21"/>
          <w:highlight w:val="none"/>
        </w:rPr>
        <w:t>1</w:t>
      </w:r>
      <w:r>
        <w:rPr>
          <w:rFonts w:hint="eastAsia" w:hAnsi="宋体"/>
          <w:szCs w:val="21"/>
          <w:highlight w:val="none"/>
        </w:rPr>
        <w:t>）不满足招标文件要求的服务内容、技术要求、安全、质量标准，或者与招标文件中标“▲”的技术需求发生负偏离的；</w:t>
      </w:r>
    </w:p>
    <w:p w14:paraId="3FA9DA17">
      <w:pPr>
        <w:spacing w:line="360" w:lineRule="auto"/>
        <w:ind w:firstLine="420" w:firstLineChars="200"/>
        <w:rPr>
          <w:rFonts w:hAnsi="宋体"/>
          <w:szCs w:val="21"/>
          <w:highlight w:val="none"/>
        </w:rPr>
      </w:pPr>
      <w:r>
        <w:rPr>
          <w:rFonts w:hint="eastAsia" w:hAnsi="宋体"/>
          <w:szCs w:val="21"/>
          <w:highlight w:val="none"/>
        </w:rPr>
        <w:t>（</w:t>
      </w:r>
      <w:r>
        <w:rPr>
          <w:rFonts w:hAnsi="宋体"/>
          <w:szCs w:val="21"/>
          <w:highlight w:val="none"/>
        </w:rPr>
        <w:t>2</w:t>
      </w:r>
      <w:r>
        <w:rPr>
          <w:rFonts w:hint="eastAsia" w:hAnsi="宋体"/>
          <w:szCs w:val="21"/>
          <w:highlight w:val="none"/>
        </w:rPr>
        <w:t>）技术需求评审允许负偏离的条款数超过“投标人须知前附表”规定项数的；</w:t>
      </w:r>
    </w:p>
    <w:p w14:paraId="7D05DD07">
      <w:pPr>
        <w:spacing w:line="360" w:lineRule="auto"/>
        <w:ind w:firstLine="420" w:firstLineChars="200"/>
        <w:rPr>
          <w:rFonts w:hAnsi="宋体"/>
          <w:szCs w:val="21"/>
          <w:highlight w:val="none"/>
        </w:rPr>
      </w:pPr>
      <w:r>
        <w:rPr>
          <w:rFonts w:hint="eastAsia" w:hAnsi="宋体"/>
          <w:szCs w:val="21"/>
          <w:highlight w:val="none"/>
        </w:rPr>
        <w:t>（</w:t>
      </w:r>
      <w:r>
        <w:rPr>
          <w:rFonts w:hAnsi="宋体"/>
          <w:szCs w:val="21"/>
          <w:highlight w:val="none"/>
        </w:rPr>
        <w:t>3</w:t>
      </w:r>
      <w:r>
        <w:rPr>
          <w:rFonts w:hint="eastAsia" w:hAnsi="宋体"/>
          <w:szCs w:val="21"/>
          <w:highlight w:val="none"/>
        </w:rPr>
        <w:t>）投标文件未提供“投标人须知前附表”第</w:t>
      </w:r>
      <w:r>
        <w:rPr>
          <w:rFonts w:hAnsi="宋体"/>
          <w:szCs w:val="21"/>
          <w:highlight w:val="none"/>
        </w:rPr>
        <w:t>13.1</w:t>
      </w:r>
      <w:r>
        <w:rPr>
          <w:rFonts w:hint="eastAsia" w:hAnsi="宋体"/>
          <w:szCs w:val="21"/>
          <w:highlight w:val="none"/>
        </w:rPr>
        <w:t>条规定中“必须提供”的文件资料的</w:t>
      </w:r>
      <w:r>
        <w:rPr>
          <w:rFonts w:hAnsi="宋体"/>
          <w:szCs w:val="21"/>
          <w:highlight w:val="none"/>
        </w:rPr>
        <w:t>;</w:t>
      </w:r>
    </w:p>
    <w:p w14:paraId="555AC9E4">
      <w:pPr>
        <w:spacing w:line="360" w:lineRule="auto"/>
        <w:ind w:firstLine="420" w:firstLineChars="200"/>
        <w:rPr>
          <w:rFonts w:hAnsi="宋体"/>
          <w:szCs w:val="21"/>
          <w:highlight w:val="none"/>
        </w:rPr>
      </w:pPr>
      <w:r>
        <w:rPr>
          <w:rFonts w:hint="eastAsia" w:hAnsi="宋体"/>
          <w:szCs w:val="21"/>
          <w:highlight w:val="none"/>
        </w:rPr>
        <w:t>（</w:t>
      </w:r>
      <w:r>
        <w:rPr>
          <w:rFonts w:hAnsi="宋体"/>
          <w:szCs w:val="21"/>
          <w:highlight w:val="none"/>
        </w:rPr>
        <w:t>4</w:t>
      </w:r>
      <w:r>
        <w:rPr>
          <w:rFonts w:hint="eastAsia" w:hAnsi="宋体"/>
          <w:szCs w:val="21"/>
          <w:highlight w:val="none"/>
        </w:rPr>
        <w:t>）虚假投标，或者出现其他情形而导致被评标委员会认定无效的；</w:t>
      </w:r>
    </w:p>
    <w:p w14:paraId="679FBB79">
      <w:pPr>
        <w:spacing w:line="360" w:lineRule="auto"/>
        <w:ind w:firstLine="420" w:firstLineChars="200"/>
        <w:rPr>
          <w:rFonts w:hAnsi="宋体"/>
          <w:szCs w:val="21"/>
          <w:highlight w:val="none"/>
        </w:rPr>
      </w:pPr>
      <w:r>
        <w:rPr>
          <w:rFonts w:hint="eastAsia" w:hAnsi="宋体"/>
          <w:szCs w:val="21"/>
          <w:highlight w:val="none"/>
        </w:rPr>
        <w:t>（</w:t>
      </w:r>
      <w:r>
        <w:rPr>
          <w:rFonts w:hAnsi="宋体"/>
          <w:szCs w:val="21"/>
          <w:highlight w:val="none"/>
        </w:rPr>
        <w:t>5</w:t>
      </w:r>
      <w:r>
        <w:rPr>
          <w:rFonts w:hint="eastAsia" w:hAnsi="宋体"/>
          <w:szCs w:val="21"/>
          <w:highlight w:val="none"/>
        </w:rPr>
        <w:t>）如招标文件需要提供技术方案的，投标技术方案不明确，招标文件未允许但存在一个或者一个以上备选（替代）投标方案的。</w:t>
      </w:r>
    </w:p>
    <w:p w14:paraId="4205F719">
      <w:pPr>
        <w:spacing w:line="360" w:lineRule="auto"/>
        <w:ind w:firstLine="422" w:firstLineChars="200"/>
        <w:rPr>
          <w:rFonts w:ascii="宋体" w:hAnsi="宋体"/>
          <w:b/>
          <w:szCs w:val="21"/>
          <w:highlight w:val="none"/>
        </w:rPr>
      </w:pPr>
      <w:r>
        <w:rPr>
          <w:rFonts w:hint="eastAsia" w:ascii="宋体" w:hAnsi="宋体"/>
          <w:b/>
          <w:szCs w:val="21"/>
          <w:highlight w:val="none"/>
        </w:rPr>
        <w:t>3.澄清补正、说明或者补正</w:t>
      </w:r>
    </w:p>
    <w:p w14:paraId="666BE21C">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41B1DDE">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0A4C679">
      <w:pPr>
        <w:spacing w:line="360" w:lineRule="auto"/>
        <w:ind w:firstLine="422" w:firstLineChars="200"/>
        <w:rPr>
          <w:rFonts w:hint="eastAsia" w:ascii="宋体" w:hAnsi="宋体"/>
          <w:b/>
          <w:szCs w:val="21"/>
          <w:highlight w:val="none"/>
        </w:rPr>
      </w:pPr>
      <w:r>
        <w:rPr>
          <w:rFonts w:hint="eastAsia" w:ascii="宋体" w:hAnsi="宋体"/>
          <w:b/>
          <w:szCs w:val="21"/>
          <w:highlight w:val="none"/>
        </w:rPr>
        <w:t>4.投标文件修正</w:t>
      </w:r>
    </w:p>
    <w:p w14:paraId="33D69D21">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4.1投标文件报价出现前后不一致的，按照下列规定修正： </w:t>
      </w:r>
    </w:p>
    <w:p w14:paraId="0081E81A">
      <w:pPr>
        <w:spacing w:line="360" w:lineRule="auto"/>
        <w:ind w:firstLine="420" w:firstLineChars="200"/>
        <w:rPr>
          <w:rFonts w:hint="eastAsia" w:hAnsi="宋体"/>
          <w:highlight w:val="none"/>
        </w:rPr>
      </w:pPr>
      <w:r>
        <w:rPr>
          <w:rFonts w:hint="eastAsia" w:hAnsi="宋体"/>
          <w:highlight w:val="none"/>
        </w:rPr>
        <w:t>（</w:t>
      </w:r>
      <w:r>
        <w:rPr>
          <w:rFonts w:hAnsi="宋体"/>
          <w:highlight w:val="none"/>
        </w:rPr>
        <w:t>1</w:t>
      </w:r>
      <w:r>
        <w:rPr>
          <w:rFonts w:hint="eastAsia" w:hAnsi="宋体"/>
          <w:highlight w:val="none"/>
        </w:rPr>
        <w:t>）报价文件中“开标一览表”内容与投标文件中相应内容不一致的，以“开标一览表”为准；</w:t>
      </w:r>
    </w:p>
    <w:p w14:paraId="4BD97FFF">
      <w:pPr>
        <w:spacing w:line="360" w:lineRule="auto"/>
        <w:ind w:firstLine="420" w:firstLineChars="200"/>
        <w:rPr>
          <w:rFonts w:hAnsi="宋体"/>
          <w:highlight w:val="none"/>
        </w:rPr>
      </w:pPr>
      <w:r>
        <w:rPr>
          <w:rFonts w:hint="eastAsia" w:hAnsi="宋体"/>
          <w:highlight w:val="none"/>
        </w:rPr>
        <w:t>（</w:t>
      </w:r>
      <w:r>
        <w:rPr>
          <w:rFonts w:hAnsi="宋体"/>
          <w:highlight w:val="none"/>
        </w:rPr>
        <w:t>2</w:t>
      </w:r>
      <w:r>
        <w:rPr>
          <w:rFonts w:hint="eastAsia" w:hAnsi="宋体"/>
          <w:highlight w:val="none"/>
        </w:rPr>
        <w:t>）大写金额和小写金额不一致的，以大写金额为准；</w:t>
      </w:r>
    </w:p>
    <w:p w14:paraId="44231DDC">
      <w:pPr>
        <w:spacing w:line="360" w:lineRule="auto"/>
        <w:ind w:firstLine="420" w:firstLineChars="200"/>
        <w:rPr>
          <w:rFonts w:hAnsi="宋体"/>
          <w:highlight w:val="none"/>
        </w:rPr>
      </w:pPr>
      <w:r>
        <w:rPr>
          <w:rFonts w:hint="eastAsia" w:hAnsi="宋体"/>
          <w:highlight w:val="none"/>
        </w:rPr>
        <w:t>（</w:t>
      </w:r>
      <w:r>
        <w:rPr>
          <w:rFonts w:hAnsi="宋体"/>
          <w:highlight w:val="none"/>
        </w:rPr>
        <w:t>3</w:t>
      </w:r>
      <w:r>
        <w:rPr>
          <w:rFonts w:hint="eastAsia" w:hAnsi="宋体"/>
          <w:highlight w:val="none"/>
        </w:rPr>
        <w:t>）单价金额小数点或者百分比有明显错位的，以开标一览表的总价为准，并修改单价；</w:t>
      </w:r>
    </w:p>
    <w:p w14:paraId="11E6A895">
      <w:pPr>
        <w:spacing w:line="360" w:lineRule="auto"/>
        <w:ind w:firstLine="420" w:firstLineChars="200"/>
        <w:rPr>
          <w:rFonts w:hAnsi="宋体"/>
          <w:highlight w:val="none"/>
        </w:rPr>
      </w:pPr>
      <w:r>
        <w:rPr>
          <w:rFonts w:hint="eastAsia" w:hAnsi="宋体"/>
          <w:highlight w:val="none"/>
        </w:rPr>
        <w:t>（</w:t>
      </w:r>
      <w:r>
        <w:rPr>
          <w:rFonts w:hAnsi="宋体"/>
          <w:highlight w:val="none"/>
        </w:rPr>
        <w:t>4</w:t>
      </w:r>
      <w:r>
        <w:rPr>
          <w:rFonts w:hint="eastAsia" w:hAnsi="宋体"/>
          <w:highlight w:val="none"/>
        </w:rPr>
        <w:t>）总价金额与按单价汇总金额不一致的，以单价金额计算结果为准。</w:t>
      </w:r>
    </w:p>
    <w:p w14:paraId="26C9C78C">
      <w:pPr>
        <w:spacing w:line="360" w:lineRule="auto"/>
        <w:ind w:firstLine="420" w:firstLineChars="200"/>
        <w:rPr>
          <w:rFonts w:hAnsi="宋体"/>
          <w:highlight w:val="none"/>
        </w:rPr>
      </w:pPr>
      <w:r>
        <w:rPr>
          <w:rFonts w:hint="eastAsia" w:hAnsi="宋体"/>
          <w:highlight w:val="none"/>
        </w:rPr>
        <w:t>同时出现两种以上不一致的，按照以上（</w:t>
      </w:r>
      <w:r>
        <w:rPr>
          <w:rFonts w:hAnsi="宋体"/>
          <w:highlight w:val="none"/>
        </w:rPr>
        <w:t>1</w:t>
      </w:r>
      <w:r>
        <w:rPr>
          <w:rFonts w:hint="eastAsia" w:hAnsi="宋体"/>
          <w:highlight w:val="none"/>
        </w:rPr>
        <w:t>）</w:t>
      </w:r>
      <w:r>
        <w:rPr>
          <w:rFonts w:hAnsi="宋体"/>
          <w:highlight w:val="none"/>
        </w:rPr>
        <w:t>-</w:t>
      </w:r>
      <w:r>
        <w:rPr>
          <w:rFonts w:hint="eastAsia" w:hAnsi="宋体"/>
          <w:highlight w:val="none"/>
        </w:rPr>
        <w:t>（</w:t>
      </w:r>
      <w:r>
        <w:rPr>
          <w:rFonts w:hAnsi="宋体"/>
          <w:highlight w:val="none"/>
        </w:rPr>
        <w:t>4</w:t>
      </w:r>
      <w:r>
        <w:rPr>
          <w:rFonts w:hint="eastAsia" w:hAnsi="宋体"/>
          <w:highlight w:val="none"/>
        </w:rPr>
        <w:t>）规定的顺序修正。修正后的报价经投标人确认后产生约束力，投标人不确认的，其投标无效。</w:t>
      </w:r>
    </w:p>
    <w:p w14:paraId="0CEBFAA9">
      <w:pPr>
        <w:spacing w:line="360" w:lineRule="auto"/>
        <w:ind w:firstLine="420" w:firstLineChars="200"/>
        <w:rPr>
          <w:rFonts w:ascii="宋体" w:hAnsi="宋体"/>
          <w:szCs w:val="21"/>
          <w:highlight w:val="none"/>
        </w:rPr>
      </w:pPr>
      <w:r>
        <w:rPr>
          <w:rFonts w:hint="eastAsia" w:ascii="宋体" w:hAnsi="宋体"/>
          <w:szCs w:val="21"/>
          <w:highlight w:val="none"/>
        </w:rPr>
        <w:t>4.2经投标人确认修正后的报价若超过采购预算金额或者最高限价，投标人的投标文件作无效投标处理。</w:t>
      </w:r>
    </w:p>
    <w:p w14:paraId="7DA9AB48">
      <w:pPr>
        <w:spacing w:line="360" w:lineRule="auto"/>
        <w:ind w:firstLine="420" w:firstLineChars="200"/>
        <w:rPr>
          <w:rFonts w:hint="eastAsia" w:ascii="宋体" w:hAnsi="宋体"/>
          <w:szCs w:val="21"/>
          <w:highlight w:val="none"/>
        </w:rPr>
      </w:pPr>
      <w:r>
        <w:rPr>
          <w:rFonts w:hint="eastAsia" w:ascii="宋体" w:hAnsi="宋体"/>
          <w:szCs w:val="21"/>
          <w:highlight w:val="none"/>
        </w:rPr>
        <w:t>4.3经投标人确认修正后的报价作为签订合同的依据，并以此报价计算价格分。</w:t>
      </w:r>
    </w:p>
    <w:p w14:paraId="48E4C6E4">
      <w:pPr>
        <w:spacing w:line="360" w:lineRule="auto"/>
        <w:ind w:firstLine="420" w:firstLineChars="200"/>
        <w:rPr>
          <w:rFonts w:hint="eastAsia" w:ascii="宋体" w:hAnsi="宋体"/>
          <w:szCs w:val="21"/>
          <w:highlight w:val="none"/>
        </w:rPr>
      </w:pPr>
      <w:r>
        <w:rPr>
          <w:rFonts w:hint="eastAsia" w:ascii="宋体" w:hAnsi="宋体"/>
          <w:szCs w:val="21"/>
          <w:highlight w:val="none"/>
        </w:rPr>
        <w:t>5.比较与评价</w:t>
      </w:r>
    </w:p>
    <w:p w14:paraId="23DD35A5">
      <w:pPr>
        <w:spacing w:line="360" w:lineRule="auto"/>
        <w:ind w:firstLine="420" w:firstLineChars="200"/>
        <w:rPr>
          <w:rFonts w:hint="eastAsia" w:hAnsi="宋体"/>
          <w:highlight w:val="none"/>
        </w:rPr>
      </w:pPr>
      <w:r>
        <w:rPr>
          <w:rFonts w:hAnsi="宋体"/>
          <w:highlight w:val="none"/>
        </w:rPr>
        <w:t>5.1</w:t>
      </w:r>
      <w:r>
        <w:rPr>
          <w:rFonts w:hint="eastAsia" w:hAnsi="宋体"/>
          <w:highlight w:val="none"/>
        </w:rPr>
        <w:t>评标委员会按照招标文件中规定的评标方法和评标标准，对符合性审查合格的投标文件进行商务和技术评估，综合比较与评价。</w:t>
      </w:r>
    </w:p>
    <w:p w14:paraId="22CD8928">
      <w:pPr>
        <w:spacing w:line="360" w:lineRule="auto"/>
        <w:ind w:firstLine="420" w:firstLineChars="200"/>
        <w:rPr>
          <w:rFonts w:hAnsi="宋体"/>
          <w:highlight w:val="none"/>
        </w:rPr>
      </w:pPr>
      <w:r>
        <w:rPr>
          <w:rFonts w:hAnsi="宋体"/>
          <w:highlight w:val="none"/>
        </w:rPr>
        <w:t>5.2</w:t>
      </w:r>
      <w:r>
        <w:rPr>
          <w:rFonts w:hint="eastAsia" w:hAnsi="宋体"/>
          <w:highlight w:val="none"/>
        </w:rPr>
        <w:t>评标委员会独立对每个投标人的投标文件进行评价，并汇总每个投标人的得分。</w:t>
      </w:r>
    </w:p>
    <w:p w14:paraId="07E89CB5">
      <w:pPr>
        <w:widowControl/>
        <w:numPr>
          <w:ilvl w:val="0"/>
          <w:numId w:val="3"/>
        </w:numPr>
        <w:spacing w:after="150" w:line="480" w:lineRule="auto"/>
        <w:ind w:firstLine="420" w:firstLineChars="200"/>
        <w:jc w:val="left"/>
        <w:rPr>
          <w:rFonts w:hAnsi="宋体"/>
          <w:highlight w:val="none"/>
        </w:rPr>
      </w:pPr>
      <w:r>
        <w:rPr>
          <w:rFonts w:hint="eastAsia" w:hAnsi="宋体"/>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8F9B79A">
      <w:pPr>
        <w:widowControl/>
        <w:numPr>
          <w:ilvl w:val="0"/>
          <w:numId w:val="3"/>
        </w:numPr>
        <w:spacing w:after="150" w:line="480" w:lineRule="auto"/>
        <w:ind w:firstLine="420" w:firstLineChars="200"/>
        <w:jc w:val="left"/>
        <w:rPr>
          <w:rFonts w:hAnsi="宋体"/>
          <w:highlight w:val="none"/>
        </w:rPr>
      </w:pPr>
      <w:r>
        <w:rPr>
          <w:rFonts w:hint="eastAsia" w:hAnsi="宋体"/>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B711719">
      <w:pPr>
        <w:spacing w:line="360" w:lineRule="auto"/>
        <w:ind w:firstLine="420" w:firstLineChars="200"/>
        <w:rPr>
          <w:rFonts w:hAnsi="宋体"/>
          <w:highlight w:val="none"/>
        </w:rPr>
      </w:pPr>
      <w:r>
        <w:rPr>
          <w:rFonts w:hAnsi="宋体"/>
          <w:highlight w:val="none"/>
        </w:rPr>
        <w:t>5.3</w:t>
      </w:r>
      <w:r>
        <w:rPr>
          <w:rFonts w:hint="eastAsia" w:hAnsi="宋体"/>
          <w:highlight w:val="none"/>
        </w:rPr>
        <w:t>评标委员会按照招标文件中规定的评标方法和标准计算各投标人的报价得分。在计算过程中，不得去掉最高报价或者最低报价。</w:t>
      </w:r>
    </w:p>
    <w:p w14:paraId="292A7AAE">
      <w:pPr>
        <w:spacing w:line="360" w:lineRule="auto"/>
        <w:ind w:firstLine="420" w:firstLineChars="200"/>
        <w:rPr>
          <w:rFonts w:hAnsi="宋体"/>
          <w:highlight w:val="none"/>
        </w:rPr>
      </w:pPr>
      <w:r>
        <w:rPr>
          <w:rFonts w:hAnsi="宋体"/>
          <w:highlight w:val="none"/>
        </w:rPr>
        <w:t>5.4</w:t>
      </w:r>
      <w:r>
        <w:rPr>
          <w:rFonts w:hint="eastAsia" w:hAnsi="宋体"/>
          <w:highlight w:val="none"/>
        </w:rPr>
        <w:t>各投标人的得分为所有评委的有效评分的算术平均数。</w:t>
      </w:r>
    </w:p>
    <w:p w14:paraId="6CF82DB2">
      <w:pPr>
        <w:spacing w:line="360" w:lineRule="auto"/>
        <w:ind w:firstLine="420" w:firstLineChars="200"/>
        <w:rPr>
          <w:rFonts w:hAnsi="宋体"/>
          <w:highlight w:val="none"/>
        </w:rPr>
      </w:pPr>
      <w:r>
        <w:rPr>
          <w:rFonts w:hAnsi="宋体"/>
          <w:highlight w:val="none"/>
        </w:rPr>
        <w:t>5.5</w:t>
      </w:r>
      <w:r>
        <w:rPr>
          <w:rFonts w:hint="eastAsia" w:hAnsi="宋体"/>
          <w:highlight w:val="none"/>
        </w:rPr>
        <w:t>评标委员会按照招标文件中的规定推荐中标候选人。</w:t>
      </w:r>
    </w:p>
    <w:p w14:paraId="4F346783">
      <w:pPr>
        <w:spacing w:line="360" w:lineRule="auto"/>
        <w:ind w:firstLine="420" w:firstLineChars="200"/>
        <w:rPr>
          <w:rFonts w:hAnsi="宋体"/>
          <w:highlight w:val="none"/>
        </w:rPr>
      </w:pPr>
      <w:r>
        <w:rPr>
          <w:rFonts w:hAnsi="宋体"/>
          <w:highlight w:val="none"/>
        </w:rPr>
        <w:t>5.6</w:t>
      </w:r>
      <w:r>
        <w:rPr>
          <w:rFonts w:hint="eastAsia" w:hAnsi="宋体"/>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494CF24">
      <w:pPr>
        <w:spacing w:line="360" w:lineRule="auto"/>
        <w:ind w:firstLine="422" w:firstLineChars="200"/>
        <w:rPr>
          <w:rFonts w:ascii="宋体" w:hAnsi="宋体"/>
          <w:b/>
          <w:szCs w:val="21"/>
          <w:highlight w:val="none"/>
        </w:rPr>
      </w:pPr>
      <w:r>
        <w:rPr>
          <w:rFonts w:hint="eastAsia" w:ascii="宋体" w:hAnsi="宋体"/>
          <w:b/>
          <w:szCs w:val="21"/>
          <w:highlight w:val="none"/>
        </w:rPr>
        <w:t>6.评审复核</w:t>
      </w:r>
    </w:p>
    <w:p w14:paraId="7F5458DF">
      <w:pPr>
        <w:spacing w:line="360" w:lineRule="auto"/>
        <w:ind w:firstLine="420" w:firstLineChars="200"/>
        <w:rPr>
          <w:rFonts w:hint="eastAsia" w:ascii="宋体" w:hAnsi="宋体"/>
          <w:szCs w:val="21"/>
          <w:highlight w:val="none"/>
        </w:rPr>
      </w:pPr>
      <w:r>
        <w:rPr>
          <w:rFonts w:hint="eastAsia" w:ascii="宋体" w:hAnsi="宋体"/>
          <w:szCs w:val="21"/>
          <w:highlight w:val="none"/>
        </w:rPr>
        <w:t>6.1评标报告签署前，评标委员会要对评审结果进行复核，复核意见要体现在评标报告中。</w:t>
      </w:r>
    </w:p>
    <w:p w14:paraId="0BCA61C0">
      <w:pPr>
        <w:widowControl/>
        <w:spacing w:line="560" w:lineRule="exact"/>
        <w:ind w:firstLine="420" w:firstLineChars="200"/>
        <w:jc w:val="left"/>
        <w:textAlignment w:val="baseline"/>
        <w:rPr>
          <w:rFonts w:hint="eastAsia" w:hAnsi="宋体"/>
          <w:highlight w:val="none"/>
        </w:rPr>
      </w:pPr>
      <w:r>
        <w:rPr>
          <w:rFonts w:hAnsi="宋体"/>
          <w:highlight w:val="none"/>
        </w:rPr>
        <w:t>6.2</w:t>
      </w:r>
      <w:r>
        <w:rPr>
          <w:rFonts w:hint="eastAsia" w:hAnsi="宋体"/>
          <w:highlight w:val="none"/>
        </w:rPr>
        <w:t>评标结果汇总完成后，除下列情形外，任何人不得修改评标结果：</w:t>
      </w:r>
    </w:p>
    <w:p w14:paraId="0A7B1AC6">
      <w:pPr>
        <w:widowControl/>
        <w:spacing w:line="560" w:lineRule="exact"/>
        <w:jc w:val="left"/>
        <w:textAlignment w:val="baseline"/>
        <w:rPr>
          <w:rFonts w:hAnsi="宋体"/>
          <w:highlight w:val="none"/>
        </w:rPr>
      </w:pPr>
      <w:r>
        <w:rPr>
          <w:rFonts w:hint="eastAsia" w:hAnsi="宋体"/>
          <w:highlight w:val="none"/>
        </w:rPr>
        <w:t>　　（一）分值汇总计算错误的；</w:t>
      </w:r>
    </w:p>
    <w:p w14:paraId="48D5907B">
      <w:pPr>
        <w:widowControl/>
        <w:spacing w:line="560" w:lineRule="exact"/>
        <w:jc w:val="left"/>
        <w:textAlignment w:val="baseline"/>
        <w:rPr>
          <w:rFonts w:hAnsi="宋体"/>
          <w:highlight w:val="none"/>
        </w:rPr>
      </w:pPr>
      <w:r>
        <w:rPr>
          <w:rFonts w:hint="eastAsia" w:hAnsi="宋体"/>
          <w:highlight w:val="none"/>
        </w:rPr>
        <w:t>　　（二）分项评分超出评分标准范围的；</w:t>
      </w:r>
    </w:p>
    <w:p w14:paraId="7AA1B98F">
      <w:pPr>
        <w:widowControl/>
        <w:spacing w:line="560" w:lineRule="exact"/>
        <w:jc w:val="left"/>
        <w:textAlignment w:val="baseline"/>
        <w:rPr>
          <w:rFonts w:hAnsi="宋体"/>
          <w:highlight w:val="none"/>
        </w:rPr>
      </w:pPr>
      <w:r>
        <w:rPr>
          <w:rFonts w:hint="eastAsia" w:hAnsi="宋体"/>
          <w:highlight w:val="none"/>
        </w:rPr>
        <w:t>　　（三）评标委员会成员对客观评审因素评分不一致的；</w:t>
      </w:r>
    </w:p>
    <w:p w14:paraId="17E54179">
      <w:pPr>
        <w:widowControl/>
        <w:spacing w:line="560" w:lineRule="exact"/>
        <w:jc w:val="left"/>
        <w:textAlignment w:val="baseline"/>
        <w:rPr>
          <w:rFonts w:hAnsi="宋体"/>
          <w:highlight w:val="none"/>
        </w:rPr>
      </w:pPr>
      <w:r>
        <w:rPr>
          <w:rFonts w:hint="eastAsia" w:hAnsi="宋体"/>
          <w:highlight w:val="none"/>
        </w:rPr>
        <w:t>　　（四）经评标委员会认定评分畸高、畸低的。</w:t>
      </w:r>
    </w:p>
    <w:p w14:paraId="7F03DE6C">
      <w:pPr>
        <w:spacing w:line="360" w:lineRule="auto"/>
        <w:ind w:firstLine="420" w:firstLineChars="200"/>
        <w:rPr>
          <w:rFonts w:hAnsi="宋体"/>
          <w:highlight w:val="none"/>
        </w:rPr>
      </w:pPr>
      <w:r>
        <w:rPr>
          <w:rFonts w:hint="eastAsia" w:hAnsi="宋体"/>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BF321EB">
      <w:pPr>
        <w:pStyle w:val="3"/>
        <w:jc w:val="center"/>
        <w:rPr>
          <w:b w:val="0"/>
          <w:sz w:val="30"/>
          <w:szCs w:val="30"/>
          <w:highlight w:val="none"/>
        </w:rPr>
      </w:pPr>
      <w:bookmarkStart w:id="26" w:name="_Toc4504"/>
      <w:r>
        <w:rPr>
          <w:rFonts w:hint="eastAsia"/>
          <w:b w:val="0"/>
          <w:sz w:val="30"/>
          <w:szCs w:val="30"/>
          <w:highlight w:val="none"/>
        </w:rPr>
        <w:t>第三节</w:t>
      </w:r>
      <w:r>
        <w:rPr>
          <w:b w:val="0"/>
          <w:sz w:val="30"/>
          <w:szCs w:val="30"/>
          <w:highlight w:val="none"/>
        </w:rPr>
        <w:t xml:space="preserve"> </w:t>
      </w:r>
      <w:r>
        <w:rPr>
          <w:rFonts w:hint="eastAsia"/>
          <w:b w:val="0"/>
          <w:sz w:val="30"/>
          <w:szCs w:val="30"/>
          <w:highlight w:val="none"/>
        </w:rPr>
        <w:t>评分标准</w:t>
      </w:r>
      <w:bookmarkEnd w:id="26"/>
    </w:p>
    <w:p w14:paraId="781D7737">
      <w:pPr>
        <w:spacing w:line="360" w:lineRule="auto"/>
        <w:ind w:firstLine="602" w:firstLineChars="200"/>
        <w:jc w:val="center"/>
        <w:rPr>
          <w:b/>
          <w:sz w:val="30"/>
          <w:szCs w:val="30"/>
          <w:highlight w:val="none"/>
        </w:rPr>
      </w:pPr>
      <w:r>
        <w:rPr>
          <w:rFonts w:hint="eastAsia"/>
          <w:b/>
          <w:sz w:val="30"/>
          <w:szCs w:val="30"/>
          <w:highlight w:val="none"/>
        </w:rPr>
        <w:t>一、最低评标价法</w:t>
      </w:r>
    </w:p>
    <w:p w14:paraId="311E9589">
      <w:pPr>
        <w:pStyle w:val="17"/>
        <w:spacing w:line="400" w:lineRule="exact"/>
        <w:ind w:firstLine="420" w:firstLineChars="200"/>
        <w:rPr>
          <w:rFonts w:hAnsi="宋体"/>
          <w:highlight w:val="none"/>
        </w:rPr>
      </w:pPr>
      <w:r>
        <w:rPr>
          <w:rFonts w:hint="eastAsia" w:hAnsi="宋体"/>
          <w:highlight w:val="none"/>
        </w:rPr>
        <w:t>通过资格审查、符合性审查的投标人，评标委员会将按照有效报价从低到高排序并推荐中标候选人。报价相同的，评标委员会推荐方式见本章“第四节中标候选人推荐原则”。</w:t>
      </w:r>
    </w:p>
    <w:p w14:paraId="603AFFD9">
      <w:pPr>
        <w:pStyle w:val="17"/>
        <w:spacing w:line="400" w:lineRule="exact"/>
        <w:ind w:firstLine="420" w:firstLineChars="200"/>
        <w:rPr>
          <w:rFonts w:hint="eastAsia"/>
          <w:highlight w:val="none"/>
        </w:rPr>
      </w:pPr>
      <w:r>
        <w:rPr>
          <w:rFonts w:hint="eastAsia"/>
          <w:highlight w:val="none"/>
        </w:rPr>
        <w:t>说明：</w:t>
      </w:r>
    </w:p>
    <w:p w14:paraId="1681AE5C">
      <w:pPr>
        <w:pStyle w:val="17"/>
        <w:spacing w:line="400" w:lineRule="exact"/>
        <w:ind w:firstLine="420" w:firstLineChars="200"/>
        <w:rPr>
          <w:rFonts w:hint="eastAsia"/>
          <w:highlight w:val="none"/>
        </w:rPr>
      </w:pPr>
      <w:r>
        <w:rPr>
          <w:rFonts w:hint="eastAsia"/>
          <w:highlight w:val="none"/>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五章“投标文件格式”要求提供的《投标报价表》和《中小企业声明函》为评审依据）</w:t>
      </w:r>
    </w:p>
    <w:p w14:paraId="6A1D3C32">
      <w:pPr>
        <w:pStyle w:val="17"/>
        <w:spacing w:line="400" w:lineRule="exact"/>
        <w:ind w:firstLine="420" w:firstLineChars="200"/>
        <w:rPr>
          <w:rFonts w:hint="eastAsia" w:hAnsi="宋体"/>
          <w:bCs/>
          <w:highlight w:val="none"/>
        </w:rPr>
      </w:pPr>
      <w:r>
        <w:rPr>
          <w:bCs/>
          <w:szCs w:val="21"/>
          <w:highlight w:val="none"/>
        </w:rPr>
        <w:t>（</w:t>
      </w:r>
      <w:r>
        <w:rPr>
          <w:rFonts w:hint="eastAsia"/>
          <w:bCs/>
          <w:szCs w:val="21"/>
          <w:highlight w:val="none"/>
        </w:rPr>
        <w:t>2</w:t>
      </w:r>
      <w:r>
        <w:rPr>
          <w:bCs/>
          <w:szCs w:val="21"/>
          <w:highlight w:val="none"/>
        </w:rPr>
        <w:t>）按照《财政部、司法部关于政府采购支持监狱企业发展有关问题的通知》（财库〔2014〕68号）的规定，监狱企业视同小型、微型企业，享受预留份额、评审中价格扣除等促进中小企业发展的政府采购政策。</w:t>
      </w:r>
      <w:r>
        <w:rPr>
          <w:szCs w:val="21"/>
          <w:highlight w:val="none"/>
        </w:rPr>
        <w:t>监狱企业参加政府采购活动时，应当提供由省级以上监狱管理局、戒毒管理局(含新疆生产建设兵团)出具的属于监狱企业的证明文件。</w:t>
      </w:r>
    </w:p>
    <w:p w14:paraId="4C6DD305">
      <w:pPr>
        <w:pStyle w:val="17"/>
        <w:spacing w:line="400" w:lineRule="exact"/>
        <w:ind w:firstLine="420" w:firstLineChars="200"/>
        <w:rPr>
          <w:rFonts w:hint="eastAsia"/>
          <w:highlight w:val="none"/>
        </w:rPr>
      </w:pPr>
      <w:r>
        <w:rPr>
          <w:rFonts w:hint="eastAsia" w:hAnsi="宋体"/>
          <w:szCs w:val="21"/>
          <w:highlight w:val="none"/>
        </w:rPr>
        <w:t>（3）按照</w:t>
      </w:r>
      <w:r>
        <w:rPr>
          <w:rFonts w:hint="eastAsia" w:hAnsi="宋体"/>
          <w:bCs/>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hAnsi="宋体"/>
          <w:szCs w:val="21"/>
          <w:highlight w:val="none"/>
        </w:rPr>
        <w:t>残疾人福利性单位参加政府采购活动时，应当提供《残疾人福利性单位声明函》，并对声明的真实性负责。</w:t>
      </w:r>
      <w:r>
        <w:rPr>
          <w:rFonts w:hint="eastAsia" w:hAnsi="宋体"/>
          <w:bCs/>
          <w:szCs w:val="21"/>
          <w:highlight w:val="none"/>
        </w:rPr>
        <w:t>残疾人福利性单位属于小型、微型企业的，不重复享受政策。</w:t>
      </w:r>
      <w:r>
        <w:rPr>
          <w:rFonts w:hint="eastAsia" w:hAnsi="宋体"/>
          <w:bCs/>
          <w:highlight w:val="none"/>
        </w:rPr>
        <w:t>（以投标人按第五章“投标文件格式”要求提供的《投标报价表》和《</w:t>
      </w:r>
      <w:r>
        <w:rPr>
          <w:rFonts w:hint="eastAsia" w:hAnsi="宋体"/>
          <w:szCs w:val="21"/>
          <w:highlight w:val="none"/>
        </w:rPr>
        <w:t>残疾人福利性单位声明函</w:t>
      </w:r>
      <w:r>
        <w:rPr>
          <w:rFonts w:hint="eastAsia" w:hAnsi="宋体"/>
          <w:bCs/>
          <w:highlight w:val="none"/>
        </w:rPr>
        <w:t>》为评审依据）</w:t>
      </w:r>
    </w:p>
    <w:p w14:paraId="24B901CD">
      <w:pPr>
        <w:pStyle w:val="17"/>
        <w:spacing w:line="400" w:lineRule="exact"/>
        <w:ind w:firstLine="420" w:firstLineChars="200"/>
        <w:rPr>
          <w:rFonts w:hint="eastAsia" w:hAnsi="宋体"/>
          <w:highlight w:val="none"/>
        </w:rPr>
      </w:pPr>
      <w:r>
        <w:rPr>
          <w:rFonts w:hint="eastAsia" w:hAnsi="宋体"/>
          <w:highlight w:val="none"/>
        </w:rPr>
        <w:t>（4）除上述情况外，评标价＝投标报价。</w:t>
      </w:r>
    </w:p>
    <w:p w14:paraId="3E791265">
      <w:pPr>
        <w:rPr>
          <w:rFonts w:hint="eastAsia"/>
          <w:highlight w:val="none"/>
        </w:rPr>
      </w:pPr>
    </w:p>
    <w:p w14:paraId="1D16F431">
      <w:pPr>
        <w:pStyle w:val="17"/>
        <w:ind w:firstLine="602" w:firstLineChars="200"/>
        <w:jc w:val="center"/>
        <w:rPr>
          <w:rFonts w:hint="eastAsia" w:ascii="Times New Roman" w:hAnsi="Times New Roman"/>
          <w:b/>
          <w:sz w:val="30"/>
          <w:szCs w:val="30"/>
          <w:highlight w:val="none"/>
        </w:rPr>
      </w:pPr>
      <w:r>
        <w:rPr>
          <w:rFonts w:hint="eastAsia" w:ascii="Times New Roman" w:hAnsi="Times New Roman"/>
          <w:b/>
          <w:sz w:val="30"/>
          <w:szCs w:val="30"/>
          <w:highlight w:val="none"/>
        </w:rPr>
        <w:t>二、综合评分法</w:t>
      </w:r>
    </w:p>
    <w:p w14:paraId="5673DDD1">
      <w:pPr>
        <w:pStyle w:val="17"/>
        <w:spacing w:line="360" w:lineRule="auto"/>
        <w:ind w:firstLine="420"/>
        <w:rPr>
          <w:rFonts w:hAnsi="宋体"/>
          <w:bCs/>
          <w:highlight w:val="none"/>
        </w:rPr>
      </w:pPr>
      <w:bookmarkStart w:id="27" w:name="PO_3000001866_PM051"/>
      <w:r>
        <w:rPr>
          <w:rFonts w:hint="eastAsia" w:hAnsi="宋体"/>
          <w:bCs/>
          <w:highlight w:val="none"/>
        </w:rPr>
        <w:t>注：</w:t>
      </w:r>
    </w:p>
    <w:p w14:paraId="0DC6FB60">
      <w:pPr>
        <w:pStyle w:val="17"/>
        <w:spacing w:line="360" w:lineRule="auto"/>
        <w:ind w:firstLine="420"/>
        <w:rPr>
          <w:rFonts w:hint="eastAsia" w:hAnsi="宋体"/>
          <w:bCs/>
          <w:highlight w:val="none"/>
        </w:rPr>
      </w:pPr>
      <w:r>
        <w:rPr>
          <w:rFonts w:hint="eastAsia" w:hAnsi="宋体"/>
          <w:bCs/>
          <w:highlight w:val="none"/>
        </w:rPr>
        <w:t>1、计分方法按四舍五入取至百分位。</w:t>
      </w:r>
    </w:p>
    <w:p w14:paraId="5D2ACF80">
      <w:pPr>
        <w:pStyle w:val="17"/>
        <w:spacing w:line="360" w:lineRule="auto"/>
        <w:ind w:firstLine="420"/>
        <w:rPr>
          <w:rFonts w:hint="eastAsia" w:hAnsi="宋体"/>
          <w:bCs/>
          <w:highlight w:val="none"/>
          <w:u w:val="single"/>
        </w:rPr>
      </w:pPr>
      <w:r>
        <w:rPr>
          <w:rFonts w:hint="eastAsia" w:hAnsi="宋体"/>
          <w:bCs/>
          <w:highlight w:val="none"/>
        </w:rPr>
        <w:t>总得分=</w:t>
      </w:r>
      <w:r>
        <w:rPr>
          <w:rFonts w:hint="eastAsia" w:hAnsi="宋体"/>
          <w:bCs/>
          <w:highlight w:val="none"/>
          <w:u w:val="single"/>
        </w:rPr>
        <w:t xml:space="preserve">      1（价格）+2（技术）+3（商务）                             </w:t>
      </w:r>
    </w:p>
    <w:p w14:paraId="4F53E197">
      <w:pPr>
        <w:pStyle w:val="17"/>
        <w:spacing w:line="360" w:lineRule="auto"/>
        <w:ind w:firstLine="420"/>
        <w:rPr>
          <w:rFonts w:hint="eastAsia" w:hAnsi="宋体"/>
          <w:bCs/>
          <w:highlight w:val="none"/>
          <w:u w:val="single"/>
        </w:rPr>
      </w:pPr>
      <w:r>
        <w:rPr>
          <w:rFonts w:hint="eastAsia" w:hAnsi="宋体"/>
          <w:bCs/>
          <w:highlight w:val="none"/>
        </w:rPr>
        <w:t>2、商务技术评审因素为客观评分项的，应在评分项目或评分标准中予以标注为“客观分”。对投标人的客观评分项目，各评标专家评分应当一致。</w:t>
      </w:r>
    </w:p>
    <w:tbl>
      <w:tblPr>
        <w:tblStyle w:val="33"/>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494"/>
        <w:gridCol w:w="1067"/>
        <w:gridCol w:w="6816"/>
      </w:tblGrid>
      <w:tr w14:paraId="3E97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blHeader/>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04E08161">
            <w:pPr>
              <w:keepNext w:val="0"/>
              <w:keepLines w:val="0"/>
              <w:pageBreakBefore w:val="0"/>
              <w:kinsoku/>
              <w:overflowPunct/>
              <w:topLinePunct w:val="0"/>
              <w:autoSpaceDE/>
              <w:autoSpaceDN/>
              <w:bidi w:val="0"/>
              <w:adjustRightInd w:val="0"/>
              <w:spacing w:line="440" w:lineRule="exact"/>
              <w:jc w:val="center"/>
              <w:textAlignment w:val="baseline"/>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3FB2361F">
            <w:pPr>
              <w:keepNext w:val="0"/>
              <w:keepLines w:val="0"/>
              <w:pageBreakBefore w:val="0"/>
              <w:kinsoku/>
              <w:overflowPunct/>
              <w:topLinePunct w:val="0"/>
              <w:autoSpaceDE/>
              <w:autoSpaceDN/>
              <w:bidi w:val="0"/>
              <w:adjustRightInd w:val="0"/>
              <w:spacing w:line="440" w:lineRule="exact"/>
              <w:jc w:val="center"/>
              <w:textAlignment w:val="baseline"/>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评分项目</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DA45283">
            <w:pPr>
              <w:keepNext w:val="0"/>
              <w:keepLines w:val="0"/>
              <w:pageBreakBefore w:val="0"/>
              <w:kinsoku/>
              <w:overflowPunct/>
              <w:topLinePunct w:val="0"/>
              <w:autoSpaceDE/>
              <w:autoSpaceDN/>
              <w:bidi w:val="0"/>
              <w:adjustRightInd w:val="0"/>
              <w:spacing w:line="440" w:lineRule="exact"/>
              <w:jc w:val="center"/>
              <w:textAlignment w:val="baseline"/>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评分分值</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16699C98">
            <w:pPr>
              <w:keepNext w:val="0"/>
              <w:keepLines w:val="0"/>
              <w:pageBreakBefore w:val="0"/>
              <w:kinsoku/>
              <w:overflowPunct/>
              <w:topLinePunct w:val="0"/>
              <w:autoSpaceDE/>
              <w:autoSpaceDN/>
              <w:bidi w:val="0"/>
              <w:adjustRightInd w:val="0"/>
              <w:spacing w:line="440" w:lineRule="exact"/>
              <w:jc w:val="center"/>
              <w:textAlignment w:val="baseline"/>
              <w:rPr>
                <w:rFonts w:hint="eastAsia" w:ascii="仿宋" w:hAnsi="仿宋" w:eastAsia="仿宋" w:cs="仿宋"/>
                <w:b/>
                <w:sz w:val="24"/>
                <w:szCs w:val="24"/>
                <w:highlight w:val="none"/>
              </w:rPr>
            </w:pPr>
            <w:r>
              <w:rPr>
                <w:rFonts w:hint="eastAsia" w:ascii="仿宋" w:hAnsi="仿宋" w:eastAsia="仿宋" w:cs="仿宋"/>
                <w:b/>
                <w:sz w:val="24"/>
                <w:szCs w:val="24"/>
                <w:highlight w:val="none"/>
              </w:rPr>
              <w:t>评分标准</w:t>
            </w:r>
          </w:p>
        </w:tc>
      </w:tr>
      <w:tr w14:paraId="391E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143C4320">
            <w:pPr>
              <w:keepNext w:val="0"/>
              <w:keepLines w:val="0"/>
              <w:pageBreakBefore w:val="0"/>
              <w:kinsoku/>
              <w:overflowPunct/>
              <w:topLinePunct w:val="0"/>
              <w:autoSpaceDE/>
              <w:autoSpaceDN/>
              <w:bidi w:val="0"/>
              <w:adjustRightInd w:val="0"/>
              <w:spacing w:line="440" w:lineRule="exact"/>
              <w:jc w:val="center"/>
              <w:textAlignment w:val="baseline"/>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1494" w:type="dxa"/>
            <w:noWrap w:val="0"/>
            <w:vAlign w:val="center"/>
          </w:tcPr>
          <w:p w14:paraId="512724DF">
            <w:pPr>
              <w:keepNext w:val="0"/>
              <w:keepLines w:val="0"/>
              <w:pageBreakBefore w:val="0"/>
              <w:kinsoku/>
              <w:overflowPunct/>
              <w:topLinePunct w:val="0"/>
              <w:autoSpaceDE/>
              <w:autoSpaceDN/>
              <w:bidi w:val="0"/>
              <w:adjustRightInd w:val="0"/>
              <w:spacing w:line="440" w:lineRule="exact"/>
              <w:jc w:val="center"/>
              <w:textAlignment w:val="baseline"/>
              <w:rPr>
                <w:rFonts w:hint="eastAsia" w:ascii="仿宋" w:hAnsi="仿宋" w:eastAsia="仿宋" w:cs="仿宋"/>
                <w:b/>
                <w:sz w:val="24"/>
                <w:szCs w:val="24"/>
                <w:highlight w:val="none"/>
              </w:rPr>
            </w:pPr>
            <w:r>
              <w:rPr>
                <w:rFonts w:hint="eastAsia" w:ascii="仿宋" w:hAnsi="仿宋" w:eastAsia="仿宋" w:cs="仿宋"/>
                <w:b/>
                <w:sz w:val="24"/>
                <w:szCs w:val="24"/>
                <w:highlight w:val="none"/>
              </w:rPr>
              <w:t>价格分</w:t>
            </w:r>
          </w:p>
          <w:p w14:paraId="684E07F2">
            <w:pPr>
              <w:keepNext w:val="0"/>
              <w:keepLines w:val="0"/>
              <w:pageBreakBefore w:val="0"/>
              <w:kinsoku/>
              <w:overflowPunct/>
              <w:topLinePunct w:val="0"/>
              <w:autoSpaceDE/>
              <w:autoSpaceDN/>
              <w:bidi w:val="0"/>
              <w:adjustRightInd w:val="0"/>
              <w:spacing w:line="440" w:lineRule="exact"/>
              <w:jc w:val="center"/>
              <w:textAlignment w:val="baseline"/>
              <w:rPr>
                <w:rFonts w:hint="eastAsia" w:ascii="仿宋" w:hAnsi="仿宋" w:eastAsia="仿宋" w:cs="仿宋"/>
                <w:b/>
                <w:sz w:val="24"/>
                <w:szCs w:val="24"/>
                <w:highlight w:val="none"/>
              </w:rPr>
            </w:pPr>
          </w:p>
        </w:tc>
        <w:tc>
          <w:tcPr>
            <w:tcW w:w="1067" w:type="dxa"/>
            <w:noWrap w:val="0"/>
            <w:vAlign w:val="center"/>
          </w:tcPr>
          <w:p w14:paraId="2C81211C">
            <w:pPr>
              <w:keepNext w:val="0"/>
              <w:keepLines w:val="0"/>
              <w:pageBreakBefore w:val="0"/>
              <w:kinsoku/>
              <w:overflowPunct/>
              <w:topLinePunct w:val="0"/>
              <w:autoSpaceDE/>
              <w:autoSpaceDN/>
              <w:bidi w:val="0"/>
              <w:adjustRightInd w:val="0"/>
              <w:spacing w:line="440" w:lineRule="exact"/>
              <w:jc w:val="center"/>
              <w:textAlignment w:val="baseline"/>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1</w:t>
            </w:r>
            <w:r>
              <w:rPr>
                <w:rFonts w:hint="eastAsia" w:ascii="仿宋" w:hAnsi="仿宋" w:eastAsia="仿宋" w:cs="仿宋"/>
                <w:b/>
                <w:sz w:val="24"/>
                <w:szCs w:val="24"/>
                <w:highlight w:val="none"/>
              </w:rPr>
              <w:t>0分</w:t>
            </w:r>
          </w:p>
        </w:tc>
        <w:tc>
          <w:tcPr>
            <w:tcW w:w="6816" w:type="dxa"/>
            <w:noWrap w:val="0"/>
            <w:vAlign w:val="top"/>
          </w:tcPr>
          <w:p w14:paraId="7D01525D">
            <w:pPr>
              <w:pStyle w:val="17"/>
              <w:keepNext w:val="0"/>
              <w:keepLines w:val="0"/>
              <w:pageBreakBefore w:val="0"/>
              <w:kinsoku/>
              <w:overflowPunct/>
              <w:topLinePunct w:val="0"/>
              <w:autoSpaceDE/>
              <w:autoSpaceDN/>
              <w:bidi w:val="0"/>
              <w:spacing w:line="440" w:lineRule="exact"/>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（1）</w:t>
            </w:r>
            <w:r>
              <w:rPr>
                <w:rFonts w:hint="eastAsia" w:ascii="仿宋" w:hAnsi="仿宋" w:eastAsia="仿宋" w:cs="仿宋"/>
                <w:bCs/>
                <w:kern w:val="0"/>
                <w:sz w:val="24"/>
                <w:szCs w:val="24"/>
                <w:lang w:val="en-US" w:eastAsia="zh-CN"/>
              </w:rPr>
              <w:t>本项目专门面向中小企业采购，不执行价格扣除的优惠政策，评标报价=投标报价</w:t>
            </w:r>
            <w:r>
              <w:rPr>
                <w:rFonts w:hint="eastAsia" w:ascii="仿宋" w:hAnsi="仿宋" w:eastAsia="仿宋" w:cs="仿宋"/>
                <w:bCs/>
                <w:kern w:val="0"/>
                <w:sz w:val="24"/>
                <w:szCs w:val="24"/>
              </w:rPr>
              <w:t>。</w:t>
            </w:r>
          </w:p>
          <w:p w14:paraId="06C47226">
            <w:pPr>
              <w:pStyle w:val="17"/>
              <w:keepNext w:val="0"/>
              <w:keepLines w:val="0"/>
              <w:pageBreakBefore w:val="0"/>
              <w:kinsoku/>
              <w:overflowPunct/>
              <w:topLinePunct w:val="0"/>
              <w:autoSpaceDE/>
              <w:autoSpaceDN/>
              <w:bidi w:val="0"/>
              <w:spacing w:line="440" w:lineRule="exact"/>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w:t>
            </w:r>
            <w:r>
              <w:rPr>
                <w:rFonts w:hint="eastAsia" w:ascii="仿宋" w:hAnsi="仿宋" w:eastAsia="仿宋" w:cs="仿宋"/>
                <w:bCs/>
                <w:kern w:val="0"/>
                <w:sz w:val="24"/>
                <w:szCs w:val="24"/>
                <w:lang w:val="en-US" w:eastAsia="zh-CN"/>
              </w:rPr>
              <w:t>2</w:t>
            </w:r>
            <w:r>
              <w:rPr>
                <w:rFonts w:hint="eastAsia" w:ascii="仿宋" w:hAnsi="仿宋" w:eastAsia="仿宋" w:cs="仿宋"/>
                <w:bCs/>
                <w:kern w:val="0"/>
                <w:sz w:val="24"/>
                <w:szCs w:val="24"/>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B80DB73">
            <w:pPr>
              <w:pStyle w:val="17"/>
              <w:keepNext w:val="0"/>
              <w:keepLines w:val="0"/>
              <w:pageBreakBefore w:val="0"/>
              <w:kinsoku/>
              <w:overflowPunct/>
              <w:topLinePunct w:val="0"/>
              <w:autoSpaceDE/>
              <w:autoSpaceDN/>
              <w:bidi w:val="0"/>
              <w:spacing w:line="440" w:lineRule="exact"/>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E7AFA90">
            <w:pPr>
              <w:pStyle w:val="17"/>
              <w:keepNext w:val="0"/>
              <w:keepLines w:val="0"/>
              <w:pageBreakBefore w:val="0"/>
              <w:kinsoku/>
              <w:overflowPunct/>
              <w:topLinePunct w:val="0"/>
              <w:autoSpaceDE/>
              <w:autoSpaceDN/>
              <w:bidi w:val="0"/>
              <w:spacing w:line="440" w:lineRule="exact"/>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w:t>
            </w:r>
            <w:r>
              <w:rPr>
                <w:rFonts w:hint="eastAsia" w:ascii="仿宋" w:hAnsi="仿宋" w:eastAsia="仿宋" w:cs="仿宋"/>
                <w:bCs/>
                <w:kern w:val="0"/>
                <w:sz w:val="24"/>
                <w:szCs w:val="24"/>
                <w:lang w:val="en-US" w:eastAsia="zh-CN"/>
              </w:rPr>
              <w:t>4</w:t>
            </w:r>
            <w:r>
              <w:rPr>
                <w:rFonts w:hint="eastAsia" w:ascii="仿宋" w:hAnsi="仿宋" w:eastAsia="仿宋" w:cs="仿宋"/>
                <w:bCs/>
                <w:kern w:val="0"/>
                <w:sz w:val="24"/>
                <w:szCs w:val="24"/>
              </w:rPr>
              <w:t>）满足招标文件要求且评标报价最低的评标报价为评标基准价，其价格分为满分。</w:t>
            </w:r>
          </w:p>
          <w:p w14:paraId="2156CDD8">
            <w:pPr>
              <w:pStyle w:val="17"/>
              <w:keepNext w:val="0"/>
              <w:keepLines w:val="0"/>
              <w:pageBreakBefore w:val="0"/>
              <w:kinsoku/>
              <w:overflowPunct/>
              <w:topLinePunct w:val="0"/>
              <w:autoSpaceDE/>
              <w:autoSpaceDN/>
              <w:bidi w:val="0"/>
              <w:spacing w:line="440" w:lineRule="exact"/>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 xml:space="preserve">）价格分计算公式：        </w:t>
            </w:r>
          </w:p>
          <w:p w14:paraId="23DA3601">
            <w:pPr>
              <w:pStyle w:val="17"/>
              <w:keepNext w:val="0"/>
              <w:keepLines w:val="0"/>
              <w:pageBreakBefore w:val="0"/>
              <w:kinsoku/>
              <w:overflowPunct/>
              <w:topLinePunct w:val="0"/>
              <w:autoSpaceDE/>
              <w:autoSpaceDN/>
              <w:bidi w:val="0"/>
              <w:spacing w:line="44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0"/>
                <w:sz w:val="24"/>
                <w:szCs w:val="24"/>
              </w:rPr>
              <w:t xml:space="preserve">价格分=(评标基准价／评标报价)× </w:t>
            </w: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0 分</w:t>
            </w:r>
          </w:p>
        </w:tc>
      </w:tr>
      <w:tr w14:paraId="185E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Merge w:val="restart"/>
            <w:noWrap w:val="0"/>
            <w:vAlign w:val="center"/>
          </w:tcPr>
          <w:p w14:paraId="1F0AF625">
            <w:pPr>
              <w:keepNext w:val="0"/>
              <w:keepLines w:val="0"/>
              <w:pageBreakBefore w:val="0"/>
              <w:kinsoku/>
              <w:overflowPunct/>
              <w:topLinePunct w:val="0"/>
              <w:autoSpaceDE/>
              <w:autoSpaceDN/>
              <w:bidi w:val="0"/>
              <w:adjustRightInd w:val="0"/>
              <w:snapToGrid w:val="0"/>
              <w:spacing w:line="440" w:lineRule="exact"/>
              <w:jc w:val="center"/>
              <w:textAlignment w:val="baseline"/>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1494" w:type="dxa"/>
            <w:vMerge w:val="restart"/>
            <w:noWrap w:val="0"/>
            <w:vAlign w:val="center"/>
          </w:tcPr>
          <w:p w14:paraId="195E6A06">
            <w:pPr>
              <w:keepNext w:val="0"/>
              <w:keepLines w:val="0"/>
              <w:pageBreakBefore w:val="0"/>
              <w:kinsoku/>
              <w:overflowPunct/>
              <w:topLinePunct w:val="0"/>
              <w:autoSpaceDE/>
              <w:autoSpaceDN/>
              <w:bidi w:val="0"/>
              <w:adjustRightInd w:val="0"/>
              <w:snapToGrid w:val="0"/>
              <w:spacing w:line="440" w:lineRule="exact"/>
              <w:ind w:left="-105" w:leftChars="-50" w:right="-105" w:rightChars="-50"/>
              <w:jc w:val="center"/>
              <w:textAlignment w:val="baseline"/>
              <w:rPr>
                <w:rFonts w:hint="eastAsia" w:ascii="仿宋" w:hAnsi="仿宋" w:eastAsia="仿宋" w:cs="仿宋"/>
                <w:b/>
                <w:sz w:val="24"/>
                <w:szCs w:val="24"/>
                <w:highlight w:val="none"/>
              </w:rPr>
            </w:pPr>
          </w:p>
          <w:p w14:paraId="1C745F44">
            <w:pPr>
              <w:keepNext w:val="0"/>
              <w:keepLines w:val="0"/>
              <w:pageBreakBefore w:val="0"/>
              <w:kinsoku/>
              <w:overflowPunct/>
              <w:topLinePunct w:val="0"/>
              <w:autoSpaceDE/>
              <w:autoSpaceDN/>
              <w:bidi w:val="0"/>
              <w:adjustRightInd w:val="0"/>
              <w:snapToGrid w:val="0"/>
              <w:spacing w:line="440" w:lineRule="exact"/>
              <w:ind w:left="-105" w:leftChars="-50" w:right="-105" w:rightChars="-50"/>
              <w:jc w:val="center"/>
              <w:textAlignment w:val="baseline"/>
              <w:rPr>
                <w:rFonts w:hint="eastAsia" w:ascii="仿宋" w:hAnsi="仿宋" w:eastAsia="仿宋" w:cs="仿宋"/>
                <w:b/>
                <w:sz w:val="24"/>
                <w:szCs w:val="24"/>
                <w:highlight w:val="none"/>
              </w:rPr>
            </w:pPr>
            <w:r>
              <w:rPr>
                <w:rFonts w:hint="eastAsia" w:ascii="仿宋" w:hAnsi="仿宋" w:eastAsia="仿宋" w:cs="仿宋"/>
                <w:b/>
                <w:sz w:val="24"/>
                <w:szCs w:val="24"/>
                <w:highlight w:val="none"/>
              </w:rPr>
              <w:t>技术分</w:t>
            </w:r>
          </w:p>
          <w:p w14:paraId="748D4C06">
            <w:pPr>
              <w:keepNext w:val="0"/>
              <w:keepLines w:val="0"/>
              <w:pageBreakBefore w:val="0"/>
              <w:kinsoku/>
              <w:overflowPunct/>
              <w:topLinePunct w:val="0"/>
              <w:autoSpaceDE/>
              <w:autoSpaceDN/>
              <w:bidi w:val="0"/>
              <w:adjustRightInd w:val="0"/>
              <w:snapToGrid w:val="0"/>
              <w:spacing w:line="440" w:lineRule="exact"/>
              <w:ind w:left="-105" w:leftChars="-50" w:right="-105" w:rightChars="-50"/>
              <w:jc w:val="center"/>
              <w:textAlignment w:val="baseline"/>
              <w:rPr>
                <w:rFonts w:hint="eastAsia" w:ascii="仿宋" w:hAnsi="仿宋" w:eastAsia="仿宋" w:cs="仿宋"/>
                <w:b/>
                <w:sz w:val="24"/>
                <w:szCs w:val="24"/>
                <w:highlight w:val="none"/>
              </w:rPr>
            </w:pPr>
          </w:p>
        </w:tc>
        <w:tc>
          <w:tcPr>
            <w:tcW w:w="1067" w:type="dxa"/>
            <w:vMerge w:val="restart"/>
            <w:noWrap w:val="0"/>
            <w:vAlign w:val="center"/>
          </w:tcPr>
          <w:p w14:paraId="6692CEFD">
            <w:pPr>
              <w:keepNext w:val="0"/>
              <w:keepLines w:val="0"/>
              <w:pageBreakBefore w:val="0"/>
              <w:widowControl/>
              <w:kinsoku/>
              <w:overflowPunct/>
              <w:topLinePunct w:val="0"/>
              <w:autoSpaceDE/>
              <w:autoSpaceDN/>
              <w:bidi w:val="0"/>
              <w:spacing w:line="440" w:lineRule="exact"/>
              <w:jc w:val="center"/>
              <w:rPr>
                <w:rFonts w:hint="eastAsia" w:ascii="仿宋" w:hAnsi="仿宋" w:eastAsia="仿宋" w:cs="仿宋"/>
                <w:b/>
                <w:kern w:val="0"/>
                <w:sz w:val="24"/>
                <w:szCs w:val="24"/>
                <w:highlight w:val="none"/>
              </w:rPr>
            </w:pPr>
            <w:r>
              <w:rPr>
                <w:rFonts w:hint="eastAsia" w:ascii="仿宋" w:hAnsi="仿宋" w:eastAsia="仿宋" w:cs="仿宋"/>
                <w:b/>
                <w:sz w:val="24"/>
                <w:szCs w:val="24"/>
                <w:highlight w:val="none"/>
                <w:lang w:val="en-US" w:eastAsia="zh-CN"/>
              </w:rPr>
              <w:t>6</w:t>
            </w:r>
            <w:r>
              <w:rPr>
                <w:rFonts w:hint="eastAsia" w:ascii="仿宋" w:hAnsi="仿宋" w:eastAsia="仿宋" w:cs="仿宋"/>
                <w:b/>
                <w:sz w:val="24"/>
                <w:szCs w:val="24"/>
                <w:highlight w:val="none"/>
              </w:rPr>
              <w:t>0分</w:t>
            </w:r>
          </w:p>
        </w:tc>
        <w:tc>
          <w:tcPr>
            <w:tcW w:w="6816" w:type="dxa"/>
            <w:noWrap w:val="0"/>
            <w:vAlign w:val="center"/>
          </w:tcPr>
          <w:p w14:paraId="7966A9F7">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b w:val="0"/>
                <w:bCs/>
                <w:sz w:val="24"/>
                <w:szCs w:val="24"/>
                <w:highlight w:val="none"/>
                <w:lang w:val="zh-CN"/>
              </w:rPr>
            </w:pPr>
            <w:r>
              <w:rPr>
                <w:rFonts w:hint="eastAsia" w:ascii="仿宋" w:hAnsi="仿宋" w:eastAsia="仿宋" w:cs="仿宋"/>
                <w:b w:val="0"/>
                <w:bCs/>
                <w:sz w:val="24"/>
                <w:szCs w:val="24"/>
                <w:highlight w:val="none"/>
                <w:lang w:val="zh-CN"/>
              </w:rPr>
              <w:t>（1）建设筹备方案（满分20分，不提供或不满足一档要求的不得分。）</w:t>
            </w:r>
          </w:p>
          <w:p w14:paraId="2F63E862">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b w:val="0"/>
                <w:bCs/>
                <w:sz w:val="24"/>
                <w:szCs w:val="24"/>
                <w:highlight w:val="none"/>
                <w:lang w:val="zh-CN"/>
              </w:rPr>
            </w:pPr>
            <w:r>
              <w:rPr>
                <w:rFonts w:hint="eastAsia" w:ascii="仿宋" w:hAnsi="仿宋" w:eastAsia="仿宋" w:cs="仿宋"/>
                <w:b w:val="0"/>
                <w:bCs/>
                <w:sz w:val="24"/>
                <w:szCs w:val="24"/>
                <w:highlight w:val="none"/>
                <w:lang w:val="zh-CN"/>
              </w:rPr>
              <w:t>一档（8分）：了解本项目背景，初步简单地阐述了南宁市人社信息化建设现状，提供切合项目实际的工作计划方案，且时间排期在履约期限内，计划和方案能够明确满足采购服务需求的进展情况；</w:t>
            </w:r>
          </w:p>
          <w:p w14:paraId="3784A453">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b w:val="0"/>
                <w:bCs/>
                <w:sz w:val="24"/>
                <w:szCs w:val="24"/>
                <w:highlight w:val="none"/>
                <w:lang w:val="zh-CN"/>
              </w:rPr>
            </w:pPr>
            <w:r>
              <w:rPr>
                <w:rFonts w:hint="eastAsia" w:ascii="仿宋" w:hAnsi="仿宋" w:eastAsia="仿宋" w:cs="仿宋"/>
                <w:b w:val="0"/>
                <w:bCs/>
                <w:sz w:val="24"/>
                <w:szCs w:val="24"/>
                <w:highlight w:val="none"/>
                <w:lang w:val="zh-CN"/>
              </w:rPr>
              <w:t>二档（14分）：在满足一档要求的基础上，能根据项目服务过程涉及的工作环节列出具体的工作计划及时间表，并能根据时间表列出各时间段的工作开展部署及方案，工作计划能有效指导工作有序开展；</w:t>
            </w:r>
          </w:p>
          <w:p w14:paraId="27E4BF63">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b w:val="0"/>
                <w:bCs/>
                <w:sz w:val="24"/>
                <w:szCs w:val="24"/>
                <w:highlight w:val="none"/>
                <w:lang w:val="zh-CN"/>
              </w:rPr>
            </w:pPr>
            <w:r>
              <w:rPr>
                <w:rFonts w:hint="eastAsia" w:ascii="仿宋" w:hAnsi="仿宋" w:eastAsia="仿宋" w:cs="仿宋"/>
                <w:b w:val="0"/>
                <w:bCs/>
                <w:sz w:val="24"/>
                <w:szCs w:val="24"/>
                <w:highlight w:val="none"/>
                <w:lang w:val="zh-CN"/>
              </w:rPr>
              <w:t>三档（20分）：在满足二档要求的基础上，能够根据工作计划进一步给出筹备各阶段的工作开展部署方案，确保项目能够按时间要求有计划有进度的完成各阶段工作内容并对项目有相关调研及分析。</w:t>
            </w:r>
          </w:p>
        </w:tc>
      </w:tr>
      <w:tr w14:paraId="76FE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Merge w:val="continue"/>
            <w:noWrap w:val="0"/>
            <w:vAlign w:val="center"/>
          </w:tcPr>
          <w:p w14:paraId="6CECB05A">
            <w:pPr>
              <w:keepNext w:val="0"/>
              <w:keepLines w:val="0"/>
              <w:pageBreakBefore w:val="0"/>
              <w:kinsoku/>
              <w:overflowPunct/>
              <w:topLinePunct w:val="0"/>
              <w:autoSpaceDE/>
              <w:autoSpaceDN/>
              <w:bidi w:val="0"/>
              <w:adjustRightInd w:val="0"/>
              <w:snapToGrid w:val="0"/>
              <w:spacing w:line="440" w:lineRule="exact"/>
              <w:jc w:val="center"/>
              <w:textAlignment w:val="baseline"/>
              <w:rPr>
                <w:rFonts w:hint="eastAsia" w:ascii="仿宋" w:hAnsi="仿宋" w:eastAsia="仿宋" w:cs="仿宋"/>
                <w:b/>
                <w:sz w:val="24"/>
                <w:szCs w:val="24"/>
                <w:highlight w:val="none"/>
              </w:rPr>
            </w:pPr>
          </w:p>
        </w:tc>
        <w:tc>
          <w:tcPr>
            <w:tcW w:w="1494" w:type="dxa"/>
            <w:vMerge w:val="continue"/>
            <w:noWrap w:val="0"/>
            <w:vAlign w:val="center"/>
          </w:tcPr>
          <w:p w14:paraId="51CA3DEE">
            <w:pPr>
              <w:keepNext w:val="0"/>
              <w:keepLines w:val="0"/>
              <w:pageBreakBefore w:val="0"/>
              <w:kinsoku/>
              <w:overflowPunct/>
              <w:topLinePunct w:val="0"/>
              <w:autoSpaceDE/>
              <w:autoSpaceDN/>
              <w:bidi w:val="0"/>
              <w:adjustRightInd w:val="0"/>
              <w:snapToGrid w:val="0"/>
              <w:spacing w:line="440" w:lineRule="exact"/>
              <w:ind w:left="-105" w:leftChars="-50" w:right="-105" w:rightChars="-50"/>
              <w:jc w:val="center"/>
              <w:textAlignment w:val="baseline"/>
              <w:rPr>
                <w:rFonts w:hint="eastAsia" w:ascii="仿宋" w:hAnsi="仿宋" w:eastAsia="仿宋" w:cs="仿宋"/>
                <w:b/>
                <w:sz w:val="24"/>
                <w:szCs w:val="24"/>
                <w:highlight w:val="none"/>
              </w:rPr>
            </w:pPr>
          </w:p>
        </w:tc>
        <w:tc>
          <w:tcPr>
            <w:tcW w:w="1067" w:type="dxa"/>
            <w:vMerge w:val="continue"/>
            <w:noWrap w:val="0"/>
            <w:vAlign w:val="center"/>
          </w:tcPr>
          <w:p w14:paraId="4D02C53E">
            <w:pPr>
              <w:keepNext w:val="0"/>
              <w:keepLines w:val="0"/>
              <w:pageBreakBefore w:val="0"/>
              <w:widowControl/>
              <w:kinsoku/>
              <w:overflowPunct/>
              <w:topLinePunct w:val="0"/>
              <w:autoSpaceDE/>
              <w:autoSpaceDN/>
              <w:bidi w:val="0"/>
              <w:spacing w:line="440" w:lineRule="exact"/>
              <w:jc w:val="left"/>
              <w:rPr>
                <w:rFonts w:hint="eastAsia" w:ascii="仿宋" w:hAnsi="仿宋" w:eastAsia="仿宋" w:cs="仿宋"/>
                <w:b/>
                <w:kern w:val="0"/>
                <w:sz w:val="24"/>
                <w:szCs w:val="24"/>
                <w:highlight w:val="none"/>
              </w:rPr>
            </w:pPr>
          </w:p>
        </w:tc>
        <w:tc>
          <w:tcPr>
            <w:tcW w:w="6816" w:type="dxa"/>
            <w:noWrap w:val="0"/>
            <w:vAlign w:val="center"/>
          </w:tcPr>
          <w:p w14:paraId="71D53391">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（2）服务方案（满分20分，不提供或不满足一档要求的不得分。）</w:t>
            </w:r>
          </w:p>
          <w:p w14:paraId="1D86C24B">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一档（8分）：根据项目服务特点提供服务方案，有基本的项目管理组织架构，及人员配置计划、职责划分、人员替补措施、相互配合的工作组织管理等，能够确保项目服务周期内的相关服务工作有序推进；</w:t>
            </w:r>
          </w:p>
          <w:p w14:paraId="60AF0EBF">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二档（14分）：满足一档要求，并根据本项目实际情况、服务内容要求，建立有科学合理的内部管理考核机制；并能根据服务需求提供相应的工作推进计划等，方案思路清晰，且具有针对性、可操作性，能够有效帮助完成服务。</w:t>
            </w:r>
          </w:p>
          <w:p w14:paraId="2355B776">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kern w:val="0"/>
                <w:sz w:val="24"/>
                <w:szCs w:val="24"/>
                <w:lang w:eastAsia="zh-CN"/>
              </w:rPr>
            </w:pPr>
            <w:r>
              <w:rPr>
                <w:rFonts w:hint="eastAsia" w:ascii="仿宋" w:hAnsi="仿宋" w:eastAsia="仿宋" w:cs="仿宋"/>
                <w:kern w:val="0"/>
                <w:sz w:val="24"/>
                <w:szCs w:val="24"/>
              </w:rPr>
              <w:t>三档（20分）：满足二档要求，能充分理解项目服务目标，在完成项目要求基础上，能充分依托线下和线上服务平台，拓展提供延伸性、关联性、精细化、多元化等相关服务。相关的服务思路清晰、措施可行，并操作上合法合规、数据安全可控，能形成可落地的长期方案</w:t>
            </w:r>
            <w:r>
              <w:rPr>
                <w:rFonts w:hint="eastAsia" w:ascii="仿宋" w:hAnsi="仿宋" w:eastAsia="仿宋" w:cs="仿宋"/>
                <w:kern w:val="0"/>
                <w:sz w:val="24"/>
                <w:szCs w:val="24"/>
                <w:lang w:eastAsia="zh-CN"/>
              </w:rPr>
              <w:t>。</w:t>
            </w:r>
          </w:p>
        </w:tc>
      </w:tr>
      <w:tr w14:paraId="0AC1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Merge w:val="continue"/>
            <w:noWrap w:val="0"/>
            <w:vAlign w:val="top"/>
          </w:tcPr>
          <w:p w14:paraId="226BDB94">
            <w:pPr>
              <w:keepNext w:val="0"/>
              <w:keepLines w:val="0"/>
              <w:pageBreakBefore w:val="0"/>
              <w:kinsoku/>
              <w:overflowPunct/>
              <w:topLinePunct w:val="0"/>
              <w:autoSpaceDE/>
              <w:autoSpaceDN/>
              <w:bidi w:val="0"/>
              <w:adjustRightInd w:val="0"/>
              <w:snapToGrid w:val="0"/>
              <w:spacing w:line="440" w:lineRule="exact"/>
              <w:jc w:val="center"/>
              <w:textAlignment w:val="baseline"/>
              <w:rPr>
                <w:rFonts w:hint="eastAsia" w:ascii="仿宋" w:hAnsi="仿宋" w:eastAsia="仿宋" w:cs="仿宋"/>
                <w:sz w:val="24"/>
                <w:szCs w:val="24"/>
                <w:highlight w:val="none"/>
              </w:rPr>
            </w:pPr>
          </w:p>
        </w:tc>
        <w:tc>
          <w:tcPr>
            <w:tcW w:w="1494" w:type="dxa"/>
            <w:vMerge w:val="continue"/>
            <w:noWrap w:val="0"/>
            <w:vAlign w:val="top"/>
          </w:tcPr>
          <w:p w14:paraId="1CABE69D">
            <w:pPr>
              <w:keepNext w:val="0"/>
              <w:keepLines w:val="0"/>
              <w:pageBreakBefore w:val="0"/>
              <w:kinsoku/>
              <w:overflowPunct/>
              <w:topLinePunct w:val="0"/>
              <w:autoSpaceDE/>
              <w:autoSpaceDN/>
              <w:bidi w:val="0"/>
              <w:adjustRightInd w:val="0"/>
              <w:snapToGrid w:val="0"/>
              <w:spacing w:line="440" w:lineRule="exact"/>
              <w:jc w:val="center"/>
              <w:textAlignment w:val="baseline"/>
              <w:rPr>
                <w:rFonts w:hint="eastAsia" w:ascii="仿宋" w:hAnsi="仿宋" w:eastAsia="仿宋" w:cs="仿宋"/>
                <w:sz w:val="24"/>
                <w:szCs w:val="24"/>
                <w:highlight w:val="none"/>
              </w:rPr>
            </w:pPr>
          </w:p>
        </w:tc>
        <w:tc>
          <w:tcPr>
            <w:tcW w:w="1067" w:type="dxa"/>
            <w:vMerge w:val="continue"/>
            <w:noWrap w:val="0"/>
            <w:tcMar>
              <w:left w:w="57" w:type="dxa"/>
              <w:right w:w="57" w:type="dxa"/>
            </w:tcMar>
            <w:vAlign w:val="center"/>
          </w:tcPr>
          <w:p w14:paraId="2F37E8C6">
            <w:pPr>
              <w:keepNext w:val="0"/>
              <w:keepLines w:val="0"/>
              <w:pageBreakBefore w:val="0"/>
              <w:widowControl/>
              <w:kinsoku/>
              <w:overflowPunct/>
              <w:topLinePunct w:val="0"/>
              <w:autoSpaceDE/>
              <w:autoSpaceDN/>
              <w:bidi w:val="0"/>
              <w:spacing w:line="440" w:lineRule="exact"/>
              <w:jc w:val="left"/>
              <w:rPr>
                <w:rFonts w:hint="eastAsia" w:ascii="仿宋" w:hAnsi="仿宋" w:eastAsia="仿宋" w:cs="仿宋"/>
                <w:kern w:val="0"/>
                <w:sz w:val="24"/>
                <w:szCs w:val="24"/>
                <w:highlight w:val="none"/>
              </w:rPr>
            </w:pPr>
          </w:p>
        </w:tc>
        <w:tc>
          <w:tcPr>
            <w:tcW w:w="6816" w:type="dxa"/>
            <w:noWrap w:val="0"/>
            <w:vAlign w:val="center"/>
          </w:tcPr>
          <w:p w14:paraId="35DAA3B2">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（3）服务质量与服务保证（满分20分，不提供或不满足一档要求的不得分。）</w:t>
            </w:r>
          </w:p>
          <w:p w14:paraId="3A9B016E">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一档（8分）：按照项目服务要求，为该项目提供基本的项目管理制度、质量保障管理制度、安全生产管理制度、安全保密制度、档案管理制度、应急预案制度；缺任一项不得分。</w:t>
            </w:r>
          </w:p>
          <w:p w14:paraId="73892E47">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二档（14分）：满足一档要求的基础上，各项制度制定合理、有针对性、可行性；对服务管理能提供信息化数据采集、整理和分析能力，满足数据服务管理需求；应急预案制度充分考虑服务过程中突发事件能迅速响应并能以最快速度解决。</w:t>
            </w:r>
          </w:p>
          <w:p w14:paraId="096DA5D2">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kern w:val="0"/>
                <w:sz w:val="24"/>
                <w:szCs w:val="24"/>
                <w:lang w:eastAsia="zh-CN"/>
              </w:rPr>
            </w:pPr>
            <w:r>
              <w:rPr>
                <w:rFonts w:hint="eastAsia" w:ascii="仿宋" w:hAnsi="仿宋" w:eastAsia="仿宋" w:cs="仿宋"/>
                <w:kern w:val="0"/>
                <w:sz w:val="24"/>
                <w:szCs w:val="24"/>
              </w:rPr>
              <w:t>三档（20分）：满足二档要求的基础上，能合理运用人工智能服务平台，通过智能化服务手段提升服务和管理能力，建立多级调度监督机制，实现直观地了解服务动态和数据，确保数据的真实性及准确性，保障服务工作质量</w:t>
            </w:r>
            <w:r>
              <w:rPr>
                <w:rFonts w:hint="eastAsia" w:ascii="仿宋" w:hAnsi="仿宋" w:eastAsia="仿宋" w:cs="仿宋"/>
                <w:kern w:val="0"/>
                <w:sz w:val="24"/>
                <w:szCs w:val="24"/>
                <w:lang w:eastAsia="zh-CN"/>
              </w:rPr>
              <w:t>。</w:t>
            </w:r>
          </w:p>
        </w:tc>
      </w:tr>
      <w:tr w14:paraId="6757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2" w:type="dxa"/>
            <w:vMerge w:val="restart"/>
            <w:noWrap w:val="0"/>
            <w:vAlign w:val="center"/>
          </w:tcPr>
          <w:p w14:paraId="6F0BAB96">
            <w:pPr>
              <w:keepNext w:val="0"/>
              <w:keepLines w:val="0"/>
              <w:pageBreakBefore w:val="0"/>
              <w:kinsoku/>
              <w:overflowPunct/>
              <w:topLinePunct w:val="0"/>
              <w:autoSpaceDE/>
              <w:autoSpaceDN/>
              <w:bidi w:val="0"/>
              <w:adjustRightInd w:val="0"/>
              <w:snapToGrid w:val="0"/>
              <w:spacing w:line="440" w:lineRule="exact"/>
              <w:jc w:val="center"/>
              <w:textAlignment w:val="baseline"/>
              <w:rPr>
                <w:rFonts w:hint="eastAsia" w:ascii="仿宋" w:hAnsi="仿宋" w:eastAsia="仿宋" w:cs="仿宋"/>
                <w:sz w:val="24"/>
                <w:szCs w:val="24"/>
                <w:highlight w:val="none"/>
              </w:rPr>
            </w:pPr>
            <w:r>
              <w:rPr>
                <w:rFonts w:hint="eastAsia" w:ascii="仿宋" w:hAnsi="仿宋" w:eastAsia="仿宋" w:cs="仿宋"/>
                <w:b/>
                <w:sz w:val="24"/>
                <w:szCs w:val="24"/>
                <w:highlight w:val="none"/>
              </w:rPr>
              <w:t>3</w:t>
            </w:r>
          </w:p>
        </w:tc>
        <w:tc>
          <w:tcPr>
            <w:tcW w:w="1494" w:type="dxa"/>
            <w:vMerge w:val="restart"/>
            <w:noWrap w:val="0"/>
            <w:vAlign w:val="center"/>
          </w:tcPr>
          <w:p w14:paraId="3E1DAFFB">
            <w:pPr>
              <w:keepNext w:val="0"/>
              <w:keepLines w:val="0"/>
              <w:pageBreakBefore w:val="0"/>
              <w:kinsoku/>
              <w:overflowPunct/>
              <w:topLinePunct w:val="0"/>
              <w:autoSpaceDE/>
              <w:autoSpaceDN/>
              <w:bidi w:val="0"/>
              <w:adjustRightInd w:val="0"/>
              <w:snapToGrid w:val="0"/>
              <w:spacing w:line="440" w:lineRule="exact"/>
              <w:ind w:left="-105" w:leftChars="-50" w:right="-105" w:rightChars="-50"/>
              <w:jc w:val="center"/>
              <w:textAlignment w:val="baseline"/>
              <w:rPr>
                <w:rFonts w:hint="eastAsia" w:ascii="仿宋" w:hAnsi="仿宋" w:eastAsia="仿宋" w:cs="仿宋"/>
                <w:sz w:val="24"/>
                <w:szCs w:val="24"/>
                <w:highlight w:val="none"/>
              </w:rPr>
            </w:pPr>
            <w:r>
              <w:rPr>
                <w:rFonts w:hint="eastAsia" w:ascii="仿宋" w:hAnsi="仿宋" w:eastAsia="仿宋" w:cs="仿宋"/>
                <w:b/>
                <w:sz w:val="24"/>
                <w:szCs w:val="24"/>
                <w:highlight w:val="none"/>
              </w:rPr>
              <w:t>商务分</w:t>
            </w:r>
          </w:p>
        </w:tc>
        <w:tc>
          <w:tcPr>
            <w:tcW w:w="1067" w:type="dxa"/>
            <w:vMerge w:val="restart"/>
            <w:noWrap w:val="0"/>
            <w:tcMar>
              <w:left w:w="57" w:type="dxa"/>
              <w:right w:w="57" w:type="dxa"/>
            </w:tcMar>
            <w:vAlign w:val="center"/>
          </w:tcPr>
          <w:p w14:paraId="255E7BEB">
            <w:pPr>
              <w:keepNext w:val="0"/>
              <w:keepLines w:val="0"/>
              <w:pageBreakBefore w:val="0"/>
              <w:widowControl/>
              <w:kinsoku/>
              <w:overflowPunct/>
              <w:topLinePunct w:val="0"/>
              <w:autoSpaceDE/>
              <w:autoSpaceDN/>
              <w:bidi w:val="0"/>
              <w:spacing w:line="440" w:lineRule="exact"/>
              <w:jc w:val="center"/>
              <w:rPr>
                <w:rFonts w:hint="eastAsia" w:ascii="仿宋" w:hAnsi="仿宋" w:eastAsia="仿宋" w:cs="仿宋"/>
                <w:b/>
                <w:kern w:val="0"/>
                <w:sz w:val="24"/>
                <w:szCs w:val="24"/>
                <w:highlight w:val="none"/>
              </w:rPr>
            </w:pPr>
            <w:r>
              <w:rPr>
                <w:rFonts w:hint="eastAsia" w:ascii="仿宋" w:hAnsi="仿宋" w:eastAsia="仿宋" w:cs="仿宋"/>
                <w:b/>
                <w:sz w:val="24"/>
                <w:szCs w:val="24"/>
                <w:highlight w:val="none"/>
                <w:lang w:val="en-US" w:eastAsia="zh-CN"/>
              </w:rPr>
              <w:t>3</w:t>
            </w:r>
            <w:r>
              <w:rPr>
                <w:rFonts w:hint="eastAsia" w:ascii="仿宋" w:hAnsi="仿宋" w:eastAsia="仿宋" w:cs="仿宋"/>
                <w:b/>
                <w:sz w:val="24"/>
                <w:szCs w:val="24"/>
                <w:highlight w:val="none"/>
              </w:rPr>
              <w:t>0分</w:t>
            </w:r>
          </w:p>
        </w:tc>
        <w:tc>
          <w:tcPr>
            <w:tcW w:w="6816" w:type="dxa"/>
            <w:noWrap w:val="0"/>
            <w:vAlign w:val="center"/>
          </w:tcPr>
          <w:p w14:paraId="6F1FEF2B">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kern w:val="0"/>
                <w:sz w:val="24"/>
                <w:szCs w:val="24"/>
              </w:rPr>
              <w:t>（1）</w:t>
            </w:r>
            <w:r>
              <w:rPr>
                <w:rFonts w:hint="eastAsia" w:ascii="仿宋_GB2312" w:hAnsi="仿宋_GB2312" w:eastAsia="仿宋_GB2312" w:cs="仿宋_GB2312"/>
                <w:color w:val="auto"/>
                <w:kern w:val="0"/>
                <w:sz w:val="24"/>
                <w:szCs w:val="24"/>
              </w:rPr>
              <w:t>自2024年以来同类服务项目（同类指</w:t>
            </w:r>
            <w:r>
              <w:rPr>
                <w:rFonts w:hint="eastAsia" w:ascii="仿宋_GB2312" w:hAnsi="仿宋_GB2312" w:eastAsia="仿宋_GB2312" w:cs="仿宋_GB2312"/>
                <w:color w:val="auto"/>
                <w:kern w:val="0"/>
                <w:sz w:val="24"/>
                <w:szCs w:val="24"/>
                <w:lang w:val="en-US" w:eastAsia="zh-CN"/>
              </w:rPr>
              <w:t>信息化项目</w:t>
            </w:r>
            <w:r>
              <w:rPr>
                <w:rFonts w:hint="eastAsia" w:ascii="仿宋_GB2312" w:hAnsi="仿宋_GB2312" w:eastAsia="仿宋_GB2312" w:cs="仿宋_GB2312"/>
                <w:color w:val="auto"/>
                <w:kern w:val="0"/>
                <w:sz w:val="24"/>
                <w:szCs w:val="24"/>
              </w:rPr>
              <w:t>）的业绩分[以中标（成交）通知书或合同复印件为准]，每项得2分，满分</w:t>
            </w: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分</w:t>
            </w:r>
            <w:r>
              <w:rPr>
                <w:rFonts w:hint="eastAsia" w:ascii="仿宋" w:hAnsi="仿宋" w:eastAsia="仿宋" w:cs="仿宋"/>
                <w:kern w:val="0"/>
                <w:sz w:val="24"/>
                <w:szCs w:val="24"/>
                <w:lang w:eastAsia="zh-CN"/>
              </w:rPr>
              <w:t>。</w:t>
            </w:r>
          </w:p>
        </w:tc>
      </w:tr>
      <w:tr w14:paraId="737B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jc w:val="center"/>
        </w:trPr>
        <w:tc>
          <w:tcPr>
            <w:tcW w:w="652" w:type="dxa"/>
            <w:vMerge w:val="continue"/>
            <w:noWrap w:val="0"/>
            <w:vAlign w:val="center"/>
          </w:tcPr>
          <w:p w14:paraId="2E076BEE">
            <w:pPr>
              <w:keepNext w:val="0"/>
              <w:keepLines w:val="0"/>
              <w:pageBreakBefore w:val="0"/>
              <w:kinsoku/>
              <w:overflowPunct/>
              <w:topLinePunct w:val="0"/>
              <w:autoSpaceDE/>
              <w:autoSpaceDN/>
              <w:bidi w:val="0"/>
              <w:adjustRightInd w:val="0"/>
              <w:snapToGrid w:val="0"/>
              <w:spacing w:line="440" w:lineRule="exact"/>
              <w:jc w:val="center"/>
              <w:textAlignment w:val="baseline"/>
              <w:rPr>
                <w:rFonts w:hint="eastAsia" w:ascii="仿宋" w:hAnsi="仿宋" w:eastAsia="仿宋" w:cs="仿宋"/>
                <w:b/>
                <w:sz w:val="24"/>
                <w:szCs w:val="24"/>
                <w:highlight w:val="none"/>
              </w:rPr>
            </w:pPr>
          </w:p>
        </w:tc>
        <w:tc>
          <w:tcPr>
            <w:tcW w:w="1494" w:type="dxa"/>
            <w:vMerge w:val="continue"/>
            <w:noWrap w:val="0"/>
            <w:vAlign w:val="center"/>
          </w:tcPr>
          <w:p w14:paraId="2B1F6158">
            <w:pPr>
              <w:keepNext w:val="0"/>
              <w:keepLines w:val="0"/>
              <w:pageBreakBefore w:val="0"/>
              <w:kinsoku/>
              <w:overflowPunct/>
              <w:topLinePunct w:val="0"/>
              <w:autoSpaceDE/>
              <w:autoSpaceDN/>
              <w:bidi w:val="0"/>
              <w:adjustRightInd w:val="0"/>
              <w:snapToGrid w:val="0"/>
              <w:spacing w:line="440" w:lineRule="exact"/>
              <w:ind w:left="-105" w:leftChars="-50" w:right="-105" w:rightChars="-50"/>
              <w:jc w:val="center"/>
              <w:textAlignment w:val="baseline"/>
              <w:rPr>
                <w:rFonts w:hint="eastAsia" w:ascii="仿宋" w:hAnsi="仿宋" w:eastAsia="仿宋" w:cs="仿宋"/>
                <w:b/>
                <w:sz w:val="24"/>
                <w:szCs w:val="24"/>
                <w:highlight w:val="none"/>
              </w:rPr>
            </w:pPr>
          </w:p>
        </w:tc>
        <w:tc>
          <w:tcPr>
            <w:tcW w:w="1067" w:type="dxa"/>
            <w:vMerge w:val="continue"/>
            <w:noWrap w:val="0"/>
            <w:tcMar>
              <w:left w:w="57" w:type="dxa"/>
              <w:right w:w="57" w:type="dxa"/>
            </w:tcMar>
            <w:vAlign w:val="center"/>
          </w:tcPr>
          <w:p w14:paraId="04B7A553">
            <w:pPr>
              <w:keepNext w:val="0"/>
              <w:keepLines w:val="0"/>
              <w:pageBreakBefore w:val="0"/>
              <w:widowControl/>
              <w:kinsoku/>
              <w:overflowPunct/>
              <w:topLinePunct w:val="0"/>
              <w:autoSpaceDE/>
              <w:autoSpaceDN/>
              <w:bidi w:val="0"/>
              <w:spacing w:line="440" w:lineRule="exact"/>
              <w:jc w:val="both"/>
              <w:rPr>
                <w:rFonts w:hint="eastAsia" w:ascii="仿宋" w:hAnsi="仿宋" w:eastAsia="仿宋" w:cs="仿宋"/>
                <w:b/>
                <w:kern w:val="0"/>
                <w:sz w:val="24"/>
                <w:szCs w:val="24"/>
                <w:highlight w:val="none"/>
              </w:rPr>
            </w:pPr>
          </w:p>
        </w:tc>
        <w:tc>
          <w:tcPr>
            <w:tcW w:w="6816" w:type="dxa"/>
            <w:noWrap w:val="0"/>
            <w:vAlign w:val="center"/>
          </w:tcPr>
          <w:p w14:paraId="5F8585D0">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w:t>
            </w:r>
            <w:r>
              <w:rPr>
                <w:rFonts w:hint="eastAsia" w:ascii="仿宋_GB2312" w:hAnsi="仿宋_GB2312" w:eastAsia="仿宋_GB2312" w:cs="仿宋_GB2312"/>
                <w:color w:val="auto"/>
                <w:kern w:val="0"/>
                <w:sz w:val="24"/>
                <w:szCs w:val="24"/>
              </w:rPr>
              <w:t>投标人具备有知识产权管理体系认证证书（GB/T 29490-2013）、质量管理体系认证证书（GB/T 19001-2016/ISO 9001:2015）、信息安全管理体系认证证书（ISO/IEC 27001:2022）、信息技术服务管理体系认证证书（ISO/IEC 20000-1:2018），每个证书得1分，满分4分。（需提供有效的证书复印件）</w:t>
            </w:r>
          </w:p>
          <w:p w14:paraId="554851D3">
            <w:pPr>
              <w:keepNext w:val="0"/>
              <w:keepLines w:val="0"/>
              <w:pageBreakBefore w:val="0"/>
              <w:kinsoku/>
              <w:overflowPunct/>
              <w:topLinePunct w:val="0"/>
              <w:autoSpaceDE/>
              <w:autoSpaceDN/>
              <w:bidi w:val="0"/>
              <w:adjustRightInd w:val="0"/>
              <w:snapToGrid w:val="0"/>
              <w:spacing w:line="440" w:lineRule="exact"/>
              <w:jc w:val="both"/>
              <w:rPr>
                <w:rFonts w:hint="eastAsia" w:ascii="仿宋" w:hAnsi="仿宋" w:eastAsia="仿宋" w:cs="仿宋"/>
                <w:bCs/>
                <w:sz w:val="24"/>
                <w:szCs w:val="24"/>
                <w:highlight w:val="none"/>
              </w:rPr>
            </w:pPr>
            <w:r>
              <w:rPr>
                <w:rFonts w:hint="eastAsia" w:ascii="仿宋" w:hAnsi="仿宋" w:eastAsia="仿宋" w:cs="仿宋"/>
                <w:kern w:val="0"/>
                <w:sz w:val="24"/>
                <w:szCs w:val="24"/>
              </w:rPr>
              <w:t>注：提供上述对应的有效期内证书复印件和在全国认证认可信息公共服务平台上(http://cx.cnca.cn)查询结果的截图，并加盖</w:t>
            </w:r>
            <w:r>
              <w:rPr>
                <w:rFonts w:hint="eastAsia" w:ascii="仿宋" w:hAnsi="仿宋" w:eastAsia="仿宋" w:cs="仿宋"/>
                <w:kern w:val="0"/>
                <w:sz w:val="24"/>
                <w:szCs w:val="24"/>
                <w:lang w:eastAsia="zh-CN"/>
              </w:rPr>
              <w:t>服务商</w:t>
            </w:r>
            <w:r>
              <w:rPr>
                <w:rFonts w:hint="eastAsia" w:ascii="仿宋" w:hAnsi="仿宋" w:eastAsia="仿宋" w:cs="仿宋"/>
                <w:kern w:val="0"/>
                <w:sz w:val="24"/>
                <w:szCs w:val="24"/>
              </w:rPr>
              <w:t>单位公章，不提供或证书状态非“有效”均不得分。</w:t>
            </w:r>
          </w:p>
        </w:tc>
      </w:tr>
      <w:tr w14:paraId="5726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2" w:type="dxa"/>
            <w:vMerge w:val="continue"/>
            <w:noWrap w:val="0"/>
            <w:vAlign w:val="center"/>
          </w:tcPr>
          <w:p w14:paraId="091BFD68">
            <w:pPr>
              <w:keepNext w:val="0"/>
              <w:keepLines w:val="0"/>
              <w:pageBreakBefore w:val="0"/>
              <w:kinsoku/>
              <w:overflowPunct/>
              <w:topLinePunct w:val="0"/>
              <w:autoSpaceDE/>
              <w:autoSpaceDN/>
              <w:bidi w:val="0"/>
              <w:adjustRightInd w:val="0"/>
              <w:snapToGrid w:val="0"/>
              <w:spacing w:line="440" w:lineRule="exact"/>
              <w:jc w:val="center"/>
              <w:textAlignment w:val="baseline"/>
              <w:rPr>
                <w:rFonts w:hint="eastAsia" w:ascii="仿宋" w:hAnsi="仿宋" w:eastAsia="仿宋" w:cs="仿宋"/>
                <w:b/>
                <w:sz w:val="24"/>
                <w:szCs w:val="24"/>
                <w:highlight w:val="none"/>
              </w:rPr>
            </w:pPr>
          </w:p>
        </w:tc>
        <w:tc>
          <w:tcPr>
            <w:tcW w:w="1494" w:type="dxa"/>
            <w:vMerge w:val="continue"/>
            <w:noWrap w:val="0"/>
            <w:vAlign w:val="center"/>
          </w:tcPr>
          <w:p w14:paraId="0C842732">
            <w:pPr>
              <w:keepNext w:val="0"/>
              <w:keepLines w:val="0"/>
              <w:pageBreakBefore w:val="0"/>
              <w:kinsoku/>
              <w:overflowPunct/>
              <w:topLinePunct w:val="0"/>
              <w:autoSpaceDE/>
              <w:autoSpaceDN/>
              <w:bidi w:val="0"/>
              <w:adjustRightInd w:val="0"/>
              <w:snapToGrid w:val="0"/>
              <w:spacing w:line="440" w:lineRule="exact"/>
              <w:ind w:left="-105" w:leftChars="-50" w:right="-105" w:rightChars="-50"/>
              <w:jc w:val="center"/>
              <w:textAlignment w:val="baseline"/>
              <w:rPr>
                <w:rFonts w:hint="eastAsia" w:ascii="仿宋" w:hAnsi="仿宋" w:eastAsia="仿宋" w:cs="仿宋"/>
                <w:b/>
                <w:sz w:val="24"/>
                <w:szCs w:val="24"/>
                <w:highlight w:val="none"/>
              </w:rPr>
            </w:pPr>
          </w:p>
        </w:tc>
        <w:tc>
          <w:tcPr>
            <w:tcW w:w="1067" w:type="dxa"/>
            <w:vMerge w:val="continue"/>
            <w:noWrap w:val="0"/>
            <w:tcMar>
              <w:left w:w="57" w:type="dxa"/>
              <w:right w:w="57" w:type="dxa"/>
            </w:tcMar>
            <w:vAlign w:val="center"/>
          </w:tcPr>
          <w:p w14:paraId="7ACBD7AA">
            <w:pPr>
              <w:keepNext w:val="0"/>
              <w:keepLines w:val="0"/>
              <w:pageBreakBefore w:val="0"/>
              <w:widowControl/>
              <w:kinsoku/>
              <w:overflowPunct/>
              <w:topLinePunct w:val="0"/>
              <w:autoSpaceDE/>
              <w:autoSpaceDN/>
              <w:bidi w:val="0"/>
              <w:spacing w:line="440" w:lineRule="exact"/>
              <w:jc w:val="both"/>
              <w:rPr>
                <w:rFonts w:hint="eastAsia" w:ascii="仿宋" w:hAnsi="仿宋" w:eastAsia="仿宋" w:cs="仿宋"/>
                <w:b/>
                <w:kern w:val="0"/>
                <w:sz w:val="24"/>
                <w:szCs w:val="24"/>
                <w:highlight w:val="none"/>
              </w:rPr>
            </w:pPr>
          </w:p>
        </w:tc>
        <w:tc>
          <w:tcPr>
            <w:tcW w:w="6816" w:type="dxa"/>
            <w:noWrap w:val="0"/>
            <w:vAlign w:val="center"/>
          </w:tcPr>
          <w:p w14:paraId="52717C7B">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）人员配备分（满分20分）</w:t>
            </w:r>
          </w:p>
          <w:p w14:paraId="4DB19CCC">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一档（8分）：项目服务期限内提供8名服务人员的项目团队，技术人员的专业、岗位配置基本满足采购需求；</w:t>
            </w:r>
          </w:p>
          <w:p w14:paraId="06CACE9F">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二档（14分）：项目服务期限内提供10名服务人员的项目团队，技术人员的专业、岗位设置满足采购需求；项目实施团队至少配备高级信息系统项目管理师1名（担任项目经理），配备高级系统架构设计师1名（担任技术主管），配备高级大数据分析师、中级系统集成项目管理工程师、中级信息安全工程师、中级数据库系统工程师、中级网络工程师各1名（</w:t>
            </w:r>
            <w:r>
              <w:rPr>
                <w:rFonts w:hint="eastAsia" w:ascii="仿宋" w:hAnsi="仿宋" w:eastAsia="仿宋" w:cs="仿宋"/>
                <w:kern w:val="0"/>
                <w:sz w:val="24"/>
                <w:szCs w:val="24"/>
                <w:lang w:val="en-US" w:eastAsia="zh-CN"/>
              </w:rPr>
              <w:t>1名技术服务人员有多个证书的，只能算1个证书，不重复计算</w:t>
            </w:r>
            <w:r>
              <w:rPr>
                <w:rFonts w:hint="eastAsia" w:ascii="仿宋" w:hAnsi="仿宋" w:eastAsia="仿宋" w:cs="仿宋"/>
                <w:kern w:val="0"/>
                <w:sz w:val="24"/>
                <w:szCs w:val="24"/>
              </w:rPr>
              <w:t>）。</w:t>
            </w:r>
          </w:p>
          <w:p w14:paraId="33C0BF83">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三档（20分）：项目服务期限内提供12名服务人员的项目团队，技术人员的专业完全满足采购需求，各岗位配置科学合理、骨干力量强。项目实施团队至少配备高级信息系统项目管理师1名（担任项目经理），配备人力资源和社会保障部门颁发的软件工程高级工程师职称证书及高级系统架构设计师1名（担任技术主管），配备高级系统架构设计师、高级大数据分析师、中级系统集成项目管理工程师、中级信息安全工程师、中级数据库系统工程师、中级网络工程师、中级大数据工程师、中级软件评测师各1名（</w:t>
            </w:r>
            <w:r>
              <w:rPr>
                <w:rFonts w:hint="eastAsia" w:ascii="仿宋" w:hAnsi="仿宋" w:eastAsia="仿宋" w:cs="仿宋"/>
                <w:kern w:val="0"/>
                <w:sz w:val="24"/>
                <w:szCs w:val="24"/>
                <w:lang w:val="en-US" w:eastAsia="zh-CN"/>
              </w:rPr>
              <w:t>1名技术服务人员有多个证书的，只能算1个证书，不重复计算）</w:t>
            </w:r>
          </w:p>
          <w:p w14:paraId="2C353D07">
            <w:pPr>
              <w:pStyle w:val="17"/>
              <w:keepNext w:val="0"/>
              <w:keepLines w:val="0"/>
              <w:pageBreakBefore w:val="0"/>
              <w:kinsoku/>
              <w:wordWrap w:val="0"/>
              <w:overflowPunct/>
              <w:topLinePunct w:val="0"/>
              <w:autoSpaceDE/>
              <w:autoSpaceDN/>
              <w:bidi w:val="0"/>
              <w:snapToGrid w:val="0"/>
              <w:spacing w:line="440" w:lineRule="exact"/>
              <w:ind w:firstLine="480" w:firstLineChars="20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注：</w:t>
            </w:r>
            <w:r>
              <w:rPr>
                <w:rFonts w:hint="eastAsia" w:ascii="仿宋" w:hAnsi="仿宋" w:eastAsia="仿宋" w:cs="仿宋"/>
                <w:kern w:val="0"/>
                <w:sz w:val="24"/>
                <w:szCs w:val="24"/>
              </w:rPr>
              <w:t>须提供专业人员资格证书复印件，并加盖投标人公章。</w:t>
            </w:r>
          </w:p>
        </w:tc>
      </w:tr>
      <w:tr w14:paraId="60A9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Merge w:val="continue"/>
            <w:noWrap w:val="0"/>
            <w:vAlign w:val="center"/>
          </w:tcPr>
          <w:p w14:paraId="20A09F49">
            <w:pPr>
              <w:keepNext w:val="0"/>
              <w:keepLines w:val="0"/>
              <w:pageBreakBefore w:val="0"/>
              <w:kinsoku/>
              <w:overflowPunct/>
              <w:topLinePunct w:val="0"/>
              <w:autoSpaceDE/>
              <w:autoSpaceDN/>
              <w:bidi w:val="0"/>
              <w:adjustRightInd w:val="0"/>
              <w:snapToGrid w:val="0"/>
              <w:spacing w:line="440" w:lineRule="exact"/>
              <w:jc w:val="center"/>
              <w:textAlignment w:val="baseline"/>
              <w:rPr>
                <w:rFonts w:hint="eastAsia" w:ascii="仿宋" w:hAnsi="仿宋" w:eastAsia="仿宋" w:cs="仿宋"/>
                <w:sz w:val="24"/>
                <w:szCs w:val="24"/>
                <w:highlight w:val="none"/>
              </w:rPr>
            </w:pPr>
          </w:p>
        </w:tc>
        <w:tc>
          <w:tcPr>
            <w:tcW w:w="1494" w:type="dxa"/>
            <w:vMerge w:val="continue"/>
            <w:noWrap w:val="0"/>
            <w:vAlign w:val="center"/>
          </w:tcPr>
          <w:p w14:paraId="01337709">
            <w:pPr>
              <w:keepNext w:val="0"/>
              <w:keepLines w:val="0"/>
              <w:pageBreakBefore w:val="0"/>
              <w:kinsoku/>
              <w:overflowPunct/>
              <w:topLinePunct w:val="0"/>
              <w:autoSpaceDE/>
              <w:autoSpaceDN/>
              <w:bidi w:val="0"/>
              <w:adjustRightInd w:val="0"/>
              <w:snapToGrid w:val="0"/>
              <w:spacing w:line="440" w:lineRule="exact"/>
              <w:ind w:left="-105" w:leftChars="-50" w:right="-105" w:rightChars="-50"/>
              <w:jc w:val="center"/>
              <w:textAlignment w:val="baseline"/>
              <w:rPr>
                <w:rFonts w:hint="eastAsia" w:ascii="仿宋" w:hAnsi="仿宋" w:eastAsia="仿宋" w:cs="仿宋"/>
                <w:sz w:val="24"/>
                <w:szCs w:val="24"/>
                <w:highlight w:val="none"/>
              </w:rPr>
            </w:pPr>
          </w:p>
        </w:tc>
        <w:tc>
          <w:tcPr>
            <w:tcW w:w="1067" w:type="dxa"/>
            <w:vMerge w:val="continue"/>
            <w:noWrap w:val="0"/>
            <w:tcMar>
              <w:left w:w="57" w:type="dxa"/>
              <w:right w:w="57" w:type="dxa"/>
            </w:tcMar>
            <w:vAlign w:val="center"/>
          </w:tcPr>
          <w:p w14:paraId="66A9A089">
            <w:pPr>
              <w:keepNext w:val="0"/>
              <w:keepLines w:val="0"/>
              <w:pageBreakBefore w:val="0"/>
              <w:widowControl/>
              <w:kinsoku/>
              <w:overflowPunct/>
              <w:topLinePunct w:val="0"/>
              <w:autoSpaceDE/>
              <w:autoSpaceDN/>
              <w:bidi w:val="0"/>
              <w:spacing w:line="440" w:lineRule="exact"/>
              <w:jc w:val="left"/>
              <w:rPr>
                <w:rFonts w:hint="eastAsia" w:ascii="仿宋" w:hAnsi="仿宋" w:eastAsia="仿宋" w:cs="仿宋"/>
                <w:b/>
                <w:kern w:val="0"/>
                <w:sz w:val="24"/>
                <w:szCs w:val="24"/>
                <w:highlight w:val="none"/>
              </w:rPr>
            </w:pPr>
          </w:p>
        </w:tc>
        <w:tc>
          <w:tcPr>
            <w:tcW w:w="6816" w:type="dxa"/>
            <w:noWrap w:val="0"/>
            <w:vAlign w:val="center"/>
          </w:tcPr>
          <w:p w14:paraId="54725F3F">
            <w:pPr>
              <w:pStyle w:val="17"/>
              <w:keepNext w:val="0"/>
              <w:keepLines w:val="0"/>
              <w:pageBreakBefore w:val="0"/>
              <w:kinsoku/>
              <w:wordWrap w:val="0"/>
              <w:overflowPunct/>
              <w:topLinePunct w:val="0"/>
              <w:autoSpaceDE/>
              <w:autoSpaceDN/>
              <w:bidi w:val="0"/>
              <w:spacing w:line="440" w:lineRule="exact"/>
              <w:ind w:firstLine="480" w:firstLineChars="200"/>
              <w:rPr>
                <w:rFonts w:hint="eastAsia" w:ascii="仿宋" w:hAnsi="仿宋" w:eastAsia="仿宋" w:cs="仿宋"/>
                <w:bCs/>
                <w:kern w:val="0"/>
                <w:sz w:val="24"/>
                <w:szCs w:val="24"/>
                <w:highlight w:val="none"/>
              </w:rPr>
            </w:pPr>
            <w:r>
              <w:rPr>
                <w:rFonts w:hint="eastAsia" w:ascii="仿宋" w:hAnsi="仿宋" w:eastAsia="仿宋" w:cs="仿宋"/>
                <w:kern w:val="0"/>
                <w:sz w:val="24"/>
                <w:szCs w:val="24"/>
              </w:rPr>
              <w:t>（4）中标服务商在截标日前1年内在政府采购活动中存在违约违规情形的（以财政部门出具的书面材料为评分依据），每次扣除3分，最高扣分6分，扣完为止。</w:t>
            </w:r>
          </w:p>
        </w:tc>
      </w:tr>
    </w:tbl>
    <w:p w14:paraId="615DD0DA">
      <w:pPr>
        <w:pStyle w:val="17"/>
        <w:spacing w:line="360" w:lineRule="auto"/>
        <w:ind w:firstLine="420"/>
        <w:rPr>
          <w:rFonts w:hint="eastAsia" w:hAnsi="宋体"/>
          <w:bCs/>
          <w:highlight w:val="none"/>
          <w:u w:val="single"/>
        </w:rPr>
      </w:pPr>
    </w:p>
    <w:bookmarkEnd w:id="27"/>
    <w:p w14:paraId="410CEDB6">
      <w:pPr>
        <w:pStyle w:val="3"/>
        <w:jc w:val="center"/>
        <w:rPr>
          <w:rFonts w:hint="eastAsia"/>
          <w:b w:val="0"/>
          <w:sz w:val="30"/>
          <w:szCs w:val="30"/>
          <w:highlight w:val="none"/>
        </w:rPr>
      </w:pPr>
      <w:bookmarkStart w:id="28" w:name="_Toc4895"/>
      <w:r>
        <w:rPr>
          <w:rFonts w:hint="eastAsia"/>
          <w:b w:val="0"/>
          <w:sz w:val="30"/>
          <w:szCs w:val="30"/>
          <w:highlight w:val="none"/>
        </w:rPr>
        <w:t>第四节</w:t>
      </w:r>
      <w:r>
        <w:rPr>
          <w:b w:val="0"/>
          <w:sz w:val="30"/>
          <w:szCs w:val="30"/>
          <w:highlight w:val="none"/>
        </w:rPr>
        <w:t xml:space="preserve"> </w:t>
      </w:r>
      <w:r>
        <w:rPr>
          <w:rFonts w:hint="eastAsia"/>
          <w:b w:val="0"/>
          <w:sz w:val="30"/>
          <w:szCs w:val="30"/>
          <w:highlight w:val="none"/>
        </w:rPr>
        <w:t>中标候选人推荐原则</w:t>
      </w:r>
      <w:bookmarkEnd w:id="28"/>
    </w:p>
    <w:p w14:paraId="38B3F077">
      <w:pPr>
        <w:pStyle w:val="17"/>
        <w:numPr>
          <w:ilvl w:val="0"/>
          <w:numId w:val="4"/>
        </w:numPr>
        <w:spacing w:line="360" w:lineRule="auto"/>
        <w:contextualSpacing/>
        <w:rPr>
          <w:rFonts w:hAnsi="宋体"/>
          <w:b/>
          <w:bCs/>
          <w:sz w:val="24"/>
          <w:szCs w:val="24"/>
          <w:highlight w:val="none"/>
        </w:rPr>
      </w:pPr>
      <w:r>
        <w:rPr>
          <w:rFonts w:hint="eastAsia" w:hAnsi="宋体"/>
          <w:b/>
          <w:bCs/>
          <w:sz w:val="24"/>
          <w:szCs w:val="24"/>
          <w:highlight w:val="none"/>
        </w:rPr>
        <w:t>综合评分法</w:t>
      </w:r>
    </w:p>
    <w:p w14:paraId="4CB42CEF">
      <w:pPr>
        <w:pStyle w:val="17"/>
        <w:spacing w:line="360" w:lineRule="auto"/>
        <w:ind w:firstLine="420" w:firstLineChars="200"/>
        <w:rPr>
          <w:rFonts w:hint="eastAsia" w:hAnsi="宋体"/>
          <w:highlight w:val="none"/>
        </w:rPr>
      </w:pPr>
      <w:r>
        <w:rPr>
          <w:rFonts w:hint="eastAsia" w:hAnsi="宋体"/>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A546D27">
      <w:pPr>
        <w:pStyle w:val="17"/>
        <w:spacing w:line="360" w:lineRule="auto"/>
        <w:ind w:firstLine="482" w:firstLineChars="200"/>
        <w:rPr>
          <w:rFonts w:hint="eastAsia" w:hAnsi="宋体"/>
          <w:highlight w:val="none"/>
        </w:rPr>
      </w:pPr>
      <w:r>
        <w:rPr>
          <w:rFonts w:hint="eastAsia" w:hAnsi="宋体"/>
          <w:b/>
          <w:bCs/>
          <w:sz w:val="24"/>
          <w:szCs w:val="24"/>
          <w:highlight w:val="none"/>
        </w:rPr>
        <w:t>（二）最低评标报价法</w:t>
      </w:r>
    </w:p>
    <w:p w14:paraId="1A5D2938">
      <w:pPr>
        <w:pStyle w:val="17"/>
        <w:tabs>
          <w:tab w:val="left" w:pos="2472"/>
        </w:tabs>
        <w:spacing w:line="480" w:lineRule="exact"/>
        <w:ind w:firstLine="420" w:firstLineChars="200"/>
        <w:rPr>
          <w:rFonts w:hint="eastAsia"/>
          <w:highlight w:val="none"/>
        </w:rPr>
      </w:pPr>
      <w:r>
        <w:rPr>
          <w:rFonts w:hint="eastAsia" w:hAnsi="宋体"/>
          <w:highlight w:val="none"/>
        </w:rPr>
        <w:t>评标委员会将按照有效报价从低到高排序并推荐中标候选人。</w:t>
      </w:r>
      <w:r>
        <w:rPr>
          <w:rFonts w:hint="eastAsia"/>
          <w:highlight w:val="none"/>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0A5819D7">
      <w:pPr>
        <w:pStyle w:val="3"/>
        <w:spacing w:before="0" w:after="0" w:line="360" w:lineRule="auto"/>
        <w:ind w:firstLine="600" w:firstLineChars="200"/>
        <w:jc w:val="center"/>
        <w:rPr>
          <w:rFonts w:hint="eastAsia"/>
          <w:b w:val="0"/>
          <w:sz w:val="30"/>
          <w:szCs w:val="30"/>
          <w:highlight w:val="none"/>
        </w:rPr>
      </w:pPr>
      <w:bookmarkStart w:id="29" w:name="_Toc11638"/>
      <w:r>
        <w:rPr>
          <w:rFonts w:hint="eastAsia"/>
          <w:b w:val="0"/>
          <w:sz w:val="30"/>
          <w:szCs w:val="30"/>
          <w:highlight w:val="none"/>
        </w:rPr>
        <w:t>第五节</w:t>
      </w:r>
      <w:r>
        <w:rPr>
          <w:b w:val="0"/>
          <w:sz w:val="30"/>
          <w:szCs w:val="30"/>
          <w:highlight w:val="none"/>
        </w:rPr>
        <w:t xml:space="preserve"> </w:t>
      </w:r>
      <w:r>
        <w:rPr>
          <w:rFonts w:hint="eastAsia"/>
          <w:b w:val="0"/>
          <w:sz w:val="30"/>
          <w:szCs w:val="30"/>
          <w:highlight w:val="none"/>
        </w:rPr>
        <w:t>评标报告</w:t>
      </w:r>
      <w:bookmarkEnd w:id="29"/>
    </w:p>
    <w:p w14:paraId="465F8325">
      <w:pPr>
        <w:pStyle w:val="60"/>
        <w:spacing w:before="0"/>
        <w:ind w:firstLine="482"/>
        <w:rPr>
          <w:rFonts w:ascii="宋体" w:hAnsi="宋体"/>
          <w:b/>
          <w:bCs/>
          <w:szCs w:val="24"/>
          <w:highlight w:val="none"/>
        </w:rPr>
      </w:pPr>
      <w:r>
        <w:rPr>
          <w:rFonts w:hint="eastAsia" w:ascii="宋体" w:hAnsi="宋体"/>
          <w:b/>
          <w:bCs/>
          <w:szCs w:val="24"/>
          <w:highlight w:val="none"/>
        </w:rPr>
        <w:t>（一）评标报告与推荐中标候选人</w:t>
      </w:r>
    </w:p>
    <w:p w14:paraId="611E8D1B">
      <w:pPr>
        <w:pStyle w:val="17"/>
        <w:tabs>
          <w:tab w:val="left" w:pos="2472"/>
        </w:tabs>
        <w:spacing w:line="360" w:lineRule="auto"/>
        <w:ind w:firstLine="420" w:firstLineChars="200"/>
        <w:rPr>
          <w:rFonts w:hint="eastAsia" w:hAnsi="宋体"/>
          <w:highlight w:val="none"/>
        </w:rPr>
      </w:pPr>
      <w:r>
        <w:rPr>
          <w:rFonts w:hint="eastAsia" w:hAnsi="宋体"/>
          <w:highlight w:val="none"/>
        </w:rPr>
        <w:t>评标委员会根据原始评标记录和评标结果编写评标报告，并通过电子交易平台向采购人、采购代理机构提交。</w:t>
      </w:r>
    </w:p>
    <w:p w14:paraId="13EC8342">
      <w:pPr>
        <w:widowControl/>
        <w:spacing w:line="360" w:lineRule="auto"/>
        <w:ind w:firstLine="482" w:firstLineChars="200"/>
        <w:jc w:val="left"/>
        <w:rPr>
          <w:rFonts w:hint="eastAsia" w:ascii="宋体" w:hAnsi="宋体"/>
          <w:b/>
          <w:bCs/>
          <w:sz w:val="24"/>
          <w:highlight w:val="none"/>
        </w:rPr>
      </w:pPr>
      <w:r>
        <w:rPr>
          <w:rFonts w:hint="eastAsia" w:ascii="宋体" w:hAnsi="宋体"/>
          <w:b/>
          <w:bCs/>
          <w:sz w:val="24"/>
          <w:highlight w:val="none"/>
        </w:rPr>
        <w:t>（二）评标争议事项处理</w:t>
      </w:r>
    </w:p>
    <w:p w14:paraId="6824C013">
      <w:pPr>
        <w:pStyle w:val="17"/>
        <w:tabs>
          <w:tab w:val="left" w:pos="2472"/>
        </w:tabs>
        <w:spacing w:line="360" w:lineRule="auto"/>
        <w:ind w:firstLine="420" w:firstLineChars="200"/>
        <w:rPr>
          <w:rFonts w:hint="eastAsia" w:hAnsi="宋体"/>
          <w:highlight w:val="none"/>
        </w:rPr>
      </w:pPr>
      <w:r>
        <w:rPr>
          <w:rFonts w:hint="eastAsia" w:hAnsi="宋体"/>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E6F396E">
      <w:pPr>
        <w:widowControl/>
        <w:jc w:val="left"/>
        <w:rPr>
          <w:b/>
          <w:sz w:val="36"/>
          <w:szCs w:val="20"/>
          <w:highlight w:val="none"/>
        </w:rPr>
        <w:sectPr>
          <w:pgSz w:w="11906" w:h="16838"/>
          <w:pgMar w:top="1134" w:right="1134" w:bottom="1134" w:left="1134" w:header="720" w:footer="720" w:gutter="0"/>
          <w:cols w:space="720" w:num="1"/>
          <w:docGrid w:type="lines" w:linePitch="331" w:charSpace="0"/>
        </w:sectPr>
      </w:pPr>
    </w:p>
    <w:p w14:paraId="498B4E49">
      <w:pPr>
        <w:pStyle w:val="17"/>
        <w:tabs>
          <w:tab w:val="left" w:pos="2472"/>
        </w:tabs>
        <w:spacing w:line="460" w:lineRule="exact"/>
        <w:jc w:val="center"/>
        <w:rPr>
          <w:rFonts w:hint="eastAsia" w:ascii="Times New Roman" w:hAnsi="Times New Roman"/>
          <w:b/>
          <w:sz w:val="36"/>
          <w:highlight w:val="none"/>
        </w:rPr>
      </w:pPr>
    </w:p>
    <w:p w14:paraId="5E4C7BC7">
      <w:pPr>
        <w:pStyle w:val="17"/>
        <w:tabs>
          <w:tab w:val="left" w:pos="2472"/>
        </w:tabs>
        <w:spacing w:line="460" w:lineRule="exact"/>
        <w:jc w:val="center"/>
        <w:rPr>
          <w:rFonts w:ascii="Times New Roman" w:hAnsi="Times New Roman"/>
          <w:b/>
          <w:sz w:val="36"/>
          <w:highlight w:val="none"/>
        </w:rPr>
      </w:pPr>
    </w:p>
    <w:p w14:paraId="11403D0B">
      <w:pPr>
        <w:rPr>
          <w:highlight w:val="none"/>
        </w:rPr>
      </w:pPr>
    </w:p>
    <w:p w14:paraId="00AE535D">
      <w:pPr>
        <w:pStyle w:val="17"/>
        <w:tabs>
          <w:tab w:val="left" w:pos="2472"/>
        </w:tabs>
        <w:spacing w:line="460" w:lineRule="exact"/>
        <w:jc w:val="center"/>
        <w:rPr>
          <w:rFonts w:ascii="Times New Roman" w:hAnsi="Times New Roman"/>
          <w:b/>
          <w:sz w:val="36"/>
          <w:highlight w:val="none"/>
        </w:rPr>
      </w:pPr>
    </w:p>
    <w:p w14:paraId="69F50FA4">
      <w:pPr>
        <w:pStyle w:val="17"/>
        <w:tabs>
          <w:tab w:val="left" w:pos="2472"/>
        </w:tabs>
        <w:spacing w:line="460" w:lineRule="exact"/>
        <w:jc w:val="center"/>
        <w:rPr>
          <w:rFonts w:ascii="Times New Roman" w:hAnsi="Times New Roman"/>
          <w:b/>
          <w:sz w:val="36"/>
          <w:highlight w:val="none"/>
        </w:rPr>
      </w:pPr>
    </w:p>
    <w:p w14:paraId="177FC397">
      <w:pPr>
        <w:pStyle w:val="17"/>
        <w:tabs>
          <w:tab w:val="left" w:pos="2472"/>
        </w:tabs>
        <w:spacing w:line="460" w:lineRule="exact"/>
        <w:jc w:val="center"/>
        <w:rPr>
          <w:rFonts w:ascii="Times New Roman" w:hAnsi="Times New Roman"/>
          <w:b/>
          <w:sz w:val="36"/>
          <w:highlight w:val="none"/>
        </w:rPr>
      </w:pPr>
    </w:p>
    <w:p w14:paraId="5B49E295">
      <w:pPr>
        <w:pStyle w:val="17"/>
        <w:tabs>
          <w:tab w:val="left" w:pos="2472"/>
        </w:tabs>
        <w:spacing w:line="460" w:lineRule="exact"/>
        <w:jc w:val="center"/>
        <w:rPr>
          <w:rFonts w:ascii="Times New Roman" w:hAnsi="Times New Roman"/>
          <w:b/>
          <w:sz w:val="36"/>
          <w:highlight w:val="none"/>
        </w:rPr>
      </w:pPr>
    </w:p>
    <w:p w14:paraId="68DBB451">
      <w:pPr>
        <w:pStyle w:val="17"/>
        <w:tabs>
          <w:tab w:val="left" w:pos="2472"/>
        </w:tabs>
        <w:spacing w:line="460" w:lineRule="exact"/>
        <w:jc w:val="center"/>
        <w:rPr>
          <w:rFonts w:ascii="Times New Roman" w:hAnsi="Times New Roman"/>
          <w:b/>
          <w:sz w:val="36"/>
          <w:highlight w:val="none"/>
        </w:rPr>
      </w:pPr>
    </w:p>
    <w:p w14:paraId="709EC71D">
      <w:pPr>
        <w:pStyle w:val="17"/>
        <w:tabs>
          <w:tab w:val="left" w:pos="2472"/>
        </w:tabs>
        <w:spacing w:line="460" w:lineRule="exact"/>
        <w:jc w:val="center"/>
        <w:rPr>
          <w:rFonts w:ascii="Times New Roman" w:hAnsi="Times New Roman"/>
          <w:b/>
          <w:sz w:val="36"/>
          <w:highlight w:val="none"/>
        </w:rPr>
      </w:pPr>
    </w:p>
    <w:p w14:paraId="7E9364C2">
      <w:pPr>
        <w:pStyle w:val="17"/>
        <w:tabs>
          <w:tab w:val="left" w:pos="2472"/>
        </w:tabs>
        <w:spacing w:line="460" w:lineRule="exact"/>
        <w:jc w:val="center"/>
        <w:rPr>
          <w:rFonts w:ascii="Times New Roman" w:hAnsi="Times New Roman"/>
          <w:b/>
          <w:sz w:val="36"/>
          <w:highlight w:val="none"/>
        </w:rPr>
      </w:pPr>
    </w:p>
    <w:p w14:paraId="442E3FEF">
      <w:pPr>
        <w:pStyle w:val="17"/>
        <w:tabs>
          <w:tab w:val="left" w:pos="2472"/>
        </w:tabs>
        <w:spacing w:line="460" w:lineRule="exact"/>
        <w:jc w:val="center"/>
        <w:rPr>
          <w:rFonts w:ascii="Times New Roman" w:hAnsi="Times New Roman"/>
          <w:b/>
          <w:sz w:val="36"/>
          <w:highlight w:val="none"/>
        </w:rPr>
      </w:pPr>
    </w:p>
    <w:p w14:paraId="3C97C25B">
      <w:pPr>
        <w:pStyle w:val="17"/>
        <w:tabs>
          <w:tab w:val="left" w:pos="2472"/>
        </w:tabs>
        <w:spacing w:line="460" w:lineRule="exact"/>
        <w:jc w:val="center"/>
        <w:outlineLvl w:val="0"/>
        <w:rPr>
          <w:rFonts w:ascii="Times New Roman" w:hAnsi="Times New Roman"/>
          <w:b/>
          <w:sz w:val="36"/>
          <w:highlight w:val="none"/>
        </w:rPr>
      </w:pPr>
      <w:bookmarkStart w:id="30" w:name="_Toc28121"/>
      <w:r>
        <w:rPr>
          <w:rFonts w:hint="eastAsia" w:ascii="Times New Roman" w:hAnsi="Times New Roman"/>
          <w:b/>
          <w:sz w:val="36"/>
          <w:highlight w:val="none"/>
        </w:rPr>
        <w:t>第五章</w:t>
      </w:r>
      <w:r>
        <w:rPr>
          <w:rFonts w:ascii="Times New Roman" w:hAnsi="Times New Roman"/>
          <w:b/>
          <w:sz w:val="36"/>
          <w:highlight w:val="none"/>
        </w:rPr>
        <w:t xml:space="preserve"> </w:t>
      </w:r>
      <w:r>
        <w:rPr>
          <w:rFonts w:hint="eastAsia" w:ascii="Times New Roman" w:hAnsi="Times New Roman"/>
          <w:b/>
          <w:sz w:val="36"/>
          <w:highlight w:val="none"/>
        </w:rPr>
        <w:t>拟签订的合同文本</w:t>
      </w:r>
      <w:bookmarkEnd w:id="30"/>
    </w:p>
    <w:p w14:paraId="4EB210CE">
      <w:pPr>
        <w:widowControl/>
        <w:jc w:val="left"/>
        <w:rPr>
          <w:rFonts w:ascii="宋体" w:hAnsi="Courier New"/>
          <w:bCs/>
          <w:szCs w:val="20"/>
          <w:highlight w:val="none"/>
        </w:rPr>
        <w:sectPr>
          <w:pgSz w:w="11906" w:h="16838"/>
          <w:pgMar w:top="1134" w:right="1134" w:bottom="1134" w:left="1134" w:header="720" w:footer="720" w:gutter="0"/>
          <w:cols w:space="720" w:num="1"/>
          <w:docGrid w:type="lines" w:linePitch="331" w:charSpace="0"/>
        </w:sectPr>
      </w:pPr>
    </w:p>
    <w:p w14:paraId="1F704D0A">
      <w:pPr>
        <w:spacing w:line="360" w:lineRule="auto"/>
        <w:rPr>
          <w:rFonts w:ascii="仿宋_GB2312" w:hAnsi="楷体" w:eastAsia="仿宋_GB2312"/>
          <w:sz w:val="24"/>
          <w:highlight w:val="none"/>
        </w:rPr>
      </w:pPr>
    </w:p>
    <w:p w14:paraId="79BA9C80">
      <w:pPr>
        <w:spacing w:line="360" w:lineRule="auto"/>
        <w:rPr>
          <w:rFonts w:hint="eastAsia" w:ascii="仿宋_GB2312" w:hAnsi="楷体" w:eastAsia="仿宋_GB2312"/>
          <w:sz w:val="24"/>
          <w:highlight w:val="none"/>
          <w:u w:val="single"/>
        </w:rPr>
      </w:pPr>
      <w:r>
        <w:rPr>
          <w:rFonts w:hint="eastAsia" w:ascii="仿宋_GB2312" w:hAnsi="楷体" w:eastAsia="仿宋_GB2312"/>
          <w:sz w:val="24"/>
          <w:highlight w:val="none"/>
        </w:rPr>
        <w:t>广西政府采购云平台合同编号：</w:t>
      </w:r>
      <w:r>
        <w:rPr>
          <w:rFonts w:hint="eastAsia" w:ascii="仿宋_GB2312" w:hAnsi="楷体" w:eastAsia="仿宋_GB2312"/>
          <w:sz w:val="24"/>
          <w:highlight w:val="none"/>
          <w:u w:val="single"/>
        </w:rPr>
        <w:t xml:space="preserve">           </w:t>
      </w:r>
    </w:p>
    <w:p w14:paraId="447B2527">
      <w:pPr>
        <w:spacing w:line="360" w:lineRule="auto"/>
        <w:jc w:val="center"/>
        <w:rPr>
          <w:rFonts w:hint="eastAsia" w:ascii="宋体"/>
          <w:b/>
          <w:bCs/>
          <w:sz w:val="52"/>
          <w:highlight w:val="none"/>
        </w:rPr>
      </w:pPr>
    </w:p>
    <w:p w14:paraId="5B240D58">
      <w:pPr>
        <w:spacing w:line="360" w:lineRule="auto"/>
        <w:jc w:val="center"/>
        <w:rPr>
          <w:rFonts w:hint="eastAsia" w:ascii="宋体"/>
          <w:b/>
          <w:bCs/>
          <w:sz w:val="52"/>
          <w:highlight w:val="none"/>
        </w:rPr>
      </w:pPr>
    </w:p>
    <w:p w14:paraId="639E4685">
      <w:pPr>
        <w:spacing w:line="360" w:lineRule="auto"/>
        <w:jc w:val="center"/>
        <w:rPr>
          <w:rFonts w:hint="eastAsia" w:ascii="宋体"/>
          <w:b/>
          <w:bCs/>
          <w:sz w:val="52"/>
          <w:highlight w:val="none"/>
        </w:rPr>
      </w:pPr>
      <w:r>
        <w:rPr>
          <w:rFonts w:hint="eastAsia" w:ascii="宋体"/>
          <w:b/>
          <w:bCs/>
          <w:sz w:val="52"/>
          <w:highlight w:val="none"/>
        </w:rPr>
        <w:t>南 宁 市 政 府 采 购</w:t>
      </w:r>
    </w:p>
    <w:p w14:paraId="62FA78FE">
      <w:pPr>
        <w:spacing w:line="360" w:lineRule="auto"/>
        <w:ind w:firstLine="420" w:firstLineChars="200"/>
        <w:rPr>
          <w:rFonts w:hint="eastAsia" w:ascii="宋体"/>
          <w:highlight w:val="none"/>
        </w:rPr>
      </w:pPr>
    </w:p>
    <w:p w14:paraId="028A9B21">
      <w:pPr>
        <w:spacing w:line="360" w:lineRule="auto"/>
        <w:ind w:firstLine="420" w:firstLineChars="200"/>
        <w:rPr>
          <w:rFonts w:hint="eastAsia" w:ascii="宋体"/>
          <w:highlight w:val="none"/>
        </w:rPr>
      </w:pPr>
      <w:r>
        <w:rPr>
          <w:rFonts w:hint="eastAsia" w:ascii="宋体"/>
          <w:highlight w:val="none"/>
        </w:rPr>
        <w:t xml:space="preserve">                                                 </w:t>
      </w:r>
    </w:p>
    <w:p w14:paraId="1DC0E076">
      <w:pPr>
        <w:spacing w:line="360" w:lineRule="auto"/>
        <w:jc w:val="center"/>
        <w:rPr>
          <w:rFonts w:hint="eastAsia" w:ascii="宋体"/>
          <w:b/>
          <w:bCs/>
          <w:sz w:val="44"/>
          <w:highlight w:val="none"/>
        </w:rPr>
      </w:pPr>
      <w:r>
        <w:rPr>
          <w:rFonts w:hint="eastAsia" w:ascii="宋体"/>
          <w:b/>
          <w:bCs/>
          <w:sz w:val="44"/>
          <w:highlight w:val="none"/>
          <w:u w:val="single"/>
        </w:rPr>
        <w:t xml:space="preserve"> </w:t>
      </w:r>
      <w:r>
        <w:rPr>
          <w:rFonts w:hint="eastAsia" w:ascii="宋体"/>
          <w:b/>
          <w:bCs/>
          <w:sz w:val="44"/>
          <w:highlight w:val="none"/>
          <w:u w:val="single"/>
          <w:lang w:eastAsia="zh-CN"/>
        </w:rPr>
        <w:t>南宁社保人工智能服务</w:t>
      </w:r>
      <w:r>
        <w:rPr>
          <w:rFonts w:hint="eastAsia" w:ascii="宋体"/>
          <w:b/>
          <w:bCs/>
          <w:sz w:val="44"/>
          <w:highlight w:val="none"/>
        </w:rPr>
        <w:t>合同</w:t>
      </w:r>
    </w:p>
    <w:p w14:paraId="3FAC6FFE">
      <w:pPr>
        <w:spacing w:line="360" w:lineRule="auto"/>
        <w:jc w:val="center"/>
        <w:rPr>
          <w:rFonts w:hint="eastAsia" w:ascii="宋体"/>
          <w:b/>
          <w:bCs/>
          <w:sz w:val="44"/>
          <w:highlight w:val="none"/>
        </w:rPr>
      </w:pPr>
    </w:p>
    <w:p w14:paraId="3348FAC5">
      <w:pPr>
        <w:spacing w:line="360" w:lineRule="auto"/>
        <w:jc w:val="center"/>
        <w:rPr>
          <w:rFonts w:hint="eastAsia" w:ascii="宋体"/>
          <w:b/>
          <w:bCs/>
          <w:sz w:val="44"/>
          <w:highlight w:val="none"/>
        </w:rPr>
      </w:pPr>
    </w:p>
    <w:p w14:paraId="699A37CC">
      <w:pPr>
        <w:spacing w:line="360" w:lineRule="auto"/>
        <w:ind w:firstLine="3507" w:firstLineChars="794"/>
        <w:rPr>
          <w:rFonts w:hint="eastAsia" w:ascii="宋体"/>
          <w:b/>
          <w:bCs/>
          <w:sz w:val="44"/>
          <w:highlight w:val="none"/>
        </w:rPr>
      </w:pPr>
    </w:p>
    <w:p w14:paraId="072963CA">
      <w:pPr>
        <w:spacing w:line="360" w:lineRule="auto"/>
        <w:ind w:firstLine="3507" w:firstLineChars="794"/>
        <w:rPr>
          <w:rFonts w:hint="eastAsia" w:ascii="宋体"/>
          <w:b/>
          <w:bCs/>
          <w:sz w:val="44"/>
          <w:highlight w:val="none"/>
        </w:rPr>
      </w:pPr>
    </w:p>
    <w:p w14:paraId="72F4C596">
      <w:pPr>
        <w:ind w:firstLine="1995" w:firstLineChars="552"/>
        <w:rPr>
          <w:rFonts w:hint="eastAsia" w:ascii="宋体" w:hAnsi="宋体"/>
          <w:b/>
          <w:sz w:val="36"/>
          <w:szCs w:val="36"/>
          <w:highlight w:val="none"/>
          <w:u w:val="single"/>
        </w:rPr>
      </w:pPr>
      <w:r>
        <w:rPr>
          <w:rFonts w:hint="eastAsia" w:ascii="宋体" w:hAnsi="宋体"/>
          <w:b/>
          <w:sz w:val="36"/>
          <w:szCs w:val="36"/>
          <w:highlight w:val="none"/>
        </w:rPr>
        <w:t>项目编号：</w:t>
      </w:r>
      <w:r>
        <w:rPr>
          <w:rFonts w:hint="eastAsia" w:ascii="宋体" w:hAnsi="宋体"/>
          <w:b/>
          <w:sz w:val="36"/>
          <w:szCs w:val="36"/>
          <w:highlight w:val="none"/>
          <w:u w:val="single"/>
          <w:lang w:eastAsia="zh-CN"/>
        </w:rPr>
        <w:t>NNZC2025-G3-991282-KWZB</w:t>
      </w:r>
      <w:r>
        <w:rPr>
          <w:rFonts w:hint="eastAsia" w:ascii="宋体" w:hAnsi="宋体"/>
          <w:b/>
          <w:sz w:val="36"/>
          <w:szCs w:val="36"/>
          <w:highlight w:val="none"/>
          <w:u w:val="single"/>
        </w:rPr>
        <w:t xml:space="preserve"> </w:t>
      </w:r>
    </w:p>
    <w:p w14:paraId="5E721C27">
      <w:pPr>
        <w:ind w:firstLine="1995" w:firstLineChars="552"/>
        <w:rPr>
          <w:rFonts w:ascii="宋体" w:hAnsi="宋体"/>
          <w:b/>
          <w:sz w:val="36"/>
          <w:szCs w:val="36"/>
          <w:highlight w:val="none"/>
        </w:rPr>
      </w:pPr>
      <w:r>
        <w:rPr>
          <w:rFonts w:hint="eastAsia" w:ascii="宋体" w:hAnsi="宋体"/>
          <w:b/>
          <w:sz w:val="36"/>
          <w:szCs w:val="36"/>
          <w:highlight w:val="none"/>
        </w:rPr>
        <w:t>计划编号：</w:t>
      </w:r>
      <w:r>
        <w:rPr>
          <w:rFonts w:hint="eastAsia" w:ascii="宋体" w:hAnsi="宋体"/>
          <w:b/>
          <w:sz w:val="36"/>
          <w:szCs w:val="36"/>
          <w:highlight w:val="none"/>
          <w:u w:val="single"/>
        </w:rPr>
        <w:t>NNZC[2025]</w:t>
      </w:r>
      <w:r>
        <w:rPr>
          <w:rFonts w:hint="eastAsia" w:ascii="宋体" w:hAnsi="宋体"/>
          <w:b/>
          <w:sz w:val="36"/>
          <w:szCs w:val="36"/>
          <w:highlight w:val="none"/>
          <w:u w:val="single"/>
          <w:lang w:val="en-US" w:eastAsia="zh-CN"/>
        </w:rPr>
        <w:t xml:space="preserve">     </w:t>
      </w:r>
      <w:r>
        <w:rPr>
          <w:rFonts w:hint="eastAsia" w:ascii="宋体" w:hAnsi="宋体"/>
          <w:b/>
          <w:sz w:val="36"/>
          <w:szCs w:val="36"/>
          <w:highlight w:val="none"/>
          <w:u w:val="single"/>
        </w:rPr>
        <w:t>号</w:t>
      </w:r>
    </w:p>
    <w:p w14:paraId="07F38839">
      <w:pPr>
        <w:ind w:firstLine="1970" w:firstLineChars="545"/>
        <w:rPr>
          <w:rFonts w:hint="eastAsia" w:ascii="宋体" w:hAnsi="宋体"/>
          <w:b/>
          <w:sz w:val="36"/>
          <w:szCs w:val="36"/>
          <w:highlight w:val="none"/>
          <w:u w:val="single"/>
        </w:rPr>
      </w:pPr>
    </w:p>
    <w:p w14:paraId="54FF84CB">
      <w:pPr>
        <w:tabs>
          <w:tab w:val="left" w:pos="7200"/>
        </w:tabs>
        <w:spacing w:line="360" w:lineRule="auto"/>
        <w:ind w:firstLine="1995" w:firstLineChars="552"/>
        <w:rPr>
          <w:rFonts w:hint="eastAsia" w:ascii="宋体" w:hAnsi="宋体"/>
          <w:b/>
          <w:sz w:val="36"/>
          <w:szCs w:val="36"/>
          <w:highlight w:val="none"/>
          <w:u w:val="single"/>
        </w:rPr>
      </w:pPr>
      <w:r>
        <w:rPr>
          <w:rFonts w:hint="eastAsia" w:ascii="宋体" w:hAnsi="宋体"/>
          <w:b/>
          <w:sz w:val="36"/>
          <w:szCs w:val="36"/>
          <w:highlight w:val="none"/>
        </w:rPr>
        <w:t>采购人：</w:t>
      </w:r>
      <w:r>
        <w:rPr>
          <w:rFonts w:hint="eastAsia" w:ascii="宋体" w:hAnsi="宋体"/>
          <w:b/>
          <w:sz w:val="36"/>
          <w:szCs w:val="36"/>
          <w:highlight w:val="none"/>
          <w:u w:val="single"/>
        </w:rPr>
        <w:t xml:space="preserve"> </w:t>
      </w:r>
      <w:r>
        <w:rPr>
          <w:rFonts w:hint="eastAsia" w:ascii="宋体" w:hAnsi="宋体"/>
          <w:b/>
          <w:sz w:val="36"/>
          <w:szCs w:val="36"/>
          <w:highlight w:val="none"/>
          <w:u w:val="single"/>
          <w:lang w:eastAsia="zh-CN"/>
        </w:rPr>
        <w:t>南宁市社会保障卡管理办公室</w:t>
      </w:r>
      <w:r>
        <w:rPr>
          <w:rFonts w:hint="eastAsia" w:ascii="宋体" w:hAnsi="宋体"/>
          <w:b/>
          <w:sz w:val="36"/>
          <w:szCs w:val="36"/>
          <w:highlight w:val="none"/>
          <w:u w:val="single"/>
        </w:rPr>
        <w:t xml:space="preserve">  </w:t>
      </w:r>
    </w:p>
    <w:p w14:paraId="797A77AA">
      <w:pPr>
        <w:tabs>
          <w:tab w:val="left" w:pos="7380"/>
        </w:tabs>
        <w:spacing w:line="360" w:lineRule="auto"/>
        <w:ind w:firstLine="1995" w:firstLineChars="552"/>
        <w:rPr>
          <w:rFonts w:hint="eastAsia" w:ascii="宋体"/>
          <w:b/>
          <w:bCs/>
          <w:sz w:val="44"/>
          <w:highlight w:val="none"/>
        </w:rPr>
      </w:pPr>
      <w:r>
        <w:rPr>
          <w:rFonts w:hint="eastAsia" w:ascii="宋体" w:hAnsi="宋体"/>
          <w:b/>
          <w:sz w:val="36"/>
          <w:szCs w:val="36"/>
          <w:highlight w:val="none"/>
        </w:rPr>
        <w:t>中标供应商：</w:t>
      </w:r>
      <w:r>
        <w:rPr>
          <w:rFonts w:hint="eastAsia" w:ascii="宋体" w:hAnsi="宋体"/>
          <w:b/>
          <w:sz w:val="36"/>
          <w:szCs w:val="36"/>
          <w:highlight w:val="none"/>
          <w:u w:val="single"/>
        </w:rPr>
        <w:t xml:space="preserve">                   </w:t>
      </w:r>
    </w:p>
    <w:p w14:paraId="7B087C4D">
      <w:pPr>
        <w:spacing w:before="120" w:line="360" w:lineRule="auto"/>
        <w:ind w:firstLine="960" w:firstLineChars="400"/>
        <w:rPr>
          <w:rFonts w:hint="eastAsia" w:ascii="仿宋_GB2312" w:hAnsi="楷体" w:eastAsia="仿宋_GB2312"/>
          <w:sz w:val="24"/>
          <w:highlight w:val="none"/>
        </w:rPr>
      </w:pPr>
    </w:p>
    <w:p w14:paraId="746CD3ED">
      <w:pPr>
        <w:spacing w:before="120" w:line="360" w:lineRule="auto"/>
        <w:ind w:firstLine="960" w:firstLineChars="400"/>
        <w:rPr>
          <w:rFonts w:hint="eastAsia" w:ascii="仿宋_GB2312" w:hAnsi="楷体" w:eastAsia="仿宋_GB2312"/>
          <w:sz w:val="24"/>
          <w:highlight w:val="none"/>
        </w:rPr>
      </w:pPr>
    </w:p>
    <w:p w14:paraId="7E8FA10D">
      <w:pPr>
        <w:spacing w:before="120" w:line="360" w:lineRule="auto"/>
        <w:ind w:firstLine="2280" w:firstLineChars="950"/>
        <w:rPr>
          <w:rFonts w:hint="eastAsia" w:ascii="宋体"/>
          <w:b/>
          <w:bCs/>
          <w:sz w:val="44"/>
          <w:highlight w:val="none"/>
        </w:rPr>
      </w:pPr>
      <w:r>
        <w:rPr>
          <w:rFonts w:hint="eastAsia" w:ascii="仿宋_GB2312" w:hAnsi="楷体" w:eastAsia="仿宋_GB2312"/>
          <w:sz w:val="24"/>
          <w:highlight w:val="none"/>
        </w:rPr>
        <w:t>签订日期：</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年</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月</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日</w:t>
      </w:r>
    </w:p>
    <w:p w14:paraId="156AA0A2">
      <w:pPr>
        <w:snapToGrid w:val="0"/>
        <w:spacing w:line="360" w:lineRule="auto"/>
        <w:jc w:val="center"/>
        <w:rPr>
          <w:rFonts w:hint="eastAsia" w:ascii="仿宋_GB2312" w:hAnsi="楷体" w:eastAsia="仿宋_GB2312"/>
          <w:b/>
          <w:sz w:val="24"/>
          <w:highlight w:val="none"/>
        </w:rPr>
      </w:pPr>
      <w:r>
        <w:rPr>
          <w:rFonts w:hint="eastAsia" w:ascii="宋体"/>
          <w:b/>
          <w:bCs/>
          <w:sz w:val="44"/>
          <w:highlight w:val="none"/>
        </w:rPr>
        <w:br w:type="page"/>
      </w:r>
      <w:r>
        <w:rPr>
          <w:rFonts w:hint="eastAsia" w:ascii="仿宋_GB2312" w:hAnsi="楷体" w:eastAsia="仿宋_GB2312"/>
          <w:b/>
          <w:sz w:val="24"/>
          <w:highlight w:val="none"/>
        </w:rPr>
        <w:t>合同目录</w:t>
      </w:r>
    </w:p>
    <w:p w14:paraId="4278960A">
      <w:pPr>
        <w:snapToGrid w:val="0"/>
        <w:spacing w:line="360" w:lineRule="auto"/>
        <w:jc w:val="center"/>
        <w:rPr>
          <w:rFonts w:hint="eastAsia" w:ascii="宋体"/>
          <w:b/>
          <w:bCs/>
          <w:sz w:val="44"/>
          <w:highlight w:val="none"/>
        </w:rPr>
      </w:pPr>
    </w:p>
    <w:p w14:paraId="2C354023">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一、</w:t>
      </w:r>
      <w:r>
        <w:rPr>
          <w:rFonts w:hint="eastAsia" w:ascii="仿宋_GB2312" w:hAnsi="仿宋" w:eastAsia="仿宋_GB2312"/>
          <w:sz w:val="24"/>
          <w:highlight w:val="none"/>
        </w:rPr>
        <w:t>第一部分 合同书</w:t>
      </w:r>
      <w:r>
        <w:rPr>
          <w:rFonts w:hint="eastAsia" w:ascii="仿宋_GB2312" w:hAnsi="仿宋" w:eastAsia="仿宋_GB2312" w:cs="仿宋_GB2312"/>
          <w:kern w:val="0"/>
          <w:sz w:val="24"/>
          <w:highlight w:val="none"/>
        </w:rPr>
        <w:t>……………………………………………………………（页码）</w:t>
      </w:r>
    </w:p>
    <w:p w14:paraId="1376E8E2">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二、第二部分 合同一般条款……………………………………………………（页码）</w:t>
      </w:r>
    </w:p>
    <w:p w14:paraId="672C13FA">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三、第三部分 合同专用条款……………………………………………………（页码）</w:t>
      </w:r>
    </w:p>
    <w:p w14:paraId="48509E01">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四、</w:t>
      </w:r>
      <w:r>
        <w:rPr>
          <w:rFonts w:hint="eastAsia" w:ascii="仿宋_GB2312" w:hAnsi="仿宋" w:eastAsia="仿宋_GB2312"/>
          <w:sz w:val="24"/>
          <w:highlight w:val="none"/>
        </w:rPr>
        <w:t>第四部分 合同附件</w:t>
      </w:r>
      <w:r>
        <w:rPr>
          <w:rFonts w:hint="eastAsia" w:ascii="仿宋_GB2312" w:hAnsi="仿宋" w:eastAsia="仿宋_GB2312" w:cs="仿宋_GB2312"/>
          <w:kern w:val="0"/>
          <w:sz w:val="24"/>
          <w:highlight w:val="none"/>
        </w:rPr>
        <w:t>…………………………………………………………（页码）</w:t>
      </w:r>
    </w:p>
    <w:p w14:paraId="24962DB8">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4.1中标通知书 …………………………………………………………………（页码）</w:t>
      </w:r>
    </w:p>
    <w:p w14:paraId="55B0E21A">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4.2招标文件服务需求一览表 …………………………………………………（页码）</w:t>
      </w:r>
    </w:p>
    <w:p w14:paraId="1EE90372">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4.3招标文件的更改通知（如有） ……………………………………………（页码）</w:t>
      </w:r>
    </w:p>
    <w:p w14:paraId="4B02685D">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4.4投标函 ………………………………………………………………………（页码）</w:t>
      </w:r>
    </w:p>
    <w:p w14:paraId="5BF5D821">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4.5报价表 ………………………………………………………………………（页码）</w:t>
      </w:r>
    </w:p>
    <w:p w14:paraId="7376C003">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4.6投标服务技术资料表 ………………………………………………………（页码）</w:t>
      </w:r>
    </w:p>
    <w:p w14:paraId="1309F628">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4.7商务条款偏离表 ……………………………………………………………（页码）</w:t>
      </w:r>
    </w:p>
    <w:p w14:paraId="65A559E1">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4.8中标供应商澄清函（如有请提供） ………………………………………（页码）</w:t>
      </w:r>
    </w:p>
    <w:p w14:paraId="378C2DB2">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4.9其他与本合同相关的资料（如有请提供） ………………………………（页码）</w:t>
      </w:r>
    </w:p>
    <w:p w14:paraId="7DF21B53">
      <w:pPr>
        <w:snapToGrid w:val="0"/>
        <w:spacing w:line="360" w:lineRule="auto"/>
        <w:rPr>
          <w:rFonts w:hint="eastAsia" w:ascii="仿宋_GB2312" w:hAnsi="仿宋" w:eastAsia="仿宋_GB2312" w:cs="仿宋_GB2312"/>
          <w:kern w:val="0"/>
          <w:sz w:val="24"/>
          <w:highlight w:val="none"/>
        </w:rPr>
      </w:pPr>
    </w:p>
    <w:p w14:paraId="534939E6">
      <w:pPr>
        <w:widowControl/>
        <w:jc w:val="left"/>
        <w:rPr>
          <w:rFonts w:ascii="宋体" w:hAnsi="Courier New"/>
          <w:spacing w:val="-4"/>
          <w:sz w:val="18"/>
          <w:szCs w:val="20"/>
          <w:highlight w:val="none"/>
        </w:rPr>
        <w:sectPr>
          <w:pgSz w:w="11906" w:h="16838"/>
          <w:pgMar w:top="1134" w:right="1134" w:bottom="1134" w:left="1134" w:header="720" w:footer="720" w:gutter="0"/>
          <w:cols w:space="720" w:num="1"/>
          <w:docGrid w:type="lines" w:linePitch="331" w:charSpace="0"/>
        </w:sectPr>
      </w:pPr>
    </w:p>
    <w:p w14:paraId="261A6E38">
      <w:pPr>
        <w:pStyle w:val="93"/>
        <w:ind w:left="0" w:leftChars="0" w:firstLine="0" w:firstLineChars="0"/>
        <w:jc w:val="center"/>
        <w:rPr>
          <w:rFonts w:hint="eastAsia" w:ascii="仿宋_GB2312" w:hAnsi="楷体" w:eastAsia="仿宋_GB2312"/>
          <w:b/>
          <w:sz w:val="28"/>
          <w:szCs w:val="28"/>
          <w:highlight w:val="none"/>
        </w:rPr>
      </w:pPr>
      <w:r>
        <w:rPr>
          <w:rFonts w:hint="eastAsia" w:ascii="仿宋_GB2312" w:hAnsi="楷体" w:eastAsia="仿宋_GB2312"/>
          <w:b/>
          <w:sz w:val="28"/>
          <w:szCs w:val="28"/>
          <w:highlight w:val="none"/>
        </w:rPr>
        <w:t>第一部分 合同书</w:t>
      </w:r>
    </w:p>
    <w:p w14:paraId="1EA1DE07">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u w:val="single"/>
          <w:lang w:val="zh-CN"/>
        </w:rPr>
        <w:t xml:space="preserve">     </w:t>
      </w:r>
      <w:r>
        <w:rPr>
          <w:rFonts w:hint="eastAsia" w:ascii="仿宋_GB2312" w:hAnsi="楷体" w:eastAsia="仿宋_GB2312"/>
          <w:sz w:val="24"/>
          <w:highlight w:val="none"/>
          <w:lang w:val="zh-CN"/>
        </w:rPr>
        <w:t>年</w:t>
      </w:r>
      <w:r>
        <w:rPr>
          <w:rFonts w:hint="eastAsia" w:ascii="仿宋_GB2312" w:hAnsi="楷体" w:eastAsia="仿宋_GB2312"/>
          <w:sz w:val="24"/>
          <w:highlight w:val="none"/>
          <w:u w:val="single"/>
          <w:lang w:val="zh-CN"/>
        </w:rPr>
        <w:t xml:space="preserve">    </w:t>
      </w:r>
      <w:r>
        <w:rPr>
          <w:rFonts w:hint="eastAsia" w:ascii="仿宋_GB2312" w:hAnsi="楷体" w:eastAsia="仿宋_GB2312"/>
          <w:sz w:val="24"/>
          <w:highlight w:val="none"/>
          <w:lang w:val="zh-CN"/>
        </w:rPr>
        <w:t>月</w:t>
      </w:r>
      <w:r>
        <w:rPr>
          <w:rFonts w:hint="eastAsia" w:ascii="仿宋_GB2312" w:hAnsi="楷体" w:eastAsia="仿宋_GB2312"/>
          <w:sz w:val="24"/>
          <w:highlight w:val="none"/>
          <w:u w:val="single"/>
          <w:lang w:val="zh-CN"/>
        </w:rPr>
        <w:t xml:space="preserve">    </w:t>
      </w:r>
      <w:r>
        <w:rPr>
          <w:rFonts w:hint="eastAsia" w:ascii="仿宋_GB2312" w:hAnsi="楷体" w:eastAsia="仿宋_GB2312"/>
          <w:sz w:val="24"/>
          <w:highlight w:val="none"/>
          <w:lang w:val="zh-CN"/>
        </w:rPr>
        <w:t>日</w:t>
      </w:r>
      <w:r>
        <w:rPr>
          <w:rFonts w:hint="eastAsia" w:ascii="仿宋_GB2312" w:hAnsi="楷体" w:eastAsia="仿宋_GB2312"/>
          <w:sz w:val="24"/>
          <w:highlight w:val="none"/>
        </w:rPr>
        <w:t>，</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u w:val="single"/>
          <w:lang w:eastAsia="zh-CN"/>
        </w:rPr>
        <w:t>南宁市社会保障卡管理办公室</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以</w:t>
      </w:r>
      <w:r>
        <w:rPr>
          <w:rFonts w:hint="eastAsia" w:ascii="仿宋_GB2312" w:hAnsi="仿宋" w:eastAsia="仿宋_GB2312"/>
          <w:sz w:val="24"/>
          <w:highlight w:val="none"/>
          <w:u w:val="single"/>
        </w:rPr>
        <w:t xml:space="preserve">   公开招标方式  </w:t>
      </w:r>
      <w:r>
        <w:rPr>
          <w:rFonts w:hint="eastAsia" w:ascii="仿宋_GB2312" w:hAnsi="仿宋" w:eastAsia="仿宋_GB2312"/>
          <w:sz w:val="24"/>
          <w:highlight w:val="none"/>
        </w:rPr>
        <w:t>对</w:t>
      </w:r>
      <w:r>
        <w:rPr>
          <w:rFonts w:hint="eastAsia" w:ascii="仿宋_GB2312" w:hAnsi="仿宋" w:eastAsia="仿宋_GB2312"/>
          <w:sz w:val="24"/>
          <w:highlight w:val="none"/>
          <w:u w:val="single"/>
          <w:lang w:eastAsia="zh-CN"/>
        </w:rPr>
        <w:t>南宁社保人工智能服务</w:t>
      </w:r>
      <w:r>
        <w:rPr>
          <w:rFonts w:hint="eastAsia" w:ascii="仿宋_GB2312" w:hAnsi="楷体" w:eastAsia="仿宋_GB2312"/>
          <w:sz w:val="24"/>
          <w:highlight w:val="none"/>
        </w:rPr>
        <w:t>项目进行了采购。经</w:t>
      </w:r>
      <w:r>
        <w:rPr>
          <w:rFonts w:hint="eastAsia" w:ascii="仿宋_GB2312" w:hAnsi="楷体" w:eastAsia="仿宋_GB2312"/>
          <w:sz w:val="24"/>
          <w:highlight w:val="none"/>
          <w:u w:val="single"/>
        </w:rPr>
        <w:t xml:space="preserve">   （相关评定主体名称）   </w:t>
      </w:r>
      <w:r>
        <w:rPr>
          <w:rFonts w:hint="eastAsia" w:ascii="仿宋_GB2312" w:hAnsi="楷体" w:eastAsia="仿宋_GB2312"/>
          <w:sz w:val="24"/>
          <w:highlight w:val="none"/>
        </w:rPr>
        <w:t>评定，</w:t>
      </w:r>
      <w:r>
        <w:rPr>
          <w:rFonts w:hint="eastAsia" w:ascii="仿宋_GB2312" w:hAnsi="楷体" w:eastAsia="仿宋_GB2312"/>
          <w:sz w:val="24"/>
          <w:highlight w:val="none"/>
          <w:u w:val="single"/>
        </w:rPr>
        <w:t xml:space="preserve">   （中标人名称）</w:t>
      </w:r>
      <w:r>
        <w:rPr>
          <w:rFonts w:hint="eastAsia" w:ascii="仿宋_GB2312" w:hAnsi="楷体" w:eastAsia="仿宋_GB2312"/>
          <w:sz w:val="24"/>
          <w:highlight w:val="none"/>
        </w:rPr>
        <w:t>为该项目中标人。现于中标通知书发出之日起</w:t>
      </w:r>
      <w:r>
        <w:rPr>
          <w:rFonts w:hint="eastAsia" w:ascii="仿宋_GB2312" w:hAnsi="楷体" w:eastAsia="仿宋_GB2312"/>
          <w:sz w:val="24"/>
          <w:highlight w:val="none"/>
          <w:u w:val="single"/>
        </w:rPr>
        <w:t xml:space="preserve"> 25 </w:t>
      </w:r>
      <w:r>
        <w:rPr>
          <w:rFonts w:hint="eastAsia" w:ascii="仿宋_GB2312" w:hAnsi="楷体" w:eastAsia="仿宋_GB2312"/>
          <w:sz w:val="24"/>
          <w:highlight w:val="none"/>
        </w:rPr>
        <w:t>日内（根据项目实际情况填写，不能超过25日），按照采购文件确定的事项签订本合同。</w:t>
      </w:r>
    </w:p>
    <w:p w14:paraId="56B64356">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u w:val="single"/>
          <w:lang w:eastAsia="zh-CN"/>
        </w:rPr>
        <w:t>南宁市社会保障卡管理办公室</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lang w:val="zh-CN"/>
        </w:rPr>
        <w:t>(以下简称：甲方)和</w:t>
      </w:r>
      <w:r>
        <w:rPr>
          <w:rFonts w:hint="eastAsia" w:ascii="仿宋_GB2312" w:hAnsi="楷体" w:eastAsia="仿宋_GB2312"/>
          <w:sz w:val="24"/>
          <w:highlight w:val="none"/>
          <w:u w:val="single"/>
        </w:rPr>
        <w:t xml:space="preserve">   （中标人名称）   </w:t>
      </w:r>
      <w:r>
        <w:rPr>
          <w:rFonts w:hint="eastAsia" w:ascii="仿宋_GB2312" w:hAnsi="楷体" w:eastAsia="仿宋_GB2312"/>
          <w:sz w:val="24"/>
          <w:highlight w:val="none"/>
          <w:lang w:val="zh-CN"/>
        </w:rPr>
        <w:t>(以下简称：乙方)协商一致，约定以下合同</w:t>
      </w:r>
      <w:r>
        <w:rPr>
          <w:rFonts w:hint="eastAsia" w:ascii="仿宋_GB2312" w:hAnsi="楷体" w:eastAsia="仿宋_GB2312"/>
          <w:sz w:val="24"/>
          <w:highlight w:val="none"/>
        </w:rPr>
        <w:t>条款，以兹共同遵守、全面履行。</w:t>
      </w:r>
    </w:p>
    <w:p w14:paraId="0AE5FEAB">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1.1 合同组成部分</w:t>
      </w:r>
    </w:p>
    <w:p w14:paraId="17D8056D">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3E4A8683">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1.1.1 本合同及其补充合同、变更协议；</w:t>
      </w:r>
    </w:p>
    <w:p w14:paraId="28FD9E64">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1.1.2 中标通知书；</w:t>
      </w:r>
    </w:p>
    <w:p w14:paraId="4C50D2C4">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1.1.3 投标文件及“投标报价”（含澄清或者说明文件）；</w:t>
      </w:r>
    </w:p>
    <w:p w14:paraId="699E1CA7">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1.1.4 招标文件（含澄清或者修改文件）；</w:t>
      </w:r>
    </w:p>
    <w:p w14:paraId="63A23354">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1.1.5 其他相关采购文件。</w:t>
      </w:r>
    </w:p>
    <w:p w14:paraId="7895C77A">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1.2 标的物</w:t>
      </w:r>
    </w:p>
    <w:p w14:paraId="08D35E36">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1.2.1 标的物1信息</w:t>
      </w:r>
    </w:p>
    <w:p w14:paraId="7410CAD4">
      <w:pPr>
        <w:spacing w:line="360" w:lineRule="auto"/>
        <w:ind w:firstLine="480" w:firstLineChars="200"/>
        <w:rPr>
          <w:rFonts w:hint="eastAsia" w:ascii="仿宋_GB2312" w:hAnsi="楷体" w:eastAsia="仿宋_GB2312"/>
          <w:sz w:val="24"/>
          <w:highlight w:val="none"/>
          <w:u w:val="single"/>
        </w:rPr>
      </w:pPr>
      <w:r>
        <w:rPr>
          <w:rFonts w:hint="eastAsia" w:ascii="仿宋_GB2312" w:hAnsi="楷体" w:eastAsia="仿宋_GB2312"/>
          <w:sz w:val="24"/>
          <w:highlight w:val="none"/>
        </w:rPr>
        <w:t>1.2.1.1名称：</w:t>
      </w:r>
      <w:r>
        <w:rPr>
          <w:rFonts w:hint="eastAsia" w:ascii="仿宋_GB2312" w:hAnsi="楷体" w:eastAsia="仿宋_GB2312"/>
          <w:sz w:val="24"/>
          <w:highlight w:val="none"/>
          <w:u w:val="single"/>
        </w:rPr>
        <w:t xml:space="preserve">   南宁社保人工智能技术支撑服务      </w:t>
      </w:r>
      <w:r>
        <w:rPr>
          <w:rFonts w:hint="eastAsia" w:ascii="仿宋_GB2312" w:hAnsi="楷体" w:eastAsia="仿宋_GB2312"/>
          <w:sz w:val="24"/>
          <w:highlight w:val="none"/>
        </w:rPr>
        <w:t>；</w:t>
      </w:r>
    </w:p>
    <w:p w14:paraId="261BEF79">
      <w:pPr>
        <w:spacing w:line="360" w:lineRule="auto"/>
        <w:ind w:firstLine="480" w:firstLineChars="200"/>
        <w:rPr>
          <w:rFonts w:hint="eastAsia" w:ascii="仿宋_GB2312" w:hAnsi="楷体" w:eastAsia="仿宋_GB2312"/>
          <w:sz w:val="24"/>
          <w:highlight w:val="none"/>
          <w:u w:val="single"/>
        </w:rPr>
      </w:pPr>
      <w:r>
        <w:rPr>
          <w:rFonts w:hint="eastAsia" w:ascii="仿宋_GB2312" w:hAnsi="楷体" w:eastAsia="仿宋_GB2312"/>
          <w:sz w:val="24"/>
          <w:highlight w:val="none"/>
        </w:rPr>
        <w:t>1.2.1.2数量：</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u w:val="single"/>
          <w:lang w:val="en-US" w:eastAsia="zh-CN"/>
        </w:rPr>
        <w:t xml:space="preserve"> </w:t>
      </w:r>
      <w:r>
        <w:rPr>
          <w:rFonts w:hint="eastAsia" w:ascii="仿宋_GB2312" w:hAnsi="楷体" w:eastAsia="仿宋_GB2312"/>
          <w:sz w:val="24"/>
          <w:highlight w:val="none"/>
          <w:u w:val="single"/>
        </w:rPr>
        <w:t xml:space="preserve">  1项            </w:t>
      </w:r>
      <w:r>
        <w:rPr>
          <w:rFonts w:hint="eastAsia" w:ascii="仿宋_GB2312" w:hAnsi="楷体" w:eastAsia="仿宋_GB2312"/>
          <w:sz w:val="24"/>
          <w:highlight w:val="none"/>
        </w:rPr>
        <w:t>；</w:t>
      </w:r>
    </w:p>
    <w:p w14:paraId="4B652728">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1.2.1.3质量：</w:t>
      </w:r>
      <w:r>
        <w:rPr>
          <w:rFonts w:hint="eastAsia" w:ascii="仿宋_GB2312" w:hAnsi="楷体" w:eastAsia="仿宋_GB2312"/>
          <w:sz w:val="24"/>
          <w:highlight w:val="none"/>
          <w:u w:val="single"/>
        </w:rPr>
        <w:t xml:space="preserve"> 详见投标服务技术需求偏离表 </w:t>
      </w:r>
      <w:r>
        <w:rPr>
          <w:rFonts w:hint="eastAsia" w:ascii="仿宋_GB2312" w:hAnsi="楷体" w:eastAsia="仿宋_GB2312"/>
          <w:sz w:val="24"/>
          <w:highlight w:val="none"/>
        </w:rPr>
        <w:t>。</w:t>
      </w:r>
    </w:p>
    <w:p w14:paraId="46125079">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1.3 价款</w:t>
      </w:r>
    </w:p>
    <w:p w14:paraId="169047DD">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1.3.1本合同总价为：人民币</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元（大写：</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元人民币，含税）。</w:t>
      </w:r>
    </w:p>
    <w:p w14:paraId="64EE365A">
      <w:pPr>
        <w:pStyle w:val="32"/>
        <w:spacing w:line="420" w:lineRule="exact"/>
        <w:ind w:firstLine="480"/>
        <w:rPr>
          <w:rFonts w:hint="eastAsia" w:ascii="仿宋" w:hAnsi="仿宋" w:eastAsia="仿宋" w:cs="仿宋"/>
          <w:sz w:val="24"/>
          <w:highlight w:val="none"/>
        </w:rPr>
      </w:pPr>
      <w:r>
        <w:rPr>
          <w:rFonts w:hint="eastAsia" w:ascii="仿宋" w:hAnsi="仿宋" w:eastAsia="仿宋" w:cs="仿宋"/>
          <w:sz w:val="24"/>
          <w:highlight w:val="none"/>
        </w:rPr>
        <w:t>分项价格：</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930"/>
        <w:gridCol w:w="2255"/>
      </w:tblGrid>
      <w:tr w14:paraId="5756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970" w:type="dxa"/>
            <w:noWrap w:val="0"/>
            <w:vAlign w:val="center"/>
          </w:tcPr>
          <w:p w14:paraId="153AE538">
            <w:pPr>
              <w:spacing w:line="420" w:lineRule="exact"/>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3930" w:type="dxa"/>
            <w:noWrap w:val="0"/>
            <w:vAlign w:val="center"/>
          </w:tcPr>
          <w:p w14:paraId="4C23BF33">
            <w:pPr>
              <w:spacing w:line="420" w:lineRule="exact"/>
              <w:jc w:val="center"/>
              <w:rPr>
                <w:rFonts w:hint="eastAsia" w:ascii="仿宋" w:hAnsi="仿宋" w:eastAsia="仿宋" w:cs="仿宋"/>
                <w:sz w:val="24"/>
                <w:highlight w:val="none"/>
              </w:rPr>
            </w:pPr>
            <w:r>
              <w:rPr>
                <w:rFonts w:hint="eastAsia" w:ascii="仿宋" w:hAnsi="仿宋" w:eastAsia="仿宋" w:cs="仿宋"/>
                <w:sz w:val="24"/>
                <w:highlight w:val="none"/>
              </w:rPr>
              <w:t>分项名称</w:t>
            </w:r>
          </w:p>
        </w:tc>
        <w:tc>
          <w:tcPr>
            <w:tcW w:w="2255" w:type="dxa"/>
            <w:noWrap w:val="0"/>
            <w:vAlign w:val="center"/>
          </w:tcPr>
          <w:p w14:paraId="4E18F740">
            <w:pPr>
              <w:spacing w:line="420" w:lineRule="exact"/>
              <w:jc w:val="center"/>
              <w:rPr>
                <w:rFonts w:hint="eastAsia" w:ascii="仿宋" w:hAnsi="仿宋" w:eastAsia="仿宋" w:cs="仿宋"/>
                <w:sz w:val="24"/>
                <w:highlight w:val="none"/>
              </w:rPr>
            </w:pPr>
            <w:r>
              <w:rPr>
                <w:rFonts w:hint="eastAsia" w:ascii="仿宋" w:hAnsi="仿宋" w:eastAsia="仿宋" w:cs="仿宋"/>
                <w:sz w:val="24"/>
                <w:highlight w:val="none"/>
              </w:rPr>
              <w:t>分项价格</w:t>
            </w:r>
          </w:p>
        </w:tc>
      </w:tr>
      <w:tr w14:paraId="2FDF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970" w:type="dxa"/>
            <w:noWrap w:val="0"/>
            <w:vAlign w:val="center"/>
          </w:tcPr>
          <w:p w14:paraId="31E4F034">
            <w:pPr>
              <w:spacing w:line="420" w:lineRule="exact"/>
              <w:jc w:val="center"/>
              <w:rPr>
                <w:rFonts w:hint="eastAsia" w:ascii="仿宋" w:hAnsi="仿宋" w:eastAsia="仿宋" w:cs="仿宋"/>
                <w:sz w:val="24"/>
                <w:highlight w:val="none"/>
              </w:rPr>
            </w:pPr>
            <w:r>
              <w:rPr>
                <w:rFonts w:hint="eastAsia" w:ascii="仿宋" w:hAnsi="仿宋" w:eastAsia="仿宋" w:cs="仿宋"/>
                <w:sz w:val="24"/>
                <w:highlight w:val="none"/>
              </w:rPr>
              <w:t>01</w:t>
            </w:r>
          </w:p>
        </w:tc>
        <w:tc>
          <w:tcPr>
            <w:tcW w:w="3930" w:type="dxa"/>
            <w:noWrap w:val="0"/>
            <w:vAlign w:val="center"/>
          </w:tcPr>
          <w:p w14:paraId="097E7600">
            <w:pPr>
              <w:spacing w:line="420" w:lineRule="exact"/>
              <w:jc w:val="center"/>
              <w:rPr>
                <w:rFonts w:hint="eastAsia" w:ascii="仿宋" w:hAnsi="仿宋" w:eastAsia="仿宋" w:cs="仿宋"/>
                <w:sz w:val="24"/>
                <w:highlight w:val="none"/>
              </w:rPr>
            </w:pPr>
          </w:p>
        </w:tc>
        <w:tc>
          <w:tcPr>
            <w:tcW w:w="2255" w:type="dxa"/>
            <w:noWrap w:val="0"/>
            <w:vAlign w:val="center"/>
          </w:tcPr>
          <w:p w14:paraId="7B1BF4EE">
            <w:pPr>
              <w:spacing w:line="420" w:lineRule="exact"/>
              <w:jc w:val="center"/>
              <w:rPr>
                <w:rFonts w:hint="eastAsia" w:ascii="仿宋" w:hAnsi="仿宋" w:eastAsia="仿宋" w:cs="仿宋"/>
                <w:sz w:val="24"/>
                <w:highlight w:val="none"/>
              </w:rPr>
            </w:pPr>
          </w:p>
        </w:tc>
      </w:tr>
      <w:tr w14:paraId="0CF4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4900" w:type="dxa"/>
            <w:gridSpan w:val="2"/>
            <w:noWrap w:val="0"/>
            <w:vAlign w:val="center"/>
          </w:tcPr>
          <w:p w14:paraId="43BA4C26">
            <w:pPr>
              <w:spacing w:line="420" w:lineRule="exact"/>
              <w:jc w:val="center"/>
              <w:rPr>
                <w:rFonts w:hint="eastAsia" w:ascii="仿宋" w:hAnsi="仿宋" w:eastAsia="仿宋" w:cs="仿宋"/>
                <w:sz w:val="24"/>
                <w:highlight w:val="none"/>
              </w:rPr>
            </w:pPr>
            <w:r>
              <w:rPr>
                <w:rFonts w:hint="eastAsia" w:ascii="仿宋" w:hAnsi="仿宋" w:eastAsia="仿宋" w:cs="仿宋"/>
                <w:sz w:val="24"/>
                <w:highlight w:val="none"/>
              </w:rPr>
              <w:t>总价</w:t>
            </w:r>
          </w:p>
        </w:tc>
        <w:tc>
          <w:tcPr>
            <w:tcW w:w="2255" w:type="dxa"/>
            <w:noWrap w:val="0"/>
            <w:vAlign w:val="center"/>
          </w:tcPr>
          <w:p w14:paraId="44EFA08F">
            <w:pPr>
              <w:spacing w:line="420" w:lineRule="exact"/>
              <w:jc w:val="center"/>
              <w:rPr>
                <w:rFonts w:hint="eastAsia" w:ascii="仿宋" w:hAnsi="仿宋" w:eastAsia="仿宋" w:cs="仿宋"/>
                <w:sz w:val="24"/>
                <w:highlight w:val="none"/>
              </w:rPr>
            </w:pPr>
          </w:p>
        </w:tc>
      </w:tr>
    </w:tbl>
    <w:p w14:paraId="758AF77F">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1.4 付款方式和发票开具方式</w:t>
      </w:r>
    </w:p>
    <w:p w14:paraId="3B889C88">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1.4.1 付款方式：</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w:t>
      </w:r>
    </w:p>
    <w:p w14:paraId="215029DF">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1.4.2 发票开具方式：</w:t>
      </w:r>
      <w:r>
        <w:rPr>
          <w:rFonts w:hint="eastAsia" w:ascii="仿宋_GB2312" w:hAnsi="楷体" w:eastAsia="仿宋_GB2312"/>
          <w:sz w:val="24"/>
          <w:highlight w:val="none"/>
          <w:u w:val="single"/>
        </w:rPr>
        <w:t xml:space="preserve">      电子或纸质发票           </w:t>
      </w:r>
      <w:r>
        <w:rPr>
          <w:rFonts w:hint="eastAsia" w:ascii="仿宋_GB2312" w:hAnsi="楷体" w:eastAsia="仿宋_GB2312"/>
          <w:sz w:val="24"/>
          <w:highlight w:val="none"/>
        </w:rPr>
        <w:t>。</w:t>
      </w:r>
    </w:p>
    <w:p w14:paraId="5A54E75B">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1.5 标的物交付期限、地点、方式和服务期限</w:t>
      </w:r>
    </w:p>
    <w:p w14:paraId="659E0331">
      <w:pPr>
        <w:spacing w:line="360" w:lineRule="auto"/>
        <w:ind w:firstLine="480" w:firstLineChars="200"/>
        <w:rPr>
          <w:rFonts w:hint="eastAsia" w:ascii="仿宋_GB2312" w:hAnsi="楷体" w:eastAsia="仿宋_GB2312"/>
          <w:sz w:val="24"/>
          <w:highlight w:val="none"/>
          <w:u w:val="single"/>
        </w:rPr>
      </w:pPr>
      <w:r>
        <w:rPr>
          <w:rFonts w:hint="eastAsia" w:ascii="仿宋_GB2312" w:hAnsi="楷体" w:eastAsia="仿宋_GB2312"/>
          <w:sz w:val="24"/>
          <w:highlight w:val="none"/>
        </w:rPr>
        <w:t>1.5.1 交付期限：</w:t>
      </w:r>
      <w:r>
        <w:rPr>
          <w:rFonts w:hint="eastAsia" w:ascii="仿宋_GB2312" w:hAnsi="楷体" w:eastAsia="仿宋_GB2312"/>
          <w:sz w:val="24"/>
          <w:highlight w:val="none"/>
          <w:u w:val="single"/>
        </w:rPr>
        <w:t xml:space="preserve">                                                 ；</w:t>
      </w:r>
    </w:p>
    <w:p w14:paraId="76D44A38">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1.5.2 交付地点：</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w:t>
      </w:r>
    </w:p>
    <w:p w14:paraId="023829CE">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1.5.3 交付方式：</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w:t>
      </w:r>
    </w:p>
    <w:p w14:paraId="58044CCE">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1.5.4 服务及质保期限：</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w:t>
      </w:r>
    </w:p>
    <w:p w14:paraId="10132D31">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1.6 违约责任</w:t>
      </w:r>
    </w:p>
    <w:p w14:paraId="748F85FB">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highlight w:val="none"/>
          <w:u w:val="single"/>
        </w:rPr>
        <w:t>万分之五</w:t>
      </w:r>
      <w:r>
        <w:rPr>
          <w:rFonts w:hint="eastAsia" w:ascii="仿宋_GB2312" w:hAnsi="楷体" w:eastAsia="仿宋_GB2312"/>
          <w:sz w:val="24"/>
          <w:highlight w:val="none"/>
        </w:rPr>
        <w:t>计算；迟延超过</w:t>
      </w:r>
      <w:r>
        <w:rPr>
          <w:rFonts w:hint="eastAsia" w:ascii="仿宋_GB2312" w:hAnsi="楷体" w:eastAsia="仿宋_GB2312"/>
          <w:sz w:val="24"/>
          <w:highlight w:val="none"/>
          <w:u w:val="single"/>
        </w:rPr>
        <w:t>【60】</w:t>
      </w:r>
      <w:r>
        <w:rPr>
          <w:rFonts w:hint="eastAsia" w:ascii="仿宋_GB2312" w:hAnsi="楷体" w:eastAsia="仿宋_GB2312"/>
          <w:sz w:val="24"/>
          <w:highlight w:val="none"/>
        </w:rPr>
        <w:t>日的，甲方有权在要求乙方支付违约金的同时，书面通知乙方解除本合同，乙方应退回全部已收取的合同价款并按合同总金额的</w:t>
      </w:r>
      <w:r>
        <w:rPr>
          <w:rFonts w:hint="eastAsia" w:ascii="仿宋_GB2312" w:hAnsi="楷体" w:eastAsia="仿宋_GB2312"/>
          <w:sz w:val="24"/>
          <w:highlight w:val="none"/>
          <w:u w:val="single"/>
        </w:rPr>
        <w:t xml:space="preserve"> 20 </w:t>
      </w:r>
      <w:r>
        <w:rPr>
          <w:rFonts w:hint="eastAsia" w:ascii="仿宋_GB2312" w:hAnsi="楷体" w:eastAsia="仿宋_GB2312"/>
          <w:sz w:val="24"/>
          <w:highlight w:val="none"/>
        </w:rPr>
        <w:t>%向甲方支付违约金；</w:t>
      </w:r>
    </w:p>
    <w:p w14:paraId="443811C4">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highlight w:val="none"/>
          <w:u w:val="single"/>
        </w:rPr>
        <w:t xml:space="preserve"> 万分之五 </w:t>
      </w:r>
      <w:r>
        <w:rPr>
          <w:rFonts w:hint="eastAsia" w:ascii="仿宋_GB2312" w:hAnsi="楷体" w:eastAsia="仿宋_GB2312"/>
          <w:sz w:val="24"/>
          <w:highlight w:val="none"/>
        </w:rPr>
        <w:t>计算，最高限额为欠付金额的</w:t>
      </w:r>
      <w:r>
        <w:rPr>
          <w:rFonts w:hint="eastAsia" w:ascii="仿宋_GB2312" w:hAnsi="楷体" w:eastAsia="仿宋_GB2312"/>
          <w:sz w:val="24"/>
          <w:highlight w:val="none"/>
          <w:u w:val="single"/>
        </w:rPr>
        <w:t xml:space="preserve"> 20 </w:t>
      </w:r>
      <w:r>
        <w:rPr>
          <w:rFonts w:hint="eastAsia" w:ascii="仿宋_GB2312" w:hAnsi="楷体" w:eastAsia="仿宋_GB2312"/>
          <w:sz w:val="24"/>
          <w:highlight w:val="none"/>
        </w:rPr>
        <w:t>%；迟延付款的违约金计算数额达到前述最高限额之日起，乙方有权在要求甲方支付违约金的同时，书面通知甲方解除本合同；</w:t>
      </w:r>
    </w:p>
    <w:p w14:paraId="4EF05176">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6DC3677">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1.6.4乙方在质保期内未按承诺提供售后等服务的，每发生一次向甲方支付违约金额</w:t>
      </w:r>
      <w:r>
        <w:rPr>
          <w:rFonts w:hint="eastAsia" w:ascii="宋体" w:hAnsi="宋体" w:cs="宋体"/>
          <w:sz w:val="24"/>
          <w:highlight w:val="none"/>
          <w:u w:val="single"/>
        </w:rPr>
        <w:t>5000.00</w:t>
      </w:r>
      <w:r>
        <w:rPr>
          <w:rFonts w:hint="eastAsia" w:ascii="仿宋_GB2312" w:hAnsi="楷体" w:eastAsia="仿宋_GB2312"/>
          <w:sz w:val="24"/>
          <w:highlight w:val="none"/>
        </w:rPr>
        <w:t>元。</w:t>
      </w:r>
    </w:p>
    <w:p w14:paraId="3A4384BC">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A6B921">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1CBEB92">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0F9E6A7D">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1.6.8乙方提供的服务或者交付的成果不符合合同约定或者甲方要求的，甲方有权要求乙方整改，因此造成逾期交付的，乙方仍需承担1.6.1款约定的逾期交付的违约责任。</w:t>
      </w:r>
    </w:p>
    <w:p w14:paraId="4B3AA1CD">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1.6.9乙方违约的，除了需要承担本合同约定的违约责任之外，仍需向甲方赔偿损失（该损失包括但不限于甲方因主张权利而支出的交通费、差旅费、律师费、保全费、保全保险费及诉讼费等）。</w:t>
      </w:r>
    </w:p>
    <w:p w14:paraId="694A7543">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1.6.10本合同签订及履行过程中，未经甲方书面同意，乙方不得将本合同的权利义务以任何方式转让给第三人，否则甲方有权选择单方解除本合同并要求乙方支付合同总金额</w:t>
      </w:r>
      <w:r>
        <w:rPr>
          <w:rFonts w:hint="eastAsia" w:ascii="仿宋_GB2312" w:hAnsi="楷体" w:eastAsia="仿宋_GB2312"/>
          <w:sz w:val="24"/>
          <w:highlight w:val="none"/>
          <w:u w:val="single"/>
        </w:rPr>
        <w:t>20</w:t>
      </w:r>
      <w:r>
        <w:rPr>
          <w:rFonts w:hint="eastAsia" w:ascii="仿宋_GB2312" w:hAnsi="楷体" w:eastAsia="仿宋_GB2312"/>
          <w:sz w:val="24"/>
          <w:highlight w:val="none"/>
        </w:rPr>
        <w:t>%的违约金。</w:t>
      </w:r>
    </w:p>
    <w:p w14:paraId="2F5895A6">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1.7 合同争议的解决</w:t>
      </w:r>
    </w:p>
    <w:p w14:paraId="30AFE1A5">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sz w:val="24"/>
          <w:highlight w:val="none"/>
          <w:u w:val="single"/>
        </w:rPr>
        <w:t xml:space="preserve">1.7.2 </w:t>
      </w:r>
      <w:r>
        <w:rPr>
          <w:rFonts w:hint="eastAsia" w:ascii="仿宋_GB2312" w:hAnsi="楷体" w:eastAsia="仿宋_GB2312"/>
          <w:sz w:val="24"/>
          <w:highlight w:val="none"/>
        </w:rPr>
        <w:t>种方式解决：</w:t>
      </w:r>
    </w:p>
    <w:p w14:paraId="60DE4A4C">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1.7.1 将争议提交</w:t>
      </w:r>
      <w:r>
        <w:rPr>
          <w:rFonts w:hint="eastAsia" w:ascii="仿宋_GB2312" w:hAnsi="楷体" w:eastAsia="仿宋_GB2312"/>
          <w:sz w:val="24"/>
          <w:highlight w:val="none"/>
          <w:u w:val="single"/>
        </w:rPr>
        <w:t>南宁</w:t>
      </w:r>
      <w:r>
        <w:rPr>
          <w:rFonts w:hint="eastAsia" w:ascii="仿宋_GB2312" w:hAnsi="楷体" w:eastAsia="仿宋_GB2312"/>
          <w:sz w:val="24"/>
          <w:highlight w:val="none"/>
        </w:rPr>
        <w:t>仲裁委员会依申请仲裁时其现行有效的仲裁规则裁决；</w:t>
      </w:r>
    </w:p>
    <w:p w14:paraId="2EBA484A">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1.7.2 向</w:t>
      </w:r>
      <w:r>
        <w:rPr>
          <w:rFonts w:hint="eastAsia" w:ascii="仿宋_GB2312" w:hAnsi="楷体" w:eastAsia="仿宋_GB2312"/>
          <w:sz w:val="24"/>
          <w:highlight w:val="none"/>
          <w:u w:val="single"/>
        </w:rPr>
        <w:t xml:space="preserve">   甲方所在地    有管辖权的</w:t>
      </w:r>
      <w:r>
        <w:rPr>
          <w:rFonts w:hint="eastAsia" w:ascii="仿宋_GB2312" w:hAnsi="楷体" w:eastAsia="仿宋_GB2312"/>
          <w:sz w:val="24"/>
          <w:highlight w:val="none"/>
        </w:rPr>
        <w:t>人民法院起诉。</w:t>
      </w:r>
    </w:p>
    <w:p w14:paraId="71BB2AC5">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1.8 合同生效</w:t>
      </w:r>
    </w:p>
    <w:p w14:paraId="136AAAFA">
      <w:pPr>
        <w:spacing w:line="360" w:lineRule="auto"/>
        <w:ind w:firstLine="480" w:firstLineChars="200"/>
        <w:rPr>
          <w:rFonts w:hint="eastAsia" w:ascii="仿宋_GB2312" w:hAnsi="楷体" w:eastAsia="仿宋_GB2312"/>
          <w:b/>
          <w:sz w:val="24"/>
          <w:highlight w:val="none"/>
        </w:rPr>
      </w:pPr>
      <w:r>
        <w:rPr>
          <w:rFonts w:hint="eastAsia" w:ascii="仿宋_GB2312" w:hAnsi="楷体" w:eastAsia="仿宋_GB2312"/>
          <w:sz w:val="24"/>
          <w:highlight w:val="none"/>
        </w:rPr>
        <w:t>本合同自双方法定代表人或授权代表签字并加盖公章之日起生效。</w:t>
      </w:r>
    </w:p>
    <w:p w14:paraId="11742F00">
      <w:pPr>
        <w:spacing w:line="360" w:lineRule="auto"/>
        <w:ind w:firstLine="200"/>
        <w:rPr>
          <w:rFonts w:hint="eastAsia" w:ascii="仿宋_GB2312" w:hAnsi="楷体" w:eastAsia="仿宋_GB2312"/>
          <w:sz w:val="24"/>
          <w:highlight w:val="none"/>
        </w:rPr>
      </w:pPr>
      <w:r>
        <w:rPr>
          <w:rFonts w:hint="eastAsia" w:ascii="仿宋_GB2312" w:hAnsi="楷体" w:eastAsia="仿宋_GB2312"/>
          <w:sz w:val="24"/>
          <w:highlight w:val="none"/>
          <w:lang w:val="zh-CN"/>
        </w:rPr>
        <w:t>甲方</w:t>
      </w:r>
      <w:r>
        <w:rPr>
          <w:rFonts w:hint="eastAsia" w:ascii="仿宋_GB2312" w:hAnsi="楷体" w:eastAsia="仿宋_GB2312"/>
          <w:sz w:val="24"/>
          <w:highlight w:val="none"/>
        </w:rPr>
        <w:t>：</w:t>
      </w:r>
      <w:r>
        <w:rPr>
          <w:rFonts w:hint="eastAsia" w:ascii="仿宋_GB2312" w:hAnsi="楷体" w:eastAsia="仿宋_GB2312"/>
          <w:sz w:val="24"/>
          <w:highlight w:val="none"/>
          <w:lang w:eastAsia="zh-CN"/>
        </w:rPr>
        <w:t>南宁市社会保障卡管理办公室</w:t>
      </w:r>
      <w:r>
        <w:rPr>
          <w:rFonts w:hint="eastAsia" w:ascii="仿宋_GB2312" w:hAnsi="楷体" w:eastAsia="仿宋_GB2312"/>
          <w:sz w:val="24"/>
          <w:highlight w:val="none"/>
        </w:rPr>
        <w:t xml:space="preserve">        </w:t>
      </w:r>
      <w:r>
        <w:rPr>
          <w:rFonts w:hint="eastAsia" w:ascii="仿宋_GB2312" w:hAnsi="楷体" w:eastAsia="仿宋_GB2312"/>
          <w:sz w:val="24"/>
          <w:highlight w:val="none"/>
          <w:lang w:val="zh-CN"/>
        </w:rPr>
        <w:t>乙方</w:t>
      </w:r>
      <w:r>
        <w:rPr>
          <w:rFonts w:hint="eastAsia" w:ascii="仿宋_GB2312" w:hAnsi="楷体" w:eastAsia="仿宋_GB2312"/>
          <w:sz w:val="24"/>
          <w:highlight w:val="none"/>
        </w:rPr>
        <w:t>：</w:t>
      </w:r>
    </w:p>
    <w:p w14:paraId="5074C689">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统一社会信用代码：                      统一社会信用代码或身份证号码：</w:t>
      </w:r>
    </w:p>
    <w:p w14:paraId="212B9D69">
      <w:pPr>
        <w:spacing w:line="360" w:lineRule="auto"/>
        <w:ind w:firstLine="200"/>
        <w:rPr>
          <w:rFonts w:ascii="仿宋_GB2312" w:hAnsi="楷体" w:eastAsia="仿宋_GB2312"/>
          <w:sz w:val="24"/>
          <w:highlight w:val="none"/>
        </w:rPr>
      </w:pPr>
      <w:r>
        <w:rPr>
          <w:rFonts w:hint="eastAsia" w:ascii="仿宋_GB2312" w:hAnsi="楷体" w:eastAsia="仿宋_GB2312"/>
          <w:sz w:val="24"/>
          <w:highlight w:val="none"/>
        </w:rPr>
        <w:t xml:space="preserve">          </w:t>
      </w:r>
    </w:p>
    <w:p w14:paraId="0BCD4D7D">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 xml:space="preserve">住所：南宁市桂春路南二里4号南宁市社会保障卡管理办公室       </w:t>
      </w:r>
      <w:r>
        <w:rPr>
          <w:rFonts w:hint="eastAsia" w:ascii="仿宋_GB2312" w:hAnsi="楷体" w:eastAsia="仿宋_GB2312"/>
          <w:sz w:val="24"/>
          <w:highlight w:val="none"/>
        </w:rPr>
        <w:t xml:space="preserve">      </w:t>
      </w:r>
      <w:r>
        <w:rPr>
          <w:rFonts w:hint="eastAsia" w:ascii="仿宋_GB2312" w:hAnsi="楷体" w:eastAsia="仿宋_GB2312"/>
          <w:sz w:val="24"/>
          <w:highlight w:val="none"/>
          <w:lang w:val="zh-CN"/>
        </w:rPr>
        <w:t xml:space="preserve"> 住所：</w:t>
      </w:r>
    </w:p>
    <w:p w14:paraId="4B6C3C73">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法定代表人或                            法定代表人</w:t>
      </w:r>
    </w:p>
    <w:p w14:paraId="2129C27B">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 xml:space="preserve">授权代表（签字）：                       或授权代表（签字）： </w:t>
      </w:r>
    </w:p>
    <w:p w14:paraId="5A889E4C">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联系人：                                 联系人：</w:t>
      </w:r>
    </w:p>
    <w:p w14:paraId="4FBBA0BD">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约定送达地址：南宁市桂春路南二里4号</w:t>
      </w:r>
      <w:r>
        <w:rPr>
          <w:rFonts w:hint="eastAsia" w:ascii="仿宋_GB2312" w:hAnsi="楷体" w:eastAsia="仿宋_GB2312"/>
          <w:sz w:val="24"/>
          <w:highlight w:val="none"/>
        </w:rPr>
        <w:t xml:space="preserve">    </w:t>
      </w:r>
      <w:r>
        <w:rPr>
          <w:rFonts w:hint="eastAsia" w:ascii="仿宋_GB2312" w:hAnsi="楷体" w:eastAsia="仿宋_GB2312"/>
          <w:sz w:val="24"/>
          <w:highlight w:val="none"/>
          <w:lang w:val="zh-CN"/>
        </w:rPr>
        <w:t xml:space="preserve"> 约定送达地址：</w:t>
      </w:r>
    </w:p>
    <w:p w14:paraId="3F034F55">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南宁市社会保障卡管理办公室</w:t>
      </w:r>
    </w:p>
    <w:p w14:paraId="51FF6BBA">
      <w:pPr>
        <w:spacing w:line="360" w:lineRule="auto"/>
        <w:ind w:firstLine="200"/>
        <w:jc w:val="left"/>
        <w:rPr>
          <w:rFonts w:hint="eastAsia" w:ascii="仿宋_GB2312" w:hAnsi="楷体" w:eastAsia="仿宋_GB2312"/>
          <w:sz w:val="24"/>
          <w:highlight w:val="none"/>
          <w:lang w:val="zh-CN"/>
        </w:rPr>
      </w:pPr>
      <w:r>
        <w:rPr>
          <w:rFonts w:hint="eastAsia" w:ascii="仿宋_GB2312" w:hAnsi="楷体" w:eastAsia="仿宋_GB2312"/>
          <w:sz w:val="24"/>
          <w:highlight w:val="none"/>
          <w:lang w:val="zh-CN"/>
        </w:rPr>
        <w:t xml:space="preserve">邮政编码：                </w:t>
      </w:r>
      <w:r>
        <w:rPr>
          <w:rFonts w:hint="eastAsia" w:ascii="仿宋_GB2312" w:hAnsi="楷体" w:eastAsia="仿宋_GB2312"/>
          <w:sz w:val="24"/>
          <w:highlight w:val="none"/>
        </w:rPr>
        <w:t xml:space="preserve">       </w:t>
      </w:r>
      <w:r>
        <w:rPr>
          <w:rFonts w:hint="eastAsia" w:ascii="仿宋_GB2312" w:hAnsi="楷体" w:eastAsia="仿宋_GB2312"/>
          <w:sz w:val="24"/>
          <w:highlight w:val="none"/>
          <w:lang w:val="zh-CN"/>
        </w:rPr>
        <w:t xml:space="preserve">        邮政编码：</w:t>
      </w:r>
    </w:p>
    <w:p w14:paraId="415EEFB2">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 xml:space="preserve">电话：0771-5515762               </w:t>
      </w:r>
      <w:r>
        <w:rPr>
          <w:rFonts w:hint="eastAsia" w:ascii="仿宋_GB2312" w:hAnsi="楷体" w:eastAsia="仿宋_GB2312"/>
          <w:sz w:val="24"/>
          <w:highlight w:val="none"/>
        </w:rPr>
        <w:t xml:space="preserve"> </w:t>
      </w:r>
      <w:r>
        <w:rPr>
          <w:rFonts w:hint="eastAsia" w:ascii="仿宋_GB2312" w:hAnsi="楷体" w:eastAsia="仿宋_GB2312"/>
          <w:sz w:val="24"/>
          <w:highlight w:val="none"/>
          <w:lang w:val="zh-CN"/>
        </w:rPr>
        <w:t xml:space="preserve">       电话： </w:t>
      </w:r>
    </w:p>
    <w:p w14:paraId="09777113">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传真：                                   传真：</w:t>
      </w:r>
    </w:p>
    <w:p w14:paraId="3E3DBC17">
      <w:pPr>
        <w:spacing w:line="360" w:lineRule="auto"/>
        <w:ind w:firstLine="200"/>
        <w:rPr>
          <w:rFonts w:hint="eastAsia" w:ascii="仿宋_GB2312" w:hAnsi="楷体" w:eastAsia="仿宋_GB2312"/>
          <w:sz w:val="24"/>
          <w:highlight w:val="none"/>
        </w:rPr>
      </w:pPr>
      <w:r>
        <w:rPr>
          <w:rFonts w:hint="eastAsia" w:ascii="仿宋_GB2312" w:hAnsi="楷体" w:eastAsia="仿宋_GB2312"/>
          <w:sz w:val="24"/>
          <w:highlight w:val="none"/>
          <w:lang w:val="zh-CN"/>
        </w:rPr>
        <w:t>电子邮箱：                               电子邮箱：</w:t>
      </w:r>
    </w:p>
    <w:p w14:paraId="781B487E">
      <w:pPr>
        <w:spacing w:line="360" w:lineRule="auto"/>
        <w:ind w:firstLine="200"/>
        <w:rPr>
          <w:rFonts w:hint="eastAsia" w:ascii="仿宋_GB2312" w:hAnsi="楷体" w:eastAsia="仿宋_GB2312"/>
          <w:sz w:val="24"/>
          <w:highlight w:val="none"/>
        </w:rPr>
      </w:pPr>
      <w:r>
        <w:rPr>
          <w:rFonts w:hint="eastAsia" w:ascii="仿宋_GB2312" w:hAnsi="楷体" w:eastAsia="仿宋_GB2312"/>
          <w:sz w:val="24"/>
          <w:highlight w:val="none"/>
        </w:rPr>
        <w:t xml:space="preserve">开户银行：                               开户银行： </w:t>
      </w:r>
    </w:p>
    <w:p w14:paraId="466508D9">
      <w:pPr>
        <w:spacing w:line="360" w:lineRule="auto"/>
        <w:ind w:firstLine="200"/>
        <w:rPr>
          <w:rFonts w:hint="eastAsia" w:ascii="仿宋_GB2312" w:hAnsi="楷体" w:eastAsia="仿宋_GB2312"/>
          <w:sz w:val="24"/>
          <w:highlight w:val="none"/>
        </w:rPr>
      </w:pPr>
      <w:r>
        <w:rPr>
          <w:rFonts w:hint="eastAsia" w:ascii="仿宋_GB2312" w:hAnsi="楷体" w:eastAsia="仿宋_GB2312"/>
          <w:sz w:val="24"/>
          <w:highlight w:val="none"/>
        </w:rPr>
        <w:t xml:space="preserve">开户名称：                               开户名称： </w:t>
      </w:r>
    </w:p>
    <w:p w14:paraId="04B7DF78">
      <w:pPr>
        <w:spacing w:line="360" w:lineRule="auto"/>
        <w:ind w:firstLine="200"/>
        <w:rPr>
          <w:rFonts w:hint="eastAsia" w:ascii="仿宋_GB2312" w:hAnsi="楷体" w:eastAsia="仿宋_GB2312"/>
          <w:sz w:val="24"/>
          <w:highlight w:val="none"/>
        </w:rPr>
      </w:pPr>
      <w:r>
        <w:rPr>
          <w:rFonts w:hint="eastAsia" w:ascii="仿宋_GB2312" w:hAnsi="楷体" w:eastAsia="仿宋_GB2312"/>
          <w:sz w:val="24"/>
          <w:highlight w:val="none"/>
        </w:rPr>
        <w:t>开户账号：</w:t>
      </w:r>
      <w:r>
        <w:rPr>
          <w:rFonts w:hint="eastAsia" w:ascii="仿宋_GB2312" w:hAnsi="楷体" w:eastAsia="仿宋_GB2312"/>
          <w:sz w:val="24"/>
          <w:highlight w:val="none"/>
          <w:lang w:val="zh-CN"/>
        </w:rPr>
        <w:t xml:space="preserve">                               </w:t>
      </w:r>
      <w:r>
        <w:rPr>
          <w:rFonts w:hint="eastAsia" w:ascii="仿宋_GB2312" w:hAnsi="楷体" w:eastAsia="仿宋_GB2312"/>
          <w:sz w:val="24"/>
          <w:highlight w:val="none"/>
        </w:rPr>
        <w:t>开户账号：</w:t>
      </w:r>
    </w:p>
    <w:p w14:paraId="247ECAD9">
      <w:pPr>
        <w:spacing w:line="360" w:lineRule="auto"/>
        <w:ind w:firstLine="200"/>
        <w:jc w:val="center"/>
        <w:rPr>
          <w:rFonts w:hint="eastAsia" w:ascii="仿宋_GB2312" w:hAnsi="楷体" w:eastAsia="仿宋_GB2312"/>
          <w:b/>
          <w:sz w:val="28"/>
          <w:szCs w:val="28"/>
          <w:highlight w:val="none"/>
        </w:rPr>
      </w:pPr>
      <w:r>
        <w:rPr>
          <w:rFonts w:hint="eastAsia" w:ascii="仿宋_GB2312" w:hAnsi="楷体" w:eastAsia="仿宋_GB2312"/>
          <w:b/>
          <w:highlight w:val="none"/>
          <w:lang w:val="en-US" w:eastAsia="zh-CN"/>
        </w:rPr>
        <w:t xml:space="preserve">                                       </w:t>
      </w:r>
      <w:r>
        <w:rPr>
          <w:rFonts w:hint="eastAsia" w:ascii="仿宋_GB2312" w:hAnsi="楷体" w:eastAsia="仿宋_GB2312" w:cs="Times New Roman"/>
          <w:b w:val="0"/>
          <w:sz w:val="24"/>
          <w:highlight w:val="none"/>
          <w:lang w:val="zh-CN"/>
        </w:rPr>
        <w:t>签订日期：        年      月     日</w:t>
      </w:r>
      <w:r>
        <w:rPr>
          <w:rFonts w:hint="eastAsia" w:ascii="仿宋_GB2312" w:hAnsi="楷体" w:eastAsia="仿宋_GB2312"/>
          <w:b/>
          <w:highlight w:val="none"/>
        </w:rPr>
        <w:br w:type="page"/>
      </w:r>
      <w:r>
        <w:rPr>
          <w:rFonts w:hint="eastAsia" w:ascii="仿宋_GB2312" w:hAnsi="楷体" w:eastAsia="仿宋_GB2312"/>
          <w:b/>
          <w:sz w:val="28"/>
          <w:szCs w:val="28"/>
          <w:highlight w:val="none"/>
        </w:rPr>
        <w:t>第二部分 合同一般条款</w:t>
      </w:r>
    </w:p>
    <w:p w14:paraId="5E1089A0">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 定义</w:t>
      </w:r>
    </w:p>
    <w:p w14:paraId="351D14F9">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本合同中的下列词语应按以下内容进行解释：</w:t>
      </w:r>
    </w:p>
    <w:p w14:paraId="10956361">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2.1.1 “合同”系指采购人和中标人签订的载明双方当事人所达成的协议，并包括所有的附件、附录和构成合同的其他文件。</w:t>
      </w:r>
    </w:p>
    <w:p w14:paraId="630CA060">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2.1.2 “合同价”系指根据合同约定，中标人在完全履行合同义务后，采购人应支付给中标人的价格。</w:t>
      </w:r>
    </w:p>
    <w:p w14:paraId="4B6C1E95">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08543051">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2.1.4 “甲方”系指与中标人签署合同的采购人；采购人委托采购机构代表其与乙方签订合同的，采购人的授权委托书作为合同附件。</w:t>
      </w:r>
    </w:p>
    <w:p w14:paraId="43B35F43">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3F6402EF">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2.1.6 “现场”系指合同约定标的物将要运至或者实施或者安装的地点。</w:t>
      </w:r>
    </w:p>
    <w:p w14:paraId="7A1B2516">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2.2 技术规范</w:t>
      </w:r>
    </w:p>
    <w:p w14:paraId="3483908F">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09F50C6">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2.3 知识产权</w:t>
      </w:r>
    </w:p>
    <w:p w14:paraId="506DC863">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3C46A3E">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2.3.2具有知识产权的计算机软件等标的物的知识产权归属，详见</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w:t>
      </w:r>
    </w:p>
    <w:p w14:paraId="2A806462">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2.4 包装和装运</w:t>
      </w:r>
    </w:p>
    <w:p w14:paraId="76991A6A">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2.4.1除</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A1EBA8D">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2.4.2 装运标的物的要求和通知，详见</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w:t>
      </w:r>
    </w:p>
    <w:p w14:paraId="40572CC0">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2.5 履约检查和问题反馈</w:t>
      </w:r>
    </w:p>
    <w:p w14:paraId="6DF86783">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64E8ACAB">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2.5.2 合同履行期间，甲方有权将履行过程中出现的问题反馈给乙方，双方当事人应以书面形式约定需要完善和改进的内容。</w:t>
      </w:r>
    </w:p>
    <w:p w14:paraId="1839A20F">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2.6 结算方式和付款条件</w:t>
      </w:r>
    </w:p>
    <w:p w14:paraId="21CFD9F5">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详见</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w:t>
      </w:r>
    </w:p>
    <w:p w14:paraId="777B8666">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2.7 技术资料和保密义务</w:t>
      </w:r>
    </w:p>
    <w:p w14:paraId="0BD5A5AC">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2.7.1 乙方有权依据合同约定和项目需要，向甲方了解有关情况，调阅有关资料等，甲方应予积极配合；</w:t>
      </w:r>
    </w:p>
    <w:p w14:paraId="6CC742CF">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2.7.2 乙方有义务妥善保管和保护由甲方提供的前款信息和资料等；</w:t>
      </w:r>
    </w:p>
    <w:p w14:paraId="783BE6C9">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74C9A95">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2.8 质量保证</w:t>
      </w:r>
    </w:p>
    <w:p w14:paraId="5B3ECFC9">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2.8.1 乙方应建立和完善履行合同的内部质量保证体系，并提供相关内部规章制度给甲方，以便甲方进行监督检查；</w:t>
      </w:r>
    </w:p>
    <w:p w14:paraId="58372AB4">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2.8.2 乙方应保证履行合同的人员数量和素质、软件和硬件设备的配置、场地、环境和设施等满足全面履行合同的要求，并应接受甲方的监督检查。</w:t>
      </w:r>
    </w:p>
    <w:p w14:paraId="4AF8B49E">
      <w:pPr>
        <w:spacing w:line="360" w:lineRule="auto"/>
        <w:ind w:firstLine="480" w:firstLineChars="200"/>
        <w:rPr>
          <w:rFonts w:hint="eastAsia" w:ascii="仿宋_GB2312" w:hAnsi="仿宋" w:eastAsia="仿宋_GB2312" w:cs="仿宋_GB2312"/>
          <w:kern w:val="0"/>
          <w:sz w:val="24"/>
          <w:highlight w:val="none"/>
        </w:rPr>
      </w:pPr>
      <w:r>
        <w:rPr>
          <w:rFonts w:hint="eastAsia" w:ascii="仿宋_GB2312" w:hAnsi="仿宋" w:eastAsia="仿宋_GB2312"/>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highlight w:val="none"/>
        </w:rPr>
        <w:t>甲方有权放弃或终止合同，并没收履约保证金。</w:t>
      </w:r>
    </w:p>
    <w:p w14:paraId="574B72E8">
      <w:pPr>
        <w:spacing w:line="360" w:lineRule="auto"/>
        <w:ind w:firstLine="480" w:firstLineChars="200"/>
        <w:rPr>
          <w:rFonts w:hint="eastAsia" w:ascii="仿宋_GB2312" w:hAnsi="楷体" w:eastAsia="仿宋_GB2312"/>
          <w:sz w:val="24"/>
          <w:highlight w:val="none"/>
        </w:rPr>
      </w:pPr>
      <w:r>
        <w:rPr>
          <w:rFonts w:hint="eastAsia" w:ascii="仿宋_GB2312" w:hAnsi="仿宋" w:eastAsia="仿宋_GB2312"/>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sz w:val="24"/>
          <w:highlight w:val="none"/>
          <w:u w:val="single"/>
        </w:rPr>
        <w:t xml:space="preserve">  30%  </w:t>
      </w:r>
      <w:r>
        <w:rPr>
          <w:rFonts w:hint="eastAsia" w:ascii="仿宋_GB2312" w:hAnsi="仿宋" w:eastAsia="仿宋_GB2312"/>
          <w:sz w:val="24"/>
          <w:highlight w:val="none"/>
        </w:rPr>
        <w:t>。</w:t>
      </w:r>
    </w:p>
    <w:p w14:paraId="67B002FE">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2.9 标的物的风险负担</w:t>
      </w:r>
    </w:p>
    <w:p w14:paraId="128F55E2">
      <w:pPr>
        <w:spacing w:line="360" w:lineRule="auto"/>
        <w:ind w:firstLine="480" w:firstLineChars="200"/>
        <w:rPr>
          <w:rFonts w:hint="eastAsia" w:ascii="仿宋_GB2312" w:hAnsi="楷体" w:eastAsia="仿宋_GB2312"/>
          <w:b/>
          <w:sz w:val="24"/>
          <w:highlight w:val="none"/>
        </w:rPr>
      </w:pPr>
      <w:r>
        <w:rPr>
          <w:rFonts w:hint="eastAsia" w:ascii="仿宋_GB2312" w:hAnsi="楷体" w:eastAsia="仿宋_GB2312"/>
          <w:sz w:val="24"/>
          <w:highlight w:val="none"/>
        </w:rPr>
        <w:t>标的物或者在途标的物或者交付给第一承运人后的标的物毁损、灭失的风险负担详见</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w:t>
      </w:r>
    </w:p>
    <w:p w14:paraId="6DF878DB">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2.10 延迟交货/交付</w:t>
      </w:r>
    </w:p>
    <w:p w14:paraId="417E514D">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BEBEEF5">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2.11 合同变更</w:t>
      </w:r>
    </w:p>
    <w:p w14:paraId="02D36037">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6D71795A">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2.11.2 合同继续履行将损害国家利益和社会公共利益的，双方当事人应当以书面形式变更合同。有过错的一方应当承担赔偿责任，双方当事人都有过错的，各自承担相应的责任。</w:t>
      </w:r>
    </w:p>
    <w:p w14:paraId="30BDBEB2">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2.12 合同转让和分包</w:t>
      </w:r>
    </w:p>
    <w:p w14:paraId="7B0A69BF">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35180CD">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2.13 不可抗力</w:t>
      </w:r>
    </w:p>
    <w:p w14:paraId="6C8E5E61">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2.13.1如果任何一方遭遇法律规定的不可抗力，致使合同履行受阻时，履行合同的期限应予延长，延长的期限应相当于不可抗力所影响的时间；</w:t>
      </w:r>
    </w:p>
    <w:p w14:paraId="463A57BF">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2.13.2受不可抗力影响的一方在不可抗力发生后，应在</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约定时间内以书面形式通知对方当事人，并在</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约定时间内，将有关部门出具的证明文件送达对方当事人；</w:t>
      </w:r>
    </w:p>
    <w:p w14:paraId="6EE9EAAD">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2.13.3 因不可抗力致使不能实现合同目的的，当事人可以解除合同；</w:t>
      </w:r>
    </w:p>
    <w:p w14:paraId="0280EA0E">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2.13.4 因不可抗力致使合同有变更必要的，双方当事人应在</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约定时间内以书面形式变更合同。</w:t>
      </w:r>
    </w:p>
    <w:p w14:paraId="42FC291E">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2.14 税费</w:t>
      </w:r>
    </w:p>
    <w:p w14:paraId="11359119">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与合同有关的一切税费，均按照中华人民共和国法律的相关规定执行。</w:t>
      </w:r>
    </w:p>
    <w:p w14:paraId="42176532">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2.15 乙方破产</w:t>
      </w:r>
    </w:p>
    <w:p w14:paraId="59CA55B4">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B16D0D3">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2.16 合同中止、终止</w:t>
      </w:r>
    </w:p>
    <w:p w14:paraId="02F3F6C6">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2.16.1 双方当事人不得擅自中止或者终止合同；</w:t>
      </w:r>
    </w:p>
    <w:p w14:paraId="02B4DDBE">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2.16.2合同继续履行将损害国家利益和社会公共利益的，双方当事人应当中止或者终止合同。有过错的一方应当承担赔偿责任，双方当事人都有过错的，各自承担相应的责任。</w:t>
      </w:r>
    </w:p>
    <w:p w14:paraId="7367044E">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2.17 检验和验收</w:t>
      </w:r>
    </w:p>
    <w:p w14:paraId="78D3F35F">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约定时间内组织验收，并可依法邀请相关方参加，验收应出具验收书。</w:t>
      </w:r>
    </w:p>
    <w:p w14:paraId="08095A6C">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78FBB90">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2.17.3 检验和验收标准、程序等具体内容以及前述验收书的效力详见</w:t>
      </w:r>
      <w:r>
        <w:rPr>
          <w:rFonts w:hint="eastAsia" w:ascii="仿宋_GB2312" w:hAnsi="楷体" w:eastAsia="仿宋_GB2312"/>
          <w:b/>
          <w:i/>
          <w:sz w:val="24"/>
          <w:highlight w:val="none"/>
          <w:u w:val="single"/>
        </w:rPr>
        <w:t>合同专用条款</w:t>
      </w:r>
      <w:r>
        <w:rPr>
          <w:rFonts w:hint="eastAsia" w:ascii="仿宋_GB2312" w:hAnsi="楷体" w:eastAsia="仿宋_GB2312"/>
          <w:i/>
          <w:sz w:val="24"/>
          <w:highlight w:val="none"/>
        </w:rPr>
        <w:t>。</w:t>
      </w:r>
    </w:p>
    <w:p w14:paraId="2FE86BDE">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2.18 通知和送达</w:t>
      </w:r>
    </w:p>
    <w:p w14:paraId="7060789F">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2.18.1 任何一方因履行合同而以合同第一部分尾部所列明的</w:t>
      </w:r>
      <w:r>
        <w:rPr>
          <w:rFonts w:hint="eastAsia" w:ascii="仿宋_GB2312" w:hAnsi="楷体" w:eastAsia="仿宋_GB2312"/>
          <w:sz w:val="24"/>
          <w:highlight w:val="none"/>
          <w:u w:val="single"/>
        </w:rPr>
        <w:t>“约定送达地址”</w:t>
      </w:r>
      <w:r>
        <w:rPr>
          <w:rFonts w:hint="eastAsia" w:ascii="仿宋_GB2312" w:hAnsi="楷体" w:eastAsia="仿宋_GB2312"/>
          <w:sz w:val="24"/>
          <w:highlight w:val="none"/>
        </w:rPr>
        <w:t>为收件地址的所有通知、文件、材料，均视为已向对方当事人送达；任何一方变更上述送达方式或者地址的，应于</w:t>
      </w:r>
      <w:r>
        <w:rPr>
          <w:rFonts w:hint="eastAsia" w:ascii="仿宋_GB2312" w:hAnsi="楷体" w:eastAsia="仿宋_GB2312"/>
          <w:sz w:val="24"/>
          <w:highlight w:val="none"/>
          <w:u w:val="single"/>
        </w:rPr>
        <w:t xml:space="preserve"> 10 </w:t>
      </w:r>
      <w:r>
        <w:rPr>
          <w:rFonts w:hint="eastAsia" w:ascii="仿宋_GB2312" w:hAnsi="楷体" w:eastAsia="仿宋_GB2312"/>
          <w:sz w:val="24"/>
          <w:highlight w:val="none"/>
        </w:rPr>
        <w:t>个工作日内书面通知对方当事人，在对方当事人收到有关变更通知之前，变更前的约定送达方式或者地址仍视为有效。</w:t>
      </w:r>
    </w:p>
    <w:p w14:paraId="3E9D2E85">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4464BDD1">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2.19 计量单位</w:t>
      </w:r>
    </w:p>
    <w:p w14:paraId="56282639">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除技术规范中另有规定外,合同的计量单位均使用国家法定计量单位。</w:t>
      </w:r>
    </w:p>
    <w:p w14:paraId="6E3E4C72">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2.20 合同使用的文字和适用的法律</w:t>
      </w:r>
    </w:p>
    <w:p w14:paraId="5E423F1D">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2.20.1 合同使用汉语书就、变更和解释；</w:t>
      </w:r>
    </w:p>
    <w:p w14:paraId="6ABC8851">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2.20.2 合同适用中华人民共和国法律。</w:t>
      </w:r>
    </w:p>
    <w:p w14:paraId="483E1ADF">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2.21 履约保证金</w:t>
      </w:r>
    </w:p>
    <w:p w14:paraId="3D6D5252">
      <w:pPr>
        <w:spacing w:line="360" w:lineRule="auto"/>
        <w:ind w:firstLine="480" w:firstLineChars="200"/>
        <w:rPr>
          <w:rFonts w:hint="eastAsia" w:ascii="仿宋_GB2312" w:hAnsi="仿宋" w:eastAsia="仿宋_GB2312" w:cs="Arial"/>
          <w:snapToGrid w:val="0"/>
          <w:kern w:val="0"/>
          <w:sz w:val="24"/>
          <w:highlight w:val="none"/>
        </w:rPr>
      </w:pPr>
      <w:r>
        <w:rPr>
          <w:rFonts w:hint="eastAsia" w:ascii="仿宋_GB2312" w:hAnsi="楷体" w:eastAsia="仿宋_GB2312"/>
          <w:sz w:val="24"/>
          <w:highlight w:val="none"/>
        </w:rPr>
        <w:t>本项目不收取履约保证金</w:t>
      </w:r>
    </w:p>
    <w:p w14:paraId="0079595B">
      <w:pPr>
        <w:spacing w:line="360" w:lineRule="auto"/>
        <w:ind w:firstLine="482" w:firstLineChars="200"/>
        <w:rPr>
          <w:rFonts w:hint="eastAsia" w:ascii="仿宋_GB2312" w:hAnsi="仿宋" w:eastAsia="仿宋_GB2312"/>
          <w:kern w:val="0"/>
          <w:sz w:val="24"/>
          <w:highlight w:val="none"/>
          <w:lang w:val="zh-CN"/>
        </w:rPr>
      </w:pPr>
      <w:r>
        <w:rPr>
          <w:rFonts w:hint="eastAsia" w:ascii="仿宋_GB2312" w:hAnsi="楷体" w:eastAsia="仿宋_GB2312"/>
          <w:b/>
          <w:sz w:val="24"/>
          <w:highlight w:val="none"/>
        </w:rPr>
        <w:t>2.22 中小企业政策</w:t>
      </w:r>
    </w:p>
    <w:p w14:paraId="1DFE2724">
      <w:pPr>
        <w:spacing w:line="360" w:lineRule="auto"/>
        <w:ind w:firstLine="480" w:firstLineChars="200"/>
        <w:rPr>
          <w:rFonts w:hint="eastAsia" w:ascii="仿宋_GB2312" w:hAnsi="仿宋" w:eastAsia="仿宋_GB2312"/>
          <w:kern w:val="0"/>
          <w:sz w:val="24"/>
          <w:highlight w:val="none"/>
          <w:lang w:val="zh-CN"/>
        </w:rPr>
      </w:pPr>
      <w:r>
        <w:rPr>
          <w:rFonts w:hint="eastAsia" w:ascii="仿宋_GB2312" w:hAnsi="仿宋" w:eastAsia="仿宋_GB2312"/>
          <w:kern w:val="0"/>
          <w:sz w:val="24"/>
          <w:highlight w:val="none"/>
          <w:lang w:val="zh-CN"/>
        </w:rPr>
        <w:t>2.22.1本合同（□是  □否）为中小企业“政采贷”可融资合同，关于中小企业信用融资事项见采购文件“投标人须知正文”。</w:t>
      </w:r>
    </w:p>
    <w:p w14:paraId="19567085">
      <w:pPr>
        <w:spacing w:line="360" w:lineRule="auto"/>
        <w:ind w:firstLine="480" w:firstLineChars="200"/>
        <w:rPr>
          <w:rFonts w:hint="eastAsia" w:ascii="仿宋_GB2312" w:hAnsi="仿宋" w:eastAsia="仿宋_GB2312"/>
          <w:kern w:val="0"/>
          <w:sz w:val="24"/>
          <w:highlight w:val="none"/>
          <w:lang w:val="zh-CN"/>
        </w:rPr>
      </w:pPr>
      <w:r>
        <w:rPr>
          <w:rFonts w:hint="eastAsia" w:ascii="仿宋_GB2312" w:hAnsi="仿宋" w:eastAsia="仿宋_GB2312"/>
          <w:kern w:val="0"/>
          <w:sz w:val="24"/>
          <w:highlight w:val="none"/>
          <w:lang w:val="zh-CN"/>
        </w:rPr>
        <w:t>2.22.2本合同（□是  □否）为中小企业预留合同。</w:t>
      </w:r>
    </w:p>
    <w:p w14:paraId="30A6A39C">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2.23 合同份数</w:t>
      </w:r>
    </w:p>
    <w:p w14:paraId="5202F185">
      <w:pPr>
        <w:spacing w:line="360" w:lineRule="auto"/>
        <w:ind w:firstLine="480" w:firstLineChars="200"/>
        <w:rPr>
          <w:rFonts w:hint="eastAsia" w:ascii="仿宋_GB2312" w:hAnsi="楷体" w:eastAsia="仿宋_GB2312"/>
          <w:sz w:val="24"/>
          <w:highlight w:val="none"/>
        </w:rPr>
      </w:pPr>
      <w:r>
        <w:rPr>
          <w:rFonts w:hint="eastAsia" w:ascii="仿宋_GB2312" w:hAnsi="宋体" w:eastAsia="仿宋_GB2312"/>
          <w:sz w:val="24"/>
          <w:highlight w:val="none"/>
        </w:rPr>
        <w:t>本合同壹式</w:t>
      </w:r>
      <w:r>
        <w:rPr>
          <w:rFonts w:hint="eastAsia" w:ascii="仿宋_GB2312" w:hAnsi="宋体" w:eastAsia="仿宋_GB2312"/>
          <w:sz w:val="24"/>
          <w:highlight w:val="none"/>
          <w:u w:val="single"/>
        </w:rPr>
        <w:t xml:space="preserve">  </w:t>
      </w:r>
      <w:r>
        <w:rPr>
          <w:rFonts w:hint="eastAsia" w:ascii="仿宋_GB2312" w:hAnsi="仿宋" w:eastAsia="仿宋_GB2312"/>
          <w:sz w:val="24"/>
          <w:highlight w:val="none"/>
          <w:u w:val="single"/>
        </w:rPr>
        <w:t xml:space="preserve"> </w:t>
      </w:r>
      <w:r>
        <w:rPr>
          <w:rFonts w:hint="eastAsia" w:ascii="仿宋_GB2312" w:hAnsi="宋体" w:eastAsia="仿宋_GB2312"/>
          <w:sz w:val="24"/>
          <w:highlight w:val="none"/>
        </w:rPr>
        <w:t>份，甲方执</w:t>
      </w:r>
      <w:r>
        <w:rPr>
          <w:rFonts w:hint="eastAsia" w:ascii="仿宋_GB2312" w:hAnsi="宋体" w:eastAsia="仿宋_GB2312"/>
          <w:sz w:val="24"/>
          <w:highlight w:val="none"/>
          <w:u w:val="single"/>
        </w:rPr>
        <w:t xml:space="preserve">  </w:t>
      </w:r>
      <w:r>
        <w:rPr>
          <w:rFonts w:hint="eastAsia" w:ascii="仿宋_GB2312" w:hAnsi="仿宋" w:eastAsia="仿宋_GB2312"/>
          <w:sz w:val="24"/>
          <w:highlight w:val="none"/>
          <w:u w:val="single"/>
        </w:rPr>
        <w:t xml:space="preserve"> </w:t>
      </w:r>
      <w:r>
        <w:rPr>
          <w:rFonts w:hint="eastAsia" w:ascii="仿宋_GB2312" w:hAnsi="宋体" w:eastAsia="仿宋_GB2312"/>
          <w:sz w:val="24"/>
          <w:highlight w:val="none"/>
        </w:rPr>
        <w:t>份，乙方执</w:t>
      </w:r>
      <w:r>
        <w:rPr>
          <w:rFonts w:hint="eastAsia" w:ascii="仿宋_GB2312" w:hAnsi="仿宋" w:eastAsia="仿宋_GB2312"/>
          <w:sz w:val="24"/>
          <w:highlight w:val="none"/>
          <w:u w:val="single"/>
        </w:rPr>
        <w:t xml:space="preserve">  </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份，采购代理机构执</w:t>
      </w:r>
      <w:r>
        <w:rPr>
          <w:rFonts w:hint="eastAsia" w:ascii="仿宋_GB2312" w:hAnsi="仿宋" w:eastAsia="仿宋_GB2312"/>
          <w:sz w:val="24"/>
          <w:highlight w:val="none"/>
          <w:u w:val="single"/>
        </w:rPr>
        <w:t xml:space="preserve">  </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份。</w:t>
      </w:r>
      <w:r>
        <w:rPr>
          <w:rFonts w:hint="eastAsia" w:ascii="仿宋_GB2312" w:hAnsi="楷体" w:eastAsia="仿宋_GB2312"/>
          <w:sz w:val="24"/>
          <w:highlight w:val="none"/>
        </w:rPr>
        <w:t>每份均具有同等法律效力。</w:t>
      </w:r>
    </w:p>
    <w:p w14:paraId="25C9F048">
      <w:pPr>
        <w:spacing w:line="360" w:lineRule="auto"/>
        <w:jc w:val="center"/>
        <w:rPr>
          <w:rFonts w:hint="eastAsia" w:ascii="仿宋_GB2312" w:hAnsi="楷体" w:eastAsia="仿宋_GB2312"/>
          <w:b/>
          <w:sz w:val="28"/>
          <w:szCs w:val="28"/>
          <w:highlight w:val="none"/>
        </w:rPr>
      </w:pPr>
      <w:r>
        <w:rPr>
          <w:rFonts w:hint="eastAsia" w:ascii="仿宋_GB2312" w:hAnsi="楷体" w:eastAsia="仿宋_GB2312"/>
          <w:highlight w:val="none"/>
        </w:rPr>
        <w:br w:type="page"/>
      </w:r>
      <w:r>
        <w:rPr>
          <w:rFonts w:hint="eastAsia" w:ascii="仿宋_GB2312" w:hAnsi="楷体" w:eastAsia="仿宋_GB2312"/>
          <w:b/>
          <w:sz w:val="28"/>
          <w:szCs w:val="28"/>
          <w:highlight w:val="none"/>
        </w:rPr>
        <w:t>第三部分  合同专用条款</w:t>
      </w:r>
    </w:p>
    <w:p w14:paraId="545867B6">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829407B">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2.3.2具有知识产权的标的物知识产权归属：</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u w:val="single"/>
          <w:lang w:val="en-US" w:eastAsia="zh-CN"/>
        </w:rPr>
        <w:t xml:space="preserve">归甲乙双方共有  </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w:t>
      </w:r>
    </w:p>
    <w:p w14:paraId="7C04C387">
      <w:pPr>
        <w:spacing w:line="360" w:lineRule="auto"/>
        <w:ind w:firstLine="480" w:firstLineChars="200"/>
        <w:rPr>
          <w:rFonts w:hint="eastAsia" w:ascii="仿宋_GB2312" w:hAnsi="楷体"/>
          <w:sz w:val="24"/>
          <w:highlight w:val="none"/>
        </w:rPr>
      </w:pPr>
      <w:r>
        <w:rPr>
          <w:rFonts w:hint="eastAsia" w:ascii="仿宋_GB2312" w:hAnsi="楷体" w:eastAsia="仿宋_GB2312"/>
          <w:sz w:val="24"/>
          <w:highlight w:val="none"/>
        </w:rPr>
        <w:t>2.4.1包装和装运专用条款（如果有）：</w:t>
      </w:r>
      <w:r>
        <w:rPr>
          <w:rFonts w:hint="eastAsia" w:ascii="宋体" w:hAnsi="宋体" w:cs="宋体"/>
          <w:sz w:val="24"/>
          <w:highlight w:val="none"/>
          <w:u w:val="single"/>
        </w:rPr>
        <w:t xml:space="preserve">  \   。</w:t>
      </w:r>
    </w:p>
    <w:p w14:paraId="5CC2433B">
      <w:pPr>
        <w:spacing w:line="360" w:lineRule="auto"/>
        <w:ind w:firstLine="480" w:firstLineChars="200"/>
        <w:rPr>
          <w:rFonts w:hint="eastAsia" w:ascii="仿宋_GB2312" w:hAnsi="楷体"/>
          <w:sz w:val="24"/>
          <w:highlight w:val="none"/>
        </w:rPr>
      </w:pPr>
      <w:r>
        <w:rPr>
          <w:rFonts w:hint="eastAsia" w:ascii="仿宋_GB2312" w:hAnsi="楷体" w:eastAsia="仿宋_GB2312"/>
          <w:sz w:val="24"/>
          <w:highlight w:val="none"/>
        </w:rPr>
        <w:t>2.4.2装运标的物的要求和通知：</w:t>
      </w:r>
      <w:r>
        <w:rPr>
          <w:rFonts w:hint="eastAsia" w:ascii="宋体" w:hAnsi="宋体" w:cs="宋体"/>
          <w:sz w:val="24"/>
          <w:highlight w:val="none"/>
          <w:u w:val="single"/>
        </w:rPr>
        <w:t xml:space="preserve">  \   。</w:t>
      </w:r>
    </w:p>
    <w:p w14:paraId="7C0D86CE">
      <w:pPr>
        <w:spacing w:line="360" w:lineRule="auto"/>
        <w:ind w:firstLine="480" w:firstLineChars="200"/>
        <w:rPr>
          <w:rFonts w:hint="eastAsia" w:ascii="仿宋_GB2312" w:hAnsi="楷体" w:eastAsia="仿宋_GB2312"/>
          <w:b/>
          <w:sz w:val="24"/>
          <w:highlight w:val="none"/>
        </w:rPr>
      </w:pPr>
      <w:r>
        <w:rPr>
          <w:rFonts w:hint="eastAsia" w:ascii="仿宋_GB2312" w:hAnsi="楷体" w:eastAsia="仿宋_GB2312"/>
          <w:sz w:val="24"/>
          <w:highlight w:val="none"/>
        </w:rPr>
        <w:t>2.6</w:t>
      </w:r>
      <w:r>
        <w:rPr>
          <w:rFonts w:hint="eastAsia" w:ascii="仿宋_GB2312" w:hAnsi="楷体" w:eastAsia="仿宋_GB2312"/>
          <w:b/>
          <w:sz w:val="24"/>
          <w:highlight w:val="none"/>
        </w:rPr>
        <w:t>结算方式和付款条件</w:t>
      </w:r>
    </w:p>
    <w:p w14:paraId="67C794C1">
      <w:pPr>
        <w:spacing w:line="360" w:lineRule="auto"/>
        <w:ind w:firstLine="480" w:firstLineChars="200"/>
        <w:rPr>
          <w:rFonts w:hint="eastAsia" w:ascii="仿宋_GB2312" w:eastAsia="仿宋_GB2312" w:cs="仿宋_GB2312"/>
          <w:kern w:val="0"/>
          <w:sz w:val="24"/>
          <w:highlight w:val="none"/>
          <w:lang w:val="zh-CN"/>
        </w:rPr>
      </w:pPr>
      <w:r>
        <w:rPr>
          <w:rFonts w:hint="eastAsia" w:ascii="仿宋_GB2312" w:eastAsia="仿宋_GB2312" w:cs="仿宋_GB2312"/>
          <w:kern w:val="0"/>
          <w:sz w:val="24"/>
          <w:highlight w:val="none"/>
          <w:lang w:val="zh-CN"/>
        </w:rPr>
        <w:t>本次项目合同总价为大写人民币</w:t>
      </w:r>
      <w:r>
        <w:rPr>
          <w:rFonts w:hint="eastAsia" w:ascii="仿宋_GB2312" w:eastAsia="仿宋_GB2312" w:cs="仿宋_GB2312"/>
          <w:kern w:val="0"/>
          <w:sz w:val="24"/>
          <w:highlight w:val="none"/>
          <w:u w:val="single"/>
          <w:lang w:val="zh-CN"/>
        </w:rPr>
        <w:t xml:space="preserve">            （</w:t>
      </w:r>
      <w:r>
        <w:rPr>
          <w:rFonts w:hint="eastAsia" w:ascii="仿宋_GB2312" w:eastAsia="仿宋_GB2312" w:cs="仿宋_GB2312"/>
          <w:kern w:val="0"/>
          <w:sz w:val="24"/>
          <w:highlight w:val="none"/>
          <w:lang w:val="zh-CN"/>
        </w:rPr>
        <w:t>￥</w:t>
      </w:r>
      <w:r>
        <w:rPr>
          <w:rFonts w:hint="eastAsia" w:ascii="仿宋_GB2312" w:eastAsia="仿宋_GB2312" w:cs="仿宋_GB2312"/>
          <w:kern w:val="0"/>
          <w:sz w:val="24"/>
          <w:highlight w:val="none"/>
          <w:u w:val="single"/>
          <w:lang w:val="zh-CN"/>
        </w:rPr>
        <w:t xml:space="preserve">    </w:t>
      </w:r>
      <w:r>
        <w:rPr>
          <w:rFonts w:hint="eastAsia" w:ascii="仿宋_GB2312" w:eastAsia="仿宋_GB2312" w:cs="仿宋_GB2312"/>
          <w:kern w:val="0"/>
          <w:sz w:val="24"/>
          <w:highlight w:val="none"/>
          <w:lang w:val="zh-CN"/>
        </w:rPr>
        <w:t>元）。本项目采用以下勾选结算方式进行支付：</w:t>
      </w:r>
    </w:p>
    <w:p w14:paraId="7B5DCDAC">
      <w:pPr>
        <w:spacing w:line="360" w:lineRule="auto"/>
        <w:ind w:firstLine="480" w:firstLineChars="200"/>
        <w:rPr>
          <w:rFonts w:hint="eastAsia" w:ascii="仿宋_GB2312" w:eastAsia="仿宋_GB2312" w:cs="仿宋_GB2312"/>
          <w:kern w:val="0"/>
          <w:sz w:val="24"/>
          <w:highlight w:val="none"/>
          <w:lang w:val="zh-CN"/>
        </w:rPr>
      </w:pPr>
      <w:r>
        <w:rPr>
          <w:rFonts w:hint="eastAsia" w:ascii="仿宋_GB2312" w:eastAsia="仿宋_GB2312" w:cs="仿宋_GB2312"/>
          <w:kern w:val="0"/>
          <w:sz w:val="24"/>
          <w:highlight w:val="none"/>
          <w:lang w:val="zh-CN"/>
        </w:rPr>
        <w:t>□采用一次性支付方式，付款条件为：</w:t>
      </w:r>
      <w:r>
        <w:rPr>
          <w:rFonts w:hint="eastAsia" w:ascii="仿宋_GB2312" w:eastAsia="仿宋_GB2312" w:cs="仿宋_GB2312"/>
          <w:kern w:val="0"/>
          <w:sz w:val="24"/>
          <w:highlight w:val="none"/>
          <w:u w:val="single"/>
        </w:rPr>
        <w:t xml:space="preserve">           </w:t>
      </w:r>
    </w:p>
    <w:p w14:paraId="5AE00BD8">
      <w:pPr>
        <w:spacing w:line="360" w:lineRule="auto"/>
        <w:ind w:firstLine="480" w:firstLineChars="200"/>
        <w:rPr>
          <w:rFonts w:hint="eastAsia" w:ascii="仿宋_GB2312" w:eastAsia="仿宋_GB2312" w:cs="仿宋_GB2312"/>
          <w:kern w:val="0"/>
          <w:sz w:val="24"/>
          <w:highlight w:val="none"/>
        </w:rPr>
      </w:pPr>
      <w:r>
        <w:rPr>
          <w:rFonts w:hint="eastAsia" w:ascii="仿宋_GB2312" w:eastAsia="仿宋_GB2312" w:cs="仿宋_GB2312"/>
          <w:kern w:val="0"/>
          <w:sz w:val="24"/>
          <w:highlight w:val="none"/>
          <w:lang w:val="zh-CN"/>
        </w:rPr>
        <w:t>□采用分期付款方式，付款条件为</w:t>
      </w:r>
      <w:r>
        <w:rPr>
          <w:rFonts w:hint="eastAsia" w:ascii="仿宋_GB2312" w:eastAsia="仿宋_GB2312" w:cs="仿宋_GB2312"/>
          <w:kern w:val="0"/>
          <w:sz w:val="24"/>
          <w:highlight w:val="none"/>
        </w:rPr>
        <w:t>：</w:t>
      </w:r>
    </w:p>
    <w:p w14:paraId="1116FEAC">
      <w:pPr>
        <w:spacing w:line="360" w:lineRule="auto"/>
        <w:ind w:firstLine="480" w:firstLineChars="200"/>
        <w:rPr>
          <w:rFonts w:hint="eastAsia" w:ascii="仿宋_GB2312" w:eastAsia="仿宋_GB2312" w:cs="仿宋_GB2312"/>
          <w:kern w:val="0"/>
          <w:sz w:val="24"/>
          <w:highlight w:val="none"/>
        </w:rPr>
      </w:pPr>
      <w:r>
        <w:rPr>
          <w:rFonts w:hint="eastAsia" w:ascii="仿宋_GB2312" w:eastAsia="仿宋_GB2312" w:cs="仿宋_GB2312"/>
          <w:kern w:val="0"/>
          <w:sz w:val="24"/>
          <w:highlight w:val="none"/>
          <w:lang w:val="zh-CN"/>
        </w:rPr>
        <w:t>第一期付款</w:t>
      </w:r>
      <w:r>
        <w:rPr>
          <w:rFonts w:hint="eastAsia" w:ascii="仿宋_GB2312" w:eastAsia="仿宋_GB2312" w:cs="仿宋_GB2312"/>
          <w:kern w:val="0"/>
          <w:sz w:val="24"/>
          <w:highlight w:val="none"/>
        </w:rPr>
        <w:t>：</w:t>
      </w:r>
      <w:r>
        <w:rPr>
          <w:rFonts w:hint="eastAsia" w:ascii="仿宋_GB2312" w:hAnsi="楷体" w:eastAsia="仿宋_GB2312"/>
          <w:sz w:val="24"/>
          <w:highlight w:val="none"/>
          <w:u w:val="single"/>
        </w:rPr>
        <w:t xml:space="preserve">                                        </w:t>
      </w:r>
    </w:p>
    <w:p w14:paraId="67746C49">
      <w:pPr>
        <w:spacing w:line="360" w:lineRule="auto"/>
        <w:ind w:firstLine="480" w:firstLineChars="200"/>
        <w:rPr>
          <w:rFonts w:hint="eastAsia" w:ascii="仿宋_GB2312" w:eastAsia="仿宋_GB2312" w:cs="仿宋_GB2312"/>
          <w:kern w:val="0"/>
          <w:sz w:val="24"/>
          <w:highlight w:val="none"/>
          <w:u w:val="single"/>
        </w:rPr>
      </w:pPr>
      <w:r>
        <w:rPr>
          <w:rFonts w:hint="eastAsia" w:ascii="仿宋_GB2312" w:eastAsia="仿宋_GB2312" w:cs="仿宋_GB2312"/>
          <w:kern w:val="0"/>
          <w:sz w:val="24"/>
          <w:highlight w:val="none"/>
          <w:lang w:val="zh-CN"/>
        </w:rPr>
        <w:t>第</w:t>
      </w:r>
      <w:r>
        <w:rPr>
          <w:rFonts w:hint="eastAsia" w:ascii="仿宋_GB2312" w:eastAsia="仿宋_GB2312" w:cs="仿宋_GB2312"/>
          <w:kern w:val="0"/>
          <w:sz w:val="24"/>
          <w:highlight w:val="none"/>
        </w:rPr>
        <w:t>二</w:t>
      </w:r>
      <w:r>
        <w:rPr>
          <w:rFonts w:hint="eastAsia" w:ascii="仿宋_GB2312" w:eastAsia="仿宋_GB2312" w:cs="仿宋_GB2312"/>
          <w:kern w:val="0"/>
          <w:sz w:val="24"/>
          <w:highlight w:val="none"/>
          <w:lang w:val="zh-CN"/>
        </w:rPr>
        <w:t>期付款</w:t>
      </w:r>
      <w:r>
        <w:rPr>
          <w:rFonts w:hint="eastAsia" w:ascii="仿宋_GB2312" w:eastAsia="仿宋_GB2312" w:cs="仿宋_GB2312"/>
          <w:kern w:val="0"/>
          <w:sz w:val="24"/>
          <w:highlight w:val="none"/>
        </w:rPr>
        <w:t>：</w:t>
      </w:r>
      <w:r>
        <w:rPr>
          <w:rFonts w:hint="eastAsia" w:ascii="仿宋_GB2312" w:hAnsi="楷体" w:eastAsia="仿宋_GB2312"/>
          <w:sz w:val="24"/>
          <w:highlight w:val="none"/>
          <w:u w:val="single"/>
        </w:rPr>
        <w:t xml:space="preserve">                                       </w:t>
      </w:r>
      <w:r>
        <w:rPr>
          <w:rFonts w:hint="eastAsia" w:ascii="仿宋_GB2312" w:eastAsia="仿宋_GB2312" w:cs="仿宋_GB2312"/>
          <w:kern w:val="0"/>
          <w:sz w:val="24"/>
          <w:highlight w:val="none"/>
          <w:u w:val="single"/>
        </w:rPr>
        <w:t xml:space="preserve"> </w:t>
      </w:r>
    </w:p>
    <w:p w14:paraId="2A8EC65A">
      <w:pPr>
        <w:spacing w:line="360" w:lineRule="auto"/>
        <w:ind w:firstLine="480" w:firstLineChars="200"/>
        <w:rPr>
          <w:rFonts w:hint="eastAsia" w:ascii="仿宋_GB2312" w:eastAsia="仿宋_GB2312" w:cs="仿宋_GB2312"/>
          <w:kern w:val="0"/>
          <w:sz w:val="24"/>
          <w:highlight w:val="none"/>
        </w:rPr>
      </w:pPr>
      <w:r>
        <w:rPr>
          <w:rFonts w:hint="eastAsia" w:ascii="仿宋_GB2312" w:eastAsia="仿宋_GB2312" w:cs="仿宋_GB2312"/>
          <w:kern w:val="0"/>
          <w:sz w:val="24"/>
          <w:highlight w:val="none"/>
          <w:lang w:val="zh-CN"/>
        </w:rPr>
        <w:t>第</w:t>
      </w:r>
      <w:r>
        <w:rPr>
          <w:rFonts w:hint="eastAsia" w:ascii="仿宋_GB2312" w:eastAsia="仿宋_GB2312" w:cs="仿宋_GB2312"/>
          <w:kern w:val="0"/>
          <w:sz w:val="24"/>
          <w:highlight w:val="none"/>
        </w:rPr>
        <w:t>三</w:t>
      </w:r>
      <w:r>
        <w:rPr>
          <w:rFonts w:hint="eastAsia" w:ascii="仿宋_GB2312" w:eastAsia="仿宋_GB2312" w:cs="仿宋_GB2312"/>
          <w:kern w:val="0"/>
          <w:sz w:val="24"/>
          <w:highlight w:val="none"/>
          <w:lang w:val="zh-CN"/>
        </w:rPr>
        <w:t>期付款</w:t>
      </w:r>
      <w:r>
        <w:rPr>
          <w:rFonts w:hint="eastAsia" w:ascii="仿宋_GB2312" w:eastAsia="仿宋_GB2312" w:cs="仿宋_GB2312"/>
          <w:kern w:val="0"/>
          <w:sz w:val="24"/>
          <w:highlight w:val="none"/>
        </w:rPr>
        <w:t>：</w:t>
      </w:r>
      <w:r>
        <w:rPr>
          <w:rFonts w:hint="eastAsia" w:ascii="仿宋_GB2312" w:hAnsi="楷体" w:eastAsia="仿宋_GB2312"/>
          <w:sz w:val="24"/>
          <w:highlight w:val="none"/>
          <w:u w:val="single"/>
        </w:rPr>
        <w:t xml:space="preserve">                                        </w:t>
      </w:r>
    </w:p>
    <w:p w14:paraId="36439388">
      <w:pPr>
        <w:spacing w:line="360" w:lineRule="auto"/>
        <w:ind w:firstLine="480" w:firstLineChars="200"/>
        <w:rPr>
          <w:rFonts w:hint="eastAsia" w:ascii="仿宋_GB2312" w:hAnsi="楷体" w:eastAsia="仿宋_GB2312"/>
          <w:sz w:val="24"/>
          <w:highlight w:val="none"/>
          <w:u w:val="single"/>
        </w:rPr>
      </w:pPr>
      <w:r>
        <w:rPr>
          <w:rFonts w:hint="eastAsia" w:ascii="仿宋_GB2312" w:hAnsi="楷体" w:eastAsia="仿宋_GB2312"/>
          <w:sz w:val="24"/>
          <w:highlight w:val="none"/>
          <w:u w:val="single"/>
        </w:rPr>
        <w:t>乙方收到款后应在5个工作日内，按结算数额开具发票给甲方。</w:t>
      </w:r>
    </w:p>
    <w:p w14:paraId="5279CA9F">
      <w:pPr>
        <w:spacing w:line="360" w:lineRule="auto"/>
        <w:ind w:firstLine="480" w:firstLineChars="200"/>
        <w:rPr>
          <w:rFonts w:hint="eastAsia" w:ascii="仿宋_GB2312" w:hAnsi="仿宋" w:eastAsia="仿宋_GB2312"/>
          <w:sz w:val="24"/>
          <w:highlight w:val="none"/>
        </w:rPr>
      </w:pPr>
      <w:r>
        <w:rPr>
          <w:rFonts w:hint="eastAsia" w:ascii="仿宋_GB2312" w:hAnsi="仿宋" w:eastAsia="仿宋_GB2312"/>
          <w:sz w:val="24"/>
          <w:highlight w:val="none"/>
        </w:rPr>
        <w:t>甲方无故逾期支付服务费用的，按照每逾期一日支付欠付服务费额度的</w:t>
      </w:r>
      <w:r>
        <w:rPr>
          <w:rFonts w:hint="eastAsia" w:ascii="仿宋_GB2312" w:hAnsi="楷体" w:eastAsia="仿宋_GB2312"/>
          <w:sz w:val="24"/>
          <w:highlight w:val="none"/>
          <w:u w:val="single"/>
        </w:rPr>
        <w:t>万分之五</w:t>
      </w:r>
      <w:r>
        <w:rPr>
          <w:rFonts w:hint="eastAsia" w:ascii="仿宋_GB2312" w:hAnsi="仿宋" w:eastAsia="仿宋_GB2312"/>
          <w:sz w:val="24"/>
          <w:highlight w:val="none"/>
        </w:rPr>
        <w:t>承担违约责任，违约金上限按照《合同书》约定执行。</w:t>
      </w:r>
    </w:p>
    <w:p w14:paraId="77B40423">
      <w:pPr>
        <w:spacing w:line="360" w:lineRule="auto"/>
        <w:ind w:firstLine="480" w:firstLineChars="200"/>
        <w:rPr>
          <w:rFonts w:hint="eastAsia" w:ascii="仿宋_GB2312" w:hAnsi="楷体" w:eastAsia="仿宋_GB2312"/>
          <w:b/>
          <w:sz w:val="24"/>
          <w:highlight w:val="none"/>
        </w:rPr>
      </w:pPr>
      <w:r>
        <w:rPr>
          <w:rFonts w:hint="eastAsia" w:ascii="仿宋_GB2312" w:hAnsi="楷体" w:eastAsia="仿宋_GB2312"/>
          <w:sz w:val="24"/>
          <w:highlight w:val="none"/>
        </w:rPr>
        <w:t>2.9</w:t>
      </w:r>
      <w:r>
        <w:rPr>
          <w:rFonts w:hint="eastAsia" w:ascii="仿宋_GB2312" w:hAnsi="楷体" w:eastAsia="仿宋_GB2312"/>
          <w:b/>
          <w:sz w:val="24"/>
          <w:highlight w:val="none"/>
        </w:rPr>
        <w:t>标的物的风险负担</w:t>
      </w:r>
    </w:p>
    <w:p w14:paraId="3FA2EAF8">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标的物或者在途标的物或者交付给第一承运人后的标的物毁损、灭失的风险负担：</w:t>
      </w:r>
    </w:p>
    <w:p w14:paraId="74820C1D">
      <w:pPr>
        <w:spacing w:line="360" w:lineRule="auto"/>
        <w:ind w:firstLine="480" w:firstLineChars="200"/>
        <w:rPr>
          <w:rFonts w:hint="eastAsia" w:ascii="仿宋_GB2312" w:hAnsi="楷体" w:eastAsia="仿宋_GB2312"/>
          <w:sz w:val="24"/>
          <w:highlight w:val="none"/>
          <w:u w:val="single"/>
        </w:rPr>
      </w:pPr>
      <w:r>
        <w:rPr>
          <w:rFonts w:hint="eastAsia" w:ascii="仿宋_GB2312" w:hAnsi="楷体" w:eastAsia="仿宋_GB2312"/>
          <w:sz w:val="24"/>
          <w:highlight w:val="none"/>
          <w:u w:val="single"/>
        </w:rPr>
        <w:t xml:space="preserve">乙方                                                                       </w:t>
      </w:r>
    </w:p>
    <w:p w14:paraId="0A0A5ED4">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2.13.2受不可抗力影响的一方在不可抗力发生后，应在</w:t>
      </w:r>
      <w:r>
        <w:rPr>
          <w:rFonts w:hint="eastAsia" w:ascii="仿宋_GB2312" w:hAnsi="楷体" w:eastAsia="仿宋_GB2312"/>
          <w:sz w:val="24"/>
          <w:highlight w:val="none"/>
          <w:u w:val="single"/>
          <w:lang w:val="en-US" w:eastAsia="zh-CN"/>
        </w:rPr>
        <w:t>7</w:t>
      </w:r>
      <w:r>
        <w:rPr>
          <w:rFonts w:hint="eastAsia" w:ascii="仿宋_GB2312" w:hAnsi="楷体" w:eastAsia="仿宋_GB2312"/>
          <w:sz w:val="24"/>
          <w:highlight w:val="none"/>
        </w:rPr>
        <w:t>日内以书面形式通知对方当事人，并在</w:t>
      </w:r>
      <w:r>
        <w:rPr>
          <w:rFonts w:hint="eastAsia" w:ascii="仿宋_GB2312" w:hAnsi="楷体" w:eastAsia="仿宋_GB2312"/>
          <w:sz w:val="24"/>
          <w:highlight w:val="none"/>
          <w:u w:val="single"/>
          <w:lang w:val="en-US" w:eastAsia="zh-CN"/>
        </w:rPr>
        <w:t>7</w:t>
      </w:r>
      <w:r>
        <w:rPr>
          <w:rFonts w:hint="eastAsia" w:ascii="仿宋_GB2312" w:hAnsi="楷体" w:eastAsia="仿宋_GB2312"/>
          <w:sz w:val="24"/>
          <w:highlight w:val="none"/>
        </w:rPr>
        <w:t>日内，将有关部门出具的证明文件送达对方当事人。</w:t>
      </w:r>
    </w:p>
    <w:p w14:paraId="7D21B6CF">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2.13.4因不可抗力致使合同有变更必要的，双方当事人应在</w:t>
      </w:r>
      <w:r>
        <w:rPr>
          <w:rFonts w:hint="eastAsia" w:ascii="仿宋_GB2312" w:hAnsi="楷体" w:eastAsia="仿宋_GB2312"/>
          <w:sz w:val="24"/>
          <w:highlight w:val="none"/>
          <w:u w:val="single"/>
          <w:lang w:val="en-US" w:eastAsia="zh-CN"/>
        </w:rPr>
        <w:t>7</w:t>
      </w:r>
      <w:r>
        <w:rPr>
          <w:rFonts w:hint="eastAsia" w:ascii="仿宋_GB2312" w:hAnsi="楷体" w:eastAsia="仿宋_GB2312"/>
          <w:sz w:val="24"/>
          <w:highlight w:val="none"/>
        </w:rPr>
        <w:t>日内以书面形式变更合同；</w:t>
      </w:r>
    </w:p>
    <w:p w14:paraId="623E868C">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sz w:val="24"/>
          <w:highlight w:val="none"/>
          <w:u w:val="single"/>
          <w:lang w:val="en-US" w:eastAsia="zh-CN"/>
        </w:rPr>
        <w:t>7</w:t>
      </w:r>
      <w:r>
        <w:rPr>
          <w:rFonts w:hint="eastAsia" w:ascii="仿宋_GB2312" w:hAnsi="楷体" w:eastAsia="仿宋_GB2312"/>
          <w:sz w:val="24"/>
          <w:highlight w:val="none"/>
        </w:rPr>
        <w:t>日内发起验收，并可依法邀请相关方参加，验收应出具验收书。</w:t>
      </w:r>
    </w:p>
    <w:p w14:paraId="53AFEC9C">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2.17.3检验和验收标准、程序等具体内容以及前述验收书的效力：</w:t>
      </w:r>
    </w:p>
    <w:p w14:paraId="3763EB77">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u w:val="single"/>
        </w:rPr>
        <w:t>检验和验收标准、程序等具体内容详见《合同专用条款》3.2；前述验收书的效力：自甲方与乙方签字并加盖公章后生效。</w:t>
      </w:r>
    </w:p>
    <w:p w14:paraId="67AFD561">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3.1其他：</w:t>
      </w:r>
    </w:p>
    <w:p w14:paraId="42115461">
      <w:pPr>
        <w:spacing w:line="360" w:lineRule="auto"/>
        <w:ind w:firstLine="480" w:firstLineChars="200"/>
        <w:rPr>
          <w:rFonts w:hint="eastAsia" w:ascii="仿宋" w:hAnsi="仿宋" w:eastAsia="仿宋" w:cs="仿宋"/>
          <w:b/>
          <w:sz w:val="24"/>
          <w:highlight w:val="none"/>
        </w:rPr>
      </w:pPr>
      <w:r>
        <w:rPr>
          <w:rFonts w:hint="eastAsia" w:ascii="仿宋_GB2312" w:hAnsi="楷体" w:eastAsia="仿宋_GB2312"/>
          <w:sz w:val="24"/>
          <w:highlight w:val="none"/>
        </w:rPr>
        <w:t>3.2</w:t>
      </w:r>
      <w:r>
        <w:rPr>
          <w:rFonts w:hint="eastAsia" w:ascii="仿宋" w:hAnsi="仿宋" w:eastAsia="仿宋" w:cs="仿宋"/>
          <w:b/>
          <w:sz w:val="24"/>
          <w:highlight w:val="none"/>
        </w:rPr>
        <w:t>项目验收：</w:t>
      </w:r>
    </w:p>
    <w:p w14:paraId="265302D8">
      <w:pPr>
        <w:tabs>
          <w:tab w:val="left" w:pos="904"/>
        </w:tabs>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3.2.1甲方参照《南宁市政府采购供应商履约验收评价管理办法》（南财采</w:t>
      </w:r>
      <w:r>
        <w:rPr>
          <w:rFonts w:hint="eastAsia" w:ascii="仿宋" w:hAnsi="仿宋" w:eastAsia="仿宋" w:cs="仿宋"/>
          <w:kern w:val="0"/>
          <w:sz w:val="24"/>
          <w:highlight w:val="none"/>
          <w:lang w:eastAsia="zh-CN"/>
        </w:rPr>
        <w:t>〔2019〕217号</w:t>
      </w:r>
      <w:r>
        <w:rPr>
          <w:rFonts w:hint="eastAsia" w:ascii="仿宋" w:hAnsi="仿宋" w:eastAsia="仿宋" w:cs="仿宋"/>
          <w:kern w:val="0"/>
          <w:sz w:val="24"/>
          <w:highlight w:val="none"/>
        </w:rPr>
        <w:t>）规定组织对乙方履约的验收。验收方成员应当在验收书上签字，并承担相应的法律责任。如果发现与合同中要求不符，乙方须承担由此发生的一切损失和费用，并接受相应的处理。</w:t>
      </w:r>
    </w:p>
    <w:p w14:paraId="121F5A77">
      <w:pPr>
        <w:tabs>
          <w:tab w:val="left" w:pos="904"/>
        </w:tabs>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3.2.2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E3F295B">
      <w:pPr>
        <w:tabs>
          <w:tab w:val="left" w:pos="904"/>
        </w:tabs>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3.2.3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E824DBB">
      <w:pPr>
        <w:tabs>
          <w:tab w:val="left" w:pos="904"/>
        </w:tabs>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3.2.4验收产生的费用</w:t>
      </w:r>
    </w:p>
    <w:p w14:paraId="12441B50">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验收</w:t>
      </w:r>
      <w:r>
        <w:rPr>
          <w:rFonts w:hint="eastAsia" w:ascii="仿宋" w:hAnsi="仿宋" w:eastAsia="仿宋" w:cs="仿宋"/>
          <w:color w:val="auto"/>
          <w:kern w:val="0"/>
          <w:sz w:val="24"/>
          <w:highlight w:val="none"/>
          <w:u w:val="single"/>
          <w:lang w:val="en-US" w:eastAsia="zh-CN"/>
        </w:rPr>
        <w:t>产生的</w:t>
      </w:r>
      <w:r>
        <w:rPr>
          <w:rFonts w:hint="eastAsia" w:ascii="仿宋" w:hAnsi="仿宋" w:eastAsia="仿宋" w:cs="仿宋"/>
          <w:color w:val="auto"/>
          <w:kern w:val="0"/>
          <w:sz w:val="24"/>
          <w:highlight w:val="none"/>
          <w:u w:val="single"/>
        </w:rPr>
        <w:t>费用由 乙方 承担</w:t>
      </w:r>
      <w:r>
        <w:rPr>
          <w:rFonts w:hint="eastAsia" w:ascii="仿宋" w:hAnsi="仿宋" w:eastAsia="仿宋" w:cs="仿宋"/>
          <w:color w:val="auto"/>
          <w:kern w:val="0"/>
          <w:sz w:val="24"/>
          <w:highlight w:val="none"/>
        </w:rPr>
        <w:t>。</w:t>
      </w:r>
    </w:p>
    <w:p w14:paraId="122EEB0C">
      <w:pPr>
        <w:tabs>
          <w:tab w:val="left" w:pos="904"/>
        </w:tabs>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3.2.5验收内容及资料要求：</w:t>
      </w:r>
    </w:p>
    <w:p w14:paraId="2D4EAE86">
      <w:pPr>
        <w:tabs>
          <w:tab w:val="left" w:pos="904"/>
        </w:tabs>
        <w:snapToGrid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根据采购文件确定的技术指标或者服务要求确定验收指标和标准。未进行相应约定的，应当符合国家强制性规定、政策要求、安全标准、行业或企业有关标准等。</w:t>
      </w:r>
    </w:p>
    <w:p w14:paraId="0FF725CC">
      <w:pPr>
        <w:tabs>
          <w:tab w:val="left" w:pos="904"/>
        </w:tabs>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kern w:val="0"/>
          <w:sz w:val="24"/>
          <w:highlight w:val="none"/>
        </w:rPr>
        <w:t>3.2.6</w:t>
      </w:r>
      <w:r>
        <w:rPr>
          <w:rFonts w:hint="eastAsia" w:ascii="仿宋" w:hAnsi="仿宋" w:eastAsia="仿宋" w:cs="仿宋"/>
          <w:sz w:val="24"/>
          <w:highlight w:val="none"/>
        </w:rPr>
        <w:t>验收内容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D16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0D02BA6">
            <w:pPr>
              <w:widowControl/>
              <w:spacing w:line="360" w:lineRule="auto"/>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88F9A93">
            <w:pPr>
              <w:widowControl/>
              <w:spacing w:line="360" w:lineRule="auto"/>
              <w:ind w:firstLine="20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BBC8E13">
            <w:pPr>
              <w:widowControl/>
              <w:spacing w:line="360" w:lineRule="auto"/>
              <w:ind w:firstLine="20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 xml:space="preserve"> 验收标准</w:t>
            </w:r>
          </w:p>
        </w:tc>
      </w:tr>
      <w:tr w14:paraId="0616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236ECC8">
            <w:pPr>
              <w:widowControl/>
              <w:spacing w:line="360" w:lineRule="auto"/>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F215118">
            <w:pPr>
              <w:widowControl/>
              <w:spacing w:line="360" w:lineRule="auto"/>
              <w:rPr>
                <w:rFonts w:hint="eastAsia" w:ascii="仿宋" w:hAnsi="仿宋" w:eastAsia="仿宋" w:cs="仿宋"/>
                <w:bCs/>
                <w:kern w:val="0"/>
                <w:sz w:val="24"/>
                <w:highlight w:val="none"/>
              </w:rPr>
            </w:pPr>
            <w:r>
              <w:rPr>
                <w:rFonts w:hint="eastAsia" w:ascii="仿宋" w:hAnsi="仿宋" w:eastAsia="仿宋" w:cs="仿宋"/>
                <w:bCs/>
                <w:kern w:val="0"/>
                <w:sz w:val="24"/>
                <w:highlight w:val="none"/>
              </w:rPr>
              <w:t>交付标的物数量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2755A396">
            <w:pPr>
              <w:widowControl/>
              <w:spacing w:line="360" w:lineRule="auto"/>
              <w:ind w:firstLine="200"/>
              <w:jc w:val="center"/>
              <w:rPr>
                <w:rFonts w:hint="eastAsia" w:ascii="仿宋" w:hAnsi="仿宋" w:eastAsia="仿宋" w:cs="仿宋"/>
                <w:kern w:val="0"/>
                <w:sz w:val="24"/>
                <w:highlight w:val="none"/>
              </w:rPr>
            </w:pPr>
          </w:p>
        </w:tc>
      </w:tr>
      <w:tr w14:paraId="1D8A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4623A99">
            <w:pPr>
              <w:widowControl/>
              <w:spacing w:line="360" w:lineRule="auto"/>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CDDD966">
            <w:pPr>
              <w:widowControl/>
              <w:spacing w:line="360" w:lineRule="auto"/>
              <w:rPr>
                <w:rFonts w:hint="eastAsia" w:ascii="仿宋" w:hAnsi="仿宋" w:eastAsia="仿宋" w:cs="仿宋"/>
                <w:bCs/>
                <w:kern w:val="0"/>
                <w:sz w:val="24"/>
                <w:highlight w:val="none"/>
              </w:rPr>
            </w:pPr>
            <w:r>
              <w:rPr>
                <w:rFonts w:hint="eastAsia" w:ascii="仿宋" w:hAnsi="仿宋" w:eastAsia="仿宋" w:cs="仿宋"/>
                <w:bCs/>
                <w:kern w:val="0"/>
                <w:sz w:val="24"/>
                <w:highlight w:val="none"/>
              </w:rPr>
              <w:t>交付标的物质量文件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146C131C">
            <w:pPr>
              <w:widowControl/>
              <w:spacing w:line="360" w:lineRule="auto"/>
              <w:ind w:firstLine="200"/>
              <w:jc w:val="center"/>
              <w:rPr>
                <w:rFonts w:hint="eastAsia" w:ascii="仿宋" w:hAnsi="仿宋" w:eastAsia="仿宋" w:cs="仿宋"/>
                <w:kern w:val="0"/>
                <w:sz w:val="24"/>
                <w:highlight w:val="none"/>
              </w:rPr>
            </w:pPr>
          </w:p>
        </w:tc>
      </w:tr>
      <w:tr w14:paraId="1068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7C433C1">
            <w:pPr>
              <w:widowControl/>
              <w:spacing w:line="360" w:lineRule="auto"/>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3</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9E4212B">
            <w:pPr>
              <w:spacing w:line="360" w:lineRule="auto"/>
              <w:rPr>
                <w:rFonts w:hint="eastAsia" w:ascii="仿宋" w:hAnsi="仿宋" w:eastAsia="仿宋" w:cs="仿宋"/>
                <w:bCs/>
                <w:kern w:val="0"/>
                <w:sz w:val="24"/>
                <w:highlight w:val="none"/>
              </w:rPr>
            </w:pPr>
            <w:r>
              <w:rPr>
                <w:rFonts w:hint="eastAsia" w:ascii="仿宋" w:hAnsi="仿宋" w:eastAsia="仿宋" w:cs="仿宋"/>
                <w:bCs/>
                <w:kern w:val="0"/>
                <w:sz w:val="24"/>
                <w:highlight w:val="none"/>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208E5C9">
            <w:pPr>
              <w:pStyle w:val="13"/>
              <w:spacing w:after="0" w:line="360" w:lineRule="auto"/>
              <w:ind w:firstLine="200"/>
              <w:jc w:val="left"/>
              <w:rPr>
                <w:rFonts w:hint="eastAsia" w:ascii="仿宋" w:hAnsi="仿宋" w:eastAsia="仿宋" w:cs="仿宋"/>
                <w:highlight w:val="none"/>
              </w:rPr>
            </w:pPr>
          </w:p>
        </w:tc>
      </w:tr>
      <w:tr w14:paraId="3E99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AFF9473">
            <w:pPr>
              <w:widowControl/>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D088A9B">
            <w:pPr>
              <w:spacing w:line="360" w:lineRule="auto"/>
              <w:rPr>
                <w:rFonts w:hint="eastAsia" w:ascii="仿宋" w:hAnsi="仿宋" w:eastAsia="仿宋" w:cs="仿宋"/>
                <w:sz w:val="24"/>
                <w:highlight w:val="none"/>
              </w:rPr>
            </w:pPr>
            <w:r>
              <w:rPr>
                <w:rFonts w:hint="eastAsia" w:ascii="仿宋" w:hAnsi="仿宋" w:eastAsia="仿宋" w:cs="仿宋"/>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A0D3E94">
            <w:pPr>
              <w:widowControl/>
              <w:spacing w:line="360" w:lineRule="auto"/>
              <w:ind w:firstLine="200"/>
              <w:jc w:val="center"/>
              <w:rPr>
                <w:rFonts w:hint="eastAsia" w:ascii="仿宋" w:hAnsi="仿宋" w:eastAsia="仿宋" w:cs="仿宋"/>
                <w:kern w:val="0"/>
                <w:sz w:val="24"/>
                <w:highlight w:val="none"/>
              </w:rPr>
            </w:pPr>
          </w:p>
        </w:tc>
      </w:tr>
      <w:tr w14:paraId="420C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771C696E">
            <w:pPr>
              <w:widowControl/>
              <w:spacing w:line="360" w:lineRule="auto"/>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B9A0B30">
            <w:pPr>
              <w:widowControl/>
              <w:spacing w:line="360" w:lineRule="auto"/>
              <w:rPr>
                <w:rFonts w:hint="eastAsia" w:ascii="仿宋" w:hAnsi="仿宋" w:eastAsia="仿宋" w:cs="仿宋"/>
                <w:bCs/>
                <w:kern w:val="0"/>
                <w:sz w:val="24"/>
                <w:highlight w:val="none"/>
              </w:rPr>
            </w:pPr>
            <w:r>
              <w:rPr>
                <w:rFonts w:hint="eastAsia" w:ascii="仿宋" w:hAnsi="仿宋" w:eastAsia="仿宋" w:cs="仿宋"/>
                <w:bCs/>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2D6CFD51">
            <w:pPr>
              <w:widowControl/>
              <w:spacing w:line="360" w:lineRule="auto"/>
              <w:ind w:firstLine="200"/>
              <w:jc w:val="left"/>
              <w:rPr>
                <w:rFonts w:hint="eastAsia" w:ascii="仿宋" w:hAnsi="仿宋" w:eastAsia="仿宋" w:cs="仿宋"/>
                <w:kern w:val="0"/>
                <w:sz w:val="24"/>
                <w:highlight w:val="none"/>
              </w:rPr>
            </w:pPr>
          </w:p>
        </w:tc>
      </w:tr>
    </w:tbl>
    <w:p w14:paraId="68C7F2A5">
      <w:pPr>
        <w:tabs>
          <w:tab w:val="left" w:pos="904"/>
        </w:tabs>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3.2.7验收资料要求</w:t>
      </w:r>
    </w:p>
    <w:p w14:paraId="135DAD89">
      <w:pPr>
        <w:tabs>
          <w:tab w:val="left" w:pos="904"/>
        </w:tabs>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验收资料要求包括（不限于）以下内容：</w:t>
      </w:r>
    </w:p>
    <w:p w14:paraId="42FE06D0">
      <w:pPr>
        <w:tabs>
          <w:tab w:val="left" w:pos="904"/>
        </w:tabs>
        <w:adjustRightInd w:val="0"/>
        <w:snapToGrid w:val="0"/>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（1）采购文件；</w:t>
      </w:r>
    </w:p>
    <w:p w14:paraId="37D74BFF">
      <w:pPr>
        <w:tabs>
          <w:tab w:val="left" w:pos="904"/>
        </w:tabs>
        <w:adjustRightInd w:val="0"/>
        <w:snapToGrid w:val="0"/>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（2）投标文件；</w:t>
      </w:r>
    </w:p>
    <w:p w14:paraId="7061218E">
      <w:pPr>
        <w:tabs>
          <w:tab w:val="left" w:pos="904"/>
        </w:tabs>
        <w:adjustRightInd w:val="0"/>
        <w:snapToGrid w:val="0"/>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（3）采购合同；</w:t>
      </w:r>
    </w:p>
    <w:p w14:paraId="1A276792">
      <w:pPr>
        <w:tabs>
          <w:tab w:val="left" w:pos="904"/>
        </w:tabs>
        <w:adjustRightInd w:val="0"/>
        <w:snapToGrid w:val="0"/>
        <w:spacing w:line="360" w:lineRule="auto"/>
        <w:ind w:firstLine="240" w:firstLineChars="100"/>
        <w:jc w:val="left"/>
        <w:rPr>
          <w:rFonts w:ascii="仿宋" w:hAnsi="仿宋" w:eastAsia="仿宋" w:cs="仿宋_GB2312"/>
          <w:b/>
          <w:sz w:val="36"/>
          <w:szCs w:val="20"/>
          <w:highlight w:val="none"/>
        </w:rPr>
      </w:pPr>
      <w:r>
        <w:rPr>
          <w:rFonts w:hint="eastAsia" w:ascii="仿宋" w:hAnsi="仿宋" w:eastAsia="仿宋" w:cs="仿宋"/>
          <w:sz w:val="24"/>
          <w:highlight w:val="none"/>
        </w:rPr>
        <w:t>（4）其他需提供的相关材料（业主根据项目实际增减第（4）点验收资料内容）。</w:t>
      </w:r>
    </w:p>
    <w:p w14:paraId="1EA48691">
      <w:pPr>
        <w:widowControl/>
        <w:spacing w:beforeAutospacing="1" w:line="360" w:lineRule="auto"/>
        <w:jc w:val="left"/>
        <w:rPr>
          <w:rFonts w:hAnsi="宋体"/>
          <w:highlight w:val="none"/>
        </w:rPr>
        <w:sectPr>
          <w:pgSz w:w="11906" w:h="16838"/>
          <w:pgMar w:top="1134" w:right="1134" w:bottom="1134" w:left="1134" w:header="720" w:footer="720" w:gutter="0"/>
          <w:cols w:space="720" w:num="1"/>
          <w:docGrid w:type="lines" w:linePitch="331" w:charSpace="0"/>
        </w:sectPr>
      </w:pPr>
    </w:p>
    <w:p w14:paraId="7F1BF7EF">
      <w:pPr>
        <w:pStyle w:val="17"/>
        <w:spacing w:line="360" w:lineRule="auto"/>
        <w:ind w:left="178" w:leftChars="85"/>
        <w:rPr>
          <w:rFonts w:hint="eastAsia" w:hAnsi="宋体"/>
          <w:highlight w:val="none"/>
        </w:rPr>
      </w:pPr>
    </w:p>
    <w:p w14:paraId="657E98B4">
      <w:pPr>
        <w:pStyle w:val="17"/>
        <w:tabs>
          <w:tab w:val="left" w:pos="2472"/>
        </w:tabs>
        <w:spacing w:line="460" w:lineRule="exact"/>
        <w:jc w:val="center"/>
        <w:rPr>
          <w:rFonts w:hint="eastAsia" w:ascii="Times New Roman" w:hAnsi="Times New Roman"/>
          <w:b/>
          <w:sz w:val="36"/>
          <w:highlight w:val="none"/>
        </w:rPr>
      </w:pPr>
    </w:p>
    <w:p w14:paraId="3A964B8E">
      <w:pPr>
        <w:pStyle w:val="17"/>
        <w:tabs>
          <w:tab w:val="left" w:pos="2472"/>
        </w:tabs>
        <w:spacing w:line="460" w:lineRule="exact"/>
        <w:jc w:val="center"/>
        <w:rPr>
          <w:rFonts w:ascii="Times New Roman" w:hAnsi="Times New Roman"/>
          <w:b/>
          <w:sz w:val="36"/>
          <w:highlight w:val="none"/>
        </w:rPr>
      </w:pPr>
    </w:p>
    <w:p w14:paraId="19272702">
      <w:pPr>
        <w:pStyle w:val="17"/>
        <w:tabs>
          <w:tab w:val="left" w:pos="2472"/>
        </w:tabs>
        <w:spacing w:line="460" w:lineRule="exact"/>
        <w:jc w:val="center"/>
        <w:rPr>
          <w:rFonts w:ascii="Times New Roman" w:hAnsi="Times New Roman"/>
          <w:b/>
          <w:sz w:val="36"/>
          <w:highlight w:val="none"/>
        </w:rPr>
      </w:pPr>
    </w:p>
    <w:p w14:paraId="0EC87955">
      <w:pPr>
        <w:pStyle w:val="17"/>
        <w:tabs>
          <w:tab w:val="left" w:pos="2472"/>
        </w:tabs>
        <w:spacing w:line="460" w:lineRule="exact"/>
        <w:jc w:val="center"/>
        <w:rPr>
          <w:rFonts w:ascii="Times New Roman" w:hAnsi="Times New Roman"/>
          <w:b/>
          <w:sz w:val="36"/>
          <w:highlight w:val="none"/>
        </w:rPr>
      </w:pPr>
    </w:p>
    <w:p w14:paraId="4E9CC507">
      <w:pPr>
        <w:pStyle w:val="17"/>
        <w:tabs>
          <w:tab w:val="left" w:pos="2472"/>
        </w:tabs>
        <w:spacing w:line="460" w:lineRule="exact"/>
        <w:jc w:val="center"/>
        <w:rPr>
          <w:rFonts w:ascii="Times New Roman" w:hAnsi="Times New Roman"/>
          <w:b/>
          <w:sz w:val="36"/>
          <w:highlight w:val="none"/>
        </w:rPr>
      </w:pPr>
    </w:p>
    <w:p w14:paraId="3FB2FC40">
      <w:pPr>
        <w:pStyle w:val="17"/>
        <w:tabs>
          <w:tab w:val="left" w:pos="2472"/>
        </w:tabs>
        <w:spacing w:line="460" w:lineRule="exact"/>
        <w:jc w:val="center"/>
        <w:rPr>
          <w:rFonts w:ascii="Times New Roman" w:hAnsi="Times New Roman"/>
          <w:b/>
          <w:sz w:val="36"/>
          <w:highlight w:val="none"/>
        </w:rPr>
      </w:pPr>
    </w:p>
    <w:p w14:paraId="42DFEFCF">
      <w:pPr>
        <w:pStyle w:val="17"/>
        <w:tabs>
          <w:tab w:val="left" w:pos="2472"/>
        </w:tabs>
        <w:spacing w:line="460" w:lineRule="exact"/>
        <w:jc w:val="center"/>
        <w:rPr>
          <w:rFonts w:ascii="Times New Roman" w:hAnsi="Times New Roman"/>
          <w:b/>
          <w:sz w:val="36"/>
          <w:highlight w:val="none"/>
        </w:rPr>
      </w:pPr>
    </w:p>
    <w:p w14:paraId="5EDD8986">
      <w:pPr>
        <w:pStyle w:val="17"/>
        <w:tabs>
          <w:tab w:val="left" w:pos="2472"/>
        </w:tabs>
        <w:spacing w:line="460" w:lineRule="exact"/>
        <w:jc w:val="center"/>
        <w:rPr>
          <w:rFonts w:ascii="Times New Roman" w:hAnsi="Times New Roman"/>
          <w:b/>
          <w:sz w:val="36"/>
          <w:highlight w:val="none"/>
        </w:rPr>
      </w:pPr>
    </w:p>
    <w:p w14:paraId="4464F92A">
      <w:pPr>
        <w:pStyle w:val="17"/>
        <w:tabs>
          <w:tab w:val="left" w:pos="2472"/>
        </w:tabs>
        <w:spacing w:line="460" w:lineRule="exact"/>
        <w:jc w:val="center"/>
        <w:rPr>
          <w:rFonts w:ascii="Times New Roman" w:hAnsi="Times New Roman"/>
          <w:b/>
          <w:sz w:val="36"/>
          <w:highlight w:val="none"/>
        </w:rPr>
      </w:pPr>
    </w:p>
    <w:p w14:paraId="6CDA5EF7">
      <w:pPr>
        <w:pStyle w:val="17"/>
        <w:tabs>
          <w:tab w:val="left" w:pos="2472"/>
        </w:tabs>
        <w:spacing w:line="460" w:lineRule="exact"/>
        <w:jc w:val="center"/>
        <w:outlineLvl w:val="0"/>
        <w:rPr>
          <w:rFonts w:ascii="Times New Roman" w:hAnsi="Times New Roman"/>
          <w:b/>
          <w:sz w:val="36"/>
          <w:highlight w:val="none"/>
        </w:rPr>
      </w:pPr>
      <w:bookmarkStart w:id="31" w:name="_Toc31209"/>
      <w:r>
        <w:rPr>
          <w:rFonts w:hint="eastAsia" w:ascii="Times New Roman" w:hAnsi="Times New Roman"/>
          <w:b/>
          <w:sz w:val="36"/>
          <w:highlight w:val="none"/>
        </w:rPr>
        <w:t>第六章</w:t>
      </w:r>
      <w:r>
        <w:rPr>
          <w:rFonts w:ascii="Times New Roman" w:hAnsi="Times New Roman"/>
          <w:b/>
          <w:sz w:val="36"/>
          <w:highlight w:val="none"/>
        </w:rPr>
        <w:t xml:space="preserve"> </w:t>
      </w:r>
      <w:r>
        <w:rPr>
          <w:rFonts w:hint="eastAsia" w:ascii="Times New Roman" w:hAnsi="Times New Roman"/>
          <w:b/>
          <w:sz w:val="36"/>
          <w:highlight w:val="none"/>
        </w:rPr>
        <w:t>投标文件格式</w:t>
      </w:r>
      <w:bookmarkEnd w:id="31"/>
    </w:p>
    <w:p w14:paraId="722E883F">
      <w:pPr>
        <w:widowControl/>
        <w:spacing w:beforeAutospacing="1" w:line="360" w:lineRule="auto"/>
        <w:jc w:val="left"/>
        <w:rPr>
          <w:rFonts w:ascii="宋体" w:hAnsi="宋体"/>
          <w:szCs w:val="20"/>
          <w:highlight w:val="none"/>
        </w:rPr>
        <w:sectPr>
          <w:pgSz w:w="11906" w:h="16838"/>
          <w:pgMar w:top="1134" w:right="1134" w:bottom="1134" w:left="1134" w:header="720" w:footer="720" w:gutter="0"/>
          <w:cols w:space="720" w:num="1"/>
          <w:docGrid w:type="lines" w:linePitch="331" w:charSpace="0"/>
        </w:sectPr>
      </w:pPr>
    </w:p>
    <w:p w14:paraId="53CA398D">
      <w:pPr>
        <w:pStyle w:val="17"/>
        <w:ind w:firstLine="551" w:firstLineChars="196"/>
        <w:jc w:val="center"/>
        <w:outlineLvl w:val="1"/>
        <w:rPr>
          <w:rFonts w:hAnsi="宋体"/>
          <w:b/>
          <w:bCs/>
          <w:sz w:val="28"/>
          <w:szCs w:val="28"/>
          <w:highlight w:val="none"/>
        </w:rPr>
      </w:pPr>
      <w:bookmarkStart w:id="32" w:name="_Toc15299"/>
      <w:r>
        <w:rPr>
          <w:rFonts w:hint="eastAsia" w:hAnsi="宋体"/>
          <w:b/>
          <w:bCs/>
          <w:sz w:val="28"/>
          <w:szCs w:val="28"/>
          <w:highlight w:val="none"/>
        </w:rPr>
        <w:t>第一节 投标文件外层包装封面</w:t>
      </w:r>
      <w:bookmarkEnd w:id="32"/>
    </w:p>
    <w:p w14:paraId="62DFA356">
      <w:pPr>
        <w:spacing w:before="120" w:beforeLines="50" w:after="120" w:afterLines="50"/>
        <w:jc w:val="center"/>
        <w:rPr>
          <w:rFonts w:hint="eastAsia" w:ascii="宋体" w:hAnsi="宋体" w:cs="宋体"/>
          <w:spacing w:val="20"/>
          <w:sz w:val="44"/>
          <w:szCs w:val="44"/>
          <w:highlight w:val="none"/>
        </w:rPr>
      </w:pPr>
    </w:p>
    <w:p w14:paraId="0A73A2D9">
      <w:pPr>
        <w:spacing w:before="120" w:beforeLines="50" w:after="120" w:afterLines="50"/>
        <w:jc w:val="center"/>
        <w:rPr>
          <w:rFonts w:hint="eastAsia" w:ascii="宋体" w:hAnsi="宋体" w:cs="宋体"/>
          <w:spacing w:val="20"/>
          <w:sz w:val="44"/>
          <w:szCs w:val="44"/>
          <w:highlight w:val="none"/>
        </w:rPr>
      </w:pPr>
    </w:p>
    <w:p w14:paraId="4C5F0A0D">
      <w:pPr>
        <w:spacing w:before="120" w:beforeLines="50" w:after="120" w:afterLines="50"/>
        <w:jc w:val="center"/>
        <w:rPr>
          <w:rFonts w:hint="eastAsia" w:ascii="宋体" w:hAnsi="宋体" w:cs="宋体"/>
          <w:spacing w:val="20"/>
          <w:sz w:val="44"/>
          <w:szCs w:val="44"/>
          <w:highlight w:val="none"/>
        </w:rPr>
      </w:pPr>
    </w:p>
    <w:p w14:paraId="333DC9EF">
      <w:pPr>
        <w:spacing w:before="120" w:beforeLines="50" w:after="120" w:afterLines="50"/>
        <w:jc w:val="center"/>
        <w:rPr>
          <w:rFonts w:hint="eastAsia" w:ascii="宋体" w:hAnsi="宋体" w:cs="宋体"/>
          <w:spacing w:val="20"/>
          <w:sz w:val="44"/>
          <w:szCs w:val="44"/>
          <w:highlight w:val="none"/>
        </w:rPr>
      </w:pPr>
    </w:p>
    <w:p w14:paraId="062CF395">
      <w:pPr>
        <w:spacing w:before="120" w:beforeLines="50" w:after="120" w:afterLines="50"/>
        <w:jc w:val="center"/>
        <w:rPr>
          <w:rFonts w:hint="eastAsia" w:ascii="宋体" w:hAnsi="宋体" w:eastAsia="宋体" w:cs="宋体"/>
          <w:spacing w:val="40"/>
          <w:w w:val="110"/>
          <w:sz w:val="44"/>
          <w:szCs w:val="44"/>
          <w:highlight w:val="none"/>
          <w:lang w:eastAsia="zh-CN"/>
        </w:rPr>
      </w:pPr>
      <w:r>
        <w:rPr>
          <w:rFonts w:hint="eastAsia" w:ascii="宋体" w:hAnsi="宋体" w:cs="宋体"/>
          <w:spacing w:val="40"/>
          <w:w w:val="110"/>
          <w:sz w:val="44"/>
          <w:szCs w:val="44"/>
          <w:highlight w:val="none"/>
          <w:lang w:eastAsia="zh-CN"/>
        </w:rPr>
        <w:t>南宁社保人工智能服务</w:t>
      </w:r>
    </w:p>
    <w:p w14:paraId="35B69A2E">
      <w:pPr>
        <w:spacing w:before="120" w:beforeLines="50" w:after="120" w:afterLines="50"/>
        <w:jc w:val="center"/>
        <w:rPr>
          <w:rFonts w:hint="eastAsia" w:ascii="宋体" w:hAnsi="宋体" w:cs="宋体"/>
          <w:spacing w:val="40"/>
          <w:w w:val="110"/>
          <w:sz w:val="44"/>
          <w:szCs w:val="44"/>
          <w:highlight w:val="none"/>
        </w:rPr>
      </w:pPr>
      <w:r>
        <w:rPr>
          <w:rFonts w:hint="eastAsia" w:ascii="宋体" w:hAnsi="宋体" w:cs="宋体"/>
          <w:spacing w:val="40"/>
          <w:w w:val="110"/>
          <w:sz w:val="44"/>
          <w:szCs w:val="44"/>
          <w:highlight w:val="none"/>
        </w:rPr>
        <w:t>投标文件</w:t>
      </w:r>
    </w:p>
    <w:p w14:paraId="1F261B88">
      <w:pPr>
        <w:jc w:val="center"/>
        <w:rPr>
          <w:rFonts w:hint="eastAsia" w:ascii="宋体" w:hAnsi="宋体" w:cs="宋体"/>
          <w:sz w:val="24"/>
          <w:highlight w:val="none"/>
        </w:rPr>
      </w:pPr>
      <w:r>
        <w:rPr>
          <w:rFonts w:hint="eastAsia" w:ascii="宋体" w:hAnsi="宋体" w:cs="宋体"/>
          <w:sz w:val="24"/>
          <w:highlight w:val="none"/>
        </w:rPr>
        <w:t>（电子投标文件）</w:t>
      </w:r>
    </w:p>
    <w:tbl>
      <w:tblPr>
        <w:tblStyle w:val="33"/>
        <w:tblW w:w="0" w:type="auto"/>
        <w:jc w:val="center"/>
        <w:tblLayout w:type="fixed"/>
        <w:tblCellMar>
          <w:top w:w="0" w:type="dxa"/>
          <w:left w:w="108" w:type="dxa"/>
          <w:bottom w:w="0" w:type="dxa"/>
          <w:right w:w="108" w:type="dxa"/>
        </w:tblCellMar>
      </w:tblPr>
      <w:tblGrid>
        <w:gridCol w:w="1601"/>
        <w:gridCol w:w="6172"/>
      </w:tblGrid>
      <w:tr w14:paraId="7980C843">
        <w:tblPrEx>
          <w:tblCellMar>
            <w:top w:w="0" w:type="dxa"/>
            <w:left w:w="108" w:type="dxa"/>
            <w:bottom w:w="0" w:type="dxa"/>
            <w:right w:w="108" w:type="dxa"/>
          </w:tblCellMar>
        </w:tblPrEx>
        <w:trPr>
          <w:jc w:val="center"/>
        </w:trPr>
        <w:tc>
          <w:tcPr>
            <w:tcW w:w="1601" w:type="dxa"/>
            <w:noWrap w:val="0"/>
            <w:vAlign w:val="bottom"/>
          </w:tcPr>
          <w:p w14:paraId="278B26F7">
            <w:pPr>
              <w:jc w:val="distribute"/>
              <w:rPr>
                <w:rFonts w:hint="eastAsia" w:ascii="宋体" w:hAnsi="宋体" w:cs="宋体"/>
                <w:sz w:val="24"/>
                <w:highlight w:val="none"/>
              </w:rPr>
            </w:pPr>
            <w:r>
              <w:rPr>
                <w:rFonts w:hint="eastAsia" w:ascii="宋体" w:hAnsi="宋体" w:cs="宋体"/>
                <w:sz w:val="24"/>
                <w:highlight w:val="none"/>
              </w:rPr>
              <w:t>项目名称：</w:t>
            </w:r>
          </w:p>
        </w:tc>
        <w:tc>
          <w:tcPr>
            <w:tcW w:w="6172" w:type="dxa"/>
            <w:tcBorders>
              <w:top w:val="nil"/>
              <w:left w:val="nil"/>
              <w:bottom w:val="single" w:color="000000" w:sz="4" w:space="0"/>
              <w:right w:val="nil"/>
            </w:tcBorders>
            <w:noWrap w:val="0"/>
            <w:vAlign w:val="bottom"/>
          </w:tcPr>
          <w:p w14:paraId="0E0E4B1B">
            <w:pPr>
              <w:jc w:val="left"/>
              <w:rPr>
                <w:rFonts w:hint="eastAsia" w:ascii="宋体" w:hAnsi="宋体" w:eastAsia="宋体" w:cs="宋体"/>
                <w:sz w:val="24"/>
                <w:highlight w:val="none"/>
                <w:lang w:eastAsia="zh-CN"/>
              </w:rPr>
            </w:pPr>
            <w:r>
              <w:rPr>
                <w:rFonts w:hint="eastAsia" w:ascii="宋体" w:hAnsi="宋体" w:cs="宋体"/>
                <w:sz w:val="24"/>
                <w:highlight w:val="none"/>
                <w:lang w:eastAsia="zh-CN"/>
              </w:rPr>
              <w:t>南宁社保人工智能服务</w:t>
            </w:r>
          </w:p>
        </w:tc>
      </w:tr>
      <w:tr w14:paraId="5FE008D2">
        <w:tblPrEx>
          <w:tblCellMar>
            <w:top w:w="0" w:type="dxa"/>
            <w:left w:w="108" w:type="dxa"/>
            <w:bottom w:w="0" w:type="dxa"/>
            <w:right w:w="108" w:type="dxa"/>
          </w:tblCellMar>
        </w:tblPrEx>
        <w:trPr>
          <w:jc w:val="center"/>
        </w:trPr>
        <w:tc>
          <w:tcPr>
            <w:tcW w:w="1601" w:type="dxa"/>
            <w:noWrap w:val="0"/>
            <w:vAlign w:val="bottom"/>
          </w:tcPr>
          <w:p w14:paraId="04D12CFB">
            <w:pPr>
              <w:jc w:val="distribute"/>
              <w:rPr>
                <w:rFonts w:hint="eastAsia" w:ascii="宋体" w:hAnsi="宋体" w:cs="宋体"/>
                <w:sz w:val="24"/>
                <w:highlight w:val="none"/>
              </w:rPr>
            </w:pPr>
            <w:r>
              <w:rPr>
                <w:rFonts w:hint="eastAsia" w:ascii="宋体" w:hAnsi="宋体" w:cs="宋体"/>
                <w:sz w:val="24"/>
                <w:highlight w:val="none"/>
              </w:rPr>
              <w:t>采购方式：</w:t>
            </w:r>
          </w:p>
        </w:tc>
        <w:tc>
          <w:tcPr>
            <w:tcW w:w="6172" w:type="dxa"/>
            <w:tcBorders>
              <w:top w:val="single" w:color="000000" w:sz="4" w:space="0"/>
              <w:left w:val="nil"/>
              <w:bottom w:val="single" w:color="000000" w:sz="4" w:space="0"/>
              <w:right w:val="nil"/>
            </w:tcBorders>
            <w:noWrap w:val="0"/>
            <w:vAlign w:val="bottom"/>
          </w:tcPr>
          <w:p w14:paraId="19DBED5B">
            <w:pPr>
              <w:jc w:val="left"/>
              <w:rPr>
                <w:rFonts w:ascii="宋体" w:hAnsi="宋体" w:cs="宋体"/>
                <w:sz w:val="24"/>
                <w:highlight w:val="none"/>
              </w:rPr>
            </w:pPr>
            <w:r>
              <w:rPr>
                <w:rFonts w:hint="eastAsia" w:ascii="宋体" w:hAnsi="宋体" w:cs="宋体"/>
                <w:sz w:val="24"/>
                <w:highlight w:val="none"/>
              </w:rPr>
              <w:t>公开招标</w:t>
            </w:r>
          </w:p>
        </w:tc>
      </w:tr>
      <w:tr w14:paraId="2B37CD42">
        <w:tblPrEx>
          <w:tblCellMar>
            <w:top w:w="0" w:type="dxa"/>
            <w:left w:w="108" w:type="dxa"/>
            <w:bottom w:w="0" w:type="dxa"/>
            <w:right w:w="108" w:type="dxa"/>
          </w:tblCellMar>
        </w:tblPrEx>
        <w:trPr>
          <w:jc w:val="center"/>
        </w:trPr>
        <w:tc>
          <w:tcPr>
            <w:tcW w:w="1601" w:type="dxa"/>
            <w:noWrap w:val="0"/>
            <w:vAlign w:val="bottom"/>
          </w:tcPr>
          <w:p w14:paraId="4CBEDC92">
            <w:pPr>
              <w:jc w:val="distribute"/>
              <w:rPr>
                <w:rFonts w:hint="eastAsia" w:ascii="宋体" w:hAnsi="宋体" w:cs="宋体"/>
                <w:sz w:val="24"/>
                <w:highlight w:val="none"/>
              </w:rPr>
            </w:pPr>
            <w:r>
              <w:rPr>
                <w:rFonts w:hint="eastAsia" w:ascii="宋体" w:hAnsi="宋体" w:cs="宋体"/>
                <w:sz w:val="24"/>
                <w:highlight w:val="none"/>
              </w:rPr>
              <w:t>项目编号：</w:t>
            </w:r>
          </w:p>
        </w:tc>
        <w:tc>
          <w:tcPr>
            <w:tcW w:w="6172" w:type="dxa"/>
            <w:tcBorders>
              <w:top w:val="single" w:color="000000" w:sz="4" w:space="0"/>
              <w:left w:val="nil"/>
              <w:bottom w:val="single" w:color="000000" w:sz="4" w:space="0"/>
              <w:right w:val="nil"/>
            </w:tcBorders>
            <w:noWrap w:val="0"/>
            <w:vAlign w:val="bottom"/>
          </w:tcPr>
          <w:p w14:paraId="3ED8705C">
            <w:pPr>
              <w:jc w:val="left"/>
              <w:rPr>
                <w:rFonts w:hint="eastAsia" w:ascii="宋体" w:hAnsi="宋体" w:eastAsia="宋体" w:cs="宋体"/>
                <w:sz w:val="24"/>
                <w:highlight w:val="none"/>
                <w:lang w:eastAsia="zh-CN"/>
              </w:rPr>
            </w:pPr>
            <w:r>
              <w:rPr>
                <w:rFonts w:hint="eastAsia" w:ascii="宋体" w:hAnsi="宋体" w:cs="宋体"/>
                <w:sz w:val="24"/>
                <w:highlight w:val="none"/>
                <w:lang w:eastAsia="zh-CN"/>
              </w:rPr>
              <w:t>NNZC2025-G3-991282-KWZB</w:t>
            </w:r>
          </w:p>
        </w:tc>
      </w:tr>
      <w:tr w14:paraId="25137C41">
        <w:tblPrEx>
          <w:tblCellMar>
            <w:top w:w="0" w:type="dxa"/>
            <w:left w:w="108" w:type="dxa"/>
            <w:bottom w:w="0" w:type="dxa"/>
            <w:right w:w="108" w:type="dxa"/>
          </w:tblCellMar>
        </w:tblPrEx>
        <w:trPr>
          <w:jc w:val="center"/>
        </w:trPr>
        <w:tc>
          <w:tcPr>
            <w:tcW w:w="1601" w:type="dxa"/>
            <w:noWrap w:val="0"/>
            <w:vAlign w:val="bottom"/>
          </w:tcPr>
          <w:p w14:paraId="6E5F7D0A">
            <w:pPr>
              <w:jc w:val="distribute"/>
              <w:rPr>
                <w:rFonts w:hint="eastAsia" w:ascii="宋体" w:hAnsi="宋体" w:cs="宋体"/>
                <w:sz w:val="24"/>
                <w:highlight w:val="none"/>
              </w:rPr>
            </w:pPr>
            <w:r>
              <w:rPr>
                <w:rFonts w:hint="eastAsia" w:ascii="宋体" w:hAnsi="宋体" w:cs="宋体"/>
                <w:sz w:val="24"/>
                <w:highlight w:val="none"/>
              </w:rPr>
              <w:t>所投分标：</w:t>
            </w:r>
          </w:p>
        </w:tc>
        <w:tc>
          <w:tcPr>
            <w:tcW w:w="6172" w:type="dxa"/>
            <w:tcBorders>
              <w:top w:val="single" w:color="000000" w:sz="4" w:space="0"/>
              <w:left w:val="nil"/>
              <w:bottom w:val="single" w:color="000000" w:sz="4" w:space="0"/>
              <w:right w:val="nil"/>
            </w:tcBorders>
            <w:noWrap w:val="0"/>
            <w:vAlign w:val="bottom"/>
          </w:tcPr>
          <w:p w14:paraId="27A8A726">
            <w:pPr>
              <w:jc w:val="left"/>
              <w:rPr>
                <w:rFonts w:hint="eastAsia" w:ascii="宋体" w:hAnsi="宋体" w:cs="宋体"/>
                <w:sz w:val="24"/>
                <w:highlight w:val="none"/>
              </w:rPr>
            </w:pPr>
          </w:p>
        </w:tc>
      </w:tr>
      <w:tr w14:paraId="47A0B76E">
        <w:tblPrEx>
          <w:tblCellMar>
            <w:top w:w="0" w:type="dxa"/>
            <w:left w:w="108" w:type="dxa"/>
            <w:bottom w:w="0" w:type="dxa"/>
            <w:right w:w="108" w:type="dxa"/>
          </w:tblCellMar>
        </w:tblPrEx>
        <w:trPr>
          <w:jc w:val="center"/>
        </w:trPr>
        <w:tc>
          <w:tcPr>
            <w:tcW w:w="1601" w:type="dxa"/>
            <w:noWrap w:val="0"/>
            <w:vAlign w:val="bottom"/>
          </w:tcPr>
          <w:p w14:paraId="0AF36D42">
            <w:pPr>
              <w:jc w:val="distribute"/>
              <w:rPr>
                <w:rFonts w:hint="eastAsia" w:ascii="宋体" w:hAnsi="宋体" w:cs="宋体"/>
                <w:sz w:val="24"/>
                <w:highlight w:val="none"/>
              </w:rPr>
            </w:pPr>
            <w:r>
              <w:rPr>
                <w:rFonts w:hint="eastAsia" w:ascii="宋体" w:hAnsi="宋体" w:cs="宋体"/>
                <w:sz w:val="24"/>
                <w:highlight w:val="none"/>
              </w:rPr>
              <w:t>投标人名称：</w:t>
            </w:r>
          </w:p>
        </w:tc>
        <w:tc>
          <w:tcPr>
            <w:tcW w:w="6172" w:type="dxa"/>
            <w:tcBorders>
              <w:top w:val="single" w:color="000000" w:sz="4" w:space="0"/>
              <w:left w:val="nil"/>
              <w:bottom w:val="single" w:color="000000" w:sz="4" w:space="0"/>
              <w:right w:val="nil"/>
            </w:tcBorders>
            <w:noWrap w:val="0"/>
            <w:vAlign w:val="bottom"/>
          </w:tcPr>
          <w:p w14:paraId="38747E01">
            <w:pPr>
              <w:jc w:val="left"/>
              <w:rPr>
                <w:rFonts w:hint="eastAsia" w:ascii="宋体" w:hAnsi="宋体" w:cs="宋体"/>
                <w:sz w:val="24"/>
                <w:highlight w:val="none"/>
              </w:rPr>
            </w:pPr>
          </w:p>
        </w:tc>
      </w:tr>
      <w:tr w14:paraId="616C820A">
        <w:tblPrEx>
          <w:tblCellMar>
            <w:top w:w="0" w:type="dxa"/>
            <w:left w:w="108" w:type="dxa"/>
            <w:bottom w:w="0" w:type="dxa"/>
            <w:right w:w="108" w:type="dxa"/>
          </w:tblCellMar>
        </w:tblPrEx>
        <w:trPr>
          <w:jc w:val="center"/>
        </w:trPr>
        <w:tc>
          <w:tcPr>
            <w:tcW w:w="1601" w:type="dxa"/>
            <w:noWrap w:val="0"/>
            <w:vAlign w:val="bottom"/>
          </w:tcPr>
          <w:p w14:paraId="5CA8FF8D">
            <w:pPr>
              <w:jc w:val="distribute"/>
              <w:rPr>
                <w:rFonts w:hint="eastAsia" w:ascii="宋体" w:hAnsi="宋体" w:cs="宋体"/>
                <w:sz w:val="24"/>
                <w:highlight w:val="none"/>
              </w:rPr>
            </w:pPr>
            <w:r>
              <w:rPr>
                <w:rFonts w:hint="eastAsia" w:ascii="宋体" w:hAnsi="宋体" w:cs="宋体"/>
                <w:sz w:val="24"/>
                <w:highlight w:val="none"/>
              </w:rPr>
              <w:t>投标人地址：</w:t>
            </w:r>
          </w:p>
        </w:tc>
        <w:tc>
          <w:tcPr>
            <w:tcW w:w="6172" w:type="dxa"/>
            <w:tcBorders>
              <w:top w:val="single" w:color="000000" w:sz="4" w:space="0"/>
              <w:left w:val="nil"/>
              <w:bottom w:val="single" w:color="000000" w:sz="4" w:space="0"/>
              <w:right w:val="nil"/>
            </w:tcBorders>
            <w:noWrap w:val="0"/>
            <w:vAlign w:val="bottom"/>
          </w:tcPr>
          <w:p w14:paraId="6779E4BD">
            <w:pPr>
              <w:jc w:val="left"/>
              <w:rPr>
                <w:rFonts w:hint="eastAsia" w:ascii="宋体" w:hAnsi="宋体" w:cs="宋体"/>
                <w:sz w:val="24"/>
                <w:highlight w:val="none"/>
              </w:rPr>
            </w:pPr>
          </w:p>
        </w:tc>
      </w:tr>
    </w:tbl>
    <w:p w14:paraId="2549EB72">
      <w:pPr>
        <w:ind w:firstLine="4200" w:firstLineChars="1750"/>
        <w:rPr>
          <w:rFonts w:hint="eastAsia" w:ascii="宋体" w:hAnsi="宋体" w:cs="宋体"/>
          <w:sz w:val="24"/>
          <w:highlight w:val="none"/>
        </w:rPr>
      </w:pPr>
    </w:p>
    <w:p w14:paraId="2AC06D73">
      <w:pPr>
        <w:ind w:firstLine="4200" w:firstLineChars="1750"/>
        <w:rPr>
          <w:rFonts w:hint="eastAsia" w:ascii="宋体" w:hAnsi="宋体" w:cs="宋体"/>
          <w:sz w:val="24"/>
          <w:highlight w:val="none"/>
        </w:rPr>
      </w:pPr>
    </w:p>
    <w:p w14:paraId="28EC095A">
      <w:pPr>
        <w:ind w:firstLine="4200" w:firstLineChars="1750"/>
        <w:rPr>
          <w:rFonts w:hint="eastAsia" w:ascii="宋体" w:hAnsi="宋体" w:cs="宋体"/>
          <w:sz w:val="24"/>
          <w:highlight w:val="none"/>
        </w:rPr>
      </w:pPr>
    </w:p>
    <w:p w14:paraId="42C39299">
      <w:pPr>
        <w:ind w:firstLine="5880" w:firstLineChars="2450"/>
        <w:rPr>
          <w:rFonts w:hint="eastAsia" w:ascii="宋体" w:hAnsi="宋体" w:cs="宋体"/>
          <w:sz w:val="24"/>
          <w:highlight w:val="none"/>
        </w:rPr>
      </w:pPr>
      <w:r>
        <w:rPr>
          <w:rFonts w:hint="eastAsia" w:ascii="宋体" w:hAnsi="宋体" w:cs="宋体"/>
          <w:sz w:val="24"/>
          <w:highlight w:val="none"/>
        </w:rPr>
        <w:t>投标截止时间前不得解密</w:t>
      </w:r>
    </w:p>
    <w:p w14:paraId="7AEFDAEB">
      <w:pPr>
        <w:ind w:firstLine="6480" w:firstLineChars="2700"/>
        <w:rPr>
          <w:rFonts w:hint="eastAsia" w:ascii="宋体" w:hAnsi="宋体" w:cs="宋体"/>
          <w:sz w:val="24"/>
          <w:highlight w:val="none"/>
        </w:rPr>
      </w:pPr>
      <w:r>
        <w:rPr>
          <w:rFonts w:hint="eastAsia" w:ascii="宋体" w:hAnsi="宋体" w:cs="宋体"/>
          <w:sz w:val="24"/>
          <w:highlight w:val="none"/>
        </w:rPr>
        <w:t>年   月   日</w:t>
      </w:r>
    </w:p>
    <w:p w14:paraId="51F969AE">
      <w:pPr>
        <w:widowControl/>
        <w:jc w:val="left"/>
        <w:rPr>
          <w:rFonts w:ascii="宋体" w:hAnsi="宋体" w:cs="宋体"/>
          <w:sz w:val="24"/>
          <w:highlight w:val="none"/>
        </w:rPr>
        <w:sectPr>
          <w:pgSz w:w="11907" w:h="16840"/>
          <w:pgMar w:top="1531" w:right="1418" w:bottom="1361" w:left="1418" w:header="720" w:footer="720" w:gutter="0"/>
          <w:cols w:space="720" w:num="1"/>
        </w:sectPr>
      </w:pPr>
    </w:p>
    <w:p w14:paraId="3E390388">
      <w:pPr>
        <w:pStyle w:val="17"/>
        <w:jc w:val="center"/>
        <w:outlineLvl w:val="1"/>
        <w:rPr>
          <w:rFonts w:hint="eastAsia" w:hAnsi="宋体"/>
          <w:b/>
          <w:bCs/>
          <w:sz w:val="28"/>
          <w:szCs w:val="28"/>
          <w:highlight w:val="none"/>
        </w:rPr>
      </w:pPr>
      <w:bookmarkStart w:id="33" w:name="_Toc6921"/>
      <w:r>
        <w:rPr>
          <w:rFonts w:hint="eastAsia" w:hAnsi="宋体"/>
          <w:b/>
          <w:bCs/>
          <w:sz w:val="28"/>
          <w:szCs w:val="28"/>
          <w:highlight w:val="none"/>
        </w:rPr>
        <w:t>第二节 资格证明文件格式</w:t>
      </w:r>
      <w:bookmarkEnd w:id="33"/>
    </w:p>
    <w:p w14:paraId="324EECEE">
      <w:pPr>
        <w:pStyle w:val="17"/>
        <w:spacing w:line="360" w:lineRule="auto"/>
        <w:ind w:firstLine="420"/>
        <w:rPr>
          <w:rFonts w:hint="eastAsia" w:hAnsi="宋体"/>
          <w:sz w:val="30"/>
          <w:highlight w:val="none"/>
        </w:rPr>
      </w:pPr>
    </w:p>
    <w:p w14:paraId="5AA77ED1">
      <w:pPr>
        <w:snapToGrid w:val="0"/>
        <w:spacing w:before="165" w:beforeLines="50" w:after="50"/>
        <w:rPr>
          <w:rFonts w:hint="eastAsia"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电子投标文件</w:t>
      </w:r>
    </w:p>
    <w:p w14:paraId="3487407B">
      <w:pPr>
        <w:snapToGrid w:val="0"/>
        <w:spacing w:before="165" w:beforeLines="50" w:after="50"/>
        <w:rPr>
          <w:rFonts w:hint="eastAsia" w:ascii="宋体" w:hAnsi="宋体"/>
          <w:sz w:val="24"/>
          <w:szCs w:val="20"/>
          <w:highlight w:val="none"/>
        </w:rPr>
      </w:pPr>
    </w:p>
    <w:p w14:paraId="41E6990E">
      <w:pPr>
        <w:snapToGrid w:val="0"/>
        <w:spacing w:before="165" w:beforeLines="50" w:after="50"/>
        <w:jc w:val="center"/>
        <w:rPr>
          <w:rFonts w:hint="eastAsia" w:ascii="宋体" w:hAnsi="宋体"/>
          <w:b/>
          <w:sz w:val="24"/>
          <w:szCs w:val="20"/>
          <w:highlight w:val="none"/>
        </w:rPr>
      </w:pPr>
      <w:r>
        <w:rPr>
          <w:rFonts w:hint="eastAsia" w:ascii="宋体" w:hAnsi="宋体"/>
          <w:b/>
          <w:sz w:val="32"/>
          <w:szCs w:val="32"/>
          <w:highlight w:val="none"/>
        </w:rPr>
        <w:t>资格证明文件（封面）</w:t>
      </w:r>
    </w:p>
    <w:p w14:paraId="4A7D64DD">
      <w:pPr>
        <w:snapToGrid w:val="0"/>
        <w:spacing w:before="165" w:beforeLines="50" w:after="50"/>
        <w:rPr>
          <w:rFonts w:hint="eastAsia" w:ascii="宋体" w:hAnsi="宋体"/>
          <w:bCs/>
          <w:sz w:val="24"/>
          <w:szCs w:val="20"/>
          <w:highlight w:val="none"/>
        </w:rPr>
      </w:pPr>
    </w:p>
    <w:p w14:paraId="7CB8C0DA">
      <w:pPr>
        <w:snapToGrid w:val="0"/>
        <w:spacing w:before="165" w:beforeLines="50" w:after="50"/>
        <w:rPr>
          <w:rFonts w:hint="eastAsia" w:ascii="宋体" w:hAnsi="宋体"/>
          <w:bCs/>
          <w:sz w:val="24"/>
          <w:szCs w:val="20"/>
          <w:highlight w:val="none"/>
        </w:rPr>
      </w:pPr>
    </w:p>
    <w:p w14:paraId="4E7EB390">
      <w:pPr>
        <w:snapToGrid w:val="0"/>
        <w:spacing w:before="165" w:beforeLines="50" w:after="50"/>
        <w:rPr>
          <w:rFonts w:hint="eastAsia" w:ascii="宋体" w:hAnsi="宋体"/>
          <w:bCs/>
          <w:sz w:val="24"/>
          <w:szCs w:val="20"/>
          <w:highlight w:val="none"/>
        </w:rPr>
      </w:pPr>
    </w:p>
    <w:p w14:paraId="3EC5EEE5">
      <w:pPr>
        <w:snapToGrid w:val="0"/>
        <w:spacing w:before="165" w:beforeLines="50" w:after="50"/>
        <w:rPr>
          <w:rFonts w:hint="eastAsia" w:ascii="宋体" w:hAnsi="宋体"/>
          <w:bCs/>
          <w:sz w:val="24"/>
          <w:szCs w:val="20"/>
          <w:highlight w:val="none"/>
        </w:rPr>
      </w:pPr>
    </w:p>
    <w:p w14:paraId="04141D23">
      <w:pPr>
        <w:snapToGrid w:val="0"/>
        <w:spacing w:before="165" w:beforeLines="50" w:after="50"/>
        <w:rPr>
          <w:rFonts w:hint="eastAsia" w:ascii="宋体" w:hAnsi="宋体"/>
          <w:bCs/>
          <w:sz w:val="24"/>
          <w:szCs w:val="20"/>
          <w:highlight w:val="none"/>
        </w:rPr>
      </w:pPr>
    </w:p>
    <w:p w14:paraId="2CB59D43">
      <w:pPr>
        <w:snapToGrid w:val="0"/>
        <w:spacing w:before="165" w:beforeLines="50" w:after="50"/>
        <w:rPr>
          <w:rFonts w:hint="eastAsia" w:ascii="宋体" w:hAnsi="宋体"/>
          <w:bCs/>
          <w:sz w:val="24"/>
          <w:szCs w:val="20"/>
          <w:highlight w:val="none"/>
        </w:rPr>
      </w:pPr>
    </w:p>
    <w:p w14:paraId="2B67B8A6">
      <w:pPr>
        <w:snapToGrid w:val="0"/>
        <w:spacing w:before="165" w:beforeLines="50" w:after="50"/>
        <w:rPr>
          <w:rFonts w:hint="eastAsia" w:ascii="宋体" w:hAnsi="宋体"/>
          <w:bCs/>
          <w:sz w:val="24"/>
          <w:szCs w:val="20"/>
          <w:highlight w:val="none"/>
        </w:rPr>
      </w:pPr>
    </w:p>
    <w:p w14:paraId="65B760A1">
      <w:pPr>
        <w:snapToGrid w:val="0"/>
        <w:spacing w:before="165" w:beforeLines="50" w:after="50"/>
        <w:ind w:firstLine="540" w:firstLineChars="225"/>
        <w:rPr>
          <w:rFonts w:hint="eastAsia" w:ascii="宋体" w:hAnsi="宋体" w:eastAsia="宋体"/>
          <w:bCs/>
          <w:sz w:val="24"/>
          <w:highlight w:val="none"/>
          <w:lang w:eastAsia="zh-CN"/>
        </w:rPr>
      </w:pPr>
      <w:r>
        <w:rPr>
          <w:rFonts w:hint="eastAsia" w:ascii="宋体" w:hAnsi="宋体"/>
          <w:bCs/>
          <w:sz w:val="24"/>
          <w:highlight w:val="none"/>
        </w:rPr>
        <w:t>项目名称：</w:t>
      </w:r>
      <w:r>
        <w:rPr>
          <w:rFonts w:hint="eastAsia" w:ascii="宋体" w:hAnsi="宋体"/>
          <w:bCs/>
          <w:sz w:val="24"/>
          <w:highlight w:val="none"/>
          <w:lang w:eastAsia="zh-CN"/>
        </w:rPr>
        <w:t>南宁社保人工智能服务</w:t>
      </w:r>
    </w:p>
    <w:p w14:paraId="3A117E92">
      <w:pPr>
        <w:snapToGrid w:val="0"/>
        <w:spacing w:before="165" w:beforeLines="50" w:after="50"/>
        <w:ind w:firstLine="540" w:firstLineChars="225"/>
        <w:rPr>
          <w:rFonts w:hint="eastAsia" w:ascii="宋体" w:hAnsi="宋体"/>
          <w:bCs/>
          <w:sz w:val="24"/>
          <w:szCs w:val="20"/>
          <w:highlight w:val="none"/>
        </w:rPr>
      </w:pPr>
    </w:p>
    <w:p w14:paraId="49F7F420">
      <w:pPr>
        <w:snapToGrid w:val="0"/>
        <w:spacing w:before="165" w:beforeLines="50" w:after="50"/>
        <w:ind w:firstLine="540" w:firstLineChars="225"/>
        <w:rPr>
          <w:rFonts w:hint="eastAsia" w:ascii="宋体" w:hAnsi="宋体" w:eastAsia="宋体"/>
          <w:bCs/>
          <w:sz w:val="24"/>
          <w:highlight w:val="none"/>
          <w:lang w:eastAsia="zh-CN"/>
        </w:rPr>
      </w:pPr>
      <w:r>
        <w:rPr>
          <w:rFonts w:hint="eastAsia" w:ascii="宋体" w:hAnsi="宋体"/>
          <w:bCs/>
          <w:sz w:val="24"/>
          <w:highlight w:val="none"/>
        </w:rPr>
        <w:t>项目编号：</w:t>
      </w:r>
      <w:r>
        <w:rPr>
          <w:rFonts w:hint="eastAsia" w:ascii="宋体" w:hAnsi="宋体"/>
          <w:bCs/>
          <w:sz w:val="24"/>
          <w:highlight w:val="none"/>
          <w:lang w:eastAsia="zh-CN"/>
        </w:rPr>
        <w:t>NNZC2025-G3-991282-KWZB</w:t>
      </w:r>
    </w:p>
    <w:p w14:paraId="42B694BA">
      <w:pPr>
        <w:snapToGrid w:val="0"/>
        <w:spacing w:before="165" w:beforeLines="50" w:after="50"/>
        <w:ind w:firstLine="540" w:firstLineChars="225"/>
        <w:rPr>
          <w:rFonts w:hint="eastAsia" w:ascii="宋体" w:hAnsi="宋体"/>
          <w:bCs/>
          <w:sz w:val="24"/>
          <w:szCs w:val="20"/>
          <w:highlight w:val="none"/>
        </w:rPr>
      </w:pPr>
      <w:r>
        <w:rPr>
          <w:rFonts w:hint="eastAsia" w:ascii="宋体" w:hAnsi="宋体"/>
          <w:bCs/>
          <w:sz w:val="24"/>
          <w:highlight w:val="none"/>
        </w:rPr>
        <w:t xml:space="preserve"> </w:t>
      </w:r>
    </w:p>
    <w:p w14:paraId="05E0C4A7">
      <w:pPr>
        <w:snapToGrid w:val="0"/>
        <w:spacing w:before="165" w:beforeLines="50" w:after="50"/>
        <w:ind w:firstLine="540" w:firstLineChars="225"/>
        <w:rPr>
          <w:rFonts w:hint="eastAsia" w:ascii="宋体" w:hAnsi="宋体"/>
          <w:bCs/>
          <w:sz w:val="24"/>
          <w:highlight w:val="none"/>
        </w:rPr>
      </w:pPr>
      <w:r>
        <w:rPr>
          <w:rFonts w:hint="eastAsia" w:ascii="宋体" w:hAnsi="宋体"/>
          <w:bCs/>
          <w:sz w:val="24"/>
          <w:highlight w:val="none"/>
        </w:rPr>
        <w:t>所投分标：</w:t>
      </w:r>
    </w:p>
    <w:p w14:paraId="7942C018">
      <w:pPr>
        <w:pStyle w:val="8"/>
        <w:snapToGrid w:val="0"/>
        <w:spacing w:before="50" w:after="50"/>
        <w:ind w:firstLine="540" w:firstLineChars="225"/>
        <w:rPr>
          <w:rFonts w:hint="eastAsia" w:ascii="宋体" w:hAnsi="宋体"/>
          <w:bCs/>
          <w:sz w:val="24"/>
          <w:szCs w:val="24"/>
          <w:highlight w:val="none"/>
        </w:rPr>
      </w:pPr>
    </w:p>
    <w:p w14:paraId="084CFA75">
      <w:pPr>
        <w:pStyle w:val="8"/>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投标人名称：</w:t>
      </w:r>
    </w:p>
    <w:p w14:paraId="30E509BD">
      <w:pPr>
        <w:pStyle w:val="8"/>
        <w:snapToGrid w:val="0"/>
        <w:spacing w:before="50" w:after="50"/>
        <w:ind w:firstLine="540" w:firstLineChars="225"/>
        <w:rPr>
          <w:rFonts w:hint="eastAsia" w:ascii="宋体" w:hAnsi="宋体"/>
          <w:bCs/>
          <w:sz w:val="24"/>
          <w:szCs w:val="24"/>
          <w:highlight w:val="none"/>
        </w:rPr>
      </w:pPr>
    </w:p>
    <w:p w14:paraId="78116B59">
      <w:pPr>
        <w:pStyle w:val="8"/>
        <w:snapToGrid w:val="0"/>
        <w:spacing w:before="50" w:after="50"/>
        <w:ind w:firstLine="960" w:firstLineChars="400"/>
        <w:rPr>
          <w:rFonts w:hint="eastAsia" w:ascii="宋体" w:hAnsi="宋体"/>
          <w:bCs/>
          <w:sz w:val="24"/>
          <w:szCs w:val="24"/>
          <w:highlight w:val="none"/>
        </w:rPr>
      </w:pPr>
    </w:p>
    <w:p w14:paraId="2846C026">
      <w:pPr>
        <w:snapToGrid w:val="0"/>
        <w:spacing w:before="165" w:beforeLines="50" w:after="50"/>
        <w:ind w:firstLine="645"/>
        <w:jc w:val="center"/>
        <w:rPr>
          <w:rFonts w:hint="eastAsia" w:ascii="宋体" w:hAnsi="宋体"/>
          <w:sz w:val="24"/>
          <w:highlight w:val="none"/>
        </w:rPr>
      </w:pPr>
      <w:r>
        <w:rPr>
          <w:rFonts w:hint="eastAsia" w:ascii="宋体" w:hAnsi="宋体"/>
          <w:sz w:val="24"/>
          <w:highlight w:val="none"/>
        </w:rPr>
        <w:t>年  月  日</w:t>
      </w:r>
    </w:p>
    <w:p w14:paraId="3AB6C33E">
      <w:pPr>
        <w:widowControl/>
        <w:spacing w:line="360" w:lineRule="auto"/>
        <w:jc w:val="left"/>
        <w:rPr>
          <w:rFonts w:ascii="宋体" w:hAnsi="宋体"/>
          <w:sz w:val="30"/>
          <w:szCs w:val="20"/>
          <w:highlight w:val="none"/>
        </w:rPr>
        <w:sectPr>
          <w:pgSz w:w="11906" w:h="16838"/>
          <w:pgMar w:top="1134" w:right="1134" w:bottom="1134" w:left="1134" w:header="720" w:footer="720" w:gutter="0"/>
          <w:cols w:space="720" w:num="1"/>
          <w:docGrid w:type="lines" w:linePitch="331" w:charSpace="0"/>
        </w:sectPr>
      </w:pPr>
    </w:p>
    <w:p w14:paraId="793BDCEB">
      <w:pPr>
        <w:jc w:val="center"/>
        <w:rPr>
          <w:rFonts w:hint="eastAsia" w:ascii="仿宋_GB2312" w:hAnsi="仿宋" w:eastAsia="仿宋_GB2312" w:cs="仿宋_GB2312"/>
          <w:b/>
          <w:kern w:val="0"/>
          <w:sz w:val="36"/>
          <w:szCs w:val="36"/>
          <w:highlight w:val="none"/>
        </w:rPr>
      </w:pPr>
      <w:r>
        <w:rPr>
          <w:rFonts w:hint="eastAsia" w:ascii="仿宋_GB2312" w:hAnsi="仿宋" w:eastAsia="仿宋_GB2312" w:cs="仿宋_GB2312"/>
          <w:b/>
          <w:kern w:val="0"/>
          <w:sz w:val="36"/>
          <w:szCs w:val="36"/>
          <w:highlight w:val="none"/>
        </w:rPr>
        <w:t>资格证明文件目录</w:t>
      </w:r>
    </w:p>
    <w:p w14:paraId="4FD044F8">
      <w:pPr>
        <w:snapToGrid w:val="0"/>
        <w:spacing w:line="360" w:lineRule="auto"/>
        <w:rPr>
          <w:rFonts w:hint="eastAsia" w:ascii="仿宋_GB2312" w:hAnsi="仿宋" w:eastAsia="仿宋_GB2312" w:cs="仿宋_GB2312"/>
          <w:kern w:val="0"/>
          <w:sz w:val="24"/>
          <w:highlight w:val="none"/>
        </w:rPr>
      </w:pPr>
    </w:p>
    <w:p w14:paraId="23D3B8FC">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一、</w:t>
      </w:r>
      <w:r>
        <w:rPr>
          <w:rFonts w:hint="eastAsia" w:ascii="仿宋_GB2312" w:hAnsi="仿宋" w:eastAsia="仿宋_GB2312"/>
          <w:sz w:val="24"/>
          <w:highlight w:val="none"/>
        </w:rPr>
        <w:t>营业执照(或事业法人登记证或其他工商等登记证明材料)复印件（投标人为自然人的，须提供</w:t>
      </w:r>
      <w:r>
        <w:rPr>
          <w:rFonts w:hint="eastAsia" w:ascii="仿宋_GB2312" w:hAnsi="仿宋" w:eastAsia="仿宋_GB2312" w:cs="Helvetica"/>
          <w:kern w:val="0"/>
          <w:sz w:val="24"/>
          <w:highlight w:val="none"/>
        </w:rPr>
        <w:t>自然人的身份证明</w:t>
      </w:r>
      <w:r>
        <w:rPr>
          <w:rFonts w:hint="eastAsia" w:ascii="仿宋_GB2312" w:hAnsi="仿宋" w:eastAsia="仿宋_GB2312"/>
          <w:sz w:val="24"/>
          <w:highlight w:val="none"/>
        </w:rPr>
        <w:t>）</w:t>
      </w:r>
      <w:r>
        <w:rPr>
          <w:rFonts w:hint="eastAsia" w:ascii="仿宋_GB2312" w:hAnsi="仿宋" w:eastAsia="仿宋_GB2312" w:cs="仿宋_GB2312"/>
          <w:kern w:val="0"/>
          <w:sz w:val="24"/>
          <w:highlight w:val="none"/>
        </w:rPr>
        <w:t>……………………………………………………………（页码）</w:t>
      </w:r>
    </w:p>
    <w:p w14:paraId="2198673F">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二、符合参与政府采购活动的资格条件依法缴纳税收、社会保障资金等方面的材料…………………………………………………………………………………………（页码）</w:t>
      </w:r>
    </w:p>
    <w:p w14:paraId="09781094">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三、财务状况报告方面的材料…………………………………………………………（页码）</w:t>
      </w:r>
    </w:p>
    <w:p w14:paraId="7279E918">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sz w:val="24"/>
          <w:highlight w:val="none"/>
        </w:rPr>
        <w:t>四、投标人直接控股股东信息</w:t>
      </w:r>
      <w:r>
        <w:rPr>
          <w:rFonts w:hint="eastAsia" w:ascii="仿宋_GB2312" w:hAnsi="仿宋" w:eastAsia="仿宋_GB2312" w:cs="仿宋_GB2312"/>
          <w:kern w:val="0"/>
          <w:sz w:val="24"/>
          <w:highlight w:val="none"/>
        </w:rPr>
        <w:t>…………………………………………………………（页码）</w:t>
      </w:r>
    </w:p>
    <w:p w14:paraId="66595CA3">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sz w:val="24"/>
          <w:highlight w:val="none"/>
        </w:rPr>
        <w:t>五、投标人直接关联关系信息表</w:t>
      </w:r>
      <w:r>
        <w:rPr>
          <w:rFonts w:hint="eastAsia" w:ascii="仿宋_GB2312" w:hAnsi="仿宋" w:eastAsia="仿宋_GB2312" w:cs="仿宋_GB2312"/>
          <w:kern w:val="0"/>
          <w:sz w:val="24"/>
          <w:highlight w:val="none"/>
        </w:rPr>
        <w:t>………………………………………………………（页码）</w:t>
      </w:r>
    </w:p>
    <w:p w14:paraId="05420CF4">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六、投标资格声明函……………………………………………………………………（页码）</w:t>
      </w:r>
    </w:p>
    <w:p w14:paraId="16FFF7A8">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七、联合体协议书（</w:t>
      </w:r>
      <w:r>
        <w:rPr>
          <w:rFonts w:hint="eastAsia" w:ascii="仿宋_GB2312" w:hAnsi="仿宋" w:eastAsia="仿宋_GB2312" w:cs="仿宋_GB2312"/>
          <w:sz w:val="24"/>
          <w:highlight w:val="none"/>
        </w:rPr>
        <w:t>以联合体形式投标的，提供联合体协议；本项目不接受联合体投标或者投标人不以联合体形式投标的，则不需要提供</w:t>
      </w:r>
      <w:r>
        <w:rPr>
          <w:rFonts w:hint="eastAsia" w:ascii="仿宋_GB2312" w:hAnsi="仿宋" w:eastAsia="仿宋_GB2312" w:cs="仿宋_GB2312"/>
          <w:kern w:val="0"/>
          <w:sz w:val="24"/>
          <w:highlight w:val="none"/>
        </w:rPr>
        <w:t>）……………………………………（页码）</w:t>
      </w:r>
    </w:p>
    <w:p w14:paraId="03FBA516">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sz w:val="24"/>
          <w:highlight w:val="none"/>
        </w:rPr>
        <w:t>八、符合特定资格条件（如有）的有关证明材料（复印件）</w:t>
      </w:r>
      <w:r>
        <w:rPr>
          <w:rFonts w:hint="eastAsia" w:ascii="仿宋_GB2312" w:hAnsi="仿宋" w:eastAsia="仿宋_GB2312" w:cs="仿宋_GB2312"/>
          <w:kern w:val="0"/>
          <w:sz w:val="24"/>
          <w:highlight w:val="none"/>
        </w:rPr>
        <w:t>………………………（页码）</w:t>
      </w:r>
    </w:p>
    <w:p w14:paraId="4470D16B">
      <w:pPr>
        <w:spacing w:line="360" w:lineRule="auto"/>
        <w:rPr>
          <w:rFonts w:hint="eastAsia" w:ascii="仿宋_GB2312" w:hAnsi="仿宋" w:eastAsia="仿宋_GB2312" w:cs="仿宋_GB2312"/>
          <w:b/>
          <w:bCs/>
          <w:sz w:val="24"/>
          <w:highlight w:val="none"/>
        </w:rPr>
      </w:pPr>
      <w:r>
        <w:rPr>
          <w:rFonts w:hint="eastAsia" w:ascii="仿宋_GB2312" w:hAnsi="仿宋" w:eastAsia="仿宋_GB2312" w:cs="仿宋_GB2312"/>
          <w:b/>
          <w:bCs/>
          <w:sz w:val="24"/>
          <w:highlight w:val="none"/>
        </w:rPr>
        <w:t>注：以上目录是基本格式要求，各投标人可根据自身情况进一步向下增加内容或细化。</w:t>
      </w:r>
    </w:p>
    <w:p w14:paraId="2B219D4E">
      <w:pPr>
        <w:widowControl/>
        <w:spacing w:line="360" w:lineRule="auto"/>
        <w:jc w:val="left"/>
        <w:rPr>
          <w:rFonts w:ascii="宋体" w:hAnsi="宋体"/>
          <w:sz w:val="30"/>
          <w:szCs w:val="20"/>
          <w:highlight w:val="none"/>
        </w:rPr>
        <w:sectPr>
          <w:pgSz w:w="11906" w:h="16838"/>
          <w:pgMar w:top="1134" w:right="1134" w:bottom="1134" w:left="1134" w:header="720" w:footer="720" w:gutter="0"/>
          <w:cols w:space="720" w:num="1"/>
          <w:docGrid w:type="lines" w:linePitch="331" w:charSpace="0"/>
        </w:sectPr>
      </w:pPr>
    </w:p>
    <w:p w14:paraId="3600CAE2">
      <w:pPr>
        <w:snapToGrid w:val="0"/>
        <w:spacing w:line="360" w:lineRule="auto"/>
        <w:rPr>
          <w:rFonts w:hint="eastAsia" w:ascii="仿宋_GB2312" w:hAnsi="仿宋" w:eastAsia="仿宋_GB2312" w:cs="仿宋_GB2312"/>
          <w:b/>
          <w:kern w:val="0"/>
          <w:sz w:val="32"/>
          <w:szCs w:val="32"/>
          <w:highlight w:val="none"/>
          <w:lang w:val="zh-CN"/>
        </w:rPr>
      </w:pPr>
    </w:p>
    <w:p w14:paraId="1935F9B0">
      <w:pPr>
        <w:spacing w:line="360" w:lineRule="auto"/>
        <w:jc w:val="center"/>
        <w:rPr>
          <w:rFonts w:hint="eastAsia" w:ascii="仿宋_GB2312" w:hAnsi="仿宋" w:eastAsia="仿宋_GB2312" w:cs="仿宋_GB2312"/>
          <w:b/>
          <w:sz w:val="30"/>
          <w:szCs w:val="30"/>
          <w:highlight w:val="none"/>
        </w:rPr>
      </w:pPr>
      <w:r>
        <w:rPr>
          <w:rFonts w:hint="eastAsia" w:ascii="仿宋_GB2312" w:hAnsi="仿宋" w:eastAsia="仿宋_GB2312" w:cs="仿宋_GB2312"/>
          <w:b/>
          <w:kern w:val="0"/>
          <w:sz w:val="32"/>
          <w:szCs w:val="32"/>
          <w:highlight w:val="none"/>
          <w:lang w:val="zh-CN"/>
        </w:rPr>
        <w:t>一、</w:t>
      </w:r>
      <w:r>
        <w:rPr>
          <w:rFonts w:hint="eastAsia" w:ascii="仿宋_GB2312" w:hAnsi="仿宋" w:eastAsia="仿宋_GB2312" w:cs="仿宋_GB2312"/>
          <w:b/>
          <w:sz w:val="30"/>
          <w:szCs w:val="30"/>
          <w:highlight w:val="none"/>
        </w:rPr>
        <w:t>营业执照(或事业法人登记证或其他工商等登记证明材料)复印件（投标人为自然人的，提供自然人的身份证明）</w:t>
      </w:r>
    </w:p>
    <w:p w14:paraId="639F9A56">
      <w:pPr>
        <w:spacing w:line="360" w:lineRule="auto"/>
        <w:rPr>
          <w:rFonts w:hint="eastAsia" w:ascii="仿宋_GB2312" w:hAnsi="仿宋" w:eastAsia="仿宋_GB2312" w:cs="仿宋_GB2312"/>
          <w:b/>
          <w:sz w:val="30"/>
          <w:szCs w:val="30"/>
          <w:highlight w:val="none"/>
        </w:rPr>
      </w:pPr>
    </w:p>
    <w:p w14:paraId="16C8D4FB">
      <w:pPr>
        <w:snapToGrid w:val="0"/>
        <w:spacing w:line="360" w:lineRule="auto"/>
        <w:ind w:firstLine="576"/>
        <w:jc w:val="center"/>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 xml:space="preserve">               投标人名称(电子签章)：                              </w:t>
      </w:r>
    </w:p>
    <w:p w14:paraId="39129BA0">
      <w:pPr>
        <w:spacing w:line="360" w:lineRule="auto"/>
        <w:jc w:val="center"/>
        <w:rPr>
          <w:rFonts w:hint="eastAsia" w:ascii="仿宋_GB2312" w:hAnsi="仿宋" w:eastAsia="仿宋_GB2312" w:cs="仿宋_GB2312"/>
          <w:b/>
          <w:sz w:val="30"/>
          <w:szCs w:val="30"/>
          <w:highlight w:val="none"/>
        </w:rPr>
      </w:pPr>
      <w:r>
        <w:rPr>
          <w:rFonts w:hint="eastAsia" w:ascii="仿宋_GB2312" w:hAnsi="仿宋" w:eastAsia="仿宋_GB2312" w:cs="仿宋_GB2312"/>
          <w:kern w:val="0"/>
          <w:sz w:val="24"/>
          <w:highlight w:val="none"/>
          <w:lang w:val="zh-CN"/>
        </w:rPr>
        <w:t xml:space="preserve">                   日期：  年  月</w:t>
      </w:r>
    </w:p>
    <w:p w14:paraId="12BFF484">
      <w:pPr>
        <w:spacing w:line="360" w:lineRule="auto"/>
        <w:jc w:val="center"/>
        <w:rPr>
          <w:rFonts w:hint="eastAsia" w:ascii="仿宋_GB2312" w:hAnsi="仿宋" w:eastAsia="仿宋_GB2312" w:cs="仿宋_GB2312"/>
          <w:b/>
          <w:sz w:val="30"/>
          <w:szCs w:val="30"/>
          <w:highlight w:val="none"/>
        </w:rPr>
      </w:pPr>
    </w:p>
    <w:p w14:paraId="0A2D400E">
      <w:pPr>
        <w:snapToGrid w:val="0"/>
        <w:spacing w:line="360" w:lineRule="auto"/>
        <w:ind w:right="480"/>
        <w:jc w:val="center"/>
        <w:rPr>
          <w:rFonts w:hint="eastAsia" w:ascii="仿宋_GB2312" w:hAnsi="仿宋" w:eastAsia="仿宋_GB2312" w:cs="仿宋_GB2312"/>
          <w:b/>
          <w:kern w:val="0"/>
          <w:sz w:val="32"/>
          <w:szCs w:val="32"/>
          <w:highlight w:val="none"/>
        </w:rPr>
      </w:pPr>
      <w:r>
        <w:rPr>
          <w:rFonts w:hint="eastAsia" w:ascii="仿宋_GB2312" w:hAnsi="仿宋" w:eastAsia="仿宋_GB2312" w:cs="仿宋_GB2312"/>
          <w:b/>
          <w:sz w:val="30"/>
          <w:szCs w:val="30"/>
          <w:highlight w:val="none"/>
        </w:rPr>
        <w:t>二、</w:t>
      </w:r>
      <w:r>
        <w:rPr>
          <w:rFonts w:hint="eastAsia" w:ascii="仿宋_GB2312" w:hAnsi="仿宋" w:eastAsia="仿宋_GB2312" w:cs="仿宋_GB2312"/>
          <w:b/>
          <w:kern w:val="0"/>
          <w:sz w:val="32"/>
          <w:szCs w:val="32"/>
          <w:highlight w:val="none"/>
        </w:rPr>
        <w:t>符合参与政府采购活动的资格条件依法缴纳税收、社会保障资金等方面的材料</w:t>
      </w:r>
    </w:p>
    <w:p w14:paraId="38E5147E">
      <w:pPr>
        <w:snapToGrid w:val="0"/>
        <w:spacing w:line="360" w:lineRule="auto"/>
        <w:ind w:firstLine="480" w:firstLineChars="200"/>
        <w:rPr>
          <w:rFonts w:hint="eastAsia" w:ascii="仿宋_GB2312" w:hAnsi="仿宋" w:eastAsia="仿宋_GB2312" w:cs="仿宋_GB2312"/>
          <w:sz w:val="24"/>
          <w:highlight w:val="none"/>
        </w:rPr>
      </w:pPr>
    </w:p>
    <w:p w14:paraId="514AB4CE">
      <w:pPr>
        <w:snapToGrid w:val="0"/>
        <w:spacing w:line="360" w:lineRule="auto"/>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 xml:space="preserve">                                          </w:t>
      </w:r>
    </w:p>
    <w:p w14:paraId="0FA7F876">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 xml:space="preserve"> 投标人名称(电子签章)：</w:t>
      </w:r>
    </w:p>
    <w:p w14:paraId="29B27261">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0FCA7FDC">
      <w:pPr>
        <w:snapToGrid w:val="0"/>
        <w:spacing w:line="360" w:lineRule="auto"/>
        <w:ind w:right="480"/>
        <w:jc w:val="center"/>
        <w:rPr>
          <w:rFonts w:hint="eastAsia" w:ascii="仿宋_GB2312" w:hAnsi="仿宋" w:eastAsia="仿宋_GB2312" w:cs="仿宋_GB2312"/>
          <w:b/>
          <w:kern w:val="0"/>
          <w:sz w:val="32"/>
          <w:szCs w:val="32"/>
          <w:highlight w:val="none"/>
        </w:rPr>
      </w:pPr>
      <w:r>
        <w:rPr>
          <w:rFonts w:hint="eastAsia" w:ascii="仿宋_GB2312" w:hAnsi="仿宋" w:eastAsia="仿宋_GB2312" w:cs="仿宋_GB2312"/>
          <w:b/>
          <w:sz w:val="30"/>
          <w:szCs w:val="30"/>
          <w:highlight w:val="none"/>
        </w:rPr>
        <w:t>三、</w:t>
      </w:r>
      <w:r>
        <w:rPr>
          <w:rFonts w:hint="eastAsia" w:ascii="仿宋_GB2312" w:hAnsi="仿宋" w:eastAsia="仿宋_GB2312" w:cs="仿宋_GB2312"/>
          <w:b/>
          <w:kern w:val="0"/>
          <w:sz w:val="32"/>
          <w:szCs w:val="32"/>
          <w:highlight w:val="none"/>
        </w:rPr>
        <w:t>财务状况报告方面的材料</w:t>
      </w:r>
    </w:p>
    <w:p w14:paraId="2C9473F9">
      <w:pPr>
        <w:snapToGrid w:val="0"/>
        <w:spacing w:line="360" w:lineRule="auto"/>
        <w:ind w:firstLine="480" w:firstLineChars="200"/>
        <w:rPr>
          <w:rFonts w:hint="eastAsia" w:ascii="仿宋_GB2312" w:hAnsi="仿宋" w:eastAsia="仿宋_GB2312" w:cs="仿宋_GB2312"/>
          <w:sz w:val="24"/>
          <w:highlight w:val="none"/>
        </w:rPr>
      </w:pPr>
    </w:p>
    <w:p w14:paraId="39778510">
      <w:pPr>
        <w:snapToGrid w:val="0"/>
        <w:spacing w:line="360" w:lineRule="auto"/>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 xml:space="preserve">                                          </w:t>
      </w:r>
    </w:p>
    <w:p w14:paraId="3320BDF1">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 xml:space="preserve"> 投标人名称(电子签章)：</w:t>
      </w:r>
    </w:p>
    <w:p w14:paraId="62705315">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256A8AE8">
      <w:pPr>
        <w:snapToGrid w:val="0"/>
        <w:spacing w:line="360" w:lineRule="auto"/>
        <w:ind w:firstLine="5160" w:firstLineChars="2150"/>
        <w:rPr>
          <w:rFonts w:hint="eastAsia" w:ascii="仿宋_GB2312" w:hAnsi="仿宋" w:eastAsia="仿宋_GB2312" w:cs="仿宋_GB2312"/>
          <w:kern w:val="0"/>
          <w:sz w:val="24"/>
          <w:highlight w:val="none"/>
          <w:lang w:val="zh-CN"/>
        </w:rPr>
      </w:pPr>
    </w:p>
    <w:p w14:paraId="32F73B2E">
      <w:pPr>
        <w:snapToGrid w:val="0"/>
        <w:spacing w:line="360" w:lineRule="auto"/>
        <w:ind w:right="480"/>
        <w:jc w:val="center"/>
        <w:rPr>
          <w:rFonts w:hint="eastAsia" w:ascii="仿宋_GB2312" w:hAnsi="仿宋" w:eastAsia="仿宋_GB2312" w:cs="仿宋_GB2312"/>
          <w:b/>
          <w:kern w:val="0"/>
          <w:sz w:val="32"/>
          <w:szCs w:val="32"/>
          <w:highlight w:val="none"/>
          <w:lang w:val="zh-CN"/>
        </w:rPr>
      </w:pPr>
    </w:p>
    <w:p w14:paraId="6BA2826D">
      <w:pPr>
        <w:snapToGrid w:val="0"/>
        <w:spacing w:line="360" w:lineRule="auto"/>
        <w:ind w:right="480"/>
        <w:jc w:val="center"/>
        <w:rPr>
          <w:rFonts w:hint="eastAsia" w:ascii="宋体" w:hAnsi="宋体"/>
          <w:b/>
          <w:sz w:val="28"/>
          <w:szCs w:val="28"/>
          <w:highlight w:val="none"/>
        </w:rPr>
      </w:pPr>
      <w:r>
        <w:rPr>
          <w:rFonts w:hint="eastAsia" w:ascii="仿宋_GB2312" w:hAnsi="仿宋" w:eastAsia="仿宋_GB2312" w:cs="仿宋_GB2312"/>
          <w:b/>
          <w:kern w:val="0"/>
          <w:sz w:val="32"/>
          <w:szCs w:val="32"/>
          <w:highlight w:val="none"/>
        </w:rPr>
        <w:br w:type="page"/>
      </w:r>
    </w:p>
    <w:p w14:paraId="3B2DF69B">
      <w:pPr>
        <w:snapToGrid w:val="0"/>
        <w:spacing w:before="50" w:after="165" w:afterLines="50" w:line="360" w:lineRule="auto"/>
        <w:jc w:val="center"/>
        <w:rPr>
          <w:rFonts w:hint="eastAsia" w:ascii="仿宋_GB2312" w:hAnsi="仿宋" w:eastAsia="仿宋_GB2312" w:cs="仿宋_GB2312"/>
          <w:b/>
          <w:kern w:val="0"/>
          <w:sz w:val="32"/>
          <w:szCs w:val="32"/>
          <w:highlight w:val="none"/>
        </w:rPr>
      </w:pPr>
      <w:r>
        <w:rPr>
          <w:rFonts w:hint="eastAsia" w:ascii="仿宋_GB2312" w:hAnsi="仿宋" w:eastAsia="仿宋_GB2312" w:cs="仿宋_GB2312"/>
          <w:b/>
          <w:kern w:val="0"/>
          <w:sz w:val="32"/>
          <w:szCs w:val="32"/>
          <w:highlight w:val="none"/>
        </w:rPr>
        <w:t>四、投标人直接控股股东信息表</w:t>
      </w:r>
    </w:p>
    <w:tbl>
      <w:tblPr>
        <w:tblStyle w:val="33"/>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E5DC409">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E229C15">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8BDAE48">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E23565">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55EE52C">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99CA47">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461A86B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A911A5">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8F02FB">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CC2133">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E304E3">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308223">
            <w:pPr>
              <w:spacing w:line="360" w:lineRule="auto"/>
              <w:jc w:val="center"/>
              <w:rPr>
                <w:rFonts w:hint="eastAsia" w:ascii="宋体" w:hAnsi="宋体" w:cs="宋体"/>
                <w:kern w:val="0"/>
                <w:sz w:val="24"/>
                <w:highlight w:val="none"/>
              </w:rPr>
            </w:pPr>
          </w:p>
        </w:tc>
      </w:tr>
      <w:tr w14:paraId="54C83CB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1EC775">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F36DD9">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76F315">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DC0503">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3083A9">
            <w:pPr>
              <w:spacing w:line="360" w:lineRule="auto"/>
              <w:jc w:val="center"/>
              <w:rPr>
                <w:rFonts w:hint="eastAsia" w:ascii="宋体" w:hAnsi="宋体" w:cs="宋体"/>
                <w:kern w:val="0"/>
                <w:sz w:val="24"/>
                <w:highlight w:val="none"/>
              </w:rPr>
            </w:pPr>
          </w:p>
        </w:tc>
      </w:tr>
      <w:tr w14:paraId="6C74439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F19922">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FD2403">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9F2823">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9D51D0">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97769C">
            <w:pPr>
              <w:spacing w:line="360" w:lineRule="auto"/>
              <w:jc w:val="center"/>
              <w:rPr>
                <w:rFonts w:hint="eastAsia" w:ascii="宋体" w:hAnsi="宋体" w:cs="宋体"/>
                <w:kern w:val="0"/>
                <w:sz w:val="24"/>
                <w:highlight w:val="none"/>
              </w:rPr>
            </w:pPr>
          </w:p>
        </w:tc>
      </w:tr>
      <w:tr w14:paraId="321342C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865D4A">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ACD0E0">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553F44">
            <w:pPr>
              <w:spacing w:line="360" w:lineRule="auto"/>
              <w:jc w:val="center"/>
              <w:rPr>
                <w:rFonts w:hint="eastAsia"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802E4C">
            <w:pPr>
              <w:spacing w:line="360" w:lineRule="auto"/>
              <w:jc w:val="center"/>
              <w:rPr>
                <w:rFonts w:hint="eastAsia"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D526DF">
            <w:pPr>
              <w:spacing w:line="360" w:lineRule="auto"/>
              <w:jc w:val="center"/>
              <w:rPr>
                <w:rFonts w:hint="eastAsia" w:ascii="宋体" w:hAnsi="宋体" w:cs="宋体"/>
                <w:kern w:val="0"/>
                <w:sz w:val="24"/>
                <w:highlight w:val="none"/>
              </w:rPr>
            </w:pPr>
          </w:p>
        </w:tc>
      </w:tr>
    </w:tbl>
    <w:p w14:paraId="0A2F246C">
      <w:pPr>
        <w:snapToGrid w:val="0"/>
        <w:spacing w:line="360" w:lineRule="auto"/>
        <w:jc w:val="left"/>
        <w:rPr>
          <w:rFonts w:hint="eastAsia" w:ascii="宋体" w:hAnsi="宋体"/>
          <w:sz w:val="24"/>
          <w:highlight w:val="none"/>
        </w:rPr>
      </w:pPr>
      <w:r>
        <w:rPr>
          <w:rFonts w:hint="eastAsia" w:ascii="宋体" w:hAnsi="宋体"/>
          <w:sz w:val="24"/>
          <w:highlight w:val="none"/>
        </w:rPr>
        <w:t>注：</w:t>
      </w:r>
    </w:p>
    <w:p w14:paraId="75579BAD">
      <w:pPr>
        <w:snapToGrid w:val="0"/>
        <w:spacing w:line="360" w:lineRule="auto"/>
        <w:jc w:val="left"/>
        <w:rPr>
          <w:rFonts w:hint="eastAsia" w:ascii="宋体" w:hAnsi="宋体"/>
          <w:sz w:val="24"/>
          <w:highlight w:val="none"/>
        </w:rPr>
      </w:pPr>
      <w:r>
        <w:rPr>
          <w:rFonts w:hint="eastAsia" w:ascii="宋体" w:hAnsi="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EC632FE">
      <w:pPr>
        <w:snapToGrid w:val="0"/>
        <w:spacing w:line="360" w:lineRule="auto"/>
        <w:jc w:val="left"/>
        <w:rPr>
          <w:rFonts w:hint="eastAsia" w:ascii="宋体" w:hAnsi="宋体"/>
          <w:sz w:val="24"/>
          <w:highlight w:val="none"/>
        </w:rPr>
      </w:pPr>
      <w:r>
        <w:rPr>
          <w:rFonts w:hint="eastAsia" w:ascii="宋体" w:hAnsi="宋体"/>
          <w:sz w:val="24"/>
          <w:highlight w:val="none"/>
        </w:rPr>
        <w:t>2.本表所指的控股关系仅限于直接控股关系，不包括间接的控股关系。公司实际控制人与公司之间的关系不属于本表所指的直接控股关系。</w:t>
      </w:r>
    </w:p>
    <w:p w14:paraId="40051AAF">
      <w:pPr>
        <w:snapToGrid w:val="0"/>
        <w:spacing w:line="360" w:lineRule="auto"/>
        <w:jc w:val="left"/>
        <w:rPr>
          <w:rFonts w:hint="eastAsia" w:ascii="宋体" w:hAnsi="宋体"/>
          <w:sz w:val="24"/>
          <w:highlight w:val="none"/>
        </w:rPr>
      </w:pPr>
      <w:r>
        <w:rPr>
          <w:rFonts w:hint="eastAsia" w:ascii="宋体" w:hAnsi="宋体"/>
          <w:sz w:val="24"/>
          <w:highlight w:val="none"/>
        </w:rPr>
        <w:t>3.供应商不存在直接控股股东的，则填“无”。</w:t>
      </w:r>
    </w:p>
    <w:p w14:paraId="2CD213DB">
      <w:pPr>
        <w:snapToGrid w:val="0"/>
        <w:spacing w:line="360" w:lineRule="auto"/>
        <w:jc w:val="left"/>
        <w:rPr>
          <w:rFonts w:hint="eastAsia" w:ascii="宋体" w:hAnsi="宋体"/>
          <w:sz w:val="24"/>
          <w:highlight w:val="none"/>
        </w:rPr>
      </w:pPr>
    </w:p>
    <w:p w14:paraId="15613BC0">
      <w:pPr>
        <w:snapToGrid w:val="0"/>
        <w:spacing w:line="360" w:lineRule="auto"/>
        <w:jc w:val="left"/>
        <w:rPr>
          <w:rFonts w:hint="eastAsia" w:ascii="宋体" w:hAnsi="宋体"/>
          <w:sz w:val="24"/>
          <w:highlight w:val="none"/>
        </w:rPr>
      </w:pPr>
    </w:p>
    <w:p w14:paraId="4FC542A6">
      <w:pPr>
        <w:snapToGrid w:val="0"/>
        <w:spacing w:line="360" w:lineRule="auto"/>
        <w:jc w:val="left"/>
        <w:rPr>
          <w:rFonts w:hint="eastAsia" w:ascii="宋体" w:hAnsi="宋体"/>
          <w:sz w:val="24"/>
          <w:highlight w:val="none"/>
        </w:rPr>
      </w:pPr>
    </w:p>
    <w:p w14:paraId="522921C7">
      <w:pPr>
        <w:snapToGrid w:val="0"/>
        <w:spacing w:line="360" w:lineRule="auto"/>
        <w:jc w:val="left"/>
        <w:rPr>
          <w:rFonts w:hint="eastAsia" w:ascii="宋体" w:hAnsi="宋体"/>
          <w:sz w:val="24"/>
          <w:highlight w:val="none"/>
        </w:rPr>
      </w:pPr>
    </w:p>
    <w:p w14:paraId="3E266D38">
      <w:pPr>
        <w:snapToGrid w:val="0"/>
        <w:spacing w:line="360" w:lineRule="auto"/>
        <w:jc w:val="left"/>
        <w:rPr>
          <w:rFonts w:hint="eastAsia" w:ascii="宋体" w:hAnsi="宋体"/>
          <w:sz w:val="24"/>
          <w:highlight w:val="none"/>
        </w:rPr>
      </w:pPr>
    </w:p>
    <w:p w14:paraId="0DEA323B">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58DFEB46">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1244F732">
      <w:pPr>
        <w:snapToGrid w:val="0"/>
        <w:jc w:val="center"/>
        <w:rPr>
          <w:rFonts w:hint="eastAsia" w:ascii="宋体" w:hAnsi="宋体"/>
          <w:b/>
          <w:sz w:val="28"/>
          <w:szCs w:val="28"/>
          <w:highlight w:val="none"/>
        </w:rPr>
      </w:pPr>
      <w:r>
        <w:rPr>
          <w:rFonts w:hint="eastAsia" w:ascii="宋体" w:hAnsi="宋体"/>
          <w:b/>
          <w:sz w:val="28"/>
          <w:szCs w:val="28"/>
          <w:highlight w:val="none"/>
        </w:rPr>
        <w:br w:type="page"/>
      </w:r>
    </w:p>
    <w:p w14:paraId="03104919">
      <w:pPr>
        <w:snapToGrid w:val="0"/>
        <w:spacing w:line="360" w:lineRule="auto"/>
        <w:jc w:val="center"/>
        <w:rPr>
          <w:rFonts w:hint="eastAsia" w:ascii="宋体" w:hAnsi="宋体"/>
          <w:sz w:val="32"/>
          <w:szCs w:val="32"/>
          <w:highlight w:val="none"/>
        </w:rPr>
      </w:pPr>
      <w:r>
        <w:rPr>
          <w:rFonts w:hint="eastAsia" w:ascii="宋体" w:hAnsi="宋体"/>
          <w:b/>
          <w:sz w:val="32"/>
          <w:szCs w:val="32"/>
          <w:highlight w:val="none"/>
        </w:rPr>
        <w:t>五、投标人直接管理关系信息表</w:t>
      </w:r>
    </w:p>
    <w:tbl>
      <w:tblPr>
        <w:tblStyle w:val="3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886F9E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8F200AA">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26E3F6">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1A63F9B">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EEFDF2F">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417C4AF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ED11BE">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765C92">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225795">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04AD23">
            <w:pPr>
              <w:spacing w:line="360" w:lineRule="auto"/>
              <w:jc w:val="center"/>
              <w:rPr>
                <w:rFonts w:hint="eastAsia" w:ascii="宋体" w:hAnsi="宋体" w:cs="宋体"/>
                <w:kern w:val="0"/>
                <w:sz w:val="24"/>
                <w:highlight w:val="none"/>
              </w:rPr>
            </w:pPr>
          </w:p>
        </w:tc>
      </w:tr>
      <w:tr w14:paraId="7FC3A85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1A8E6C">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AD6425">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EB5F92">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081EDA">
            <w:pPr>
              <w:spacing w:line="360" w:lineRule="auto"/>
              <w:jc w:val="center"/>
              <w:rPr>
                <w:rFonts w:hint="eastAsia" w:ascii="宋体" w:hAnsi="宋体" w:cs="宋体"/>
                <w:kern w:val="0"/>
                <w:sz w:val="24"/>
                <w:highlight w:val="none"/>
              </w:rPr>
            </w:pPr>
          </w:p>
        </w:tc>
      </w:tr>
      <w:tr w14:paraId="5CDB7B5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1F0A20">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594E1B">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7B6CB0">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AD162D">
            <w:pPr>
              <w:spacing w:line="360" w:lineRule="auto"/>
              <w:jc w:val="center"/>
              <w:rPr>
                <w:rFonts w:hint="eastAsia" w:ascii="宋体" w:hAnsi="宋体" w:cs="宋体"/>
                <w:kern w:val="0"/>
                <w:sz w:val="24"/>
                <w:highlight w:val="none"/>
              </w:rPr>
            </w:pPr>
          </w:p>
        </w:tc>
      </w:tr>
      <w:tr w14:paraId="21B5163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5C56B9">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40DD5B">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284F0C">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71A98A">
            <w:pPr>
              <w:spacing w:line="360" w:lineRule="auto"/>
              <w:jc w:val="center"/>
              <w:rPr>
                <w:rFonts w:hint="eastAsia" w:ascii="宋体" w:hAnsi="宋体" w:cs="宋体"/>
                <w:kern w:val="0"/>
                <w:sz w:val="24"/>
                <w:highlight w:val="none"/>
              </w:rPr>
            </w:pPr>
          </w:p>
        </w:tc>
      </w:tr>
    </w:tbl>
    <w:p w14:paraId="15D2C4A9">
      <w:pPr>
        <w:snapToGrid w:val="0"/>
        <w:spacing w:line="360" w:lineRule="auto"/>
        <w:jc w:val="left"/>
        <w:rPr>
          <w:rFonts w:hint="eastAsia" w:ascii="宋体" w:hAnsi="宋体"/>
          <w:sz w:val="24"/>
          <w:highlight w:val="none"/>
        </w:rPr>
      </w:pPr>
      <w:r>
        <w:rPr>
          <w:rFonts w:hint="eastAsia" w:ascii="宋体" w:hAnsi="宋体"/>
          <w:sz w:val="24"/>
          <w:highlight w:val="none"/>
        </w:rPr>
        <w:t>注：</w:t>
      </w:r>
    </w:p>
    <w:p w14:paraId="697B730A">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1.管理关系：是指不具有出资持股关系的其他单位之间存在的管理与被管理关系，如一些上下级关系的事业单位和团体组织。</w:t>
      </w:r>
    </w:p>
    <w:p w14:paraId="18256CA5">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2.</w:t>
      </w:r>
      <w:r>
        <w:rPr>
          <w:rFonts w:hint="eastAsia" w:ascii="宋体" w:hAnsi="宋体"/>
          <w:spacing w:val="-6"/>
          <w:sz w:val="24"/>
          <w:highlight w:val="none"/>
        </w:rPr>
        <w:t>本表所指的管理关系仅限于直接管理关系，不包括间接的管理关系。</w:t>
      </w:r>
    </w:p>
    <w:p w14:paraId="05CEB79B">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3.供应商不存在直接管理关系的，则填“无”。</w:t>
      </w:r>
    </w:p>
    <w:p w14:paraId="7C954495">
      <w:pPr>
        <w:snapToGrid w:val="0"/>
        <w:spacing w:line="360" w:lineRule="auto"/>
        <w:jc w:val="left"/>
        <w:rPr>
          <w:rFonts w:hint="eastAsia" w:ascii="宋体" w:hAnsi="宋体"/>
          <w:sz w:val="24"/>
          <w:highlight w:val="none"/>
        </w:rPr>
      </w:pPr>
    </w:p>
    <w:p w14:paraId="37240361">
      <w:pPr>
        <w:snapToGrid w:val="0"/>
        <w:spacing w:line="360" w:lineRule="auto"/>
        <w:jc w:val="left"/>
        <w:rPr>
          <w:rFonts w:hint="eastAsia" w:ascii="宋体" w:hAnsi="宋体"/>
          <w:sz w:val="24"/>
          <w:highlight w:val="none"/>
        </w:rPr>
      </w:pPr>
    </w:p>
    <w:p w14:paraId="20F1567C">
      <w:pPr>
        <w:snapToGrid w:val="0"/>
        <w:spacing w:line="360" w:lineRule="auto"/>
        <w:jc w:val="left"/>
        <w:rPr>
          <w:rFonts w:hint="eastAsia" w:ascii="宋体" w:hAnsi="宋体"/>
          <w:sz w:val="24"/>
          <w:highlight w:val="none"/>
        </w:rPr>
      </w:pPr>
    </w:p>
    <w:p w14:paraId="31E1EACC">
      <w:pPr>
        <w:snapToGrid w:val="0"/>
        <w:spacing w:line="360" w:lineRule="auto"/>
        <w:jc w:val="left"/>
        <w:rPr>
          <w:rFonts w:hint="eastAsia"/>
          <w:sz w:val="24"/>
          <w:highlight w:val="none"/>
        </w:rPr>
      </w:pPr>
    </w:p>
    <w:p w14:paraId="339D1ADC">
      <w:pPr>
        <w:snapToGrid w:val="0"/>
        <w:spacing w:line="360" w:lineRule="auto"/>
        <w:jc w:val="left"/>
        <w:rPr>
          <w:sz w:val="24"/>
          <w:highlight w:val="none"/>
        </w:rPr>
      </w:pPr>
    </w:p>
    <w:p w14:paraId="04412B00">
      <w:pPr>
        <w:snapToGrid w:val="0"/>
        <w:spacing w:line="360" w:lineRule="auto"/>
        <w:jc w:val="left"/>
        <w:rPr>
          <w:sz w:val="24"/>
          <w:highlight w:val="none"/>
        </w:rPr>
      </w:pPr>
    </w:p>
    <w:p w14:paraId="24227BA2">
      <w:pPr>
        <w:snapToGrid w:val="0"/>
        <w:spacing w:line="360" w:lineRule="auto"/>
        <w:jc w:val="left"/>
        <w:rPr>
          <w:rFonts w:ascii="宋体" w:hAnsi="宋体"/>
          <w:sz w:val="24"/>
          <w:highlight w:val="none"/>
        </w:rPr>
      </w:pPr>
    </w:p>
    <w:p w14:paraId="41396956">
      <w:pPr>
        <w:snapToGrid w:val="0"/>
        <w:spacing w:line="360" w:lineRule="auto"/>
        <w:jc w:val="left"/>
        <w:rPr>
          <w:rFonts w:hint="eastAsia" w:ascii="宋体" w:hAnsi="宋体"/>
          <w:sz w:val="24"/>
          <w:highlight w:val="none"/>
        </w:rPr>
      </w:pPr>
    </w:p>
    <w:p w14:paraId="7628FC71">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34A56164">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12EB187F">
      <w:pPr>
        <w:snapToGrid w:val="0"/>
        <w:spacing w:before="50" w:after="165" w:afterLines="50"/>
        <w:jc w:val="left"/>
        <w:rPr>
          <w:rFonts w:hint="eastAsia" w:ascii="宋体" w:hAnsi="宋体"/>
          <w:szCs w:val="21"/>
          <w:highlight w:val="none"/>
        </w:rPr>
      </w:pPr>
    </w:p>
    <w:p w14:paraId="77185FA1">
      <w:pPr>
        <w:snapToGrid w:val="0"/>
        <w:spacing w:before="165" w:beforeLines="50" w:after="50"/>
        <w:jc w:val="left"/>
        <w:rPr>
          <w:rFonts w:hint="eastAsia" w:ascii="宋体" w:hAnsi="宋体"/>
          <w:b/>
          <w:sz w:val="24"/>
          <w:szCs w:val="20"/>
          <w:highlight w:val="none"/>
        </w:rPr>
      </w:pPr>
    </w:p>
    <w:p w14:paraId="0247EF77">
      <w:pPr>
        <w:snapToGrid w:val="0"/>
        <w:spacing w:before="165" w:beforeLines="50" w:after="50"/>
        <w:jc w:val="left"/>
        <w:rPr>
          <w:rFonts w:hint="eastAsia" w:ascii="宋体" w:hAnsi="宋体"/>
          <w:b/>
          <w:sz w:val="24"/>
          <w:highlight w:val="none"/>
        </w:rPr>
      </w:pPr>
    </w:p>
    <w:p w14:paraId="767F494A">
      <w:pPr>
        <w:snapToGrid w:val="0"/>
        <w:spacing w:before="165" w:beforeLines="50" w:after="50"/>
        <w:jc w:val="left"/>
        <w:rPr>
          <w:rFonts w:hint="eastAsia" w:ascii="宋体" w:hAnsi="宋体"/>
          <w:b/>
          <w:sz w:val="24"/>
          <w:szCs w:val="20"/>
          <w:highlight w:val="none"/>
        </w:rPr>
      </w:pPr>
      <w:r>
        <w:rPr>
          <w:rFonts w:hint="eastAsia" w:ascii="宋体" w:hAnsi="宋体"/>
          <w:b/>
          <w:sz w:val="24"/>
          <w:szCs w:val="20"/>
          <w:highlight w:val="none"/>
        </w:rPr>
        <w:t xml:space="preserve"> </w:t>
      </w:r>
    </w:p>
    <w:p w14:paraId="6BF94876">
      <w:pPr>
        <w:snapToGrid w:val="0"/>
        <w:spacing w:before="165" w:beforeLines="50" w:after="50"/>
        <w:jc w:val="left"/>
        <w:rPr>
          <w:rFonts w:hint="eastAsia" w:ascii="宋体" w:hAnsi="宋体"/>
          <w:b/>
          <w:sz w:val="24"/>
          <w:szCs w:val="20"/>
          <w:highlight w:val="none"/>
        </w:rPr>
      </w:pPr>
    </w:p>
    <w:p w14:paraId="51FE143A">
      <w:pPr>
        <w:snapToGrid w:val="0"/>
        <w:spacing w:before="50" w:after="165" w:afterLines="50"/>
        <w:jc w:val="left"/>
        <w:rPr>
          <w:rFonts w:hint="eastAsia" w:ascii="宋体" w:hAnsi="宋体"/>
          <w:highlight w:val="none"/>
        </w:rPr>
      </w:pPr>
    </w:p>
    <w:p w14:paraId="671CB9E2">
      <w:pPr>
        <w:snapToGrid w:val="0"/>
        <w:spacing w:before="50" w:after="165" w:afterLines="50"/>
        <w:jc w:val="center"/>
        <w:rPr>
          <w:rFonts w:hint="eastAsia" w:ascii="宋体" w:hAnsi="宋体"/>
          <w:b/>
          <w:sz w:val="32"/>
          <w:szCs w:val="32"/>
          <w:highlight w:val="none"/>
        </w:rPr>
      </w:pPr>
      <w:r>
        <w:rPr>
          <w:rFonts w:hint="eastAsia" w:ascii="宋体" w:hAnsi="宋体"/>
          <w:b/>
          <w:sz w:val="32"/>
          <w:szCs w:val="32"/>
          <w:highlight w:val="none"/>
        </w:rPr>
        <w:t>六、投标资格声明函</w:t>
      </w:r>
    </w:p>
    <w:p w14:paraId="6923CDD8">
      <w:pPr>
        <w:tabs>
          <w:tab w:val="left" w:pos="720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u w:val="single"/>
        </w:rPr>
        <w:t>广西科文招标有限公司</w:t>
      </w:r>
    </w:p>
    <w:p w14:paraId="00426146">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我方愿意参加贵方组织的</w:t>
      </w:r>
      <w:r>
        <w:rPr>
          <w:rFonts w:hint="eastAsia" w:ascii="宋体" w:hAnsi="宋体"/>
          <w:szCs w:val="21"/>
          <w:highlight w:val="none"/>
          <w:u w:val="single"/>
          <w:lang w:eastAsia="zh-CN"/>
        </w:rPr>
        <w:t>南宁社保人工智能服务</w:t>
      </w:r>
      <w:r>
        <w:rPr>
          <w:rFonts w:hint="eastAsia" w:ascii="宋体" w:hAnsi="宋体"/>
          <w:szCs w:val="21"/>
          <w:highlight w:val="none"/>
          <w:u w:val="single"/>
        </w:rPr>
        <w:t xml:space="preserve"> </w:t>
      </w:r>
      <w:r>
        <w:rPr>
          <w:rFonts w:hint="eastAsia" w:ascii="宋体" w:hAnsi="宋体"/>
          <w:szCs w:val="21"/>
          <w:highlight w:val="none"/>
        </w:rPr>
        <w:t>（项目编号：</w:t>
      </w:r>
      <w:r>
        <w:rPr>
          <w:rFonts w:hint="eastAsia" w:ascii="宋体" w:hAnsi="宋体"/>
          <w:szCs w:val="21"/>
          <w:highlight w:val="none"/>
          <w:lang w:eastAsia="zh-CN"/>
        </w:rPr>
        <w:t>NNZC2025-G3-991282-KWZB</w:t>
      </w:r>
      <w:r>
        <w:rPr>
          <w:rFonts w:hint="eastAsia" w:ascii="宋体" w:hAnsi="宋体"/>
          <w:szCs w:val="21"/>
          <w:highlight w:val="none"/>
        </w:rPr>
        <w:t>）项目的投标，为便于贵方公正、择优地确定中标人，我方就本次投标有关事项郑重声明如下：</w:t>
      </w:r>
    </w:p>
    <w:p w14:paraId="4697E8E3">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793E1F13">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5FD333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3.经查询，在“信用中国”和“中国政府采购网”网站我方未被列入失信被执行人、重大税收违法案件当事人名单、政府采购严重违法失信行为记录名单。</w:t>
      </w:r>
    </w:p>
    <w:p w14:paraId="0ED98C2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 xml:space="preserve">4.以上事项如有虚假或隐瞒，我方愿意承担一切后果，并不再寻求任何旨在减轻或免除法律责任的辩解。 </w:t>
      </w:r>
    </w:p>
    <w:p w14:paraId="073533E1">
      <w:pPr>
        <w:tabs>
          <w:tab w:val="left" w:pos="7200"/>
        </w:tabs>
        <w:ind w:firstLine="270" w:firstLineChars="150"/>
        <w:rPr>
          <w:rFonts w:hint="eastAsia" w:ascii="宋体" w:hAnsi="宋体"/>
          <w:sz w:val="18"/>
          <w:szCs w:val="18"/>
          <w:highlight w:val="none"/>
        </w:rPr>
      </w:pPr>
      <w:r>
        <w:rPr>
          <w:rFonts w:hint="eastAsia" w:ascii="宋体" w:hAnsi="宋体"/>
          <w:sz w:val="18"/>
          <w:szCs w:val="18"/>
          <w:highlight w:val="none"/>
        </w:rPr>
        <w:t>说明：</w:t>
      </w:r>
    </w:p>
    <w:p w14:paraId="79AEA11B">
      <w:pPr>
        <w:ind w:firstLine="360" w:firstLineChars="200"/>
        <w:jc w:val="left"/>
        <w:rPr>
          <w:rFonts w:hint="eastAsia" w:ascii="宋体" w:hAnsi="宋体"/>
          <w:sz w:val="18"/>
          <w:szCs w:val="18"/>
          <w:highlight w:val="none"/>
        </w:rPr>
      </w:pPr>
      <w:r>
        <w:rPr>
          <w:rFonts w:hint="eastAsia" w:ascii="宋体" w:hAnsi="宋体"/>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592DA013">
      <w:pPr>
        <w:ind w:firstLine="360" w:firstLineChars="200"/>
        <w:jc w:val="left"/>
        <w:rPr>
          <w:rFonts w:hint="eastAsia" w:ascii="宋体" w:hAnsi="宋体"/>
          <w:sz w:val="18"/>
          <w:szCs w:val="18"/>
          <w:highlight w:val="none"/>
        </w:rPr>
      </w:pPr>
      <w:r>
        <w:rPr>
          <w:rFonts w:hint="eastAsia" w:ascii="宋体" w:hAnsi="宋体"/>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A9A552D">
      <w:pPr>
        <w:snapToGrid w:val="0"/>
        <w:spacing w:before="50" w:after="165" w:afterLines="50"/>
        <w:jc w:val="left"/>
        <w:rPr>
          <w:rFonts w:hint="eastAsia" w:ascii="宋体" w:hAnsi="宋体"/>
          <w:sz w:val="18"/>
          <w:szCs w:val="18"/>
          <w:highlight w:val="none"/>
        </w:rPr>
      </w:pPr>
      <w:r>
        <w:rPr>
          <w:rFonts w:hint="eastAsia" w:ascii="宋体" w:hAnsi="宋体"/>
          <w:sz w:val="18"/>
          <w:szCs w:val="18"/>
          <w:highlight w:val="none"/>
        </w:rPr>
        <w:t xml:space="preserve"> </w:t>
      </w:r>
      <w:r>
        <w:rPr>
          <w:rFonts w:hint="eastAsia" w:ascii="宋体" w:hAnsi="宋体"/>
          <w:b/>
          <w:sz w:val="18"/>
          <w:szCs w:val="18"/>
          <w:highlight w:val="none"/>
        </w:rPr>
        <w:t xml:space="preserve">  3.如为联合体投标，盖章处须加盖联合体各方公章并由联合体各方法定代表人分别签署，否则投标无效。</w:t>
      </w:r>
    </w:p>
    <w:p w14:paraId="174BA02F">
      <w:pPr>
        <w:snapToGrid w:val="0"/>
        <w:spacing w:before="50" w:after="331" w:afterLines="100" w:line="360" w:lineRule="auto"/>
        <w:jc w:val="left"/>
        <w:rPr>
          <w:rFonts w:hint="eastAsia" w:ascii="宋体" w:hAnsi="宋体"/>
          <w:sz w:val="24"/>
          <w:highlight w:val="none"/>
        </w:rPr>
      </w:pPr>
      <w:r>
        <w:rPr>
          <w:rFonts w:hint="eastAsia" w:ascii="宋体" w:hAnsi="宋体"/>
          <w:sz w:val="24"/>
          <w:highlight w:val="none"/>
        </w:rPr>
        <w:t xml:space="preserve">                                     </w:t>
      </w:r>
    </w:p>
    <w:p w14:paraId="19B892C6">
      <w:pPr>
        <w:snapToGrid w:val="0"/>
        <w:spacing w:before="50" w:after="331" w:afterLines="100" w:line="360" w:lineRule="auto"/>
        <w:ind w:left="7428" w:leftChars="2223" w:hanging="2760" w:hangingChars="1150"/>
        <w:jc w:val="left"/>
        <w:rPr>
          <w:rFonts w:hint="eastAsia" w:ascii="仿宋_GB2312" w:hAnsi="仿宋" w:eastAsia="仿宋_GB2312" w:cs="仿宋_GB2312"/>
          <w:kern w:val="0"/>
          <w:sz w:val="24"/>
          <w:highlight w:val="none"/>
          <w:lang w:val="zh-CN"/>
        </w:rPr>
      </w:pPr>
      <w:r>
        <w:rPr>
          <w:rFonts w:hint="eastAsia" w:ascii="宋体" w:hAnsi="宋体"/>
          <w:sz w:val="24"/>
          <w:highlight w:val="none"/>
        </w:rPr>
        <w:t xml:space="preserve">  </w:t>
      </w:r>
      <w:r>
        <w:rPr>
          <w:rFonts w:hint="eastAsia" w:ascii="仿宋_GB2312" w:hAnsi="仿宋" w:eastAsia="仿宋_GB2312" w:cs="仿宋_GB2312"/>
          <w:kern w:val="0"/>
          <w:sz w:val="24"/>
          <w:highlight w:val="none"/>
          <w:lang w:val="zh-CN"/>
        </w:rPr>
        <w:t>投标人名称(电子签章)：</w:t>
      </w:r>
      <w:r>
        <w:rPr>
          <w:rFonts w:hint="eastAsia" w:ascii="宋体" w:hAnsi="宋体"/>
          <w:szCs w:val="21"/>
          <w:highlight w:val="none"/>
        </w:rPr>
        <w:t xml:space="preserve">                                     年    月    日</w:t>
      </w:r>
    </w:p>
    <w:p w14:paraId="3A45320B">
      <w:pPr>
        <w:pStyle w:val="17"/>
        <w:spacing w:line="600" w:lineRule="exact"/>
        <w:jc w:val="center"/>
        <w:rPr>
          <w:rFonts w:hint="eastAsia" w:ascii="Times New Roman" w:hAnsi="Times New Roman"/>
          <w:b/>
          <w:bCs/>
          <w:sz w:val="30"/>
          <w:szCs w:val="30"/>
          <w:highlight w:val="none"/>
        </w:rPr>
      </w:pPr>
    </w:p>
    <w:p w14:paraId="164AC631">
      <w:pPr>
        <w:pStyle w:val="17"/>
        <w:spacing w:line="600" w:lineRule="exact"/>
        <w:jc w:val="center"/>
        <w:rPr>
          <w:rFonts w:ascii="Times New Roman" w:hAnsi="Times New Roman"/>
          <w:b/>
          <w:bCs/>
          <w:sz w:val="30"/>
          <w:szCs w:val="30"/>
          <w:highlight w:val="none"/>
        </w:rPr>
      </w:pPr>
    </w:p>
    <w:p w14:paraId="08CD2F1A">
      <w:pPr>
        <w:widowControl/>
        <w:jc w:val="left"/>
        <w:rPr>
          <w:b/>
          <w:bCs/>
          <w:sz w:val="30"/>
          <w:szCs w:val="30"/>
          <w:highlight w:val="none"/>
        </w:rPr>
        <w:sectPr>
          <w:pgSz w:w="11906" w:h="16838"/>
          <w:pgMar w:top="1134" w:right="1134" w:bottom="1134" w:left="1134" w:header="720" w:footer="720" w:gutter="0"/>
          <w:cols w:space="720" w:num="1"/>
          <w:docGrid w:type="lines" w:linePitch="331" w:charSpace="0"/>
        </w:sectPr>
      </w:pPr>
    </w:p>
    <w:p w14:paraId="3BAB89FF">
      <w:pPr>
        <w:pStyle w:val="17"/>
        <w:spacing w:line="600" w:lineRule="exact"/>
        <w:jc w:val="center"/>
        <w:rPr>
          <w:rFonts w:ascii="Times New Roman" w:hAnsi="Times New Roman"/>
          <w:b/>
          <w:bCs/>
          <w:sz w:val="30"/>
          <w:szCs w:val="30"/>
          <w:highlight w:val="none"/>
        </w:rPr>
      </w:pPr>
    </w:p>
    <w:p w14:paraId="445A7837">
      <w:pPr>
        <w:pStyle w:val="17"/>
        <w:spacing w:line="600" w:lineRule="exact"/>
        <w:jc w:val="center"/>
        <w:rPr>
          <w:rFonts w:ascii="Times New Roman" w:hAnsi="Times New Roman"/>
          <w:highlight w:val="none"/>
        </w:rPr>
      </w:pPr>
      <w:r>
        <w:rPr>
          <w:rFonts w:hint="eastAsia" w:ascii="Times New Roman" w:hAnsi="Times New Roman"/>
          <w:b/>
          <w:bCs/>
          <w:sz w:val="30"/>
          <w:szCs w:val="30"/>
          <w:highlight w:val="none"/>
        </w:rPr>
        <w:t>七、联合体协议书</w:t>
      </w:r>
    </w:p>
    <w:p w14:paraId="759131DC">
      <w:pPr>
        <w:autoSpaceDE w:val="0"/>
        <w:autoSpaceDN w:val="0"/>
        <w:adjustRightInd w:val="0"/>
        <w:spacing w:line="360" w:lineRule="auto"/>
        <w:jc w:val="left"/>
        <w:rPr>
          <w:rFonts w:ascii="宋体" w:cs="宋体"/>
          <w:kern w:val="0"/>
          <w:szCs w:val="21"/>
          <w:highlight w:val="none"/>
          <w:u w:val="single"/>
        </w:rPr>
      </w:pPr>
    </w:p>
    <w:p w14:paraId="1BBCDB05">
      <w:pPr>
        <w:autoSpaceDE w:val="0"/>
        <w:autoSpaceDN w:val="0"/>
        <w:adjustRightInd w:val="0"/>
        <w:spacing w:line="360" w:lineRule="auto"/>
        <w:jc w:val="left"/>
        <w:rPr>
          <w:rFonts w:hint="eastAsia" w:ascii="宋体" w:cs="宋体"/>
          <w:kern w:val="0"/>
          <w:szCs w:val="21"/>
          <w:highlight w:val="none"/>
        </w:rPr>
      </w:pPr>
      <w:r>
        <w:rPr>
          <w:rFonts w:hint="eastAsia" w:ascii="宋体" w:cs="宋体"/>
          <w:kern w:val="0"/>
          <w:szCs w:val="21"/>
          <w:highlight w:val="none"/>
          <w:u w:val="single"/>
        </w:rPr>
        <w:t xml:space="preserve">                                                  </w:t>
      </w:r>
      <w:r>
        <w:rPr>
          <w:rFonts w:hint="eastAsia" w:ascii="宋体" w:cs="宋体"/>
          <w:kern w:val="0"/>
          <w:szCs w:val="21"/>
          <w:highlight w:val="none"/>
        </w:rPr>
        <w:t>（所有成员单位名称）自愿组成联合体，共同参加</w:t>
      </w:r>
      <w:r>
        <w:rPr>
          <w:rFonts w:hint="eastAsia" w:ascii="宋体" w:cs="宋体"/>
          <w:kern w:val="0"/>
          <w:szCs w:val="21"/>
          <w:highlight w:val="none"/>
          <w:u w:val="single"/>
        </w:rPr>
        <w:t xml:space="preserve">   广西科文招标有限公司 </w:t>
      </w:r>
      <w:r>
        <w:rPr>
          <w:rFonts w:hint="eastAsia" w:ascii="宋体" w:cs="宋体"/>
          <w:kern w:val="0"/>
          <w:szCs w:val="21"/>
          <w:highlight w:val="none"/>
        </w:rPr>
        <w:t>组织的</w:t>
      </w:r>
      <w:r>
        <w:rPr>
          <w:rFonts w:hint="eastAsia" w:ascii="宋体" w:cs="宋体"/>
          <w:kern w:val="0"/>
          <w:szCs w:val="21"/>
          <w:highlight w:val="none"/>
          <w:u w:val="single"/>
        </w:rPr>
        <w:t xml:space="preserve">  </w:t>
      </w:r>
      <w:r>
        <w:rPr>
          <w:rFonts w:hint="eastAsia" w:ascii="宋体" w:cs="宋体"/>
          <w:kern w:val="0"/>
          <w:szCs w:val="21"/>
          <w:highlight w:val="none"/>
          <w:u w:val="single"/>
          <w:lang w:eastAsia="zh-CN"/>
        </w:rPr>
        <w:t>南宁社保人工智能服务</w:t>
      </w:r>
      <w:r>
        <w:rPr>
          <w:rFonts w:hint="eastAsia" w:ascii="宋体" w:cs="宋体"/>
          <w:kern w:val="0"/>
          <w:szCs w:val="21"/>
          <w:highlight w:val="none"/>
          <w:u w:val="single"/>
        </w:rPr>
        <w:t xml:space="preserve">  </w:t>
      </w:r>
      <w:r>
        <w:rPr>
          <w:rFonts w:hint="eastAsia" w:ascii="宋体" w:cs="宋体"/>
          <w:kern w:val="0"/>
          <w:szCs w:val="21"/>
          <w:highlight w:val="none"/>
        </w:rPr>
        <w:t>（项目编号：</w:t>
      </w:r>
      <w:r>
        <w:rPr>
          <w:rFonts w:hint="eastAsia" w:ascii="宋体" w:cs="宋体"/>
          <w:kern w:val="0"/>
          <w:szCs w:val="21"/>
          <w:highlight w:val="none"/>
          <w:u w:val="single"/>
        </w:rPr>
        <w:t xml:space="preserve"> </w:t>
      </w:r>
      <w:r>
        <w:rPr>
          <w:rFonts w:hint="eastAsia" w:ascii="宋体" w:cs="宋体"/>
          <w:kern w:val="0"/>
          <w:szCs w:val="21"/>
          <w:highlight w:val="none"/>
          <w:u w:val="single"/>
          <w:lang w:eastAsia="zh-CN"/>
        </w:rPr>
        <w:t>NNZC2025-G3-991282-KWZB</w:t>
      </w:r>
      <w:r>
        <w:rPr>
          <w:rFonts w:hint="eastAsia" w:ascii="宋体" w:cs="宋体"/>
          <w:kern w:val="0"/>
          <w:szCs w:val="21"/>
          <w:highlight w:val="none"/>
        </w:rPr>
        <w:t>）投标。现就联合体投标事宜订立如下协议：</w:t>
      </w:r>
    </w:p>
    <w:p w14:paraId="43BDB36E">
      <w:pPr>
        <w:autoSpaceDE w:val="0"/>
        <w:autoSpaceDN w:val="0"/>
        <w:adjustRightInd w:val="0"/>
        <w:spacing w:line="360" w:lineRule="auto"/>
        <w:ind w:firstLine="420"/>
        <w:jc w:val="left"/>
        <w:rPr>
          <w:rFonts w:hint="eastAsia" w:ascii="宋体" w:hAnsi="宋体" w:cs="宋体"/>
          <w:kern w:val="0"/>
          <w:szCs w:val="21"/>
          <w:highlight w:val="none"/>
        </w:rPr>
      </w:pPr>
      <w:r>
        <w:rPr>
          <w:rFonts w:hint="eastAsia" w:ascii="宋体" w:hAnsi="宋体" w:cs="TimesNewRomanPSMT"/>
          <w:kern w:val="0"/>
          <w:szCs w:val="21"/>
          <w:highlight w:val="none"/>
        </w:rPr>
        <w:t>1</w:t>
      </w:r>
      <w:r>
        <w:rPr>
          <w:rFonts w:hint="eastAsia" w:ascii="宋体" w:hAnsi="宋体" w:cs="宋体"/>
          <w:kern w:val="0"/>
          <w:szCs w:val="21"/>
          <w:highlight w:val="none"/>
        </w:rPr>
        <w:t>、</w:t>
      </w:r>
      <w:r>
        <w:rPr>
          <w:highlight w:val="none"/>
        </w:rPr>
        <w:t>________________________</w:t>
      </w:r>
      <w:r>
        <w:rPr>
          <w:rFonts w:hint="eastAsia" w:ascii="宋体" w:hAnsi="宋体" w:cs="宋体"/>
          <w:kern w:val="0"/>
          <w:szCs w:val="21"/>
          <w:highlight w:val="none"/>
        </w:rPr>
        <w:t>（某成员单位名称）为联合体名称牵头人。</w:t>
      </w:r>
    </w:p>
    <w:p w14:paraId="0D35AD87">
      <w:pPr>
        <w:autoSpaceDE w:val="0"/>
        <w:autoSpaceDN w:val="0"/>
        <w:adjustRightInd w:val="0"/>
        <w:spacing w:line="360" w:lineRule="auto"/>
        <w:ind w:firstLine="420"/>
        <w:jc w:val="left"/>
        <w:rPr>
          <w:rFonts w:hint="eastAsia" w:ascii="宋体" w:hAnsi="宋体" w:cs="宋体"/>
          <w:kern w:val="0"/>
          <w:szCs w:val="21"/>
          <w:highlight w:val="none"/>
        </w:rPr>
      </w:pPr>
      <w:r>
        <w:rPr>
          <w:rFonts w:hint="eastAsia" w:ascii="宋体" w:hAnsi="宋体" w:cs="TimesNewRomanPSMT"/>
          <w:kern w:val="0"/>
          <w:szCs w:val="21"/>
          <w:highlight w:val="none"/>
        </w:rPr>
        <w:t>2</w:t>
      </w:r>
      <w:r>
        <w:rPr>
          <w:rFonts w:hint="eastAsia" w:ascii="宋体" w:hAnsi="宋体" w:cs="宋体"/>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9437932">
      <w:pPr>
        <w:autoSpaceDE w:val="0"/>
        <w:autoSpaceDN w:val="0"/>
        <w:adjustRightIn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3DF126D0">
      <w:pPr>
        <w:autoSpaceDE w:val="0"/>
        <w:autoSpaceDN w:val="0"/>
        <w:adjustRightInd w:val="0"/>
        <w:spacing w:line="360" w:lineRule="auto"/>
        <w:ind w:firstLine="420"/>
        <w:jc w:val="left"/>
        <w:rPr>
          <w:rFonts w:hint="eastAsia" w:ascii="宋体" w:hAnsi="宋体" w:cs="宋体"/>
          <w:kern w:val="0"/>
          <w:szCs w:val="21"/>
          <w:highlight w:val="none"/>
        </w:rPr>
      </w:pPr>
      <w:r>
        <w:rPr>
          <w:rFonts w:hint="eastAsia" w:ascii="宋体" w:hAnsi="宋体" w:cs="TimesNewRomanPSMT"/>
          <w:kern w:val="0"/>
          <w:szCs w:val="21"/>
          <w:highlight w:val="none"/>
        </w:rPr>
        <w:t>4</w:t>
      </w:r>
      <w:r>
        <w:rPr>
          <w:rFonts w:hint="eastAsia" w:ascii="宋体" w:hAnsi="宋体" w:cs="宋体"/>
          <w:kern w:val="0"/>
          <w:szCs w:val="21"/>
          <w:highlight w:val="none"/>
        </w:rPr>
        <w:t>、联合体各成员单位内部的职责分工如下</w:t>
      </w:r>
      <w:r>
        <w:rPr>
          <w:rFonts w:hint="eastAsia" w:ascii="宋体" w:hAnsi="宋体" w:cs="宋体"/>
          <w:kern w:val="0"/>
          <w:szCs w:val="21"/>
          <w:highlight w:val="none"/>
          <w:u w:val="single"/>
        </w:rPr>
        <w:t>：</w:t>
      </w:r>
      <w:r>
        <w:rPr>
          <w:szCs w:val="21"/>
          <w:highlight w:val="none"/>
          <w:u w:val="single"/>
        </w:rPr>
        <w:t>________________________________________________</w:t>
      </w:r>
      <w:r>
        <w:rPr>
          <w:rFonts w:hint="eastAsia" w:ascii="宋体" w:hAnsi="宋体" w:cs="宋体"/>
          <w:kern w:val="0"/>
          <w:szCs w:val="21"/>
          <w:highlight w:val="none"/>
        </w:rPr>
        <w:t>。</w:t>
      </w:r>
    </w:p>
    <w:p w14:paraId="55AB0EF1">
      <w:pPr>
        <w:pStyle w:val="17"/>
        <w:spacing w:line="360" w:lineRule="auto"/>
        <w:ind w:firstLine="420" w:firstLineChars="200"/>
        <w:rPr>
          <w:rFonts w:hint="eastAsia" w:ascii="Times New Roman" w:hAnsi="Times New Roman"/>
          <w:szCs w:val="21"/>
          <w:highlight w:val="none"/>
        </w:rPr>
      </w:pPr>
      <w:r>
        <w:rPr>
          <w:rFonts w:hint="eastAsia" w:hAnsi="宋体" w:cs="宋体"/>
          <w:kern w:val="0"/>
          <w:highlight w:val="none"/>
        </w:rPr>
        <w:t>5、本联合体中</w:t>
      </w:r>
      <w:r>
        <w:rPr>
          <w:rFonts w:hint="eastAsia" w:hAnsi="宋体" w:cs="宋体"/>
          <w:kern w:val="0"/>
          <w:highlight w:val="none"/>
          <w:u w:val="single"/>
        </w:rPr>
        <w:t>，</w:t>
      </w:r>
      <w:r>
        <w:rPr>
          <w:rFonts w:hint="eastAsia"/>
          <w:highlight w:val="none"/>
          <w:u w:val="single"/>
        </w:rPr>
        <w:t>________________________</w:t>
      </w:r>
      <w:r>
        <w:rPr>
          <w:rFonts w:hint="eastAsia" w:hAnsi="宋体" w:cs="宋体"/>
          <w:kern w:val="0"/>
          <w:highlight w:val="none"/>
          <w:u w:val="single"/>
        </w:rPr>
        <w:t>（某成员单位名称）为</w:t>
      </w:r>
      <w:r>
        <w:rPr>
          <w:rFonts w:hint="eastAsia"/>
          <w:highlight w:val="none"/>
          <w:u w:val="single"/>
        </w:rPr>
        <w:t>______</w:t>
      </w:r>
      <w:r>
        <w:rPr>
          <w:rFonts w:hint="eastAsia"/>
          <w:highlight w:val="none"/>
        </w:rPr>
        <w:t>（请填写：中型、小型、微型）企业，其协议合同金额占联合体协议合同总金额的</w:t>
      </w:r>
      <w:r>
        <w:rPr>
          <w:rFonts w:hint="eastAsia"/>
          <w:highlight w:val="none"/>
          <w:u w:val="single"/>
        </w:rPr>
        <w:t>______</w:t>
      </w:r>
      <w:r>
        <w:rPr>
          <w:rFonts w:hint="eastAsia"/>
          <w:highlight w:val="none"/>
        </w:rPr>
        <w:t>%。【如联合体成员中有小型、微型企业的，请填写此条，否则无需填写；如联合体成员中有多个小型、微型企业的，请逐一列出。】</w:t>
      </w:r>
    </w:p>
    <w:p w14:paraId="11FAE861">
      <w:pPr>
        <w:autoSpaceDE w:val="0"/>
        <w:autoSpaceDN w:val="0"/>
        <w:adjustRightInd w:val="0"/>
        <w:spacing w:line="360" w:lineRule="auto"/>
        <w:ind w:firstLine="420"/>
        <w:jc w:val="left"/>
        <w:rPr>
          <w:rFonts w:ascii="宋体" w:hAnsi="宋体" w:cs="宋体"/>
          <w:kern w:val="0"/>
          <w:szCs w:val="21"/>
          <w:highlight w:val="none"/>
        </w:rPr>
      </w:pPr>
      <w:r>
        <w:rPr>
          <w:rFonts w:hint="eastAsia" w:ascii="宋体" w:hAnsi="宋体" w:cs="TimesNewRomanPSMT"/>
          <w:kern w:val="0"/>
          <w:szCs w:val="21"/>
          <w:highlight w:val="none"/>
        </w:rPr>
        <w:t>6</w:t>
      </w:r>
      <w:r>
        <w:rPr>
          <w:rFonts w:hint="eastAsia" w:ascii="宋体" w:hAnsi="宋体" w:cs="宋体"/>
          <w:kern w:val="0"/>
          <w:szCs w:val="21"/>
          <w:highlight w:val="none"/>
        </w:rPr>
        <w:t>、本协议书自签署之日起生效，合同履行完毕后自动失效。</w:t>
      </w:r>
    </w:p>
    <w:p w14:paraId="6CCF0623">
      <w:pPr>
        <w:autoSpaceDE w:val="0"/>
        <w:autoSpaceDN w:val="0"/>
        <w:adjustRightInd w:val="0"/>
        <w:spacing w:line="360" w:lineRule="auto"/>
        <w:ind w:firstLine="420"/>
        <w:jc w:val="left"/>
        <w:rPr>
          <w:rFonts w:hint="eastAsia" w:ascii="宋体" w:hAnsi="宋体" w:cs="宋体"/>
          <w:kern w:val="0"/>
          <w:szCs w:val="21"/>
          <w:highlight w:val="none"/>
        </w:rPr>
      </w:pPr>
      <w:r>
        <w:rPr>
          <w:rFonts w:hint="eastAsia" w:ascii="宋体" w:hAnsi="宋体" w:cs="TimesNewRomanPSMT"/>
          <w:kern w:val="0"/>
          <w:szCs w:val="21"/>
          <w:highlight w:val="none"/>
        </w:rPr>
        <w:t>7</w:t>
      </w:r>
      <w:r>
        <w:rPr>
          <w:rFonts w:hint="eastAsia" w:ascii="宋体" w:hAnsi="宋体" w:cs="宋体"/>
          <w:kern w:val="0"/>
          <w:szCs w:val="21"/>
          <w:highlight w:val="none"/>
        </w:rPr>
        <w:t>、本协议书一式</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份，联合体成员和采购代理机构各执一份。</w:t>
      </w:r>
    </w:p>
    <w:p w14:paraId="38232962">
      <w:pPr>
        <w:autoSpaceDE w:val="0"/>
        <w:autoSpaceDN w:val="0"/>
        <w:adjustRightInd w:val="0"/>
        <w:spacing w:line="360" w:lineRule="auto"/>
        <w:ind w:firstLine="420"/>
        <w:jc w:val="left"/>
        <w:rPr>
          <w:rFonts w:hint="eastAsia" w:ascii="宋体" w:cs="宋体"/>
          <w:kern w:val="0"/>
          <w:szCs w:val="21"/>
          <w:highlight w:val="none"/>
        </w:rPr>
      </w:pPr>
      <w:r>
        <w:rPr>
          <w:rFonts w:hint="eastAsia" w:ascii="宋体" w:cs="宋体"/>
          <w:kern w:val="0"/>
          <w:szCs w:val="21"/>
          <w:highlight w:val="none"/>
        </w:rPr>
        <w:t>注：本协议书由法定代表人签字的，应附法定代表人身份证明；本协议书由委托代理人签字的，应附法定代表人授权委托书。</w:t>
      </w:r>
    </w:p>
    <w:p w14:paraId="44F0B13D">
      <w:pPr>
        <w:autoSpaceDE w:val="0"/>
        <w:autoSpaceDN w:val="0"/>
        <w:adjustRightInd w:val="0"/>
        <w:spacing w:line="360" w:lineRule="auto"/>
        <w:jc w:val="left"/>
        <w:rPr>
          <w:rFonts w:hint="eastAsia" w:ascii="宋体" w:cs="宋体"/>
          <w:kern w:val="0"/>
          <w:szCs w:val="21"/>
          <w:highlight w:val="none"/>
        </w:rPr>
      </w:pPr>
      <w:r>
        <w:rPr>
          <w:rFonts w:hint="eastAsia" w:ascii="宋体" w:cs="宋体"/>
          <w:kern w:val="0"/>
          <w:szCs w:val="21"/>
          <w:highlight w:val="none"/>
        </w:rPr>
        <w:t>牵头人名称：</w:t>
      </w:r>
      <w:r>
        <w:rPr>
          <w:rFonts w:hint="eastAsia" w:ascii="宋体" w:cs="宋体"/>
          <w:kern w:val="0"/>
          <w:szCs w:val="21"/>
          <w:highlight w:val="none"/>
          <w:u w:val="single"/>
        </w:rPr>
        <w:t xml:space="preserve">                                       </w:t>
      </w:r>
      <w:r>
        <w:rPr>
          <w:rFonts w:hint="eastAsia" w:ascii="宋体" w:cs="宋体"/>
          <w:kern w:val="0"/>
          <w:szCs w:val="21"/>
          <w:highlight w:val="none"/>
        </w:rPr>
        <w:t>（公章/电子签章）</w:t>
      </w:r>
    </w:p>
    <w:p w14:paraId="71A31CF7">
      <w:pPr>
        <w:autoSpaceDE w:val="0"/>
        <w:autoSpaceDN w:val="0"/>
        <w:adjustRightInd w:val="0"/>
        <w:spacing w:line="360" w:lineRule="auto"/>
        <w:jc w:val="left"/>
        <w:rPr>
          <w:rFonts w:hint="eastAsia" w:ascii="宋体" w:cs="宋体"/>
          <w:kern w:val="0"/>
          <w:szCs w:val="21"/>
          <w:highlight w:val="none"/>
        </w:rPr>
      </w:pPr>
      <w:r>
        <w:rPr>
          <w:rFonts w:hint="eastAsia" w:ascii="宋体" w:cs="宋体"/>
          <w:kern w:val="0"/>
          <w:szCs w:val="21"/>
          <w:highlight w:val="none"/>
        </w:rPr>
        <w:t>法定代表人或其委托代理人：</w:t>
      </w:r>
      <w:r>
        <w:rPr>
          <w:rFonts w:hint="eastAsia" w:ascii="宋体" w:cs="宋体"/>
          <w:kern w:val="0"/>
          <w:szCs w:val="21"/>
          <w:highlight w:val="none"/>
          <w:u w:val="single"/>
        </w:rPr>
        <w:t xml:space="preserve">                         </w:t>
      </w:r>
      <w:r>
        <w:rPr>
          <w:rFonts w:hint="eastAsia" w:ascii="宋体" w:cs="宋体"/>
          <w:kern w:val="0"/>
          <w:szCs w:val="21"/>
          <w:highlight w:val="none"/>
        </w:rPr>
        <w:t>（手写签名/电子签名）</w:t>
      </w:r>
    </w:p>
    <w:p w14:paraId="48B67FC6">
      <w:pPr>
        <w:autoSpaceDE w:val="0"/>
        <w:autoSpaceDN w:val="0"/>
        <w:adjustRightInd w:val="0"/>
        <w:spacing w:line="360" w:lineRule="auto"/>
        <w:jc w:val="left"/>
        <w:rPr>
          <w:rFonts w:hint="eastAsia" w:ascii="宋体" w:cs="宋体"/>
          <w:kern w:val="0"/>
          <w:szCs w:val="21"/>
          <w:highlight w:val="none"/>
        </w:rPr>
      </w:pPr>
    </w:p>
    <w:p w14:paraId="6B2DBBDC">
      <w:pPr>
        <w:autoSpaceDE w:val="0"/>
        <w:autoSpaceDN w:val="0"/>
        <w:adjustRightInd w:val="0"/>
        <w:spacing w:line="360" w:lineRule="auto"/>
        <w:jc w:val="left"/>
        <w:rPr>
          <w:rFonts w:hint="eastAsia" w:ascii="宋体" w:cs="宋体"/>
          <w:kern w:val="0"/>
          <w:szCs w:val="21"/>
          <w:highlight w:val="none"/>
        </w:rPr>
      </w:pPr>
      <w:r>
        <w:rPr>
          <w:rFonts w:hint="eastAsia" w:ascii="宋体" w:cs="宋体"/>
          <w:kern w:val="0"/>
          <w:szCs w:val="21"/>
          <w:highlight w:val="none"/>
        </w:rPr>
        <w:t>成员一名称：</w:t>
      </w:r>
      <w:r>
        <w:rPr>
          <w:rFonts w:hint="eastAsia" w:ascii="宋体" w:cs="宋体"/>
          <w:kern w:val="0"/>
          <w:szCs w:val="21"/>
          <w:highlight w:val="none"/>
          <w:u w:val="single"/>
        </w:rPr>
        <w:t xml:space="preserve">                                       </w:t>
      </w:r>
      <w:r>
        <w:rPr>
          <w:rFonts w:hint="eastAsia" w:ascii="宋体" w:cs="宋体"/>
          <w:kern w:val="0"/>
          <w:szCs w:val="21"/>
          <w:highlight w:val="none"/>
        </w:rPr>
        <w:t>（公章/电子签章）</w:t>
      </w:r>
    </w:p>
    <w:p w14:paraId="75A4A72B">
      <w:pPr>
        <w:autoSpaceDE w:val="0"/>
        <w:autoSpaceDN w:val="0"/>
        <w:adjustRightInd w:val="0"/>
        <w:spacing w:line="360" w:lineRule="auto"/>
        <w:jc w:val="left"/>
        <w:rPr>
          <w:rFonts w:hint="eastAsia" w:ascii="宋体" w:cs="宋体"/>
          <w:kern w:val="0"/>
          <w:szCs w:val="21"/>
          <w:highlight w:val="none"/>
        </w:rPr>
      </w:pPr>
      <w:r>
        <w:rPr>
          <w:rFonts w:hint="eastAsia" w:ascii="宋体" w:cs="宋体"/>
          <w:kern w:val="0"/>
          <w:szCs w:val="21"/>
          <w:highlight w:val="none"/>
        </w:rPr>
        <w:t>法定代表人或其委托代理人：</w:t>
      </w:r>
      <w:r>
        <w:rPr>
          <w:rFonts w:hint="eastAsia" w:ascii="宋体" w:cs="宋体"/>
          <w:kern w:val="0"/>
          <w:szCs w:val="21"/>
          <w:highlight w:val="none"/>
          <w:u w:val="single"/>
        </w:rPr>
        <w:t xml:space="preserve">                         </w:t>
      </w:r>
      <w:r>
        <w:rPr>
          <w:rFonts w:hint="eastAsia" w:ascii="宋体" w:cs="宋体"/>
          <w:kern w:val="0"/>
          <w:szCs w:val="21"/>
          <w:highlight w:val="none"/>
        </w:rPr>
        <w:t>（手写签名/电子签名）</w:t>
      </w:r>
    </w:p>
    <w:p w14:paraId="6AD933A4">
      <w:pPr>
        <w:autoSpaceDE w:val="0"/>
        <w:autoSpaceDN w:val="0"/>
        <w:adjustRightInd w:val="0"/>
        <w:spacing w:line="360" w:lineRule="auto"/>
        <w:jc w:val="left"/>
        <w:rPr>
          <w:rFonts w:hint="eastAsia" w:ascii="宋体" w:cs="宋体"/>
          <w:kern w:val="0"/>
          <w:szCs w:val="21"/>
          <w:highlight w:val="none"/>
        </w:rPr>
      </w:pPr>
    </w:p>
    <w:p w14:paraId="0A4CA43D">
      <w:pPr>
        <w:autoSpaceDE w:val="0"/>
        <w:autoSpaceDN w:val="0"/>
        <w:adjustRightInd w:val="0"/>
        <w:spacing w:line="360" w:lineRule="auto"/>
        <w:jc w:val="left"/>
        <w:rPr>
          <w:rFonts w:hint="eastAsia" w:ascii="宋体" w:cs="宋体"/>
          <w:kern w:val="0"/>
          <w:szCs w:val="21"/>
          <w:highlight w:val="none"/>
        </w:rPr>
      </w:pPr>
      <w:r>
        <w:rPr>
          <w:rFonts w:hint="eastAsia" w:ascii="宋体" w:cs="宋体"/>
          <w:kern w:val="0"/>
          <w:szCs w:val="21"/>
          <w:highlight w:val="none"/>
        </w:rPr>
        <w:t>成员二名称：</w:t>
      </w:r>
      <w:r>
        <w:rPr>
          <w:rFonts w:hint="eastAsia" w:ascii="宋体" w:cs="宋体"/>
          <w:kern w:val="0"/>
          <w:szCs w:val="21"/>
          <w:highlight w:val="none"/>
          <w:u w:val="single"/>
        </w:rPr>
        <w:t xml:space="preserve">                                       </w:t>
      </w:r>
      <w:r>
        <w:rPr>
          <w:rFonts w:hint="eastAsia" w:ascii="宋体" w:cs="宋体"/>
          <w:kern w:val="0"/>
          <w:szCs w:val="21"/>
          <w:highlight w:val="none"/>
        </w:rPr>
        <w:t>（公章/电子签章）</w:t>
      </w:r>
    </w:p>
    <w:p w14:paraId="34CADC66">
      <w:pPr>
        <w:pStyle w:val="17"/>
        <w:spacing w:line="600" w:lineRule="exact"/>
        <w:rPr>
          <w:rFonts w:hint="eastAsia" w:cs="宋体"/>
          <w:kern w:val="0"/>
          <w:szCs w:val="21"/>
          <w:highlight w:val="none"/>
        </w:rPr>
      </w:pPr>
      <w:r>
        <w:rPr>
          <w:rFonts w:hint="eastAsia" w:cs="宋体"/>
          <w:kern w:val="0"/>
          <w:szCs w:val="21"/>
          <w:highlight w:val="none"/>
        </w:rPr>
        <w:t>法定代表人或其委托代理人：</w:t>
      </w:r>
      <w:r>
        <w:rPr>
          <w:rFonts w:hint="eastAsia" w:cs="宋体"/>
          <w:kern w:val="0"/>
          <w:szCs w:val="21"/>
          <w:highlight w:val="none"/>
          <w:u w:val="single"/>
        </w:rPr>
        <w:t xml:space="preserve">                         </w:t>
      </w:r>
      <w:r>
        <w:rPr>
          <w:rFonts w:hint="eastAsia" w:cs="宋体"/>
          <w:kern w:val="0"/>
          <w:szCs w:val="21"/>
          <w:highlight w:val="none"/>
        </w:rPr>
        <w:t>（</w:t>
      </w:r>
      <w:r>
        <w:rPr>
          <w:rFonts w:hint="eastAsia" w:hAnsi="Times New Roman" w:cs="宋体"/>
          <w:kern w:val="0"/>
          <w:szCs w:val="21"/>
          <w:highlight w:val="none"/>
        </w:rPr>
        <w:t>手写签名</w:t>
      </w:r>
      <w:r>
        <w:rPr>
          <w:rFonts w:hint="eastAsia" w:cs="宋体"/>
          <w:kern w:val="0"/>
          <w:szCs w:val="21"/>
          <w:highlight w:val="none"/>
        </w:rPr>
        <w:t>/</w:t>
      </w:r>
      <w:r>
        <w:rPr>
          <w:rFonts w:hint="eastAsia" w:hAnsi="Times New Roman" w:cs="宋体"/>
          <w:kern w:val="0"/>
          <w:szCs w:val="21"/>
          <w:highlight w:val="none"/>
        </w:rPr>
        <w:t>电子签名</w:t>
      </w:r>
      <w:r>
        <w:rPr>
          <w:rFonts w:hint="eastAsia" w:cs="宋体"/>
          <w:kern w:val="0"/>
          <w:szCs w:val="21"/>
          <w:highlight w:val="none"/>
        </w:rPr>
        <w:t>）</w:t>
      </w:r>
    </w:p>
    <w:p w14:paraId="0AA08CD7">
      <w:pPr>
        <w:pStyle w:val="17"/>
        <w:spacing w:line="600" w:lineRule="exact"/>
        <w:jc w:val="center"/>
        <w:rPr>
          <w:rFonts w:hint="eastAsia" w:cs="宋体"/>
          <w:kern w:val="0"/>
          <w:szCs w:val="21"/>
          <w:highlight w:val="none"/>
        </w:rPr>
      </w:pPr>
    </w:p>
    <w:p w14:paraId="65235F9F">
      <w:pPr>
        <w:pStyle w:val="17"/>
        <w:spacing w:line="600" w:lineRule="exact"/>
        <w:jc w:val="center"/>
        <w:rPr>
          <w:rFonts w:hint="eastAsia" w:ascii="Times New Roman" w:hAnsi="Times New Roman"/>
          <w:b/>
          <w:bCs/>
          <w:sz w:val="30"/>
          <w:szCs w:val="30"/>
          <w:highlight w:val="none"/>
        </w:rPr>
      </w:pPr>
      <w:r>
        <w:rPr>
          <w:rFonts w:hint="eastAsia" w:ascii="Times New Roman" w:hAnsi="Times New Roman"/>
          <w:b/>
          <w:bCs/>
          <w:sz w:val="30"/>
          <w:szCs w:val="30"/>
          <w:highlight w:val="none"/>
        </w:rPr>
        <w:t>八、符合特定资格条件（如有）的有关证明材料</w:t>
      </w:r>
    </w:p>
    <w:p w14:paraId="4176619E">
      <w:pPr>
        <w:pStyle w:val="17"/>
        <w:spacing w:line="600" w:lineRule="exact"/>
        <w:jc w:val="center"/>
        <w:rPr>
          <w:rFonts w:ascii="Times New Roman" w:hAnsi="Times New Roman"/>
          <w:b/>
          <w:bCs/>
          <w:sz w:val="30"/>
          <w:szCs w:val="30"/>
          <w:highlight w:val="none"/>
        </w:rPr>
      </w:pPr>
    </w:p>
    <w:p w14:paraId="5079F8B4">
      <w:pPr>
        <w:pStyle w:val="17"/>
        <w:spacing w:line="600" w:lineRule="exact"/>
        <w:jc w:val="center"/>
        <w:rPr>
          <w:rFonts w:ascii="Times New Roman" w:hAnsi="Times New Roman"/>
          <w:b/>
          <w:bCs/>
          <w:sz w:val="30"/>
          <w:szCs w:val="30"/>
          <w:highlight w:val="none"/>
        </w:rPr>
      </w:pPr>
    </w:p>
    <w:p w14:paraId="1238CFC3">
      <w:pPr>
        <w:snapToGrid w:val="0"/>
        <w:spacing w:line="360" w:lineRule="auto"/>
        <w:ind w:firstLine="5040" w:firstLineChars="210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5968BCC9">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0FEE792E">
      <w:pPr>
        <w:widowControl/>
        <w:spacing w:line="360" w:lineRule="auto"/>
        <w:jc w:val="left"/>
        <w:rPr>
          <w:rFonts w:hAnsi="宋体"/>
          <w:szCs w:val="21"/>
          <w:highlight w:val="none"/>
        </w:rPr>
        <w:sectPr>
          <w:pgSz w:w="11906" w:h="16838"/>
          <w:pgMar w:top="1134" w:right="1134" w:bottom="1134" w:left="1134" w:header="720" w:footer="720" w:gutter="0"/>
          <w:cols w:space="720" w:num="1"/>
          <w:docGrid w:type="lines" w:linePitch="331" w:charSpace="0"/>
        </w:sectPr>
      </w:pPr>
    </w:p>
    <w:p w14:paraId="64D556C3">
      <w:pPr>
        <w:pStyle w:val="17"/>
        <w:rPr>
          <w:rFonts w:hAnsi="宋体"/>
          <w:szCs w:val="21"/>
          <w:highlight w:val="none"/>
        </w:rPr>
      </w:pPr>
    </w:p>
    <w:p w14:paraId="729BEDCC">
      <w:pPr>
        <w:pStyle w:val="17"/>
        <w:jc w:val="center"/>
        <w:outlineLvl w:val="1"/>
        <w:rPr>
          <w:rFonts w:hint="eastAsia" w:hAnsi="宋体"/>
          <w:b/>
          <w:bCs/>
          <w:sz w:val="28"/>
          <w:szCs w:val="28"/>
          <w:highlight w:val="none"/>
        </w:rPr>
      </w:pPr>
      <w:bookmarkStart w:id="34" w:name="_Toc18919"/>
      <w:r>
        <w:rPr>
          <w:rFonts w:hint="eastAsia" w:hAnsi="宋体"/>
          <w:b/>
          <w:bCs/>
          <w:sz w:val="28"/>
          <w:szCs w:val="28"/>
          <w:highlight w:val="none"/>
        </w:rPr>
        <w:t>第三节 商务文件格式</w:t>
      </w:r>
      <w:bookmarkEnd w:id="34"/>
    </w:p>
    <w:p w14:paraId="2AF1BE70">
      <w:pPr>
        <w:snapToGrid w:val="0"/>
        <w:spacing w:before="165" w:beforeLines="50" w:after="50"/>
        <w:rPr>
          <w:rFonts w:hint="eastAsia" w:ascii="宋体" w:hAnsi="宋体"/>
          <w:sz w:val="30"/>
          <w:szCs w:val="20"/>
          <w:highlight w:val="none"/>
        </w:rPr>
      </w:pPr>
    </w:p>
    <w:p w14:paraId="5629DEC6">
      <w:pPr>
        <w:snapToGrid w:val="0"/>
        <w:spacing w:before="165" w:beforeLines="50" w:after="50"/>
        <w:rPr>
          <w:rFonts w:hint="eastAsia"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 xml:space="preserve">             电子投标文件</w:t>
      </w:r>
    </w:p>
    <w:p w14:paraId="2A714FAB">
      <w:pPr>
        <w:snapToGrid w:val="0"/>
        <w:spacing w:before="165" w:beforeLines="50" w:after="50"/>
        <w:rPr>
          <w:rFonts w:hint="eastAsia" w:ascii="宋体" w:hAnsi="宋体"/>
          <w:sz w:val="24"/>
          <w:szCs w:val="20"/>
          <w:highlight w:val="none"/>
        </w:rPr>
      </w:pPr>
    </w:p>
    <w:p w14:paraId="4FDD5186">
      <w:pPr>
        <w:snapToGrid w:val="0"/>
        <w:spacing w:before="165" w:beforeLines="50" w:after="50"/>
        <w:jc w:val="center"/>
        <w:rPr>
          <w:rFonts w:hint="eastAsia" w:ascii="宋体" w:hAnsi="宋体"/>
          <w:b/>
          <w:sz w:val="24"/>
          <w:szCs w:val="20"/>
          <w:highlight w:val="none"/>
        </w:rPr>
      </w:pPr>
      <w:r>
        <w:rPr>
          <w:rFonts w:hint="eastAsia" w:ascii="宋体" w:hAnsi="宋体"/>
          <w:b/>
          <w:sz w:val="32"/>
          <w:szCs w:val="32"/>
          <w:highlight w:val="none"/>
        </w:rPr>
        <w:t>商务文件（封面）</w:t>
      </w:r>
    </w:p>
    <w:p w14:paraId="22FEE82C">
      <w:pPr>
        <w:snapToGrid w:val="0"/>
        <w:spacing w:before="165" w:beforeLines="50" w:after="50"/>
        <w:rPr>
          <w:rFonts w:hint="eastAsia" w:ascii="宋体" w:hAnsi="宋体"/>
          <w:bCs/>
          <w:sz w:val="24"/>
          <w:szCs w:val="20"/>
          <w:highlight w:val="none"/>
        </w:rPr>
      </w:pPr>
    </w:p>
    <w:p w14:paraId="4880D4C8">
      <w:pPr>
        <w:snapToGrid w:val="0"/>
        <w:spacing w:before="165" w:beforeLines="50" w:after="50"/>
        <w:ind w:firstLine="540" w:firstLineChars="225"/>
        <w:rPr>
          <w:rFonts w:hint="eastAsia" w:ascii="宋体" w:hAnsi="宋体" w:eastAsia="宋体"/>
          <w:bCs/>
          <w:sz w:val="24"/>
          <w:highlight w:val="none"/>
          <w:lang w:eastAsia="zh-CN"/>
        </w:rPr>
      </w:pPr>
      <w:r>
        <w:rPr>
          <w:rFonts w:hint="eastAsia" w:ascii="宋体" w:hAnsi="宋体"/>
          <w:bCs/>
          <w:sz w:val="24"/>
          <w:highlight w:val="none"/>
        </w:rPr>
        <w:t>项目名称：</w:t>
      </w:r>
      <w:r>
        <w:rPr>
          <w:rFonts w:hint="eastAsia" w:ascii="宋体" w:hAnsi="宋体"/>
          <w:bCs/>
          <w:sz w:val="24"/>
          <w:highlight w:val="none"/>
          <w:lang w:eastAsia="zh-CN"/>
        </w:rPr>
        <w:t>南宁社保人工智能服务</w:t>
      </w:r>
    </w:p>
    <w:p w14:paraId="743C5F18">
      <w:pPr>
        <w:snapToGrid w:val="0"/>
        <w:spacing w:before="165" w:beforeLines="50" w:after="50"/>
        <w:ind w:firstLine="540" w:firstLineChars="225"/>
        <w:rPr>
          <w:rFonts w:hint="eastAsia" w:ascii="宋体" w:hAnsi="宋体"/>
          <w:bCs/>
          <w:sz w:val="24"/>
          <w:szCs w:val="20"/>
          <w:highlight w:val="none"/>
        </w:rPr>
      </w:pPr>
    </w:p>
    <w:p w14:paraId="0C85E03E">
      <w:pPr>
        <w:snapToGrid w:val="0"/>
        <w:spacing w:before="165" w:beforeLines="50" w:after="50"/>
        <w:ind w:firstLine="540" w:firstLineChars="225"/>
        <w:rPr>
          <w:rFonts w:hint="eastAsia" w:ascii="宋体" w:hAnsi="宋体" w:eastAsia="宋体"/>
          <w:bCs/>
          <w:sz w:val="24"/>
          <w:highlight w:val="none"/>
          <w:lang w:eastAsia="zh-CN"/>
        </w:rPr>
      </w:pPr>
      <w:r>
        <w:rPr>
          <w:rFonts w:hint="eastAsia" w:ascii="宋体" w:hAnsi="宋体"/>
          <w:bCs/>
          <w:sz w:val="24"/>
          <w:highlight w:val="none"/>
        </w:rPr>
        <w:t>项目编号：</w:t>
      </w:r>
      <w:r>
        <w:rPr>
          <w:rFonts w:hint="eastAsia" w:ascii="宋体" w:hAnsi="宋体"/>
          <w:bCs/>
          <w:sz w:val="24"/>
          <w:highlight w:val="none"/>
          <w:lang w:eastAsia="zh-CN"/>
        </w:rPr>
        <w:t>NNZC2025-G3-991282-KWZB</w:t>
      </w:r>
    </w:p>
    <w:p w14:paraId="181F0CBA">
      <w:pPr>
        <w:snapToGrid w:val="0"/>
        <w:spacing w:before="165" w:beforeLines="50" w:after="50"/>
        <w:ind w:firstLine="540" w:firstLineChars="225"/>
        <w:rPr>
          <w:rFonts w:hint="eastAsia" w:ascii="宋体" w:hAnsi="宋体"/>
          <w:bCs/>
          <w:sz w:val="24"/>
          <w:szCs w:val="20"/>
          <w:highlight w:val="none"/>
        </w:rPr>
      </w:pPr>
      <w:r>
        <w:rPr>
          <w:rFonts w:hint="eastAsia" w:ascii="宋体" w:hAnsi="宋体"/>
          <w:bCs/>
          <w:sz w:val="24"/>
          <w:highlight w:val="none"/>
        </w:rPr>
        <w:t xml:space="preserve"> </w:t>
      </w:r>
    </w:p>
    <w:p w14:paraId="31004F70">
      <w:pPr>
        <w:snapToGrid w:val="0"/>
        <w:spacing w:before="165" w:beforeLines="50" w:after="50"/>
        <w:ind w:firstLine="540" w:firstLineChars="225"/>
        <w:rPr>
          <w:rFonts w:hint="eastAsia" w:ascii="宋体" w:hAnsi="宋体"/>
          <w:bCs/>
          <w:sz w:val="24"/>
          <w:highlight w:val="none"/>
        </w:rPr>
      </w:pPr>
      <w:r>
        <w:rPr>
          <w:rFonts w:hint="eastAsia" w:ascii="宋体" w:hAnsi="宋体"/>
          <w:bCs/>
          <w:sz w:val="24"/>
          <w:highlight w:val="none"/>
        </w:rPr>
        <w:t>所投分标：</w:t>
      </w:r>
    </w:p>
    <w:p w14:paraId="1E81CC5B">
      <w:pPr>
        <w:snapToGrid w:val="0"/>
        <w:spacing w:before="165" w:beforeLines="50" w:after="50"/>
        <w:ind w:firstLine="540" w:firstLineChars="225"/>
        <w:rPr>
          <w:rFonts w:hint="eastAsia" w:ascii="宋体" w:hAnsi="宋体"/>
          <w:bCs/>
          <w:sz w:val="24"/>
          <w:szCs w:val="20"/>
          <w:highlight w:val="none"/>
        </w:rPr>
      </w:pPr>
    </w:p>
    <w:p w14:paraId="298E3AA6">
      <w:pPr>
        <w:pStyle w:val="8"/>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投标人名称：</w:t>
      </w:r>
    </w:p>
    <w:p w14:paraId="050DF796">
      <w:pPr>
        <w:pStyle w:val="8"/>
        <w:snapToGrid w:val="0"/>
        <w:spacing w:before="50" w:after="50"/>
        <w:ind w:firstLine="540" w:firstLineChars="225"/>
        <w:rPr>
          <w:rFonts w:hint="eastAsia" w:ascii="宋体" w:hAnsi="宋体"/>
          <w:bCs/>
          <w:sz w:val="24"/>
          <w:szCs w:val="24"/>
          <w:highlight w:val="none"/>
        </w:rPr>
      </w:pPr>
    </w:p>
    <w:p w14:paraId="2704AF14">
      <w:pPr>
        <w:pStyle w:val="8"/>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投标人地址：</w:t>
      </w:r>
    </w:p>
    <w:p w14:paraId="3E1F326D">
      <w:pPr>
        <w:pStyle w:val="8"/>
        <w:snapToGrid w:val="0"/>
        <w:spacing w:before="50" w:after="50"/>
        <w:ind w:firstLine="960" w:firstLineChars="400"/>
        <w:rPr>
          <w:rFonts w:hint="eastAsia" w:ascii="宋体" w:hAnsi="宋体"/>
          <w:bCs/>
          <w:sz w:val="24"/>
          <w:szCs w:val="24"/>
          <w:highlight w:val="none"/>
        </w:rPr>
      </w:pPr>
    </w:p>
    <w:p w14:paraId="337552FA">
      <w:pPr>
        <w:snapToGrid w:val="0"/>
        <w:spacing w:before="165" w:beforeLines="50" w:after="50"/>
        <w:ind w:firstLine="645"/>
        <w:rPr>
          <w:rFonts w:hint="eastAsia" w:ascii="宋体" w:hAnsi="宋体"/>
          <w:sz w:val="24"/>
          <w:highlight w:val="none"/>
        </w:rPr>
      </w:pPr>
      <w:r>
        <w:rPr>
          <w:rFonts w:hint="eastAsia" w:ascii="宋体" w:hAnsi="宋体"/>
          <w:sz w:val="24"/>
          <w:highlight w:val="none"/>
        </w:rPr>
        <w:t xml:space="preserve">                        年  月  日</w:t>
      </w:r>
    </w:p>
    <w:p w14:paraId="37633CC4">
      <w:pPr>
        <w:snapToGrid w:val="0"/>
        <w:spacing w:before="165" w:beforeLines="50" w:after="50"/>
        <w:rPr>
          <w:rFonts w:hint="eastAsia" w:ascii="宋体" w:hAnsi="宋体"/>
          <w:sz w:val="24"/>
          <w:szCs w:val="20"/>
          <w:highlight w:val="none"/>
        </w:rPr>
      </w:pPr>
      <w:r>
        <w:rPr>
          <w:rFonts w:hint="eastAsia" w:ascii="宋体" w:hAnsi="宋体"/>
          <w:sz w:val="24"/>
          <w:szCs w:val="20"/>
          <w:highlight w:val="none"/>
        </w:rPr>
        <w:t xml:space="preserve"> </w:t>
      </w:r>
    </w:p>
    <w:p w14:paraId="683EBAD0">
      <w:pPr>
        <w:spacing w:line="360" w:lineRule="auto"/>
        <w:ind w:right="420"/>
        <w:rPr>
          <w:rFonts w:hint="eastAsia" w:ascii="宋体" w:hAnsi="宋体"/>
          <w:sz w:val="24"/>
          <w:szCs w:val="20"/>
          <w:highlight w:val="none"/>
        </w:rPr>
      </w:pPr>
    </w:p>
    <w:p w14:paraId="3483299E">
      <w:pPr>
        <w:spacing w:line="360" w:lineRule="auto"/>
        <w:ind w:right="420"/>
        <w:rPr>
          <w:rFonts w:hint="eastAsia" w:ascii="宋体" w:hAnsi="宋体"/>
          <w:sz w:val="24"/>
          <w:szCs w:val="20"/>
          <w:highlight w:val="none"/>
        </w:rPr>
      </w:pPr>
    </w:p>
    <w:p w14:paraId="5EFB04BD">
      <w:pPr>
        <w:spacing w:line="360" w:lineRule="auto"/>
        <w:ind w:right="420"/>
        <w:rPr>
          <w:rFonts w:hint="eastAsia" w:ascii="宋体" w:hAnsi="宋体"/>
          <w:sz w:val="24"/>
          <w:szCs w:val="20"/>
          <w:highlight w:val="none"/>
        </w:rPr>
      </w:pPr>
    </w:p>
    <w:p w14:paraId="00F46DD3">
      <w:pPr>
        <w:spacing w:line="360" w:lineRule="auto"/>
        <w:ind w:right="420"/>
        <w:rPr>
          <w:rFonts w:hint="eastAsia" w:ascii="宋体" w:hAnsi="宋体"/>
          <w:sz w:val="24"/>
          <w:szCs w:val="20"/>
          <w:highlight w:val="none"/>
        </w:rPr>
      </w:pPr>
    </w:p>
    <w:p w14:paraId="4D330110">
      <w:pPr>
        <w:spacing w:line="360" w:lineRule="auto"/>
        <w:ind w:right="420"/>
        <w:rPr>
          <w:rFonts w:hint="eastAsia" w:ascii="宋体" w:hAnsi="宋体"/>
          <w:sz w:val="24"/>
          <w:szCs w:val="20"/>
          <w:highlight w:val="none"/>
        </w:rPr>
      </w:pPr>
    </w:p>
    <w:p w14:paraId="0FB72B98">
      <w:pPr>
        <w:spacing w:line="360" w:lineRule="auto"/>
        <w:ind w:right="420"/>
        <w:rPr>
          <w:rFonts w:hint="eastAsia" w:ascii="宋体" w:hAnsi="宋体"/>
          <w:sz w:val="24"/>
          <w:szCs w:val="20"/>
          <w:highlight w:val="none"/>
        </w:rPr>
      </w:pPr>
    </w:p>
    <w:p w14:paraId="07A910F7">
      <w:pPr>
        <w:spacing w:line="360" w:lineRule="auto"/>
        <w:ind w:right="420"/>
        <w:rPr>
          <w:rFonts w:hint="eastAsia" w:ascii="宋体" w:hAnsi="宋体"/>
          <w:sz w:val="24"/>
          <w:szCs w:val="20"/>
          <w:highlight w:val="none"/>
        </w:rPr>
      </w:pPr>
    </w:p>
    <w:p w14:paraId="416513DA">
      <w:pPr>
        <w:spacing w:line="360" w:lineRule="auto"/>
        <w:ind w:right="420"/>
        <w:rPr>
          <w:rFonts w:hint="eastAsia" w:ascii="宋体" w:hAnsi="宋体"/>
          <w:sz w:val="24"/>
          <w:szCs w:val="20"/>
          <w:highlight w:val="none"/>
        </w:rPr>
      </w:pPr>
    </w:p>
    <w:p w14:paraId="3A210B48">
      <w:pPr>
        <w:spacing w:line="360" w:lineRule="auto"/>
        <w:ind w:right="420"/>
        <w:rPr>
          <w:rFonts w:hint="eastAsia" w:ascii="宋体" w:hAnsi="宋体"/>
          <w:sz w:val="24"/>
          <w:szCs w:val="20"/>
          <w:highlight w:val="none"/>
        </w:rPr>
      </w:pPr>
    </w:p>
    <w:p w14:paraId="1C664289">
      <w:pPr>
        <w:spacing w:line="360" w:lineRule="auto"/>
        <w:ind w:right="420"/>
        <w:rPr>
          <w:rFonts w:hint="eastAsia" w:ascii="仿宋_GB2312" w:hAnsi="仿宋" w:eastAsia="仿宋_GB2312" w:cs="仿宋_GB2312"/>
          <w:b/>
          <w:kern w:val="0"/>
          <w:sz w:val="36"/>
          <w:szCs w:val="36"/>
          <w:highlight w:val="none"/>
        </w:rPr>
      </w:pPr>
      <w:r>
        <w:rPr>
          <w:rFonts w:hint="eastAsia" w:ascii="仿宋_GB2312" w:hAnsi="仿宋" w:eastAsia="仿宋_GB2312" w:cs="仿宋_GB2312"/>
          <w:b/>
          <w:kern w:val="0"/>
          <w:sz w:val="36"/>
          <w:szCs w:val="36"/>
          <w:highlight w:val="none"/>
        </w:rPr>
        <w:t xml:space="preserve"> </w:t>
      </w:r>
    </w:p>
    <w:p w14:paraId="01D75302">
      <w:pPr>
        <w:rPr>
          <w:rFonts w:hint="eastAsia" w:ascii="仿宋_GB2312" w:hAnsi="仿宋" w:eastAsia="仿宋_GB2312" w:cs="仿宋_GB2312"/>
          <w:b/>
          <w:kern w:val="0"/>
          <w:sz w:val="24"/>
          <w:highlight w:val="none"/>
        </w:rPr>
      </w:pPr>
    </w:p>
    <w:p w14:paraId="0B4B52FE">
      <w:pPr>
        <w:jc w:val="center"/>
        <w:rPr>
          <w:rFonts w:hint="eastAsia" w:ascii="仿宋_GB2312" w:hAnsi="仿宋" w:eastAsia="仿宋_GB2312" w:cs="仿宋_GB2312"/>
          <w:b/>
          <w:kern w:val="0"/>
          <w:sz w:val="28"/>
          <w:szCs w:val="28"/>
          <w:highlight w:val="none"/>
        </w:rPr>
      </w:pPr>
      <w:r>
        <w:rPr>
          <w:rFonts w:hint="eastAsia" w:ascii="仿宋_GB2312" w:hAnsi="仿宋" w:eastAsia="仿宋_GB2312" w:cs="仿宋_GB2312"/>
          <w:b/>
          <w:kern w:val="0"/>
          <w:sz w:val="28"/>
          <w:szCs w:val="28"/>
          <w:highlight w:val="none"/>
        </w:rPr>
        <w:t>商务文件目录</w:t>
      </w:r>
    </w:p>
    <w:p w14:paraId="05CB144F">
      <w:pPr>
        <w:pStyle w:val="99"/>
        <w:spacing w:line="360" w:lineRule="auto"/>
        <w:rPr>
          <w:rFonts w:hint="eastAsia" w:cs="仿宋_GB2312"/>
          <w:highlight w:val="none"/>
        </w:rPr>
      </w:pPr>
      <w:r>
        <w:rPr>
          <w:rFonts w:hint="eastAsia" w:cs="仿宋_GB2312"/>
          <w:highlight w:val="none"/>
        </w:rPr>
        <w:t>一、无串标行为承诺函…………………………………………………………………（页码）</w:t>
      </w:r>
    </w:p>
    <w:p w14:paraId="16580B1D">
      <w:pPr>
        <w:pStyle w:val="99"/>
        <w:spacing w:line="360" w:lineRule="auto"/>
        <w:rPr>
          <w:rFonts w:hint="eastAsia" w:cs="仿宋_GB2312"/>
          <w:highlight w:val="none"/>
        </w:rPr>
      </w:pPr>
      <w:r>
        <w:rPr>
          <w:rFonts w:hint="eastAsia" w:cs="仿宋_GB2312"/>
          <w:highlight w:val="none"/>
        </w:rPr>
        <w:t>二、法定代表人身份证明及法定代表人有效身份证正反面复印件………（页码）</w:t>
      </w:r>
    </w:p>
    <w:p w14:paraId="660DA84B">
      <w:pPr>
        <w:pStyle w:val="99"/>
        <w:spacing w:line="360" w:lineRule="auto"/>
        <w:rPr>
          <w:rFonts w:hint="eastAsia" w:cs="仿宋_GB2312"/>
          <w:highlight w:val="none"/>
        </w:rPr>
      </w:pPr>
      <w:r>
        <w:rPr>
          <w:rFonts w:hint="eastAsia" w:cs="仿宋_GB2312"/>
          <w:highlight w:val="none"/>
        </w:rPr>
        <w:t>三、法定代表人授权委托书（如有委托时）……………………………………（页码）</w:t>
      </w:r>
    </w:p>
    <w:p w14:paraId="2C4614FB">
      <w:pPr>
        <w:pStyle w:val="99"/>
        <w:spacing w:line="360" w:lineRule="auto"/>
        <w:rPr>
          <w:rFonts w:hint="eastAsia" w:cs="仿宋_GB2312"/>
          <w:highlight w:val="none"/>
        </w:rPr>
      </w:pPr>
      <w:r>
        <w:rPr>
          <w:rFonts w:hint="eastAsia" w:cs="仿宋_GB2312"/>
          <w:highlight w:val="none"/>
        </w:rPr>
        <w:t>四、</w:t>
      </w:r>
      <w:r>
        <w:rPr>
          <w:rFonts w:hint="eastAsia" w:cs="仿宋_GB2312"/>
          <w:highlight w:val="none"/>
          <w:lang w:val="zh-CN"/>
        </w:rPr>
        <w:t>商务条款偏离表………………………………</w:t>
      </w:r>
      <w:r>
        <w:rPr>
          <w:rFonts w:hint="eastAsia" w:cs="仿宋_GB2312"/>
          <w:highlight w:val="none"/>
        </w:rPr>
        <w:t>……………………………………（页码）</w:t>
      </w:r>
    </w:p>
    <w:p w14:paraId="1AAECBF1">
      <w:pPr>
        <w:pStyle w:val="99"/>
        <w:spacing w:line="360" w:lineRule="auto"/>
        <w:rPr>
          <w:rFonts w:hint="eastAsia" w:cs="仿宋_GB2312"/>
          <w:highlight w:val="none"/>
        </w:rPr>
      </w:pPr>
      <w:r>
        <w:rPr>
          <w:rFonts w:hint="eastAsia" w:cs="仿宋_GB2312"/>
          <w:highlight w:val="none"/>
        </w:rPr>
        <w:t>五、投标人情况介绍</w:t>
      </w:r>
      <w:r>
        <w:rPr>
          <w:rFonts w:hint="eastAsia" w:cs="仿宋_GB2312"/>
          <w:highlight w:val="none"/>
          <w:lang w:val="zh-CN"/>
        </w:rPr>
        <w:t>………………………………</w:t>
      </w:r>
      <w:r>
        <w:rPr>
          <w:rFonts w:hint="eastAsia" w:cs="仿宋_GB2312"/>
          <w:highlight w:val="none"/>
        </w:rPr>
        <w:t>……………………………………（页码）</w:t>
      </w:r>
    </w:p>
    <w:p w14:paraId="12419C5D">
      <w:pPr>
        <w:pStyle w:val="99"/>
        <w:spacing w:line="360" w:lineRule="auto"/>
        <w:rPr>
          <w:rFonts w:hint="eastAsia" w:cs="仿宋_GB2312"/>
          <w:highlight w:val="none"/>
        </w:rPr>
      </w:pPr>
      <w:r>
        <w:rPr>
          <w:rFonts w:hint="eastAsia" w:cs="仿宋_GB2312"/>
          <w:highlight w:val="none"/>
        </w:rPr>
        <w:t>六、投标人类似业绩的证明文件（如有要求）</w:t>
      </w:r>
      <w:r>
        <w:rPr>
          <w:rFonts w:hint="eastAsia" w:cs="仿宋_GB2312"/>
          <w:highlight w:val="none"/>
          <w:lang w:val="zh-CN"/>
        </w:rPr>
        <w:t>……………………………</w:t>
      </w:r>
      <w:r>
        <w:rPr>
          <w:rFonts w:hint="eastAsia" w:cs="仿宋_GB2312"/>
          <w:highlight w:val="none"/>
        </w:rPr>
        <w:t>…（页码）</w:t>
      </w:r>
    </w:p>
    <w:p w14:paraId="4F1C06F9">
      <w:pPr>
        <w:pStyle w:val="99"/>
        <w:spacing w:line="360" w:lineRule="auto"/>
        <w:rPr>
          <w:rFonts w:hint="eastAsia" w:cs="仿宋_GB2312"/>
          <w:highlight w:val="none"/>
        </w:rPr>
      </w:pPr>
      <w:r>
        <w:rPr>
          <w:rFonts w:hint="eastAsia" w:cs="仿宋_GB2312"/>
          <w:highlight w:val="none"/>
        </w:rPr>
        <w:t>七、其他商务文件或说明</w:t>
      </w:r>
      <w:r>
        <w:rPr>
          <w:rFonts w:hint="eastAsia" w:cs="仿宋_GB2312"/>
          <w:highlight w:val="none"/>
          <w:lang w:val="zh-CN"/>
        </w:rPr>
        <w:t>…………………………………………………………</w:t>
      </w:r>
      <w:r>
        <w:rPr>
          <w:rFonts w:hint="eastAsia" w:cs="仿宋_GB2312"/>
          <w:highlight w:val="none"/>
        </w:rPr>
        <w:t>…（页码）</w:t>
      </w:r>
    </w:p>
    <w:p w14:paraId="4B19E54A">
      <w:pPr>
        <w:spacing w:line="360" w:lineRule="auto"/>
        <w:rPr>
          <w:rFonts w:hint="eastAsia" w:ascii="仿宋_GB2312" w:hAnsi="仿宋" w:eastAsia="仿宋_GB2312" w:cs="仿宋_GB2312"/>
          <w:b/>
          <w:bCs/>
          <w:sz w:val="24"/>
          <w:highlight w:val="none"/>
        </w:rPr>
      </w:pPr>
      <w:r>
        <w:rPr>
          <w:rFonts w:hint="eastAsia" w:ascii="仿宋_GB2312" w:hAnsi="仿宋" w:eastAsia="仿宋_GB2312" w:cs="仿宋_GB2312"/>
          <w:b/>
          <w:bCs/>
          <w:sz w:val="24"/>
          <w:highlight w:val="none"/>
        </w:rPr>
        <w:t>注：以上目录是基本格式要求，各投标人可根据自身情况进一步向下增加内容或细化。</w:t>
      </w:r>
    </w:p>
    <w:p w14:paraId="54083739">
      <w:pPr>
        <w:widowControl/>
        <w:spacing w:line="360" w:lineRule="auto"/>
        <w:jc w:val="left"/>
        <w:rPr>
          <w:rFonts w:ascii="宋体" w:hAnsi="宋体"/>
          <w:highlight w:val="none"/>
        </w:rPr>
        <w:sectPr>
          <w:pgSz w:w="11906" w:h="16838"/>
          <w:pgMar w:top="1134" w:right="1134" w:bottom="1134" w:left="1134" w:header="720" w:footer="720" w:gutter="0"/>
          <w:cols w:space="720" w:num="1"/>
          <w:docGrid w:type="lines" w:linePitch="331" w:charSpace="0"/>
        </w:sectPr>
      </w:pPr>
    </w:p>
    <w:p w14:paraId="6D9C1762">
      <w:pPr>
        <w:snapToGrid w:val="0"/>
        <w:spacing w:before="120" w:beforeLines="50" w:after="50"/>
        <w:ind w:left="420"/>
        <w:jc w:val="center"/>
        <w:rPr>
          <w:rFonts w:hint="eastAsia"/>
          <w:b/>
          <w:bCs/>
          <w:sz w:val="30"/>
          <w:szCs w:val="30"/>
          <w:highlight w:val="none"/>
        </w:rPr>
      </w:pPr>
      <w:r>
        <w:rPr>
          <w:rFonts w:hint="eastAsia"/>
          <w:b/>
          <w:bCs/>
          <w:sz w:val="30"/>
          <w:szCs w:val="30"/>
          <w:highlight w:val="none"/>
        </w:rPr>
        <w:t>一、无串标行为承诺函</w:t>
      </w:r>
    </w:p>
    <w:p w14:paraId="4AA0570D">
      <w:pPr>
        <w:snapToGrid w:val="0"/>
        <w:spacing w:before="120" w:beforeLines="50" w:after="50"/>
        <w:ind w:left="420"/>
        <w:jc w:val="center"/>
        <w:rPr>
          <w:rFonts w:ascii="宋体" w:hAnsi="宋体"/>
          <w:b/>
          <w:sz w:val="32"/>
          <w:szCs w:val="32"/>
          <w:highlight w:val="none"/>
        </w:rPr>
      </w:pPr>
      <w:r>
        <w:rPr>
          <w:rFonts w:hint="eastAsia" w:ascii="宋体" w:hAnsi="宋体"/>
          <w:b/>
          <w:sz w:val="32"/>
          <w:szCs w:val="32"/>
          <w:highlight w:val="none"/>
        </w:rPr>
        <w:t>投标人参加本项目无围标串标行为的承诺函</w:t>
      </w:r>
    </w:p>
    <w:p w14:paraId="2ECEC93C">
      <w:pPr>
        <w:snapToGrid w:val="0"/>
        <w:spacing w:before="120" w:beforeLines="50" w:after="50"/>
        <w:rPr>
          <w:rFonts w:hint="eastAsia" w:ascii="宋体" w:hAnsi="宋体"/>
          <w:b/>
          <w:szCs w:val="21"/>
          <w:highlight w:val="none"/>
        </w:rPr>
      </w:pPr>
    </w:p>
    <w:p w14:paraId="65A29D5F">
      <w:pPr>
        <w:snapToGrid w:val="0"/>
        <w:spacing w:before="120" w:beforeLines="50" w:after="50" w:line="360" w:lineRule="auto"/>
        <w:jc w:val="left"/>
        <w:rPr>
          <w:rFonts w:hint="eastAsia" w:ascii="宋体" w:hAnsi="宋体"/>
          <w:b/>
          <w:szCs w:val="21"/>
          <w:highlight w:val="none"/>
        </w:rPr>
      </w:pPr>
      <w:r>
        <w:rPr>
          <w:rFonts w:hint="eastAsia" w:ascii="宋体" w:hAnsi="宋体"/>
          <w:b/>
          <w:szCs w:val="21"/>
          <w:highlight w:val="none"/>
        </w:rPr>
        <w:t>一、我方承诺无下列相互串通投标的情形：</w:t>
      </w:r>
    </w:p>
    <w:p w14:paraId="7A14F858">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1.不同投标人的投标文件由同一单位或者个人编制；或者不同投标人报名的IP地址一致的；或者编制标书硬件设备CPU编号、硬盘编号、网卡地址一致的情况。</w:t>
      </w:r>
    </w:p>
    <w:p w14:paraId="136BACD7">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2.不同投标人委托同一单位或者个人办理投标事宜；</w:t>
      </w:r>
    </w:p>
    <w:p w14:paraId="180761F4">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3.不同的投标人的投标文件载明的项目管理员为同一个人；</w:t>
      </w:r>
    </w:p>
    <w:p w14:paraId="785DDAC5">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4.不同投标人的投标文件异常一致或者投标报价呈规律性差异；</w:t>
      </w:r>
    </w:p>
    <w:p w14:paraId="6617A011">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5.不同投标人的投标文件相互混装；</w:t>
      </w:r>
    </w:p>
    <w:p w14:paraId="1D017C5E">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6.不同投标人的投标保证金从同一单位或者个人账户转出。</w:t>
      </w:r>
    </w:p>
    <w:p w14:paraId="59C43794">
      <w:pPr>
        <w:snapToGrid w:val="0"/>
        <w:spacing w:before="120" w:beforeLines="50" w:after="50" w:line="360" w:lineRule="auto"/>
        <w:jc w:val="left"/>
        <w:rPr>
          <w:rFonts w:hint="eastAsia" w:ascii="宋体" w:hAnsi="宋体"/>
          <w:szCs w:val="21"/>
          <w:highlight w:val="none"/>
        </w:rPr>
      </w:pPr>
      <w:r>
        <w:rPr>
          <w:rFonts w:hint="eastAsia" w:ascii="宋体" w:hAnsi="宋体"/>
          <w:b/>
          <w:szCs w:val="21"/>
          <w:highlight w:val="none"/>
        </w:rPr>
        <w:t>二、我方承诺无下列恶意串通的情形：</w:t>
      </w:r>
    </w:p>
    <w:p w14:paraId="2A61A83D">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1.投标人直接或者间接从采购人或者采购代理机构处获得其他投标人的相关信息并修改其投标文件或者投标文件；</w:t>
      </w:r>
    </w:p>
    <w:p w14:paraId="636E5E2D">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2.投标人按照采购人或者采购代理机构的授意撤换、修改投标文件或者投标文件；</w:t>
      </w:r>
    </w:p>
    <w:p w14:paraId="3BFE71AA">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3.投标人之间协商报价、技术方案等投标文件或者投标文件的实质性内容；</w:t>
      </w:r>
    </w:p>
    <w:p w14:paraId="141E4449">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4.属于同一集团、协会、商会等组织成员的投标人按照该组织要求协同参加政府采购活动；</w:t>
      </w:r>
    </w:p>
    <w:p w14:paraId="428542AD">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5.投标人之间事先约定一致抬高或者压低投标报价，或者在招标项目中事先约定轮流以高价位或者低价位中标，或者事先约定由某一特定投标人中标，然后再参加投标；</w:t>
      </w:r>
    </w:p>
    <w:p w14:paraId="6BC23F7B">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6.投标人之间商定部分投标人放弃参加政府采购活动或者放弃中标；</w:t>
      </w:r>
    </w:p>
    <w:p w14:paraId="408C9B5B">
      <w:pPr>
        <w:snapToGrid w:val="0"/>
        <w:spacing w:before="12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7.投标人与采购人或者采购代理机构之间、投标人相互之间，为谋求特定投标人中标或者排斥其他投标人的其他串通行为。</w:t>
      </w:r>
    </w:p>
    <w:p w14:paraId="496A4918">
      <w:pPr>
        <w:snapToGrid w:val="0"/>
        <w:spacing w:before="120" w:beforeLines="50" w:after="50" w:line="360" w:lineRule="auto"/>
        <w:ind w:firstLine="413" w:firstLineChars="196"/>
        <w:jc w:val="left"/>
        <w:rPr>
          <w:rFonts w:hint="eastAsia" w:ascii="宋体" w:hAnsi="宋体"/>
          <w:b/>
          <w:szCs w:val="21"/>
          <w:highlight w:val="none"/>
        </w:rPr>
      </w:pPr>
      <w:r>
        <w:rPr>
          <w:rFonts w:hint="eastAsia" w:ascii="宋体" w:hAnsi="宋体"/>
          <w:b/>
          <w:szCs w:val="21"/>
          <w:highlight w:val="none"/>
        </w:rPr>
        <w:t>以上情形一经核查属实，我方愿意承担一切后果，接受政府采购监管部门对我方认定存在围标串标行为，并不再寻求任何旨在减轻或者免除法律责任的辩解。</w:t>
      </w:r>
    </w:p>
    <w:p w14:paraId="4299111A">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投标人名称(电子签章)：</w:t>
      </w:r>
    </w:p>
    <w:p w14:paraId="23A27073">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3C5BC08B">
      <w:pPr>
        <w:pStyle w:val="17"/>
        <w:snapToGrid w:val="0"/>
        <w:spacing w:before="295" w:after="295" w:line="360" w:lineRule="auto"/>
        <w:jc w:val="center"/>
        <w:rPr>
          <w:rFonts w:hint="eastAsia" w:hAnsi="宋体"/>
          <w:b/>
          <w:sz w:val="24"/>
          <w:highlight w:val="none"/>
        </w:rPr>
      </w:pPr>
      <w:r>
        <w:rPr>
          <w:rFonts w:hint="eastAsia" w:hAnsi="宋体"/>
          <w:b/>
          <w:sz w:val="24"/>
          <w:highlight w:val="none"/>
        </w:rPr>
        <w:br w:type="page"/>
      </w:r>
      <w:r>
        <w:rPr>
          <w:rFonts w:hint="eastAsia" w:ascii="Times New Roman" w:hAnsi="Times New Roman"/>
          <w:b/>
          <w:bCs/>
          <w:sz w:val="30"/>
          <w:szCs w:val="30"/>
          <w:highlight w:val="none"/>
        </w:rPr>
        <w:t>二、法定代表人身份证明</w:t>
      </w:r>
    </w:p>
    <w:p w14:paraId="0C788060">
      <w:pPr>
        <w:spacing w:before="240" w:beforeLines="100" w:after="120" w:afterLines="50"/>
        <w:ind w:left="540"/>
        <w:jc w:val="center"/>
        <w:rPr>
          <w:rFonts w:hint="eastAsia" w:ascii="宋体" w:hAnsi="Courier New"/>
          <w:b/>
          <w:sz w:val="32"/>
          <w:szCs w:val="32"/>
          <w:highlight w:val="none"/>
        </w:rPr>
      </w:pPr>
    </w:p>
    <w:p w14:paraId="51F7C1B8">
      <w:pPr>
        <w:spacing w:before="240" w:beforeLines="100" w:after="120" w:afterLines="50"/>
        <w:ind w:left="540"/>
        <w:jc w:val="center"/>
        <w:rPr>
          <w:rFonts w:hint="eastAsia" w:ascii="黑体" w:hAnsi="宋体" w:eastAsia="黑体"/>
          <w:sz w:val="32"/>
          <w:szCs w:val="32"/>
          <w:highlight w:val="none"/>
        </w:rPr>
      </w:pPr>
      <w:r>
        <w:rPr>
          <w:rFonts w:hint="eastAsia" w:ascii="宋体" w:hAnsi="Courier New"/>
          <w:b/>
          <w:sz w:val="32"/>
          <w:szCs w:val="32"/>
          <w:highlight w:val="none"/>
        </w:rPr>
        <w:t>法定代表人身份证明</w:t>
      </w:r>
    </w:p>
    <w:p w14:paraId="2313F9E2">
      <w:pPr>
        <w:spacing w:line="500" w:lineRule="exact"/>
        <w:ind w:left="540"/>
        <w:rPr>
          <w:rFonts w:hint="eastAsia" w:ascii="宋体" w:hAnsi="宋体"/>
          <w:sz w:val="24"/>
          <w:highlight w:val="none"/>
        </w:rPr>
      </w:pPr>
      <w:r>
        <w:rPr>
          <w:rFonts w:hint="eastAsia" w:ascii="宋体" w:hAnsi="宋体"/>
          <w:sz w:val="24"/>
          <w:highlight w:val="none"/>
        </w:rPr>
        <w:t>投 标 人：</w:t>
      </w:r>
      <w:r>
        <w:rPr>
          <w:rFonts w:hint="eastAsia" w:ascii="宋体" w:hAnsi="宋体"/>
          <w:sz w:val="24"/>
          <w:highlight w:val="none"/>
          <w:u w:val="single"/>
        </w:rPr>
        <w:t xml:space="preserve">                                                        </w:t>
      </w:r>
    </w:p>
    <w:p w14:paraId="379A02A9">
      <w:pPr>
        <w:spacing w:line="500" w:lineRule="exact"/>
        <w:ind w:left="54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p>
    <w:p w14:paraId="6D3B75D0">
      <w:pPr>
        <w:spacing w:line="500" w:lineRule="exact"/>
        <w:ind w:left="540"/>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性      别：</w:t>
      </w:r>
      <w:r>
        <w:rPr>
          <w:rFonts w:hint="eastAsia" w:ascii="宋体" w:hAnsi="宋体"/>
          <w:sz w:val="24"/>
          <w:highlight w:val="none"/>
          <w:u w:val="single"/>
        </w:rPr>
        <w:t xml:space="preserve">                </w:t>
      </w:r>
    </w:p>
    <w:p w14:paraId="5AD48B2E">
      <w:pPr>
        <w:spacing w:line="500" w:lineRule="exact"/>
        <w:ind w:left="54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p>
    <w:p w14:paraId="635B3FEC">
      <w:pPr>
        <w:spacing w:line="500" w:lineRule="exact"/>
        <w:ind w:left="540"/>
        <w:rPr>
          <w:rFonts w:hint="eastAsia" w:ascii="宋体" w:hAnsi="宋体"/>
          <w:sz w:val="24"/>
          <w:highlight w:val="none"/>
        </w:rPr>
      </w:pPr>
      <w:r>
        <w:rPr>
          <w:rFonts w:hint="eastAsia" w:ascii="宋体" w:hAnsi="宋体"/>
          <w:sz w:val="24"/>
          <w:highlight w:val="none"/>
        </w:rPr>
        <w:t>身份证</w:t>
      </w:r>
      <w:r>
        <w:rPr>
          <w:rFonts w:hint="eastAsia"/>
          <w:sz w:val="24"/>
          <w:highlight w:val="none"/>
        </w:rPr>
        <w:t>号码：</w:t>
      </w:r>
      <w:r>
        <w:rPr>
          <w:sz w:val="24"/>
          <w:highlight w:val="none"/>
          <w:u w:val="single"/>
        </w:rPr>
        <w:t xml:space="preserve">                                 </w:t>
      </w:r>
    </w:p>
    <w:p w14:paraId="358119FF">
      <w:pPr>
        <w:spacing w:line="500" w:lineRule="exact"/>
        <w:ind w:left="540"/>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（投标人名称）              </w:t>
      </w:r>
      <w:r>
        <w:rPr>
          <w:rFonts w:hint="eastAsia" w:ascii="宋体" w:hAnsi="宋体"/>
          <w:sz w:val="24"/>
          <w:highlight w:val="none"/>
        </w:rPr>
        <w:t>的法定代表人。</w:t>
      </w:r>
    </w:p>
    <w:p w14:paraId="34D73EF2">
      <w:pPr>
        <w:spacing w:line="500" w:lineRule="exact"/>
        <w:ind w:left="540"/>
        <w:rPr>
          <w:rFonts w:hint="eastAsia" w:ascii="宋体" w:hAnsi="宋体"/>
          <w:sz w:val="24"/>
          <w:highlight w:val="none"/>
        </w:rPr>
      </w:pPr>
      <w:r>
        <w:rPr>
          <w:rFonts w:hint="eastAsia" w:ascii="宋体" w:hAnsi="宋体"/>
          <w:sz w:val="24"/>
          <w:highlight w:val="none"/>
        </w:rPr>
        <w:t>特此证明。</w:t>
      </w:r>
    </w:p>
    <w:p w14:paraId="51BFC6DD">
      <w:pPr>
        <w:spacing w:line="500" w:lineRule="exact"/>
        <w:ind w:left="540"/>
        <w:rPr>
          <w:rFonts w:hint="eastAsia" w:ascii="宋体" w:hAnsi="宋体"/>
          <w:sz w:val="24"/>
          <w:highlight w:val="none"/>
        </w:rPr>
      </w:pPr>
    </w:p>
    <w:p w14:paraId="2A46D892">
      <w:pPr>
        <w:spacing w:line="500" w:lineRule="exact"/>
        <w:ind w:left="540"/>
        <w:rPr>
          <w:rFonts w:hint="eastAsia" w:ascii="宋体" w:hAnsi="宋体"/>
          <w:sz w:val="24"/>
          <w:highlight w:val="none"/>
        </w:rPr>
      </w:pPr>
    </w:p>
    <w:p w14:paraId="3404ABCD">
      <w:pPr>
        <w:spacing w:line="500" w:lineRule="exact"/>
        <w:ind w:left="540"/>
        <w:rPr>
          <w:rFonts w:hint="eastAsia" w:ascii="宋体" w:hAnsi="宋体"/>
          <w:sz w:val="24"/>
          <w:highlight w:val="none"/>
        </w:rPr>
      </w:pPr>
      <w:r>
        <w:rPr>
          <w:rFonts w:hint="eastAsia" w:ascii="宋体" w:hAnsi="宋体"/>
          <w:sz w:val="24"/>
          <w:highlight w:val="none"/>
        </w:rPr>
        <w:t>附件：法定代表人有效身份证正反面复印件</w:t>
      </w:r>
    </w:p>
    <w:p w14:paraId="3CDBAE18">
      <w:pPr>
        <w:spacing w:line="500" w:lineRule="exact"/>
        <w:ind w:left="540"/>
        <w:rPr>
          <w:rFonts w:hint="eastAsia" w:ascii="宋体" w:hAnsi="宋体"/>
          <w:sz w:val="24"/>
          <w:highlight w:val="none"/>
        </w:rPr>
      </w:pPr>
    </w:p>
    <w:p w14:paraId="3746AE31">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投标人名称(电子签章)：</w:t>
      </w:r>
    </w:p>
    <w:p w14:paraId="30216A00">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2840B5F2">
      <w:pPr>
        <w:snapToGrid w:val="0"/>
        <w:spacing w:before="120" w:beforeLines="50" w:after="50"/>
        <w:jc w:val="center"/>
        <w:rPr>
          <w:rFonts w:hint="eastAsia" w:ascii="宋体" w:hAnsi="宋体"/>
          <w:b/>
          <w:sz w:val="24"/>
          <w:highlight w:val="none"/>
        </w:rPr>
      </w:pPr>
    </w:p>
    <w:p w14:paraId="33432080">
      <w:pPr>
        <w:snapToGrid w:val="0"/>
        <w:spacing w:before="120" w:beforeLines="50" w:after="50"/>
        <w:ind w:firstLine="600" w:firstLineChars="250"/>
        <w:jc w:val="left"/>
        <w:rPr>
          <w:rFonts w:hint="eastAsia" w:ascii="宋体" w:hAnsi="宋体"/>
          <w:sz w:val="24"/>
          <w:highlight w:val="none"/>
        </w:rPr>
      </w:pPr>
      <w:r>
        <w:rPr>
          <w:rFonts w:hint="eastAsia" w:ascii="宋体" w:hAnsi="宋体"/>
          <w:sz w:val="24"/>
          <w:highlight w:val="none"/>
        </w:rPr>
        <w:t>注：自然人投标的无需提供</w:t>
      </w:r>
    </w:p>
    <w:p w14:paraId="11E63A95">
      <w:pPr>
        <w:snapToGrid w:val="0"/>
        <w:spacing w:before="120" w:beforeLines="50" w:after="50"/>
        <w:ind w:firstLine="600" w:firstLineChars="250"/>
        <w:jc w:val="left"/>
        <w:rPr>
          <w:rFonts w:hint="eastAsia" w:ascii="宋体" w:hAnsi="宋体"/>
          <w:sz w:val="24"/>
          <w:highlight w:val="none"/>
        </w:rPr>
      </w:pPr>
    </w:p>
    <w:p w14:paraId="2714C9EE">
      <w:pPr>
        <w:snapToGrid w:val="0"/>
        <w:spacing w:before="120" w:beforeLines="50" w:after="50"/>
        <w:ind w:firstLine="602" w:firstLineChars="250"/>
        <w:jc w:val="left"/>
        <w:rPr>
          <w:rFonts w:hint="eastAsia" w:ascii="宋体" w:hAnsi="宋体"/>
          <w:b/>
          <w:sz w:val="24"/>
          <w:szCs w:val="20"/>
          <w:highlight w:val="none"/>
        </w:rPr>
      </w:pPr>
    </w:p>
    <w:tbl>
      <w:tblPr>
        <w:tblStyle w:val="33"/>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BF1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4FEADA4C">
            <w:pPr>
              <w:spacing w:line="360" w:lineRule="auto"/>
              <w:rPr>
                <w:rFonts w:hint="eastAsia" w:ascii="宋体"/>
                <w:b/>
                <w:sz w:val="24"/>
                <w:highlight w:val="none"/>
              </w:rPr>
            </w:pPr>
          </w:p>
          <w:p w14:paraId="152EF7C4">
            <w:pPr>
              <w:spacing w:line="360" w:lineRule="auto"/>
              <w:rPr>
                <w:rFonts w:hint="eastAsia" w:ascii="宋体"/>
                <w:b/>
                <w:sz w:val="24"/>
                <w:highlight w:val="none"/>
              </w:rPr>
            </w:pPr>
            <w:r>
              <w:rPr>
                <w:rFonts w:hint="eastAsia" w:ascii="宋体"/>
                <w:b/>
                <w:sz w:val="24"/>
                <w:highlight w:val="none"/>
              </w:rPr>
              <w:t>法定代表身份证复印件</w:t>
            </w:r>
            <w:r>
              <w:rPr>
                <w:rFonts w:hint="eastAsia" w:ascii="宋体"/>
                <w:b/>
                <w:sz w:val="24"/>
                <w:highlight w:val="none"/>
                <w:lang w:eastAsia="zh-CN"/>
              </w:rPr>
              <w:t>粘贴</w:t>
            </w:r>
            <w:r>
              <w:rPr>
                <w:rFonts w:hint="eastAsia" w:ascii="宋体"/>
                <w:b/>
                <w:sz w:val="24"/>
                <w:highlight w:val="none"/>
              </w:rPr>
              <w:t>处（正、反面）</w:t>
            </w:r>
          </w:p>
        </w:tc>
      </w:tr>
    </w:tbl>
    <w:p w14:paraId="5890EC07">
      <w:pPr>
        <w:pStyle w:val="17"/>
        <w:snapToGrid w:val="0"/>
        <w:spacing w:before="295" w:after="295" w:line="360" w:lineRule="auto"/>
        <w:jc w:val="center"/>
        <w:rPr>
          <w:rFonts w:hint="eastAsia" w:hAnsi="宋体"/>
          <w:b/>
          <w:sz w:val="24"/>
          <w:highlight w:val="none"/>
        </w:rPr>
      </w:pPr>
      <w:r>
        <w:rPr>
          <w:rFonts w:hint="eastAsia" w:hAnsi="宋体"/>
          <w:b/>
          <w:sz w:val="24"/>
          <w:highlight w:val="none"/>
        </w:rPr>
        <w:t>附件：</w:t>
      </w:r>
      <w:r>
        <w:rPr>
          <w:rFonts w:hint="eastAsia" w:hAnsi="宋体"/>
          <w:b/>
          <w:sz w:val="24"/>
          <w:highlight w:val="none"/>
        </w:rPr>
        <w:br w:type="page"/>
      </w:r>
      <w:r>
        <w:rPr>
          <w:rFonts w:hint="eastAsia" w:ascii="Times New Roman" w:hAnsi="Times New Roman"/>
          <w:b/>
          <w:bCs/>
          <w:sz w:val="30"/>
          <w:szCs w:val="30"/>
          <w:highlight w:val="none"/>
        </w:rPr>
        <w:t>三、法定代表人授权委托书（如有委托时）</w:t>
      </w:r>
    </w:p>
    <w:p w14:paraId="1C186B03">
      <w:pPr>
        <w:snapToGrid w:val="0"/>
        <w:spacing w:before="120" w:beforeLines="50" w:after="50"/>
        <w:jc w:val="center"/>
        <w:rPr>
          <w:rFonts w:hint="eastAsia" w:ascii="宋体" w:hAnsi="宋体"/>
          <w:b/>
          <w:sz w:val="32"/>
          <w:szCs w:val="32"/>
          <w:highlight w:val="none"/>
        </w:rPr>
      </w:pPr>
      <w:r>
        <w:rPr>
          <w:rFonts w:hint="eastAsia" w:ascii="宋体" w:hAnsi="宋体"/>
          <w:b/>
          <w:sz w:val="32"/>
          <w:szCs w:val="32"/>
          <w:highlight w:val="none"/>
        </w:rPr>
        <w:t>法定代表人授权委托书</w:t>
      </w:r>
    </w:p>
    <w:p w14:paraId="41C53B82">
      <w:pPr>
        <w:snapToGrid w:val="0"/>
        <w:spacing w:before="120" w:beforeLines="50" w:after="50"/>
        <w:jc w:val="center"/>
        <w:rPr>
          <w:rFonts w:hint="eastAsia" w:ascii="宋体" w:hAnsi="宋体"/>
          <w:b/>
          <w:sz w:val="24"/>
          <w:highlight w:val="none"/>
        </w:rPr>
      </w:pPr>
    </w:p>
    <w:p w14:paraId="14F1D2C7">
      <w:pPr>
        <w:pStyle w:val="17"/>
        <w:spacing w:line="440" w:lineRule="exact"/>
        <w:ind w:firstLine="420" w:firstLineChars="200"/>
        <w:rPr>
          <w:rFonts w:hint="eastAsia" w:ascii="Times New Roman" w:hAnsi="Times New Roman"/>
          <w:highlight w:val="none"/>
        </w:rPr>
      </w:pPr>
      <w:r>
        <w:rPr>
          <w:rFonts w:hint="eastAsia" w:ascii="Times New Roman" w:hAnsi="Times New Roman"/>
          <w:highlight w:val="none"/>
        </w:rPr>
        <w:t>致：</w:t>
      </w:r>
      <w:r>
        <w:rPr>
          <w:rFonts w:ascii="Times New Roman" w:hAnsi="Times New Roman"/>
          <w:highlight w:val="none"/>
          <w:u w:val="single"/>
        </w:rPr>
        <w:t xml:space="preserve"> </w:t>
      </w:r>
      <w:r>
        <w:rPr>
          <w:rFonts w:hint="eastAsia" w:ascii="Times New Roman" w:hAnsi="Times New Roman"/>
          <w:highlight w:val="none"/>
          <w:u w:val="single"/>
        </w:rPr>
        <w:t>广西科文招标有限公司</w:t>
      </w:r>
      <w:r>
        <w:rPr>
          <w:rFonts w:ascii="Times New Roman" w:hAnsi="Times New Roman"/>
          <w:highlight w:val="none"/>
          <w:u w:val="single"/>
        </w:rPr>
        <w:t xml:space="preserve"> </w:t>
      </w:r>
    </w:p>
    <w:p w14:paraId="0F577C92">
      <w:pPr>
        <w:pStyle w:val="17"/>
        <w:spacing w:line="440" w:lineRule="exact"/>
        <w:ind w:firstLine="420" w:firstLineChars="200"/>
        <w:rPr>
          <w:rFonts w:ascii="Times New Roman" w:hAnsi="Times New Roman"/>
          <w:highlight w:val="none"/>
        </w:rPr>
      </w:pPr>
      <w:r>
        <w:rPr>
          <w:rFonts w:hint="eastAsia" w:ascii="Times New Roman" w:hAnsi="Times New Roman"/>
          <w:highlight w:val="none"/>
        </w:rPr>
        <w:t>本人</w:t>
      </w:r>
      <w:r>
        <w:rPr>
          <w:rFonts w:ascii="Times New Roman" w:hAnsi="Times New Roman"/>
          <w:highlight w:val="none"/>
          <w:u w:val="single"/>
        </w:rPr>
        <w:t xml:space="preserve">        </w:t>
      </w:r>
      <w:r>
        <w:rPr>
          <w:rFonts w:hint="eastAsia" w:ascii="Times New Roman" w:hAnsi="Times New Roman"/>
          <w:highlight w:val="none"/>
        </w:rPr>
        <w:t>（姓名）系</w:t>
      </w:r>
      <w:r>
        <w:rPr>
          <w:rFonts w:ascii="Times New Roman" w:hAnsi="Times New Roman"/>
          <w:highlight w:val="none"/>
          <w:u w:val="single"/>
        </w:rPr>
        <w:t xml:space="preserve">                 </w:t>
      </w:r>
      <w:r>
        <w:rPr>
          <w:rFonts w:hint="eastAsia" w:ascii="Times New Roman" w:hAnsi="Times New Roman"/>
          <w:highlight w:val="none"/>
        </w:rPr>
        <w:t>（投标人名称）的法定代表人，现授权我单位在职正式员工</w:t>
      </w:r>
      <w:r>
        <w:rPr>
          <w:rFonts w:ascii="Times New Roman" w:hAnsi="Times New Roman"/>
          <w:highlight w:val="none"/>
          <w:u w:val="single"/>
        </w:rPr>
        <w:t xml:space="preserve">        </w:t>
      </w:r>
      <w:r>
        <w:rPr>
          <w:rFonts w:hint="eastAsia" w:ascii="Times New Roman" w:hAnsi="Times New Roman"/>
          <w:highlight w:val="none"/>
        </w:rPr>
        <w:t>（姓名和职务）为我方代理人。代理人根据授权，以我方名义签署、澄清、说明、补正、递交、撤回、修改贵方组织的</w:t>
      </w:r>
      <w:r>
        <w:rPr>
          <w:rFonts w:hint="eastAsia"/>
          <w:highlight w:val="none"/>
          <w:u w:val="single"/>
        </w:rPr>
        <w:t xml:space="preserve"> </w:t>
      </w:r>
      <w:r>
        <w:rPr>
          <w:rFonts w:hint="eastAsia"/>
          <w:highlight w:val="none"/>
          <w:u w:val="single"/>
          <w:lang w:eastAsia="zh-CN"/>
        </w:rPr>
        <w:t>南宁社保人工智能服务</w:t>
      </w:r>
      <w:r>
        <w:rPr>
          <w:rFonts w:hint="eastAsia"/>
          <w:highlight w:val="none"/>
          <w:u w:val="single"/>
        </w:rPr>
        <w:t xml:space="preserve"> </w:t>
      </w:r>
      <w:r>
        <w:rPr>
          <w:rFonts w:hint="eastAsia"/>
          <w:highlight w:val="none"/>
        </w:rPr>
        <w:t>项目（项目编号：</w:t>
      </w:r>
      <w:r>
        <w:rPr>
          <w:rFonts w:hint="eastAsia" w:hAnsi="宋体"/>
          <w:highlight w:val="none"/>
          <w:u w:val="single"/>
          <w:lang w:eastAsia="zh-CN"/>
        </w:rPr>
        <w:t>NNZC2025-G3-991282-KWZB</w:t>
      </w:r>
      <w:r>
        <w:rPr>
          <w:rFonts w:hint="eastAsia" w:hAnsi="宋体"/>
          <w:highlight w:val="none"/>
          <w:u w:val="single"/>
        </w:rPr>
        <w:t xml:space="preserve"> </w:t>
      </w:r>
      <w:r>
        <w:rPr>
          <w:rFonts w:hint="eastAsia"/>
          <w:highlight w:val="none"/>
        </w:rPr>
        <w:t>）</w:t>
      </w:r>
      <w:r>
        <w:rPr>
          <w:rFonts w:hint="eastAsia" w:ascii="Times New Roman" w:hAnsi="Times New Roman"/>
          <w:highlight w:val="none"/>
        </w:rPr>
        <w:t>的投标文件、签订合同和处理一切有关事宜，其法律后果由我方承担。</w:t>
      </w:r>
    </w:p>
    <w:p w14:paraId="472CD5D6">
      <w:pPr>
        <w:pStyle w:val="17"/>
        <w:spacing w:line="440" w:lineRule="exact"/>
        <w:ind w:firstLine="420" w:firstLineChars="200"/>
        <w:rPr>
          <w:rFonts w:ascii="Times New Roman" w:hAnsi="Times New Roman"/>
          <w:highlight w:val="none"/>
        </w:rPr>
      </w:pPr>
      <w:r>
        <w:rPr>
          <w:rFonts w:hint="eastAsia" w:ascii="Times New Roman" w:hAnsi="Times New Roman"/>
          <w:highlight w:val="none"/>
        </w:rPr>
        <w:t>本授权书于</w:t>
      </w:r>
      <w:r>
        <w:rPr>
          <w:rFonts w:hint="eastAsia"/>
          <w:spacing w:val="10"/>
          <w:sz w:val="24"/>
          <w:highlight w:val="none"/>
          <w:u w:val="single"/>
        </w:rPr>
        <w:t xml:space="preserve">    </w:t>
      </w:r>
      <w:r>
        <w:rPr>
          <w:rFonts w:hint="eastAsia" w:ascii="Times New Roman" w:hAnsi="Times New Roman"/>
          <w:highlight w:val="none"/>
        </w:rPr>
        <w:t>年</w:t>
      </w:r>
      <w:r>
        <w:rPr>
          <w:rFonts w:hint="eastAsia"/>
          <w:spacing w:val="10"/>
          <w:sz w:val="24"/>
          <w:highlight w:val="none"/>
          <w:u w:val="single"/>
        </w:rPr>
        <w:t xml:space="preserve">    </w:t>
      </w:r>
      <w:r>
        <w:rPr>
          <w:rFonts w:hint="eastAsia" w:ascii="Times New Roman" w:hAnsi="Times New Roman"/>
          <w:highlight w:val="none"/>
        </w:rPr>
        <w:t>月</w:t>
      </w:r>
      <w:r>
        <w:rPr>
          <w:rFonts w:hint="eastAsia"/>
          <w:spacing w:val="10"/>
          <w:sz w:val="24"/>
          <w:highlight w:val="none"/>
          <w:u w:val="single"/>
        </w:rPr>
        <w:t xml:space="preserve">    </w:t>
      </w:r>
      <w:r>
        <w:rPr>
          <w:rFonts w:hint="eastAsia" w:ascii="Times New Roman" w:hAnsi="Times New Roman"/>
          <w:highlight w:val="none"/>
        </w:rPr>
        <w:t>日签字生效，委托期限：</w:t>
      </w:r>
      <w:r>
        <w:rPr>
          <w:rFonts w:hint="eastAsia"/>
          <w:spacing w:val="10"/>
          <w:sz w:val="24"/>
          <w:highlight w:val="none"/>
          <w:u w:val="single"/>
        </w:rPr>
        <w:t xml:space="preserve">    </w:t>
      </w:r>
      <w:r>
        <w:rPr>
          <w:rFonts w:hint="eastAsia" w:ascii="Times New Roman" w:hAnsi="Times New Roman"/>
          <w:highlight w:val="none"/>
        </w:rPr>
        <w:t>。</w:t>
      </w:r>
    </w:p>
    <w:p w14:paraId="37F0D391">
      <w:pPr>
        <w:pStyle w:val="17"/>
        <w:spacing w:line="360" w:lineRule="auto"/>
        <w:ind w:firstLine="420"/>
        <w:rPr>
          <w:rFonts w:ascii="Times New Roman" w:hAnsi="Times New Roman"/>
          <w:highlight w:val="none"/>
        </w:rPr>
      </w:pPr>
      <w:r>
        <w:rPr>
          <w:rFonts w:hint="eastAsia" w:ascii="Times New Roman" w:hAnsi="Times New Roman"/>
          <w:highlight w:val="none"/>
        </w:rPr>
        <w:t>代理人无转委托权。</w:t>
      </w:r>
    </w:p>
    <w:p w14:paraId="58869076">
      <w:pPr>
        <w:pStyle w:val="17"/>
        <w:spacing w:line="360" w:lineRule="auto"/>
        <w:ind w:firstLine="420"/>
        <w:rPr>
          <w:rFonts w:ascii="Times New Roman" w:hAnsi="Times New Roman"/>
          <w:highlight w:val="none"/>
        </w:rPr>
      </w:pPr>
    </w:p>
    <w:p w14:paraId="75AD2B71">
      <w:pPr>
        <w:pStyle w:val="17"/>
        <w:spacing w:line="360" w:lineRule="auto"/>
        <w:ind w:firstLine="420"/>
        <w:rPr>
          <w:rFonts w:ascii="Times New Roman" w:hAnsi="Times New Roman"/>
          <w:highlight w:val="none"/>
          <w:u w:val="single"/>
        </w:rPr>
      </w:pPr>
      <w:r>
        <w:rPr>
          <w:rFonts w:hint="eastAsia" w:ascii="Times New Roman" w:hAnsi="Times New Roman"/>
          <w:highlight w:val="none"/>
        </w:rPr>
        <w:t>投标人（或联合体投标</w:t>
      </w:r>
      <w:r>
        <w:rPr>
          <w:rFonts w:hint="eastAsia" w:cs="宋体"/>
          <w:kern w:val="0"/>
          <w:szCs w:val="21"/>
          <w:highlight w:val="none"/>
        </w:rPr>
        <w:t>牵头人名称</w:t>
      </w:r>
      <w:r>
        <w:rPr>
          <w:rFonts w:hint="eastAsia" w:ascii="Times New Roman" w:hAnsi="Times New Roman"/>
          <w:highlight w:val="none"/>
        </w:rPr>
        <w:t>）（盖单位公章）：</w:t>
      </w:r>
      <w:r>
        <w:rPr>
          <w:rFonts w:ascii="Times New Roman" w:hAnsi="Times New Roman"/>
          <w:highlight w:val="none"/>
          <w:u w:val="single"/>
        </w:rPr>
        <w:t xml:space="preserve">                                    </w:t>
      </w:r>
    </w:p>
    <w:p w14:paraId="25253554">
      <w:pPr>
        <w:pStyle w:val="17"/>
        <w:spacing w:line="360" w:lineRule="auto"/>
        <w:ind w:firstLine="420"/>
        <w:rPr>
          <w:rFonts w:ascii="Times New Roman" w:hAnsi="Times New Roman"/>
          <w:highlight w:val="none"/>
          <w:u w:val="single"/>
        </w:rPr>
      </w:pPr>
      <w:r>
        <w:rPr>
          <w:rFonts w:hint="eastAsia" w:ascii="Times New Roman" w:hAnsi="Times New Roman"/>
          <w:highlight w:val="none"/>
        </w:rPr>
        <w:t>法定代表人（签字）：</w:t>
      </w:r>
      <w:r>
        <w:rPr>
          <w:rFonts w:ascii="Times New Roman" w:hAnsi="Times New Roman"/>
          <w:highlight w:val="none"/>
          <w:u w:val="single"/>
        </w:rPr>
        <w:t xml:space="preserve">                                </w:t>
      </w:r>
    </w:p>
    <w:p w14:paraId="77C91222">
      <w:pPr>
        <w:pStyle w:val="17"/>
        <w:spacing w:line="360" w:lineRule="auto"/>
        <w:ind w:firstLine="420"/>
        <w:rPr>
          <w:rFonts w:ascii="Times New Roman" w:hAnsi="Times New Roman"/>
          <w:highlight w:val="none"/>
          <w:u w:val="single"/>
        </w:rPr>
      </w:pPr>
      <w:r>
        <w:rPr>
          <w:rFonts w:hint="eastAsia" w:ascii="Times New Roman" w:hAnsi="Times New Roman"/>
          <w:highlight w:val="none"/>
        </w:rPr>
        <w:t>法定代表人身份证号码：</w:t>
      </w:r>
      <w:r>
        <w:rPr>
          <w:rFonts w:ascii="Times New Roman" w:hAnsi="Times New Roman"/>
          <w:highlight w:val="none"/>
          <w:u w:val="single"/>
        </w:rPr>
        <w:t xml:space="preserve">                                   </w:t>
      </w:r>
    </w:p>
    <w:p w14:paraId="3EA6F9C5">
      <w:pPr>
        <w:pStyle w:val="17"/>
        <w:spacing w:line="360" w:lineRule="auto"/>
        <w:ind w:firstLine="420" w:firstLineChars="200"/>
        <w:rPr>
          <w:rFonts w:ascii="Times New Roman" w:hAnsi="Times New Roman"/>
          <w:highlight w:val="none"/>
        </w:rPr>
      </w:pPr>
      <w:r>
        <w:rPr>
          <w:rFonts w:hint="eastAsia" w:ascii="Times New Roman" w:hAnsi="Times New Roman"/>
          <w:highlight w:val="none"/>
        </w:rPr>
        <w:t>委托代理人（签字）：</w:t>
      </w:r>
      <w:r>
        <w:rPr>
          <w:rFonts w:ascii="Times New Roman" w:hAnsi="Times New Roman"/>
          <w:highlight w:val="none"/>
          <w:u w:val="single"/>
        </w:rPr>
        <w:t xml:space="preserve">                                </w:t>
      </w:r>
    </w:p>
    <w:p w14:paraId="24EB80C8">
      <w:pPr>
        <w:pStyle w:val="17"/>
        <w:spacing w:line="360" w:lineRule="auto"/>
        <w:ind w:firstLine="420"/>
        <w:rPr>
          <w:rFonts w:ascii="Times New Roman" w:hAnsi="Times New Roman"/>
          <w:highlight w:val="none"/>
          <w:u w:val="single"/>
        </w:rPr>
      </w:pPr>
      <w:r>
        <w:rPr>
          <w:rFonts w:hint="eastAsia" w:ascii="Times New Roman" w:hAnsi="Times New Roman"/>
          <w:highlight w:val="none"/>
        </w:rPr>
        <w:t>委托代理人身份证号码：</w:t>
      </w:r>
      <w:r>
        <w:rPr>
          <w:rFonts w:ascii="Times New Roman" w:hAnsi="Times New Roman"/>
          <w:highlight w:val="none"/>
          <w:u w:val="single"/>
        </w:rPr>
        <w:t xml:space="preserve">                                   </w:t>
      </w:r>
    </w:p>
    <w:p w14:paraId="574875AA">
      <w:pPr>
        <w:pStyle w:val="17"/>
        <w:spacing w:line="360" w:lineRule="auto"/>
        <w:ind w:firstLine="420"/>
        <w:rPr>
          <w:rFonts w:ascii="Times New Roman" w:hAnsi="Times New Roman"/>
          <w:highlight w:val="none"/>
          <w:u w:val="single"/>
        </w:rPr>
      </w:pPr>
    </w:p>
    <w:p w14:paraId="44E18295">
      <w:pPr>
        <w:pStyle w:val="17"/>
        <w:spacing w:line="360" w:lineRule="auto"/>
        <w:ind w:firstLine="420"/>
        <w:rPr>
          <w:rFonts w:ascii="Times New Roman" w:hAnsi="Times New Roman"/>
          <w:highlight w:val="none"/>
          <w:u w:val="single"/>
        </w:rPr>
      </w:pPr>
      <w:r>
        <w:rPr>
          <w:rFonts w:hint="eastAsia" w:cs="宋体"/>
          <w:kern w:val="0"/>
          <w:szCs w:val="21"/>
          <w:highlight w:val="none"/>
        </w:rPr>
        <w:t>成员一名称：</w:t>
      </w:r>
      <w:r>
        <w:rPr>
          <w:rFonts w:hint="eastAsia" w:ascii="Times New Roman" w:hAnsi="Times New Roman"/>
          <w:highlight w:val="none"/>
        </w:rPr>
        <w:t>（盖单位公章）：</w:t>
      </w:r>
      <w:r>
        <w:rPr>
          <w:rFonts w:ascii="Times New Roman" w:hAnsi="Times New Roman"/>
          <w:highlight w:val="none"/>
          <w:u w:val="single"/>
        </w:rPr>
        <w:t xml:space="preserve">                                    </w:t>
      </w:r>
    </w:p>
    <w:p w14:paraId="0BC3424B">
      <w:pPr>
        <w:pStyle w:val="17"/>
        <w:spacing w:line="360" w:lineRule="auto"/>
        <w:ind w:firstLine="420"/>
        <w:rPr>
          <w:rFonts w:ascii="Times New Roman" w:hAnsi="Times New Roman"/>
          <w:highlight w:val="none"/>
          <w:u w:val="single"/>
        </w:rPr>
      </w:pPr>
      <w:r>
        <w:rPr>
          <w:rFonts w:hint="eastAsia" w:ascii="Times New Roman" w:hAnsi="Times New Roman"/>
          <w:highlight w:val="none"/>
        </w:rPr>
        <w:t>法定代表人（签字）：</w:t>
      </w:r>
      <w:r>
        <w:rPr>
          <w:rFonts w:ascii="Times New Roman" w:hAnsi="Times New Roman"/>
          <w:highlight w:val="none"/>
          <w:u w:val="single"/>
        </w:rPr>
        <w:t xml:space="preserve">                                </w:t>
      </w:r>
    </w:p>
    <w:p w14:paraId="455FED58">
      <w:pPr>
        <w:pStyle w:val="17"/>
        <w:spacing w:line="360" w:lineRule="auto"/>
        <w:ind w:firstLine="420"/>
        <w:rPr>
          <w:rFonts w:ascii="Times New Roman" w:hAnsi="Times New Roman"/>
          <w:highlight w:val="none"/>
          <w:u w:val="single"/>
        </w:rPr>
      </w:pPr>
    </w:p>
    <w:p w14:paraId="73009A8F">
      <w:pPr>
        <w:autoSpaceDE w:val="0"/>
        <w:autoSpaceDN w:val="0"/>
        <w:adjustRightInd w:val="0"/>
        <w:spacing w:line="360" w:lineRule="auto"/>
        <w:ind w:firstLine="420" w:firstLineChars="200"/>
        <w:jc w:val="left"/>
        <w:rPr>
          <w:rFonts w:ascii="宋体" w:cs="宋体"/>
          <w:kern w:val="0"/>
          <w:szCs w:val="21"/>
          <w:highlight w:val="none"/>
        </w:rPr>
      </w:pPr>
      <w:r>
        <w:rPr>
          <w:rFonts w:hint="eastAsia" w:ascii="宋体" w:cs="宋体"/>
          <w:kern w:val="0"/>
          <w:szCs w:val="21"/>
          <w:highlight w:val="none"/>
        </w:rPr>
        <w:t>成员二名称：</w:t>
      </w:r>
      <w:r>
        <w:rPr>
          <w:rFonts w:hint="eastAsia" w:ascii="宋体" w:cs="宋体"/>
          <w:kern w:val="0"/>
          <w:szCs w:val="21"/>
          <w:highlight w:val="none"/>
          <w:u w:val="single"/>
        </w:rPr>
        <w:t xml:space="preserve">                                       </w:t>
      </w:r>
      <w:r>
        <w:rPr>
          <w:rFonts w:hint="eastAsia" w:ascii="宋体" w:cs="宋体"/>
          <w:kern w:val="0"/>
          <w:szCs w:val="21"/>
          <w:highlight w:val="none"/>
        </w:rPr>
        <w:t>（盖单位公章）</w:t>
      </w:r>
    </w:p>
    <w:p w14:paraId="4F0D5520">
      <w:pPr>
        <w:autoSpaceDE w:val="0"/>
        <w:autoSpaceDN w:val="0"/>
        <w:adjustRightInd w:val="0"/>
        <w:spacing w:line="360" w:lineRule="auto"/>
        <w:ind w:firstLine="420" w:firstLineChars="200"/>
        <w:jc w:val="left"/>
        <w:rPr>
          <w:rFonts w:hint="eastAsia" w:ascii="宋体" w:cs="宋体"/>
          <w:kern w:val="0"/>
          <w:szCs w:val="21"/>
          <w:highlight w:val="none"/>
        </w:rPr>
      </w:pPr>
      <w:r>
        <w:rPr>
          <w:rFonts w:hint="eastAsia" w:ascii="宋体" w:cs="宋体"/>
          <w:kern w:val="0"/>
          <w:szCs w:val="21"/>
          <w:highlight w:val="none"/>
        </w:rPr>
        <w:t>法定代表人或其委托代理人：</w:t>
      </w:r>
      <w:r>
        <w:rPr>
          <w:rFonts w:hint="eastAsia" w:ascii="宋体" w:cs="宋体"/>
          <w:kern w:val="0"/>
          <w:szCs w:val="21"/>
          <w:highlight w:val="none"/>
          <w:u w:val="single"/>
        </w:rPr>
        <w:t xml:space="preserve">                         </w:t>
      </w:r>
      <w:r>
        <w:rPr>
          <w:rFonts w:hint="eastAsia" w:ascii="宋体" w:cs="宋体"/>
          <w:kern w:val="0"/>
          <w:szCs w:val="21"/>
          <w:highlight w:val="none"/>
        </w:rPr>
        <w:t>（签字）</w:t>
      </w:r>
    </w:p>
    <w:p w14:paraId="42DD5D5C">
      <w:pPr>
        <w:pStyle w:val="17"/>
        <w:ind w:firstLine="420" w:firstLineChars="200"/>
        <w:rPr>
          <w:rFonts w:hint="eastAsia"/>
          <w:highlight w:val="none"/>
        </w:rPr>
      </w:pPr>
      <w:r>
        <w:rPr>
          <w:rFonts w:hint="eastAsia"/>
          <w:highlight w:val="none"/>
          <w:lang w:eastAsia="zh-CN"/>
        </w:rPr>
        <w:t>……</w:t>
      </w:r>
    </w:p>
    <w:p w14:paraId="746D7B0E">
      <w:p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注：</w:t>
      </w:r>
    </w:p>
    <w:p w14:paraId="09E3422E">
      <w:p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1.法定代表人和委托代理人必须在授权委托书上亲笔签名，不得使用印章、签名章或者其他电子制版签名代替，</w:t>
      </w:r>
      <w:r>
        <w:rPr>
          <w:rFonts w:hint="eastAsia" w:ascii="仿宋_GB2312" w:hAnsi="仿宋_GB2312" w:eastAsia="仿宋_GB2312" w:cs="仿宋_GB2312"/>
          <w:b/>
          <w:bCs/>
          <w:szCs w:val="21"/>
          <w:highlight w:val="none"/>
        </w:rPr>
        <w:t>否则作无效投标处理</w:t>
      </w:r>
      <w:r>
        <w:rPr>
          <w:rFonts w:hint="eastAsia" w:ascii="仿宋_GB2312" w:hAnsi="仿宋_GB2312" w:eastAsia="仿宋_GB2312" w:cs="仿宋_GB2312"/>
          <w:szCs w:val="21"/>
          <w:highlight w:val="none"/>
        </w:rPr>
        <w:t>；</w:t>
      </w:r>
    </w:p>
    <w:p w14:paraId="71108D70">
      <w:pPr>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2.以联合体形式投标的，本授权委托书应由联合体牵头人的法定代表人按上述规定签署。</w:t>
      </w:r>
    </w:p>
    <w:p w14:paraId="2D51607C">
      <w:pPr>
        <w:snapToGrid w:val="0"/>
        <w:spacing w:before="50" w:after="120" w:afterLines="50"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1F79A3C">
      <w:pPr>
        <w:snapToGrid w:val="0"/>
        <w:spacing w:before="50" w:after="120" w:afterLines="50"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 若为联合体投标须各方签字或盖章。</w:t>
      </w:r>
    </w:p>
    <w:p w14:paraId="5E5D9CAF">
      <w:pPr>
        <w:spacing w:line="360" w:lineRule="auto"/>
        <w:rPr>
          <w:rFonts w:hint="eastAsia" w:ascii="宋体"/>
          <w:b/>
          <w:sz w:val="24"/>
          <w:highlight w:val="none"/>
        </w:rPr>
      </w:pPr>
    </w:p>
    <w:p w14:paraId="20D98BD9">
      <w:pPr>
        <w:spacing w:line="360" w:lineRule="auto"/>
        <w:rPr>
          <w:rFonts w:hint="eastAsia"/>
          <w:b/>
          <w:sz w:val="24"/>
          <w:highlight w:val="none"/>
        </w:rPr>
      </w:pPr>
      <w:r>
        <w:rPr>
          <w:rFonts w:hint="eastAsia" w:ascii="宋体"/>
          <w:b/>
          <w:sz w:val="24"/>
          <w:highlight w:val="none"/>
        </w:rPr>
        <w:t>附件：</w:t>
      </w:r>
    </w:p>
    <w:tbl>
      <w:tblPr>
        <w:tblStyle w:val="33"/>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7A20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noWrap w:val="0"/>
            <w:vAlign w:val="top"/>
          </w:tcPr>
          <w:p w14:paraId="2C49F7D1">
            <w:pPr>
              <w:spacing w:line="360" w:lineRule="auto"/>
              <w:rPr>
                <w:rFonts w:ascii="宋体"/>
                <w:b/>
                <w:sz w:val="24"/>
                <w:highlight w:val="none"/>
              </w:rPr>
            </w:pPr>
          </w:p>
          <w:p w14:paraId="1D886A5D">
            <w:pPr>
              <w:spacing w:line="360" w:lineRule="auto"/>
              <w:rPr>
                <w:rFonts w:hint="eastAsia" w:ascii="宋体"/>
                <w:b/>
                <w:sz w:val="24"/>
                <w:highlight w:val="none"/>
              </w:rPr>
            </w:pPr>
            <w:r>
              <w:rPr>
                <w:rFonts w:hint="eastAsia" w:ascii="宋体"/>
                <w:b/>
                <w:sz w:val="24"/>
                <w:highlight w:val="none"/>
              </w:rPr>
              <w:t>全权代表身份证复印件</w:t>
            </w:r>
            <w:r>
              <w:rPr>
                <w:rFonts w:hint="eastAsia" w:ascii="宋体"/>
                <w:b/>
                <w:sz w:val="24"/>
                <w:highlight w:val="none"/>
                <w:lang w:eastAsia="zh-CN"/>
              </w:rPr>
              <w:t>粘贴</w:t>
            </w:r>
            <w:r>
              <w:rPr>
                <w:rFonts w:hint="eastAsia" w:ascii="宋体"/>
                <w:b/>
                <w:sz w:val="24"/>
                <w:highlight w:val="none"/>
              </w:rPr>
              <w:t>处（正、反面）</w:t>
            </w:r>
          </w:p>
        </w:tc>
      </w:tr>
    </w:tbl>
    <w:p w14:paraId="2625E97B">
      <w:pPr>
        <w:snapToGrid w:val="0"/>
        <w:spacing w:before="50" w:after="120" w:afterLines="50" w:line="360" w:lineRule="auto"/>
        <w:jc w:val="left"/>
        <w:rPr>
          <w:rFonts w:hint="eastAsia" w:ascii="仿宋_GB2312" w:hAnsi="仿宋_GB2312" w:eastAsia="仿宋_GB2312" w:cs="仿宋_GB2312"/>
          <w:szCs w:val="21"/>
          <w:highlight w:val="none"/>
        </w:rPr>
      </w:pPr>
    </w:p>
    <w:p w14:paraId="7CD3ED2D">
      <w:pPr>
        <w:snapToGrid w:val="0"/>
        <w:spacing w:before="120" w:beforeLines="50" w:after="50"/>
        <w:ind w:firstLine="566" w:firstLineChars="236"/>
        <w:jc w:val="center"/>
        <w:rPr>
          <w:rFonts w:hint="eastAsia" w:ascii="宋体" w:hAnsi="宋体"/>
          <w:highlight w:val="none"/>
        </w:rPr>
      </w:pPr>
      <w:r>
        <w:rPr>
          <w:rFonts w:hint="eastAsia" w:ascii="宋体" w:hAnsi="宋体"/>
          <w:sz w:val="24"/>
          <w:highlight w:val="none"/>
        </w:rPr>
        <w:t xml:space="preserve"> </w:t>
      </w:r>
      <w:r>
        <w:rPr>
          <w:rFonts w:hint="eastAsia" w:ascii="宋体" w:hAnsi="宋体"/>
          <w:sz w:val="24"/>
          <w:highlight w:val="none"/>
        </w:rPr>
        <w:br w:type="page"/>
      </w:r>
    </w:p>
    <w:p w14:paraId="5881D5C9">
      <w:pPr>
        <w:jc w:val="center"/>
        <w:rPr>
          <w:rFonts w:hint="eastAsia"/>
          <w:b/>
          <w:bCs/>
          <w:sz w:val="30"/>
          <w:szCs w:val="30"/>
          <w:highlight w:val="none"/>
        </w:rPr>
      </w:pPr>
      <w:r>
        <w:rPr>
          <w:rFonts w:hint="eastAsia"/>
          <w:b/>
          <w:bCs/>
          <w:sz w:val="30"/>
          <w:szCs w:val="30"/>
          <w:highlight w:val="none"/>
        </w:rPr>
        <w:t>四、商务条款偏离表</w:t>
      </w:r>
    </w:p>
    <w:p w14:paraId="4B6F312E">
      <w:pPr>
        <w:jc w:val="center"/>
        <w:rPr>
          <w:rFonts w:ascii="宋体" w:hAnsi="宋体"/>
          <w:b/>
          <w:sz w:val="24"/>
          <w:szCs w:val="20"/>
          <w:highlight w:val="none"/>
        </w:rPr>
      </w:pPr>
      <w:r>
        <w:rPr>
          <w:rFonts w:hint="eastAsia" w:ascii="宋体" w:hAnsi="宋体"/>
          <w:sz w:val="30"/>
          <w:szCs w:val="20"/>
          <w:highlight w:val="none"/>
        </w:rPr>
        <w:t>(注：按项目需求表具体项目修改)</w:t>
      </w:r>
    </w:p>
    <w:p w14:paraId="2D72D0F3">
      <w:pPr>
        <w:snapToGrid w:val="0"/>
        <w:spacing w:before="50"/>
        <w:jc w:val="left"/>
        <w:rPr>
          <w:rFonts w:hint="eastAsia" w:ascii="宋体" w:hAnsi="宋体"/>
          <w:sz w:val="24"/>
          <w:highlight w:val="none"/>
        </w:rPr>
      </w:pPr>
    </w:p>
    <w:p w14:paraId="0A3DC5AB">
      <w:pPr>
        <w:pStyle w:val="17"/>
        <w:spacing w:line="360" w:lineRule="auto"/>
        <w:ind w:left="-424" w:leftChars="-202" w:firstLine="846"/>
        <w:rPr>
          <w:rFonts w:hint="eastAsia" w:hAnsi="宋体"/>
          <w:sz w:val="24"/>
          <w:szCs w:val="24"/>
          <w:highlight w:val="none"/>
        </w:rPr>
      </w:pPr>
      <w:r>
        <w:rPr>
          <w:rFonts w:hint="eastAsia" w:ascii="Times New Roman" w:hAnsi="Times New Roman"/>
          <w:highlight w:val="none"/>
        </w:rPr>
        <w:t>请逐条对应本项目招标文件第二章“服务需求一览表”中“商务条款”的要求，详细填写相应的具体内容。“偏离说明”一栏应当选择“正偏离”、“负偏离”或“无偏离”进行填写。</w:t>
      </w:r>
    </w:p>
    <w:tbl>
      <w:tblPr>
        <w:tblStyle w:val="33"/>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3B91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449F876B">
            <w:pPr>
              <w:spacing w:line="340" w:lineRule="exact"/>
              <w:jc w:val="center"/>
              <w:rPr>
                <w:rFonts w:ascii="宋体" w:hAnsi="宋体"/>
                <w:szCs w:val="21"/>
                <w:highlight w:val="none"/>
              </w:rPr>
            </w:pPr>
            <w:r>
              <w:rPr>
                <w:rFonts w:hint="eastAsia" w:ascii="宋体" w:hAnsi="宋体"/>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16D060FC">
            <w:pPr>
              <w:spacing w:line="340" w:lineRule="exact"/>
              <w:jc w:val="center"/>
              <w:rPr>
                <w:rFonts w:ascii="宋体" w:hAnsi="宋体"/>
                <w:szCs w:val="21"/>
                <w:highlight w:val="none"/>
              </w:rPr>
            </w:pPr>
            <w:r>
              <w:rPr>
                <w:rFonts w:hint="eastAsia" w:ascii="宋体" w:hAnsi="宋体"/>
                <w:szCs w:val="21"/>
                <w:highlight w:val="none"/>
              </w:rPr>
              <w:t>招标文件的商务需求</w:t>
            </w:r>
          </w:p>
        </w:tc>
        <w:tc>
          <w:tcPr>
            <w:tcW w:w="2516" w:type="dxa"/>
            <w:tcBorders>
              <w:top w:val="single" w:color="auto" w:sz="4" w:space="0"/>
              <w:left w:val="single" w:color="auto" w:sz="4" w:space="0"/>
              <w:right w:val="single" w:color="auto" w:sz="4" w:space="0"/>
            </w:tcBorders>
            <w:noWrap w:val="0"/>
            <w:vAlign w:val="top"/>
          </w:tcPr>
          <w:p w14:paraId="24BC8C52">
            <w:pPr>
              <w:spacing w:line="340" w:lineRule="exact"/>
              <w:jc w:val="center"/>
              <w:rPr>
                <w:rFonts w:ascii="宋体" w:hAnsi="宋体"/>
                <w:szCs w:val="21"/>
                <w:highlight w:val="none"/>
              </w:rPr>
            </w:pPr>
            <w:r>
              <w:rPr>
                <w:rFonts w:hint="eastAsia" w:ascii="宋体" w:hAnsi="宋体"/>
                <w:szCs w:val="21"/>
                <w:highlight w:val="none"/>
              </w:rPr>
              <w:t>投标文件承诺的商务条款</w:t>
            </w:r>
          </w:p>
        </w:tc>
        <w:tc>
          <w:tcPr>
            <w:tcW w:w="2516" w:type="dxa"/>
            <w:tcBorders>
              <w:top w:val="single" w:color="auto" w:sz="4" w:space="0"/>
              <w:left w:val="single" w:color="auto" w:sz="4" w:space="0"/>
              <w:right w:val="single" w:color="auto" w:sz="4" w:space="0"/>
            </w:tcBorders>
            <w:noWrap w:val="0"/>
            <w:vAlign w:val="top"/>
          </w:tcPr>
          <w:p w14:paraId="46B5E274">
            <w:pPr>
              <w:spacing w:line="300" w:lineRule="exact"/>
              <w:jc w:val="center"/>
              <w:rPr>
                <w:rFonts w:ascii="宋体" w:hAnsi="宋体"/>
                <w:szCs w:val="21"/>
                <w:highlight w:val="none"/>
              </w:rPr>
            </w:pPr>
            <w:r>
              <w:rPr>
                <w:rFonts w:hint="eastAsia" w:ascii="宋体" w:hAnsi="宋体"/>
                <w:szCs w:val="21"/>
                <w:highlight w:val="none"/>
              </w:rPr>
              <w:t>偏离说明</w:t>
            </w:r>
          </w:p>
        </w:tc>
      </w:tr>
      <w:tr w14:paraId="28D3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39A11BB6">
            <w:pPr>
              <w:spacing w:line="340" w:lineRule="exact"/>
              <w:rPr>
                <w:rFonts w:ascii="宋体" w:hAnsi="宋体"/>
                <w:szCs w:val="21"/>
                <w:highlight w:val="none"/>
              </w:rPr>
            </w:pPr>
            <w:r>
              <w:rPr>
                <w:rFonts w:hint="eastAsia" w:ascii="宋体" w:hAnsi="宋体"/>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68D139ED">
            <w:pPr>
              <w:rPr>
                <w:rFonts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62F09F50">
            <w:pPr>
              <w:rPr>
                <w:rFonts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611611A4">
            <w:pPr>
              <w:spacing w:line="300" w:lineRule="exact"/>
              <w:rPr>
                <w:rFonts w:ascii="宋体" w:hAnsi="宋体"/>
                <w:szCs w:val="21"/>
                <w:highlight w:val="none"/>
              </w:rPr>
            </w:pPr>
            <w:r>
              <w:rPr>
                <w:rFonts w:hint="eastAsia" w:ascii="宋体" w:hAnsi="宋体"/>
                <w:szCs w:val="21"/>
                <w:highlight w:val="none"/>
              </w:rPr>
              <w:t>正偏离（负偏离或无偏离）</w:t>
            </w:r>
          </w:p>
          <w:p w14:paraId="3A98222C">
            <w:pPr>
              <w:spacing w:line="300" w:lineRule="exact"/>
              <w:rPr>
                <w:rFonts w:ascii="宋体" w:hAnsi="宋体"/>
                <w:szCs w:val="21"/>
                <w:highlight w:val="none"/>
              </w:rPr>
            </w:pPr>
          </w:p>
        </w:tc>
      </w:tr>
      <w:tr w14:paraId="14E8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11250670">
            <w:pPr>
              <w:spacing w:line="340" w:lineRule="exact"/>
              <w:rPr>
                <w:rFonts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86C728C">
            <w:pPr>
              <w:spacing w:line="340" w:lineRule="exact"/>
              <w:rPr>
                <w:rFonts w:ascii="宋体" w:hAnsi="宋体"/>
                <w:szCs w:val="21"/>
                <w:highlight w:val="none"/>
              </w:rPr>
            </w:pPr>
            <w:r>
              <w:rPr>
                <w:rFonts w:hint="eastAsia" w:ascii="宋体" w:hAnsi="宋体"/>
                <w:szCs w:val="21"/>
                <w:highlight w:val="none"/>
              </w:rPr>
              <w:t>2  ……</w:t>
            </w:r>
          </w:p>
          <w:p w14:paraId="5D6672A2">
            <w:pPr>
              <w:spacing w:line="34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573089D4">
            <w:pPr>
              <w:spacing w:line="340" w:lineRule="exact"/>
              <w:rPr>
                <w:rFonts w:ascii="宋体" w:hAnsi="宋体"/>
                <w:szCs w:val="21"/>
                <w:highlight w:val="none"/>
              </w:rPr>
            </w:pPr>
            <w:r>
              <w:rPr>
                <w:rFonts w:hint="eastAsia" w:ascii="宋体" w:hAnsi="宋体"/>
                <w:szCs w:val="21"/>
                <w:highlight w:val="none"/>
              </w:rPr>
              <w:t>2  ……</w:t>
            </w:r>
          </w:p>
          <w:p w14:paraId="0FF38520">
            <w:pPr>
              <w:spacing w:line="30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072A70C3">
            <w:pPr>
              <w:spacing w:line="300" w:lineRule="exact"/>
              <w:rPr>
                <w:rFonts w:ascii="宋体" w:hAnsi="宋体"/>
                <w:szCs w:val="21"/>
                <w:highlight w:val="none"/>
              </w:rPr>
            </w:pPr>
            <w:r>
              <w:rPr>
                <w:rFonts w:hint="eastAsia" w:ascii="宋体" w:hAnsi="宋体"/>
                <w:szCs w:val="21"/>
                <w:highlight w:val="none"/>
              </w:rPr>
              <w:t>正偏离（负偏离或无偏离）</w:t>
            </w:r>
          </w:p>
          <w:p w14:paraId="4EC809A8">
            <w:pPr>
              <w:spacing w:line="300" w:lineRule="exact"/>
              <w:rPr>
                <w:rFonts w:ascii="宋体" w:hAnsi="宋体"/>
                <w:szCs w:val="21"/>
                <w:highlight w:val="none"/>
              </w:rPr>
            </w:pPr>
          </w:p>
        </w:tc>
      </w:tr>
      <w:tr w14:paraId="3E8C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B71D502">
            <w:pPr>
              <w:spacing w:line="340" w:lineRule="exact"/>
              <w:rPr>
                <w:rFonts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FFB5324">
            <w:pPr>
              <w:spacing w:line="340" w:lineRule="exact"/>
              <w:rPr>
                <w:rFonts w:ascii="宋体" w:hAnsi="宋体"/>
                <w:szCs w:val="21"/>
                <w:highlight w:val="none"/>
              </w:rPr>
            </w:pPr>
            <w:r>
              <w:rPr>
                <w:rFonts w:hint="eastAsia" w:ascii="宋体" w:hAnsi="宋体"/>
                <w:szCs w:val="21"/>
                <w:highlight w:val="none"/>
              </w:rPr>
              <w:t>3  ……</w:t>
            </w:r>
          </w:p>
          <w:p w14:paraId="4FBAD2FB">
            <w:pPr>
              <w:spacing w:line="34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14ACCB4E">
            <w:pPr>
              <w:spacing w:line="340" w:lineRule="exact"/>
              <w:rPr>
                <w:rFonts w:ascii="宋体" w:hAnsi="宋体"/>
                <w:szCs w:val="21"/>
                <w:highlight w:val="none"/>
              </w:rPr>
            </w:pPr>
            <w:r>
              <w:rPr>
                <w:rFonts w:hint="eastAsia" w:ascii="宋体" w:hAnsi="宋体"/>
                <w:szCs w:val="21"/>
                <w:highlight w:val="none"/>
              </w:rPr>
              <w:t>3  ……</w:t>
            </w:r>
          </w:p>
          <w:p w14:paraId="6D19E821">
            <w:pPr>
              <w:spacing w:line="30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1BF90053">
            <w:pPr>
              <w:spacing w:line="300" w:lineRule="exact"/>
              <w:rPr>
                <w:rFonts w:ascii="宋体" w:hAnsi="宋体"/>
                <w:szCs w:val="21"/>
                <w:highlight w:val="none"/>
              </w:rPr>
            </w:pPr>
            <w:r>
              <w:rPr>
                <w:rFonts w:hint="eastAsia" w:ascii="宋体" w:hAnsi="宋体"/>
                <w:szCs w:val="21"/>
                <w:highlight w:val="none"/>
              </w:rPr>
              <w:t>正偏离（负偏离或无偏离）</w:t>
            </w:r>
          </w:p>
          <w:p w14:paraId="0B3B67D8">
            <w:pPr>
              <w:spacing w:line="300" w:lineRule="exact"/>
              <w:rPr>
                <w:rFonts w:ascii="宋体" w:hAnsi="宋体"/>
                <w:szCs w:val="21"/>
                <w:highlight w:val="none"/>
              </w:rPr>
            </w:pPr>
          </w:p>
        </w:tc>
      </w:tr>
      <w:tr w14:paraId="2DD3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58D9ED18">
            <w:pPr>
              <w:spacing w:line="340" w:lineRule="exact"/>
              <w:rPr>
                <w:rFonts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DAE7E33">
            <w:pPr>
              <w:spacing w:line="340" w:lineRule="exact"/>
              <w:rPr>
                <w:rFonts w:ascii="宋体" w:hAnsi="宋体"/>
                <w:szCs w:val="21"/>
                <w:highlight w:val="none"/>
              </w:rPr>
            </w:pPr>
            <w:r>
              <w:rPr>
                <w:rFonts w:hint="eastAsia" w:ascii="宋体" w:hAnsi="宋体"/>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2076FD5D">
            <w:pPr>
              <w:spacing w:line="300" w:lineRule="exact"/>
              <w:rPr>
                <w:rFonts w:ascii="宋体" w:hAnsi="宋体"/>
                <w:szCs w:val="21"/>
                <w:highlight w:val="none"/>
              </w:rPr>
            </w:pPr>
            <w:r>
              <w:rPr>
                <w:rFonts w:hint="eastAsia" w:ascii="宋体" w:hAnsi="宋体"/>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7C8AF78D">
            <w:pPr>
              <w:spacing w:line="300" w:lineRule="exact"/>
              <w:rPr>
                <w:rFonts w:ascii="宋体" w:hAnsi="宋体"/>
                <w:szCs w:val="21"/>
                <w:highlight w:val="none"/>
              </w:rPr>
            </w:pPr>
            <w:r>
              <w:rPr>
                <w:rFonts w:hint="eastAsia" w:ascii="宋体" w:hAnsi="宋体"/>
                <w:szCs w:val="21"/>
                <w:highlight w:val="none"/>
              </w:rPr>
              <w:t>正偏离（负偏离或无偏离）</w:t>
            </w:r>
          </w:p>
          <w:p w14:paraId="0239F80D">
            <w:pPr>
              <w:spacing w:line="300" w:lineRule="exact"/>
              <w:rPr>
                <w:rFonts w:ascii="宋体" w:hAnsi="宋体"/>
                <w:szCs w:val="21"/>
                <w:highlight w:val="none"/>
              </w:rPr>
            </w:pPr>
          </w:p>
        </w:tc>
      </w:tr>
      <w:tr w14:paraId="4472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3E9A06AB">
            <w:pPr>
              <w:spacing w:line="340" w:lineRule="exact"/>
              <w:rPr>
                <w:rFonts w:ascii="宋体" w:hAnsi="宋体"/>
                <w:szCs w:val="21"/>
                <w:highlight w:val="none"/>
              </w:rPr>
            </w:pPr>
            <w:r>
              <w:rPr>
                <w:rFonts w:hint="eastAsia" w:ascii="宋体" w:hAnsi="宋体"/>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461F71C2">
            <w:pPr>
              <w:rPr>
                <w:rFonts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120E7ACD">
            <w:pPr>
              <w:rPr>
                <w:rFonts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2CD72D54">
            <w:pPr>
              <w:spacing w:line="300" w:lineRule="exact"/>
              <w:rPr>
                <w:rFonts w:ascii="宋体" w:hAnsi="宋体"/>
                <w:szCs w:val="21"/>
                <w:highlight w:val="none"/>
              </w:rPr>
            </w:pPr>
            <w:r>
              <w:rPr>
                <w:rFonts w:hint="eastAsia" w:ascii="宋体" w:hAnsi="宋体"/>
                <w:szCs w:val="21"/>
                <w:highlight w:val="none"/>
              </w:rPr>
              <w:t>正偏离（负偏离或无偏离）</w:t>
            </w:r>
          </w:p>
          <w:p w14:paraId="7E0661CF">
            <w:pPr>
              <w:spacing w:line="300" w:lineRule="exact"/>
              <w:rPr>
                <w:rFonts w:ascii="宋体" w:hAnsi="宋体"/>
                <w:szCs w:val="21"/>
                <w:highlight w:val="none"/>
              </w:rPr>
            </w:pPr>
          </w:p>
        </w:tc>
      </w:tr>
      <w:tr w14:paraId="35D8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83C378C">
            <w:pPr>
              <w:spacing w:line="340" w:lineRule="exact"/>
              <w:rPr>
                <w:rFonts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C7DEE32">
            <w:pPr>
              <w:spacing w:line="340" w:lineRule="exact"/>
              <w:rPr>
                <w:rFonts w:ascii="宋体" w:hAnsi="宋体"/>
                <w:szCs w:val="21"/>
                <w:highlight w:val="none"/>
              </w:rPr>
            </w:pPr>
            <w:r>
              <w:rPr>
                <w:rFonts w:hint="eastAsia" w:ascii="宋体" w:hAnsi="宋体"/>
                <w:szCs w:val="21"/>
                <w:highlight w:val="none"/>
              </w:rPr>
              <w:t>2  ……</w:t>
            </w:r>
          </w:p>
          <w:p w14:paraId="4D7E8187">
            <w:pPr>
              <w:spacing w:line="34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1DDF840E">
            <w:pPr>
              <w:spacing w:line="340" w:lineRule="exact"/>
              <w:rPr>
                <w:rFonts w:ascii="宋体" w:hAnsi="宋体"/>
                <w:szCs w:val="21"/>
                <w:highlight w:val="none"/>
              </w:rPr>
            </w:pPr>
            <w:r>
              <w:rPr>
                <w:rFonts w:hint="eastAsia" w:ascii="宋体" w:hAnsi="宋体"/>
                <w:szCs w:val="21"/>
                <w:highlight w:val="none"/>
              </w:rPr>
              <w:t>2  ……</w:t>
            </w:r>
          </w:p>
          <w:p w14:paraId="2BD93D97">
            <w:pPr>
              <w:spacing w:line="30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7FECC691">
            <w:pPr>
              <w:spacing w:line="300" w:lineRule="exact"/>
              <w:rPr>
                <w:rFonts w:ascii="宋体" w:hAnsi="宋体"/>
                <w:szCs w:val="21"/>
                <w:highlight w:val="none"/>
              </w:rPr>
            </w:pPr>
            <w:r>
              <w:rPr>
                <w:rFonts w:hint="eastAsia" w:ascii="宋体" w:hAnsi="宋体"/>
                <w:szCs w:val="21"/>
                <w:highlight w:val="none"/>
              </w:rPr>
              <w:t>正偏离（负偏离或无偏离）</w:t>
            </w:r>
          </w:p>
          <w:p w14:paraId="277C2631">
            <w:pPr>
              <w:spacing w:line="300" w:lineRule="exact"/>
              <w:rPr>
                <w:rFonts w:ascii="宋体" w:hAnsi="宋体"/>
                <w:szCs w:val="21"/>
                <w:highlight w:val="none"/>
              </w:rPr>
            </w:pPr>
          </w:p>
        </w:tc>
      </w:tr>
      <w:tr w14:paraId="113C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4FDC536">
            <w:pPr>
              <w:spacing w:line="340" w:lineRule="exact"/>
              <w:rPr>
                <w:rFonts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E097A1D">
            <w:pPr>
              <w:spacing w:line="340" w:lineRule="exact"/>
              <w:rPr>
                <w:rFonts w:ascii="宋体" w:hAnsi="宋体"/>
                <w:szCs w:val="21"/>
                <w:highlight w:val="none"/>
              </w:rPr>
            </w:pPr>
            <w:r>
              <w:rPr>
                <w:rFonts w:hint="eastAsia" w:ascii="宋体" w:hAnsi="宋体"/>
                <w:szCs w:val="21"/>
                <w:highlight w:val="none"/>
              </w:rPr>
              <w:t>3  ……</w:t>
            </w:r>
          </w:p>
          <w:p w14:paraId="6F77CF32">
            <w:pPr>
              <w:spacing w:line="34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66893B8F">
            <w:pPr>
              <w:spacing w:line="340" w:lineRule="exact"/>
              <w:rPr>
                <w:rFonts w:ascii="宋体" w:hAnsi="宋体"/>
                <w:szCs w:val="21"/>
                <w:highlight w:val="none"/>
              </w:rPr>
            </w:pPr>
            <w:r>
              <w:rPr>
                <w:rFonts w:hint="eastAsia" w:ascii="宋体" w:hAnsi="宋体"/>
                <w:szCs w:val="21"/>
                <w:highlight w:val="none"/>
              </w:rPr>
              <w:t>3  ……</w:t>
            </w:r>
          </w:p>
          <w:p w14:paraId="5C8136B9">
            <w:pPr>
              <w:spacing w:line="30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3DBAD080">
            <w:pPr>
              <w:spacing w:line="300" w:lineRule="exact"/>
              <w:rPr>
                <w:rFonts w:ascii="宋体" w:hAnsi="宋体"/>
                <w:szCs w:val="21"/>
                <w:highlight w:val="none"/>
              </w:rPr>
            </w:pPr>
            <w:r>
              <w:rPr>
                <w:rFonts w:hint="eastAsia" w:ascii="宋体" w:hAnsi="宋体"/>
                <w:szCs w:val="21"/>
                <w:highlight w:val="none"/>
              </w:rPr>
              <w:t>正偏离（负偏离或无偏离）</w:t>
            </w:r>
          </w:p>
          <w:p w14:paraId="26F0A35D">
            <w:pPr>
              <w:spacing w:line="300" w:lineRule="exact"/>
              <w:rPr>
                <w:rFonts w:ascii="宋体" w:hAnsi="宋体"/>
                <w:szCs w:val="21"/>
                <w:highlight w:val="none"/>
              </w:rPr>
            </w:pPr>
          </w:p>
        </w:tc>
      </w:tr>
      <w:tr w14:paraId="70EF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31904DDB">
            <w:pPr>
              <w:spacing w:line="340" w:lineRule="exact"/>
              <w:rPr>
                <w:rFonts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A90975F">
            <w:pPr>
              <w:spacing w:line="340" w:lineRule="exact"/>
              <w:rPr>
                <w:rFonts w:ascii="宋体" w:hAnsi="宋体"/>
                <w:szCs w:val="21"/>
                <w:highlight w:val="none"/>
              </w:rPr>
            </w:pPr>
            <w:r>
              <w:rPr>
                <w:rFonts w:hint="eastAsia" w:ascii="宋体" w:hAnsi="宋体"/>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75270121">
            <w:pPr>
              <w:spacing w:line="300" w:lineRule="exact"/>
              <w:rPr>
                <w:rFonts w:ascii="宋体" w:hAnsi="宋体"/>
                <w:szCs w:val="21"/>
                <w:highlight w:val="none"/>
              </w:rPr>
            </w:pPr>
            <w:r>
              <w:rPr>
                <w:rFonts w:hint="eastAsia" w:ascii="宋体" w:hAnsi="宋体"/>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5BE1338A">
            <w:pPr>
              <w:spacing w:line="300" w:lineRule="exact"/>
              <w:rPr>
                <w:rFonts w:ascii="宋体" w:hAnsi="宋体"/>
                <w:szCs w:val="21"/>
                <w:highlight w:val="none"/>
              </w:rPr>
            </w:pPr>
            <w:r>
              <w:rPr>
                <w:rFonts w:hint="eastAsia" w:ascii="宋体" w:hAnsi="宋体"/>
                <w:szCs w:val="21"/>
                <w:highlight w:val="none"/>
              </w:rPr>
              <w:t>正偏离（负偏离或无偏离）</w:t>
            </w:r>
          </w:p>
          <w:p w14:paraId="27CCE411">
            <w:pPr>
              <w:spacing w:line="300" w:lineRule="exact"/>
              <w:rPr>
                <w:rFonts w:ascii="宋体" w:hAnsi="宋体"/>
                <w:szCs w:val="21"/>
                <w:highlight w:val="none"/>
              </w:rPr>
            </w:pPr>
          </w:p>
        </w:tc>
      </w:tr>
      <w:tr w14:paraId="497D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457134BB">
            <w:pPr>
              <w:spacing w:line="340" w:lineRule="exact"/>
              <w:rPr>
                <w:rFonts w:ascii="宋体" w:hAnsi="宋体"/>
                <w:szCs w:val="21"/>
                <w:highlight w:val="none"/>
              </w:rPr>
            </w:pPr>
            <w:r>
              <w:rPr>
                <w:rFonts w:hint="eastAsia" w:ascii="宋体" w:hAnsi="宋体"/>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27D8B653">
            <w:pPr>
              <w:rPr>
                <w:rFonts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3C523A93">
            <w:pPr>
              <w:rPr>
                <w:rFonts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7309F11B">
            <w:pPr>
              <w:spacing w:line="300" w:lineRule="exact"/>
              <w:rPr>
                <w:rFonts w:ascii="宋体" w:hAnsi="宋体"/>
                <w:szCs w:val="21"/>
                <w:highlight w:val="none"/>
              </w:rPr>
            </w:pPr>
            <w:r>
              <w:rPr>
                <w:rFonts w:hint="eastAsia" w:ascii="宋体" w:hAnsi="宋体"/>
                <w:szCs w:val="21"/>
                <w:highlight w:val="none"/>
              </w:rPr>
              <w:t>正偏离（负偏离或无偏离）</w:t>
            </w:r>
          </w:p>
          <w:p w14:paraId="615954AB">
            <w:pPr>
              <w:spacing w:line="300" w:lineRule="exact"/>
              <w:rPr>
                <w:rFonts w:ascii="宋体" w:hAnsi="宋体"/>
                <w:szCs w:val="21"/>
                <w:highlight w:val="none"/>
              </w:rPr>
            </w:pPr>
          </w:p>
        </w:tc>
      </w:tr>
      <w:tr w14:paraId="17ED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158B206">
            <w:pPr>
              <w:spacing w:line="340" w:lineRule="exact"/>
              <w:rPr>
                <w:rFonts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0B19E47">
            <w:pPr>
              <w:spacing w:line="340" w:lineRule="exact"/>
              <w:rPr>
                <w:rFonts w:ascii="宋体" w:hAnsi="宋体"/>
                <w:szCs w:val="21"/>
                <w:highlight w:val="none"/>
              </w:rPr>
            </w:pPr>
            <w:r>
              <w:rPr>
                <w:rFonts w:hint="eastAsia" w:ascii="宋体" w:hAnsi="宋体"/>
                <w:szCs w:val="21"/>
                <w:highlight w:val="none"/>
              </w:rPr>
              <w:t>2  ……</w:t>
            </w:r>
          </w:p>
          <w:p w14:paraId="4F42033F">
            <w:pPr>
              <w:spacing w:line="34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538F1DB9">
            <w:pPr>
              <w:spacing w:line="340" w:lineRule="exact"/>
              <w:rPr>
                <w:rFonts w:ascii="宋体" w:hAnsi="宋体"/>
                <w:szCs w:val="21"/>
                <w:highlight w:val="none"/>
              </w:rPr>
            </w:pPr>
            <w:r>
              <w:rPr>
                <w:rFonts w:hint="eastAsia" w:ascii="宋体" w:hAnsi="宋体"/>
                <w:szCs w:val="21"/>
                <w:highlight w:val="none"/>
              </w:rPr>
              <w:t>2  ……</w:t>
            </w:r>
          </w:p>
          <w:p w14:paraId="6BFE55C3">
            <w:pPr>
              <w:spacing w:line="30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73AEA53F">
            <w:pPr>
              <w:spacing w:line="300" w:lineRule="exact"/>
              <w:rPr>
                <w:rFonts w:ascii="宋体" w:hAnsi="宋体"/>
                <w:szCs w:val="21"/>
                <w:highlight w:val="none"/>
              </w:rPr>
            </w:pPr>
            <w:r>
              <w:rPr>
                <w:rFonts w:hint="eastAsia" w:ascii="宋体" w:hAnsi="宋体"/>
                <w:szCs w:val="21"/>
                <w:highlight w:val="none"/>
              </w:rPr>
              <w:t>正偏离（负偏离或无偏离）</w:t>
            </w:r>
          </w:p>
          <w:p w14:paraId="219ACB09">
            <w:pPr>
              <w:spacing w:line="300" w:lineRule="exact"/>
              <w:rPr>
                <w:rFonts w:ascii="宋体" w:hAnsi="宋体"/>
                <w:szCs w:val="21"/>
                <w:highlight w:val="none"/>
              </w:rPr>
            </w:pPr>
          </w:p>
        </w:tc>
      </w:tr>
      <w:tr w14:paraId="2FF2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1F5D9939">
            <w:pPr>
              <w:spacing w:line="340" w:lineRule="exact"/>
              <w:rPr>
                <w:rFonts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7EC0C0D">
            <w:pPr>
              <w:spacing w:line="340" w:lineRule="exact"/>
              <w:rPr>
                <w:rFonts w:ascii="宋体" w:hAnsi="宋体"/>
                <w:szCs w:val="21"/>
                <w:highlight w:val="none"/>
              </w:rPr>
            </w:pPr>
            <w:r>
              <w:rPr>
                <w:rFonts w:hint="eastAsia" w:ascii="宋体" w:hAnsi="宋体"/>
                <w:szCs w:val="21"/>
                <w:highlight w:val="none"/>
              </w:rPr>
              <w:t>3  ……</w:t>
            </w:r>
          </w:p>
          <w:p w14:paraId="677102A3">
            <w:pPr>
              <w:spacing w:line="34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09D8CAD8">
            <w:pPr>
              <w:spacing w:line="340" w:lineRule="exact"/>
              <w:rPr>
                <w:rFonts w:ascii="宋体" w:hAnsi="宋体"/>
                <w:szCs w:val="21"/>
                <w:highlight w:val="none"/>
              </w:rPr>
            </w:pPr>
            <w:r>
              <w:rPr>
                <w:rFonts w:hint="eastAsia" w:ascii="宋体" w:hAnsi="宋体"/>
                <w:szCs w:val="21"/>
                <w:highlight w:val="none"/>
              </w:rPr>
              <w:t>3  ……</w:t>
            </w:r>
          </w:p>
          <w:p w14:paraId="52724053">
            <w:pPr>
              <w:spacing w:line="30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78F6151F">
            <w:pPr>
              <w:spacing w:line="300" w:lineRule="exact"/>
              <w:rPr>
                <w:rFonts w:ascii="宋体" w:hAnsi="宋体"/>
                <w:szCs w:val="21"/>
                <w:highlight w:val="none"/>
              </w:rPr>
            </w:pPr>
            <w:r>
              <w:rPr>
                <w:rFonts w:hint="eastAsia" w:ascii="宋体" w:hAnsi="宋体"/>
                <w:szCs w:val="21"/>
                <w:highlight w:val="none"/>
              </w:rPr>
              <w:t>正偏离（负偏离或无偏离）</w:t>
            </w:r>
          </w:p>
          <w:p w14:paraId="1BE0A051">
            <w:pPr>
              <w:spacing w:line="300" w:lineRule="exact"/>
              <w:rPr>
                <w:rFonts w:ascii="宋体" w:hAnsi="宋体"/>
                <w:szCs w:val="21"/>
                <w:highlight w:val="none"/>
              </w:rPr>
            </w:pPr>
          </w:p>
        </w:tc>
      </w:tr>
      <w:tr w14:paraId="6F3D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2F8D8114">
            <w:pPr>
              <w:spacing w:line="340" w:lineRule="exact"/>
              <w:rPr>
                <w:rFonts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DB07E41">
            <w:pPr>
              <w:spacing w:line="340" w:lineRule="exact"/>
              <w:rPr>
                <w:rFonts w:ascii="宋体" w:hAnsi="宋体"/>
                <w:szCs w:val="21"/>
                <w:highlight w:val="none"/>
              </w:rPr>
            </w:pPr>
            <w:r>
              <w:rPr>
                <w:rFonts w:hint="eastAsia" w:ascii="宋体" w:hAnsi="宋体"/>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66CDB8CD">
            <w:pPr>
              <w:spacing w:line="300" w:lineRule="exact"/>
              <w:rPr>
                <w:rFonts w:ascii="宋体" w:hAnsi="宋体"/>
                <w:szCs w:val="21"/>
                <w:highlight w:val="none"/>
              </w:rPr>
            </w:pPr>
            <w:r>
              <w:rPr>
                <w:rFonts w:hint="eastAsia" w:ascii="宋体" w:hAnsi="宋体"/>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68A84664">
            <w:pPr>
              <w:spacing w:line="300" w:lineRule="exact"/>
              <w:rPr>
                <w:rFonts w:ascii="宋体" w:hAnsi="宋体"/>
                <w:szCs w:val="21"/>
                <w:highlight w:val="none"/>
              </w:rPr>
            </w:pPr>
            <w:r>
              <w:rPr>
                <w:rFonts w:hint="eastAsia" w:ascii="宋体" w:hAnsi="宋体"/>
                <w:szCs w:val="21"/>
                <w:highlight w:val="none"/>
              </w:rPr>
              <w:t>正偏离（负偏离或无偏离）</w:t>
            </w:r>
          </w:p>
          <w:p w14:paraId="0B80A47C">
            <w:pPr>
              <w:spacing w:line="300" w:lineRule="exact"/>
              <w:rPr>
                <w:rFonts w:ascii="宋体" w:hAnsi="宋体"/>
                <w:szCs w:val="21"/>
                <w:highlight w:val="none"/>
              </w:rPr>
            </w:pPr>
          </w:p>
        </w:tc>
      </w:tr>
      <w:tr w14:paraId="398A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1E48CC5C">
            <w:pPr>
              <w:spacing w:line="340" w:lineRule="exact"/>
              <w:rPr>
                <w:rFonts w:ascii="宋体" w:hAnsi="宋体"/>
                <w:szCs w:val="21"/>
                <w:highlight w:val="none"/>
              </w:rPr>
            </w:pPr>
            <w:r>
              <w:rPr>
                <w:rFonts w:hint="eastAsia" w:ascii="宋体" w:hAnsi="宋体"/>
                <w:szCs w:val="21"/>
                <w:highlight w:val="none"/>
                <w:u w:val="single"/>
              </w:rPr>
              <w:t>　　</w:t>
            </w:r>
            <w:r>
              <w:rPr>
                <w:rFonts w:hint="eastAsia" w:ascii="宋体" w:hAnsi="宋体"/>
                <w:szCs w:val="21"/>
                <w:highlight w:val="none"/>
              </w:rPr>
              <w:t>分标（此处有分标时填写具体分标号，无分标时填写“无”）</w:t>
            </w:r>
          </w:p>
        </w:tc>
      </w:tr>
    </w:tbl>
    <w:p w14:paraId="186263BD">
      <w:pPr>
        <w:pStyle w:val="17"/>
        <w:spacing w:line="360" w:lineRule="auto"/>
        <w:ind w:left="-708" w:leftChars="-337"/>
        <w:rPr>
          <w:rFonts w:hint="eastAsia" w:ascii="Times New Roman" w:hAnsi="Times New Roman"/>
          <w:highlight w:val="none"/>
        </w:rPr>
      </w:pPr>
    </w:p>
    <w:p w14:paraId="5E4F5A9E">
      <w:pPr>
        <w:pStyle w:val="17"/>
        <w:spacing w:line="360" w:lineRule="auto"/>
        <w:ind w:left="-708" w:leftChars="-337"/>
        <w:rPr>
          <w:rFonts w:ascii="Times New Roman" w:hAnsi="Times New Roman"/>
          <w:highlight w:val="none"/>
        </w:rPr>
      </w:pPr>
      <w:r>
        <w:rPr>
          <w:rFonts w:hint="eastAsia" w:ascii="Times New Roman" w:hAnsi="Times New Roman"/>
          <w:highlight w:val="none"/>
        </w:rPr>
        <w:t>注：</w:t>
      </w:r>
    </w:p>
    <w:p w14:paraId="075648FC">
      <w:pPr>
        <w:pStyle w:val="17"/>
        <w:spacing w:line="360" w:lineRule="auto"/>
        <w:ind w:left="-708" w:leftChars="-337" w:firstLine="420" w:firstLineChars="20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表格内容均需按要求填写并盖章，不得留空</w:t>
      </w:r>
      <w:r>
        <w:rPr>
          <w:rFonts w:hint="eastAsia" w:ascii="Times New Roman" w:hAnsi="Times New Roman"/>
          <w:b/>
          <w:bCs/>
          <w:highlight w:val="none"/>
        </w:rPr>
        <w:t>，否则按投标无效处理</w:t>
      </w:r>
      <w:r>
        <w:rPr>
          <w:rFonts w:hint="eastAsia" w:ascii="Times New Roman" w:hAnsi="Times New Roman"/>
          <w:highlight w:val="none"/>
        </w:rPr>
        <w:t>。</w:t>
      </w:r>
    </w:p>
    <w:p w14:paraId="58E80282">
      <w:pPr>
        <w:pStyle w:val="17"/>
        <w:spacing w:line="360" w:lineRule="auto"/>
        <w:ind w:left="-603" w:leftChars="-287" w:firstLine="315" w:firstLineChars="15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当投标文件的商务内容低于招标文件要求时，投标人应当如实写明“负偏离”，否则视为虚假应标。</w:t>
      </w:r>
    </w:p>
    <w:p w14:paraId="63D803DA">
      <w:pPr>
        <w:pStyle w:val="17"/>
        <w:spacing w:line="360" w:lineRule="auto"/>
        <w:ind w:left="-708" w:leftChars="-337" w:firstLine="420" w:firstLineChars="200"/>
        <w:rPr>
          <w:rFonts w:ascii="Times New Roman" w:hAnsi="Times New Roman"/>
          <w:highlight w:val="none"/>
        </w:rPr>
      </w:pPr>
      <w:r>
        <w:rPr>
          <w:rFonts w:hint="eastAsia" w:hAnsi="宋体" w:cs="宋体"/>
          <w:szCs w:val="21"/>
          <w:highlight w:val="none"/>
        </w:rPr>
        <w:t>3.采购需求中带“▲”及“★”的条款，也要分别在本表“</w:t>
      </w:r>
      <w:r>
        <w:rPr>
          <w:rFonts w:hint="eastAsia" w:hAnsi="宋体"/>
          <w:szCs w:val="21"/>
          <w:highlight w:val="none"/>
        </w:rPr>
        <w:t>投标文件的商务需求</w:t>
      </w:r>
      <w:r>
        <w:rPr>
          <w:rFonts w:hint="eastAsia" w:hAnsi="宋体" w:cs="宋体"/>
          <w:szCs w:val="21"/>
          <w:highlight w:val="none"/>
        </w:rPr>
        <w:t>”、“</w:t>
      </w:r>
      <w:r>
        <w:rPr>
          <w:rFonts w:hint="eastAsia" w:hAnsi="宋体"/>
          <w:szCs w:val="21"/>
          <w:highlight w:val="none"/>
        </w:rPr>
        <w:t>投标文件承诺的商务条款</w:t>
      </w:r>
      <w:r>
        <w:rPr>
          <w:rFonts w:hint="eastAsia" w:hAnsi="宋体" w:cs="宋体"/>
          <w:szCs w:val="21"/>
          <w:highlight w:val="none"/>
        </w:rPr>
        <w:t>”中标记。</w:t>
      </w:r>
    </w:p>
    <w:p w14:paraId="316AB84B">
      <w:pPr>
        <w:snapToGrid w:val="0"/>
        <w:spacing w:before="50" w:after="50"/>
        <w:rPr>
          <w:rFonts w:ascii="宋体" w:hAnsi="宋体"/>
          <w:sz w:val="24"/>
          <w:highlight w:val="none"/>
        </w:rPr>
      </w:pPr>
    </w:p>
    <w:p w14:paraId="53EE4CE8">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投标人名称(电子签章)：</w:t>
      </w:r>
    </w:p>
    <w:p w14:paraId="60763A0A">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1C7FB0C4">
      <w:pPr>
        <w:widowControl/>
        <w:jc w:val="left"/>
        <w:rPr>
          <w:rFonts w:ascii="宋体" w:hAnsi="宋体"/>
          <w:szCs w:val="21"/>
          <w:highlight w:val="none"/>
        </w:rPr>
        <w:sectPr>
          <w:pgSz w:w="11906" w:h="16838"/>
          <w:pgMar w:top="1440" w:right="1797" w:bottom="1440" w:left="1797" w:header="851" w:footer="992" w:gutter="0"/>
          <w:cols w:space="720" w:num="1"/>
        </w:sectPr>
      </w:pPr>
    </w:p>
    <w:p w14:paraId="670602C5">
      <w:pPr>
        <w:snapToGrid w:val="0"/>
        <w:spacing w:before="165" w:beforeLines="50" w:after="50"/>
        <w:ind w:firstLine="602" w:firstLineChars="200"/>
        <w:jc w:val="center"/>
        <w:rPr>
          <w:rFonts w:hint="eastAsia"/>
          <w:b/>
          <w:bCs/>
          <w:sz w:val="30"/>
          <w:szCs w:val="30"/>
          <w:highlight w:val="none"/>
        </w:rPr>
      </w:pPr>
      <w:r>
        <w:rPr>
          <w:rFonts w:hint="eastAsia"/>
          <w:b/>
          <w:bCs/>
          <w:sz w:val="30"/>
          <w:szCs w:val="30"/>
          <w:highlight w:val="none"/>
        </w:rPr>
        <w:t>五、投标人情况介绍</w:t>
      </w:r>
    </w:p>
    <w:p w14:paraId="2A3AE401">
      <w:pPr>
        <w:spacing w:line="360" w:lineRule="auto"/>
        <w:ind w:firstLine="4048" w:firstLineChars="1687"/>
        <w:rPr>
          <w:rFonts w:ascii="仿宋_GB2312" w:hAnsi="仿宋" w:eastAsia="仿宋_GB2312" w:cs="仿宋_GB2312"/>
          <w:kern w:val="0"/>
          <w:sz w:val="24"/>
          <w:highlight w:val="none"/>
        </w:rPr>
      </w:pPr>
      <w:r>
        <w:rPr>
          <w:rFonts w:hint="eastAsia" w:ascii="宋体" w:hAnsi="宋体"/>
          <w:sz w:val="24"/>
          <w:highlight w:val="none"/>
        </w:rPr>
        <w:t>（格式自拟）</w:t>
      </w:r>
    </w:p>
    <w:p w14:paraId="60308EA3">
      <w:pPr>
        <w:snapToGrid w:val="0"/>
        <w:spacing w:line="360" w:lineRule="auto"/>
        <w:ind w:firstLine="4935" w:firstLineChars="2350"/>
        <w:rPr>
          <w:rFonts w:hint="eastAsia" w:hAnsi="宋体"/>
          <w:szCs w:val="21"/>
          <w:highlight w:val="none"/>
        </w:rPr>
      </w:pPr>
      <w:r>
        <w:rPr>
          <w:rFonts w:hAnsi="宋体"/>
          <w:szCs w:val="21"/>
          <w:highlight w:val="none"/>
        </w:rPr>
        <w:t xml:space="preserve"> </w:t>
      </w:r>
    </w:p>
    <w:p w14:paraId="4F68DC71">
      <w:pPr>
        <w:snapToGrid w:val="0"/>
        <w:spacing w:line="360" w:lineRule="auto"/>
        <w:ind w:firstLine="4935" w:firstLineChars="2350"/>
        <w:rPr>
          <w:rFonts w:hAnsi="宋体"/>
          <w:szCs w:val="21"/>
          <w:highlight w:val="none"/>
        </w:rPr>
      </w:pPr>
    </w:p>
    <w:p w14:paraId="51BC33B8">
      <w:pPr>
        <w:snapToGrid w:val="0"/>
        <w:spacing w:line="360" w:lineRule="auto"/>
        <w:ind w:firstLine="4935" w:firstLineChars="2350"/>
        <w:rPr>
          <w:rFonts w:hAnsi="宋体"/>
          <w:szCs w:val="21"/>
          <w:highlight w:val="none"/>
        </w:rPr>
      </w:pPr>
    </w:p>
    <w:p w14:paraId="0F3F9479">
      <w:pPr>
        <w:snapToGrid w:val="0"/>
        <w:spacing w:line="360" w:lineRule="auto"/>
        <w:ind w:firstLine="4935" w:firstLineChars="2350"/>
        <w:rPr>
          <w:rFonts w:hAnsi="宋体"/>
          <w:szCs w:val="21"/>
          <w:highlight w:val="none"/>
        </w:rPr>
      </w:pPr>
    </w:p>
    <w:p w14:paraId="0D13FDA9">
      <w:pPr>
        <w:snapToGrid w:val="0"/>
        <w:spacing w:line="360" w:lineRule="auto"/>
        <w:ind w:firstLine="4935" w:firstLineChars="2350"/>
        <w:rPr>
          <w:rFonts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投标人名称(电子签章)：</w:t>
      </w:r>
    </w:p>
    <w:p w14:paraId="710DE203">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2C6D4381">
      <w:pPr>
        <w:snapToGrid w:val="0"/>
        <w:spacing w:before="165" w:beforeLines="50" w:after="50"/>
        <w:ind w:firstLine="602" w:firstLineChars="200"/>
        <w:jc w:val="center"/>
        <w:rPr>
          <w:rFonts w:hint="eastAsia"/>
          <w:b/>
          <w:bCs/>
          <w:sz w:val="30"/>
          <w:szCs w:val="30"/>
          <w:highlight w:val="none"/>
        </w:rPr>
      </w:pPr>
    </w:p>
    <w:p w14:paraId="31650F5C">
      <w:pPr>
        <w:widowControl/>
        <w:jc w:val="left"/>
        <w:rPr>
          <w:b/>
          <w:bCs/>
          <w:sz w:val="30"/>
          <w:szCs w:val="30"/>
          <w:highlight w:val="none"/>
        </w:rPr>
        <w:sectPr>
          <w:pgSz w:w="11906" w:h="16838"/>
          <w:pgMar w:top="1134" w:right="1134" w:bottom="1134" w:left="1134" w:header="720" w:footer="720" w:gutter="0"/>
          <w:cols w:space="720" w:num="1"/>
          <w:docGrid w:type="lines" w:linePitch="331" w:charSpace="0"/>
        </w:sectPr>
      </w:pPr>
    </w:p>
    <w:p w14:paraId="4820713E">
      <w:pPr>
        <w:snapToGrid w:val="0"/>
        <w:spacing w:before="165" w:beforeLines="50" w:after="50"/>
        <w:ind w:firstLine="602" w:firstLineChars="200"/>
        <w:jc w:val="center"/>
        <w:rPr>
          <w:b/>
          <w:bCs/>
          <w:sz w:val="30"/>
          <w:szCs w:val="30"/>
          <w:highlight w:val="none"/>
        </w:rPr>
      </w:pPr>
      <w:r>
        <w:rPr>
          <w:rFonts w:hint="eastAsia"/>
          <w:b/>
          <w:bCs/>
          <w:sz w:val="30"/>
          <w:szCs w:val="30"/>
          <w:highlight w:val="none"/>
        </w:rPr>
        <w:t>六、投标人类似的业绩证明文件（如有要求）</w:t>
      </w:r>
    </w:p>
    <w:p w14:paraId="73441BD4">
      <w:pPr>
        <w:pStyle w:val="26"/>
        <w:snapToGrid w:val="0"/>
        <w:ind w:left="480" w:hanging="480"/>
        <w:rPr>
          <w:rFonts w:ascii="宋体" w:hAnsi="宋体"/>
          <w:sz w:val="24"/>
          <w:highlight w:val="none"/>
        </w:rPr>
      </w:pPr>
    </w:p>
    <w:p w14:paraId="52F36F59">
      <w:pPr>
        <w:pStyle w:val="26"/>
        <w:snapToGrid w:val="0"/>
        <w:ind w:left="480" w:hanging="480"/>
        <w:rPr>
          <w:rFonts w:hint="eastAsia" w:ascii="宋体" w:hAnsi="宋体"/>
          <w:sz w:val="24"/>
          <w:highlight w:val="none"/>
        </w:rPr>
      </w:pPr>
    </w:p>
    <w:p w14:paraId="061E8A01">
      <w:pPr>
        <w:pStyle w:val="26"/>
        <w:snapToGrid w:val="0"/>
        <w:ind w:left="480" w:hanging="480"/>
        <w:rPr>
          <w:rFonts w:hint="eastAsia" w:ascii="宋体" w:hAnsi="宋体"/>
          <w:sz w:val="24"/>
          <w:highlight w:val="none"/>
        </w:rPr>
      </w:pPr>
    </w:p>
    <w:p w14:paraId="6E6D78E6">
      <w:pPr>
        <w:autoSpaceDE w:val="0"/>
        <w:autoSpaceDN w:val="0"/>
        <w:spacing w:line="360" w:lineRule="auto"/>
        <w:ind w:firstLine="120"/>
        <w:rPr>
          <w:rFonts w:hint="eastAsia" w:ascii="宋体" w:hAnsi="宋体"/>
          <w:sz w:val="24"/>
          <w:highlight w:val="none"/>
        </w:rPr>
      </w:pPr>
      <w:r>
        <w:rPr>
          <w:rFonts w:hint="eastAsia" w:ascii="仿宋_GB2312" w:hAnsi="仿宋" w:eastAsia="仿宋_GB2312" w:cs="仿宋_GB2312"/>
          <w:b/>
          <w:sz w:val="24"/>
          <w:highlight w:val="none"/>
        </w:rPr>
        <w:t>附表 :相关项目业绩一览表（投标人同类项目合同复印件、用户验收报告、用户评价意见格式自拟）</w:t>
      </w:r>
    </w:p>
    <w:tbl>
      <w:tblPr>
        <w:tblStyle w:val="33"/>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64D9F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08A56201">
            <w:pPr>
              <w:snapToGrid w:val="0"/>
              <w:spacing w:line="240" w:lineRule="exact"/>
              <w:jc w:val="center"/>
              <w:rPr>
                <w:rFonts w:hint="eastAsia" w:ascii="宋体" w:hAnsi="宋体"/>
                <w:sz w:val="24"/>
                <w:highlight w:val="none"/>
              </w:rPr>
            </w:pPr>
            <w:r>
              <w:rPr>
                <w:rFonts w:hint="eastAsia" w:ascii="宋体" w:hAnsi="宋体"/>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450F8F79">
            <w:pPr>
              <w:snapToGrid w:val="0"/>
              <w:spacing w:line="240" w:lineRule="exact"/>
              <w:jc w:val="center"/>
              <w:rPr>
                <w:rFonts w:hint="eastAsia" w:ascii="宋体" w:hAnsi="宋体"/>
                <w:sz w:val="24"/>
                <w:highlight w:val="none"/>
              </w:rPr>
            </w:pPr>
            <w:r>
              <w:rPr>
                <w:rFonts w:hint="eastAsia" w:ascii="宋体" w:hAnsi="宋体"/>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290BB922">
            <w:pPr>
              <w:snapToGrid w:val="0"/>
              <w:spacing w:line="240" w:lineRule="exact"/>
              <w:jc w:val="center"/>
              <w:rPr>
                <w:rFonts w:hint="eastAsia" w:ascii="宋体" w:hAnsi="宋体"/>
                <w:sz w:val="24"/>
                <w:highlight w:val="none"/>
              </w:rPr>
            </w:pPr>
            <w:r>
              <w:rPr>
                <w:rFonts w:hint="eastAsia" w:ascii="宋体" w:hAnsi="宋体"/>
                <w:sz w:val="24"/>
                <w:highlight w:val="none"/>
              </w:rPr>
              <w:t>合同</w:t>
            </w:r>
          </w:p>
          <w:p w14:paraId="5CA142C4">
            <w:pPr>
              <w:snapToGrid w:val="0"/>
              <w:spacing w:line="240" w:lineRule="exact"/>
              <w:jc w:val="center"/>
              <w:rPr>
                <w:rFonts w:hint="eastAsia" w:ascii="宋体" w:hAnsi="宋体"/>
                <w:sz w:val="24"/>
                <w:highlight w:val="none"/>
              </w:rPr>
            </w:pPr>
            <w:r>
              <w:rPr>
                <w:rFonts w:hint="eastAsia" w:ascii="宋体" w:hAnsi="宋体"/>
                <w:sz w:val="24"/>
                <w:highlight w:val="none"/>
              </w:rPr>
              <w:t>金额</w:t>
            </w:r>
          </w:p>
          <w:p w14:paraId="2D8820DC">
            <w:pPr>
              <w:snapToGrid w:val="0"/>
              <w:spacing w:line="240" w:lineRule="exact"/>
              <w:jc w:val="center"/>
              <w:rPr>
                <w:rFonts w:hint="eastAsia" w:ascii="宋体" w:hAnsi="宋体"/>
                <w:sz w:val="24"/>
                <w:highlight w:val="none"/>
              </w:rPr>
            </w:pPr>
            <w:r>
              <w:rPr>
                <w:rFonts w:hint="eastAsia" w:ascii="宋体" w:hAnsi="宋体"/>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60096674">
            <w:pPr>
              <w:snapToGrid w:val="0"/>
              <w:spacing w:line="240" w:lineRule="exact"/>
              <w:jc w:val="center"/>
              <w:rPr>
                <w:rFonts w:hint="eastAsia" w:ascii="宋体" w:hAnsi="宋体"/>
                <w:sz w:val="24"/>
                <w:highlight w:val="none"/>
              </w:rPr>
            </w:pPr>
            <w:r>
              <w:rPr>
                <w:rFonts w:hint="eastAsia" w:ascii="宋体" w:hAnsi="宋体"/>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0A5A0817">
            <w:pPr>
              <w:snapToGrid w:val="0"/>
              <w:spacing w:line="240" w:lineRule="exact"/>
              <w:jc w:val="center"/>
              <w:rPr>
                <w:rFonts w:hint="eastAsia" w:ascii="宋体" w:hAnsi="宋体"/>
                <w:sz w:val="24"/>
                <w:highlight w:val="none"/>
              </w:rPr>
            </w:pPr>
            <w:r>
              <w:rPr>
                <w:rFonts w:hint="eastAsia" w:ascii="宋体" w:hAnsi="宋体"/>
                <w:sz w:val="24"/>
                <w:highlight w:val="none"/>
              </w:rPr>
              <w:t>采购人联系人及</w:t>
            </w:r>
          </w:p>
          <w:p w14:paraId="77455414">
            <w:pPr>
              <w:snapToGrid w:val="0"/>
              <w:spacing w:line="240" w:lineRule="exact"/>
              <w:jc w:val="center"/>
              <w:rPr>
                <w:rFonts w:hint="eastAsia" w:ascii="宋体" w:hAnsi="宋体"/>
                <w:sz w:val="24"/>
                <w:highlight w:val="none"/>
              </w:rPr>
            </w:pPr>
            <w:r>
              <w:rPr>
                <w:rFonts w:hint="eastAsia" w:ascii="宋体" w:hAnsi="宋体"/>
                <w:sz w:val="24"/>
                <w:highlight w:val="none"/>
              </w:rPr>
              <w:t>联系电话</w:t>
            </w:r>
          </w:p>
        </w:tc>
      </w:tr>
      <w:tr w14:paraId="77FF5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184ACFC7">
            <w:pPr>
              <w:widowControl/>
              <w:jc w:val="left"/>
              <w:rPr>
                <w:rFonts w:ascii="宋体" w:hAnsi="宋体"/>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140EAA95">
            <w:pPr>
              <w:widowControl/>
              <w:jc w:val="left"/>
              <w:rPr>
                <w:rFonts w:ascii="宋体" w:hAnsi="宋体"/>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06D90223">
            <w:pPr>
              <w:widowControl/>
              <w:jc w:val="lef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0BBDCD8">
            <w:pPr>
              <w:snapToGrid w:val="0"/>
              <w:spacing w:line="240" w:lineRule="exact"/>
              <w:jc w:val="center"/>
              <w:rPr>
                <w:rFonts w:hint="eastAsia" w:ascii="宋体" w:hAnsi="宋体"/>
                <w:sz w:val="24"/>
                <w:highlight w:val="none"/>
              </w:rPr>
            </w:pPr>
            <w:r>
              <w:rPr>
                <w:rFonts w:hint="eastAsia" w:ascii="宋体" w:hAnsi="宋体"/>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86E94DD">
            <w:pPr>
              <w:snapToGrid w:val="0"/>
              <w:spacing w:line="240" w:lineRule="exact"/>
              <w:jc w:val="center"/>
              <w:rPr>
                <w:rFonts w:hint="eastAsia" w:ascii="宋体" w:hAnsi="宋体"/>
                <w:sz w:val="24"/>
                <w:highlight w:val="none"/>
              </w:rPr>
            </w:pPr>
            <w:r>
              <w:rPr>
                <w:rFonts w:hint="eastAsia" w:ascii="宋体" w:hAnsi="宋体"/>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D07BF5">
            <w:pPr>
              <w:snapToGrid w:val="0"/>
              <w:spacing w:line="240" w:lineRule="exact"/>
              <w:jc w:val="center"/>
              <w:rPr>
                <w:rFonts w:hint="eastAsia" w:ascii="宋体" w:hAnsi="宋体"/>
                <w:sz w:val="24"/>
                <w:highlight w:val="none"/>
              </w:rPr>
            </w:pPr>
            <w:r>
              <w:rPr>
                <w:rFonts w:hint="eastAsia" w:ascii="宋体" w:hAnsi="宋体"/>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3667CB5D">
            <w:pPr>
              <w:widowControl/>
              <w:jc w:val="left"/>
              <w:rPr>
                <w:rFonts w:ascii="宋体" w:hAnsi="宋体"/>
                <w:sz w:val="24"/>
                <w:highlight w:val="none"/>
              </w:rPr>
            </w:pPr>
          </w:p>
        </w:tc>
      </w:tr>
      <w:tr w14:paraId="5CF4C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65409536">
            <w:pPr>
              <w:snapToGrid w:val="0"/>
              <w:spacing w:line="240" w:lineRule="exact"/>
              <w:jc w:val="left"/>
              <w:rPr>
                <w:rFonts w:hint="eastAsia"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5CFCC44">
            <w:pPr>
              <w:snapToGrid w:val="0"/>
              <w:spacing w:line="240" w:lineRule="exact"/>
              <w:jc w:val="left"/>
              <w:rPr>
                <w:rFonts w:hint="eastAsia"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4F6B88B9">
            <w:pPr>
              <w:snapToGrid w:val="0"/>
              <w:spacing w:line="24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4A3F5CE">
            <w:pPr>
              <w:snapToGrid w:val="0"/>
              <w:spacing w:line="24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CE58362">
            <w:pPr>
              <w:snapToGrid w:val="0"/>
              <w:spacing w:line="240" w:lineRule="exact"/>
              <w:jc w:val="left"/>
              <w:rPr>
                <w:rFonts w:hint="eastAsia"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47D5735">
            <w:pPr>
              <w:snapToGrid w:val="0"/>
              <w:spacing w:line="240" w:lineRule="exact"/>
              <w:jc w:val="left"/>
              <w:rPr>
                <w:rFonts w:hint="eastAsia"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BD071FF">
            <w:pPr>
              <w:snapToGrid w:val="0"/>
              <w:spacing w:line="240" w:lineRule="exact"/>
              <w:jc w:val="left"/>
              <w:rPr>
                <w:rFonts w:hint="eastAsia" w:ascii="宋体" w:hAnsi="宋体"/>
                <w:sz w:val="24"/>
                <w:highlight w:val="none"/>
              </w:rPr>
            </w:pPr>
          </w:p>
        </w:tc>
      </w:tr>
      <w:tr w14:paraId="49CB5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5B699ABC">
            <w:pPr>
              <w:snapToGrid w:val="0"/>
              <w:spacing w:before="50" w:after="165" w:afterLines="50" w:line="400" w:lineRule="exact"/>
              <w:jc w:val="left"/>
              <w:rPr>
                <w:rFonts w:hint="eastAsia"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262A85D">
            <w:pPr>
              <w:snapToGrid w:val="0"/>
              <w:spacing w:before="50" w:after="165" w:afterLines="50" w:line="400" w:lineRule="exact"/>
              <w:jc w:val="left"/>
              <w:rPr>
                <w:rFonts w:hint="eastAsia"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FF34429">
            <w:pPr>
              <w:snapToGrid w:val="0"/>
              <w:spacing w:before="50" w:after="165" w:afterLines="50"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6AF1048">
            <w:pPr>
              <w:snapToGrid w:val="0"/>
              <w:spacing w:before="50" w:after="165" w:afterLines="50"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50B15CD">
            <w:pPr>
              <w:snapToGrid w:val="0"/>
              <w:spacing w:before="50" w:after="165" w:afterLines="50" w:line="400" w:lineRule="exact"/>
              <w:jc w:val="left"/>
              <w:rPr>
                <w:rFonts w:hint="eastAsia"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3658C97">
            <w:pPr>
              <w:snapToGrid w:val="0"/>
              <w:spacing w:before="50" w:after="165" w:afterLines="50" w:line="400" w:lineRule="exact"/>
              <w:jc w:val="left"/>
              <w:rPr>
                <w:rFonts w:hint="eastAsia"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8AA96A4">
            <w:pPr>
              <w:snapToGrid w:val="0"/>
              <w:spacing w:before="50" w:after="165" w:afterLines="50" w:line="400" w:lineRule="exact"/>
              <w:jc w:val="left"/>
              <w:rPr>
                <w:rFonts w:hint="eastAsia" w:ascii="宋体" w:hAnsi="宋体"/>
                <w:sz w:val="24"/>
                <w:highlight w:val="none"/>
              </w:rPr>
            </w:pPr>
          </w:p>
        </w:tc>
      </w:tr>
      <w:tr w14:paraId="543D9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1C958BB4">
            <w:pPr>
              <w:snapToGrid w:val="0"/>
              <w:spacing w:before="50" w:after="165" w:afterLines="50" w:line="400" w:lineRule="exact"/>
              <w:jc w:val="left"/>
              <w:rPr>
                <w:rFonts w:hint="eastAsia"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69ACF4B">
            <w:pPr>
              <w:snapToGrid w:val="0"/>
              <w:spacing w:before="50" w:after="165" w:afterLines="50" w:line="400" w:lineRule="exact"/>
              <w:jc w:val="left"/>
              <w:rPr>
                <w:rFonts w:hint="eastAsia"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8DE0A60">
            <w:pPr>
              <w:snapToGrid w:val="0"/>
              <w:spacing w:before="50" w:after="165" w:afterLines="50"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CFD55AC">
            <w:pPr>
              <w:snapToGrid w:val="0"/>
              <w:spacing w:before="50" w:after="165" w:afterLines="50"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A3751FD">
            <w:pPr>
              <w:snapToGrid w:val="0"/>
              <w:spacing w:before="50" w:after="165" w:afterLines="50" w:line="400" w:lineRule="exact"/>
              <w:jc w:val="left"/>
              <w:rPr>
                <w:rFonts w:hint="eastAsia"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413186A">
            <w:pPr>
              <w:snapToGrid w:val="0"/>
              <w:spacing w:before="50" w:after="165" w:afterLines="50" w:line="400" w:lineRule="exact"/>
              <w:jc w:val="left"/>
              <w:rPr>
                <w:rFonts w:hint="eastAsia"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00F49BC0">
            <w:pPr>
              <w:snapToGrid w:val="0"/>
              <w:spacing w:before="50" w:after="165" w:afterLines="50" w:line="400" w:lineRule="exact"/>
              <w:jc w:val="left"/>
              <w:rPr>
                <w:rFonts w:hint="eastAsia" w:ascii="宋体" w:hAnsi="宋体"/>
                <w:sz w:val="24"/>
                <w:highlight w:val="none"/>
              </w:rPr>
            </w:pPr>
          </w:p>
        </w:tc>
      </w:tr>
      <w:tr w14:paraId="34F57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7238328D">
            <w:pPr>
              <w:snapToGrid w:val="0"/>
              <w:spacing w:before="50" w:after="165" w:afterLines="50" w:line="400" w:lineRule="exact"/>
              <w:jc w:val="left"/>
              <w:rPr>
                <w:rFonts w:hint="eastAsia"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6B5B286">
            <w:pPr>
              <w:snapToGrid w:val="0"/>
              <w:spacing w:before="50" w:after="165" w:afterLines="50" w:line="400" w:lineRule="exact"/>
              <w:jc w:val="left"/>
              <w:rPr>
                <w:rFonts w:hint="eastAsia"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F55060E">
            <w:pPr>
              <w:snapToGrid w:val="0"/>
              <w:spacing w:before="50" w:after="165" w:afterLines="50"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0C51A7F">
            <w:pPr>
              <w:snapToGrid w:val="0"/>
              <w:spacing w:before="50" w:after="165" w:afterLines="50"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A48C8B5">
            <w:pPr>
              <w:snapToGrid w:val="0"/>
              <w:spacing w:before="50" w:after="165" w:afterLines="50" w:line="400" w:lineRule="exact"/>
              <w:jc w:val="left"/>
              <w:rPr>
                <w:rFonts w:hint="eastAsia"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51ABB11">
            <w:pPr>
              <w:snapToGrid w:val="0"/>
              <w:spacing w:before="50" w:after="165" w:afterLines="50" w:line="400" w:lineRule="exact"/>
              <w:jc w:val="left"/>
              <w:rPr>
                <w:rFonts w:hint="eastAsia"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62287314">
            <w:pPr>
              <w:snapToGrid w:val="0"/>
              <w:spacing w:before="50" w:after="165" w:afterLines="50" w:line="400" w:lineRule="exact"/>
              <w:jc w:val="left"/>
              <w:rPr>
                <w:rFonts w:hint="eastAsia" w:ascii="宋体" w:hAnsi="宋体"/>
                <w:sz w:val="24"/>
                <w:highlight w:val="none"/>
              </w:rPr>
            </w:pPr>
          </w:p>
        </w:tc>
      </w:tr>
      <w:tr w14:paraId="6D338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56D99B28">
            <w:pPr>
              <w:snapToGrid w:val="0"/>
              <w:spacing w:before="50" w:after="165" w:afterLines="50" w:line="400" w:lineRule="exact"/>
              <w:jc w:val="left"/>
              <w:rPr>
                <w:rFonts w:hint="eastAsia"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9CD5FEF">
            <w:pPr>
              <w:snapToGrid w:val="0"/>
              <w:spacing w:before="50" w:after="165" w:afterLines="50" w:line="400" w:lineRule="exact"/>
              <w:jc w:val="left"/>
              <w:rPr>
                <w:rFonts w:hint="eastAsia"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1D884CEA">
            <w:pPr>
              <w:snapToGrid w:val="0"/>
              <w:spacing w:before="50" w:after="165" w:afterLines="50"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3D5288A">
            <w:pPr>
              <w:snapToGrid w:val="0"/>
              <w:spacing w:before="50" w:after="165" w:afterLines="50"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DA7B47A">
            <w:pPr>
              <w:snapToGrid w:val="0"/>
              <w:spacing w:before="50" w:after="165" w:afterLines="50" w:line="400" w:lineRule="exact"/>
              <w:jc w:val="left"/>
              <w:rPr>
                <w:rFonts w:hint="eastAsia"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8C9704F">
            <w:pPr>
              <w:snapToGrid w:val="0"/>
              <w:spacing w:before="50" w:after="165" w:afterLines="50" w:line="400" w:lineRule="exact"/>
              <w:jc w:val="left"/>
              <w:rPr>
                <w:rFonts w:hint="eastAsia"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39E48448">
            <w:pPr>
              <w:snapToGrid w:val="0"/>
              <w:spacing w:before="50" w:after="165" w:afterLines="50" w:line="400" w:lineRule="exact"/>
              <w:jc w:val="left"/>
              <w:rPr>
                <w:rFonts w:hint="eastAsia" w:ascii="宋体" w:hAnsi="宋体"/>
                <w:sz w:val="24"/>
                <w:highlight w:val="none"/>
              </w:rPr>
            </w:pPr>
          </w:p>
        </w:tc>
      </w:tr>
    </w:tbl>
    <w:p w14:paraId="69F56290">
      <w:pPr>
        <w:pStyle w:val="17"/>
        <w:spacing w:line="360" w:lineRule="auto"/>
        <w:ind w:left="72"/>
        <w:rPr>
          <w:rFonts w:hint="eastAsia" w:ascii="Times New Roman" w:hAnsi="Times New Roman"/>
          <w:highlight w:val="none"/>
        </w:rPr>
      </w:pPr>
      <w:r>
        <w:rPr>
          <w:rFonts w:hint="eastAsia" w:ascii="Times New Roman" w:hAnsi="Times New Roman"/>
          <w:highlight w:val="none"/>
        </w:rPr>
        <w:t>注：投标人可按上述的格式自行编制，须随表提交相应的合同复印件和用户单位验收证明并注明所在投标人商务技术文件页码。</w:t>
      </w:r>
    </w:p>
    <w:p w14:paraId="3F047FF1">
      <w:pPr>
        <w:snapToGrid w:val="0"/>
        <w:spacing w:line="360" w:lineRule="auto"/>
        <w:ind w:firstLine="4935" w:firstLineChars="2350"/>
        <w:rPr>
          <w:rFonts w:hAnsi="宋体"/>
          <w:szCs w:val="21"/>
          <w:highlight w:val="none"/>
        </w:rPr>
      </w:pPr>
      <w:r>
        <w:rPr>
          <w:rFonts w:hAnsi="宋体"/>
          <w:szCs w:val="21"/>
          <w:highlight w:val="none"/>
        </w:rPr>
        <w:t xml:space="preserve"> </w:t>
      </w:r>
    </w:p>
    <w:p w14:paraId="69C2756F">
      <w:pPr>
        <w:snapToGrid w:val="0"/>
        <w:spacing w:line="360" w:lineRule="auto"/>
        <w:ind w:firstLine="4935" w:firstLineChars="2350"/>
        <w:rPr>
          <w:rFonts w:hAnsi="宋体"/>
          <w:szCs w:val="21"/>
          <w:highlight w:val="none"/>
        </w:rPr>
      </w:pPr>
    </w:p>
    <w:p w14:paraId="3B8AF975">
      <w:pPr>
        <w:snapToGrid w:val="0"/>
        <w:spacing w:line="360" w:lineRule="auto"/>
        <w:ind w:firstLine="10080" w:firstLineChars="4800"/>
        <w:rPr>
          <w:rFonts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投标人名称(电子签章)：</w:t>
      </w:r>
    </w:p>
    <w:p w14:paraId="5CCFBFB4">
      <w:pPr>
        <w:snapToGrid w:val="0"/>
        <w:spacing w:line="360" w:lineRule="auto"/>
        <w:ind w:firstLine="10080" w:firstLineChars="420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48094320">
      <w:pPr>
        <w:widowControl/>
        <w:spacing w:line="360" w:lineRule="auto"/>
        <w:jc w:val="left"/>
        <w:rPr>
          <w:rFonts w:ascii="仿宋_GB2312" w:hAnsi="仿宋" w:eastAsia="仿宋_GB2312" w:cs="仿宋_GB2312"/>
          <w:kern w:val="0"/>
          <w:sz w:val="24"/>
          <w:highlight w:val="none"/>
          <w:lang w:val="zh-CN"/>
        </w:rPr>
        <w:sectPr>
          <w:pgSz w:w="16838" w:h="11906" w:orient="landscape"/>
          <w:pgMar w:top="1134" w:right="1134" w:bottom="1134" w:left="1134" w:header="720" w:footer="720" w:gutter="0"/>
          <w:cols w:space="720" w:num="1"/>
          <w:docGrid w:type="lines" w:linePitch="331" w:charSpace="0"/>
        </w:sectPr>
      </w:pPr>
    </w:p>
    <w:p w14:paraId="2CBFFF4E">
      <w:pPr>
        <w:pStyle w:val="17"/>
        <w:jc w:val="center"/>
        <w:outlineLvl w:val="1"/>
        <w:rPr>
          <w:rFonts w:hint="eastAsia" w:hAnsi="宋体"/>
          <w:b/>
          <w:bCs/>
          <w:sz w:val="28"/>
          <w:szCs w:val="28"/>
          <w:highlight w:val="none"/>
        </w:rPr>
      </w:pPr>
      <w:bookmarkStart w:id="35" w:name="_Toc26027"/>
      <w:r>
        <w:rPr>
          <w:rFonts w:hint="eastAsia" w:hAnsi="宋体"/>
          <w:b/>
          <w:bCs/>
          <w:sz w:val="28"/>
          <w:szCs w:val="28"/>
          <w:highlight w:val="none"/>
        </w:rPr>
        <w:t>第四节 技术文件格式</w:t>
      </w:r>
      <w:bookmarkEnd w:id="35"/>
    </w:p>
    <w:p w14:paraId="44D8CB8E">
      <w:pPr>
        <w:snapToGrid w:val="0"/>
        <w:spacing w:before="165" w:beforeLines="50" w:after="50"/>
        <w:rPr>
          <w:rFonts w:hint="eastAsia"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电子投标文件</w:t>
      </w:r>
    </w:p>
    <w:p w14:paraId="2CC88EAE">
      <w:pPr>
        <w:snapToGrid w:val="0"/>
        <w:spacing w:before="165" w:beforeLines="50" w:after="50"/>
        <w:rPr>
          <w:rFonts w:hint="eastAsia" w:ascii="宋体" w:hAnsi="宋体"/>
          <w:sz w:val="24"/>
          <w:szCs w:val="20"/>
          <w:highlight w:val="none"/>
        </w:rPr>
      </w:pPr>
    </w:p>
    <w:p w14:paraId="348C77EE">
      <w:pPr>
        <w:snapToGrid w:val="0"/>
        <w:spacing w:before="165" w:beforeLines="50" w:after="50"/>
        <w:jc w:val="center"/>
        <w:rPr>
          <w:rFonts w:hint="eastAsia" w:ascii="宋体" w:hAnsi="宋体"/>
          <w:b/>
          <w:bCs/>
          <w:sz w:val="32"/>
          <w:szCs w:val="32"/>
          <w:highlight w:val="none"/>
        </w:rPr>
      </w:pPr>
    </w:p>
    <w:p w14:paraId="5645D62D">
      <w:pPr>
        <w:snapToGrid w:val="0"/>
        <w:spacing w:before="165" w:beforeLines="50" w:after="50"/>
        <w:jc w:val="center"/>
        <w:rPr>
          <w:rFonts w:hint="eastAsia" w:ascii="宋体" w:hAnsi="宋体"/>
          <w:b/>
          <w:bCs/>
          <w:sz w:val="32"/>
          <w:szCs w:val="32"/>
          <w:highlight w:val="none"/>
        </w:rPr>
      </w:pPr>
    </w:p>
    <w:p w14:paraId="6B3E1A3A">
      <w:pPr>
        <w:snapToGrid w:val="0"/>
        <w:spacing w:before="165" w:beforeLines="50" w:after="50"/>
        <w:jc w:val="center"/>
        <w:rPr>
          <w:rFonts w:hint="eastAsia" w:ascii="宋体" w:hAnsi="宋体"/>
          <w:b/>
          <w:bCs/>
          <w:sz w:val="32"/>
          <w:szCs w:val="32"/>
          <w:highlight w:val="none"/>
        </w:rPr>
      </w:pPr>
    </w:p>
    <w:p w14:paraId="1D66075B">
      <w:pPr>
        <w:snapToGrid w:val="0"/>
        <w:spacing w:before="165" w:beforeLines="50" w:after="50"/>
        <w:jc w:val="center"/>
        <w:rPr>
          <w:rFonts w:hint="eastAsia" w:ascii="宋体" w:hAnsi="宋体"/>
          <w:b/>
          <w:bCs/>
          <w:sz w:val="32"/>
          <w:szCs w:val="32"/>
          <w:highlight w:val="none"/>
        </w:rPr>
      </w:pPr>
      <w:r>
        <w:rPr>
          <w:rFonts w:hint="eastAsia" w:ascii="宋体" w:hAnsi="宋体"/>
          <w:b/>
          <w:bCs/>
          <w:sz w:val="32"/>
          <w:szCs w:val="32"/>
          <w:highlight w:val="none"/>
        </w:rPr>
        <w:t>技术文件（封面）</w:t>
      </w:r>
    </w:p>
    <w:p w14:paraId="4CA29BD7">
      <w:pPr>
        <w:snapToGrid w:val="0"/>
        <w:spacing w:before="165" w:beforeLines="50" w:after="50"/>
        <w:rPr>
          <w:rFonts w:hint="eastAsia" w:ascii="宋体" w:hAnsi="宋体"/>
          <w:bCs/>
          <w:sz w:val="24"/>
          <w:szCs w:val="20"/>
          <w:highlight w:val="none"/>
        </w:rPr>
      </w:pPr>
    </w:p>
    <w:p w14:paraId="74B543D4">
      <w:pPr>
        <w:snapToGrid w:val="0"/>
        <w:spacing w:before="165" w:beforeLines="50" w:after="50" w:line="400" w:lineRule="exact"/>
        <w:ind w:firstLine="360" w:firstLineChars="150"/>
        <w:rPr>
          <w:rFonts w:hint="eastAsia" w:ascii="宋体" w:hAnsi="宋体" w:eastAsia="宋体"/>
          <w:bCs/>
          <w:sz w:val="24"/>
          <w:szCs w:val="20"/>
          <w:highlight w:val="none"/>
          <w:lang w:eastAsia="zh-CN"/>
        </w:rPr>
      </w:pPr>
      <w:r>
        <w:rPr>
          <w:rFonts w:hint="eastAsia" w:ascii="宋体" w:hAnsi="宋体"/>
          <w:bCs/>
          <w:sz w:val="24"/>
          <w:highlight w:val="none"/>
        </w:rPr>
        <w:t>项目名称：</w:t>
      </w:r>
      <w:r>
        <w:rPr>
          <w:rFonts w:hint="eastAsia" w:ascii="宋体" w:hAnsi="宋体"/>
          <w:bCs/>
          <w:sz w:val="24"/>
          <w:highlight w:val="none"/>
          <w:lang w:eastAsia="zh-CN"/>
        </w:rPr>
        <w:t>南宁社保人工智能服务</w:t>
      </w:r>
    </w:p>
    <w:p w14:paraId="4DA4784D">
      <w:pPr>
        <w:snapToGrid w:val="0"/>
        <w:spacing w:before="165" w:beforeLines="50" w:after="50" w:line="400" w:lineRule="exact"/>
        <w:ind w:firstLine="360" w:firstLineChars="150"/>
        <w:rPr>
          <w:rFonts w:hint="eastAsia" w:ascii="宋体" w:hAnsi="宋体" w:eastAsia="宋体"/>
          <w:bCs/>
          <w:sz w:val="24"/>
          <w:highlight w:val="none"/>
          <w:lang w:eastAsia="zh-CN"/>
        </w:rPr>
      </w:pPr>
      <w:r>
        <w:rPr>
          <w:rFonts w:hint="eastAsia" w:ascii="宋体" w:hAnsi="宋体"/>
          <w:bCs/>
          <w:sz w:val="24"/>
          <w:highlight w:val="none"/>
        </w:rPr>
        <w:t>项目编号：</w:t>
      </w:r>
      <w:r>
        <w:rPr>
          <w:rFonts w:hint="eastAsia" w:ascii="宋体" w:hAnsi="宋体"/>
          <w:bCs/>
          <w:sz w:val="24"/>
          <w:highlight w:val="none"/>
          <w:lang w:eastAsia="zh-CN"/>
        </w:rPr>
        <w:t>NNZC2025-G3-991282-KWZB</w:t>
      </w:r>
    </w:p>
    <w:p w14:paraId="3EE10B0C">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所投分标：</w:t>
      </w:r>
    </w:p>
    <w:p w14:paraId="60360D89">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投标人名称：</w:t>
      </w:r>
    </w:p>
    <w:p w14:paraId="6E6B92B7">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投标人地址：</w:t>
      </w:r>
    </w:p>
    <w:p w14:paraId="5EC4DD24">
      <w:pPr>
        <w:snapToGrid w:val="0"/>
        <w:spacing w:before="165" w:beforeLines="50" w:after="50"/>
        <w:ind w:firstLine="645"/>
        <w:jc w:val="center"/>
        <w:rPr>
          <w:rFonts w:hint="eastAsia" w:ascii="宋体" w:hAnsi="宋体"/>
          <w:sz w:val="24"/>
          <w:highlight w:val="none"/>
        </w:rPr>
      </w:pPr>
      <w:r>
        <w:rPr>
          <w:rFonts w:hint="eastAsia" w:ascii="宋体" w:hAnsi="宋体"/>
          <w:sz w:val="24"/>
          <w:highlight w:val="none"/>
        </w:rPr>
        <w:t xml:space="preserve">                        年    月    日</w:t>
      </w:r>
    </w:p>
    <w:p w14:paraId="5BB6855E">
      <w:pPr>
        <w:snapToGrid w:val="0"/>
        <w:spacing w:before="165" w:beforeLines="50" w:after="50"/>
        <w:ind w:firstLine="645"/>
        <w:jc w:val="center"/>
        <w:rPr>
          <w:rFonts w:hint="eastAsia" w:ascii="宋体" w:hAnsi="宋体"/>
          <w:sz w:val="24"/>
          <w:szCs w:val="20"/>
          <w:highlight w:val="none"/>
        </w:rPr>
      </w:pPr>
    </w:p>
    <w:p w14:paraId="74022B77">
      <w:pPr>
        <w:jc w:val="center"/>
        <w:rPr>
          <w:rFonts w:hint="eastAsia" w:ascii="仿宋_GB2312" w:hAnsi="仿宋" w:eastAsia="仿宋_GB2312" w:cs="仿宋_GB2312"/>
          <w:b/>
          <w:kern w:val="0"/>
          <w:sz w:val="28"/>
          <w:szCs w:val="28"/>
          <w:highlight w:val="none"/>
        </w:rPr>
      </w:pPr>
      <w:r>
        <w:rPr>
          <w:rFonts w:hint="eastAsia" w:ascii="宋体" w:hAnsi="宋体"/>
          <w:b/>
          <w:bCs/>
          <w:sz w:val="24"/>
          <w:highlight w:val="none"/>
        </w:rPr>
        <w:br w:type="page"/>
      </w:r>
      <w:r>
        <w:rPr>
          <w:rFonts w:hint="eastAsia" w:ascii="仿宋_GB2312" w:hAnsi="仿宋" w:eastAsia="仿宋_GB2312" w:cs="仿宋_GB2312"/>
          <w:b/>
          <w:kern w:val="0"/>
          <w:sz w:val="28"/>
          <w:szCs w:val="28"/>
          <w:highlight w:val="none"/>
        </w:rPr>
        <w:t>技术文件目录</w:t>
      </w:r>
    </w:p>
    <w:p w14:paraId="700EF078">
      <w:pPr>
        <w:pStyle w:val="99"/>
        <w:spacing w:line="360" w:lineRule="auto"/>
        <w:rPr>
          <w:rFonts w:hint="eastAsia" w:cs="仿宋_GB2312"/>
          <w:highlight w:val="none"/>
        </w:rPr>
      </w:pPr>
      <w:r>
        <w:rPr>
          <w:rFonts w:hint="eastAsia" w:cs="仿宋_GB2312"/>
          <w:highlight w:val="none"/>
        </w:rPr>
        <w:t>一、投标服务技术需求偏离表…………………………………………………（页码）</w:t>
      </w:r>
    </w:p>
    <w:p w14:paraId="17C0702B">
      <w:pPr>
        <w:pStyle w:val="99"/>
        <w:spacing w:line="360" w:lineRule="auto"/>
        <w:rPr>
          <w:rFonts w:hint="eastAsia" w:cs="仿宋_GB2312"/>
          <w:highlight w:val="none"/>
        </w:rPr>
      </w:pPr>
      <w:r>
        <w:rPr>
          <w:rFonts w:hint="eastAsia" w:cs="仿宋_GB2312"/>
          <w:highlight w:val="none"/>
        </w:rPr>
        <w:t>二、建设筹备方案………………………………</w:t>
      </w:r>
      <w:r>
        <w:rPr>
          <w:rFonts w:hint="eastAsia" w:cs="仿宋_GB2312"/>
          <w:highlight w:val="none"/>
          <w:lang w:val="zh-CN"/>
        </w:rPr>
        <w:t>………</w:t>
      </w:r>
      <w:r>
        <w:rPr>
          <w:rFonts w:hint="eastAsia" w:cs="仿宋_GB2312"/>
          <w:highlight w:val="none"/>
        </w:rPr>
        <w:t>………………………（页码）</w:t>
      </w:r>
    </w:p>
    <w:p w14:paraId="3D01C321">
      <w:pPr>
        <w:pStyle w:val="99"/>
        <w:spacing w:line="360" w:lineRule="auto"/>
        <w:rPr>
          <w:rFonts w:hint="eastAsia" w:cs="仿宋_GB2312"/>
          <w:highlight w:val="none"/>
        </w:rPr>
      </w:pPr>
      <w:r>
        <w:rPr>
          <w:rFonts w:hint="eastAsia" w:cs="仿宋_GB2312"/>
          <w:highlight w:val="none"/>
          <w:lang w:eastAsia="zh-CN"/>
        </w:rPr>
        <w:t>三</w:t>
      </w:r>
      <w:r>
        <w:rPr>
          <w:rFonts w:hint="eastAsia" w:cs="仿宋_GB2312"/>
          <w:highlight w:val="none"/>
        </w:rPr>
        <w:t>、服务方案……………………………………</w:t>
      </w:r>
      <w:r>
        <w:rPr>
          <w:rFonts w:hint="eastAsia" w:cs="仿宋_GB2312"/>
          <w:highlight w:val="none"/>
          <w:lang w:val="zh-CN"/>
        </w:rPr>
        <w:t>………</w:t>
      </w:r>
      <w:r>
        <w:rPr>
          <w:rFonts w:hint="eastAsia" w:cs="仿宋_GB2312"/>
          <w:highlight w:val="none"/>
        </w:rPr>
        <w:t>………………………（页码）</w:t>
      </w:r>
    </w:p>
    <w:p w14:paraId="7D200442">
      <w:pPr>
        <w:pStyle w:val="99"/>
        <w:spacing w:line="360" w:lineRule="auto"/>
        <w:rPr>
          <w:rFonts w:hint="eastAsia" w:cs="仿宋_GB2312"/>
          <w:highlight w:val="none"/>
        </w:rPr>
      </w:pPr>
      <w:r>
        <w:rPr>
          <w:rFonts w:hint="eastAsia" w:cs="仿宋_GB2312"/>
          <w:highlight w:val="none"/>
          <w:lang w:eastAsia="zh-CN"/>
        </w:rPr>
        <w:t>四</w:t>
      </w:r>
      <w:r>
        <w:rPr>
          <w:rFonts w:hint="eastAsia" w:cs="仿宋_GB2312"/>
          <w:highlight w:val="none"/>
        </w:rPr>
        <w:t>、服务质量与服务保证………………………</w:t>
      </w:r>
      <w:r>
        <w:rPr>
          <w:rFonts w:hint="eastAsia" w:cs="仿宋_GB2312"/>
          <w:highlight w:val="none"/>
          <w:lang w:val="zh-CN"/>
        </w:rPr>
        <w:t>………</w:t>
      </w:r>
      <w:r>
        <w:rPr>
          <w:rFonts w:hint="eastAsia" w:cs="仿宋_GB2312"/>
          <w:highlight w:val="none"/>
        </w:rPr>
        <w:t>………………………（页码）</w:t>
      </w:r>
    </w:p>
    <w:p w14:paraId="6A9A9773">
      <w:pPr>
        <w:pStyle w:val="99"/>
        <w:spacing w:line="360" w:lineRule="auto"/>
        <w:rPr>
          <w:rFonts w:hint="eastAsia" w:cs="仿宋_GB2312"/>
          <w:highlight w:val="none"/>
        </w:rPr>
      </w:pPr>
      <w:r>
        <w:rPr>
          <w:rFonts w:hint="eastAsia" w:cs="仿宋_GB2312"/>
          <w:highlight w:val="none"/>
          <w:lang w:eastAsia="zh-CN"/>
        </w:rPr>
        <w:t>五</w:t>
      </w:r>
      <w:r>
        <w:rPr>
          <w:rFonts w:hint="eastAsia" w:cs="仿宋_GB2312"/>
          <w:highlight w:val="none"/>
        </w:rPr>
        <w:t>、售后服务方案………………………………</w:t>
      </w:r>
      <w:r>
        <w:rPr>
          <w:rFonts w:hint="eastAsia" w:cs="仿宋_GB2312"/>
          <w:highlight w:val="none"/>
          <w:lang w:val="zh-CN"/>
        </w:rPr>
        <w:t>………</w:t>
      </w:r>
      <w:r>
        <w:rPr>
          <w:rFonts w:hint="eastAsia" w:cs="仿宋_GB2312"/>
          <w:highlight w:val="none"/>
        </w:rPr>
        <w:t>………………………（页码）</w:t>
      </w:r>
    </w:p>
    <w:p w14:paraId="650070DC">
      <w:pPr>
        <w:pStyle w:val="99"/>
        <w:spacing w:line="360" w:lineRule="auto"/>
        <w:rPr>
          <w:rFonts w:hint="eastAsia" w:cs="仿宋_GB2312"/>
          <w:highlight w:val="none"/>
        </w:rPr>
      </w:pPr>
      <w:r>
        <w:rPr>
          <w:rFonts w:hint="eastAsia" w:cs="仿宋_GB2312"/>
          <w:highlight w:val="none"/>
          <w:lang w:val="en-US" w:eastAsia="zh-CN"/>
        </w:rPr>
        <w:t>六</w:t>
      </w:r>
      <w:r>
        <w:rPr>
          <w:rFonts w:hint="eastAsia" w:cs="仿宋_GB2312"/>
          <w:highlight w:val="none"/>
        </w:rPr>
        <w:t>、</w:t>
      </w:r>
      <w:r>
        <w:rPr>
          <w:rFonts w:hint="eastAsia" w:cs="仿宋_GB2312"/>
          <w:highlight w:val="none"/>
          <w:lang w:val="zh-CN"/>
        </w:rPr>
        <w:t>项目实施人员一览表………………………………</w:t>
      </w:r>
      <w:r>
        <w:rPr>
          <w:rFonts w:hint="eastAsia" w:cs="仿宋_GB2312"/>
          <w:highlight w:val="none"/>
        </w:rPr>
        <w:t>………………………（页码）</w:t>
      </w:r>
    </w:p>
    <w:p w14:paraId="7FE65C2D">
      <w:pPr>
        <w:pStyle w:val="99"/>
        <w:spacing w:line="360" w:lineRule="auto"/>
        <w:rPr>
          <w:rFonts w:hint="eastAsia" w:cs="仿宋_GB2312"/>
          <w:highlight w:val="none"/>
        </w:rPr>
      </w:pPr>
      <w:r>
        <w:rPr>
          <w:rFonts w:hint="eastAsia" w:cs="仿宋_GB2312"/>
          <w:highlight w:val="none"/>
        </w:rPr>
        <w:t>七、投标人对项目的合理化建议和改进措施………………………………</w:t>
      </w:r>
      <w:r>
        <w:rPr>
          <w:rFonts w:hint="eastAsia" w:cs="仿宋_GB2312"/>
          <w:highlight w:val="none"/>
          <w:lang w:val="zh-CN"/>
        </w:rPr>
        <w:t>…</w:t>
      </w:r>
      <w:r>
        <w:rPr>
          <w:rFonts w:hint="eastAsia" w:cs="仿宋_GB2312"/>
          <w:highlight w:val="none"/>
        </w:rPr>
        <w:t>（页码）</w:t>
      </w:r>
    </w:p>
    <w:p w14:paraId="12FBB4FD">
      <w:pPr>
        <w:pStyle w:val="99"/>
        <w:spacing w:line="360" w:lineRule="auto"/>
        <w:rPr>
          <w:rFonts w:hint="eastAsia" w:cs="仿宋_GB2312"/>
          <w:highlight w:val="none"/>
        </w:rPr>
      </w:pPr>
      <w:r>
        <w:rPr>
          <w:rFonts w:hint="eastAsia" w:cs="仿宋_GB2312"/>
          <w:highlight w:val="none"/>
        </w:rPr>
        <w:t>八、优惠条件及特殊承诺（如有）</w:t>
      </w:r>
      <w:r>
        <w:rPr>
          <w:rFonts w:hint="eastAsia" w:cs="仿宋_GB2312"/>
          <w:highlight w:val="none"/>
          <w:lang w:val="zh-CN"/>
        </w:rPr>
        <w:t>……………………………………………</w:t>
      </w:r>
      <w:r>
        <w:rPr>
          <w:rFonts w:hint="eastAsia" w:cs="仿宋_GB2312"/>
          <w:highlight w:val="none"/>
        </w:rPr>
        <w:t>（页码）</w:t>
      </w:r>
    </w:p>
    <w:p w14:paraId="5B2B04A1">
      <w:pPr>
        <w:pStyle w:val="99"/>
        <w:spacing w:line="360" w:lineRule="auto"/>
        <w:rPr>
          <w:rFonts w:hint="eastAsia" w:cs="仿宋_GB2312"/>
          <w:highlight w:val="none"/>
        </w:rPr>
      </w:pPr>
      <w:r>
        <w:rPr>
          <w:rFonts w:hint="eastAsia" w:cs="仿宋_GB2312"/>
          <w:highlight w:val="none"/>
        </w:rPr>
        <w:t>九、备品备件及供选择的配套零部件清单（如有）…………………………（页码）</w:t>
      </w:r>
    </w:p>
    <w:p w14:paraId="13F19BEC">
      <w:pPr>
        <w:pStyle w:val="99"/>
        <w:spacing w:line="360" w:lineRule="auto"/>
        <w:rPr>
          <w:rFonts w:hint="eastAsia" w:cs="仿宋_GB2312"/>
          <w:highlight w:val="none"/>
        </w:rPr>
      </w:pPr>
      <w:r>
        <w:rPr>
          <w:rFonts w:hint="eastAsia" w:cs="仿宋_GB2312"/>
          <w:highlight w:val="none"/>
          <w:lang w:val="en-US" w:eastAsia="zh-CN"/>
        </w:rPr>
        <w:t>十</w:t>
      </w:r>
      <w:r>
        <w:rPr>
          <w:rFonts w:hint="eastAsia" w:cs="仿宋_GB2312"/>
          <w:highlight w:val="none"/>
        </w:rPr>
        <w:t>、培训计划（如有）</w:t>
      </w:r>
      <w:r>
        <w:rPr>
          <w:rFonts w:hint="eastAsia" w:cs="仿宋_GB2312"/>
          <w:highlight w:val="none"/>
          <w:lang w:val="zh-CN"/>
        </w:rPr>
        <w:t>…………………………………………………</w:t>
      </w:r>
      <w:r>
        <w:rPr>
          <w:rFonts w:hint="eastAsia" w:cs="仿宋_GB2312"/>
          <w:highlight w:val="none"/>
        </w:rPr>
        <w:t>………（页码）</w:t>
      </w:r>
    </w:p>
    <w:p w14:paraId="1ECAA118">
      <w:pPr>
        <w:pStyle w:val="99"/>
        <w:spacing w:line="360" w:lineRule="auto"/>
        <w:rPr>
          <w:rFonts w:hint="eastAsia" w:cs="仿宋_GB2312"/>
          <w:highlight w:val="none"/>
        </w:rPr>
      </w:pPr>
      <w:r>
        <w:rPr>
          <w:rFonts w:hint="eastAsia" w:cs="仿宋_GB2312"/>
          <w:highlight w:val="none"/>
          <w:lang w:val="en-US" w:eastAsia="zh-CN"/>
        </w:rPr>
        <w:t>十一</w:t>
      </w:r>
      <w:r>
        <w:rPr>
          <w:rFonts w:hint="eastAsia" w:cs="仿宋_GB2312"/>
          <w:highlight w:val="none"/>
        </w:rPr>
        <w:t>、认为需要的其他技术文件或说明（如有）</w:t>
      </w:r>
      <w:r>
        <w:rPr>
          <w:rFonts w:hint="eastAsia" w:cs="仿宋_GB2312"/>
          <w:highlight w:val="none"/>
          <w:lang w:val="zh-CN"/>
        </w:rPr>
        <w:t>………………………………</w:t>
      </w:r>
      <w:r>
        <w:rPr>
          <w:rFonts w:hint="eastAsia" w:cs="仿宋_GB2312"/>
          <w:highlight w:val="none"/>
        </w:rPr>
        <w:t>（页码）</w:t>
      </w:r>
    </w:p>
    <w:p w14:paraId="4916F0CD">
      <w:pPr>
        <w:spacing w:line="360" w:lineRule="auto"/>
        <w:rPr>
          <w:rFonts w:hint="eastAsia" w:ascii="仿宋_GB2312" w:hAnsi="仿宋" w:eastAsia="仿宋_GB2312" w:cs="仿宋_GB2312"/>
          <w:b/>
          <w:bCs/>
          <w:sz w:val="24"/>
          <w:highlight w:val="none"/>
        </w:rPr>
      </w:pPr>
      <w:r>
        <w:rPr>
          <w:rFonts w:hint="eastAsia" w:ascii="仿宋_GB2312" w:hAnsi="仿宋" w:eastAsia="仿宋_GB2312" w:cs="仿宋_GB2312"/>
          <w:b/>
          <w:bCs/>
          <w:sz w:val="24"/>
          <w:highlight w:val="none"/>
        </w:rPr>
        <w:t>注：以上目录是基本格式要求，各投标人可根据自身情况进一步向下增加内容或细化。</w:t>
      </w:r>
    </w:p>
    <w:p w14:paraId="76631B3F">
      <w:pPr>
        <w:snapToGrid w:val="0"/>
        <w:spacing w:before="165" w:beforeLines="50" w:after="50"/>
        <w:ind w:left="143" w:leftChars="68" w:firstLine="472" w:firstLineChars="196"/>
        <w:jc w:val="left"/>
        <w:rPr>
          <w:rFonts w:hint="eastAsia" w:ascii="宋体" w:hAnsi="宋体"/>
          <w:b/>
          <w:sz w:val="24"/>
          <w:highlight w:val="none"/>
        </w:rPr>
      </w:pPr>
    </w:p>
    <w:p w14:paraId="52CBA8A2">
      <w:pPr>
        <w:snapToGrid w:val="0"/>
        <w:spacing w:before="165" w:beforeLines="50" w:after="50"/>
        <w:ind w:left="143" w:leftChars="68" w:firstLine="472" w:firstLineChars="196"/>
        <w:jc w:val="left"/>
        <w:rPr>
          <w:rFonts w:hint="eastAsia" w:ascii="宋体" w:hAnsi="宋体"/>
          <w:b/>
          <w:sz w:val="24"/>
          <w:highlight w:val="none"/>
        </w:rPr>
      </w:pPr>
      <w:r>
        <w:rPr>
          <w:rFonts w:hint="eastAsia" w:ascii="宋体" w:hAnsi="宋体"/>
          <w:b/>
          <w:sz w:val="24"/>
          <w:highlight w:val="none"/>
        </w:rPr>
        <w:br w:type="page"/>
      </w:r>
      <w:r>
        <w:rPr>
          <w:rFonts w:hint="eastAsia" w:ascii="宋体" w:hAnsi="宋体"/>
          <w:b/>
          <w:sz w:val="24"/>
          <w:highlight w:val="none"/>
        </w:rPr>
        <w:t xml:space="preserve"> </w:t>
      </w:r>
    </w:p>
    <w:p w14:paraId="404A5E69">
      <w:pPr>
        <w:pStyle w:val="17"/>
        <w:spacing w:line="500" w:lineRule="exact"/>
        <w:jc w:val="center"/>
        <w:rPr>
          <w:rFonts w:hint="eastAsia" w:ascii="Times New Roman" w:hAnsi="Times New Roman"/>
          <w:b/>
          <w:bCs/>
          <w:sz w:val="30"/>
          <w:szCs w:val="30"/>
          <w:highlight w:val="none"/>
        </w:rPr>
      </w:pPr>
      <w:r>
        <w:rPr>
          <w:rFonts w:hint="eastAsia" w:ascii="Times New Roman" w:hAnsi="Times New Roman"/>
          <w:b/>
          <w:bCs/>
          <w:sz w:val="30"/>
          <w:szCs w:val="30"/>
          <w:highlight w:val="none"/>
        </w:rPr>
        <w:t>一、投标服务技术需求偏离表</w:t>
      </w:r>
    </w:p>
    <w:p w14:paraId="22852CC0">
      <w:pPr>
        <w:pStyle w:val="17"/>
        <w:spacing w:line="440" w:lineRule="exact"/>
        <w:ind w:firstLine="420" w:firstLineChars="200"/>
        <w:rPr>
          <w:highlight w:val="none"/>
        </w:rPr>
      </w:pPr>
    </w:p>
    <w:p w14:paraId="27EB8682">
      <w:pPr>
        <w:pStyle w:val="17"/>
        <w:spacing w:line="600" w:lineRule="exact"/>
        <w:ind w:firstLine="480" w:firstLineChars="200"/>
        <w:rPr>
          <w:rFonts w:hint="eastAsia" w:hAnsi="宋体"/>
          <w:sz w:val="24"/>
          <w:szCs w:val="24"/>
          <w:highlight w:val="none"/>
        </w:rPr>
      </w:pPr>
      <w:r>
        <w:rPr>
          <w:rFonts w:hint="eastAsia" w:hAnsi="宋体"/>
          <w:sz w:val="24"/>
          <w:szCs w:val="24"/>
          <w:highlight w:val="none"/>
        </w:rPr>
        <w:t>请根据所投服务的实际技术参数，</w:t>
      </w:r>
      <w:r>
        <w:rPr>
          <w:rFonts w:hint="eastAsia" w:hAnsi="宋体"/>
          <w:b/>
          <w:sz w:val="28"/>
          <w:szCs w:val="28"/>
          <w:highlight w:val="none"/>
        </w:rPr>
        <w:t>逐条对应</w:t>
      </w:r>
      <w:r>
        <w:rPr>
          <w:rFonts w:hint="eastAsia" w:hAnsi="宋体"/>
          <w:sz w:val="24"/>
          <w:szCs w:val="24"/>
          <w:highlight w:val="none"/>
        </w:rPr>
        <w:t>本项目招标文件第二章“服务需求一览表”中的</w:t>
      </w:r>
      <w:r>
        <w:rPr>
          <w:rFonts w:hint="eastAsia" w:hAnsi="宋体"/>
          <w:b/>
          <w:sz w:val="28"/>
          <w:szCs w:val="28"/>
          <w:highlight w:val="none"/>
        </w:rPr>
        <w:t>采购清单及服务参数</w:t>
      </w:r>
      <w:r>
        <w:rPr>
          <w:rFonts w:hint="eastAsia" w:hAnsi="宋体"/>
          <w:sz w:val="24"/>
          <w:szCs w:val="24"/>
          <w:highlight w:val="none"/>
        </w:rPr>
        <w:t>详细填写相应的具体内容。“偏离说明”一栏应当选择“正偏离”、“负偏离”或“无偏离”进行填写。</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152E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2A0373AA">
            <w:pPr>
              <w:rPr>
                <w:rFonts w:hint="eastAsia" w:ascii="宋体" w:hAnsi="宋体"/>
                <w:szCs w:val="21"/>
                <w:highlight w:val="none"/>
              </w:rPr>
            </w:pPr>
            <w:r>
              <w:rPr>
                <w:rFonts w:hint="eastAsia" w:ascii="宋体" w:hAnsi="宋体"/>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443D2EAD">
            <w:pPr>
              <w:jc w:val="center"/>
              <w:rPr>
                <w:rFonts w:hint="eastAsia" w:ascii="宋体" w:hAnsi="宋体"/>
                <w:szCs w:val="21"/>
                <w:highlight w:val="none"/>
              </w:rPr>
            </w:pPr>
            <w:r>
              <w:rPr>
                <w:rFonts w:hint="eastAsia" w:ascii="宋体" w:hAnsi="宋体"/>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5D8BBA1B">
            <w:pPr>
              <w:jc w:val="center"/>
              <w:rPr>
                <w:rFonts w:hint="eastAsia" w:ascii="宋体" w:hAnsi="宋体"/>
                <w:szCs w:val="21"/>
                <w:highlight w:val="none"/>
              </w:rPr>
            </w:pPr>
            <w:r>
              <w:rPr>
                <w:rFonts w:hint="eastAsia" w:ascii="宋体" w:hAnsi="宋体"/>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1648804B">
            <w:pPr>
              <w:rPr>
                <w:rFonts w:hint="eastAsia" w:ascii="宋体" w:hAnsi="宋体"/>
                <w:szCs w:val="21"/>
                <w:highlight w:val="none"/>
              </w:rPr>
            </w:pPr>
            <w:r>
              <w:rPr>
                <w:rFonts w:hint="eastAsia" w:ascii="宋体" w:hAnsi="宋体"/>
                <w:szCs w:val="21"/>
                <w:highlight w:val="none"/>
              </w:rPr>
              <w:t>偏离说明</w:t>
            </w:r>
          </w:p>
        </w:tc>
      </w:tr>
      <w:tr w14:paraId="2F9F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7810EC8B">
            <w:pPr>
              <w:widowControl/>
              <w:jc w:val="left"/>
              <w:rPr>
                <w:rFonts w:ascii="宋体" w:hAnsi="宋体"/>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253EA7">
            <w:pPr>
              <w:jc w:val="center"/>
              <w:rPr>
                <w:rFonts w:hint="eastAsia" w:ascii="宋体" w:hAnsi="宋体"/>
                <w:szCs w:val="21"/>
                <w:highlight w:val="none"/>
              </w:rPr>
            </w:pPr>
            <w:r>
              <w:rPr>
                <w:rFonts w:hint="eastAsia" w:ascii="宋体" w:hAnsi="宋体"/>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2DDDB46">
            <w:pPr>
              <w:jc w:val="center"/>
              <w:rPr>
                <w:rFonts w:hint="eastAsia" w:ascii="宋体" w:hAnsi="宋体"/>
                <w:szCs w:val="21"/>
                <w:highlight w:val="none"/>
              </w:rPr>
            </w:pPr>
            <w:r>
              <w:rPr>
                <w:rFonts w:hint="eastAsia" w:ascii="宋体" w:hAnsi="宋体"/>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0877BD4">
            <w:pPr>
              <w:jc w:val="center"/>
              <w:rPr>
                <w:rFonts w:hint="eastAsia" w:ascii="宋体" w:hAnsi="宋体"/>
                <w:szCs w:val="21"/>
                <w:highlight w:val="none"/>
              </w:rPr>
            </w:pPr>
            <w:r>
              <w:rPr>
                <w:rFonts w:hint="eastAsia" w:ascii="宋体" w:hAnsi="宋体"/>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43EDD2A">
            <w:pPr>
              <w:jc w:val="center"/>
              <w:rPr>
                <w:rFonts w:hint="eastAsia" w:ascii="宋体" w:hAnsi="宋体"/>
                <w:szCs w:val="21"/>
                <w:highlight w:val="none"/>
              </w:rPr>
            </w:pPr>
            <w:r>
              <w:rPr>
                <w:rFonts w:hint="eastAsia" w:ascii="宋体" w:hAnsi="宋体"/>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173D7962">
            <w:pPr>
              <w:widowControl/>
              <w:jc w:val="left"/>
              <w:rPr>
                <w:rFonts w:ascii="宋体" w:hAnsi="宋体"/>
                <w:szCs w:val="21"/>
                <w:highlight w:val="none"/>
              </w:rPr>
            </w:pPr>
          </w:p>
        </w:tc>
      </w:tr>
      <w:tr w14:paraId="6330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F6BF8B5">
            <w:pPr>
              <w:rPr>
                <w:rFonts w:hint="eastAsia" w:ascii="宋体" w:hAnsi="宋体"/>
                <w:szCs w:val="21"/>
                <w:highlight w:val="none"/>
              </w:rPr>
            </w:pPr>
            <w:r>
              <w:rPr>
                <w:rFonts w:hint="eastAsia" w:ascii="宋体" w:hAnsi="宋体"/>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0E6C10">
            <w:pPr>
              <w:rPr>
                <w:rFonts w:hint="eastAsia" w:ascii="宋体" w:hAnsi="宋体"/>
                <w:szCs w:val="21"/>
                <w:highlight w:val="none"/>
              </w:rPr>
            </w:pPr>
            <w:r>
              <w:rPr>
                <w:rFonts w:hint="eastAsia" w:ascii="宋体" w:hAnsi="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95A324C">
            <w:pPr>
              <w:rPr>
                <w:rFonts w:hint="eastAsia" w:ascii="宋体" w:hAnsi="宋体"/>
                <w:szCs w:val="21"/>
                <w:highlight w:val="none"/>
              </w:rPr>
            </w:pPr>
            <w:r>
              <w:rPr>
                <w:rFonts w:hint="eastAsia" w:ascii="宋体" w:hAnsi="宋体"/>
                <w:szCs w:val="21"/>
                <w:highlight w:val="none"/>
              </w:rPr>
              <w:t>1  ……</w:t>
            </w:r>
          </w:p>
          <w:p w14:paraId="69E4831C">
            <w:pPr>
              <w:rPr>
                <w:rFonts w:hint="eastAsia" w:ascii="宋体" w:hAnsi="宋体"/>
                <w:szCs w:val="21"/>
                <w:highlight w:val="none"/>
              </w:rPr>
            </w:pPr>
            <w:r>
              <w:rPr>
                <w:rFonts w:hint="eastAsia" w:ascii="宋体" w:hAnsi="宋体"/>
                <w:szCs w:val="21"/>
                <w:highlight w:val="none"/>
              </w:rPr>
              <w:t>2  ……</w:t>
            </w:r>
          </w:p>
          <w:p w14:paraId="05CC5D60">
            <w:pPr>
              <w:rPr>
                <w:rFonts w:hint="eastAsia" w:ascii="宋体" w:hAnsi="宋体"/>
                <w:szCs w:val="21"/>
                <w:highlight w:val="none"/>
              </w:rPr>
            </w:pPr>
            <w:r>
              <w:rPr>
                <w:rFonts w:hint="eastAsia" w:ascii="宋体" w:hAnsi="宋体"/>
                <w:szCs w:val="21"/>
                <w:highlight w:val="none"/>
              </w:rPr>
              <w:t>3  ……</w:t>
            </w:r>
          </w:p>
          <w:p w14:paraId="4D105FC7">
            <w:pPr>
              <w:rPr>
                <w:rFonts w:hint="eastAsia" w:ascii="宋体" w:hAnsi="宋体"/>
                <w:szCs w:val="21"/>
                <w:highlight w:val="none"/>
              </w:rPr>
            </w:pPr>
            <w:r>
              <w:rPr>
                <w:rFonts w:hint="eastAsia" w:ascii="宋体" w:hAnsi="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BEB7F2E">
            <w:pPr>
              <w:rPr>
                <w:rFonts w:hint="eastAsia" w:ascii="宋体" w:hAnsi="宋体"/>
                <w:szCs w:val="21"/>
                <w:highlight w:val="none"/>
              </w:rPr>
            </w:pPr>
            <w:r>
              <w:rPr>
                <w:rFonts w:hint="eastAsia" w:ascii="宋体" w:hAnsi="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98E8A4B">
            <w:pPr>
              <w:rPr>
                <w:rFonts w:hint="eastAsia" w:ascii="宋体" w:hAnsi="宋体"/>
                <w:szCs w:val="21"/>
                <w:highlight w:val="none"/>
              </w:rPr>
            </w:pPr>
            <w:r>
              <w:rPr>
                <w:rFonts w:hint="eastAsia" w:ascii="宋体" w:hAnsi="宋体"/>
                <w:szCs w:val="21"/>
                <w:highlight w:val="none"/>
              </w:rPr>
              <w:t>1  ……</w:t>
            </w:r>
          </w:p>
          <w:p w14:paraId="6CF8A24B">
            <w:pPr>
              <w:rPr>
                <w:rFonts w:hint="eastAsia" w:ascii="宋体" w:hAnsi="宋体"/>
                <w:szCs w:val="21"/>
                <w:highlight w:val="none"/>
              </w:rPr>
            </w:pPr>
            <w:r>
              <w:rPr>
                <w:rFonts w:hint="eastAsia" w:ascii="宋体" w:hAnsi="宋体"/>
                <w:szCs w:val="21"/>
                <w:highlight w:val="none"/>
              </w:rPr>
              <w:t>2  ……</w:t>
            </w:r>
          </w:p>
          <w:p w14:paraId="5365CE51">
            <w:pPr>
              <w:rPr>
                <w:rFonts w:hint="eastAsia" w:ascii="宋体" w:hAnsi="宋体"/>
                <w:szCs w:val="21"/>
                <w:highlight w:val="none"/>
              </w:rPr>
            </w:pPr>
            <w:r>
              <w:rPr>
                <w:rFonts w:hint="eastAsia" w:ascii="宋体" w:hAnsi="宋体"/>
                <w:szCs w:val="21"/>
                <w:highlight w:val="none"/>
              </w:rPr>
              <w:t>3  ……</w:t>
            </w:r>
          </w:p>
          <w:p w14:paraId="7B9B3C7F">
            <w:pPr>
              <w:rPr>
                <w:rFonts w:hint="eastAsia" w:ascii="宋体" w:hAnsi="宋体"/>
                <w:szCs w:val="21"/>
                <w:highlight w:val="none"/>
              </w:rPr>
            </w:pPr>
            <w:r>
              <w:rPr>
                <w:rFonts w:hint="eastAsia" w:ascii="宋体" w:hAnsi="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44BE698">
            <w:pPr>
              <w:rPr>
                <w:rFonts w:hint="eastAsia" w:ascii="宋体" w:hAnsi="宋体"/>
                <w:szCs w:val="21"/>
                <w:highlight w:val="none"/>
              </w:rPr>
            </w:pPr>
            <w:r>
              <w:rPr>
                <w:rFonts w:hint="eastAsia" w:ascii="宋体" w:hAnsi="宋体"/>
                <w:szCs w:val="21"/>
                <w:highlight w:val="none"/>
              </w:rPr>
              <w:t>正偏离（负偏离或无偏离）</w:t>
            </w:r>
          </w:p>
        </w:tc>
      </w:tr>
      <w:tr w14:paraId="500B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7F33009">
            <w:pPr>
              <w:rPr>
                <w:rFonts w:hint="eastAsia" w:ascii="宋体" w:hAnsi="宋体"/>
                <w:szCs w:val="21"/>
                <w:highlight w:val="none"/>
              </w:rPr>
            </w:pPr>
            <w:r>
              <w:rPr>
                <w:rFonts w:hint="eastAsia" w:ascii="宋体" w:hAnsi="宋体"/>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84B6E76">
            <w:pPr>
              <w:rPr>
                <w:rFonts w:hint="eastAsia" w:ascii="宋体" w:hAnsi="宋体"/>
                <w:szCs w:val="21"/>
                <w:highlight w:val="none"/>
              </w:rPr>
            </w:pPr>
            <w:r>
              <w:rPr>
                <w:rFonts w:hint="eastAsia" w:ascii="宋体" w:hAnsi="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AF5CB7C">
            <w:pPr>
              <w:rPr>
                <w:rFonts w:hint="eastAsia" w:ascii="宋体" w:hAnsi="宋体"/>
                <w:szCs w:val="21"/>
                <w:highlight w:val="none"/>
              </w:rPr>
            </w:pPr>
            <w:r>
              <w:rPr>
                <w:rFonts w:hint="eastAsia" w:ascii="宋体" w:hAnsi="宋体"/>
                <w:szCs w:val="21"/>
                <w:highlight w:val="none"/>
              </w:rPr>
              <w:t>1  ……</w:t>
            </w:r>
          </w:p>
          <w:p w14:paraId="52848120">
            <w:pPr>
              <w:rPr>
                <w:rFonts w:hint="eastAsia" w:ascii="宋体" w:hAnsi="宋体"/>
                <w:szCs w:val="21"/>
                <w:highlight w:val="none"/>
              </w:rPr>
            </w:pPr>
            <w:r>
              <w:rPr>
                <w:rFonts w:hint="eastAsia" w:ascii="宋体" w:hAnsi="宋体"/>
                <w:szCs w:val="21"/>
                <w:highlight w:val="none"/>
              </w:rPr>
              <w:t>2  ……</w:t>
            </w:r>
          </w:p>
          <w:p w14:paraId="7F612848">
            <w:pPr>
              <w:rPr>
                <w:rFonts w:hint="eastAsia" w:ascii="宋体" w:hAnsi="宋体"/>
                <w:szCs w:val="21"/>
                <w:highlight w:val="none"/>
              </w:rPr>
            </w:pPr>
            <w:r>
              <w:rPr>
                <w:rFonts w:hint="eastAsia" w:ascii="宋体" w:hAnsi="宋体"/>
                <w:szCs w:val="21"/>
                <w:highlight w:val="none"/>
              </w:rPr>
              <w:t>3  ……</w:t>
            </w:r>
          </w:p>
          <w:p w14:paraId="409A505B">
            <w:pPr>
              <w:rPr>
                <w:rFonts w:hint="eastAsia" w:ascii="宋体" w:hAnsi="宋体"/>
                <w:szCs w:val="21"/>
                <w:highlight w:val="none"/>
              </w:rPr>
            </w:pPr>
            <w:r>
              <w:rPr>
                <w:rFonts w:hint="eastAsia" w:ascii="宋体" w:hAnsi="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A1A2C22">
            <w:pPr>
              <w:rPr>
                <w:rFonts w:hint="eastAsia" w:ascii="宋体" w:hAnsi="宋体"/>
                <w:szCs w:val="21"/>
                <w:highlight w:val="none"/>
              </w:rPr>
            </w:pPr>
            <w:r>
              <w:rPr>
                <w:rFonts w:hint="eastAsia" w:ascii="宋体" w:hAnsi="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7BDBD9F2">
            <w:pPr>
              <w:rPr>
                <w:rFonts w:hint="eastAsia" w:ascii="宋体" w:hAnsi="宋体"/>
                <w:szCs w:val="21"/>
                <w:highlight w:val="none"/>
              </w:rPr>
            </w:pPr>
            <w:r>
              <w:rPr>
                <w:rFonts w:hint="eastAsia" w:ascii="宋体" w:hAnsi="宋体"/>
                <w:szCs w:val="21"/>
                <w:highlight w:val="none"/>
              </w:rPr>
              <w:t>1  ……</w:t>
            </w:r>
          </w:p>
          <w:p w14:paraId="6124DAEA">
            <w:pPr>
              <w:rPr>
                <w:rFonts w:hint="eastAsia" w:ascii="宋体" w:hAnsi="宋体"/>
                <w:szCs w:val="21"/>
                <w:highlight w:val="none"/>
              </w:rPr>
            </w:pPr>
            <w:r>
              <w:rPr>
                <w:rFonts w:hint="eastAsia" w:ascii="宋体" w:hAnsi="宋体"/>
                <w:szCs w:val="21"/>
                <w:highlight w:val="none"/>
              </w:rPr>
              <w:t>2  ……</w:t>
            </w:r>
          </w:p>
          <w:p w14:paraId="14EFCE0E">
            <w:pPr>
              <w:rPr>
                <w:rFonts w:hint="eastAsia" w:ascii="宋体" w:hAnsi="宋体"/>
                <w:szCs w:val="21"/>
                <w:highlight w:val="none"/>
              </w:rPr>
            </w:pPr>
            <w:r>
              <w:rPr>
                <w:rFonts w:hint="eastAsia" w:ascii="宋体" w:hAnsi="宋体"/>
                <w:szCs w:val="21"/>
                <w:highlight w:val="none"/>
              </w:rPr>
              <w:t>3  ……</w:t>
            </w:r>
          </w:p>
          <w:p w14:paraId="48B4AC06">
            <w:pPr>
              <w:rPr>
                <w:rFonts w:hint="eastAsia" w:ascii="宋体" w:hAnsi="宋体"/>
                <w:szCs w:val="21"/>
                <w:highlight w:val="none"/>
              </w:rPr>
            </w:pPr>
            <w:r>
              <w:rPr>
                <w:rFonts w:hint="eastAsia" w:ascii="宋体" w:hAnsi="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D08AF5C">
            <w:pPr>
              <w:rPr>
                <w:rFonts w:hint="eastAsia" w:ascii="宋体" w:hAnsi="宋体"/>
                <w:szCs w:val="21"/>
                <w:highlight w:val="none"/>
              </w:rPr>
            </w:pPr>
            <w:r>
              <w:rPr>
                <w:rFonts w:hint="eastAsia" w:ascii="宋体" w:hAnsi="宋体"/>
                <w:szCs w:val="21"/>
                <w:highlight w:val="none"/>
              </w:rPr>
              <w:t>正偏离（负偏离或无偏离）</w:t>
            </w:r>
          </w:p>
        </w:tc>
      </w:tr>
      <w:tr w14:paraId="4532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5E8B6A8">
            <w:pPr>
              <w:rPr>
                <w:rFonts w:hint="eastAsia" w:ascii="宋体" w:hAnsi="宋体"/>
                <w:szCs w:val="21"/>
                <w:highlight w:val="none"/>
              </w:rPr>
            </w:pPr>
            <w:r>
              <w:rPr>
                <w:rFonts w:hint="eastAsia" w:ascii="宋体" w:hAnsi="宋体"/>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06F182">
            <w:pPr>
              <w:rPr>
                <w:rFonts w:hint="eastAsia" w:ascii="宋体" w:hAnsi="宋体"/>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7B8F6C3">
            <w:pPr>
              <w:rPr>
                <w:rFonts w:hint="eastAsia" w:ascii="宋体" w:hAnsi="宋体"/>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3F61E99">
            <w:pPr>
              <w:rPr>
                <w:rFonts w:hint="eastAsia" w:ascii="宋体" w:hAnsi="宋体"/>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572249FA">
            <w:pPr>
              <w:rPr>
                <w:rFonts w:hint="eastAsia" w:ascii="宋体" w:hAnsi="宋体"/>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1AA1832">
            <w:pPr>
              <w:rPr>
                <w:rFonts w:hint="eastAsia" w:ascii="宋体" w:hAnsi="宋体"/>
                <w:szCs w:val="21"/>
                <w:highlight w:val="none"/>
              </w:rPr>
            </w:pPr>
          </w:p>
        </w:tc>
      </w:tr>
      <w:tr w14:paraId="25AB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42C828E4">
            <w:pPr>
              <w:rPr>
                <w:rFonts w:hint="eastAsia" w:ascii="宋体" w:hAnsi="宋体"/>
                <w:szCs w:val="21"/>
                <w:highlight w:val="none"/>
              </w:rPr>
            </w:pPr>
            <w:r>
              <w:rPr>
                <w:rFonts w:hint="eastAsia" w:ascii="宋体" w:hAnsi="宋体"/>
                <w:szCs w:val="21"/>
                <w:highlight w:val="none"/>
                <w:u w:val="single"/>
              </w:rPr>
              <w:t>　　</w:t>
            </w:r>
            <w:r>
              <w:rPr>
                <w:rFonts w:hint="eastAsia" w:ascii="宋体" w:hAnsi="宋体"/>
                <w:szCs w:val="21"/>
                <w:highlight w:val="none"/>
              </w:rPr>
              <w:t>分标（此处有分标时填写具体分标号，无分标时填写“无”）</w:t>
            </w:r>
          </w:p>
        </w:tc>
      </w:tr>
    </w:tbl>
    <w:p w14:paraId="11BDC22E">
      <w:pPr>
        <w:pStyle w:val="17"/>
        <w:spacing w:line="360" w:lineRule="auto"/>
        <w:rPr>
          <w:rFonts w:hint="eastAsia" w:hAnsi="宋体"/>
          <w:szCs w:val="21"/>
          <w:highlight w:val="none"/>
        </w:rPr>
      </w:pPr>
      <w:r>
        <w:rPr>
          <w:rFonts w:hint="eastAsia" w:hAnsi="宋体"/>
          <w:szCs w:val="21"/>
          <w:highlight w:val="none"/>
        </w:rPr>
        <w:t>注：</w:t>
      </w:r>
    </w:p>
    <w:p w14:paraId="6E6F5A16">
      <w:pPr>
        <w:pStyle w:val="17"/>
        <w:spacing w:line="360" w:lineRule="auto"/>
        <w:rPr>
          <w:rFonts w:hint="eastAsia" w:hAnsi="宋体"/>
          <w:szCs w:val="21"/>
          <w:highlight w:val="none"/>
        </w:rPr>
      </w:pPr>
      <w:r>
        <w:rPr>
          <w:rFonts w:hint="eastAsia" w:hAnsi="宋体" w:cs="宋体"/>
          <w:szCs w:val="21"/>
          <w:highlight w:val="none"/>
        </w:rPr>
        <w:t>1.</w:t>
      </w:r>
      <w:r>
        <w:rPr>
          <w:rFonts w:hint="eastAsia" w:hAnsi="宋体"/>
          <w:szCs w:val="21"/>
          <w:highlight w:val="none"/>
        </w:rPr>
        <w:t>表格内容均需按要求填写并盖章，不得留空</w:t>
      </w:r>
      <w:r>
        <w:rPr>
          <w:rFonts w:hint="eastAsia" w:hAnsi="宋体"/>
          <w:b/>
          <w:bCs/>
          <w:szCs w:val="21"/>
          <w:highlight w:val="none"/>
        </w:rPr>
        <w:t>，否则按投标无效处理</w:t>
      </w:r>
      <w:r>
        <w:rPr>
          <w:rFonts w:hint="eastAsia" w:hAnsi="宋体"/>
          <w:szCs w:val="21"/>
          <w:highlight w:val="none"/>
        </w:rPr>
        <w:t>。</w:t>
      </w:r>
    </w:p>
    <w:p w14:paraId="5EB52FDE">
      <w:pPr>
        <w:pStyle w:val="17"/>
        <w:spacing w:line="360" w:lineRule="auto"/>
        <w:rPr>
          <w:rFonts w:hint="eastAsia" w:hAnsi="宋体"/>
          <w:szCs w:val="21"/>
          <w:highlight w:val="none"/>
        </w:rPr>
      </w:pPr>
      <w:r>
        <w:rPr>
          <w:rFonts w:hint="eastAsia" w:hAnsi="宋体"/>
          <w:bCs/>
          <w:szCs w:val="21"/>
          <w:highlight w:val="none"/>
        </w:rPr>
        <w:t>2.当投标文件的服务内容低于招标文件要求时，投标人应当如实写明“负偏离”，否则视为虚假应标。</w:t>
      </w:r>
    </w:p>
    <w:p w14:paraId="0C5A6EEC">
      <w:pPr>
        <w:pStyle w:val="17"/>
        <w:spacing w:line="360" w:lineRule="auto"/>
        <w:rPr>
          <w:rFonts w:hint="eastAsia"/>
          <w:highlight w:val="none"/>
        </w:rPr>
      </w:pPr>
      <w:r>
        <w:rPr>
          <w:rFonts w:hint="eastAsia"/>
          <w:highlight w:val="none"/>
        </w:rPr>
        <w:t>3.</w:t>
      </w:r>
      <w:r>
        <w:rPr>
          <w:rFonts w:hint="eastAsia" w:hAnsi="宋体" w:cs="宋体"/>
          <w:szCs w:val="21"/>
          <w:highlight w:val="none"/>
        </w:rPr>
        <w:t>采购需求中带“▲”及“★”的条款，也要分别在本表“</w:t>
      </w:r>
      <w:r>
        <w:rPr>
          <w:rFonts w:hint="eastAsia" w:hAnsi="宋体"/>
          <w:szCs w:val="21"/>
          <w:highlight w:val="none"/>
        </w:rPr>
        <w:t>服务参数</w:t>
      </w:r>
      <w:r>
        <w:rPr>
          <w:rFonts w:hint="eastAsia" w:hAnsi="宋体" w:cs="宋体"/>
          <w:szCs w:val="21"/>
          <w:highlight w:val="none"/>
        </w:rPr>
        <w:t>”、“</w:t>
      </w:r>
      <w:r>
        <w:rPr>
          <w:rFonts w:hint="eastAsia" w:hAnsi="宋体"/>
          <w:szCs w:val="21"/>
          <w:highlight w:val="none"/>
        </w:rPr>
        <w:t>所提供服务的内容</w:t>
      </w:r>
      <w:r>
        <w:rPr>
          <w:rFonts w:hint="eastAsia" w:hAnsi="宋体" w:cs="宋体"/>
          <w:szCs w:val="21"/>
          <w:highlight w:val="none"/>
        </w:rPr>
        <w:t>”中标记。</w:t>
      </w:r>
    </w:p>
    <w:p w14:paraId="299D569D">
      <w:pPr>
        <w:snapToGrid w:val="0"/>
        <w:spacing w:line="360" w:lineRule="auto"/>
        <w:ind w:firstLine="5640" w:firstLineChars="2350"/>
        <w:rPr>
          <w:rFonts w:hint="eastAsia" w:ascii="仿宋_GB2312" w:hAnsi="仿宋" w:eastAsia="仿宋_GB2312" w:cs="仿宋_GB2312"/>
          <w:kern w:val="0"/>
          <w:sz w:val="24"/>
          <w:highlight w:val="none"/>
          <w:lang w:val="zh-CN"/>
        </w:rPr>
      </w:pPr>
    </w:p>
    <w:p w14:paraId="4A517A72">
      <w:pPr>
        <w:snapToGrid w:val="0"/>
        <w:spacing w:line="360" w:lineRule="auto"/>
        <w:ind w:firstLine="5640" w:firstLineChars="235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3353BC9C">
      <w:pPr>
        <w:snapToGrid w:val="0"/>
        <w:spacing w:line="360" w:lineRule="auto"/>
        <w:ind w:firstLine="5640" w:firstLineChars="23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33C673C1">
      <w:pPr>
        <w:widowControl/>
        <w:jc w:val="left"/>
        <w:rPr>
          <w:rFonts w:ascii="宋体" w:hAnsi="宋体"/>
          <w:sz w:val="30"/>
          <w:szCs w:val="20"/>
          <w:highlight w:val="none"/>
        </w:rPr>
        <w:sectPr>
          <w:pgSz w:w="11906" w:h="16838"/>
          <w:pgMar w:top="1134" w:right="1134" w:bottom="1134" w:left="1134" w:header="720" w:footer="720" w:gutter="0"/>
          <w:cols w:space="720" w:num="1"/>
          <w:docGrid w:type="lines" w:linePitch="331" w:charSpace="0"/>
        </w:sectPr>
      </w:pPr>
    </w:p>
    <w:p w14:paraId="58DD9FD6">
      <w:pPr>
        <w:autoSpaceDE w:val="0"/>
        <w:autoSpaceDN w:val="0"/>
        <w:spacing w:line="360" w:lineRule="auto"/>
        <w:jc w:val="center"/>
        <w:rPr>
          <w:rFonts w:hint="eastAsia"/>
          <w:b/>
          <w:bCs/>
          <w:sz w:val="30"/>
          <w:szCs w:val="30"/>
          <w:highlight w:val="none"/>
        </w:rPr>
      </w:pPr>
      <w:r>
        <w:rPr>
          <w:rFonts w:hint="eastAsia"/>
          <w:b/>
          <w:bCs/>
          <w:sz w:val="30"/>
          <w:szCs w:val="30"/>
          <w:highlight w:val="none"/>
          <w:lang w:val="en-US" w:eastAsia="zh-CN"/>
        </w:rPr>
        <w:t>二、</w:t>
      </w:r>
      <w:r>
        <w:rPr>
          <w:rFonts w:hint="eastAsia"/>
          <w:b/>
          <w:bCs/>
          <w:sz w:val="30"/>
          <w:szCs w:val="30"/>
          <w:highlight w:val="none"/>
        </w:rPr>
        <w:t>建设筹备方案</w:t>
      </w:r>
    </w:p>
    <w:p w14:paraId="041473F9">
      <w:pPr>
        <w:autoSpaceDE w:val="0"/>
        <w:autoSpaceDN w:val="0"/>
        <w:spacing w:line="360" w:lineRule="auto"/>
        <w:jc w:val="center"/>
        <w:rPr>
          <w:rFonts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（由投标人根据采购需求及招标文件要求编制）</w:t>
      </w:r>
    </w:p>
    <w:p w14:paraId="2184BFB1">
      <w:pPr>
        <w:snapToGrid w:val="0"/>
        <w:spacing w:before="165" w:beforeLines="50" w:after="50"/>
        <w:jc w:val="center"/>
        <w:rPr>
          <w:rFonts w:hint="eastAsia"/>
          <w:b/>
          <w:bCs/>
          <w:sz w:val="30"/>
          <w:szCs w:val="30"/>
          <w:highlight w:val="none"/>
        </w:rPr>
      </w:pPr>
    </w:p>
    <w:p w14:paraId="73B5DD11">
      <w:pPr>
        <w:snapToGrid w:val="0"/>
        <w:spacing w:before="165" w:beforeLines="50" w:after="50"/>
        <w:jc w:val="center"/>
        <w:rPr>
          <w:rFonts w:hint="eastAsia"/>
          <w:b/>
          <w:bCs/>
          <w:sz w:val="30"/>
          <w:szCs w:val="30"/>
          <w:highlight w:val="none"/>
        </w:rPr>
      </w:pPr>
      <w:r>
        <w:rPr>
          <w:rFonts w:hint="eastAsia"/>
          <w:b/>
          <w:bCs/>
          <w:sz w:val="30"/>
          <w:szCs w:val="30"/>
          <w:highlight w:val="none"/>
          <w:lang w:eastAsia="zh-CN"/>
        </w:rPr>
        <w:t>三</w:t>
      </w:r>
      <w:r>
        <w:rPr>
          <w:rFonts w:hint="eastAsia"/>
          <w:b/>
          <w:bCs/>
          <w:sz w:val="30"/>
          <w:szCs w:val="30"/>
          <w:highlight w:val="none"/>
        </w:rPr>
        <w:t>、服务方案</w:t>
      </w:r>
    </w:p>
    <w:p w14:paraId="7A69C00F">
      <w:pPr>
        <w:autoSpaceDE w:val="0"/>
        <w:autoSpaceDN w:val="0"/>
        <w:spacing w:line="360" w:lineRule="auto"/>
        <w:jc w:val="center"/>
        <w:rPr>
          <w:rFonts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（由投标人根据采购需求及招标文件要求编制）</w:t>
      </w:r>
    </w:p>
    <w:p w14:paraId="5FC909D8">
      <w:pPr>
        <w:rPr>
          <w:rFonts w:hint="eastAsia" w:ascii="仿宋_GB2312" w:hAnsi="仿宋" w:eastAsia="仿宋_GB2312" w:cs="仿宋_GB2312"/>
          <w:b/>
          <w:bCs/>
          <w:kern w:val="0"/>
          <w:sz w:val="24"/>
          <w:highlight w:val="none"/>
          <w:lang w:val="zh-CN"/>
        </w:rPr>
      </w:pPr>
    </w:p>
    <w:p w14:paraId="471D8824">
      <w:pPr>
        <w:rPr>
          <w:rFonts w:hint="eastAsia" w:ascii="仿宋_GB2312" w:hAnsi="仿宋" w:eastAsia="仿宋_GB2312" w:cs="仿宋_GB2312"/>
          <w:b/>
          <w:bCs/>
          <w:kern w:val="0"/>
          <w:sz w:val="24"/>
          <w:highlight w:val="none"/>
          <w:lang w:val="zh-CN"/>
        </w:rPr>
      </w:pPr>
    </w:p>
    <w:p w14:paraId="415BC6BE">
      <w:pPr>
        <w:rPr>
          <w:rFonts w:hint="eastAsia" w:ascii="仿宋_GB2312" w:hAnsi="仿宋" w:eastAsia="仿宋_GB2312" w:cs="仿宋_GB2312"/>
          <w:b/>
          <w:bCs/>
          <w:kern w:val="0"/>
          <w:sz w:val="24"/>
          <w:highlight w:val="none"/>
          <w:lang w:val="zh-CN"/>
        </w:rPr>
      </w:pPr>
    </w:p>
    <w:p w14:paraId="44CF06CC">
      <w:pPr>
        <w:rPr>
          <w:rFonts w:hint="eastAsia" w:ascii="仿宋_GB2312" w:hAnsi="仿宋" w:eastAsia="仿宋_GB2312" w:cs="仿宋_GB2312"/>
          <w:b/>
          <w:bCs/>
          <w:kern w:val="0"/>
          <w:sz w:val="24"/>
          <w:highlight w:val="none"/>
          <w:lang w:val="zh-CN"/>
        </w:rPr>
      </w:pPr>
      <w:r>
        <w:rPr>
          <w:rFonts w:hint="eastAsia" w:ascii="仿宋_GB2312" w:hAnsi="仿宋" w:eastAsia="仿宋_GB2312" w:cs="仿宋_GB2312"/>
          <w:b/>
          <w:bCs/>
          <w:kern w:val="0"/>
          <w:sz w:val="24"/>
          <w:highlight w:val="none"/>
          <w:lang w:val="zh-CN"/>
        </w:rPr>
        <w:t>附表:项目实施进度计划表</w:t>
      </w:r>
      <w:r>
        <w:rPr>
          <w:rFonts w:hint="eastAsia" w:ascii="仿宋_GB2312" w:hAnsi="仿宋" w:eastAsia="仿宋_GB2312" w:cs="仿宋_GB2312"/>
          <w:b/>
          <w:sz w:val="24"/>
          <w:highlight w:val="none"/>
        </w:rPr>
        <w:t xml:space="preserve">(以生效日算起) </w:t>
      </w:r>
    </w:p>
    <w:tbl>
      <w:tblPr>
        <w:tblStyle w:val="3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37D9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6AA42576">
            <w:pPr>
              <w:spacing w:line="360" w:lineRule="auto"/>
              <w:rPr>
                <w:rFonts w:hint="eastAsia" w:ascii="仿宋_GB2312" w:hAnsi="仿宋" w:eastAsia="仿宋_GB2312" w:cs="仿宋_GB2312"/>
                <w:sz w:val="24"/>
                <w:highlight w:val="none"/>
              </w:rPr>
            </w:pPr>
            <w:r>
              <w:rPr>
                <w:rFonts w:hint="eastAsia"/>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1006767B">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777E514D">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B453788">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06767B">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77E514D">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B453788">
                              <w:pPr>
                                <w:snapToGrid w:val="0"/>
                              </w:pPr>
                              <w:r>
                                <w:rPr>
                                  <w:rFonts w:hint="eastAsia"/>
                                </w:rPr>
                                <w:t>日</w:t>
                              </w:r>
                            </w:p>
                          </w:txbxContent>
                        </v:textbox>
                      </v:shape>
                    </v:group>
                  </w:pict>
                </mc:Fallback>
              </mc:AlternateContent>
            </w:r>
          </w:p>
          <w:p w14:paraId="270E7C32">
            <w:pPr>
              <w:spacing w:line="360" w:lineRule="auto"/>
              <w:rPr>
                <w:rFonts w:hint="eastAsia" w:ascii="仿宋_GB2312" w:hAnsi="仿宋" w:eastAsia="仿宋_GB2312" w:cs="仿宋_GB2312"/>
                <w:sz w:val="24"/>
                <w:highlight w:val="none"/>
              </w:rPr>
            </w:pPr>
          </w:p>
          <w:p w14:paraId="117B724B">
            <w:pPr>
              <w:spacing w:line="360" w:lineRule="auto"/>
              <w:rPr>
                <w:rFonts w:hint="eastAsia" w:ascii="仿宋_GB2312" w:hAnsi="仿宋" w:eastAsia="仿宋_GB2312" w:cs="仿宋_GB2312"/>
                <w:sz w:val="24"/>
                <w:highlight w:val="none"/>
              </w:rPr>
            </w:pPr>
          </w:p>
          <w:p w14:paraId="27841450">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B1B5C4A">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6222F93">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0B5C2A5">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ED4B941">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46BCA56">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8CDA500">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97BC78C">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4407672">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A41D0FE">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358738E">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072D8B5">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5A631C3">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421854F">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ECA8FF5">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40CD704">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693F5F2">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w:t>
            </w:r>
          </w:p>
        </w:tc>
      </w:tr>
      <w:tr w14:paraId="5A2C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B0398FA">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8E5714">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41982D8">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BC4EE18">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31453E">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D8A7080">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2DB0692">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FF9E18">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1A51C4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4BEBB97">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59D90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6CEAE46">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397643">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D94C1C">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1D863C">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1E0EE94">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C22A5D">
            <w:pPr>
              <w:spacing w:line="360" w:lineRule="auto"/>
              <w:rPr>
                <w:rFonts w:hint="eastAsia" w:ascii="仿宋_GB2312" w:hAnsi="仿宋" w:eastAsia="仿宋_GB2312" w:cs="仿宋_GB2312"/>
                <w:sz w:val="24"/>
                <w:highlight w:val="none"/>
              </w:rPr>
            </w:pPr>
          </w:p>
        </w:tc>
      </w:tr>
      <w:tr w14:paraId="1CB6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61EE2F8">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AFF77B1">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056DE75">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77D232E">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4CCCB8B">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188CEB2">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C98AC02">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65CCF8">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35BD76B">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E51AB9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55D49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6CAFDB">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991617">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672EE2">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99E6C3">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0DE7F8">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03BA55">
            <w:pPr>
              <w:spacing w:line="360" w:lineRule="auto"/>
              <w:rPr>
                <w:rFonts w:hint="eastAsia" w:ascii="仿宋_GB2312" w:hAnsi="仿宋" w:eastAsia="仿宋_GB2312" w:cs="仿宋_GB2312"/>
                <w:sz w:val="24"/>
                <w:highlight w:val="none"/>
              </w:rPr>
            </w:pPr>
          </w:p>
        </w:tc>
      </w:tr>
      <w:tr w14:paraId="3ACC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016F9EC">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6661F7">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A5E3DEA">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2F5CB88">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A17F7F8">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D82AC09">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AA8DDC">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6D39819">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E73787A">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3C7841">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174CD2">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D1D752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A113D5A">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525E7E">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7A56D7">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677078E">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672EE6">
            <w:pPr>
              <w:spacing w:line="360" w:lineRule="auto"/>
              <w:rPr>
                <w:rFonts w:hint="eastAsia" w:ascii="仿宋_GB2312" w:hAnsi="仿宋" w:eastAsia="仿宋_GB2312" w:cs="仿宋_GB2312"/>
                <w:sz w:val="24"/>
                <w:highlight w:val="none"/>
              </w:rPr>
            </w:pPr>
          </w:p>
        </w:tc>
      </w:tr>
      <w:tr w14:paraId="4640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B3D0DCC">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9056BB">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872FEA0">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CB2B44B">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58C48E7">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9719653">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F3EBAB3">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062A14">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FB321C">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4933C6">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3A7B74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AFFD9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1FD241">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CF2C14B">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FCB487E">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16E06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DA543FC">
            <w:pPr>
              <w:spacing w:line="360" w:lineRule="auto"/>
              <w:rPr>
                <w:rFonts w:hint="eastAsia" w:ascii="仿宋_GB2312" w:hAnsi="仿宋" w:eastAsia="仿宋_GB2312" w:cs="仿宋_GB2312"/>
                <w:sz w:val="24"/>
                <w:highlight w:val="none"/>
              </w:rPr>
            </w:pPr>
          </w:p>
        </w:tc>
      </w:tr>
      <w:tr w14:paraId="6151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38B7D3D">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E955A56">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291355">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4C93804">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73E993F">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C76DEF1">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198BDC9">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CD3358">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9B82689">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23780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1F4B67">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289C7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F41F9C">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92AB226">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4FCC77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660AF7">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B27739">
            <w:pPr>
              <w:spacing w:line="360" w:lineRule="auto"/>
              <w:rPr>
                <w:rFonts w:hint="eastAsia" w:ascii="仿宋_GB2312" w:hAnsi="仿宋" w:eastAsia="仿宋_GB2312" w:cs="仿宋_GB2312"/>
                <w:sz w:val="24"/>
                <w:highlight w:val="none"/>
              </w:rPr>
            </w:pPr>
          </w:p>
        </w:tc>
      </w:tr>
      <w:tr w14:paraId="41F2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ED0558A">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3A77AF6">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4D4413B">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4AC2D3">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258DE4E">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9D701F9">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09C72C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824FA4">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C0766E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3066039">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D3FC4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316569">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FB6615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1FA815E">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4976B36">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217CE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4EF4204">
            <w:pPr>
              <w:spacing w:line="360" w:lineRule="auto"/>
              <w:rPr>
                <w:rFonts w:hint="eastAsia" w:ascii="仿宋_GB2312" w:hAnsi="仿宋" w:eastAsia="仿宋_GB2312" w:cs="仿宋_GB2312"/>
                <w:sz w:val="24"/>
                <w:highlight w:val="none"/>
              </w:rPr>
            </w:pPr>
          </w:p>
        </w:tc>
      </w:tr>
      <w:tr w14:paraId="1EF9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C6B96D0">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FBBFDF6">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0597583">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D85D147">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EE50200">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2AFC98">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FB4FB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1F4D2A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C93F176">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68226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FF4D905">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A56AF48">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ED4B65">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A9CD8E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675E63">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93B3B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132CD73">
            <w:pPr>
              <w:spacing w:line="360" w:lineRule="auto"/>
              <w:rPr>
                <w:rFonts w:hint="eastAsia" w:ascii="仿宋_GB2312" w:hAnsi="仿宋" w:eastAsia="仿宋_GB2312" w:cs="仿宋_GB2312"/>
                <w:sz w:val="24"/>
                <w:highlight w:val="none"/>
              </w:rPr>
            </w:pPr>
          </w:p>
        </w:tc>
      </w:tr>
      <w:tr w14:paraId="05D7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5FD45A1">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1FAAEE0">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C20B3EF">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7C7A724">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9AF744">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4C7BDD7">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C832AB1">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99E8B7">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435CEE4">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BAC2E5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E86C04">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7D2592">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BDD43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484E2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26E023">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1A13EC">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5B90D9">
            <w:pPr>
              <w:spacing w:line="360" w:lineRule="auto"/>
              <w:rPr>
                <w:rFonts w:hint="eastAsia" w:ascii="仿宋_GB2312" w:hAnsi="仿宋" w:eastAsia="仿宋_GB2312" w:cs="仿宋_GB2312"/>
                <w:sz w:val="24"/>
                <w:highlight w:val="none"/>
              </w:rPr>
            </w:pPr>
          </w:p>
        </w:tc>
      </w:tr>
      <w:tr w14:paraId="6525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BD13CB4">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7C1EB20">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4D9B364">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377709C">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7574E77">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AEFC4A6">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9C3A033">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E2D80D9">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F3F053">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D5958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E3D17B">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AC8533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62CE99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B5F7BF3">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90DF114">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548BCB">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222EA58">
            <w:pPr>
              <w:spacing w:line="360" w:lineRule="auto"/>
              <w:rPr>
                <w:rFonts w:hint="eastAsia" w:ascii="仿宋_GB2312" w:hAnsi="仿宋" w:eastAsia="仿宋_GB2312" w:cs="仿宋_GB2312"/>
                <w:sz w:val="24"/>
                <w:highlight w:val="none"/>
              </w:rPr>
            </w:pPr>
          </w:p>
        </w:tc>
      </w:tr>
    </w:tbl>
    <w:p w14:paraId="25904004">
      <w:pPr>
        <w:autoSpaceDE w:val="0"/>
        <w:autoSpaceDN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b/>
          <w:sz w:val="24"/>
          <w:highlight w:val="none"/>
        </w:rPr>
        <w:t>注：投标人可按上述时间表的格式自行编制切合实际的具体时间表。</w:t>
      </w:r>
    </w:p>
    <w:p w14:paraId="518BC405">
      <w:pPr>
        <w:autoSpaceDE w:val="0"/>
        <w:autoSpaceDN w:val="0"/>
        <w:spacing w:line="360" w:lineRule="auto"/>
        <w:ind w:firstLine="4440" w:firstLineChars="185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投标人名称（电子签章）：</w:t>
      </w:r>
    </w:p>
    <w:p w14:paraId="5D9A9C70">
      <w:pPr>
        <w:autoSpaceDE w:val="0"/>
        <w:autoSpaceDN w:val="0"/>
        <w:spacing w:line="360" w:lineRule="auto"/>
        <w:rPr>
          <w:rFonts w:hint="eastAsia" w:ascii="仿宋_GB2312" w:hAnsi="仿宋" w:eastAsia="仿宋_GB2312" w:cs="仿宋_GB2312"/>
          <w:b/>
          <w:bCs/>
          <w:sz w:val="32"/>
          <w:szCs w:val="32"/>
          <w:highlight w:val="none"/>
        </w:rPr>
      </w:pP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日期：  年  月   日</w:t>
      </w:r>
    </w:p>
    <w:p w14:paraId="04C16914">
      <w:pPr>
        <w:snapToGrid w:val="0"/>
        <w:spacing w:line="360" w:lineRule="auto"/>
        <w:ind w:firstLine="4935" w:firstLineChars="2350"/>
        <w:rPr>
          <w:rFonts w:hint="eastAsia" w:hAnsi="宋体"/>
          <w:szCs w:val="21"/>
          <w:highlight w:val="none"/>
        </w:rPr>
      </w:pPr>
      <w:r>
        <w:rPr>
          <w:rFonts w:hAnsi="宋体"/>
          <w:szCs w:val="21"/>
          <w:highlight w:val="none"/>
        </w:rPr>
        <w:t xml:space="preserve"> </w:t>
      </w:r>
    </w:p>
    <w:p w14:paraId="1C86E1BC">
      <w:pPr>
        <w:snapToGrid w:val="0"/>
        <w:spacing w:before="165" w:beforeLines="50" w:after="50"/>
        <w:jc w:val="center"/>
        <w:rPr>
          <w:rFonts w:hint="eastAsia"/>
          <w:b/>
          <w:bCs/>
          <w:sz w:val="30"/>
          <w:szCs w:val="30"/>
          <w:highlight w:val="none"/>
          <w:lang w:eastAsia="zh-CN"/>
        </w:rPr>
      </w:pPr>
      <w:r>
        <w:rPr>
          <w:rFonts w:hint="eastAsia"/>
          <w:b/>
          <w:bCs/>
          <w:sz w:val="30"/>
          <w:szCs w:val="30"/>
          <w:highlight w:val="none"/>
          <w:lang w:val="en-US" w:eastAsia="zh-CN"/>
        </w:rPr>
        <w:t>四、</w:t>
      </w:r>
      <w:r>
        <w:rPr>
          <w:rFonts w:hint="eastAsia"/>
          <w:b/>
          <w:bCs/>
          <w:sz w:val="30"/>
          <w:szCs w:val="30"/>
          <w:highlight w:val="none"/>
          <w:lang w:eastAsia="zh-CN"/>
        </w:rPr>
        <w:t>服务质量与服务保证</w:t>
      </w:r>
    </w:p>
    <w:p w14:paraId="2738D338">
      <w:pPr>
        <w:autoSpaceDE w:val="0"/>
        <w:autoSpaceDN w:val="0"/>
        <w:spacing w:line="360" w:lineRule="auto"/>
        <w:jc w:val="center"/>
        <w:rPr>
          <w:rFonts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（由投标人根据采购需求及招标文件要求编制）</w:t>
      </w:r>
    </w:p>
    <w:p w14:paraId="0FFABCF7">
      <w:pPr>
        <w:snapToGrid w:val="0"/>
        <w:spacing w:before="165" w:beforeLines="50" w:after="50"/>
        <w:jc w:val="center"/>
        <w:rPr>
          <w:rFonts w:hint="eastAsia"/>
          <w:b/>
          <w:bCs/>
          <w:sz w:val="30"/>
          <w:szCs w:val="30"/>
          <w:highlight w:val="none"/>
          <w:lang w:eastAsia="zh-CN"/>
        </w:rPr>
      </w:pPr>
    </w:p>
    <w:p w14:paraId="72FF4442">
      <w:pPr>
        <w:snapToGrid w:val="0"/>
        <w:spacing w:before="165" w:beforeLines="50" w:after="50"/>
        <w:jc w:val="center"/>
        <w:rPr>
          <w:b/>
          <w:bCs/>
          <w:sz w:val="30"/>
          <w:szCs w:val="30"/>
          <w:highlight w:val="none"/>
        </w:rPr>
      </w:pPr>
      <w:r>
        <w:rPr>
          <w:rFonts w:hint="eastAsia"/>
          <w:b/>
          <w:bCs/>
          <w:sz w:val="30"/>
          <w:szCs w:val="30"/>
          <w:highlight w:val="none"/>
          <w:lang w:eastAsia="zh-CN"/>
        </w:rPr>
        <w:t>五</w:t>
      </w:r>
      <w:r>
        <w:rPr>
          <w:rFonts w:hint="eastAsia"/>
          <w:b/>
          <w:bCs/>
          <w:sz w:val="30"/>
          <w:szCs w:val="30"/>
          <w:highlight w:val="none"/>
        </w:rPr>
        <w:t>、售后服务方案</w:t>
      </w:r>
    </w:p>
    <w:p w14:paraId="5238C5A3">
      <w:pPr>
        <w:autoSpaceDE w:val="0"/>
        <w:autoSpaceDN w:val="0"/>
        <w:spacing w:line="360" w:lineRule="auto"/>
        <w:jc w:val="center"/>
        <w:rPr>
          <w:rFonts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（由投标人根据采购需求及招标文件要求编制）</w:t>
      </w:r>
    </w:p>
    <w:p w14:paraId="16EF3540">
      <w:pPr>
        <w:snapToGrid w:val="0"/>
        <w:spacing w:before="165" w:beforeLines="50" w:after="50"/>
        <w:ind w:left="142"/>
        <w:jc w:val="center"/>
        <w:rPr>
          <w:rFonts w:hint="eastAsia" w:ascii="宋体" w:hAnsi="宋体"/>
          <w:b/>
          <w:sz w:val="32"/>
          <w:szCs w:val="32"/>
          <w:highlight w:val="none"/>
        </w:rPr>
      </w:pPr>
      <w:r>
        <w:rPr>
          <w:rFonts w:hint="eastAsia" w:ascii="宋体" w:hAnsi="宋体"/>
          <w:b/>
          <w:sz w:val="32"/>
          <w:szCs w:val="32"/>
          <w:highlight w:val="none"/>
        </w:rPr>
        <w:t>1、售后服务承诺</w:t>
      </w:r>
    </w:p>
    <w:p w14:paraId="32845D27">
      <w:pPr>
        <w:autoSpaceDE w:val="0"/>
        <w:autoSpaceDN w:val="0"/>
        <w:spacing w:line="360" w:lineRule="auto"/>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附表A:售后服务机构情况表</w:t>
      </w:r>
      <w:r>
        <w:rPr>
          <w:rFonts w:hint="eastAsia" w:ascii="仿宋_GB2312" w:hAnsi="仿宋" w:eastAsia="仿宋_GB2312" w:cs="仿宋_GB2312"/>
          <w:sz w:val="24"/>
          <w:highlight w:val="none"/>
        </w:rPr>
        <w:t>（按此格式自制）</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CCA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77B0698">
            <w:pPr>
              <w:autoSpaceDE w:val="0"/>
              <w:autoSpaceDN w:val="0"/>
              <w:spacing w:line="360" w:lineRule="auto"/>
              <w:jc w:val="center"/>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6E6A1E15">
            <w:pPr>
              <w:autoSpaceDE w:val="0"/>
              <w:autoSpaceDN w:val="0"/>
              <w:spacing w:line="360" w:lineRule="auto"/>
              <w:jc w:val="center"/>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2742EB03">
            <w:pPr>
              <w:autoSpaceDE w:val="0"/>
              <w:autoSpaceDN w:val="0"/>
              <w:spacing w:line="360" w:lineRule="auto"/>
              <w:jc w:val="center"/>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1A59FDBD">
            <w:pPr>
              <w:autoSpaceDE w:val="0"/>
              <w:autoSpaceDN w:val="0"/>
              <w:spacing w:line="360" w:lineRule="auto"/>
              <w:jc w:val="center"/>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8F61D4E">
            <w:pPr>
              <w:autoSpaceDE w:val="0"/>
              <w:autoSpaceDN w:val="0"/>
              <w:spacing w:line="360" w:lineRule="auto"/>
              <w:jc w:val="center"/>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35047F74">
            <w:pPr>
              <w:autoSpaceDE w:val="0"/>
              <w:autoSpaceDN w:val="0"/>
              <w:spacing w:line="360" w:lineRule="auto"/>
              <w:jc w:val="center"/>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联系电话</w:t>
            </w:r>
          </w:p>
        </w:tc>
      </w:tr>
      <w:tr w14:paraId="6E1E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0D424FA">
            <w:pPr>
              <w:autoSpaceDE w:val="0"/>
              <w:autoSpaceDN w:val="0"/>
              <w:spacing w:line="360" w:lineRule="auto"/>
              <w:jc w:val="center"/>
              <w:rPr>
                <w:rFonts w:hint="eastAsia" w:ascii="仿宋_GB2312" w:hAnsi="仿宋" w:eastAsia="仿宋_GB2312" w:cs="仿宋_GB2312"/>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334647A">
            <w:pPr>
              <w:autoSpaceDE w:val="0"/>
              <w:autoSpaceDN w:val="0"/>
              <w:spacing w:line="360" w:lineRule="auto"/>
              <w:jc w:val="center"/>
              <w:rPr>
                <w:rFonts w:hint="eastAsia" w:ascii="仿宋_GB2312" w:hAnsi="仿宋" w:eastAsia="仿宋_GB2312" w:cs="仿宋_GB2312"/>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AF62205">
            <w:pPr>
              <w:autoSpaceDE w:val="0"/>
              <w:autoSpaceDN w:val="0"/>
              <w:spacing w:line="360" w:lineRule="auto"/>
              <w:jc w:val="center"/>
              <w:rPr>
                <w:rFonts w:hint="eastAsia" w:ascii="仿宋_GB2312" w:hAnsi="仿宋" w:eastAsia="仿宋_GB2312" w:cs="仿宋_GB2312"/>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FCF7CC7">
            <w:pPr>
              <w:autoSpaceDE w:val="0"/>
              <w:autoSpaceDN w:val="0"/>
              <w:spacing w:line="360" w:lineRule="auto"/>
              <w:jc w:val="center"/>
              <w:rPr>
                <w:rFonts w:hint="eastAsia" w:ascii="仿宋_GB2312" w:hAnsi="仿宋" w:eastAsia="仿宋_GB2312" w:cs="仿宋_GB2312"/>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4671850">
            <w:pPr>
              <w:autoSpaceDE w:val="0"/>
              <w:autoSpaceDN w:val="0"/>
              <w:spacing w:line="360" w:lineRule="auto"/>
              <w:jc w:val="center"/>
              <w:rPr>
                <w:rFonts w:hint="eastAsia" w:ascii="仿宋_GB2312" w:hAnsi="仿宋" w:eastAsia="仿宋_GB2312" w:cs="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0654469">
            <w:pPr>
              <w:autoSpaceDE w:val="0"/>
              <w:autoSpaceDN w:val="0"/>
              <w:spacing w:line="360" w:lineRule="auto"/>
              <w:jc w:val="center"/>
              <w:rPr>
                <w:rFonts w:hint="eastAsia" w:ascii="仿宋_GB2312" w:hAnsi="仿宋" w:eastAsia="仿宋_GB2312" w:cs="仿宋_GB2312"/>
                <w:sz w:val="24"/>
                <w:highlight w:val="none"/>
              </w:rPr>
            </w:pPr>
          </w:p>
        </w:tc>
      </w:tr>
      <w:tr w14:paraId="4317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D062D6A">
            <w:pPr>
              <w:autoSpaceDE w:val="0"/>
              <w:autoSpaceDN w:val="0"/>
              <w:spacing w:line="360" w:lineRule="auto"/>
              <w:jc w:val="center"/>
              <w:rPr>
                <w:rFonts w:hint="eastAsia" w:ascii="仿宋_GB2312" w:hAnsi="仿宋" w:eastAsia="仿宋_GB2312" w:cs="仿宋_GB2312"/>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63001B4">
            <w:pPr>
              <w:autoSpaceDE w:val="0"/>
              <w:autoSpaceDN w:val="0"/>
              <w:spacing w:line="360" w:lineRule="auto"/>
              <w:jc w:val="center"/>
              <w:rPr>
                <w:rFonts w:hint="eastAsia" w:ascii="仿宋_GB2312" w:hAnsi="仿宋" w:eastAsia="仿宋_GB2312" w:cs="仿宋_GB2312"/>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9F04657">
            <w:pPr>
              <w:autoSpaceDE w:val="0"/>
              <w:autoSpaceDN w:val="0"/>
              <w:spacing w:line="360" w:lineRule="auto"/>
              <w:jc w:val="center"/>
              <w:rPr>
                <w:rFonts w:hint="eastAsia" w:ascii="仿宋_GB2312" w:hAnsi="仿宋" w:eastAsia="仿宋_GB2312" w:cs="仿宋_GB2312"/>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3A59486A">
            <w:pPr>
              <w:autoSpaceDE w:val="0"/>
              <w:autoSpaceDN w:val="0"/>
              <w:spacing w:line="360" w:lineRule="auto"/>
              <w:jc w:val="center"/>
              <w:rPr>
                <w:rFonts w:hint="eastAsia" w:ascii="仿宋_GB2312" w:hAnsi="仿宋" w:eastAsia="仿宋_GB2312" w:cs="仿宋_GB2312"/>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9B5534F">
            <w:pPr>
              <w:autoSpaceDE w:val="0"/>
              <w:autoSpaceDN w:val="0"/>
              <w:spacing w:line="360" w:lineRule="auto"/>
              <w:jc w:val="center"/>
              <w:rPr>
                <w:rFonts w:hint="eastAsia" w:ascii="仿宋_GB2312" w:hAnsi="仿宋" w:eastAsia="仿宋_GB2312" w:cs="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1FF9929">
            <w:pPr>
              <w:autoSpaceDE w:val="0"/>
              <w:autoSpaceDN w:val="0"/>
              <w:spacing w:line="360" w:lineRule="auto"/>
              <w:jc w:val="center"/>
              <w:rPr>
                <w:rFonts w:hint="eastAsia" w:ascii="仿宋_GB2312" w:hAnsi="仿宋" w:eastAsia="仿宋_GB2312" w:cs="仿宋_GB2312"/>
                <w:sz w:val="24"/>
                <w:highlight w:val="none"/>
              </w:rPr>
            </w:pPr>
          </w:p>
        </w:tc>
      </w:tr>
      <w:tr w14:paraId="79E5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968420C">
            <w:pPr>
              <w:autoSpaceDE w:val="0"/>
              <w:autoSpaceDN w:val="0"/>
              <w:spacing w:line="360" w:lineRule="auto"/>
              <w:jc w:val="center"/>
              <w:rPr>
                <w:rFonts w:hint="eastAsia" w:ascii="仿宋_GB2312" w:hAnsi="仿宋" w:eastAsia="仿宋_GB2312" w:cs="仿宋_GB2312"/>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01C6C99">
            <w:pPr>
              <w:autoSpaceDE w:val="0"/>
              <w:autoSpaceDN w:val="0"/>
              <w:spacing w:line="360" w:lineRule="auto"/>
              <w:jc w:val="center"/>
              <w:rPr>
                <w:rFonts w:hint="eastAsia" w:ascii="仿宋_GB2312" w:hAnsi="仿宋" w:eastAsia="仿宋_GB2312" w:cs="仿宋_GB2312"/>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373E712">
            <w:pPr>
              <w:autoSpaceDE w:val="0"/>
              <w:autoSpaceDN w:val="0"/>
              <w:spacing w:line="360" w:lineRule="auto"/>
              <w:jc w:val="center"/>
              <w:rPr>
                <w:rFonts w:hint="eastAsia" w:ascii="仿宋_GB2312" w:hAnsi="仿宋" w:eastAsia="仿宋_GB2312" w:cs="仿宋_GB2312"/>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28748F2D">
            <w:pPr>
              <w:autoSpaceDE w:val="0"/>
              <w:autoSpaceDN w:val="0"/>
              <w:spacing w:line="360" w:lineRule="auto"/>
              <w:jc w:val="center"/>
              <w:rPr>
                <w:rFonts w:hint="eastAsia" w:ascii="仿宋_GB2312" w:hAnsi="仿宋" w:eastAsia="仿宋_GB2312" w:cs="仿宋_GB2312"/>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1A86E39">
            <w:pPr>
              <w:autoSpaceDE w:val="0"/>
              <w:autoSpaceDN w:val="0"/>
              <w:spacing w:line="360" w:lineRule="auto"/>
              <w:jc w:val="center"/>
              <w:rPr>
                <w:rFonts w:hint="eastAsia" w:ascii="仿宋_GB2312" w:hAnsi="仿宋" w:eastAsia="仿宋_GB2312" w:cs="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7E6475C">
            <w:pPr>
              <w:autoSpaceDE w:val="0"/>
              <w:autoSpaceDN w:val="0"/>
              <w:spacing w:line="360" w:lineRule="auto"/>
              <w:jc w:val="center"/>
              <w:rPr>
                <w:rFonts w:hint="eastAsia" w:ascii="仿宋_GB2312" w:hAnsi="仿宋" w:eastAsia="仿宋_GB2312" w:cs="仿宋_GB2312"/>
                <w:sz w:val="24"/>
                <w:highlight w:val="none"/>
              </w:rPr>
            </w:pPr>
          </w:p>
        </w:tc>
      </w:tr>
    </w:tbl>
    <w:p w14:paraId="167FB5F6">
      <w:pPr>
        <w:autoSpaceDE w:val="0"/>
        <w:autoSpaceDN w:val="0"/>
        <w:spacing w:line="360" w:lineRule="auto"/>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注：关于项目涉及的所有售后服务机构均在本表注明，包括投标人本单位和符合条件的第三方服务机构；</w:t>
      </w:r>
    </w:p>
    <w:p w14:paraId="2BB7EE5B">
      <w:pPr>
        <w:autoSpaceDE w:val="0"/>
        <w:autoSpaceDN w:val="0"/>
        <w:spacing w:line="360" w:lineRule="auto"/>
        <w:rPr>
          <w:rFonts w:hint="eastAsia" w:ascii="仿宋_GB2312" w:hAnsi="仿宋" w:eastAsia="仿宋_GB2312" w:cs="仿宋_GB2312"/>
          <w:kern w:val="0"/>
          <w:sz w:val="24"/>
          <w:highlight w:val="none"/>
        </w:rPr>
      </w:pPr>
    </w:p>
    <w:p w14:paraId="6A86B8CC">
      <w:pPr>
        <w:autoSpaceDE w:val="0"/>
        <w:autoSpaceDN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b/>
          <w:kern w:val="0"/>
          <w:sz w:val="24"/>
          <w:highlight w:val="none"/>
        </w:rPr>
        <w:t>附表B：售后服务人员情况表</w:t>
      </w:r>
      <w:r>
        <w:rPr>
          <w:rFonts w:hint="eastAsia" w:ascii="仿宋_GB2312" w:hAnsi="仿宋" w:eastAsia="仿宋_GB2312" w:cs="仿宋_GB2312"/>
          <w:sz w:val="24"/>
          <w:highlight w:val="none"/>
        </w:rPr>
        <w:t>（按此格式自制）</w:t>
      </w:r>
    </w:p>
    <w:tbl>
      <w:tblPr>
        <w:tblStyle w:val="33"/>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8123EC1">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0B997C6A">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序号</w:t>
            </w:r>
          </w:p>
          <w:p w14:paraId="284DCDAC">
            <w:pPr>
              <w:autoSpaceDE w:val="0"/>
              <w:autoSpaceDN w:val="0"/>
              <w:spacing w:line="360" w:lineRule="auto"/>
              <w:jc w:val="center"/>
              <w:rPr>
                <w:rFonts w:hint="eastAsia" w:ascii="仿宋_GB2312" w:hAnsi="仿宋" w:eastAsia="仿宋_GB2312" w:cs="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28213E78">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0426CE2">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1CA14743">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5C000DD">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492EBE6">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330C4B0">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916C1AC">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C56B250">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2CFDD15">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42031B1">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到达现场时间</w:t>
            </w:r>
          </w:p>
        </w:tc>
      </w:tr>
      <w:tr w14:paraId="274A5BA2">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16306C5">
            <w:pPr>
              <w:autoSpaceDE w:val="0"/>
              <w:autoSpaceDN w:val="0"/>
              <w:spacing w:line="360" w:lineRule="auto"/>
              <w:jc w:val="center"/>
              <w:rPr>
                <w:rFonts w:hint="eastAsia" w:ascii="仿宋_GB2312" w:hAnsi="仿宋" w:eastAsia="仿宋_GB2312" w:cs="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8AC554E">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47C87EEA">
            <w:pPr>
              <w:autoSpaceDE w:val="0"/>
              <w:autoSpaceDN w:val="0"/>
              <w:spacing w:line="360" w:lineRule="auto"/>
              <w:rPr>
                <w:rFonts w:hint="eastAsia" w:ascii="仿宋_GB2312" w:hAnsi="仿宋" w:eastAsia="仿宋_GB2312" w:cs="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FA6D723">
            <w:pPr>
              <w:autoSpaceDE w:val="0"/>
              <w:autoSpaceDN w:val="0"/>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EDF5CBA">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3721B27">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7D12501">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230C25A">
            <w:pPr>
              <w:autoSpaceDE w:val="0"/>
              <w:autoSpaceDN w:val="0"/>
              <w:spacing w:line="360" w:lineRule="auto"/>
              <w:rPr>
                <w:rFonts w:hint="eastAsia" w:ascii="仿宋_GB2312" w:hAnsi="仿宋" w:eastAsia="仿宋_GB2312" w:cs="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987A696">
            <w:pPr>
              <w:autoSpaceDE w:val="0"/>
              <w:autoSpaceDN w:val="0"/>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2623F0E">
            <w:pPr>
              <w:autoSpaceDE w:val="0"/>
              <w:autoSpaceDN w:val="0"/>
              <w:spacing w:line="360" w:lineRule="auto"/>
              <w:rPr>
                <w:rFonts w:hint="eastAsia" w:ascii="仿宋_GB2312" w:hAnsi="仿宋" w:eastAsia="仿宋_GB2312" w:cs="仿宋_GB2312"/>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88EB7BC">
            <w:pPr>
              <w:autoSpaceDE w:val="0"/>
              <w:autoSpaceDN w:val="0"/>
              <w:spacing w:line="360" w:lineRule="auto"/>
              <w:rPr>
                <w:rFonts w:hint="eastAsia" w:ascii="仿宋_GB2312" w:hAnsi="仿宋" w:eastAsia="仿宋_GB2312" w:cs="仿宋_GB2312"/>
                <w:sz w:val="24"/>
                <w:highlight w:val="none"/>
              </w:rPr>
            </w:pPr>
          </w:p>
        </w:tc>
      </w:tr>
      <w:tr w14:paraId="714C811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FA1A0DD">
            <w:pPr>
              <w:autoSpaceDE w:val="0"/>
              <w:autoSpaceDN w:val="0"/>
              <w:spacing w:line="360" w:lineRule="auto"/>
              <w:jc w:val="center"/>
              <w:rPr>
                <w:rFonts w:hint="eastAsia" w:ascii="仿宋_GB2312" w:hAnsi="仿宋" w:eastAsia="仿宋_GB2312" w:cs="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5A650DE">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3CD951C9">
            <w:pPr>
              <w:autoSpaceDE w:val="0"/>
              <w:autoSpaceDN w:val="0"/>
              <w:spacing w:line="360" w:lineRule="auto"/>
              <w:rPr>
                <w:rFonts w:hint="eastAsia" w:ascii="仿宋_GB2312" w:hAnsi="仿宋" w:eastAsia="仿宋_GB2312" w:cs="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260D209">
            <w:pPr>
              <w:autoSpaceDE w:val="0"/>
              <w:autoSpaceDN w:val="0"/>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8A38442">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3771E5B">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ECAD6B3">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9FA5B9F">
            <w:pPr>
              <w:autoSpaceDE w:val="0"/>
              <w:autoSpaceDN w:val="0"/>
              <w:spacing w:line="360" w:lineRule="auto"/>
              <w:rPr>
                <w:rFonts w:hint="eastAsia" w:ascii="仿宋_GB2312" w:hAnsi="仿宋" w:eastAsia="仿宋_GB2312" w:cs="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90F3D98">
            <w:pPr>
              <w:autoSpaceDE w:val="0"/>
              <w:autoSpaceDN w:val="0"/>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2E54D4A">
            <w:pPr>
              <w:autoSpaceDE w:val="0"/>
              <w:autoSpaceDN w:val="0"/>
              <w:spacing w:line="360" w:lineRule="auto"/>
              <w:rPr>
                <w:rFonts w:hint="eastAsia" w:ascii="仿宋_GB2312" w:hAnsi="仿宋" w:eastAsia="仿宋_GB2312" w:cs="仿宋_GB2312"/>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3DD8E20">
            <w:pPr>
              <w:autoSpaceDE w:val="0"/>
              <w:autoSpaceDN w:val="0"/>
              <w:spacing w:line="360" w:lineRule="auto"/>
              <w:rPr>
                <w:rFonts w:hint="eastAsia" w:ascii="仿宋_GB2312" w:hAnsi="仿宋" w:eastAsia="仿宋_GB2312" w:cs="仿宋_GB2312"/>
                <w:sz w:val="24"/>
                <w:highlight w:val="none"/>
              </w:rPr>
            </w:pPr>
          </w:p>
        </w:tc>
      </w:tr>
      <w:tr w14:paraId="24D0D5A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E68CF74">
            <w:pPr>
              <w:autoSpaceDE w:val="0"/>
              <w:autoSpaceDN w:val="0"/>
              <w:spacing w:line="360" w:lineRule="auto"/>
              <w:jc w:val="center"/>
              <w:rPr>
                <w:rFonts w:hint="eastAsia" w:ascii="仿宋_GB2312" w:hAnsi="仿宋" w:eastAsia="仿宋_GB2312" w:cs="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7AA2E9B">
            <w:pPr>
              <w:autoSpaceDE w:val="0"/>
              <w:autoSpaceDN w:val="0"/>
              <w:spacing w:line="360" w:lineRule="auto"/>
              <w:jc w:val="center"/>
              <w:rPr>
                <w:rFonts w:hint="eastAsia" w:ascii="仿宋_GB2312" w:hAnsi="仿宋" w:eastAsia="仿宋_GB2312" w:cs="仿宋_GB2312"/>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881DB5F">
            <w:pPr>
              <w:autoSpaceDE w:val="0"/>
              <w:autoSpaceDN w:val="0"/>
              <w:spacing w:line="360" w:lineRule="auto"/>
              <w:rPr>
                <w:rFonts w:hint="eastAsia" w:ascii="仿宋_GB2312" w:hAnsi="仿宋" w:eastAsia="仿宋_GB2312" w:cs="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8D1F9DA">
            <w:pPr>
              <w:autoSpaceDE w:val="0"/>
              <w:autoSpaceDN w:val="0"/>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0948B1B">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6493552">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EA81B45">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63FAB0E">
            <w:pPr>
              <w:autoSpaceDE w:val="0"/>
              <w:autoSpaceDN w:val="0"/>
              <w:spacing w:line="360" w:lineRule="auto"/>
              <w:rPr>
                <w:rFonts w:hint="eastAsia" w:ascii="仿宋_GB2312" w:hAnsi="仿宋" w:eastAsia="仿宋_GB2312" w:cs="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599A1B7">
            <w:pPr>
              <w:autoSpaceDE w:val="0"/>
              <w:autoSpaceDN w:val="0"/>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028D95C">
            <w:pPr>
              <w:autoSpaceDE w:val="0"/>
              <w:autoSpaceDN w:val="0"/>
              <w:spacing w:line="360" w:lineRule="auto"/>
              <w:rPr>
                <w:rFonts w:hint="eastAsia" w:ascii="仿宋_GB2312" w:hAnsi="仿宋" w:eastAsia="仿宋_GB2312" w:cs="仿宋_GB2312"/>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2A0B403">
            <w:pPr>
              <w:autoSpaceDE w:val="0"/>
              <w:autoSpaceDN w:val="0"/>
              <w:spacing w:line="360" w:lineRule="auto"/>
              <w:rPr>
                <w:rFonts w:hint="eastAsia" w:ascii="仿宋_GB2312" w:hAnsi="仿宋" w:eastAsia="仿宋_GB2312" w:cs="仿宋_GB2312"/>
                <w:sz w:val="24"/>
                <w:highlight w:val="none"/>
              </w:rPr>
            </w:pPr>
          </w:p>
        </w:tc>
      </w:tr>
      <w:tr w14:paraId="193FD74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41669E7">
            <w:pPr>
              <w:autoSpaceDE w:val="0"/>
              <w:autoSpaceDN w:val="0"/>
              <w:spacing w:line="360" w:lineRule="auto"/>
              <w:jc w:val="center"/>
              <w:rPr>
                <w:rFonts w:hint="eastAsia" w:ascii="仿宋_GB2312" w:hAnsi="仿宋" w:eastAsia="仿宋_GB2312" w:cs="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E38EC34">
            <w:pPr>
              <w:autoSpaceDE w:val="0"/>
              <w:autoSpaceDN w:val="0"/>
              <w:spacing w:line="360" w:lineRule="auto"/>
              <w:jc w:val="center"/>
              <w:rPr>
                <w:rFonts w:hint="eastAsia" w:ascii="仿宋_GB2312" w:hAnsi="仿宋" w:eastAsia="仿宋_GB2312" w:cs="仿宋_GB2312"/>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E11F875">
            <w:pPr>
              <w:autoSpaceDE w:val="0"/>
              <w:autoSpaceDN w:val="0"/>
              <w:spacing w:line="360" w:lineRule="auto"/>
              <w:rPr>
                <w:rFonts w:hint="eastAsia" w:ascii="仿宋_GB2312" w:hAnsi="仿宋" w:eastAsia="仿宋_GB2312" w:cs="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5874050">
            <w:pPr>
              <w:autoSpaceDE w:val="0"/>
              <w:autoSpaceDN w:val="0"/>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95178C9">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4B80B0B">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9302BC9">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6F27B78">
            <w:pPr>
              <w:autoSpaceDE w:val="0"/>
              <w:autoSpaceDN w:val="0"/>
              <w:spacing w:line="360" w:lineRule="auto"/>
              <w:rPr>
                <w:rFonts w:hint="eastAsia" w:ascii="仿宋_GB2312" w:hAnsi="仿宋" w:eastAsia="仿宋_GB2312" w:cs="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F340DDD">
            <w:pPr>
              <w:autoSpaceDE w:val="0"/>
              <w:autoSpaceDN w:val="0"/>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F841612">
            <w:pPr>
              <w:autoSpaceDE w:val="0"/>
              <w:autoSpaceDN w:val="0"/>
              <w:spacing w:line="360" w:lineRule="auto"/>
              <w:rPr>
                <w:rFonts w:hint="eastAsia" w:ascii="仿宋_GB2312" w:hAnsi="仿宋" w:eastAsia="仿宋_GB2312" w:cs="仿宋_GB2312"/>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E12E282">
            <w:pPr>
              <w:autoSpaceDE w:val="0"/>
              <w:autoSpaceDN w:val="0"/>
              <w:spacing w:line="360" w:lineRule="auto"/>
              <w:rPr>
                <w:rFonts w:hint="eastAsia" w:ascii="仿宋_GB2312" w:hAnsi="仿宋" w:eastAsia="仿宋_GB2312" w:cs="仿宋_GB2312"/>
                <w:sz w:val="24"/>
                <w:highlight w:val="none"/>
              </w:rPr>
            </w:pPr>
          </w:p>
        </w:tc>
      </w:tr>
    </w:tbl>
    <w:p w14:paraId="6588A02B">
      <w:pPr>
        <w:snapToGrid w:val="0"/>
        <w:spacing w:before="165" w:beforeLines="50" w:after="50"/>
        <w:ind w:left="142"/>
        <w:jc w:val="center"/>
        <w:rPr>
          <w:rFonts w:hint="eastAsia" w:ascii="宋体" w:hAnsi="宋体"/>
          <w:b/>
          <w:sz w:val="32"/>
          <w:szCs w:val="32"/>
          <w:highlight w:val="none"/>
        </w:rPr>
      </w:pPr>
    </w:p>
    <w:p w14:paraId="2D215EE2">
      <w:pPr>
        <w:snapToGrid w:val="0"/>
        <w:spacing w:before="165" w:beforeLines="50" w:line="360" w:lineRule="auto"/>
        <w:ind w:right="480" w:firstLine="3967" w:firstLineChars="1653"/>
        <w:rPr>
          <w:rFonts w:hint="eastAsia" w:ascii="宋体" w:hAnsi="宋体"/>
          <w:sz w:val="24"/>
          <w:highlight w:val="none"/>
        </w:rPr>
      </w:pPr>
    </w:p>
    <w:p w14:paraId="245BB94C">
      <w:pPr>
        <w:snapToGrid w:val="0"/>
        <w:spacing w:line="360" w:lineRule="auto"/>
        <w:ind w:firstLine="5160" w:firstLineChars="215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44E1505B">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4E732E4A">
      <w:pPr>
        <w:widowControl/>
        <w:spacing w:line="360" w:lineRule="auto"/>
        <w:jc w:val="left"/>
        <w:rPr>
          <w:rFonts w:ascii="宋体" w:hAnsi="宋体"/>
          <w:sz w:val="24"/>
          <w:highlight w:val="none"/>
        </w:rPr>
        <w:sectPr>
          <w:pgSz w:w="11906" w:h="16838"/>
          <w:pgMar w:top="1134" w:right="1134" w:bottom="1134" w:left="1134" w:header="720" w:footer="720" w:gutter="0"/>
          <w:cols w:space="720" w:num="1"/>
          <w:docGrid w:type="lines" w:linePitch="331" w:charSpace="0"/>
        </w:sectPr>
      </w:pPr>
    </w:p>
    <w:p w14:paraId="378EEF5E">
      <w:pPr>
        <w:snapToGrid w:val="0"/>
        <w:spacing w:before="165" w:beforeLines="50" w:after="50"/>
        <w:ind w:left="142"/>
        <w:jc w:val="center"/>
        <w:rPr>
          <w:rFonts w:hint="eastAsia" w:ascii="宋体" w:hAnsi="宋体"/>
          <w:b/>
          <w:sz w:val="32"/>
          <w:szCs w:val="32"/>
          <w:highlight w:val="none"/>
        </w:rPr>
      </w:pPr>
      <w:r>
        <w:rPr>
          <w:rFonts w:hint="eastAsia" w:ascii="宋体" w:hAnsi="宋体"/>
          <w:b/>
          <w:sz w:val="32"/>
          <w:szCs w:val="32"/>
          <w:highlight w:val="none"/>
          <w:lang w:val="en-US" w:eastAsia="zh-CN"/>
        </w:rPr>
        <w:t>六</w:t>
      </w:r>
      <w:r>
        <w:rPr>
          <w:rFonts w:hint="eastAsia" w:ascii="宋体" w:hAnsi="宋体"/>
          <w:b/>
          <w:sz w:val="32"/>
          <w:szCs w:val="32"/>
          <w:highlight w:val="none"/>
        </w:rPr>
        <w:t>、项目实施人员一览表</w:t>
      </w:r>
    </w:p>
    <w:p w14:paraId="34AC8078">
      <w:pPr>
        <w:spacing w:line="360" w:lineRule="auto"/>
        <w:jc w:val="center"/>
        <w:rPr>
          <w:rFonts w:hint="eastAsia" w:ascii="仿宋_GB2312" w:hAnsi="仿宋" w:eastAsia="仿宋_GB2312" w:cs="仿宋_GB2312"/>
          <w:b/>
          <w:bCs/>
          <w:sz w:val="24"/>
          <w:highlight w:val="none"/>
        </w:rPr>
      </w:pPr>
      <w:r>
        <w:rPr>
          <w:rFonts w:hint="eastAsia" w:ascii="仿宋_GB2312" w:hAnsi="仿宋" w:eastAsia="仿宋_GB2312" w:cs="仿宋_GB2312"/>
          <w:sz w:val="24"/>
          <w:highlight w:val="none"/>
        </w:rPr>
        <w:t>（由投标人根据采购需求及招标文件要求编制）</w:t>
      </w:r>
    </w:p>
    <w:p w14:paraId="40BC073D">
      <w:pPr>
        <w:pStyle w:val="17"/>
        <w:rPr>
          <w:rFonts w:hint="eastAsia"/>
          <w:sz w:val="24"/>
          <w:szCs w:val="24"/>
          <w:highlight w:val="none"/>
        </w:rPr>
      </w:pPr>
      <w:r>
        <w:rPr>
          <w:rFonts w:hint="eastAsia"/>
          <w:sz w:val="24"/>
          <w:szCs w:val="24"/>
          <w:highlight w:val="none"/>
        </w:rPr>
        <w:t>所投分标：</w:t>
      </w:r>
      <w:r>
        <w:rPr>
          <w:rFonts w:hint="eastAsia"/>
          <w:sz w:val="24"/>
          <w:szCs w:val="24"/>
          <w:highlight w:val="none"/>
          <w:u w:val="single"/>
        </w:rPr>
        <w:t xml:space="preserve">     </w:t>
      </w:r>
      <w:r>
        <w:rPr>
          <w:rFonts w:hint="eastAsia"/>
          <w:sz w:val="24"/>
          <w:szCs w:val="24"/>
          <w:highlight w:val="none"/>
        </w:rPr>
        <w:t>分标</w:t>
      </w:r>
    </w:p>
    <w:p w14:paraId="73E63BE9">
      <w:pPr>
        <w:keepNext/>
        <w:autoSpaceDE w:val="0"/>
        <w:autoSpaceDN w:val="0"/>
        <w:spacing w:line="360" w:lineRule="auto"/>
        <w:ind w:firstLine="477"/>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附表A:本项目的项目经理情况表</w:t>
      </w:r>
    </w:p>
    <w:tbl>
      <w:tblPr>
        <w:tblStyle w:val="33"/>
        <w:tblW w:w="0" w:type="auto"/>
        <w:tblInd w:w="116" w:type="dxa"/>
        <w:tblLayout w:type="fixed"/>
        <w:tblCellMar>
          <w:top w:w="0" w:type="dxa"/>
          <w:left w:w="108" w:type="dxa"/>
          <w:bottom w:w="0" w:type="dxa"/>
          <w:right w:w="108" w:type="dxa"/>
        </w:tblCellMar>
      </w:tblPr>
      <w:tblGrid>
        <w:gridCol w:w="2061"/>
        <w:gridCol w:w="1287"/>
        <w:gridCol w:w="1260"/>
        <w:gridCol w:w="4147"/>
      </w:tblGrid>
      <w:tr w14:paraId="37A3F8AA">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DC621BB">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E65D2E3">
            <w:pPr>
              <w:autoSpaceDE w:val="0"/>
              <w:autoSpaceDN w:val="0"/>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6A219ED">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2158E65F">
            <w:pPr>
              <w:autoSpaceDE w:val="0"/>
              <w:autoSpaceDN w:val="0"/>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投标截止时间前三年业绩及承担的主要工作情况，曾担任项目经理的项目应列明细</w:t>
            </w:r>
          </w:p>
        </w:tc>
      </w:tr>
      <w:tr w14:paraId="3DA4A51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E2F5090">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43D5CE7">
            <w:pPr>
              <w:autoSpaceDE w:val="0"/>
              <w:autoSpaceDN w:val="0"/>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10B524C">
            <w:pPr>
              <w:autoSpaceDE w:val="0"/>
              <w:autoSpaceDN w:val="0"/>
              <w:spacing w:line="360" w:lineRule="auto"/>
              <w:jc w:val="center"/>
              <w:rPr>
                <w:rFonts w:hint="eastAsia" w:ascii="仿宋_GB2312" w:hAnsi="仿宋" w:eastAsia="仿宋_GB2312" w:cs="仿宋_GB2312"/>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F798F8A">
            <w:pPr>
              <w:autoSpaceDE w:val="0"/>
              <w:autoSpaceDN w:val="0"/>
              <w:spacing w:line="360" w:lineRule="auto"/>
              <w:jc w:val="center"/>
              <w:rPr>
                <w:rFonts w:hint="eastAsia" w:ascii="仿宋_GB2312" w:hAnsi="仿宋" w:eastAsia="仿宋_GB2312" w:cs="仿宋_GB2312"/>
                <w:sz w:val="24"/>
                <w:highlight w:val="none"/>
              </w:rPr>
            </w:pPr>
          </w:p>
        </w:tc>
      </w:tr>
      <w:tr w14:paraId="451116E5">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31A26FD">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DEFCEC2">
            <w:pPr>
              <w:autoSpaceDE w:val="0"/>
              <w:autoSpaceDN w:val="0"/>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9AFFABF">
            <w:pPr>
              <w:autoSpaceDE w:val="0"/>
              <w:autoSpaceDN w:val="0"/>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20031D8">
            <w:pPr>
              <w:widowControl/>
              <w:jc w:val="left"/>
              <w:rPr>
                <w:rFonts w:ascii="仿宋_GB2312" w:hAnsi="仿宋" w:eastAsia="仿宋_GB2312" w:cs="仿宋_GB2312"/>
                <w:sz w:val="24"/>
                <w:highlight w:val="none"/>
              </w:rPr>
            </w:pPr>
          </w:p>
        </w:tc>
      </w:tr>
      <w:tr w14:paraId="03DBE46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200E640">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0A47D58">
            <w:pPr>
              <w:autoSpaceDE w:val="0"/>
              <w:autoSpaceDN w:val="0"/>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8AF99B1">
            <w:pPr>
              <w:autoSpaceDE w:val="0"/>
              <w:autoSpaceDN w:val="0"/>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A5659E">
            <w:pPr>
              <w:widowControl/>
              <w:jc w:val="left"/>
              <w:rPr>
                <w:rFonts w:ascii="仿宋_GB2312" w:hAnsi="仿宋" w:eastAsia="仿宋_GB2312" w:cs="仿宋_GB2312"/>
                <w:sz w:val="24"/>
                <w:highlight w:val="none"/>
              </w:rPr>
            </w:pPr>
          </w:p>
        </w:tc>
      </w:tr>
      <w:tr w14:paraId="5FD4DF9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FD477B3">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9F36767">
            <w:pPr>
              <w:autoSpaceDE w:val="0"/>
              <w:autoSpaceDN w:val="0"/>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DFA5BD1">
            <w:pPr>
              <w:autoSpaceDE w:val="0"/>
              <w:autoSpaceDN w:val="0"/>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A9D11E0">
            <w:pPr>
              <w:widowControl/>
              <w:jc w:val="left"/>
              <w:rPr>
                <w:rFonts w:ascii="仿宋_GB2312" w:hAnsi="仿宋" w:eastAsia="仿宋_GB2312" w:cs="仿宋_GB2312"/>
                <w:sz w:val="24"/>
                <w:highlight w:val="none"/>
              </w:rPr>
            </w:pPr>
          </w:p>
        </w:tc>
      </w:tr>
      <w:tr w14:paraId="2541BE7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97F2E47">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A5F402A">
            <w:pPr>
              <w:autoSpaceDE w:val="0"/>
              <w:autoSpaceDN w:val="0"/>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0927AC8">
            <w:pPr>
              <w:autoSpaceDE w:val="0"/>
              <w:autoSpaceDN w:val="0"/>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6E6EF8A">
            <w:pPr>
              <w:widowControl/>
              <w:jc w:val="left"/>
              <w:rPr>
                <w:rFonts w:ascii="仿宋_GB2312" w:hAnsi="仿宋" w:eastAsia="仿宋_GB2312" w:cs="仿宋_GB2312"/>
                <w:sz w:val="24"/>
                <w:highlight w:val="none"/>
              </w:rPr>
            </w:pPr>
          </w:p>
        </w:tc>
      </w:tr>
      <w:tr w14:paraId="69352B88">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D86DD76">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4B11BE1">
            <w:pPr>
              <w:autoSpaceDE w:val="0"/>
              <w:autoSpaceDN w:val="0"/>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1A6DCA6">
            <w:pPr>
              <w:autoSpaceDE w:val="0"/>
              <w:autoSpaceDN w:val="0"/>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A38F0DF">
            <w:pPr>
              <w:widowControl/>
              <w:jc w:val="left"/>
              <w:rPr>
                <w:rFonts w:ascii="仿宋_GB2312" w:hAnsi="仿宋" w:eastAsia="仿宋_GB2312" w:cs="仿宋_GB2312"/>
                <w:sz w:val="24"/>
                <w:highlight w:val="none"/>
              </w:rPr>
            </w:pPr>
          </w:p>
        </w:tc>
      </w:tr>
      <w:tr w14:paraId="530382B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77A0BB4">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BD832F">
            <w:pPr>
              <w:autoSpaceDE w:val="0"/>
              <w:autoSpaceDN w:val="0"/>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CC417C">
            <w:pPr>
              <w:autoSpaceDE w:val="0"/>
              <w:autoSpaceDN w:val="0"/>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331371">
            <w:pPr>
              <w:widowControl/>
              <w:jc w:val="left"/>
              <w:rPr>
                <w:rFonts w:ascii="仿宋_GB2312" w:hAnsi="仿宋" w:eastAsia="仿宋_GB2312" w:cs="仿宋_GB2312"/>
                <w:sz w:val="24"/>
                <w:highlight w:val="none"/>
              </w:rPr>
            </w:pPr>
          </w:p>
        </w:tc>
      </w:tr>
      <w:tr w14:paraId="36A3403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1FC617B">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7DF548A">
            <w:pPr>
              <w:autoSpaceDE w:val="0"/>
              <w:autoSpaceDN w:val="0"/>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2BC6E03">
            <w:pPr>
              <w:autoSpaceDE w:val="0"/>
              <w:autoSpaceDN w:val="0"/>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C5961AC">
            <w:pPr>
              <w:widowControl/>
              <w:jc w:val="left"/>
              <w:rPr>
                <w:rFonts w:ascii="仿宋_GB2312" w:hAnsi="仿宋" w:eastAsia="仿宋_GB2312" w:cs="仿宋_GB2312"/>
                <w:sz w:val="24"/>
                <w:highlight w:val="none"/>
              </w:rPr>
            </w:pPr>
          </w:p>
        </w:tc>
      </w:tr>
      <w:tr w14:paraId="3096CF5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7E2EB5A">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654704A">
            <w:pPr>
              <w:autoSpaceDE w:val="0"/>
              <w:autoSpaceDN w:val="0"/>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BAB6E3C">
            <w:pPr>
              <w:autoSpaceDE w:val="0"/>
              <w:autoSpaceDN w:val="0"/>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B65FD93">
            <w:pPr>
              <w:widowControl/>
              <w:jc w:val="left"/>
              <w:rPr>
                <w:rFonts w:ascii="仿宋_GB2312" w:hAnsi="仿宋" w:eastAsia="仿宋_GB2312" w:cs="仿宋_GB2312"/>
                <w:sz w:val="24"/>
                <w:highlight w:val="none"/>
              </w:rPr>
            </w:pPr>
          </w:p>
        </w:tc>
      </w:tr>
    </w:tbl>
    <w:p w14:paraId="609CE837">
      <w:pPr>
        <w:autoSpaceDE w:val="0"/>
        <w:autoSpaceDN w:val="0"/>
        <w:spacing w:line="360" w:lineRule="auto"/>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注：须随表提交相应的证书复印件并注明所在投标技术文件页码。</w:t>
      </w:r>
    </w:p>
    <w:p w14:paraId="7D33B48F">
      <w:pPr>
        <w:autoSpaceDE w:val="0"/>
        <w:autoSpaceDN w:val="0"/>
        <w:spacing w:line="360" w:lineRule="auto"/>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附表B:本项目的项目小组人员情况表</w:t>
      </w:r>
      <w:r>
        <w:rPr>
          <w:rFonts w:hint="eastAsia" w:ascii="仿宋_GB2312" w:hAnsi="仿宋" w:eastAsia="仿宋_GB2312" w:cs="仿宋_GB2312"/>
          <w:sz w:val="24"/>
          <w:highlight w:val="none"/>
        </w:rPr>
        <w:t>（按此格式自制）</w:t>
      </w:r>
    </w:p>
    <w:tbl>
      <w:tblPr>
        <w:tblStyle w:val="33"/>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9B75101">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25DBCA3B">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9A77B9B">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19737B0B">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14506492">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579E47A">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学历</w:t>
            </w:r>
          </w:p>
          <w:p w14:paraId="6212C128">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0622FA1">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专业</w:t>
            </w:r>
          </w:p>
          <w:p w14:paraId="47AA5CF3">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F95CE5F">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职称</w:t>
            </w:r>
          </w:p>
          <w:p w14:paraId="3A810330">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538F480">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5988DE9">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6FFC7860">
            <w:pPr>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参与本项目的到位情况</w:t>
            </w:r>
          </w:p>
        </w:tc>
      </w:tr>
      <w:tr w14:paraId="535916EE">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E903B39">
            <w:pPr>
              <w:autoSpaceDE w:val="0"/>
              <w:autoSpaceDN w:val="0"/>
              <w:spacing w:line="360" w:lineRule="auto"/>
              <w:jc w:val="center"/>
              <w:rPr>
                <w:rFonts w:hint="eastAsia" w:ascii="仿宋_GB2312" w:hAnsi="仿宋" w:eastAsia="仿宋_GB2312" w:cs="仿宋_GB2312"/>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9E97098">
            <w:pPr>
              <w:autoSpaceDE w:val="0"/>
              <w:autoSpaceDN w:val="0"/>
              <w:spacing w:line="360" w:lineRule="auto"/>
              <w:rPr>
                <w:rFonts w:hint="eastAsia" w:ascii="仿宋_GB2312" w:hAnsi="仿宋" w:eastAsia="仿宋_GB2312" w:cs="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AE8409E">
            <w:pPr>
              <w:autoSpaceDE w:val="0"/>
              <w:autoSpaceDN w:val="0"/>
              <w:spacing w:line="360" w:lineRule="auto"/>
              <w:rPr>
                <w:rFonts w:hint="eastAsia" w:ascii="仿宋_GB2312" w:hAnsi="仿宋" w:eastAsia="仿宋_GB2312" w:cs="仿宋_GB2312"/>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D691956">
            <w:pPr>
              <w:autoSpaceDE w:val="0"/>
              <w:autoSpaceDN w:val="0"/>
              <w:spacing w:line="360" w:lineRule="auto"/>
              <w:rPr>
                <w:rFonts w:hint="eastAsia" w:ascii="仿宋_GB2312" w:hAnsi="仿宋" w:eastAsia="仿宋_GB2312" w:cs="仿宋_GB2312"/>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A725541">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D72497A">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3E4D551">
            <w:pPr>
              <w:autoSpaceDE w:val="0"/>
              <w:autoSpaceDN w:val="0"/>
              <w:spacing w:line="360" w:lineRule="auto"/>
              <w:rPr>
                <w:rFonts w:hint="eastAsia" w:ascii="仿宋_GB2312" w:hAnsi="仿宋" w:eastAsia="仿宋_GB2312" w:cs="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BB341BB">
            <w:pPr>
              <w:autoSpaceDE w:val="0"/>
              <w:autoSpaceDN w:val="0"/>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FAB7D92">
            <w:pPr>
              <w:autoSpaceDE w:val="0"/>
              <w:autoSpaceDN w:val="0"/>
              <w:spacing w:line="360" w:lineRule="auto"/>
              <w:rPr>
                <w:rFonts w:hint="eastAsia" w:ascii="仿宋_GB2312" w:hAnsi="仿宋" w:eastAsia="仿宋_GB2312" w:cs="仿宋_GB2312"/>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79D256B">
            <w:pPr>
              <w:autoSpaceDE w:val="0"/>
              <w:autoSpaceDN w:val="0"/>
              <w:spacing w:line="360" w:lineRule="auto"/>
              <w:rPr>
                <w:rFonts w:hint="eastAsia" w:ascii="仿宋_GB2312" w:hAnsi="仿宋" w:eastAsia="仿宋_GB2312" w:cs="仿宋_GB2312"/>
                <w:sz w:val="24"/>
                <w:highlight w:val="none"/>
              </w:rPr>
            </w:pPr>
          </w:p>
        </w:tc>
      </w:tr>
      <w:tr w14:paraId="173C49A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B0E59EC">
            <w:pPr>
              <w:autoSpaceDE w:val="0"/>
              <w:autoSpaceDN w:val="0"/>
              <w:spacing w:line="360" w:lineRule="auto"/>
              <w:jc w:val="center"/>
              <w:rPr>
                <w:rFonts w:hint="eastAsia" w:ascii="仿宋_GB2312" w:hAnsi="仿宋" w:eastAsia="仿宋_GB2312" w:cs="仿宋_GB2312"/>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0497BAA">
            <w:pPr>
              <w:autoSpaceDE w:val="0"/>
              <w:autoSpaceDN w:val="0"/>
              <w:spacing w:line="360" w:lineRule="auto"/>
              <w:rPr>
                <w:rFonts w:hint="eastAsia" w:ascii="仿宋_GB2312" w:hAnsi="仿宋" w:eastAsia="仿宋_GB2312" w:cs="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300DB58">
            <w:pPr>
              <w:autoSpaceDE w:val="0"/>
              <w:autoSpaceDN w:val="0"/>
              <w:spacing w:line="360" w:lineRule="auto"/>
              <w:rPr>
                <w:rFonts w:hint="eastAsia" w:ascii="仿宋_GB2312" w:hAnsi="仿宋" w:eastAsia="仿宋_GB2312" w:cs="仿宋_GB2312"/>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3D901597">
            <w:pPr>
              <w:autoSpaceDE w:val="0"/>
              <w:autoSpaceDN w:val="0"/>
              <w:spacing w:line="360" w:lineRule="auto"/>
              <w:rPr>
                <w:rFonts w:hint="eastAsia" w:ascii="仿宋_GB2312" w:hAnsi="仿宋" w:eastAsia="仿宋_GB2312" w:cs="仿宋_GB2312"/>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0A8E0D8F">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64E36D0">
            <w:pPr>
              <w:autoSpaceDE w:val="0"/>
              <w:autoSpaceDN w:val="0"/>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2016A0B">
            <w:pPr>
              <w:autoSpaceDE w:val="0"/>
              <w:autoSpaceDN w:val="0"/>
              <w:spacing w:line="360" w:lineRule="auto"/>
              <w:rPr>
                <w:rFonts w:hint="eastAsia" w:ascii="仿宋_GB2312" w:hAnsi="仿宋" w:eastAsia="仿宋_GB2312" w:cs="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BEAF7FA">
            <w:pPr>
              <w:autoSpaceDE w:val="0"/>
              <w:autoSpaceDN w:val="0"/>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CE0E192">
            <w:pPr>
              <w:autoSpaceDE w:val="0"/>
              <w:autoSpaceDN w:val="0"/>
              <w:spacing w:line="360" w:lineRule="auto"/>
              <w:rPr>
                <w:rFonts w:hint="eastAsia" w:ascii="仿宋_GB2312" w:hAnsi="仿宋" w:eastAsia="仿宋_GB2312" w:cs="仿宋_GB2312"/>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0947E8C">
            <w:pPr>
              <w:autoSpaceDE w:val="0"/>
              <w:autoSpaceDN w:val="0"/>
              <w:spacing w:line="360" w:lineRule="auto"/>
              <w:rPr>
                <w:rFonts w:hint="eastAsia" w:ascii="仿宋_GB2312" w:hAnsi="仿宋" w:eastAsia="仿宋_GB2312" w:cs="仿宋_GB2312"/>
                <w:sz w:val="24"/>
                <w:highlight w:val="none"/>
              </w:rPr>
            </w:pPr>
          </w:p>
        </w:tc>
      </w:tr>
    </w:tbl>
    <w:p w14:paraId="71DB1087">
      <w:pPr>
        <w:spacing w:line="360" w:lineRule="auto"/>
        <w:rPr>
          <w:rFonts w:hint="eastAsia" w:ascii="仿宋_GB2312" w:hAnsi="仿宋" w:eastAsia="仿宋_GB2312" w:cs="仿宋_GB2312"/>
          <w:b/>
          <w:bCs/>
          <w:sz w:val="24"/>
          <w:highlight w:val="none"/>
        </w:rPr>
      </w:pPr>
      <w:r>
        <w:rPr>
          <w:rFonts w:hint="eastAsia" w:ascii="仿宋_GB2312" w:hAnsi="仿宋" w:eastAsia="仿宋_GB2312" w:cs="仿宋_GB2312"/>
          <w:b/>
          <w:sz w:val="24"/>
          <w:highlight w:val="none"/>
        </w:rPr>
        <w:t>注：投标人可按上述的格式自行编制，须随表提交相应的证书复印件并注明所在投标技术文件页码。</w:t>
      </w:r>
    </w:p>
    <w:p w14:paraId="015C72EA">
      <w:pPr>
        <w:spacing w:line="360" w:lineRule="auto"/>
        <w:rPr>
          <w:rFonts w:hint="eastAsia" w:ascii="仿宋_GB2312" w:hAnsi="仿宋" w:eastAsia="仿宋_GB2312" w:cs="仿宋_GB2312"/>
          <w:b/>
          <w:bCs/>
          <w:sz w:val="24"/>
          <w:highlight w:val="none"/>
        </w:rPr>
      </w:pPr>
    </w:p>
    <w:p w14:paraId="0AD68317">
      <w:pPr>
        <w:snapToGrid w:val="0"/>
        <w:spacing w:line="360" w:lineRule="auto"/>
        <w:ind w:firstLine="4320" w:firstLineChars="18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62F62239">
      <w:pPr>
        <w:autoSpaceDE w:val="0"/>
        <w:autoSpaceDN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日期：  年  月   日</w:t>
      </w:r>
    </w:p>
    <w:p w14:paraId="61FFDC43">
      <w:pPr>
        <w:snapToGrid w:val="0"/>
        <w:spacing w:before="50" w:after="50"/>
        <w:rPr>
          <w:rFonts w:hint="eastAsia" w:ascii="宋体" w:hAnsi="宋体"/>
          <w:sz w:val="24"/>
          <w:highlight w:val="none"/>
        </w:rPr>
      </w:pPr>
    </w:p>
    <w:p w14:paraId="3D313DA9">
      <w:pPr>
        <w:snapToGrid w:val="0"/>
        <w:spacing w:before="165" w:beforeLines="50" w:after="50"/>
        <w:jc w:val="left"/>
        <w:rPr>
          <w:rFonts w:hint="eastAsia" w:ascii="宋体" w:hAnsi="宋体"/>
          <w:sz w:val="24"/>
          <w:highlight w:val="none"/>
        </w:rPr>
      </w:pPr>
      <w:r>
        <w:rPr>
          <w:rFonts w:hint="eastAsia" w:ascii="宋体" w:hAnsi="宋体"/>
          <w:b/>
          <w:sz w:val="24"/>
          <w:highlight w:val="none"/>
        </w:rPr>
        <w:br w:type="page"/>
      </w:r>
      <w:r>
        <w:rPr>
          <w:rFonts w:hint="eastAsia" w:ascii="宋体" w:hAnsi="宋体"/>
          <w:sz w:val="24"/>
          <w:highlight w:val="none"/>
        </w:rPr>
        <w:t xml:space="preserve"> </w:t>
      </w:r>
    </w:p>
    <w:p w14:paraId="510F9CC4">
      <w:pPr>
        <w:snapToGrid w:val="0"/>
        <w:spacing w:before="165" w:beforeLines="50" w:after="50"/>
        <w:ind w:left="142"/>
        <w:jc w:val="center"/>
        <w:rPr>
          <w:rFonts w:hint="eastAsia" w:ascii="宋体" w:hAnsi="宋体"/>
          <w:b/>
          <w:sz w:val="32"/>
          <w:szCs w:val="32"/>
          <w:highlight w:val="none"/>
        </w:rPr>
      </w:pPr>
      <w:r>
        <w:rPr>
          <w:rFonts w:hint="eastAsia" w:ascii="宋体" w:hAnsi="宋体"/>
          <w:b/>
          <w:sz w:val="32"/>
          <w:szCs w:val="32"/>
          <w:highlight w:val="none"/>
          <w:lang w:eastAsia="zh-CN"/>
        </w:rPr>
        <w:t>七</w:t>
      </w:r>
      <w:r>
        <w:rPr>
          <w:rFonts w:hint="eastAsia" w:ascii="宋体" w:hAnsi="宋体"/>
          <w:b/>
          <w:sz w:val="32"/>
          <w:szCs w:val="32"/>
          <w:highlight w:val="none"/>
        </w:rPr>
        <w:t>、投标人对项目的合理化建议和改进措施</w:t>
      </w:r>
    </w:p>
    <w:p w14:paraId="6BB231CE">
      <w:pPr>
        <w:spacing w:line="360" w:lineRule="auto"/>
        <w:ind w:firstLine="4048" w:firstLineChars="1687"/>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（格式自拟）</w:t>
      </w:r>
    </w:p>
    <w:p w14:paraId="6AEF8B4F">
      <w:pPr>
        <w:snapToGrid w:val="0"/>
        <w:spacing w:line="360" w:lineRule="auto"/>
        <w:ind w:firstLine="4935" w:firstLineChars="2350"/>
        <w:rPr>
          <w:rFonts w:hint="eastAsia" w:hAnsi="宋体"/>
          <w:szCs w:val="21"/>
          <w:highlight w:val="none"/>
        </w:rPr>
      </w:pPr>
      <w:r>
        <w:rPr>
          <w:rFonts w:hAnsi="宋体"/>
          <w:szCs w:val="21"/>
          <w:highlight w:val="none"/>
        </w:rPr>
        <w:t xml:space="preserve"> </w:t>
      </w:r>
    </w:p>
    <w:p w14:paraId="5C54DB28">
      <w:pPr>
        <w:snapToGrid w:val="0"/>
        <w:spacing w:line="360" w:lineRule="auto"/>
        <w:ind w:firstLine="4935" w:firstLineChars="2350"/>
        <w:rPr>
          <w:rFonts w:hAnsi="宋体"/>
          <w:szCs w:val="21"/>
          <w:highlight w:val="none"/>
        </w:rPr>
      </w:pPr>
    </w:p>
    <w:p w14:paraId="4E747514">
      <w:pPr>
        <w:snapToGrid w:val="0"/>
        <w:spacing w:line="360" w:lineRule="auto"/>
        <w:ind w:firstLine="4935" w:firstLineChars="2350"/>
        <w:rPr>
          <w:rFonts w:hAnsi="宋体"/>
          <w:szCs w:val="21"/>
          <w:highlight w:val="none"/>
        </w:rPr>
      </w:pPr>
    </w:p>
    <w:p w14:paraId="455BB2F8">
      <w:pPr>
        <w:snapToGrid w:val="0"/>
        <w:spacing w:line="360" w:lineRule="auto"/>
        <w:ind w:firstLine="4935" w:firstLineChars="2350"/>
        <w:rPr>
          <w:rFonts w:hAnsi="宋体"/>
          <w:szCs w:val="21"/>
          <w:highlight w:val="none"/>
        </w:rPr>
      </w:pPr>
    </w:p>
    <w:p w14:paraId="68FAE146">
      <w:pPr>
        <w:snapToGrid w:val="0"/>
        <w:spacing w:line="360" w:lineRule="auto"/>
        <w:ind w:firstLine="4935" w:firstLineChars="2350"/>
        <w:rPr>
          <w:rFonts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投标人名称(电子签章)：</w:t>
      </w:r>
    </w:p>
    <w:p w14:paraId="0424AFD7">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0EB793D5">
      <w:pPr>
        <w:spacing w:line="360" w:lineRule="auto"/>
        <w:jc w:val="center"/>
        <w:rPr>
          <w:rFonts w:hint="eastAsia" w:ascii="宋体" w:hAnsi="宋体"/>
          <w:b/>
          <w:sz w:val="32"/>
          <w:szCs w:val="32"/>
          <w:highlight w:val="none"/>
        </w:rPr>
      </w:pPr>
      <w:r>
        <w:rPr>
          <w:rFonts w:hint="eastAsia" w:ascii="宋体" w:hAnsi="宋体"/>
          <w:b/>
          <w:sz w:val="32"/>
          <w:szCs w:val="32"/>
          <w:highlight w:val="none"/>
          <w:lang w:val="en-US" w:eastAsia="zh-CN"/>
        </w:rPr>
        <w:t>八</w:t>
      </w:r>
      <w:r>
        <w:rPr>
          <w:rFonts w:hint="eastAsia" w:ascii="宋体" w:hAnsi="宋体"/>
          <w:b/>
          <w:sz w:val="32"/>
          <w:szCs w:val="32"/>
          <w:highlight w:val="none"/>
        </w:rPr>
        <w:t>、优惠条件及特殊承诺</w:t>
      </w:r>
    </w:p>
    <w:p w14:paraId="75087971">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（由投标人根据采购需求自行编制）</w:t>
      </w:r>
    </w:p>
    <w:p w14:paraId="27A79627">
      <w:pPr>
        <w:spacing w:line="360" w:lineRule="auto"/>
        <w:jc w:val="center"/>
        <w:rPr>
          <w:rFonts w:hint="eastAsia" w:ascii="仿宋_GB2312" w:hAnsi="仿宋" w:eastAsia="仿宋_GB2312" w:cs="仿宋_GB2312"/>
          <w:sz w:val="18"/>
          <w:szCs w:val="18"/>
          <w:highlight w:val="none"/>
        </w:rPr>
      </w:pPr>
    </w:p>
    <w:p w14:paraId="58739547">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4EAC50B5">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7F3ADEA1">
      <w:pPr>
        <w:spacing w:line="360" w:lineRule="auto"/>
        <w:jc w:val="center"/>
        <w:rPr>
          <w:rFonts w:hint="eastAsia" w:ascii="宋体" w:hAnsi="宋体"/>
          <w:b/>
          <w:sz w:val="32"/>
          <w:szCs w:val="32"/>
          <w:highlight w:val="none"/>
        </w:rPr>
      </w:pPr>
      <w:r>
        <w:rPr>
          <w:rFonts w:hint="eastAsia" w:ascii="宋体" w:hAnsi="宋体"/>
          <w:b/>
          <w:sz w:val="32"/>
          <w:szCs w:val="32"/>
          <w:highlight w:val="none"/>
          <w:lang w:val="en-US" w:eastAsia="zh-CN"/>
        </w:rPr>
        <w:t>九</w:t>
      </w:r>
      <w:r>
        <w:rPr>
          <w:rFonts w:hint="eastAsia" w:ascii="宋体" w:hAnsi="宋体"/>
          <w:b/>
          <w:sz w:val="32"/>
          <w:szCs w:val="32"/>
          <w:highlight w:val="none"/>
        </w:rPr>
        <w:t>、备品备件及供选择的配套零部件清单</w:t>
      </w:r>
    </w:p>
    <w:p w14:paraId="319F1D5C">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（由投标人根据采购需求自行编制）</w:t>
      </w:r>
    </w:p>
    <w:p w14:paraId="1A52EE22">
      <w:pPr>
        <w:autoSpaceDE w:val="0"/>
        <w:autoSpaceDN w:val="0"/>
        <w:spacing w:line="360" w:lineRule="auto"/>
        <w:ind w:firstLine="4440" w:firstLineChars="1850"/>
        <w:rPr>
          <w:rFonts w:hint="eastAsia" w:ascii="仿宋_GB2312" w:hAnsi="仿宋" w:eastAsia="仿宋_GB2312" w:cs="仿宋_GB2312"/>
          <w:kern w:val="0"/>
          <w:sz w:val="24"/>
          <w:highlight w:val="none"/>
        </w:rPr>
      </w:pPr>
    </w:p>
    <w:p w14:paraId="56C22176">
      <w:pPr>
        <w:autoSpaceDE w:val="0"/>
        <w:autoSpaceDN w:val="0"/>
        <w:spacing w:line="360" w:lineRule="auto"/>
        <w:ind w:firstLine="4440" w:firstLineChars="185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投标人名称（</w:t>
      </w:r>
      <w:r>
        <w:rPr>
          <w:rFonts w:hint="eastAsia" w:ascii="仿宋_GB2312" w:hAnsi="仿宋" w:eastAsia="仿宋_GB2312" w:cs="仿宋_GB2312"/>
          <w:kern w:val="0"/>
          <w:sz w:val="24"/>
          <w:highlight w:val="none"/>
          <w:lang w:val="zh-CN"/>
        </w:rPr>
        <w:t>电子签章</w:t>
      </w:r>
      <w:r>
        <w:rPr>
          <w:rFonts w:hint="eastAsia" w:ascii="仿宋_GB2312" w:hAnsi="仿宋" w:eastAsia="仿宋_GB2312" w:cs="仿宋_GB2312"/>
          <w:kern w:val="0"/>
          <w:sz w:val="24"/>
          <w:highlight w:val="none"/>
        </w:rPr>
        <w:t>）：</w:t>
      </w:r>
    </w:p>
    <w:p w14:paraId="7B87F04A">
      <w:pPr>
        <w:autoSpaceDE w:val="0"/>
        <w:autoSpaceDN w:val="0"/>
        <w:spacing w:line="360" w:lineRule="auto"/>
        <w:rPr>
          <w:rFonts w:hint="eastAsia" w:ascii="仿宋_GB2312" w:hAnsi="仿宋" w:eastAsia="仿宋_GB2312" w:cs="仿宋_GB2312"/>
          <w:b/>
          <w:bCs/>
          <w:sz w:val="18"/>
          <w:szCs w:val="18"/>
          <w:highlight w:val="none"/>
        </w:rPr>
      </w:pP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日期：  年  月   日</w:t>
      </w:r>
    </w:p>
    <w:p w14:paraId="66E4FE9A">
      <w:pPr>
        <w:spacing w:line="360" w:lineRule="auto"/>
        <w:jc w:val="center"/>
        <w:rPr>
          <w:rFonts w:hint="eastAsia" w:ascii="宋体" w:hAnsi="宋体"/>
          <w:b/>
          <w:sz w:val="32"/>
          <w:szCs w:val="32"/>
          <w:highlight w:val="none"/>
        </w:rPr>
      </w:pPr>
      <w:r>
        <w:rPr>
          <w:rFonts w:hint="eastAsia" w:ascii="宋体" w:hAnsi="宋体"/>
          <w:b/>
          <w:sz w:val="32"/>
          <w:szCs w:val="32"/>
          <w:highlight w:val="none"/>
          <w:lang w:eastAsia="zh-CN"/>
        </w:rPr>
        <w:t>十</w:t>
      </w:r>
      <w:r>
        <w:rPr>
          <w:rFonts w:hint="eastAsia" w:ascii="宋体" w:hAnsi="宋体"/>
          <w:b/>
          <w:sz w:val="32"/>
          <w:szCs w:val="32"/>
          <w:highlight w:val="none"/>
        </w:rPr>
        <w:t>、培训计划</w:t>
      </w:r>
    </w:p>
    <w:p w14:paraId="633F40A6">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（由投标人根据采购需求自行编制）</w:t>
      </w:r>
    </w:p>
    <w:p w14:paraId="2DC8C81D">
      <w:pPr>
        <w:keepNext/>
        <w:autoSpaceDE w:val="0"/>
        <w:autoSpaceDN w:val="0"/>
        <w:spacing w:line="360" w:lineRule="auto"/>
        <w:ind w:firstLine="477"/>
        <w:jc w:val="left"/>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附表: 培训日程及费用</w:t>
      </w:r>
    </w:p>
    <w:tbl>
      <w:tblPr>
        <w:tblStyle w:val="33"/>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4C438665">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0"/>
            <w:vAlign w:val="center"/>
          </w:tcPr>
          <w:p w14:paraId="52FCC9E9">
            <w:pPr>
              <w:tabs>
                <w:tab w:val="center" w:pos="1690"/>
              </w:tabs>
              <w:suppressAutoHyphens/>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noWrap w:val="0"/>
            <w:vAlign w:val="top"/>
          </w:tcPr>
          <w:p w14:paraId="42225423">
            <w:pPr>
              <w:tabs>
                <w:tab w:val="center" w:pos="595"/>
              </w:tabs>
              <w:suppressAutoHyphens/>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提供的资料</w:t>
            </w:r>
          </w:p>
        </w:tc>
        <w:tc>
          <w:tcPr>
            <w:tcW w:w="930" w:type="dxa"/>
            <w:tcBorders>
              <w:top w:val="single" w:color="auto" w:sz="6" w:space="0"/>
              <w:left w:val="single" w:color="auto" w:sz="6" w:space="0"/>
              <w:bottom w:val="nil"/>
              <w:right w:val="nil"/>
            </w:tcBorders>
            <w:shd w:val="pct10" w:color="auto" w:fill="auto"/>
            <w:noWrap w:val="0"/>
            <w:vAlign w:val="center"/>
          </w:tcPr>
          <w:p w14:paraId="31F4C4AF">
            <w:pPr>
              <w:tabs>
                <w:tab w:val="center" w:pos="595"/>
              </w:tabs>
              <w:suppressAutoHyphens/>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持续时间</w:t>
            </w:r>
          </w:p>
        </w:tc>
        <w:tc>
          <w:tcPr>
            <w:tcW w:w="953" w:type="dxa"/>
            <w:tcBorders>
              <w:top w:val="single" w:color="auto" w:sz="6" w:space="0"/>
              <w:left w:val="single" w:color="auto" w:sz="6" w:space="0"/>
              <w:bottom w:val="nil"/>
              <w:right w:val="nil"/>
            </w:tcBorders>
            <w:shd w:val="pct10" w:color="auto" w:fill="auto"/>
            <w:noWrap w:val="0"/>
            <w:vAlign w:val="center"/>
          </w:tcPr>
          <w:p w14:paraId="454CA849">
            <w:pPr>
              <w:tabs>
                <w:tab w:val="center" w:pos="1028"/>
              </w:tabs>
              <w:suppressAutoHyphens/>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授课教师</w:t>
            </w:r>
          </w:p>
        </w:tc>
        <w:tc>
          <w:tcPr>
            <w:tcW w:w="997" w:type="dxa"/>
            <w:tcBorders>
              <w:top w:val="single" w:color="auto" w:sz="6" w:space="0"/>
              <w:left w:val="single" w:color="auto" w:sz="6" w:space="0"/>
              <w:bottom w:val="nil"/>
              <w:right w:val="nil"/>
            </w:tcBorders>
            <w:shd w:val="pct10" w:color="auto" w:fill="auto"/>
            <w:noWrap w:val="0"/>
            <w:vAlign w:val="center"/>
          </w:tcPr>
          <w:p w14:paraId="3DFAEE68">
            <w:pPr>
              <w:tabs>
                <w:tab w:val="center" w:pos="595"/>
              </w:tabs>
              <w:suppressAutoHyphens/>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培训对象</w:t>
            </w:r>
          </w:p>
        </w:tc>
        <w:tc>
          <w:tcPr>
            <w:tcW w:w="1440" w:type="dxa"/>
            <w:tcBorders>
              <w:top w:val="single" w:color="auto" w:sz="6" w:space="0"/>
              <w:left w:val="single" w:color="auto" w:sz="6" w:space="0"/>
              <w:bottom w:val="nil"/>
              <w:right w:val="nil"/>
            </w:tcBorders>
            <w:shd w:val="pct10" w:color="auto" w:fill="auto"/>
            <w:noWrap w:val="0"/>
            <w:vAlign w:val="center"/>
          </w:tcPr>
          <w:p w14:paraId="24518E1F">
            <w:pPr>
              <w:tabs>
                <w:tab w:val="center" w:pos="520"/>
              </w:tabs>
              <w:suppressAutoHyphens/>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noWrap w:val="0"/>
            <w:vAlign w:val="center"/>
          </w:tcPr>
          <w:p w14:paraId="5E946E8C">
            <w:pPr>
              <w:suppressAutoHyphens/>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课程费用</w:t>
            </w:r>
          </w:p>
        </w:tc>
      </w:tr>
      <w:tr w14:paraId="76C9C9EA">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0"/>
            <w:vAlign w:val="top"/>
          </w:tcPr>
          <w:p w14:paraId="064F322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14:paraId="18D0160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highlight w:val="none"/>
              </w:rPr>
            </w:pPr>
          </w:p>
        </w:tc>
        <w:tc>
          <w:tcPr>
            <w:tcW w:w="930" w:type="dxa"/>
            <w:tcBorders>
              <w:top w:val="single" w:color="auto" w:sz="6" w:space="0"/>
              <w:left w:val="single" w:color="auto" w:sz="6" w:space="0"/>
              <w:bottom w:val="nil"/>
              <w:right w:val="nil"/>
            </w:tcBorders>
            <w:noWrap w:val="0"/>
            <w:vAlign w:val="top"/>
          </w:tcPr>
          <w:p w14:paraId="329A21B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highlight w:val="none"/>
              </w:rPr>
            </w:pPr>
          </w:p>
        </w:tc>
        <w:tc>
          <w:tcPr>
            <w:tcW w:w="953" w:type="dxa"/>
            <w:tcBorders>
              <w:top w:val="single" w:color="auto" w:sz="6" w:space="0"/>
              <w:left w:val="single" w:color="auto" w:sz="6" w:space="0"/>
              <w:bottom w:val="nil"/>
              <w:right w:val="nil"/>
            </w:tcBorders>
            <w:noWrap w:val="0"/>
            <w:vAlign w:val="top"/>
          </w:tcPr>
          <w:p w14:paraId="58030DD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highlight w:val="none"/>
              </w:rPr>
            </w:pPr>
          </w:p>
        </w:tc>
        <w:tc>
          <w:tcPr>
            <w:tcW w:w="997" w:type="dxa"/>
            <w:tcBorders>
              <w:top w:val="single" w:color="auto" w:sz="6" w:space="0"/>
              <w:left w:val="single" w:color="auto" w:sz="6" w:space="0"/>
              <w:bottom w:val="nil"/>
              <w:right w:val="nil"/>
            </w:tcBorders>
            <w:noWrap w:val="0"/>
            <w:vAlign w:val="top"/>
          </w:tcPr>
          <w:p w14:paraId="770F616E">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highlight w:val="none"/>
              </w:rPr>
            </w:pPr>
          </w:p>
        </w:tc>
        <w:tc>
          <w:tcPr>
            <w:tcW w:w="1440" w:type="dxa"/>
            <w:tcBorders>
              <w:top w:val="single" w:color="auto" w:sz="6" w:space="0"/>
              <w:left w:val="single" w:color="auto" w:sz="6" w:space="0"/>
              <w:bottom w:val="nil"/>
              <w:right w:val="nil"/>
            </w:tcBorders>
            <w:noWrap w:val="0"/>
            <w:vAlign w:val="top"/>
          </w:tcPr>
          <w:p w14:paraId="718E878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14:paraId="580663AB">
            <w:pPr>
              <w:suppressAutoHyphens/>
              <w:autoSpaceDE w:val="0"/>
              <w:autoSpaceDN w:val="0"/>
              <w:spacing w:line="360" w:lineRule="auto"/>
              <w:rPr>
                <w:rFonts w:hint="eastAsia" w:ascii="仿宋_GB2312" w:hAnsi="仿宋" w:eastAsia="仿宋_GB2312" w:cs="仿宋_GB2312"/>
                <w:sz w:val="24"/>
                <w:highlight w:val="none"/>
              </w:rPr>
            </w:pPr>
          </w:p>
        </w:tc>
      </w:tr>
      <w:tr w14:paraId="13B2FD1D">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0"/>
            <w:vAlign w:val="top"/>
          </w:tcPr>
          <w:p w14:paraId="679A99B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14:paraId="5F53E36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highlight w:val="none"/>
              </w:rPr>
            </w:pPr>
          </w:p>
        </w:tc>
        <w:tc>
          <w:tcPr>
            <w:tcW w:w="930" w:type="dxa"/>
            <w:tcBorders>
              <w:top w:val="single" w:color="auto" w:sz="6" w:space="0"/>
              <w:left w:val="single" w:color="auto" w:sz="6" w:space="0"/>
              <w:bottom w:val="nil"/>
              <w:right w:val="nil"/>
            </w:tcBorders>
            <w:noWrap w:val="0"/>
            <w:vAlign w:val="top"/>
          </w:tcPr>
          <w:p w14:paraId="6EF3C95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highlight w:val="none"/>
              </w:rPr>
            </w:pPr>
          </w:p>
        </w:tc>
        <w:tc>
          <w:tcPr>
            <w:tcW w:w="953" w:type="dxa"/>
            <w:tcBorders>
              <w:top w:val="single" w:color="auto" w:sz="6" w:space="0"/>
              <w:left w:val="single" w:color="auto" w:sz="6" w:space="0"/>
              <w:bottom w:val="nil"/>
              <w:right w:val="nil"/>
            </w:tcBorders>
            <w:noWrap w:val="0"/>
            <w:vAlign w:val="top"/>
          </w:tcPr>
          <w:p w14:paraId="2C2DD48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highlight w:val="none"/>
              </w:rPr>
            </w:pPr>
          </w:p>
        </w:tc>
        <w:tc>
          <w:tcPr>
            <w:tcW w:w="997" w:type="dxa"/>
            <w:tcBorders>
              <w:top w:val="single" w:color="auto" w:sz="6" w:space="0"/>
              <w:left w:val="single" w:color="auto" w:sz="6" w:space="0"/>
              <w:bottom w:val="nil"/>
              <w:right w:val="nil"/>
            </w:tcBorders>
            <w:noWrap w:val="0"/>
            <w:vAlign w:val="top"/>
          </w:tcPr>
          <w:p w14:paraId="48CBCB8D">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highlight w:val="none"/>
              </w:rPr>
            </w:pPr>
          </w:p>
        </w:tc>
        <w:tc>
          <w:tcPr>
            <w:tcW w:w="1440" w:type="dxa"/>
            <w:tcBorders>
              <w:top w:val="single" w:color="auto" w:sz="6" w:space="0"/>
              <w:left w:val="single" w:color="auto" w:sz="6" w:space="0"/>
              <w:bottom w:val="nil"/>
              <w:right w:val="nil"/>
            </w:tcBorders>
            <w:noWrap w:val="0"/>
            <w:vAlign w:val="top"/>
          </w:tcPr>
          <w:p w14:paraId="18416932">
            <w:pPr>
              <w:tabs>
                <w:tab w:val="left" w:pos="7"/>
              </w:tabs>
              <w:suppressAutoHyphens/>
              <w:autoSpaceDE w:val="0"/>
              <w:autoSpaceDN w:val="0"/>
              <w:spacing w:line="360" w:lineRule="auto"/>
              <w:rPr>
                <w:rFonts w:hint="eastAsia" w:ascii="仿宋_GB2312" w:hAnsi="仿宋" w:eastAsia="仿宋_GB2312" w:cs="仿宋_GB2312"/>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14:paraId="175728A8">
            <w:pPr>
              <w:suppressAutoHyphens/>
              <w:autoSpaceDE w:val="0"/>
              <w:autoSpaceDN w:val="0"/>
              <w:spacing w:line="360" w:lineRule="auto"/>
              <w:rPr>
                <w:rFonts w:hint="eastAsia" w:ascii="仿宋_GB2312" w:hAnsi="仿宋" w:eastAsia="仿宋_GB2312" w:cs="仿宋_GB2312"/>
                <w:sz w:val="24"/>
                <w:highlight w:val="none"/>
              </w:rPr>
            </w:pPr>
          </w:p>
        </w:tc>
      </w:tr>
      <w:tr w14:paraId="38A58CE0">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0"/>
            <w:vAlign w:val="center"/>
          </w:tcPr>
          <w:p w14:paraId="59B4EA4B">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noWrap w:val="0"/>
            <w:vAlign w:val="top"/>
          </w:tcPr>
          <w:p w14:paraId="6D42416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top"/>
          </w:tcPr>
          <w:p w14:paraId="03BB141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highlight w:val="none"/>
              </w:rPr>
            </w:pPr>
          </w:p>
        </w:tc>
        <w:tc>
          <w:tcPr>
            <w:tcW w:w="953" w:type="dxa"/>
            <w:tcBorders>
              <w:top w:val="single" w:color="auto" w:sz="6" w:space="0"/>
              <w:left w:val="single" w:color="auto" w:sz="6" w:space="0"/>
              <w:bottom w:val="single" w:color="auto" w:sz="6" w:space="0"/>
              <w:right w:val="single" w:color="auto" w:sz="6" w:space="0"/>
            </w:tcBorders>
            <w:noWrap w:val="0"/>
            <w:vAlign w:val="top"/>
          </w:tcPr>
          <w:p w14:paraId="5948FB56">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highlight w:val="none"/>
              </w:rPr>
            </w:pPr>
          </w:p>
        </w:tc>
        <w:tc>
          <w:tcPr>
            <w:tcW w:w="997" w:type="dxa"/>
            <w:tcBorders>
              <w:top w:val="single" w:color="auto" w:sz="6" w:space="0"/>
              <w:left w:val="single" w:color="auto" w:sz="6" w:space="0"/>
              <w:bottom w:val="single" w:color="auto" w:sz="6" w:space="0"/>
              <w:right w:val="single" w:color="auto" w:sz="6" w:space="0"/>
            </w:tcBorders>
            <w:noWrap w:val="0"/>
            <w:vAlign w:val="top"/>
          </w:tcPr>
          <w:p w14:paraId="26557011">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top"/>
          </w:tcPr>
          <w:p w14:paraId="63250C34">
            <w:pPr>
              <w:tabs>
                <w:tab w:val="left" w:pos="7"/>
              </w:tabs>
              <w:suppressAutoHyphens/>
              <w:autoSpaceDE w:val="0"/>
              <w:autoSpaceDN w:val="0"/>
              <w:spacing w:line="360" w:lineRule="auto"/>
              <w:rPr>
                <w:rFonts w:hint="eastAsia" w:ascii="仿宋_GB2312" w:hAnsi="仿宋" w:eastAsia="仿宋_GB2312" w:cs="仿宋_GB2312"/>
                <w:sz w:val="24"/>
                <w:highlight w:val="none"/>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6642E497">
            <w:pPr>
              <w:suppressAutoHyphens/>
              <w:autoSpaceDE w:val="0"/>
              <w:autoSpaceDN w:val="0"/>
              <w:spacing w:line="360" w:lineRule="auto"/>
              <w:rPr>
                <w:rFonts w:hint="eastAsia" w:ascii="仿宋_GB2312" w:hAnsi="仿宋" w:eastAsia="仿宋_GB2312" w:cs="仿宋_GB2312"/>
                <w:sz w:val="24"/>
                <w:highlight w:val="none"/>
              </w:rPr>
            </w:pPr>
          </w:p>
        </w:tc>
      </w:tr>
    </w:tbl>
    <w:p w14:paraId="126E2D35">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注解:A</w:t>
      </w:r>
      <w:r>
        <w:rPr>
          <w:rFonts w:hint="eastAsia" w:ascii="仿宋_GB2312" w:hAnsi="仿宋" w:eastAsia="仿宋_GB2312" w:cs="仿宋_GB2312"/>
          <w:sz w:val="24"/>
          <w:highlight w:val="none"/>
        </w:rPr>
        <w:tab/>
      </w:r>
      <w:r>
        <w:rPr>
          <w:rFonts w:hint="eastAsia" w:ascii="仿宋_GB2312" w:hAnsi="仿宋" w:eastAsia="仿宋_GB2312" w:cs="仿宋_GB2312"/>
          <w:sz w:val="24"/>
          <w:highlight w:val="none"/>
        </w:rPr>
        <w:t>课程清单按时间顺序排列，并提供以下详细资料：</w:t>
      </w:r>
    </w:p>
    <w:p w14:paraId="12DDEA59">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课程概要</w:t>
      </w:r>
    </w:p>
    <w:p w14:paraId="0C8D1A52">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课程目的</w:t>
      </w:r>
    </w:p>
    <w:p w14:paraId="03EF6265">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教学方式</w:t>
      </w:r>
    </w:p>
    <w:p w14:paraId="1763A2D4">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先决条件</w:t>
      </w:r>
    </w:p>
    <w:p w14:paraId="28EB74D8">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教材目录</w:t>
      </w:r>
    </w:p>
    <w:p w14:paraId="7FE783B0">
      <w:pPr>
        <w:autoSpaceDE w:val="0"/>
        <w:autoSpaceDN w:val="0"/>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B  按照附表A提供授课教师的简历</w:t>
      </w:r>
    </w:p>
    <w:p w14:paraId="118FFF4B">
      <w:pPr>
        <w:autoSpaceDE w:val="0"/>
        <w:autoSpaceDN w:val="0"/>
        <w:spacing w:line="360" w:lineRule="auto"/>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注：须随表提交相应的证书复印件并注明所在投标技术文件页码。</w:t>
      </w:r>
    </w:p>
    <w:p w14:paraId="5CFE82E5">
      <w:pPr>
        <w:autoSpaceDE w:val="0"/>
        <w:autoSpaceDN w:val="0"/>
        <w:spacing w:line="360" w:lineRule="auto"/>
        <w:ind w:firstLine="4800" w:firstLineChars="2000"/>
        <w:rPr>
          <w:rFonts w:hint="eastAsia" w:ascii="仿宋_GB2312" w:hAnsi="仿宋" w:eastAsia="仿宋_GB2312" w:cs="仿宋_GB2312"/>
          <w:sz w:val="24"/>
          <w:highlight w:val="none"/>
        </w:rPr>
      </w:pPr>
      <w:r>
        <w:rPr>
          <w:rFonts w:hint="eastAsia" w:ascii="仿宋_GB2312" w:hAnsi="仿宋" w:eastAsia="仿宋_GB2312" w:cs="仿宋_GB2312"/>
          <w:kern w:val="0"/>
          <w:sz w:val="24"/>
          <w:highlight w:val="none"/>
        </w:rPr>
        <w:t>投标人名称（</w:t>
      </w:r>
      <w:r>
        <w:rPr>
          <w:rFonts w:hint="eastAsia" w:ascii="仿宋_GB2312" w:hAnsi="仿宋" w:eastAsia="仿宋_GB2312" w:cs="仿宋_GB2312"/>
          <w:kern w:val="0"/>
          <w:sz w:val="24"/>
          <w:highlight w:val="none"/>
          <w:lang w:val="zh-CN"/>
        </w:rPr>
        <w:t>电子签章</w:t>
      </w:r>
      <w:r>
        <w:rPr>
          <w:rFonts w:hint="eastAsia" w:ascii="仿宋_GB2312" w:hAnsi="仿宋" w:eastAsia="仿宋_GB2312" w:cs="仿宋_GB2312"/>
          <w:kern w:val="0"/>
          <w:sz w:val="24"/>
          <w:highlight w:val="none"/>
        </w:rPr>
        <w:t xml:space="preserve">）：                       </w:t>
      </w:r>
    </w:p>
    <w:p w14:paraId="602A5D7B">
      <w:pPr>
        <w:autoSpaceDE w:val="0"/>
        <w:autoSpaceDN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日期：  年  月   日</w:t>
      </w:r>
    </w:p>
    <w:p w14:paraId="699AA8F9">
      <w:pPr>
        <w:autoSpaceDE w:val="0"/>
        <w:autoSpaceDN w:val="0"/>
        <w:spacing w:line="360" w:lineRule="auto"/>
        <w:ind w:firstLine="120"/>
        <w:rPr>
          <w:rFonts w:hint="eastAsia" w:ascii="仿宋_GB2312" w:hAnsi="仿宋" w:eastAsia="仿宋_GB2312" w:cs="仿宋_GB2312"/>
          <w:sz w:val="24"/>
          <w:highlight w:val="none"/>
        </w:rPr>
      </w:pPr>
    </w:p>
    <w:p w14:paraId="0F567D77">
      <w:pPr>
        <w:spacing w:line="360" w:lineRule="auto"/>
        <w:jc w:val="center"/>
        <w:rPr>
          <w:rFonts w:hint="eastAsia" w:ascii="宋体" w:hAnsi="宋体"/>
          <w:b/>
          <w:sz w:val="32"/>
          <w:szCs w:val="32"/>
          <w:highlight w:val="none"/>
        </w:rPr>
      </w:pPr>
      <w:r>
        <w:rPr>
          <w:rFonts w:hint="eastAsia" w:ascii="宋体" w:hAnsi="宋体"/>
          <w:b/>
          <w:sz w:val="32"/>
          <w:szCs w:val="32"/>
          <w:highlight w:val="none"/>
          <w:lang w:val="en-US" w:eastAsia="zh-CN"/>
        </w:rPr>
        <w:t>十一</w:t>
      </w:r>
      <w:r>
        <w:rPr>
          <w:rFonts w:hint="eastAsia" w:ascii="宋体" w:hAnsi="宋体"/>
          <w:b/>
          <w:sz w:val="32"/>
          <w:szCs w:val="32"/>
          <w:highlight w:val="none"/>
        </w:rPr>
        <w:t>、认为需要的其他技术文件或说明</w:t>
      </w:r>
    </w:p>
    <w:p w14:paraId="6C0BEDC6">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（由投标人根据采购需求自行编制）</w:t>
      </w:r>
    </w:p>
    <w:p w14:paraId="4E28B5BC">
      <w:pPr>
        <w:spacing w:line="360" w:lineRule="auto"/>
        <w:jc w:val="center"/>
        <w:rPr>
          <w:rFonts w:hint="eastAsia" w:ascii="仿宋_GB2312" w:hAnsi="仿宋" w:eastAsia="仿宋_GB2312" w:cs="仿宋_GB2312"/>
          <w:sz w:val="24"/>
          <w:highlight w:val="none"/>
        </w:rPr>
      </w:pPr>
    </w:p>
    <w:p w14:paraId="121F6597">
      <w:pPr>
        <w:autoSpaceDE w:val="0"/>
        <w:autoSpaceDN w:val="0"/>
        <w:spacing w:line="360" w:lineRule="auto"/>
        <w:ind w:firstLine="4800" w:firstLineChars="2000"/>
        <w:rPr>
          <w:rFonts w:hint="eastAsia" w:ascii="仿宋_GB2312" w:hAnsi="仿宋" w:eastAsia="仿宋_GB2312" w:cs="仿宋_GB2312"/>
          <w:sz w:val="24"/>
          <w:highlight w:val="none"/>
        </w:rPr>
      </w:pPr>
      <w:r>
        <w:rPr>
          <w:rFonts w:hint="eastAsia" w:ascii="仿宋_GB2312" w:hAnsi="仿宋" w:eastAsia="仿宋_GB2312" w:cs="仿宋_GB2312"/>
          <w:kern w:val="0"/>
          <w:sz w:val="24"/>
          <w:highlight w:val="none"/>
        </w:rPr>
        <w:t>投标人名称（电子</w:t>
      </w:r>
      <w:r>
        <w:rPr>
          <w:rFonts w:hint="eastAsia" w:ascii="仿宋_GB2312" w:hAnsi="仿宋" w:eastAsia="仿宋_GB2312" w:cs="仿宋_GB2312"/>
          <w:kern w:val="0"/>
          <w:sz w:val="24"/>
          <w:highlight w:val="none"/>
          <w:lang w:val="zh-CN"/>
        </w:rPr>
        <w:t>签章</w:t>
      </w:r>
      <w:r>
        <w:rPr>
          <w:rFonts w:hint="eastAsia" w:ascii="仿宋_GB2312" w:hAnsi="仿宋" w:eastAsia="仿宋_GB2312" w:cs="仿宋_GB2312"/>
          <w:kern w:val="0"/>
          <w:sz w:val="24"/>
          <w:highlight w:val="none"/>
        </w:rPr>
        <w:t xml:space="preserve">）：                       </w:t>
      </w:r>
    </w:p>
    <w:p w14:paraId="462F4DD3">
      <w:pPr>
        <w:autoSpaceDE w:val="0"/>
        <w:autoSpaceDN w:val="0"/>
        <w:spacing w:line="360" w:lineRule="auto"/>
        <w:rPr>
          <w:rFonts w:hint="eastAsia" w:ascii="仿宋_GB2312" w:hAnsi="仿宋" w:eastAsia="仿宋_GB2312" w:cs="仿宋_GB2312"/>
          <w:b/>
          <w:bCs/>
          <w:sz w:val="30"/>
          <w:szCs w:val="30"/>
          <w:highlight w:val="none"/>
        </w:rPr>
      </w:pP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日期：  年  月   日</w:t>
      </w:r>
    </w:p>
    <w:p w14:paraId="4C904AC4">
      <w:pPr>
        <w:widowControl/>
        <w:jc w:val="left"/>
        <w:rPr>
          <w:rFonts w:ascii="宋体" w:hAnsi="宋体"/>
          <w:b/>
          <w:bCs/>
          <w:sz w:val="24"/>
          <w:highlight w:val="none"/>
        </w:rPr>
        <w:sectPr>
          <w:pgSz w:w="11906" w:h="16838"/>
          <w:pgMar w:top="1134" w:right="1134" w:bottom="1134" w:left="1134" w:header="720" w:footer="720" w:gutter="0"/>
          <w:cols w:space="720" w:num="1"/>
          <w:docGrid w:type="lines" w:linePitch="331" w:charSpace="0"/>
        </w:sectPr>
      </w:pPr>
    </w:p>
    <w:p w14:paraId="068E54AD">
      <w:pPr>
        <w:pStyle w:val="17"/>
        <w:jc w:val="center"/>
        <w:outlineLvl w:val="1"/>
        <w:rPr>
          <w:rFonts w:hint="eastAsia" w:hAnsi="宋体"/>
          <w:b/>
          <w:bCs/>
          <w:sz w:val="28"/>
          <w:szCs w:val="28"/>
          <w:highlight w:val="none"/>
        </w:rPr>
      </w:pPr>
      <w:bookmarkStart w:id="36" w:name="_Toc11766"/>
      <w:r>
        <w:rPr>
          <w:rFonts w:hint="eastAsia" w:hAnsi="宋体"/>
          <w:b/>
          <w:bCs/>
          <w:sz w:val="28"/>
          <w:szCs w:val="28"/>
          <w:highlight w:val="none"/>
        </w:rPr>
        <w:t>第五节 报价文件格式</w:t>
      </w:r>
      <w:bookmarkEnd w:id="36"/>
    </w:p>
    <w:p w14:paraId="0764AD2A">
      <w:pPr>
        <w:snapToGrid w:val="0"/>
        <w:spacing w:before="165" w:beforeLines="50" w:after="50" w:line="400" w:lineRule="exact"/>
        <w:rPr>
          <w:rFonts w:hint="eastAsia"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电子投标文件</w:t>
      </w:r>
    </w:p>
    <w:p w14:paraId="2FD2E0AF">
      <w:pPr>
        <w:snapToGrid w:val="0"/>
        <w:spacing w:before="165" w:beforeLines="50" w:after="50" w:line="400" w:lineRule="exact"/>
        <w:jc w:val="center"/>
        <w:rPr>
          <w:rFonts w:hint="eastAsia" w:ascii="宋体" w:hAnsi="宋体"/>
          <w:bCs/>
          <w:sz w:val="24"/>
          <w:szCs w:val="20"/>
          <w:highlight w:val="none"/>
        </w:rPr>
      </w:pPr>
    </w:p>
    <w:p w14:paraId="6E8C3F0C">
      <w:pPr>
        <w:snapToGrid w:val="0"/>
        <w:spacing w:before="165" w:beforeLines="50" w:after="50" w:line="400" w:lineRule="exact"/>
        <w:jc w:val="center"/>
        <w:rPr>
          <w:rFonts w:hint="eastAsia" w:ascii="宋体" w:hAnsi="宋体"/>
          <w:b/>
          <w:bCs/>
          <w:sz w:val="32"/>
          <w:szCs w:val="32"/>
          <w:highlight w:val="none"/>
        </w:rPr>
      </w:pPr>
      <w:r>
        <w:rPr>
          <w:rFonts w:hint="eastAsia" w:ascii="宋体" w:hAnsi="宋体"/>
          <w:b/>
          <w:bCs/>
          <w:sz w:val="32"/>
          <w:szCs w:val="32"/>
          <w:highlight w:val="none"/>
        </w:rPr>
        <w:t>报价文件（封面）</w:t>
      </w:r>
    </w:p>
    <w:p w14:paraId="07FBC0EC">
      <w:pPr>
        <w:snapToGrid w:val="0"/>
        <w:spacing w:before="165" w:beforeLines="50" w:after="50" w:line="400" w:lineRule="exact"/>
        <w:rPr>
          <w:rFonts w:hint="eastAsia" w:ascii="宋体" w:hAnsi="宋体"/>
          <w:bCs/>
          <w:sz w:val="24"/>
          <w:szCs w:val="20"/>
          <w:highlight w:val="none"/>
        </w:rPr>
      </w:pPr>
    </w:p>
    <w:p w14:paraId="04BCC068">
      <w:pPr>
        <w:snapToGrid w:val="0"/>
        <w:spacing w:before="165" w:beforeLines="50" w:after="50" w:line="400" w:lineRule="exact"/>
        <w:rPr>
          <w:rFonts w:hint="eastAsia" w:ascii="宋体" w:hAnsi="宋体"/>
          <w:bCs/>
          <w:sz w:val="24"/>
          <w:szCs w:val="20"/>
          <w:highlight w:val="none"/>
        </w:rPr>
      </w:pPr>
    </w:p>
    <w:p w14:paraId="4F20CB3F">
      <w:pPr>
        <w:snapToGrid w:val="0"/>
        <w:spacing w:before="165" w:beforeLines="50" w:after="50" w:line="400" w:lineRule="exact"/>
        <w:rPr>
          <w:rFonts w:hint="eastAsia" w:ascii="宋体" w:hAnsi="宋体"/>
          <w:bCs/>
          <w:sz w:val="24"/>
          <w:szCs w:val="20"/>
          <w:highlight w:val="none"/>
        </w:rPr>
      </w:pPr>
    </w:p>
    <w:p w14:paraId="140DE9BD">
      <w:pPr>
        <w:snapToGrid w:val="0"/>
        <w:spacing w:before="165" w:beforeLines="50" w:after="50" w:line="400" w:lineRule="exact"/>
        <w:rPr>
          <w:rFonts w:hint="eastAsia" w:ascii="宋体" w:hAnsi="宋体"/>
          <w:bCs/>
          <w:sz w:val="24"/>
          <w:szCs w:val="20"/>
          <w:highlight w:val="none"/>
        </w:rPr>
      </w:pPr>
    </w:p>
    <w:p w14:paraId="62501E20">
      <w:pPr>
        <w:snapToGrid w:val="0"/>
        <w:spacing w:before="165" w:beforeLines="50" w:after="50" w:line="400" w:lineRule="exact"/>
        <w:ind w:firstLine="360" w:firstLineChars="150"/>
        <w:rPr>
          <w:rFonts w:hint="eastAsia" w:ascii="宋体" w:hAnsi="宋体" w:eastAsia="宋体"/>
          <w:bCs/>
          <w:sz w:val="24"/>
          <w:highlight w:val="none"/>
          <w:lang w:eastAsia="zh-CN"/>
        </w:rPr>
      </w:pPr>
      <w:r>
        <w:rPr>
          <w:rFonts w:hint="eastAsia" w:ascii="宋体" w:hAnsi="宋体"/>
          <w:bCs/>
          <w:sz w:val="24"/>
          <w:highlight w:val="none"/>
        </w:rPr>
        <w:t>项目名称：</w:t>
      </w:r>
      <w:r>
        <w:rPr>
          <w:rFonts w:hint="eastAsia" w:ascii="宋体" w:hAnsi="宋体"/>
          <w:bCs/>
          <w:sz w:val="24"/>
          <w:highlight w:val="none"/>
          <w:lang w:eastAsia="zh-CN"/>
        </w:rPr>
        <w:t>南宁社保人工智能服务</w:t>
      </w:r>
    </w:p>
    <w:p w14:paraId="40EEAFD3">
      <w:pPr>
        <w:snapToGrid w:val="0"/>
        <w:spacing w:before="165" w:beforeLines="50" w:after="50" w:line="400" w:lineRule="exact"/>
        <w:ind w:firstLine="360" w:firstLineChars="150"/>
        <w:rPr>
          <w:rFonts w:hint="eastAsia" w:ascii="宋体" w:hAnsi="宋体"/>
          <w:bCs/>
          <w:sz w:val="24"/>
          <w:highlight w:val="none"/>
        </w:rPr>
      </w:pPr>
    </w:p>
    <w:p w14:paraId="20E0FFD8">
      <w:pPr>
        <w:snapToGrid w:val="0"/>
        <w:spacing w:before="165" w:beforeLines="50" w:after="50" w:line="400" w:lineRule="exact"/>
        <w:ind w:firstLine="360" w:firstLineChars="150"/>
        <w:rPr>
          <w:rFonts w:hint="eastAsia" w:ascii="宋体" w:hAnsi="宋体" w:eastAsia="宋体"/>
          <w:bCs/>
          <w:sz w:val="24"/>
          <w:highlight w:val="none"/>
          <w:lang w:eastAsia="zh-CN"/>
        </w:rPr>
      </w:pPr>
      <w:r>
        <w:rPr>
          <w:rFonts w:hint="eastAsia" w:ascii="宋体" w:hAnsi="宋体"/>
          <w:bCs/>
          <w:sz w:val="24"/>
          <w:highlight w:val="none"/>
        </w:rPr>
        <w:t>项目编号：</w:t>
      </w:r>
      <w:r>
        <w:rPr>
          <w:rFonts w:hint="eastAsia" w:ascii="宋体" w:hAnsi="宋体"/>
          <w:bCs/>
          <w:sz w:val="24"/>
          <w:highlight w:val="none"/>
          <w:lang w:eastAsia="zh-CN"/>
        </w:rPr>
        <w:t>NNZC2025-G3-991282-KWZB</w:t>
      </w:r>
    </w:p>
    <w:p w14:paraId="184C9A51">
      <w:pPr>
        <w:snapToGrid w:val="0"/>
        <w:spacing w:before="165" w:beforeLines="50" w:after="50" w:line="400" w:lineRule="exact"/>
        <w:ind w:firstLine="360" w:firstLineChars="150"/>
        <w:rPr>
          <w:rFonts w:hint="eastAsia" w:ascii="宋体" w:hAnsi="宋体"/>
          <w:bCs/>
          <w:sz w:val="24"/>
          <w:highlight w:val="none"/>
        </w:rPr>
      </w:pPr>
    </w:p>
    <w:p w14:paraId="7E06B829">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所投分标：</w:t>
      </w:r>
    </w:p>
    <w:p w14:paraId="5271FC39">
      <w:pPr>
        <w:snapToGrid w:val="0"/>
        <w:spacing w:before="165" w:beforeLines="50" w:after="50" w:line="400" w:lineRule="exact"/>
        <w:ind w:firstLine="360" w:firstLineChars="150"/>
        <w:rPr>
          <w:rFonts w:hint="eastAsia" w:ascii="宋体" w:hAnsi="宋体"/>
          <w:bCs/>
          <w:sz w:val="24"/>
          <w:highlight w:val="none"/>
        </w:rPr>
      </w:pPr>
    </w:p>
    <w:p w14:paraId="2E24933D">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投标人名称：</w:t>
      </w:r>
    </w:p>
    <w:p w14:paraId="2DFB08C5">
      <w:pPr>
        <w:snapToGrid w:val="0"/>
        <w:spacing w:before="165" w:beforeLines="50" w:after="50" w:line="400" w:lineRule="exact"/>
        <w:ind w:firstLine="360" w:firstLineChars="150"/>
        <w:rPr>
          <w:rFonts w:hint="eastAsia" w:ascii="宋体" w:hAnsi="宋体"/>
          <w:bCs/>
          <w:sz w:val="24"/>
          <w:highlight w:val="none"/>
        </w:rPr>
      </w:pPr>
    </w:p>
    <w:p w14:paraId="18466A55">
      <w:pPr>
        <w:snapToGrid w:val="0"/>
        <w:spacing w:before="165"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投标人地址：</w:t>
      </w:r>
    </w:p>
    <w:p w14:paraId="1AD8ECDC">
      <w:pPr>
        <w:pStyle w:val="8"/>
        <w:snapToGrid w:val="0"/>
        <w:spacing w:before="50" w:after="50" w:line="400" w:lineRule="exact"/>
        <w:ind w:firstLine="960" w:firstLineChars="400"/>
        <w:rPr>
          <w:rFonts w:hint="eastAsia" w:ascii="宋体" w:hAnsi="宋体"/>
          <w:bCs/>
          <w:sz w:val="24"/>
          <w:szCs w:val="24"/>
          <w:highlight w:val="none"/>
        </w:rPr>
      </w:pPr>
    </w:p>
    <w:p w14:paraId="05A62D8A">
      <w:pPr>
        <w:snapToGrid w:val="0"/>
        <w:spacing w:before="165" w:beforeLines="50" w:after="50" w:line="400" w:lineRule="exact"/>
        <w:rPr>
          <w:rFonts w:hint="eastAsia" w:ascii="宋体" w:hAnsi="宋体"/>
          <w:sz w:val="24"/>
          <w:highlight w:val="none"/>
        </w:rPr>
      </w:pPr>
      <w:r>
        <w:rPr>
          <w:rFonts w:hint="eastAsia" w:ascii="宋体" w:hAnsi="宋体"/>
          <w:sz w:val="24"/>
          <w:highlight w:val="none"/>
        </w:rPr>
        <w:t xml:space="preserve">                                                       年  月  日</w:t>
      </w:r>
    </w:p>
    <w:p w14:paraId="0EB60297">
      <w:pPr>
        <w:widowControl/>
        <w:jc w:val="left"/>
        <w:rPr>
          <w:rFonts w:ascii="宋体" w:hAnsi="宋体"/>
          <w:sz w:val="24"/>
          <w:highlight w:val="none"/>
        </w:rPr>
        <w:sectPr>
          <w:pgSz w:w="11906" w:h="16838"/>
          <w:pgMar w:top="1134" w:right="1134" w:bottom="1134" w:left="1134" w:header="720" w:footer="720" w:gutter="0"/>
          <w:cols w:space="720" w:num="1"/>
          <w:docGrid w:type="lines" w:linePitch="331" w:charSpace="0"/>
        </w:sectPr>
      </w:pPr>
    </w:p>
    <w:p w14:paraId="2211EF3E">
      <w:pPr>
        <w:rPr>
          <w:rFonts w:hint="eastAsia" w:ascii="宋体" w:hAnsi="宋体" w:cs="宋体"/>
          <w:highlight w:val="none"/>
        </w:rPr>
      </w:pPr>
    </w:p>
    <w:p w14:paraId="5EB439B2">
      <w:pPr>
        <w:snapToGrid w:val="0"/>
        <w:spacing w:before="165" w:beforeLines="50" w:after="50" w:line="400" w:lineRule="exact"/>
        <w:jc w:val="center"/>
        <w:rPr>
          <w:rFonts w:hint="eastAsia" w:ascii="宋体" w:hAnsi="宋体"/>
          <w:b/>
          <w:bCs/>
          <w:sz w:val="32"/>
          <w:szCs w:val="32"/>
          <w:highlight w:val="none"/>
        </w:rPr>
      </w:pPr>
      <w:r>
        <w:rPr>
          <w:rFonts w:hint="eastAsia" w:ascii="宋体" w:hAnsi="宋体"/>
          <w:b/>
          <w:bCs/>
          <w:sz w:val="32"/>
          <w:szCs w:val="32"/>
          <w:highlight w:val="none"/>
        </w:rPr>
        <w:t>报价文件目录</w:t>
      </w:r>
    </w:p>
    <w:p w14:paraId="300C5550">
      <w:pPr>
        <w:rPr>
          <w:rFonts w:hint="eastAsia" w:ascii="宋体" w:hAnsi="宋体" w:cs="宋体"/>
          <w:highlight w:val="none"/>
        </w:rPr>
      </w:pPr>
    </w:p>
    <w:p w14:paraId="4DC17E1F">
      <w:pPr>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一、投标函………………………………………………………（页码）</w:t>
      </w:r>
    </w:p>
    <w:p w14:paraId="26BE9AF8">
      <w:pPr>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二、开标一览表…………………………………………………（页码）</w:t>
      </w:r>
    </w:p>
    <w:p w14:paraId="4CE8E8BE">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kern w:val="0"/>
          <w:sz w:val="24"/>
          <w:highlight w:val="none"/>
        </w:rPr>
        <w:t>三、中小企业声明函……………………………………………（页码）</w:t>
      </w:r>
    </w:p>
    <w:p w14:paraId="132C6BBC">
      <w:pPr>
        <w:widowControl/>
        <w:jc w:val="left"/>
        <w:rPr>
          <w:rFonts w:ascii="宋体" w:hAnsi="宋体"/>
          <w:sz w:val="30"/>
          <w:szCs w:val="20"/>
          <w:highlight w:val="none"/>
        </w:rPr>
        <w:sectPr>
          <w:pgSz w:w="11906" w:h="16838"/>
          <w:pgMar w:top="1134" w:right="1134" w:bottom="1134" w:left="1134" w:header="720" w:footer="720" w:gutter="0"/>
          <w:cols w:space="720" w:num="1"/>
          <w:docGrid w:type="lines" w:linePitch="331" w:charSpace="0"/>
        </w:sectPr>
      </w:pPr>
    </w:p>
    <w:p w14:paraId="39D9D078">
      <w:pPr>
        <w:pStyle w:val="17"/>
        <w:spacing w:line="500" w:lineRule="exact"/>
        <w:jc w:val="center"/>
        <w:rPr>
          <w:rFonts w:hint="eastAsia" w:ascii="Times New Roman" w:hAnsi="Times New Roman"/>
          <w:b/>
          <w:bCs/>
          <w:sz w:val="30"/>
          <w:szCs w:val="30"/>
          <w:highlight w:val="none"/>
        </w:rPr>
      </w:pPr>
      <w:r>
        <w:rPr>
          <w:rFonts w:hint="eastAsia" w:ascii="Times New Roman" w:hAnsi="Times New Roman"/>
          <w:b/>
          <w:bCs/>
          <w:sz w:val="30"/>
          <w:szCs w:val="30"/>
          <w:highlight w:val="none"/>
        </w:rPr>
        <w:t>一、投标函</w:t>
      </w:r>
    </w:p>
    <w:p w14:paraId="25837AD9">
      <w:pPr>
        <w:pStyle w:val="17"/>
        <w:spacing w:line="440" w:lineRule="exact"/>
        <w:ind w:firstLine="420" w:firstLineChars="200"/>
        <w:rPr>
          <w:rFonts w:ascii="Times New Roman" w:hAnsi="Times New Roman"/>
          <w:highlight w:val="none"/>
        </w:rPr>
      </w:pPr>
      <w:r>
        <w:rPr>
          <w:rFonts w:hint="eastAsia" w:ascii="Times New Roman" w:hAnsi="Times New Roman"/>
          <w:highlight w:val="none"/>
        </w:rPr>
        <w:t>致：</w:t>
      </w:r>
      <w:r>
        <w:rPr>
          <w:rFonts w:hint="eastAsia" w:ascii="Times New Roman" w:hAnsi="Times New Roman"/>
          <w:highlight w:val="none"/>
          <w:u w:val="single"/>
        </w:rPr>
        <w:t>广西科文招标有限公司</w:t>
      </w:r>
    </w:p>
    <w:p w14:paraId="199C5219">
      <w:pPr>
        <w:pStyle w:val="17"/>
        <w:spacing w:line="440" w:lineRule="exact"/>
        <w:ind w:firstLine="420" w:firstLineChars="200"/>
        <w:rPr>
          <w:highlight w:val="none"/>
        </w:rPr>
      </w:pPr>
      <w:r>
        <w:rPr>
          <w:rFonts w:hint="eastAsia"/>
          <w:highlight w:val="none"/>
        </w:rPr>
        <w:t>我方已仔细阅读了贵方组织的</w:t>
      </w:r>
      <w:r>
        <w:rPr>
          <w:rFonts w:hint="eastAsia" w:ascii="Times New Roman" w:hAnsi="Times New Roman"/>
          <w:highlight w:val="none"/>
          <w:u w:val="single"/>
          <w:lang w:eastAsia="zh-CN"/>
        </w:rPr>
        <w:t>南宁社保人工智能服务</w:t>
      </w:r>
      <w:r>
        <w:rPr>
          <w:rFonts w:ascii="Times New Roman" w:hAnsi="Times New Roman"/>
          <w:highlight w:val="none"/>
          <w:u w:val="single"/>
        </w:rPr>
        <w:t xml:space="preserve"> </w:t>
      </w:r>
      <w:r>
        <w:rPr>
          <w:rFonts w:hint="eastAsia"/>
          <w:highlight w:val="none"/>
        </w:rPr>
        <w:t>项目（项目编号：</w:t>
      </w:r>
      <w:r>
        <w:rPr>
          <w:rFonts w:hint="eastAsia"/>
          <w:highlight w:val="none"/>
          <w:lang w:eastAsia="zh-CN"/>
        </w:rPr>
        <w:t>NNZC2025-G3-991282-KWZB</w:t>
      </w:r>
      <w:r>
        <w:rPr>
          <w:rFonts w:hint="eastAsia"/>
          <w:highlight w:val="none"/>
        </w:rPr>
        <w:t>）的招标文件的全部内容，授权</w:t>
      </w:r>
      <w:r>
        <w:rPr>
          <w:rFonts w:ascii="Times New Roman" w:hAnsi="Times New Roman"/>
          <w:highlight w:val="none"/>
          <w:u w:val="single"/>
        </w:rPr>
        <w:t xml:space="preserve">                      </w:t>
      </w:r>
      <w:r>
        <w:rPr>
          <w:rFonts w:hint="eastAsia"/>
          <w:highlight w:val="none"/>
        </w:rPr>
        <w:t>(全权代表姓名)</w:t>
      </w:r>
      <w:r>
        <w:rPr>
          <w:rFonts w:ascii="Times New Roman" w:hAnsi="Times New Roman"/>
          <w:highlight w:val="none"/>
          <w:u w:val="single"/>
        </w:rPr>
        <w:t xml:space="preserve">          </w:t>
      </w:r>
      <w:r>
        <w:rPr>
          <w:rFonts w:hint="eastAsia"/>
          <w:highlight w:val="none"/>
        </w:rPr>
        <w:t xml:space="preserve"> (职务、职称)为全权代表，现正式递交下述文件参加贵方组织的本次政府采购活动： </w:t>
      </w:r>
    </w:p>
    <w:p w14:paraId="1F267CA8">
      <w:pPr>
        <w:pStyle w:val="17"/>
        <w:spacing w:line="440" w:lineRule="exact"/>
        <w:ind w:firstLine="420" w:firstLineChars="200"/>
        <w:rPr>
          <w:rFonts w:hint="eastAsia"/>
          <w:highlight w:val="none"/>
        </w:rPr>
      </w:pPr>
      <w:r>
        <w:rPr>
          <w:rFonts w:hint="eastAsia"/>
          <w:highlight w:val="none"/>
        </w:rPr>
        <w:t>一、报价文件电子版一份（包含按投标人须知前附表要求提交的全部文件）；</w:t>
      </w:r>
    </w:p>
    <w:p w14:paraId="46769F8F">
      <w:pPr>
        <w:pStyle w:val="17"/>
        <w:spacing w:line="440" w:lineRule="exact"/>
        <w:ind w:firstLine="482"/>
        <w:rPr>
          <w:rFonts w:hint="eastAsia"/>
          <w:highlight w:val="none"/>
        </w:rPr>
      </w:pPr>
      <w:r>
        <w:rPr>
          <w:rFonts w:hint="eastAsia"/>
          <w:highlight w:val="none"/>
        </w:rPr>
        <w:t>二、资格文件电子版一份（包含按投标人须知前附表要求提交的全部文件）；</w:t>
      </w:r>
    </w:p>
    <w:p w14:paraId="763DB161">
      <w:pPr>
        <w:pStyle w:val="17"/>
        <w:spacing w:line="440" w:lineRule="exact"/>
        <w:ind w:firstLine="482"/>
        <w:rPr>
          <w:rFonts w:hint="eastAsia"/>
          <w:highlight w:val="none"/>
        </w:rPr>
      </w:pPr>
      <w:r>
        <w:rPr>
          <w:rFonts w:hint="eastAsia"/>
          <w:highlight w:val="none"/>
        </w:rPr>
        <w:t>三、</w:t>
      </w:r>
      <w:r>
        <w:rPr>
          <w:rFonts w:hint="eastAsia" w:hAnsi="宋体"/>
          <w:highlight w:val="none"/>
        </w:rPr>
        <w:t>技术</w:t>
      </w:r>
      <w:r>
        <w:rPr>
          <w:rFonts w:hint="eastAsia"/>
          <w:highlight w:val="none"/>
        </w:rPr>
        <w:t>文件电子版一份（包含按投标人须知前附表要求提交的全部文件）；</w:t>
      </w:r>
    </w:p>
    <w:p w14:paraId="69129972">
      <w:pPr>
        <w:pStyle w:val="17"/>
        <w:spacing w:line="440" w:lineRule="exact"/>
        <w:ind w:firstLine="482"/>
        <w:rPr>
          <w:rFonts w:hint="eastAsia"/>
          <w:highlight w:val="none"/>
        </w:rPr>
      </w:pPr>
      <w:r>
        <w:rPr>
          <w:rFonts w:hint="eastAsia" w:hAnsi="宋体"/>
          <w:highlight w:val="none"/>
        </w:rPr>
        <w:t>四、</w:t>
      </w:r>
      <w:r>
        <w:rPr>
          <w:rFonts w:hint="eastAsia"/>
          <w:highlight w:val="none"/>
        </w:rPr>
        <w:t>商务</w:t>
      </w:r>
      <w:r>
        <w:rPr>
          <w:rFonts w:hint="eastAsia" w:hAnsi="宋体"/>
          <w:highlight w:val="none"/>
        </w:rPr>
        <w:t>文件</w:t>
      </w:r>
      <w:r>
        <w:rPr>
          <w:rFonts w:hint="eastAsia"/>
          <w:highlight w:val="none"/>
        </w:rPr>
        <w:t>电子版一份（包含按投标人须知前附表要求提交的全部文件）；</w:t>
      </w:r>
    </w:p>
    <w:p w14:paraId="0780EE21">
      <w:pPr>
        <w:pStyle w:val="17"/>
        <w:spacing w:line="440" w:lineRule="exact"/>
        <w:ind w:firstLine="482"/>
        <w:rPr>
          <w:rFonts w:hint="eastAsia" w:ascii="Times New Roman" w:hAnsi="Times New Roman"/>
          <w:highlight w:val="none"/>
        </w:rPr>
      </w:pPr>
      <w:r>
        <w:rPr>
          <w:rFonts w:hint="eastAsia"/>
          <w:highlight w:val="none"/>
        </w:rPr>
        <w:t>据此函，签字人兹宣布：</w:t>
      </w:r>
    </w:p>
    <w:p w14:paraId="19FB412F">
      <w:pPr>
        <w:pStyle w:val="17"/>
        <w:spacing w:line="360" w:lineRule="exact"/>
        <w:ind w:firstLine="420" w:firstLineChars="200"/>
        <w:rPr>
          <w:rFonts w:hint="eastAsia"/>
          <w:highlight w:val="none"/>
          <w:u w:val="single"/>
        </w:rPr>
      </w:pPr>
      <w:r>
        <w:rPr>
          <w:rFonts w:hint="eastAsia"/>
          <w:highlight w:val="none"/>
        </w:rPr>
        <w:t>1、我方愿意以（大写）人民币</w:t>
      </w:r>
      <w:r>
        <w:rPr>
          <w:rFonts w:hint="eastAsia"/>
          <w:highlight w:val="none"/>
          <w:u w:val="single"/>
        </w:rPr>
        <w:t xml:space="preserve">              </w:t>
      </w:r>
      <w:r>
        <w:rPr>
          <w:rFonts w:hint="eastAsia"/>
          <w:highlight w:val="none"/>
        </w:rPr>
        <w:t>元 (￥</w:t>
      </w:r>
      <w:r>
        <w:rPr>
          <w:rFonts w:hint="eastAsia"/>
          <w:highlight w:val="none"/>
          <w:u w:val="single"/>
        </w:rPr>
        <w:t xml:space="preserve">          </w:t>
      </w:r>
      <w:r>
        <w:rPr>
          <w:rFonts w:hint="eastAsia"/>
          <w:highlight w:val="none"/>
        </w:rPr>
        <w:t>元)的投标总报价，</w:t>
      </w:r>
      <w:r>
        <w:rPr>
          <w:rFonts w:hint="eastAsia"/>
          <w:highlight w:val="none"/>
          <w:lang w:eastAsia="zh-CN"/>
        </w:rPr>
        <w:t>（</w:t>
      </w:r>
      <w:r>
        <w:rPr>
          <w:rFonts w:hint="eastAsia"/>
          <w:highlight w:val="none"/>
          <w:lang w:val="en-US" w:eastAsia="zh-CN"/>
        </w:rPr>
        <w:t>服务时间</w:t>
      </w:r>
      <w:r>
        <w:rPr>
          <w:rFonts w:hint="eastAsia"/>
          <w:highlight w:val="none"/>
          <w:lang w:eastAsia="zh-CN"/>
        </w:rPr>
        <w:t>）</w:t>
      </w:r>
      <w:r>
        <w:rPr>
          <w:rFonts w:hint="eastAsia"/>
          <w:color w:val="auto"/>
          <w:highlight w:val="none"/>
          <w:lang w:val="en-US" w:eastAsia="zh-CN"/>
        </w:rPr>
        <w:t>服务期</w:t>
      </w:r>
      <w:r>
        <w:rPr>
          <w:rFonts w:hint="eastAsia"/>
          <w:highlight w:val="none"/>
          <w:u w:val="single"/>
        </w:rPr>
        <w:t xml:space="preserve">              </w:t>
      </w:r>
      <w:r>
        <w:rPr>
          <w:rFonts w:hint="eastAsia"/>
          <w:highlight w:val="none"/>
        </w:rPr>
        <w:t>，提供本项目</w:t>
      </w:r>
      <w:r>
        <w:rPr>
          <w:rFonts w:hint="eastAsia" w:hAnsi="Times New Roman"/>
          <w:highlight w:val="none"/>
        </w:rPr>
        <w:t>招标文件第二章</w:t>
      </w:r>
      <w:r>
        <w:rPr>
          <w:rFonts w:hint="eastAsia"/>
          <w:highlight w:val="none"/>
        </w:rPr>
        <w:t>“服务需求”中的相应的采购内容。</w:t>
      </w:r>
    </w:p>
    <w:p w14:paraId="154847CC">
      <w:pPr>
        <w:pStyle w:val="17"/>
        <w:spacing w:line="360" w:lineRule="exact"/>
        <w:ind w:firstLine="420" w:firstLineChars="200"/>
        <w:rPr>
          <w:rFonts w:hint="eastAsia"/>
          <w:highlight w:val="none"/>
          <w:u w:val="single"/>
        </w:rPr>
      </w:pPr>
      <w:r>
        <w:rPr>
          <w:rFonts w:hint="eastAsia"/>
          <w:highlight w:val="none"/>
        </w:rPr>
        <w:t>2、我方同意自本项目招标文件“第三章 投标人须知”第一节 投标人须知前附表 第21.2项规定的投标截止时间（开标时间）起遵循</w:t>
      </w:r>
      <w:r>
        <w:rPr>
          <w:rFonts w:hint="eastAsia" w:hAnsi="宋体"/>
          <w:highlight w:val="none"/>
        </w:rPr>
        <w:t>本投标函</w:t>
      </w:r>
      <w:r>
        <w:rPr>
          <w:rFonts w:hint="eastAsia"/>
          <w:highlight w:val="none"/>
        </w:rPr>
        <w:t>，并承诺在“投标人须知前附表”第17.2项规定的投标有效期内不修改、撤销投标文件。</w:t>
      </w:r>
    </w:p>
    <w:p w14:paraId="7776AB20">
      <w:pPr>
        <w:pStyle w:val="17"/>
        <w:spacing w:line="360" w:lineRule="exact"/>
        <w:ind w:firstLine="420" w:firstLineChars="200"/>
        <w:rPr>
          <w:rFonts w:hint="eastAsia"/>
          <w:highlight w:val="none"/>
          <w:u w:val="single"/>
        </w:rPr>
      </w:pPr>
      <w:r>
        <w:rPr>
          <w:rFonts w:hint="eastAsia"/>
          <w:highlight w:val="none"/>
        </w:rPr>
        <w:t>3、我方所递交的投标文件及有关资料都是内容完整、真实和准确的。</w:t>
      </w:r>
    </w:p>
    <w:p w14:paraId="2AC6A361">
      <w:pPr>
        <w:pStyle w:val="17"/>
        <w:spacing w:line="440" w:lineRule="exact"/>
        <w:ind w:firstLine="482"/>
        <w:rPr>
          <w:rFonts w:hint="eastAsia"/>
          <w:highlight w:val="none"/>
        </w:rPr>
      </w:pPr>
      <w:r>
        <w:rPr>
          <w:rFonts w:hint="eastAsia"/>
          <w:highlight w:val="none"/>
        </w:rPr>
        <w:t>4、</w:t>
      </w:r>
      <w:r>
        <w:rPr>
          <w:rFonts w:hint="eastAsia"/>
          <w:szCs w:val="21"/>
          <w:highlight w:val="none"/>
        </w:rPr>
        <w:t>如本项目采购内容涉及须符合国家强制规定的，我方承诺我方本次投标（包括资格条件和所投产品）均符合国家有关强制规定。</w:t>
      </w:r>
    </w:p>
    <w:p w14:paraId="4A58B09F">
      <w:pPr>
        <w:pStyle w:val="17"/>
        <w:spacing w:line="440" w:lineRule="exact"/>
        <w:ind w:firstLine="420" w:firstLineChars="200"/>
        <w:rPr>
          <w:rFonts w:hint="eastAsia"/>
          <w:highlight w:val="none"/>
        </w:rPr>
      </w:pPr>
      <w:r>
        <w:rPr>
          <w:rFonts w:hint="eastAsia"/>
          <w:highlight w:val="none"/>
        </w:rPr>
        <w:t>5、如我方中标，我方承诺在收到中标通知书后，在中标通知书规定的期限内，</w:t>
      </w:r>
      <w:r>
        <w:rPr>
          <w:rFonts w:hint="eastAsia" w:hAnsi="宋体"/>
          <w:highlight w:val="none"/>
        </w:rPr>
        <w:t>根据招标文件、我方的投标文件及有关澄清承诺书的要求按第五章“拟签订的合同文本”与采购人订立书面合同，并按照合同约定</w:t>
      </w:r>
      <w:r>
        <w:rPr>
          <w:rFonts w:hint="eastAsia"/>
          <w:highlight w:val="none"/>
        </w:rPr>
        <w:t>承担完成合同的责任和义务。</w:t>
      </w:r>
    </w:p>
    <w:p w14:paraId="2D5772AA">
      <w:pPr>
        <w:pStyle w:val="17"/>
        <w:spacing w:line="440" w:lineRule="exact"/>
        <w:ind w:firstLine="420" w:firstLineChars="200"/>
        <w:rPr>
          <w:rFonts w:hint="eastAsia"/>
          <w:highlight w:val="none"/>
        </w:rPr>
      </w:pPr>
      <w:r>
        <w:rPr>
          <w:rFonts w:hint="eastAsia"/>
          <w:highlight w:val="none"/>
        </w:rPr>
        <w:t>6、我方已详细审核招标文件，我方知道必须放弃提出含糊不清或误解问题的权利。</w:t>
      </w:r>
    </w:p>
    <w:p w14:paraId="70CD9F90">
      <w:pPr>
        <w:pStyle w:val="17"/>
        <w:spacing w:line="440" w:lineRule="exact"/>
        <w:ind w:firstLine="420" w:firstLineChars="200"/>
        <w:rPr>
          <w:rFonts w:hint="eastAsia"/>
          <w:highlight w:val="none"/>
        </w:rPr>
      </w:pPr>
      <w:r>
        <w:rPr>
          <w:rFonts w:hint="eastAsia"/>
          <w:highlight w:val="none"/>
        </w:rPr>
        <w:t>7、我方同意应贵方要求提供与本投标有关的任何数据或资料。若贵方需要，我方愿意提供我方作出的一切承诺的证明材料。</w:t>
      </w:r>
    </w:p>
    <w:p w14:paraId="596FB13D">
      <w:pPr>
        <w:pStyle w:val="17"/>
        <w:spacing w:line="440" w:lineRule="exact"/>
        <w:ind w:firstLine="420" w:firstLineChars="200"/>
        <w:rPr>
          <w:rFonts w:hint="eastAsia"/>
          <w:highlight w:val="none"/>
        </w:rPr>
      </w:pPr>
      <w:r>
        <w:rPr>
          <w:rFonts w:hint="eastAsia"/>
          <w:highlight w:val="none"/>
        </w:rPr>
        <w:t>8、我方完全理解贵方不一定接受投标报价最低的投标人为中标供应商的行为。</w:t>
      </w:r>
    </w:p>
    <w:p w14:paraId="1908FA09">
      <w:pPr>
        <w:pStyle w:val="17"/>
        <w:spacing w:line="440" w:lineRule="exact"/>
        <w:ind w:firstLine="420" w:firstLineChars="200"/>
        <w:rPr>
          <w:rFonts w:hint="eastAsia"/>
          <w:highlight w:val="none"/>
        </w:rPr>
      </w:pPr>
      <w:r>
        <w:rPr>
          <w:rFonts w:hint="eastAsia"/>
          <w:highlight w:val="none"/>
        </w:rPr>
        <w:t>9、我方将严格遵守《中华人民共和国政府采购法》第七十七条的规定，即供应商有下列情形之一的，处以采购金额千分之五以上千分之十</w:t>
      </w:r>
      <w:r>
        <w:rPr>
          <w:rFonts w:hint="eastAsia" w:hAnsi="宋体"/>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4C1BEBE3">
      <w:pPr>
        <w:pStyle w:val="17"/>
        <w:numPr>
          <w:ilvl w:val="0"/>
          <w:numId w:val="6"/>
        </w:numPr>
        <w:tabs>
          <w:tab w:val="left" w:pos="1140"/>
        </w:tabs>
        <w:spacing w:line="440" w:lineRule="exact"/>
        <w:rPr>
          <w:rFonts w:hint="eastAsia" w:hAnsi="宋体"/>
          <w:highlight w:val="none"/>
        </w:rPr>
      </w:pPr>
      <w:r>
        <w:rPr>
          <w:rFonts w:hint="eastAsia" w:hAnsi="宋体"/>
          <w:highlight w:val="none"/>
        </w:rPr>
        <w:t>提供虚假材料谋取中标、成交的；</w:t>
      </w:r>
    </w:p>
    <w:p w14:paraId="5B6CAD05">
      <w:pPr>
        <w:pStyle w:val="17"/>
        <w:numPr>
          <w:ilvl w:val="0"/>
          <w:numId w:val="6"/>
        </w:numPr>
        <w:tabs>
          <w:tab w:val="left" w:pos="1140"/>
        </w:tabs>
        <w:spacing w:line="440" w:lineRule="exact"/>
        <w:rPr>
          <w:rFonts w:hint="eastAsia" w:hAnsi="宋体"/>
          <w:highlight w:val="none"/>
        </w:rPr>
      </w:pPr>
      <w:r>
        <w:rPr>
          <w:rFonts w:hint="eastAsia" w:hAnsi="宋体"/>
          <w:highlight w:val="none"/>
        </w:rPr>
        <w:t>采取不正当手段诋毁、排挤其他供应商的；</w:t>
      </w:r>
    </w:p>
    <w:p w14:paraId="67E32CC9">
      <w:pPr>
        <w:pStyle w:val="17"/>
        <w:numPr>
          <w:ilvl w:val="0"/>
          <w:numId w:val="6"/>
        </w:numPr>
        <w:tabs>
          <w:tab w:val="left" w:pos="1140"/>
        </w:tabs>
        <w:spacing w:line="440" w:lineRule="exact"/>
        <w:rPr>
          <w:rFonts w:hint="eastAsia"/>
          <w:highlight w:val="none"/>
        </w:rPr>
      </w:pPr>
      <w:r>
        <w:rPr>
          <w:rFonts w:hint="eastAsia" w:hAnsi="宋体"/>
          <w:highlight w:val="none"/>
        </w:rPr>
        <w:t>与采购人、其他供应商或者采购代理机构恶意串通的；</w:t>
      </w:r>
    </w:p>
    <w:p w14:paraId="44229D14">
      <w:pPr>
        <w:pStyle w:val="17"/>
        <w:numPr>
          <w:ilvl w:val="0"/>
          <w:numId w:val="6"/>
        </w:numPr>
        <w:tabs>
          <w:tab w:val="left" w:pos="1140"/>
        </w:tabs>
        <w:spacing w:line="440" w:lineRule="exact"/>
        <w:rPr>
          <w:rFonts w:hint="eastAsia"/>
          <w:highlight w:val="none"/>
        </w:rPr>
      </w:pPr>
      <w:r>
        <w:rPr>
          <w:rFonts w:hint="eastAsia" w:hAnsi="宋体"/>
          <w:highlight w:val="none"/>
        </w:rPr>
        <w:t>向采购人、采购代理机构行贿或者提供其他不正当利益的；</w:t>
      </w:r>
    </w:p>
    <w:p w14:paraId="02349B7E">
      <w:pPr>
        <w:pStyle w:val="17"/>
        <w:numPr>
          <w:ilvl w:val="0"/>
          <w:numId w:val="6"/>
        </w:numPr>
        <w:tabs>
          <w:tab w:val="left" w:pos="1140"/>
        </w:tabs>
        <w:spacing w:line="440" w:lineRule="exact"/>
        <w:rPr>
          <w:rFonts w:hint="eastAsia"/>
          <w:highlight w:val="none"/>
        </w:rPr>
      </w:pPr>
      <w:r>
        <w:rPr>
          <w:rFonts w:hint="eastAsia" w:hAnsi="宋体"/>
          <w:highlight w:val="none"/>
        </w:rPr>
        <w:t>在招标采购过程中与采购人进行协商谈判的；</w:t>
      </w:r>
    </w:p>
    <w:p w14:paraId="7785DF29">
      <w:pPr>
        <w:pStyle w:val="17"/>
        <w:numPr>
          <w:ilvl w:val="0"/>
          <w:numId w:val="6"/>
        </w:numPr>
        <w:tabs>
          <w:tab w:val="left" w:pos="1140"/>
        </w:tabs>
        <w:spacing w:line="440" w:lineRule="exact"/>
        <w:rPr>
          <w:rFonts w:hint="eastAsia"/>
          <w:highlight w:val="none"/>
        </w:rPr>
      </w:pPr>
      <w:r>
        <w:rPr>
          <w:rFonts w:hint="eastAsia" w:hAnsi="宋体"/>
          <w:highlight w:val="none"/>
        </w:rPr>
        <w:t>拒绝有关部门监督检查或提供虚假情况的。</w:t>
      </w:r>
    </w:p>
    <w:p w14:paraId="54A67889">
      <w:pPr>
        <w:pStyle w:val="17"/>
        <w:spacing w:line="440" w:lineRule="exact"/>
        <w:ind w:left="420"/>
        <w:rPr>
          <w:rFonts w:hint="eastAsia"/>
          <w:highlight w:val="none"/>
        </w:rPr>
      </w:pPr>
      <w:r>
        <w:rPr>
          <w:rFonts w:hint="eastAsia"/>
          <w:highlight w:val="none"/>
        </w:rPr>
        <w:t>10、我方及由本人担任法定代表人的其他机构最近三年内被处罚的违法行为有：</w:t>
      </w:r>
      <w:r>
        <w:rPr>
          <w:rFonts w:hint="eastAsia"/>
          <w:highlight w:val="none"/>
          <w:u w:val="single"/>
        </w:rPr>
        <w:t xml:space="preserve">                                        </w:t>
      </w:r>
    </w:p>
    <w:p w14:paraId="73AD1722">
      <w:pPr>
        <w:pStyle w:val="17"/>
        <w:spacing w:line="440" w:lineRule="exact"/>
        <w:ind w:left="420"/>
        <w:rPr>
          <w:rFonts w:hint="eastAsia"/>
          <w:highlight w:val="none"/>
        </w:rPr>
      </w:pPr>
      <w:r>
        <w:rPr>
          <w:rFonts w:hint="eastAsia"/>
          <w:highlight w:val="none"/>
          <w:u w:val="single"/>
        </w:rPr>
        <w:t xml:space="preserve">                                                                                                                        </w:t>
      </w:r>
    </w:p>
    <w:p w14:paraId="1B0E76D6">
      <w:pPr>
        <w:pStyle w:val="17"/>
        <w:spacing w:line="360" w:lineRule="auto"/>
        <w:ind w:firstLine="420"/>
        <w:rPr>
          <w:rFonts w:hint="eastAsia"/>
          <w:highlight w:val="none"/>
        </w:rPr>
      </w:pPr>
      <w:r>
        <w:rPr>
          <w:rFonts w:hint="eastAsia"/>
          <w:highlight w:val="none"/>
        </w:rPr>
        <w:t>11、以上事项如有虚假或隐瞒，我方愿意承担一切后果，并不再寻求任何旨在减轻或免除法律责任的辩解。</w:t>
      </w:r>
    </w:p>
    <w:p w14:paraId="566921AF">
      <w:pPr>
        <w:pStyle w:val="17"/>
        <w:spacing w:line="360" w:lineRule="auto"/>
        <w:ind w:firstLine="420"/>
        <w:rPr>
          <w:rFonts w:hint="eastAsia"/>
          <w:highlight w:val="none"/>
        </w:rPr>
      </w:pPr>
      <w:r>
        <w:rPr>
          <w:rFonts w:hint="eastAsia"/>
          <w:highlight w:val="none"/>
        </w:rPr>
        <w:t>12、与本投标有关的一切正式往来信函请寄：</w:t>
      </w:r>
    </w:p>
    <w:p w14:paraId="6352AB52">
      <w:pPr>
        <w:pStyle w:val="17"/>
        <w:spacing w:line="360" w:lineRule="auto"/>
        <w:ind w:firstLine="420"/>
        <w:rPr>
          <w:rFonts w:hint="eastAsia"/>
          <w:highlight w:val="none"/>
        </w:rPr>
      </w:pPr>
      <w:r>
        <w:rPr>
          <w:rFonts w:hint="eastAsia"/>
          <w:highlight w:val="none"/>
        </w:rPr>
        <w:t>地址：</w:t>
      </w:r>
      <w:r>
        <w:rPr>
          <w:rFonts w:hint="eastAsia"/>
          <w:highlight w:val="none"/>
          <w:u w:val="single"/>
        </w:rPr>
        <w:t xml:space="preserve">                                                        </w:t>
      </w:r>
      <w:r>
        <w:rPr>
          <w:rFonts w:hint="eastAsia"/>
          <w:highlight w:val="none"/>
        </w:rPr>
        <w:t xml:space="preserve"> </w:t>
      </w:r>
    </w:p>
    <w:p w14:paraId="70D0DD7E">
      <w:pPr>
        <w:pStyle w:val="17"/>
        <w:spacing w:line="360" w:lineRule="auto"/>
        <w:ind w:firstLine="420"/>
        <w:rPr>
          <w:rFonts w:hint="eastAsia"/>
          <w:highlight w:val="none"/>
          <w:u w:val="single"/>
        </w:rPr>
      </w:pPr>
      <w:r>
        <w:rPr>
          <w:rFonts w:hint="eastAsia"/>
          <w:highlight w:val="none"/>
        </w:rPr>
        <w:t>电话：</w:t>
      </w:r>
      <w:r>
        <w:rPr>
          <w:rFonts w:hint="eastAsia"/>
          <w:highlight w:val="none"/>
          <w:u w:val="single"/>
        </w:rPr>
        <w:t xml:space="preserve">                                      　　　　　　　　　</w:t>
      </w:r>
    </w:p>
    <w:p w14:paraId="2628FD13">
      <w:pPr>
        <w:pStyle w:val="17"/>
        <w:spacing w:line="360" w:lineRule="auto"/>
        <w:ind w:firstLine="420"/>
        <w:rPr>
          <w:rFonts w:hint="eastAsia"/>
          <w:highlight w:val="none"/>
        </w:rPr>
      </w:pPr>
      <w:r>
        <w:rPr>
          <w:rFonts w:hint="eastAsia"/>
          <w:highlight w:val="none"/>
        </w:rPr>
        <w:t>传真：</w:t>
      </w:r>
      <w:r>
        <w:rPr>
          <w:rFonts w:hint="eastAsia"/>
          <w:highlight w:val="none"/>
          <w:u w:val="single"/>
        </w:rPr>
        <w:t>　　　　　　　　　　　　　　　　　　　　　　　　　　　　</w:t>
      </w:r>
    </w:p>
    <w:p w14:paraId="2C456881">
      <w:pPr>
        <w:pStyle w:val="17"/>
        <w:spacing w:line="360" w:lineRule="auto"/>
        <w:ind w:firstLine="420"/>
        <w:rPr>
          <w:rFonts w:hint="eastAsia"/>
          <w:highlight w:val="none"/>
          <w:u w:val="single"/>
        </w:rPr>
      </w:pPr>
      <w:r>
        <w:rPr>
          <w:rFonts w:hint="eastAsia"/>
          <w:highlight w:val="none"/>
        </w:rPr>
        <w:t>邮政编码：</w:t>
      </w:r>
      <w:r>
        <w:rPr>
          <w:rFonts w:hint="eastAsia"/>
          <w:highlight w:val="none"/>
          <w:u w:val="single"/>
        </w:rPr>
        <w:t xml:space="preserve">                                                    </w:t>
      </w:r>
    </w:p>
    <w:p w14:paraId="0BD39624">
      <w:pPr>
        <w:pStyle w:val="17"/>
        <w:spacing w:line="360" w:lineRule="auto"/>
        <w:ind w:firstLine="420"/>
        <w:rPr>
          <w:rFonts w:hint="eastAsia"/>
          <w:highlight w:val="none"/>
          <w:u w:val="single"/>
        </w:rPr>
      </w:pPr>
      <w:r>
        <w:rPr>
          <w:rFonts w:hint="eastAsia"/>
          <w:highlight w:val="none"/>
        </w:rPr>
        <w:t>开户名称：</w:t>
      </w:r>
      <w:r>
        <w:rPr>
          <w:rFonts w:hint="eastAsia"/>
          <w:highlight w:val="none"/>
          <w:u w:val="single"/>
        </w:rPr>
        <w:t xml:space="preserve">                                                    </w:t>
      </w:r>
    </w:p>
    <w:p w14:paraId="56F97037">
      <w:pPr>
        <w:pStyle w:val="17"/>
        <w:spacing w:line="360" w:lineRule="auto"/>
        <w:ind w:firstLine="420"/>
        <w:rPr>
          <w:rFonts w:hint="eastAsia"/>
          <w:highlight w:val="none"/>
          <w:u w:val="single"/>
        </w:rPr>
      </w:pPr>
      <w:r>
        <w:rPr>
          <w:rFonts w:hint="eastAsia"/>
          <w:highlight w:val="none"/>
        </w:rPr>
        <w:t>开户银行：</w:t>
      </w:r>
      <w:r>
        <w:rPr>
          <w:rFonts w:hint="eastAsia"/>
          <w:highlight w:val="none"/>
          <w:u w:val="single"/>
        </w:rPr>
        <w:t xml:space="preserve">                                                    </w:t>
      </w:r>
    </w:p>
    <w:p w14:paraId="2E11EB9B">
      <w:pPr>
        <w:pStyle w:val="17"/>
        <w:spacing w:line="360" w:lineRule="auto"/>
        <w:ind w:firstLine="420"/>
        <w:rPr>
          <w:rFonts w:hint="eastAsia"/>
          <w:highlight w:val="none"/>
          <w:u w:val="single"/>
        </w:rPr>
      </w:pPr>
      <w:r>
        <w:rPr>
          <w:rFonts w:hint="eastAsia"/>
          <w:highlight w:val="none"/>
        </w:rPr>
        <w:t>银行账号：</w:t>
      </w:r>
      <w:r>
        <w:rPr>
          <w:rFonts w:hint="eastAsia"/>
          <w:highlight w:val="none"/>
          <w:u w:val="single"/>
        </w:rPr>
        <w:t xml:space="preserve">                                                    </w:t>
      </w:r>
    </w:p>
    <w:p w14:paraId="62C9A0D3">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266D5FAB">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43CDDC53">
      <w:pPr>
        <w:widowControl/>
        <w:spacing w:line="360" w:lineRule="auto"/>
        <w:jc w:val="left"/>
        <w:rPr>
          <w:rFonts w:ascii="仿宋_GB2312" w:hAnsi="仿宋" w:eastAsia="仿宋_GB2312" w:cs="仿宋_GB2312"/>
          <w:kern w:val="0"/>
          <w:sz w:val="24"/>
          <w:highlight w:val="none"/>
          <w:lang w:val="zh-CN"/>
        </w:rPr>
        <w:sectPr>
          <w:pgSz w:w="11906" w:h="16838"/>
          <w:pgMar w:top="1134" w:right="1134" w:bottom="1134" w:left="1134" w:header="720" w:footer="720" w:gutter="0"/>
          <w:cols w:space="720" w:num="1"/>
          <w:docGrid w:type="lines" w:linePitch="331" w:charSpace="0"/>
        </w:sectPr>
      </w:pPr>
    </w:p>
    <w:p w14:paraId="7F0A8805">
      <w:pPr>
        <w:pStyle w:val="17"/>
        <w:spacing w:line="360" w:lineRule="auto"/>
        <w:jc w:val="center"/>
        <w:rPr>
          <w:rFonts w:hint="eastAsia"/>
          <w:b/>
          <w:sz w:val="30"/>
          <w:szCs w:val="30"/>
          <w:highlight w:val="none"/>
        </w:rPr>
      </w:pPr>
      <w:r>
        <w:rPr>
          <w:rFonts w:hint="eastAsia" w:hAnsi="宋体"/>
          <w:sz w:val="30"/>
          <w:highlight w:val="none"/>
        </w:rPr>
        <w:t>二、</w:t>
      </w:r>
      <w:r>
        <w:rPr>
          <w:rFonts w:hint="eastAsia"/>
          <w:b/>
          <w:sz w:val="30"/>
          <w:szCs w:val="30"/>
          <w:highlight w:val="none"/>
        </w:rPr>
        <w:t>开标一览表</w:t>
      </w:r>
      <w:r>
        <w:rPr>
          <w:rFonts w:hint="eastAsia" w:ascii="仿宋_GB2312" w:hAnsi="仿宋" w:eastAsia="仿宋_GB2312" w:cs="仿宋_GB2312"/>
          <w:b/>
          <w:kern w:val="0"/>
          <w:sz w:val="24"/>
          <w:highlight w:val="none"/>
          <w:lang w:val="zh-CN"/>
        </w:rPr>
        <w:t>(单位均为人民币元)</w:t>
      </w:r>
    </w:p>
    <w:p w14:paraId="784D4513">
      <w:pPr>
        <w:snapToGrid w:val="0"/>
        <w:spacing w:before="50" w:after="50" w:line="360" w:lineRule="auto"/>
        <w:rPr>
          <w:rFonts w:hint="eastAsia" w:ascii="宋体" w:hAnsi="宋体"/>
          <w:sz w:val="24"/>
          <w:highlight w:val="none"/>
        </w:rPr>
      </w:pPr>
      <w:r>
        <w:rPr>
          <w:rFonts w:hint="eastAsia" w:ascii="宋体" w:hAnsi="宋体"/>
          <w:sz w:val="24"/>
          <w:highlight w:val="none"/>
        </w:rPr>
        <w:t>项目名称：</w:t>
      </w:r>
      <w:r>
        <w:rPr>
          <w:rFonts w:hint="eastAsia" w:ascii="宋体" w:hAnsi="宋体"/>
          <w:sz w:val="24"/>
          <w:highlight w:val="none"/>
          <w:u w:val="single"/>
        </w:rPr>
        <w:t xml:space="preserve"> </w:t>
      </w:r>
      <w:r>
        <w:rPr>
          <w:rFonts w:hint="eastAsia" w:ascii="宋体" w:hAnsi="宋体"/>
          <w:sz w:val="24"/>
          <w:highlight w:val="none"/>
          <w:u w:val="single"/>
          <w:lang w:eastAsia="zh-CN"/>
        </w:rPr>
        <w:t>南宁社保人工智能服务</w:t>
      </w:r>
      <w:r>
        <w:rPr>
          <w:rFonts w:hint="eastAsia" w:ascii="宋体" w:hAnsi="宋体"/>
          <w:sz w:val="24"/>
          <w:highlight w:val="none"/>
        </w:rPr>
        <w:t xml:space="preserve">  项目编号：</w:t>
      </w:r>
      <w:r>
        <w:rPr>
          <w:rFonts w:hint="eastAsia" w:ascii="宋体" w:hAnsi="宋体"/>
          <w:sz w:val="24"/>
          <w:highlight w:val="none"/>
          <w:u w:val="single"/>
        </w:rPr>
        <w:t xml:space="preserve"> </w:t>
      </w:r>
      <w:r>
        <w:rPr>
          <w:rFonts w:hint="eastAsia" w:ascii="宋体" w:hAnsi="宋体"/>
          <w:sz w:val="24"/>
          <w:highlight w:val="none"/>
          <w:u w:val="single"/>
          <w:lang w:eastAsia="zh-CN"/>
        </w:rPr>
        <w:t>NNZC2025-G3-991282-KWZB</w:t>
      </w:r>
      <w:r>
        <w:rPr>
          <w:rFonts w:hint="eastAsia" w:ascii="宋体" w:hAnsi="宋体"/>
          <w:sz w:val="24"/>
          <w:highlight w:val="none"/>
          <w:u w:val="single"/>
        </w:rPr>
        <w:t xml:space="preserve"> </w:t>
      </w:r>
      <w:r>
        <w:rPr>
          <w:rFonts w:hint="eastAsia" w:ascii="宋体" w:hAnsi="宋体"/>
          <w:sz w:val="24"/>
          <w:highlight w:val="none"/>
        </w:rPr>
        <w:t xml:space="preserve"> </w:t>
      </w:r>
    </w:p>
    <w:p w14:paraId="23F87D72">
      <w:pPr>
        <w:snapToGrid w:val="0"/>
        <w:spacing w:before="50" w:after="50" w:line="360" w:lineRule="auto"/>
        <w:rPr>
          <w:rFonts w:hint="eastAsia" w:ascii="宋体" w:hAnsi="宋体"/>
          <w:sz w:val="24"/>
          <w:highlight w:val="none"/>
          <w:u w:val="single"/>
        </w:rPr>
      </w:pPr>
      <w:r>
        <w:rPr>
          <w:rFonts w:hint="eastAsia" w:ascii="宋体" w:hAnsi="宋体"/>
          <w:sz w:val="24"/>
          <w:highlight w:val="none"/>
        </w:rPr>
        <w:t>分标：</w:t>
      </w:r>
      <w:r>
        <w:rPr>
          <w:rFonts w:hint="eastAsia" w:ascii="宋体" w:hAnsi="宋体"/>
          <w:sz w:val="24"/>
          <w:highlight w:val="none"/>
          <w:u w:val="single"/>
        </w:rPr>
        <w:t xml:space="preserve">           </w:t>
      </w:r>
    </w:p>
    <w:p w14:paraId="2AB51914">
      <w:pPr>
        <w:pStyle w:val="17"/>
        <w:spacing w:line="360" w:lineRule="auto"/>
        <w:rPr>
          <w:rFonts w:hint="eastAsia"/>
          <w:b/>
          <w:sz w:val="32"/>
          <w:highlight w:val="none"/>
        </w:rPr>
      </w:pPr>
      <w:r>
        <w:rPr>
          <w:rFonts w:hint="eastAsia" w:hAnsi="宋体"/>
          <w:sz w:val="24"/>
          <w:highlight w:val="none"/>
        </w:rPr>
        <w:t>投标人名称：</w:t>
      </w:r>
      <w:r>
        <w:rPr>
          <w:rFonts w:hint="eastAsia" w:hAnsi="宋体"/>
          <w:sz w:val="24"/>
          <w:highlight w:val="none"/>
          <w:u w:val="single"/>
        </w:rPr>
        <w:t xml:space="preserve">                     </w:t>
      </w:r>
      <w:r>
        <w:rPr>
          <w:rFonts w:hint="eastAsia" w:hAnsi="宋体"/>
          <w:sz w:val="24"/>
          <w:highlight w:val="none"/>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1035"/>
        <w:gridCol w:w="879"/>
      </w:tblGrid>
      <w:tr w14:paraId="3153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DCBBF4D">
            <w:pPr>
              <w:jc w:val="center"/>
              <w:rPr>
                <w:rFonts w:ascii="宋体" w:hAnsi="宋体"/>
                <w:szCs w:val="22"/>
                <w:highlight w:val="none"/>
              </w:rPr>
            </w:pPr>
            <w:r>
              <w:rPr>
                <w:rFonts w:hint="eastAsia" w:ascii="宋体" w:hAnsi="宋体"/>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D75361">
            <w:pPr>
              <w:jc w:val="center"/>
              <w:rPr>
                <w:rFonts w:ascii="宋体" w:hAnsi="宋体"/>
                <w:szCs w:val="22"/>
                <w:highlight w:val="none"/>
              </w:rPr>
            </w:pPr>
            <w:r>
              <w:rPr>
                <w:rFonts w:hint="eastAsia" w:ascii="宋体" w:hAnsi="宋体"/>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FF6FE2E">
            <w:pPr>
              <w:jc w:val="center"/>
              <w:rPr>
                <w:rFonts w:ascii="宋体" w:hAnsi="宋体"/>
                <w:szCs w:val="22"/>
                <w:highlight w:val="none"/>
              </w:rPr>
            </w:pPr>
            <w:r>
              <w:rPr>
                <w:rFonts w:hint="eastAsia" w:ascii="宋体" w:hAnsi="宋体"/>
                <w:szCs w:val="22"/>
                <w:highlight w:val="none"/>
              </w:rPr>
              <w:t>具体服务内容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40A153">
            <w:pPr>
              <w:jc w:val="center"/>
              <w:rPr>
                <w:rFonts w:ascii="宋体" w:hAnsi="宋体"/>
                <w:szCs w:val="22"/>
                <w:highlight w:val="none"/>
              </w:rPr>
            </w:pPr>
            <w:r>
              <w:rPr>
                <w:rFonts w:hint="eastAsia" w:ascii="宋体" w:hAnsi="宋体"/>
                <w:szCs w:val="22"/>
                <w:highlight w:val="none"/>
              </w:rPr>
              <w:t>数量</w:t>
            </w:r>
            <w:r>
              <w:rPr>
                <w:rFonts w:ascii="宋体" w:hAnsi="宋体"/>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0B824BD">
            <w:pPr>
              <w:jc w:val="center"/>
              <w:rPr>
                <w:rFonts w:ascii="宋体" w:hAnsi="宋体"/>
                <w:szCs w:val="22"/>
                <w:highlight w:val="none"/>
              </w:rPr>
            </w:pPr>
            <w:r>
              <w:rPr>
                <w:rFonts w:hint="eastAsia" w:ascii="宋体" w:hAnsi="宋体"/>
                <w:szCs w:val="22"/>
                <w:highlight w:val="none"/>
              </w:rPr>
              <w:t>单价</w:t>
            </w:r>
            <w:r>
              <w:rPr>
                <w:rFonts w:ascii="宋体" w:hAnsi="宋体"/>
                <w:szCs w:val="22"/>
                <w:highlight w:val="none"/>
              </w:rPr>
              <w:t>(</w:t>
            </w:r>
            <w:r>
              <w:rPr>
                <w:rFonts w:hint="eastAsia" w:ascii="宋体" w:hAnsi="宋体"/>
                <w:szCs w:val="22"/>
                <w:highlight w:val="none"/>
              </w:rPr>
              <w:t>元</w:t>
            </w:r>
            <w:r>
              <w:rPr>
                <w:rFonts w:ascii="宋体" w:hAnsi="宋体"/>
                <w:szCs w:val="22"/>
                <w:highlight w:val="none"/>
              </w:rPr>
              <w:t>)②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FBA4FC4">
            <w:pPr>
              <w:jc w:val="center"/>
              <w:rPr>
                <w:rFonts w:ascii="宋体" w:hAnsi="宋体"/>
                <w:szCs w:val="22"/>
                <w:highlight w:val="none"/>
              </w:rPr>
            </w:pPr>
            <w:r>
              <w:rPr>
                <w:rFonts w:hint="eastAsia" w:ascii="宋体" w:hAnsi="宋体"/>
                <w:szCs w:val="22"/>
                <w:highlight w:val="none"/>
              </w:rPr>
              <w:t>单项合价（元）</w:t>
            </w:r>
          </w:p>
          <w:p w14:paraId="45055C1E">
            <w:pPr>
              <w:jc w:val="center"/>
              <w:rPr>
                <w:rFonts w:ascii="宋体" w:hAnsi="宋体"/>
                <w:szCs w:val="22"/>
                <w:highlight w:val="none"/>
              </w:rPr>
            </w:pPr>
            <w:r>
              <w:rPr>
                <w:rFonts w:ascii="宋体" w:hAnsi="宋体"/>
                <w:szCs w:val="22"/>
                <w:highlight w:val="none"/>
              </w:rPr>
              <w:t>③</w:t>
            </w:r>
            <w:r>
              <w:rPr>
                <w:rFonts w:hint="eastAsia" w:ascii="宋体" w:hAnsi="宋体"/>
                <w:szCs w:val="22"/>
                <w:highlight w:val="none"/>
              </w:rPr>
              <w:t>＝</w:t>
            </w:r>
            <w:r>
              <w:rPr>
                <w:rFonts w:ascii="宋体" w:hAnsi="宋体"/>
                <w:szCs w:val="22"/>
                <w:highlight w:val="none"/>
              </w:rPr>
              <w:t>①×②</w:t>
            </w:r>
          </w:p>
        </w:tc>
        <w:tc>
          <w:tcPr>
            <w:tcW w:w="1035" w:type="dxa"/>
            <w:tcBorders>
              <w:top w:val="single" w:color="auto" w:sz="4" w:space="0"/>
              <w:left w:val="single" w:color="auto" w:sz="4" w:space="0"/>
              <w:bottom w:val="single" w:color="auto" w:sz="4" w:space="0"/>
              <w:right w:val="single" w:color="auto" w:sz="4" w:space="0"/>
            </w:tcBorders>
            <w:noWrap w:val="0"/>
            <w:vAlign w:val="top"/>
          </w:tcPr>
          <w:p w14:paraId="57DD31BC">
            <w:pPr>
              <w:spacing w:line="360" w:lineRule="auto"/>
              <w:jc w:val="center"/>
              <w:rPr>
                <w:rFonts w:ascii="宋体" w:hAnsi="宋体"/>
                <w:szCs w:val="22"/>
                <w:highlight w:val="none"/>
              </w:rPr>
            </w:pPr>
            <w:r>
              <w:rPr>
                <w:rFonts w:hint="eastAsia" w:ascii="宋体" w:hAnsi="宋体"/>
                <w:szCs w:val="22"/>
                <w:highlight w:val="none"/>
              </w:rPr>
              <w:t>服务要求（年限）</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1416ADA">
            <w:pPr>
              <w:jc w:val="center"/>
              <w:rPr>
                <w:rFonts w:hint="eastAsia" w:ascii="宋体" w:hAnsi="宋体"/>
                <w:szCs w:val="22"/>
                <w:highlight w:val="none"/>
              </w:rPr>
            </w:pPr>
            <w:r>
              <w:rPr>
                <w:rFonts w:hint="eastAsia" w:ascii="宋体" w:hAnsi="宋体"/>
                <w:szCs w:val="22"/>
                <w:highlight w:val="none"/>
              </w:rPr>
              <w:t>备注</w:t>
            </w:r>
          </w:p>
        </w:tc>
      </w:tr>
      <w:tr w14:paraId="4FB7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C6111B9">
            <w:pPr>
              <w:rPr>
                <w:rFonts w:ascii="宋体" w:hAnsi="宋体"/>
                <w:szCs w:val="22"/>
                <w:highlight w:val="none"/>
              </w:rPr>
            </w:pPr>
            <w:r>
              <w:rPr>
                <w:rFonts w:ascii="宋体" w:hAnsi="宋体"/>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906A20">
            <w:pPr>
              <w:rPr>
                <w:rFonts w:ascii="宋体" w:hAnsi="宋体"/>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50B2387">
            <w:pPr>
              <w:rPr>
                <w:rFonts w:ascii="宋体" w:hAnsi="宋体"/>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46CC42">
            <w:pPr>
              <w:rPr>
                <w:rFonts w:ascii="宋体" w:hAnsi="宋体"/>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48199E8">
            <w:pPr>
              <w:rPr>
                <w:rFonts w:ascii="宋体" w:hAnsi="宋体"/>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4705CF4">
            <w:pPr>
              <w:rPr>
                <w:rFonts w:ascii="宋体" w:hAnsi="宋体"/>
                <w:szCs w:val="22"/>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DD546E7">
            <w:pPr>
              <w:rPr>
                <w:rFonts w:ascii="宋体" w:hAnsi="宋体"/>
                <w:szCs w:val="22"/>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034D970D">
            <w:pPr>
              <w:rPr>
                <w:rFonts w:ascii="宋体" w:hAnsi="宋体"/>
                <w:szCs w:val="22"/>
                <w:highlight w:val="none"/>
              </w:rPr>
            </w:pPr>
          </w:p>
        </w:tc>
      </w:tr>
      <w:tr w14:paraId="0675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9F322DE">
            <w:pPr>
              <w:rPr>
                <w:rFonts w:ascii="宋体" w:hAnsi="宋体"/>
                <w:szCs w:val="22"/>
                <w:highlight w:val="none"/>
              </w:rPr>
            </w:pPr>
            <w:r>
              <w:rPr>
                <w:rFonts w:ascii="宋体" w:hAnsi="宋体"/>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EB48BA2">
            <w:pPr>
              <w:rPr>
                <w:rFonts w:ascii="宋体" w:hAnsi="宋体"/>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153FC85">
            <w:pPr>
              <w:rPr>
                <w:rFonts w:ascii="宋体" w:hAnsi="宋体"/>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684797">
            <w:pPr>
              <w:rPr>
                <w:rFonts w:ascii="宋体" w:hAnsi="宋体"/>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539102">
            <w:pPr>
              <w:rPr>
                <w:rFonts w:ascii="宋体" w:hAnsi="宋体"/>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81C7F86">
            <w:pPr>
              <w:rPr>
                <w:rFonts w:ascii="宋体" w:hAnsi="宋体"/>
                <w:szCs w:val="22"/>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F83E2">
            <w:pPr>
              <w:rPr>
                <w:rFonts w:ascii="宋体" w:hAnsi="宋体"/>
                <w:szCs w:val="22"/>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6107863F">
            <w:pPr>
              <w:rPr>
                <w:rFonts w:ascii="宋体" w:hAnsi="宋体"/>
                <w:szCs w:val="22"/>
                <w:highlight w:val="none"/>
              </w:rPr>
            </w:pPr>
          </w:p>
        </w:tc>
      </w:tr>
      <w:tr w14:paraId="4231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5C596AB">
            <w:pPr>
              <w:rPr>
                <w:rFonts w:ascii="宋体" w:hAnsi="宋体"/>
                <w:szCs w:val="22"/>
                <w:highlight w:val="none"/>
              </w:rPr>
            </w:pPr>
            <w:r>
              <w:rPr>
                <w:rFonts w:ascii="宋体" w:hAnsi="宋体"/>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AB58F6">
            <w:pPr>
              <w:rPr>
                <w:rFonts w:ascii="宋体" w:hAnsi="宋体"/>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C3B0E44">
            <w:pPr>
              <w:rPr>
                <w:rFonts w:ascii="宋体" w:hAnsi="宋体"/>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E4E327">
            <w:pPr>
              <w:rPr>
                <w:rFonts w:ascii="宋体" w:hAnsi="宋体"/>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BDBB9F">
            <w:pPr>
              <w:rPr>
                <w:rFonts w:ascii="宋体" w:hAnsi="宋体"/>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6DD3E36">
            <w:pPr>
              <w:rPr>
                <w:rFonts w:ascii="宋体" w:hAnsi="宋体"/>
                <w:szCs w:val="22"/>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8FB8EE8">
            <w:pPr>
              <w:rPr>
                <w:rFonts w:ascii="宋体" w:hAnsi="宋体"/>
                <w:szCs w:val="22"/>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41962E50">
            <w:pPr>
              <w:rPr>
                <w:rFonts w:ascii="宋体" w:hAnsi="宋体"/>
                <w:szCs w:val="22"/>
                <w:highlight w:val="none"/>
              </w:rPr>
            </w:pPr>
          </w:p>
        </w:tc>
      </w:tr>
      <w:tr w14:paraId="61F8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390547E5">
            <w:pPr>
              <w:rPr>
                <w:rFonts w:ascii="宋体" w:hAnsi="宋体"/>
                <w:szCs w:val="22"/>
                <w:highlight w:val="none"/>
              </w:rPr>
            </w:pPr>
            <w:r>
              <w:rPr>
                <w:rFonts w:hint="eastAsia" w:ascii="宋体" w:hAnsi="宋体"/>
                <w:szCs w:val="22"/>
                <w:highlight w:val="none"/>
              </w:rPr>
              <w:t>报价合计（包含税费等所有费用）：（大写）人民币</w:t>
            </w:r>
            <w:r>
              <w:rPr>
                <w:rFonts w:ascii="宋体" w:hAnsi="宋体"/>
                <w:szCs w:val="22"/>
                <w:highlight w:val="none"/>
              </w:rPr>
              <w:t xml:space="preserve">                                       </w:t>
            </w:r>
            <w:r>
              <w:rPr>
                <w:rFonts w:hint="eastAsia" w:ascii="宋体" w:hAnsi="宋体"/>
                <w:szCs w:val="22"/>
                <w:highlight w:val="none"/>
              </w:rPr>
              <w:t>（￥</w:t>
            </w:r>
            <w:r>
              <w:rPr>
                <w:rFonts w:ascii="宋体" w:hAnsi="宋体"/>
                <w:szCs w:val="22"/>
                <w:highlight w:val="none"/>
              </w:rPr>
              <w:t xml:space="preserve">                </w:t>
            </w:r>
            <w:r>
              <w:rPr>
                <w:rFonts w:hint="eastAsia" w:ascii="宋体" w:hAnsi="宋体"/>
                <w:szCs w:val="22"/>
                <w:highlight w:val="none"/>
              </w:rPr>
              <w:t>元）</w:t>
            </w:r>
          </w:p>
        </w:tc>
      </w:tr>
      <w:tr w14:paraId="78DE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0BA3244D">
            <w:pPr>
              <w:rPr>
                <w:rFonts w:ascii="宋体" w:hAnsi="宋体"/>
                <w:szCs w:val="22"/>
                <w:highlight w:val="none"/>
              </w:rPr>
            </w:pPr>
            <w:r>
              <w:rPr>
                <w:rFonts w:hint="eastAsia" w:ascii="宋体" w:hAnsi="宋体"/>
                <w:szCs w:val="21"/>
                <w:highlight w:val="none"/>
                <w:u w:val="single"/>
              </w:rPr>
              <w:t>　　</w:t>
            </w:r>
            <w:r>
              <w:rPr>
                <w:rFonts w:hint="eastAsia" w:ascii="宋体" w:hAnsi="宋体"/>
                <w:szCs w:val="21"/>
                <w:highlight w:val="none"/>
              </w:rPr>
              <w:t>分标（此处有分标时填写具体分标号，无分标时填写</w:t>
            </w:r>
            <w:r>
              <w:rPr>
                <w:rFonts w:ascii="宋体" w:hAnsi="宋体"/>
                <w:szCs w:val="21"/>
                <w:highlight w:val="none"/>
              </w:rPr>
              <w:t>“</w:t>
            </w:r>
            <w:r>
              <w:rPr>
                <w:rFonts w:hint="eastAsia" w:ascii="宋体" w:hAnsi="宋体"/>
                <w:szCs w:val="21"/>
                <w:highlight w:val="none"/>
              </w:rPr>
              <w:t>无</w:t>
            </w:r>
            <w:r>
              <w:rPr>
                <w:rFonts w:ascii="宋体" w:hAnsi="宋体"/>
                <w:szCs w:val="21"/>
                <w:highlight w:val="none"/>
              </w:rPr>
              <w:t>”</w:t>
            </w:r>
            <w:r>
              <w:rPr>
                <w:rFonts w:hint="eastAsia" w:ascii="宋体" w:hAnsi="宋体"/>
                <w:szCs w:val="21"/>
                <w:highlight w:val="none"/>
              </w:rPr>
              <w:t>）</w:t>
            </w:r>
          </w:p>
        </w:tc>
      </w:tr>
      <w:tr w14:paraId="0343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61344AE8">
            <w:pPr>
              <w:rPr>
                <w:rFonts w:ascii="宋体" w:hAnsi="宋体"/>
                <w:szCs w:val="22"/>
                <w:highlight w:val="none"/>
              </w:rPr>
            </w:pPr>
            <w:r>
              <w:rPr>
                <w:rFonts w:hint="eastAsia" w:ascii="宋体" w:hAnsi="宋体"/>
                <w:szCs w:val="22"/>
                <w:highlight w:val="none"/>
              </w:rPr>
              <w:t>验收标准：</w:t>
            </w:r>
          </w:p>
        </w:tc>
      </w:tr>
    </w:tbl>
    <w:p w14:paraId="60E4B432">
      <w:pPr>
        <w:snapToGrid w:val="0"/>
        <w:spacing w:before="50" w:after="50" w:line="360" w:lineRule="auto"/>
        <w:ind w:firstLine="480" w:firstLineChars="200"/>
        <w:jc w:val="left"/>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 xml:space="preserve">注： </w:t>
      </w:r>
    </w:p>
    <w:p w14:paraId="02ED8433">
      <w:pPr>
        <w:snapToGrid w:val="0"/>
        <w:spacing w:before="50" w:after="50" w:line="360" w:lineRule="auto"/>
        <w:ind w:firstLine="480" w:firstLineChars="200"/>
        <w:jc w:val="left"/>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kern w:val="0"/>
          <w:sz w:val="24"/>
          <w:highlight w:val="none"/>
          <w:lang w:val="zh-CN"/>
        </w:rPr>
        <w:t>否则其投标作无效标处理。</w:t>
      </w:r>
    </w:p>
    <w:p w14:paraId="65EA0F86">
      <w:pPr>
        <w:snapToGrid w:val="0"/>
        <w:spacing w:before="50" w:after="50" w:line="360" w:lineRule="auto"/>
        <w:ind w:firstLine="480" w:firstLineChars="200"/>
        <w:jc w:val="left"/>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2、本表内容均不能涂改，</w:t>
      </w:r>
      <w:r>
        <w:rPr>
          <w:rFonts w:hint="eastAsia" w:ascii="仿宋_GB2312" w:hAnsi="仿宋" w:eastAsia="仿宋_GB2312" w:cs="仿宋_GB2312"/>
          <w:b/>
          <w:kern w:val="0"/>
          <w:sz w:val="24"/>
          <w:highlight w:val="none"/>
          <w:lang w:val="zh-CN"/>
        </w:rPr>
        <w:t>否则其投标作无效标处理。</w:t>
      </w:r>
    </w:p>
    <w:p w14:paraId="02CC05F5">
      <w:pPr>
        <w:snapToGrid w:val="0"/>
        <w:spacing w:before="50" w:after="50" w:line="360" w:lineRule="auto"/>
        <w:ind w:firstLine="480" w:firstLineChars="200"/>
        <w:jc w:val="left"/>
        <w:rPr>
          <w:rFonts w:hint="eastAsia" w:ascii="仿宋_GB2312" w:hAnsi="仿宋" w:eastAsia="仿宋_GB2312" w:cs="仿宋_GB2312"/>
          <w:b/>
          <w:kern w:val="0"/>
          <w:sz w:val="24"/>
          <w:highlight w:val="none"/>
          <w:lang w:val="zh-CN"/>
        </w:rPr>
      </w:pPr>
      <w:r>
        <w:rPr>
          <w:rFonts w:hint="eastAsia" w:ascii="仿宋_GB2312" w:hAnsi="仿宋" w:eastAsia="仿宋_GB2312" w:cs="仿宋_GB2312"/>
          <w:kern w:val="0"/>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kern w:val="0"/>
          <w:sz w:val="24"/>
          <w:highlight w:val="none"/>
          <w:lang w:val="zh-CN"/>
        </w:rPr>
        <w:t>否则其投标作无效标处理。</w:t>
      </w:r>
    </w:p>
    <w:p w14:paraId="45DD9FC8">
      <w:pPr>
        <w:snapToGrid w:val="0"/>
        <w:spacing w:line="360" w:lineRule="auto"/>
        <w:ind w:firstLine="480" w:firstLineChars="200"/>
        <w:jc w:val="left"/>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4、以上表格要求细分项目及报价，在“具体服务内容”一栏中，填写具体服务范围、服务时间、服务标准。</w:t>
      </w:r>
    </w:p>
    <w:p w14:paraId="1431D5DD">
      <w:pPr>
        <w:snapToGrid w:val="0"/>
        <w:spacing w:line="360" w:lineRule="auto"/>
        <w:ind w:firstLine="480" w:firstLineChars="200"/>
        <w:jc w:val="left"/>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5、特别提示：采购机构将对项目名称和项目编号，中标供应商名称、地址和中标金额，主要中标标的的名称、服务范围、服务要求、服务时间、服务标准等予以公示。</w:t>
      </w:r>
    </w:p>
    <w:p w14:paraId="2D9E95A4">
      <w:pPr>
        <w:snapToGrid w:val="0"/>
        <w:spacing w:line="360" w:lineRule="auto"/>
        <w:ind w:firstLine="480" w:firstLineChars="200"/>
        <w:jc w:val="left"/>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szCs w:val="22"/>
          <w:highlight w:val="none"/>
          <w:lang w:val="zh-CN"/>
        </w:rPr>
        <w:t>6、</w:t>
      </w:r>
      <w:r>
        <w:rPr>
          <w:rFonts w:hint="eastAsia" w:ascii="仿宋_GB2312" w:hAnsi="仿宋" w:eastAsia="仿宋_GB2312" w:cs="仿宋_GB2312"/>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B4CB133">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2C02BE09">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523532A8">
      <w:pPr>
        <w:widowControl/>
        <w:jc w:val="left"/>
        <w:rPr>
          <w:rFonts w:ascii="宋体" w:hAnsi="宋体"/>
          <w:sz w:val="30"/>
          <w:szCs w:val="20"/>
          <w:highlight w:val="none"/>
        </w:rPr>
        <w:sectPr>
          <w:pgSz w:w="11906" w:h="16838"/>
          <w:pgMar w:top="1134" w:right="1134" w:bottom="1134" w:left="1134" w:header="720" w:footer="720" w:gutter="0"/>
          <w:cols w:space="720" w:num="1"/>
          <w:docGrid w:type="lines" w:linePitch="331" w:charSpace="0"/>
        </w:sectPr>
      </w:pPr>
    </w:p>
    <w:p w14:paraId="57F3EF76">
      <w:pPr>
        <w:pStyle w:val="17"/>
        <w:jc w:val="center"/>
        <w:rPr>
          <w:rFonts w:hint="eastAsia" w:ascii="Times New Roman" w:hAnsi="Times New Roman"/>
          <w:b/>
          <w:sz w:val="30"/>
          <w:szCs w:val="30"/>
          <w:highlight w:val="none"/>
        </w:rPr>
      </w:pPr>
      <w:r>
        <w:rPr>
          <w:rFonts w:hint="eastAsia" w:ascii="Times New Roman" w:hAnsi="Times New Roman"/>
          <w:b/>
          <w:sz w:val="30"/>
          <w:szCs w:val="30"/>
          <w:highlight w:val="none"/>
        </w:rPr>
        <w:t>三、中小企业声明函</w:t>
      </w:r>
    </w:p>
    <w:p w14:paraId="6C26DD7C">
      <w:pPr>
        <w:pStyle w:val="14"/>
        <w:spacing w:line="240" w:lineRule="auto"/>
        <w:ind w:firstLine="0"/>
        <w:rPr>
          <w:rFonts w:ascii="Times New Roman" w:hAnsi="Times New Roman"/>
          <w:sz w:val="21"/>
          <w:szCs w:val="21"/>
          <w:highlight w:val="none"/>
        </w:rPr>
      </w:pPr>
      <w:r>
        <w:rPr>
          <w:rFonts w:hint="eastAsia" w:ascii="Times New Roman" w:hAnsi="宋体"/>
          <w:sz w:val="21"/>
          <w:szCs w:val="21"/>
          <w:highlight w:val="none"/>
        </w:rPr>
        <w:t>说明：</w:t>
      </w:r>
    </w:p>
    <w:p w14:paraId="5D946C49">
      <w:pPr>
        <w:pStyle w:val="14"/>
        <w:spacing w:line="240" w:lineRule="auto"/>
        <w:ind w:firstLine="404" w:firstLineChars="200"/>
        <w:rPr>
          <w:rFonts w:ascii="Times New Roman" w:hAnsi="Times New Roman"/>
          <w:sz w:val="21"/>
          <w:szCs w:val="21"/>
          <w:highlight w:val="none"/>
        </w:rPr>
      </w:pPr>
      <w:r>
        <w:rPr>
          <w:rFonts w:ascii="Times New Roman" w:hAnsi="Times New Roman"/>
          <w:sz w:val="21"/>
          <w:szCs w:val="21"/>
          <w:highlight w:val="none"/>
        </w:rPr>
        <w:t>1</w:t>
      </w:r>
      <w:r>
        <w:rPr>
          <w:rFonts w:hint="eastAsia" w:ascii="Times New Roman" w:hAnsi="宋体"/>
          <w:sz w:val="21"/>
          <w:szCs w:val="21"/>
          <w:highlight w:val="none"/>
        </w:rPr>
        <w:t>、本声明函主要供参加政府采购活动的中小企业填写，非中小企业无需填写。</w:t>
      </w:r>
    </w:p>
    <w:p w14:paraId="4D3BA106">
      <w:pPr>
        <w:pStyle w:val="14"/>
        <w:spacing w:line="240" w:lineRule="auto"/>
        <w:ind w:firstLine="404" w:firstLineChars="200"/>
        <w:rPr>
          <w:rFonts w:ascii="Times New Roman" w:hAnsi="宋体"/>
          <w:sz w:val="21"/>
          <w:szCs w:val="21"/>
          <w:highlight w:val="none"/>
        </w:rPr>
      </w:pPr>
      <w:r>
        <w:rPr>
          <w:rFonts w:ascii="Times New Roman" w:hAnsi="Times New Roman"/>
          <w:sz w:val="21"/>
          <w:szCs w:val="21"/>
          <w:highlight w:val="none"/>
        </w:rPr>
        <w:t>2</w:t>
      </w:r>
      <w:r>
        <w:rPr>
          <w:rFonts w:hint="eastAsia" w:ascii="Times New Roman" w:hAnsi="宋体"/>
          <w:sz w:val="21"/>
          <w:szCs w:val="21"/>
          <w:highlight w:val="none"/>
        </w:rPr>
        <w:t>、小型、微型企业提供中型企业提供的服务的，视同为中型企业。</w:t>
      </w:r>
    </w:p>
    <w:p w14:paraId="7F28DAF1">
      <w:pPr>
        <w:pStyle w:val="14"/>
        <w:spacing w:line="240" w:lineRule="auto"/>
        <w:ind w:firstLine="404" w:firstLineChars="200"/>
        <w:rPr>
          <w:rFonts w:ascii="Times New Roman" w:hAnsi="宋体"/>
          <w:sz w:val="21"/>
          <w:szCs w:val="21"/>
          <w:highlight w:val="none"/>
        </w:rPr>
      </w:pPr>
    </w:p>
    <w:p w14:paraId="1AC32919">
      <w:pPr>
        <w:pStyle w:val="13"/>
        <w:spacing w:line="500" w:lineRule="exact"/>
        <w:ind w:right="142" w:firstLine="420" w:firstLineChars="200"/>
        <w:rPr>
          <w:rFonts w:ascii="宋体" w:hAnsi="宋体"/>
          <w:highlight w:val="none"/>
        </w:rPr>
      </w:pPr>
      <w:r>
        <w:rPr>
          <w:rFonts w:hint="eastAsia" w:ascii="宋体" w:hAnsi="宋体"/>
          <w:highlight w:val="none"/>
        </w:rPr>
        <w:t>本公司（联合体）郑重声明，根据《政府采购促进中小企业发展管理办法》（财库﹝2020﹞46号）的规定，本公司（联合体）参加</w:t>
      </w:r>
      <w:r>
        <w:rPr>
          <w:rFonts w:hint="eastAsia" w:ascii="宋体" w:hAnsi="宋体"/>
          <w:highlight w:val="none"/>
          <w:u w:val="single"/>
          <w:lang w:eastAsia="zh-CN"/>
        </w:rPr>
        <w:t>南宁市社会保障卡管理办公室</w:t>
      </w:r>
      <w:r>
        <w:rPr>
          <w:rFonts w:hint="eastAsia" w:ascii="宋体" w:hAnsi="宋体"/>
          <w:highlight w:val="none"/>
        </w:rPr>
        <w:t>的</w:t>
      </w:r>
      <w:r>
        <w:rPr>
          <w:rFonts w:hint="eastAsia" w:ascii="宋体" w:hAnsi="宋体"/>
          <w:highlight w:val="none"/>
          <w:u w:val="single"/>
          <w:lang w:eastAsia="zh-CN"/>
        </w:rPr>
        <w:t>南宁社保人工智能服务</w:t>
      </w:r>
      <w:r>
        <w:rPr>
          <w:rFonts w:hint="eastAsia" w:ascii="宋体" w:hAnsi="宋体"/>
          <w:highlight w:val="none"/>
        </w:rPr>
        <w:t>采购活动，服务全部由符合政策要求的中小企业承接。相关企业（含联合体中的中小企业、签订分包意向协议的中小企业）的具体情况如下：</w:t>
      </w:r>
    </w:p>
    <w:p w14:paraId="25E88E49">
      <w:pPr>
        <w:tabs>
          <w:tab w:val="left" w:pos="1384"/>
          <w:tab w:val="left" w:pos="4562"/>
          <w:tab w:val="left" w:pos="6803"/>
        </w:tabs>
        <w:spacing w:before="13" w:line="500" w:lineRule="exact"/>
        <w:ind w:right="142" w:firstLine="600" w:firstLineChars="286"/>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（标的名称）</w:t>
      </w:r>
      <w:r>
        <w:rPr>
          <w:rFonts w:hint="eastAsia" w:ascii="宋体" w:hAnsi="宋体"/>
          <w:szCs w:val="21"/>
          <w:highlight w:val="none"/>
        </w:rPr>
        <w:t>，属于</w:t>
      </w:r>
      <w:r>
        <w:rPr>
          <w:rFonts w:hint="eastAsia" w:ascii="宋体" w:hAnsi="宋体"/>
          <w:szCs w:val="21"/>
          <w:highlight w:val="none"/>
          <w:u w:val="single"/>
        </w:rPr>
        <w:t>（采购文件中明确的所属行业）</w:t>
      </w:r>
      <w:r>
        <w:rPr>
          <w:rFonts w:hint="eastAsia" w:ascii="宋体" w:hAnsi="宋体"/>
          <w:szCs w:val="21"/>
          <w:highlight w:val="none"/>
        </w:rPr>
        <w:t>；承接企业为</w:t>
      </w:r>
      <w:r>
        <w:rPr>
          <w:rFonts w:hint="eastAsia" w:ascii="宋体" w:hAnsi="宋体"/>
          <w:szCs w:val="21"/>
          <w:highlight w:val="none"/>
          <w:u w:val="single"/>
        </w:rPr>
        <w:t>（企业名称）</w:t>
      </w:r>
      <w:r>
        <w:rPr>
          <w:rFonts w:hint="eastAsia" w:ascii="宋体" w:hAnsi="宋体"/>
          <w:szCs w:val="21"/>
          <w:highlight w:val="none"/>
        </w:rPr>
        <w:t>，从业人员</w:t>
      </w:r>
      <w:r>
        <w:rPr>
          <w:rFonts w:hint="eastAsia" w:ascii="宋体" w:hAnsi="宋体"/>
          <w:szCs w:val="21"/>
          <w:highlight w:val="none"/>
          <w:u w:val="single"/>
        </w:rPr>
        <w:t xml:space="preserve">      </w:t>
      </w:r>
      <w:r>
        <w:rPr>
          <w:rFonts w:hint="eastAsia" w:ascii="宋体" w:hAnsi="宋体"/>
          <w:szCs w:val="21"/>
          <w:highlight w:val="none"/>
        </w:rPr>
        <w:t>人，营业收入为</w:t>
      </w:r>
      <w:r>
        <w:rPr>
          <w:rFonts w:hint="eastAsia" w:ascii="宋体" w:hAnsi="宋体"/>
          <w:szCs w:val="21"/>
          <w:highlight w:val="none"/>
          <w:u w:val="single"/>
        </w:rPr>
        <w:t xml:space="preserve">      </w:t>
      </w:r>
      <w:r>
        <w:rPr>
          <w:rFonts w:hint="eastAsia" w:ascii="宋体" w:hAnsi="宋体"/>
          <w:szCs w:val="21"/>
          <w:highlight w:val="none"/>
        </w:rPr>
        <w:t>万元，资产总额为</w:t>
      </w:r>
      <w:r>
        <w:rPr>
          <w:rFonts w:hint="eastAsia" w:ascii="宋体" w:hAnsi="宋体"/>
          <w:szCs w:val="21"/>
          <w:highlight w:val="none"/>
          <w:u w:val="single"/>
        </w:rPr>
        <w:t xml:space="preserve">      </w:t>
      </w:r>
      <w:r>
        <w:rPr>
          <w:rFonts w:hint="eastAsia" w:ascii="宋体" w:hAnsi="宋体"/>
          <w:szCs w:val="21"/>
          <w:highlight w:val="none"/>
        </w:rPr>
        <w:t>万元，属于</w:t>
      </w:r>
      <w:r>
        <w:rPr>
          <w:rFonts w:hint="eastAsia" w:ascii="宋体" w:hAnsi="宋体"/>
          <w:szCs w:val="21"/>
          <w:highlight w:val="none"/>
          <w:u w:val="single"/>
        </w:rPr>
        <w:t>（中型企业、小型企业、微型企业）</w:t>
      </w:r>
      <w:r>
        <w:rPr>
          <w:rFonts w:hint="eastAsia" w:ascii="宋体" w:hAnsi="宋体"/>
          <w:szCs w:val="21"/>
          <w:highlight w:val="none"/>
        </w:rPr>
        <w:t>；</w:t>
      </w:r>
    </w:p>
    <w:p w14:paraId="72BB457C">
      <w:pPr>
        <w:tabs>
          <w:tab w:val="left" w:pos="1065"/>
          <w:tab w:val="left" w:pos="4262"/>
          <w:tab w:val="left" w:pos="6477"/>
        </w:tabs>
        <w:spacing w:before="20" w:line="500" w:lineRule="exact"/>
        <w:ind w:right="84" w:firstLine="600" w:firstLineChars="286"/>
        <w:rPr>
          <w:rFonts w:hint="eastAsia" w:ascii="宋体" w:hAnsi="宋体"/>
          <w:szCs w:val="21"/>
          <w:highlight w:val="none"/>
          <w:u w:val="single"/>
        </w:rPr>
      </w:pPr>
      <w:r>
        <w:rPr>
          <w:rFonts w:hint="eastAsia" w:ascii="宋体" w:hAnsi="宋体"/>
          <w:szCs w:val="21"/>
          <w:highlight w:val="none"/>
        </w:rPr>
        <w:t>2.</w:t>
      </w:r>
      <w:r>
        <w:rPr>
          <w:rFonts w:hint="eastAsia" w:ascii="宋体" w:hAnsi="宋体"/>
          <w:szCs w:val="21"/>
          <w:highlight w:val="none"/>
          <w:u w:val="single"/>
        </w:rPr>
        <w:t>（标的名称）</w:t>
      </w:r>
      <w:r>
        <w:rPr>
          <w:rFonts w:hint="eastAsia" w:ascii="宋体" w:hAnsi="宋体"/>
          <w:szCs w:val="21"/>
          <w:highlight w:val="none"/>
        </w:rPr>
        <w:t>，属于</w:t>
      </w:r>
      <w:r>
        <w:rPr>
          <w:rFonts w:hint="eastAsia" w:ascii="宋体" w:hAnsi="宋体"/>
          <w:szCs w:val="21"/>
          <w:highlight w:val="none"/>
          <w:u w:val="single"/>
        </w:rPr>
        <w:t>（采购文件中明确的所属行业）</w:t>
      </w:r>
      <w:r>
        <w:rPr>
          <w:rFonts w:hint="eastAsia" w:ascii="宋体" w:hAnsi="宋体"/>
          <w:szCs w:val="21"/>
          <w:highlight w:val="none"/>
        </w:rPr>
        <w:t>；承接企业为</w:t>
      </w:r>
      <w:r>
        <w:rPr>
          <w:rFonts w:hint="eastAsia" w:ascii="宋体" w:hAnsi="宋体"/>
          <w:szCs w:val="21"/>
          <w:highlight w:val="none"/>
          <w:u w:val="single"/>
        </w:rPr>
        <w:t>（企业名称）</w:t>
      </w:r>
      <w:r>
        <w:rPr>
          <w:rFonts w:hint="eastAsia" w:ascii="宋体" w:hAnsi="宋体"/>
          <w:szCs w:val="21"/>
          <w:highlight w:val="none"/>
        </w:rPr>
        <w:t>，从业人员</w:t>
      </w:r>
      <w:r>
        <w:rPr>
          <w:rFonts w:hint="eastAsia" w:ascii="宋体" w:hAnsi="宋体"/>
          <w:szCs w:val="21"/>
          <w:highlight w:val="none"/>
          <w:u w:val="single"/>
        </w:rPr>
        <w:t xml:space="preserve">      </w:t>
      </w:r>
      <w:r>
        <w:rPr>
          <w:rFonts w:hint="eastAsia" w:ascii="宋体" w:hAnsi="宋体"/>
          <w:szCs w:val="21"/>
          <w:highlight w:val="none"/>
        </w:rPr>
        <w:t>人，营业收入为</w:t>
      </w:r>
      <w:r>
        <w:rPr>
          <w:rFonts w:hint="eastAsia" w:ascii="宋体" w:hAnsi="宋体"/>
          <w:szCs w:val="21"/>
          <w:highlight w:val="none"/>
          <w:u w:val="single"/>
        </w:rPr>
        <w:t xml:space="preserve">      </w:t>
      </w:r>
      <w:r>
        <w:rPr>
          <w:rFonts w:hint="eastAsia" w:ascii="宋体" w:hAnsi="宋体"/>
          <w:szCs w:val="21"/>
          <w:highlight w:val="none"/>
        </w:rPr>
        <w:t>万元，资产总额为</w:t>
      </w:r>
      <w:r>
        <w:rPr>
          <w:rFonts w:hint="eastAsia" w:ascii="宋体" w:hAnsi="宋体"/>
          <w:szCs w:val="21"/>
          <w:highlight w:val="none"/>
          <w:u w:val="single"/>
        </w:rPr>
        <w:t xml:space="preserve">      </w:t>
      </w:r>
      <w:r>
        <w:rPr>
          <w:rFonts w:hint="eastAsia" w:ascii="宋体" w:hAnsi="宋体"/>
          <w:szCs w:val="21"/>
          <w:highlight w:val="none"/>
        </w:rPr>
        <w:t>万元，属于</w:t>
      </w:r>
      <w:r>
        <w:rPr>
          <w:rFonts w:hint="eastAsia" w:ascii="宋体" w:hAnsi="宋体"/>
          <w:szCs w:val="21"/>
          <w:highlight w:val="none"/>
          <w:u w:val="single"/>
        </w:rPr>
        <w:t>（中型企业、小型企业、微型企业）</w:t>
      </w:r>
      <w:r>
        <w:rPr>
          <w:rFonts w:hint="eastAsia" w:ascii="宋体" w:hAnsi="宋体"/>
          <w:szCs w:val="21"/>
          <w:highlight w:val="none"/>
        </w:rPr>
        <w:t>；</w:t>
      </w:r>
    </w:p>
    <w:p w14:paraId="773A82C3">
      <w:pPr>
        <w:pStyle w:val="13"/>
        <w:spacing w:before="34" w:line="500" w:lineRule="exact"/>
        <w:ind w:left="765" w:right="142" w:hanging="5"/>
        <w:rPr>
          <w:rFonts w:hint="eastAsia" w:ascii="宋体" w:hAnsi="宋体"/>
          <w:highlight w:val="none"/>
        </w:rPr>
      </w:pPr>
      <w:r>
        <w:rPr>
          <w:rFonts w:hint="eastAsia" w:ascii="宋体" w:hAnsi="宋体"/>
          <w:highlight w:val="none"/>
        </w:rPr>
        <w:t xml:space="preserve">…… </w:t>
      </w:r>
    </w:p>
    <w:p w14:paraId="67DC10D5">
      <w:pPr>
        <w:pStyle w:val="13"/>
        <w:spacing w:before="34" w:line="500" w:lineRule="exact"/>
        <w:ind w:right="142" w:firstLine="420" w:firstLineChars="200"/>
        <w:rPr>
          <w:rFonts w:hint="eastAsia" w:ascii="宋体" w:hAnsi="宋体"/>
          <w:highlight w:val="none"/>
        </w:rPr>
      </w:pPr>
      <w:r>
        <w:rPr>
          <w:rFonts w:hint="eastAsia" w:ascii="宋体" w:hAnsi="宋体"/>
          <w:highlight w:val="none"/>
        </w:rPr>
        <w:t>以上企业，不属于大企业的分支机构，不存在控股股东为大企业的情形，也不存在与大企业的负责人为同一人的情形。</w:t>
      </w:r>
    </w:p>
    <w:p w14:paraId="4262FAC2">
      <w:pPr>
        <w:pStyle w:val="13"/>
        <w:spacing w:before="34" w:line="500" w:lineRule="exact"/>
        <w:ind w:right="142" w:firstLine="420" w:firstLineChars="200"/>
        <w:rPr>
          <w:rFonts w:hint="eastAsia" w:ascii="宋体" w:hAnsi="宋体"/>
          <w:highlight w:val="none"/>
        </w:rPr>
      </w:pPr>
      <w:r>
        <w:rPr>
          <w:rFonts w:hint="eastAsia" w:ascii="宋体" w:hAnsi="宋体"/>
          <w:highlight w:val="none"/>
        </w:rPr>
        <w:t>本企业对上述声明内容的真实性负责。如有虚假，将依法承担相应责任。</w:t>
      </w:r>
    </w:p>
    <w:p w14:paraId="168EAEE9">
      <w:pPr>
        <w:pStyle w:val="17"/>
        <w:spacing w:line="360" w:lineRule="auto"/>
        <w:ind w:firstLine="420" w:firstLineChars="200"/>
        <w:rPr>
          <w:rFonts w:hint="eastAsia" w:hAnsi="宋体"/>
          <w:szCs w:val="21"/>
          <w:highlight w:val="none"/>
        </w:rPr>
      </w:pPr>
    </w:p>
    <w:p w14:paraId="13550622">
      <w:pPr>
        <w:pStyle w:val="17"/>
        <w:spacing w:line="360" w:lineRule="auto"/>
        <w:ind w:firstLine="420" w:firstLineChars="200"/>
        <w:rPr>
          <w:rFonts w:hint="eastAsia" w:hAnsi="宋体"/>
          <w:szCs w:val="21"/>
          <w:highlight w:val="none"/>
        </w:rPr>
      </w:pPr>
    </w:p>
    <w:p w14:paraId="25584022">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0BA620D6">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23E8CAE3">
      <w:pPr>
        <w:pStyle w:val="17"/>
        <w:spacing w:line="360" w:lineRule="auto"/>
        <w:ind w:firstLine="420" w:firstLineChars="200"/>
        <w:rPr>
          <w:rFonts w:hint="eastAsia" w:hAnsi="宋体"/>
          <w:szCs w:val="21"/>
          <w:highlight w:val="none"/>
        </w:rPr>
      </w:pPr>
    </w:p>
    <w:p w14:paraId="0C2C31A8">
      <w:pPr>
        <w:snapToGrid w:val="0"/>
        <w:spacing w:before="50" w:after="165" w:afterLines="50" w:line="360" w:lineRule="auto"/>
        <w:jc w:val="left"/>
        <w:rPr>
          <w:rFonts w:hint="eastAsia" w:hAnsi="宋体" w:cs="宋体"/>
          <w:sz w:val="20"/>
          <w:highlight w:val="none"/>
        </w:rPr>
      </w:pPr>
      <w:r>
        <w:rPr>
          <w:rFonts w:hint="eastAsia" w:hAnsi="宋体" w:cs="宋体"/>
          <w:sz w:val="20"/>
          <w:highlight w:val="none"/>
        </w:rPr>
        <w:t>注：</w:t>
      </w:r>
    </w:p>
    <w:p w14:paraId="7DEB08DE">
      <w:pPr>
        <w:numPr>
          <w:ilvl w:val="0"/>
          <w:numId w:val="7"/>
        </w:numPr>
        <w:snapToGrid w:val="0"/>
        <w:spacing w:before="50" w:after="165" w:afterLines="50" w:line="360" w:lineRule="auto"/>
        <w:jc w:val="left"/>
        <w:rPr>
          <w:sz w:val="20"/>
          <w:highlight w:val="none"/>
        </w:rPr>
      </w:pPr>
      <w:r>
        <w:rPr>
          <w:rFonts w:hint="eastAsia"/>
          <w:sz w:val="20"/>
          <w:highlight w:val="none"/>
        </w:rPr>
        <w:t>从业人员、营业收入、资产总额填报上一年度数据，无上一年度数据的新成立企业可不填报。</w:t>
      </w:r>
    </w:p>
    <w:p w14:paraId="6CA90D70">
      <w:pPr>
        <w:snapToGrid w:val="0"/>
        <w:spacing w:before="50" w:after="165" w:afterLines="50" w:line="360" w:lineRule="auto"/>
        <w:ind w:firstLine="300" w:firstLineChars="150"/>
        <w:jc w:val="left"/>
        <w:rPr>
          <w:sz w:val="20"/>
          <w:highlight w:val="none"/>
        </w:rPr>
      </w:pPr>
      <w:r>
        <w:rPr>
          <w:sz w:val="20"/>
          <w:highlight w:val="none"/>
        </w:rPr>
        <w:t>2</w:t>
      </w:r>
      <w:r>
        <w:rPr>
          <w:rFonts w:hint="eastAsia"/>
          <w:sz w:val="20"/>
          <w:highlight w:val="none"/>
        </w:rPr>
        <w:t>、请根据自己的真实情况出具《中小企业声明函》。依法享受中小企业优惠政策的，采购人或者采购代理机构在公告中标结果时，同时公告其《中小企业声明函》，接受社会监督。</w:t>
      </w:r>
    </w:p>
    <w:p w14:paraId="787F40DB">
      <w:pPr>
        <w:widowControl/>
        <w:spacing w:line="360" w:lineRule="auto"/>
        <w:jc w:val="left"/>
        <w:rPr>
          <w:sz w:val="20"/>
          <w:highlight w:val="none"/>
        </w:rPr>
        <w:sectPr>
          <w:pgSz w:w="11906" w:h="16838"/>
          <w:pgMar w:top="1134" w:right="1134" w:bottom="1134" w:left="1134" w:header="720" w:footer="720" w:gutter="0"/>
          <w:cols w:space="720" w:num="1"/>
          <w:docGrid w:type="lines" w:linePitch="331" w:charSpace="0"/>
        </w:sectPr>
      </w:pPr>
    </w:p>
    <w:p w14:paraId="53BE22C9">
      <w:pPr>
        <w:snapToGrid w:val="0"/>
        <w:spacing w:before="165" w:beforeLines="50" w:after="50"/>
        <w:jc w:val="center"/>
        <w:outlineLvl w:val="1"/>
        <w:rPr>
          <w:rFonts w:ascii="宋体" w:hAnsi="宋体"/>
          <w:b/>
          <w:bCs/>
          <w:sz w:val="28"/>
          <w:szCs w:val="28"/>
          <w:highlight w:val="none"/>
        </w:rPr>
      </w:pPr>
      <w:bookmarkStart w:id="37" w:name="_Toc1085"/>
      <w:r>
        <w:rPr>
          <w:rFonts w:hint="eastAsia" w:ascii="宋体" w:hAnsi="宋体"/>
          <w:b/>
          <w:bCs/>
          <w:sz w:val="28"/>
          <w:szCs w:val="28"/>
          <w:highlight w:val="none"/>
        </w:rPr>
        <w:t>第六节 其他文书、文件格式</w:t>
      </w:r>
      <w:bookmarkEnd w:id="37"/>
    </w:p>
    <w:p w14:paraId="0FB4AC44">
      <w:pPr>
        <w:jc w:val="center"/>
        <w:rPr>
          <w:rFonts w:hint="eastAsia" w:ascii="宋体" w:hAnsi="宋体" w:cs="宋体"/>
          <w:b/>
          <w:bCs/>
          <w:sz w:val="32"/>
          <w:szCs w:val="32"/>
          <w:highlight w:val="none"/>
          <w:lang w:val="en"/>
        </w:rPr>
      </w:pPr>
    </w:p>
    <w:p w14:paraId="05697F83">
      <w:pPr>
        <w:jc w:val="center"/>
        <w:rPr>
          <w:rFonts w:hint="eastAsia" w:ascii="宋体" w:hAnsi="宋体" w:cs="宋体"/>
          <w:b/>
          <w:bCs/>
          <w:sz w:val="32"/>
          <w:szCs w:val="32"/>
          <w:highlight w:val="none"/>
          <w:lang w:val="en"/>
        </w:rPr>
      </w:pPr>
      <w:r>
        <w:rPr>
          <w:rFonts w:hint="eastAsia" w:ascii="宋体" w:hAnsi="宋体" w:cs="宋体"/>
          <w:b/>
          <w:bCs/>
          <w:sz w:val="32"/>
          <w:szCs w:val="32"/>
          <w:highlight w:val="none"/>
          <w:lang w:val="en"/>
        </w:rPr>
        <w:t>知识产权合规性声明</w:t>
      </w:r>
    </w:p>
    <w:p w14:paraId="699ADC97">
      <w:pPr>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    </w:t>
      </w:r>
    </w:p>
    <w:p w14:paraId="194A96C6">
      <w:pPr>
        <w:rPr>
          <w:rFonts w:hint="eastAsia" w:ascii="仿宋_GB2312" w:hAnsi="仿宋_GB2312" w:eastAsia="仿宋_GB2312" w:cs="仿宋_GB2312"/>
          <w:sz w:val="30"/>
          <w:szCs w:val="30"/>
          <w:highlight w:val="none"/>
          <w:lang w:val="en"/>
        </w:rPr>
      </w:pPr>
      <w:r>
        <w:rPr>
          <w:rFonts w:hint="eastAsia" w:ascii="仿宋_GB2312" w:hAnsi="仿宋_GB2312" w:eastAsia="仿宋_GB2312" w:cs="仿宋_GB2312"/>
          <w:sz w:val="30"/>
          <w:szCs w:val="30"/>
          <w:highlight w:val="none"/>
        </w:rPr>
        <w:t xml:space="preserve">    本</w:t>
      </w:r>
      <w:r>
        <w:rPr>
          <w:rFonts w:hint="eastAsia" w:ascii="仿宋_GB2312" w:hAnsi="仿宋_GB2312" w:eastAsia="仿宋_GB2312" w:cs="仿宋_GB2312"/>
          <w:sz w:val="30"/>
          <w:szCs w:val="30"/>
          <w:highlight w:val="none"/>
          <w:lang w:val="en"/>
        </w:rPr>
        <w:t>企业自愿参与政府投资政府采购的</w:t>
      </w:r>
      <w:r>
        <w:rPr>
          <w:rFonts w:hint="eastAsia" w:ascii="仿宋_GB2312" w:hAnsi="仿宋_GB2312" w:eastAsia="仿宋_GB2312" w:cs="仿宋_GB2312"/>
          <w:sz w:val="30"/>
          <w:szCs w:val="30"/>
          <w:highlight w:val="none"/>
          <w:u w:val="single"/>
          <w:lang w:eastAsia="zh-CN"/>
        </w:rPr>
        <w:t>南宁社保人工智能服务</w:t>
      </w:r>
      <w:r>
        <w:rPr>
          <w:rFonts w:hint="eastAsia" w:ascii="仿宋_GB2312" w:hAnsi="仿宋_GB2312" w:eastAsia="仿宋_GB2312" w:cs="仿宋_GB2312"/>
          <w:sz w:val="30"/>
          <w:szCs w:val="30"/>
          <w:highlight w:val="none"/>
          <w:lang w:val="en"/>
        </w:rPr>
        <w:t>项目，</w:t>
      </w:r>
      <w:r>
        <w:rPr>
          <w:rFonts w:hint="eastAsia" w:ascii="仿宋_GB2312" w:hAnsi="仿宋_GB2312" w:eastAsia="仿宋_GB2312" w:cs="仿宋_GB2312"/>
          <w:b/>
          <w:bCs/>
          <w:sz w:val="30"/>
          <w:szCs w:val="30"/>
          <w:highlight w:val="none"/>
          <w:lang w:val="en"/>
        </w:rPr>
        <w:t>在此郑重承诺：</w:t>
      </w:r>
      <w:r>
        <w:rPr>
          <w:rFonts w:hint="eastAsia" w:ascii="仿宋_GB2312" w:hAnsi="仿宋_GB2312" w:eastAsia="仿宋_GB2312" w:cs="仿宋_GB2312"/>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543D1812">
      <w:pPr>
        <w:snapToGrid w:val="0"/>
        <w:spacing w:line="360" w:lineRule="auto"/>
        <w:ind w:left="5137" w:leftChars="1736" w:hanging="1491" w:hangingChars="825"/>
        <w:rPr>
          <w:rFonts w:hint="eastAsia"/>
          <w:b/>
          <w:sz w:val="18"/>
          <w:szCs w:val="18"/>
          <w:highlight w:val="none"/>
        </w:rPr>
      </w:pPr>
      <w:r>
        <w:rPr>
          <w:b/>
          <w:sz w:val="18"/>
          <w:szCs w:val="18"/>
          <w:highlight w:val="none"/>
        </w:rPr>
        <w:t xml:space="preserve">           </w:t>
      </w:r>
    </w:p>
    <w:p w14:paraId="1C0CE844">
      <w:pPr>
        <w:snapToGrid w:val="0"/>
        <w:spacing w:line="360" w:lineRule="auto"/>
        <w:ind w:left="5137" w:leftChars="1736" w:hanging="1491" w:hangingChars="825"/>
        <w:rPr>
          <w:b/>
          <w:sz w:val="18"/>
          <w:szCs w:val="18"/>
          <w:highlight w:val="none"/>
        </w:rPr>
      </w:pPr>
    </w:p>
    <w:p w14:paraId="5F862993">
      <w:pPr>
        <w:snapToGrid w:val="0"/>
        <w:spacing w:line="360" w:lineRule="auto"/>
        <w:ind w:left="5137" w:leftChars="1736" w:hanging="1491" w:hangingChars="825"/>
        <w:rPr>
          <w:b/>
          <w:sz w:val="18"/>
          <w:szCs w:val="18"/>
          <w:highlight w:val="none"/>
        </w:rPr>
      </w:pPr>
    </w:p>
    <w:p w14:paraId="59B021BB">
      <w:pPr>
        <w:snapToGrid w:val="0"/>
        <w:spacing w:line="360" w:lineRule="auto"/>
        <w:ind w:left="5137" w:leftChars="1736" w:hanging="1491" w:hangingChars="825"/>
        <w:rPr>
          <w:b/>
          <w:sz w:val="18"/>
          <w:szCs w:val="18"/>
          <w:highlight w:val="none"/>
        </w:rPr>
      </w:pPr>
    </w:p>
    <w:p w14:paraId="747A5C5C">
      <w:pPr>
        <w:snapToGrid w:val="0"/>
        <w:spacing w:line="360" w:lineRule="auto"/>
        <w:ind w:left="5137" w:leftChars="1736" w:hanging="1491" w:hangingChars="825"/>
        <w:rPr>
          <w:rFonts w:ascii="仿宋_GB2312" w:hAnsi="仿宋" w:eastAsia="仿宋_GB2312" w:cs="仿宋_GB2312"/>
          <w:kern w:val="0"/>
          <w:sz w:val="24"/>
          <w:highlight w:val="none"/>
        </w:rPr>
      </w:pPr>
      <w:r>
        <w:rPr>
          <w:b/>
          <w:sz w:val="18"/>
          <w:szCs w:val="18"/>
          <w:highlight w:val="none"/>
        </w:rPr>
        <w:t xml:space="preserve">      </w:t>
      </w:r>
      <w:r>
        <w:rPr>
          <w:rFonts w:hint="eastAsia" w:ascii="仿宋_GB2312" w:hAnsi="仿宋" w:eastAsia="仿宋_GB2312" w:cs="仿宋_GB2312"/>
          <w:kern w:val="0"/>
          <w:sz w:val="24"/>
          <w:highlight w:val="none"/>
          <w:lang w:val="zh-CN"/>
        </w:rPr>
        <w:t>投标人名称(电子签章)：</w:t>
      </w:r>
    </w:p>
    <w:p w14:paraId="73D458F3">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2A513AE4">
      <w:pPr>
        <w:pStyle w:val="17"/>
        <w:spacing w:line="360" w:lineRule="auto"/>
        <w:jc w:val="center"/>
        <w:rPr>
          <w:rFonts w:hint="eastAsia"/>
          <w:b/>
          <w:sz w:val="30"/>
          <w:szCs w:val="30"/>
          <w:highlight w:val="none"/>
        </w:rPr>
      </w:pPr>
      <w:r>
        <w:rPr>
          <w:rFonts w:hint="eastAsia"/>
          <w:b/>
          <w:sz w:val="30"/>
          <w:szCs w:val="30"/>
          <w:highlight w:val="none"/>
        </w:rPr>
        <w:br w:type="page"/>
      </w:r>
      <w:r>
        <w:rPr>
          <w:rFonts w:hint="eastAsia"/>
          <w:b/>
          <w:sz w:val="30"/>
          <w:szCs w:val="30"/>
          <w:highlight w:val="none"/>
        </w:rPr>
        <w:t>残疾人福利性单位声明函（如有）</w:t>
      </w:r>
    </w:p>
    <w:p w14:paraId="110F535C">
      <w:pPr>
        <w:pStyle w:val="17"/>
        <w:spacing w:line="360" w:lineRule="auto"/>
        <w:jc w:val="center"/>
        <w:rPr>
          <w:rFonts w:hint="eastAsia"/>
          <w:b/>
          <w:sz w:val="30"/>
          <w:szCs w:val="30"/>
          <w:highlight w:val="none"/>
        </w:rPr>
      </w:pPr>
    </w:p>
    <w:p w14:paraId="51EE8617">
      <w:pPr>
        <w:pStyle w:val="17"/>
        <w:spacing w:line="360" w:lineRule="auto"/>
        <w:jc w:val="left"/>
        <w:rPr>
          <w:rFonts w:hint="eastAsia" w:ascii="仿宋_GB2312" w:eastAsia="仿宋_GB2312"/>
          <w:sz w:val="24"/>
          <w:szCs w:val="24"/>
          <w:highlight w:val="none"/>
        </w:rPr>
      </w:pPr>
      <w:r>
        <w:rPr>
          <w:rFonts w:hint="eastAsia"/>
          <w:sz w:val="30"/>
          <w:szCs w:val="30"/>
          <w:highlight w:val="none"/>
        </w:rPr>
        <w:t xml:space="preserve">   </w:t>
      </w:r>
      <w:r>
        <w:rPr>
          <w:rFonts w:hint="eastAsia" w:ascii="仿宋_GB2312" w:eastAsia="仿宋_GB2312"/>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eastAsia="zh-CN"/>
        </w:rPr>
        <w:t>南宁市社会保障卡管理办公室</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单位的</w:t>
      </w:r>
      <w:r>
        <w:rPr>
          <w:rFonts w:hint="eastAsia" w:ascii="仿宋_GB2312" w:eastAsia="仿宋_GB2312"/>
          <w:sz w:val="24"/>
          <w:szCs w:val="24"/>
          <w:highlight w:val="none"/>
          <w:u w:val="single"/>
          <w:lang w:eastAsia="zh-CN"/>
        </w:rPr>
        <w:t>南宁社保人工智能服务</w:t>
      </w:r>
      <w:r>
        <w:rPr>
          <w:rFonts w:hint="eastAsia" w:ascii="仿宋_GB2312" w:eastAsia="仿宋_GB2312"/>
          <w:sz w:val="24"/>
          <w:szCs w:val="24"/>
          <w:highlight w:val="none"/>
        </w:rPr>
        <w:t>项目采购活动提供本单位制造的货物（由本单位承担工程/提供服务），或者提供其他残疾人福利性单位制造的货物（不包括使用非残疾人福利性单位注册商标的货物）。</w:t>
      </w:r>
    </w:p>
    <w:p w14:paraId="0A33B184">
      <w:pPr>
        <w:pStyle w:val="17"/>
        <w:spacing w:line="360" w:lineRule="auto"/>
        <w:ind w:firstLine="480" w:firstLineChars="200"/>
        <w:jc w:val="left"/>
        <w:rPr>
          <w:rFonts w:hint="eastAsia" w:ascii="仿宋_GB2312" w:eastAsia="仿宋_GB2312"/>
          <w:sz w:val="24"/>
          <w:szCs w:val="24"/>
          <w:highlight w:val="none"/>
        </w:rPr>
      </w:pPr>
      <w:r>
        <w:rPr>
          <w:rFonts w:hint="eastAsia" w:ascii="仿宋_GB2312" w:eastAsia="仿宋_GB2312"/>
          <w:sz w:val="24"/>
          <w:szCs w:val="24"/>
          <w:highlight w:val="none"/>
        </w:rPr>
        <w:t>本公司对上述声明的真实性负责。如有虚假，将依法承担相应责任。</w:t>
      </w:r>
    </w:p>
    <w:p w14:paraId="5EDF9024">
      <w:pPr>
        <w:pStyle w:val="17"/>
        <w:spacing w:line="360" w:lineRule="auto"/>
        <w:jc w:val="left"/>
        <w:rPr>
          <w:rFonts w:hint="eastAsia"/>
          <w:b/>
          <w:szCs w:val="21"/>
          <w:highlight w:val="none"/>
        </w:rPr>
      </w:pPr>
    </w:p>
    <w:p w14:paraId="4B97CFA2">
      <w:pPr>
        <w:pStyle w:val="17"/>
        <w:spacing w:line="360" w:lineRule="auto"/>
        <w:jc w:val="left"/>
        <w:rPr>
          <w:rFonts w:hint="eastAsia"/>
          <w:b/>
          <w:szCs w:val="21"/>
          <w:highlight w:val="none"/>
        </w:rPr>
      </w:pPr>
    </w:p>
    <w:p w14:paraId="6F87987D">
      <w:pPr>
        <w:snapToGrid w:val="0"/>
        <w:spacing w:line="360" w:lineRule="auto"/>
        <w:ind w:left="5137" w:leftChars="1736" w:hanging="1491" w:hangingChars="825"/>
        <w:rPr>
          <w:rFonts w:hint="eastAsia" w:ascii="仿宋_GB2312" w:hAnsi="仿宋" w:eastAsia="仿宋_GB2312" w:cs="仿宋_GB2312"/>
          <w:kern w:val="0"/>
          <w:sz w:val="24"/>
          <w:highlight w:val="none"/>
        </w:rPr>
      </w:pPr>
      <w:r>
        <w:rPr>
          <w:b/>
          <w:sz w:val="18"/>
          <w:szCs w:val="18"/>
          <w:highlight w:val="none"/>
        </w:rPr>
        <w:t xml:space="preserve">                                                                    </w:t>
      </w:r>
      <w:r>
        <w:rPr>
          <w:rFonts w:hint="eastAsia" w:ascii="仿宋_GB2312" w:hAnsi="仿宋" w:eastAsia="仿宋_GB2312" w:cs="仿宋_GB2312"/>
          <w:kern w:val="0"/>
          <w:sz w:val="24"/>
          <w:highlight w:val="none"/>
          <w:lang w:val="zh-CN"/>
        </w:rPr>
        <w:t>投标人名称(电子签章)：</w:t>
      </w:r>
    </w:p>
    <w:p w14:paraId="0E557483">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4064EC58">
      <w:pPr>
        <w:pStyle w:val="17"/>
        <w:spacing w:line="360" w:lineRule="auto"/>
        <w:ind w:left="5132" w:leftChars="1979" w:hanging="976" w:hangingChars="488"/>
        <w:rPr>
          <w:rFonts w:hint="eastAsia"/>
          <w:sz w:val="20"/>
          <w:highlight w:val="none"/>
        </w:rPr>
      </w:pPr>
    </w:p>
    <w:p w14:paraId="7CB6E553">
      <w:pPr>
        <w:spacing w:line="360" w:lineRule="auto"/>
        <w:ind w:right="420" w:firstLine="480" w:firstLineChars="20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D6E4169">
      <w:pPr>
        <w:widowControl/>
        <w:spacing w:line="360" w:lineRule="auto"/>
        <w:jc w:val="left"/>
        <w:rPr>
          <w:sz w:val="20"/>
          <w:highlight w:val="none"/>
        </w:rPr>
        <w:sectPr>
          <w:pgSz w:w="11906" w:h="16838"/>
          <w:pgMar w:top="1134" w:right="1134" w:bottom="1134" w:left="1134" w:header="720" w:footer="720" w:gutter="0"/>
          <w:cols w:space="720" w:num="1"/>
          <w:docGrid w:type="lines" w:linePitch="331" w:charSpace="0"/>
        </w:sectPr>
      </w:pPr>
    </w:p>
    <w:p w14:paraId="0744EF8F">
      <w:pPr>
        <w:snapToGrid w:val="0"/>
        <w:spacing w:before="50" w:after="165" w:afterLines="50" w:line="360" w:lineRule="auto"/>
        <w:jc w:val="left"/>
        <w:rPr>
          <w:rFonts w:hint="eastAsia"/>
          <w:sz w:val="20"/>
          <w:highlight w:val="none"/>
        </w:rPr>
      </w:pPr>
    </w:p>
    <w:p w14:paraId="6E520880">
      <w:pPr>
        <w:pStyle w:val="17"/>
        <w:tabs>
          <w:tab w:val="left" w:pos="2472"/>
        </w:tabs>
        <w:spacing w:line="460" w:lineRule="exact"/>
        <w:jc w:val="center"/>
        <w:rPr>
          <w:rFonts w:ascii="Times New Roman" w:hAnsi="Times New Roman"/>
          <w:b/>
          <w:sz w:val="36"/>
          <w:highlight w:val="none"/>
        </w:rPr>
      </w:pPr>
    </w:p>
    <w:p w14:paraId="156C8D40">
      <w:pPr>
        <w:pStyle w:val="17"/>
        <w:tabs>
          <w:tab w:val="left" w:pos="2472"/>
        </w:tabs>
        <w:spacing w:line="460" w:lineRule="exact"/>
        <w:jc w:val="center"/>
        <w:rPr>
          <w:rFonts w:ascii="Times New Roman" w:hAnsi="Times New Roman"/>
          <w:b/>
          <w:sz w:val="36"/>
          <w:highlight w:val="none"/>
        </w:rPr>
      </w:pPr>
    </w:p>
    <w:p w14:paraId="4303C6DC">
      <w:pPr>
        <w:pStyle w:val="17"/>
        <w:tabs>
          <w:tab w:val="left" w:pos="2472"/>
        </w:tabs>
        <w:spacing w:line="460" w:lineRule="exact"/>
        <w:jc w:val="center"/>
        <w:rPr>
          <w:rFonts w:ascii="Times New Roman" w:hAnsi="Times New Roman"/>
          <w:b/>
          <w:sz w:val="36"/>
          <w:highlight w:val="none"/>
        </w:rPr>
      </w:pPr>
    </w:p>
    <w:p w14:paraId="1D0467E1">
      <w:pPr>
        <w:pStyle w:val="17"/>
        <w:tabs>
          <w:tab w:val="left" w:pos="2472"/>
        </w:tabs>
        <w:spacing w:line="460" w:lineRule="exact"/>
        <w:jc w:val="center"/>
        <w:rPr>
          <w:rFonts w:ascii="Times New Roman" w:hAnsi="Times New Roman"/>
          <w:b/>
          <w:sz w:val="36"/>
          <w:highlight w:val="none"/>
        </w:rPr>
      </w:pPr>
    </w:p>
    <w:p w14:paraId="5E8B2B54">
      <w:pPr>
        <w:pStyle w:val="17"/>
        <w:tabs>
          <w:tab w:val="left" w:pos="2472"/>
        </w:tabs>
        <w:spacing w:line="460" w:lineRule="exact"/>
        <w:jc w:val="center"/>
        <w:rPr>
          <w:rFonts w:ascii="Times New Roman" w:hAnsi="Times New Roman"/>
          <w:b/>
          <w:sz w:val="36"/>
          <w:highlight w:val="none"/>
        </w:rPr>
      </w:pPr>
    </w:p>
    <w:p w14:paraId="44607E8F">
      <w:pPr>
        <w:pStyle w:val="17"/>
        <w:tabs>
          <w:tab w:val="left" w:pos="2472"/>
        </w:tabs>
        <w:spacing w:line="460" w:lineRule="exact"/>
        <w:jc w:val="center"/>
        <w:rPr>
          <w:rFonts w:ascii="Times New Roman" w:hAnsi="Times New Roman"/>
          <w:b/>
          <w:sz w:val="36"/>
          <w:highlight w:val="none"/>
        </w:rPr>
      </w:pPr>
    </w:p>
    <w:p w14:paraId="7C883DF9">
      <w:pPr>
        <w:pStyle w:val="17"/>
        <w:tabs>
          <w:tab w:val="left" w:pos="2472"/>
        </w:tabs>
        <w:spacing w:line="460" w:lineRule="exact"/>
        <w:jc w:val="center"/>
        <w:rPr>
          <w:rFonts w:ascii="Times New Roman" w:hAnsi="Times New Roman"/>
          <w:b/>
          <w:sz w:val="36"/>
          <w:highlight w:val="none"/>
        </w:rPr>
      </w:pPr>
    </w:p>
    <w:p w14:paraId="6405AD9B">
      <w:pPr>
        <w:pStyle w:val="17"/>
        <w:tabs>
          <w:tab w:val="left" w:pos="2472"/>
        </w:tabs>
        <w:spacing w:line="460" w:lineRule="exact"/>
        <w:jc w:val="center"/>
        <w:rPr>
          <w:rFonts w:ascii="Times New Roman" w:hAnsi="Times New Roman"/>
          <w:b/>
          <w:sz w:val="36"/>
          <w:highlight w:val="none"/>
        </w:rPr>
      </w:pPr>
    </w:p>
    <w:p w14:paraId="5BFBF909">
      <w:pPr>
        <w:pStyle w:val="17"/>
        <w:tabs>
          <w:tab w:val="left" w:pos="2472"/>
        </w:tabs>
        <w:spacing w:line="460" w:lineRule="exact"/>
        <w:jc w:val="center"/>
        <w:rPr>
          <w:rFonts w:ascii="Times New Roman" w:hAnsi="Times New Roman"/>
          <w:b/>
          <w:sz w:val="36"/>
          <w:highlight w:val="none"/>
        </w:rPr>
      </w:pPr>
    </w:p>
    <w:p w14:paraId="68B3990E">
      <w:pPr>
        <w:pStyle w:val="17"/>
        <w:tabs>
          <w:tab w:val="left" w:pos="2472"/>
        </w:tabs>
        <w:spacing w:line="460" w:lineRule="exact"/>
        <w:jc w:val="center"/>
        <w:rPr>
          <w:rFonts w:ascii="Times New Roman" w:hAnsi="Times New Roman"/>
          <w:b/>
          <w:sz w:val="36"/>
          <w:highlight w:val="none"/>
        </w:rPr>
      </w:pPr>
    </w:p>
    <w:p w14:paraId="58445BBA">
      <w:pPr>
        <w:pStyle w:val="17"/>
        <w:tabs>
          <w:tab w:val="left" w:pos="2472"/>
        </w:tabs>
        <w:spacing w:line="460" w:lineRule="exact"/>
        <w:jc w:val="center"/>
        <w:rPr>
          <w:rFonts w:ascii="Times New Roman" w:hAnsi="Times New Roman"/>
          <w:b/>
          <w:sz w:val="36"/>
          <w:highlight w:val="none"/>
        </w:rPr>
      </w:pPr>
    </w:p>
    <w:p w14:paraId="68D7C9F5">
      <w:pPr>
        <w:pStyle w:val="17"/>
        <w:tabs>
          <w:tab w:val="left" w:pos="2472"/>
        </w:tabs>
        <w:spacing w:line="460" w:lineRule="exact"/>
        <w:jc w:val="center"/>
        <w:outlineLvl w:val="0"/>
        <w:rPr>
          <w:rFonts w:ascii="Times New Roman" w:hAnsi="Times New Roman"/>
          <w:b/>
          <w:sz w:val="36"/>
          <w:highlight w:val="none"/>
        </w:rPr>
      </w:pPr>
      <w:bookmarkStart w:id="38" w:name="_Toc11806"/>
      <w:r>
        <w:rPr>
          <w:rFonts w:hint="eastAsia" w:ascii="Times New Roman" w:hAnsi="Times New Roman"/>
          <w:b/>
          <w:sz w:val="36"/>
          <w:highlight w:val="none"/>
        </w:rPr>
        <w:t>第七章</w:t>
      </w:r>
      <w:r>
        <w:rPr>
          <w:rFonts w:ascii="Times New Roman" w:hAnsi="Times New Roman"/>
          <w:b/>
          <w:sz w:val="36"/>
          <w:highlight w:val="none"/>
        </w:rPr>
        <w:t xml:space="preserve"> </w:t>
      </w:r>
      <w:r>
        <w:rPr>
          <w:rFonts w:hint="eastAsia" w:ascii="Times New Roman" w:hAnsi="Times New Roman"/>
          <w:b/>
          <w:sz w:val="36"/>
          <w:highlight w:val="none"/>
        </w:rPr>
        <w:t>质疑、投诉证明材料格式</w:t>
      </w:r>
      <w:bookmarkEnd w:id="38"/>
    </w:p>
    <w:p w14:paraId="5E58D90D">
      <w:pPr>
        <w:widowControl/>
        <w:spacing w:line="360" w:lineRule="auto"/>
        <w:jc w:val="left"/>
        <w:rPr>
          <w:sz w:val="20"/>
          <w:highlight w:val="none"/>
        </w:rPr>
        <w:sectPr>
          <w:pgSz w:w="11906" w:h="16838"/>
          <w:pgMar w:top="1134" w:right="1134" w:bottom="1134" w:left="1134" w:header="720" w:footer="720" w:gutter="0"/>
          <w:cols w:space="720" w:num="1"/>
          <w:docGrid w:type="lines" w:linePitch="331" w:charSpace="0"/>
        </w:sectPr>
      </w:pPr>
    </w:p>
    <w:p w14:paraId="2D03DAD8">
      <w:pPr>
        <w:widowControl/>
        <w:shd w:val="clear" w:color="auto" w:fill="FFFFFF"/>
        <w:spacing w:line="260" w:lineRule="exact"/>
        <w:jc w:val="left"/>
        <w:rPr>
          <w:rFonts w:ascii="宋体" w:hAnsi="宋体"/>
          <w:b/>
          <w:bCs/>
          <w:sz w:val="28"/>
          <w:szCs w:val="28"/>
          <w:highlight w:val="none"/>
        </w:rPr>
      </w:pPr>
    </w:p>
    <w:p w14:paraId="4B51AA63">
      <w:pPr>
        <w:pStyle w:val="3"/>
        <w:jc w:val="center"/>
        <w:rPr>
          <w:rFonts w:hint="eastAsia" w:ascii="宋体" w:hAnsi="宋体"/>
          <w:b w:val="0"/>
          <w:bCs w:val="0"/>
          <w:highlight w:val="none"/>
        </w:rPr>
      </w:pPr>
      <w:bookmarkStart w:id="39" w:name="_Toc15308"/>
      <w:r>
        <w:rPr>
          <w:rFonts w:hint="eastAsia" w:ascii="宋体" w:hAnsi="宋体"/>
          <w:b w:val="0"/>
          <w:bCs w:val="0"/>
          <w:highlight w:val="none"/>
        </w:rPr>
        <w:t>第一节 质疑函（格式）</w:t>
      </w:r>
      <w:bookmarkEnd w:id="39"/>
    </w:p>
    <w:p w14:paraId="454FE577">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质疑函范本</w:t>
      </w:r>
    </w:p>
    <w:p w14:paraId="6AA64A7D">
      <w:pPr>
        <w:adjustRightInd w:val="0"/>
        <w:snapToGrid w:val="0"/>
        <w:spacing w:before="331" w:beforeLines="100" w:line="360" w:lineRule="auto"/>
        <w:rPr>
          <w:rFonts w:hint="eastAsia" w:ascii="黑体" w:hAnsi="黑体" w:eastAsia="黑体" w:cs="仿宋"/>
          <w:bCs/>
          <w:sz w:val="32"/>
          <w:szCs w:val="32"/>
          <w:highlight w:val="none"/>
        </w:rPr>
      </w:pPr>
      <w:r>
        <w:rPr>
          <w:rFonts w:hint="eastAsia" w:ascii="黑体" w:hAnsi="黑体" w:eastAsia="黑体" w:cs="仿宋"/>
          <w:bCs/>
          <w:sz w:val="32"/>
          <w:szCs w:val="32"/>
          <w:highlight w:val="none"/>
        </w:rPr>
        <w:t>一、质疑供应商基本信息</w:t>
      </w:r>
    </w:p>
    <w:p w14:paraId="79F50B75">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质疑供应商：</w:t>
      </w:r>
      <w:r>
        <w:rPr>
          <w:rFonts w:hint="eastAsia" w:ascii="仿宋" w:hAnsi="仿宋" w:eastAsia="仿宋" w:cs="仿宋"/>
          <w:sz w:val="32"/>
          <w:szCs w:val="32"/>
          <w:highlight w:val="none"/>
          <w:u w:val="dotted"/>
        </w:rPr>
        <w:t xml:space="preserve">                                        </w:t>
      </w:r>
    </w:p>
    <w:p w14:paraId="618BBB46">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dotted"/>
        </w:rPr>
        <w:t xml:space="preserve">                                                   </w:t>
      </w:r>
    </w:p>
    <w:p w14:paraId="68899686">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u w:val="dotted"/>
        </w:rPr>
        <w:t xml:space="preserve">                              </w:t>
      </w:r>
    </w:p>
    <w:p w14:paraId="62738FC9">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授权代表：</w:t>
      </w:r>
      <w:r>
        <w:rPr>
          <w:rFonts w:hint="eastAsia" w:ascii="仿宋" w:hAnsi="仿宋" w:eastAsia="仿宋" w:cs="仿宋"/>
          <w:sz w:val="32"/>
          <w:szCs w:val="32"/>
          <w:highlight w:val="none"/>
          <w:u w:val="dotted"/>
        </w:rPr>
        <w:t xml:space="preserve">                                          </w:t>
      </w:r>
    </w:p>
    <w:p w14:paraId="547B2C87">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 xml:space="preserve"> </w:t>
      </w:r>
    </w:p>
    <w:p w14:paraId="36DCEE5A">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地址： </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dotted"/>
        </w:rPr>
        <w:t xml:space="preserve">                                                </w:t>
      </w:r>
    </w:p>
    <w:p w14:paraId="176CB587">
      <w:pPr>
        <w:adjustRightInd w:val="0"/>
        <w:snapToGrid w:val="0"/>
        <w:spacing w:line="360" w:lineRule="auto"/>
        <w:rPr>
          <w:rFonts w:hint="eastAsia" w:ascii="黑体" w:hAnsi="黑体" w:eastAsia="黑体" w:cs="仿宋"/>
          <w:bCs/>
          <w:sz w:val="32"/>
          <w:szCs w:val="32"/>
          <w:highlight w:val="none"/>
        </w:rPr>
      </w:pPr>
      <w:r>
        <w:rPr>
          <w:rFonts w:hint="eastAsia" w:ascii="黑体" w:hAnsi="黑体" w:eastAsia="黑体" w:cs="仿宋"/>
          <w:bCs/>
          <w:sz w:val="32"/>
          <w:szCs w:val="32"/>
          <w:highlight w:val="none"/>
        </w:rPr>
        <w:t>二、质疑项目基本情况</w:t>
      </w:r>
    </w:p>
    <w:p w14:paraId="6D9A1C23">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质疑项目的名称：</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u w:val="dotted"/>
          <w:lang w:eastAsia="zh-CN"/>
        </w:rPr>
        <w:t>南宁社保人工智能服务</w:t>
      </w:r>
      <w:r>
        <w:rPr>
          <w:rFonts w:hint="eastAsia" w:ascii="仿宋" w:hAnsi="仿宋" w:eastAsia="仿宋" w:cs="仿宋"/>
          <w:sz w:val="32"/>
          <w:szCs w:val="32"/>
          <w:highlight w:val="none"/>
          <w:u w:val="dotted"/>
        </w:rPr>
        <w:t xml:space="preserve">    </w:t>
      </w:r>
    </w:p>
    <w:p w14:paraId="3A0DFCF2">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质疑项目的编号：</w:t>
      </w:r>
      <w:r>
        <w:rPr>
          <w:rFonts w:hint="eastAsia" w:ascii="仿宋" w:hAnsi="仿宋" w:eastAsia="仿宋" w:cs="仿宋"/>
          <w:sz w:val="32"/>
          <w:szCs w:val="32"/>
          <w:highlight w:val="none"/>
          <w:u w:val="dotted"/>
          <w:lang w:eastAsia="zh-CN"/>
        </w:rPr>
        <w:t>NNZC2025-G3-991282-KWZB</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包号：</w:t>
      </w:r>
      <w:r>
        <w:rPr>
          <w:rFonts w:hint="eastAsia" w:ascii="仿宋" w:hAnsi="仿宋" w:eastAsia="仿宋" w:cs="仿宋"/>
          <w:sz w:val="32"/>
          <w:szCs w:val="32"/>
          <w:highlight w:val="none"/>
          <w:u w:val="dotted"/>
        </w:rPr>
        <w:t xml:space="preserve">                 </w:t>
      </w:r>
    </w:p>
    <w:p w14:paraId="4D7CC2CA">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采购人名称：</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u w:val="dotted"/>
          <w:lang w:eastAsia="zh-CN"/>
        </w:rPr>
        <w:t>南宁市社会保障卡管理办公室</w:t>
      </w:r>
      <w:r>
        <w:rPr>
          <w:rFonts w:hint="eastAsia" w:ascii="仿宋" w:hAnsi="仿宋" w:eastAsia="仿宋" w:cs="仿宋"/>
          <w:sz w:val="32"/>
          <w:szCs w:val="32"/>
          <w:highlight w:val="none"/>
          <w:u w:val="dotted"/>
        </w:rPr>
        <w:t xml:space="preserve">  </w:t>
      </w:r>
    </w:p>
    <w:p w14:paraId="3317306A">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采购文件获取日期：</w:t>
      </w:r>
      <w:r>
        <w:rPr>
          <w:rFonts w:hint="eastAsia" w:ascii="仿宋" w:hAnsi="仿宋" w:eastAsia="仿宋" w:cs="仿宋"/>
          <w:sz w:val="32"/>
          <w:szCs w:val="32"/>
          <w:highlight w:val="none"/>
          <w:u w:val="dotted"/>
        </w:rPr>
        <w:t xml:space="preserve">                                           </w:t>
      </w:r>
    </w:p>
    <w:p w14:paraId="46CC1292">
      <w:pPr>
        <w:adjustRightInd w:val="0"/>
        <w:snapToGrid w:val="0"/>
        <w:spacing w:line="360" w:lineRule="auto"/>
        <w:rPr>
          <w:rFonts w:hint="eastAsia" w:ascii="黑体" w:hAnsi="黑体" w:eastAsia="黑体" w:cs="仿宋"/>
          <w:bCs/>
          <w:sz w:val="32"/>
          <w:szCs w:val="32"/>
          <w:highlight w:val="none"/>
        </w:rPr>
      </w:pPr>
      <w:r>
        <w:rPr>
          <w:rFonts w:hint="eastAsia" w:ascii="黑体" w:hAnsi="黑体" w:eastAsia="黑体" w:cs="仿宋"/>
          <w:bCs/>
          <w:sz w:val="32"/>
          <w:szCs w:val="32"/>
          <w:highlight w:val="none"/>
        </w:rPr>
        <w:t>三、质疑事项具体内容</w:t>
      </w:r>
    </w:p>
    <w:p w14:paraId="79195245">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质疑事项1：</w:t>
      </w:r>
      <w:r>
        <w:rPr>
          <w:rFonts w:hint="eastAsia" w:ascii="仿宋" w:hAnsi="仿宋" w:eastAsia="仿宋" w:cs="仿宋"/>
          <w:sz w:val="32"/>
          <w:szCs w:val="32"/>
          <w:highlight w:val="none"/>
          <w:u w:val="dotted"/>
        </w:rPr>
        <w:t xml:space="preserve">                                         </w:t>
      </w:r>
    </w:p>
    <w:p w14:paraId="1A9D1B05">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事实依据：</w:t>
      </w:r>
      <w:r>
        <w:rPr>
          <w:rFonts w:hint="eastAsia" w:ascii="仿宋" w:hAnsi="仿宋" w:eastAsia="仿宋" w:cs="仿宋"/>
          <w:sz w:val="32"/>
          <w:szCs w:val="32"/>
          <w:highlight w:val="none"/>
          <w:u w:val="dotted"/>
        </w:rPr>
        <w:t xml:space="preserve">                                          </w:t>
      </w:r>
    </w:p>
    <w:p w14:paraId="3C0D21A3">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u w:val="dotted"/>
        </w:rPr>
        <w:t xml:space="preserve">                                                       </w:t>
      </w:r>
    </w:p>
    <w:p w14:paraId="4A784B35">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法律依据：</w:t>
      </w:r>
      <w:r>
        <w:rPr>
          <w:rFonts w:hint="eastAsia" w:ascii="仿宋" w:hAnsi="仿宋" w:eastAsia="仿宋" w:cs="仿宋"/>
          <w:sz w:val="32"/>
          <w:szCs w:val="32"/>
          <w:highlight w:val="none"/>
          <w:u w:val="dotted"/>
        </w:rPr>
        <w:t xml:space="preserve">                                          </w:t>
      </w:r>
    </w:p>
    <w:p w14:paraId="6FBF93CC">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u w:val="dotted"/>
        </w:rPr>
        <w:t xml:space="preserve">                                                     </w:t>
      </w:r>
    </w:p>
    <w:p w14:paraId="0F44C7AC">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质疑事项2</w:t>
      </w:r>
    </w:p>
    <w:p w14:paraId="17DF15D5">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w:t>
      </w:r>
    </w:p>
    <w:p w14:paraId="796FBA0E">
      <w:pPr>
        <w:adjustRightInd w:val="0"/>
        <w:snapToGrid w:val="0"/>
        <w:spacing w:line="360" w:lineRule="auto"/>
        <w:rPr>
          <w:rFonts w:hint="eastAsia" w:ascii="黑体" w:hAnsi="黑体" w:eastAsia="黑体" w:cs="仿宋"/>
          <w:bCs/>
          <w:sz w:val="32"/>
          <w:szCs w:val="32"/>
          <w:highlight w:val="none"/>
        </w:rPr>
      </w:pPr>
      <w:r>
        <w:rPr>
          <w:rFonts w:hint="eastAsia" w:ascii="黑体" w:hAnsi="黑体" w:eastAsia="黑体" w:cs="仿宋"/>
          <w:bCs/>
          <w:sz w:val="32"/>
          <w:szCs w:val="32"/>
          <w:highlight w:val="none"/>
        </w:rPr>
        <w:t>四、与质疑事项相关的质疑请求</w:t>
      </w:r>
    </w:p>
    <w:p w14:paraId="0A522371">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请求：</w:t>
      </w:r>
      <w:r>
        <w:rPr>
          <w:rFonts w:hint="eastAsia" w:ascii="仿宋" w:hAnsi="仿宋" w:eastAsia="仿宋" w:cs="仿宋"/>
          <w:sz w:val="32"/>
          <w:szCs w:val="32"/>
          <w:highlight w:val="none"/>
          <w:u w:val="dotted"/>
        </w:rPr>
        <w:t xml:space="preserve">                                               </w:t>
      </w:r>
    </w:p>
    <w:p w14:paraId="2BF77817">
      <w:pPr>
        <w:rPr>
          <w:rFonts w:hint="eastAsia" w:ascii="仿宋_GB2312" w:eastAsia="仿宋_GB2312"/>
          <w:sz w:val="30"/>
          <w:szCs w:val="30"/>
          <w:highlight w:val="none"/>
        </w:rPr>
      </w:pPr>
      <w:r>
        <w:rPr>
          <w:rFonts w:hint="eastAsia" w:ascii="仿宋_GB2312" w:eastAsia="仿宋_GB2312"/>
          <w:sz w:val="30"/>
          <w:szCs w:val="30"/>
          <w:highlight w:val="none"/>
        </w:rPr>
        <w:t xml:space="preserve">签字(签章)：                   公章：                      </w:t>
      </w:r>
    </w:p>
    <w:p w14:paraId="23CE735E">
      <w:pPr>
        <w:rPr>
          <w:rFonts w:hint="eastAsia" w:ascii="仿宋_GB2312" w:eastAsia="仿宋_GB2312"/>
          <w:sz w:val="30"/>
          <w:szCs w:val="30"/>
          <w:highlight w:val="none"/>
        </w:rPr>
      </w:pPr>
      <w:r>
        <w:rPr>
          <w:rFonts w:hint="eastAsia" w:ascii="仿宋_GB2312" w:eastAsia="仿宋_GB2312"/>
          <w:sz w:val="30"/>
          <w:szCs w:val="30"/>
          <w:highlight w:val="none"/>
        </w:rPr>
        <w:t xml:space="preserve">日期：    </w:t>
      </w:r>
    </w:p>
    <w:p w14:paraId="78814CDE">
      <w:pPr>
        <w:adjustRightInd w:val="0"/>
        <w:snapToGrid w:val="0"/>
        <w:spacing w:line="360" w:lineRule="auto"/>
        <w:rPr>
          <w:rFonts w:hint="eastAsia" w:ascii="仿宋" w:hAnsi="仿宋" w:eastAsia="仿宋" w:cs="仿宋"/>
          <w:sz w:val="32"/>
          <w:szCs w:val="32"/>
          <w:highlight w:val="none"/>
        </w:rPr>
      </w:pPr>
    </w:p>
    <w:p w14:paraId="5B923922">
      <w:pPr>
        <w:adjustRightInd w:val="0"/>
        <w:snapToGrid w:val="0"/>
        <w:spacing w:line="360" w:lineRule="auto"/>
        <w:rPr>
          <w:rFonts w:hint="eastAsia" w:ascii="仿宋" w:hAnsi="仿宋" w:eastAsia="仿宋" w:cs="仿宋"/>
          <w:sz w:val="32"/>
          <w:szCs w:val="32"/>
          <w:highlight w:val="none"/>
        </w:rPr>
      </w:pPr>
    </w:p>
    <w:p w14:paraId="6360F838">
      <w:pPr>
        <w:jc w:val="center"/>
        <w:rPr>
          <w:rFonts w:hint="eastAsia" w:ascii="仿宋" w:hAnsi="仿宋" w:eastAsia="仿宋" w:cs="仿宋"/>
          <w:b/>
          <w:bCs/>
          <w:sz w:val="32"/>
          <w:szCs w:val="32"/>
          <w:highlight w:val="none"/>
        </w:rPr>
      </w:pPr>
    </w:p>
    <w:p w14:paraId="4FA22B5E">
      <w:pPr>
        <w:jc w:val="center"/>
        <w:rPr>
          <w:rFonts w:hint="eastAsia" w:ascii="仿宋" w:hAnsi="仿宋" w:eastAsia="仿宋" w:cs="仿宋"/>
          <w:b/>
          <w:bCs/>
          <w:sz w:val="32"/>
          <w:szCs w:val="32"/>
          <w:highlight w:val="none"/>
        </w:rPr>
      </w:pPr>
    </w:p>
    <w:p w14:paraId="20E46A87">
      <w:pPr>
        <w:jc w:val="center"/>
        <w:rPr>
          <w:rFonts w:hint="eastAsia" w:ascii="仿宋" w:hAnsi="仿宋" w:eastAsia="仿宋" w:cs="仿宋"/>
          <w:b/>
          <w:bCs/>
          <w:sz w:val="32"/>
          <w:szCs w:val="32"/>
          <w:highlight w:val="none"/>
        </w:rPr>
      </w:pPr>
    </w:p>
    <w:p w14:paraId="54840E06">
      <w:pPr>
        <w:jc w:val="center"/>
        <w:rPr>
          <w:rFonts w:hint="eastAsia" w:ascii="仿宋" w:hAnsi="仿宋" w:eastAsia="仿宋" w:cs="仿宋"/>
          <w:b/>
          <w:bCs/>
          <w:sz w:val="32"/>
          <w:szCs w:val="32"/>
          <w:highlight w:val="none"/>
        </w:rPr>
      </w:pPr>
    </w:p>
    <w:p w14:paraId="3094EAC1">
      <w:pPr>
        <w:jc w:val="center"/>
        <w:rPr>
          <w:rFonts w:hint="eastAsia" w:ascii="仿宋" w:hAnsi="仿宋" w:eastAsia="仿宋" w:cs="仿宋"/>
          <w:b/>
          <w:bCs/>
          <w:sz w:val="32"/>
          <w:szCs w:val="32"/>
          <w:highlight w:val="none"/>
        </w:rPr>
      </w:pPr>
    </w:p>
    <w:p w14:paraId="33B1DF25">
      <w:pPr>
        <w:jc w:val="center"/>
        <w:rPr>
          <w:rFonts w:hint="eastAsia" w:ascii="仿宋" w:hAnsi="仿宋" w:eastAsia="仿宋" w:cs="仿宋"/>
          <w:b/>
          <w:bCs/>
          <w:sz w:val="32"/>
          <w:szCs w:val="32"/>
          <w:highlight w:val="none"/>
        </w:rPr>
      </w:pPr>
    </w:p>
    <w:p w14:paraId="0FC1B707">
      <w:pPr>
        <w:jc w:val="center"/>
        <w:rPr>
          <w:rFonts w:hint="eastAsia" w:ascii="仿宋" w:hAnsi="仿宋" w:eastAsia="仿宋" w:cs="仿宋"/>
          <w:b/>
          <w:bCs/>
          <w:sz w:val="32"/>
          <w:szCs w:val="32"/>
          <w:highlight w:val="none"/>
        </w:rPr>
      </w:pPr>
    </w:p>
    <w:p w14:paraId="174BC566">
      <w:pPr>
        <w:rPr>
          <w:rFonts w:hint="eastAsia" w:ascii="黑体" w:hAnsi="黑体" w:eastAsia="黑体"/>
          <w:b/>
          <w:sz w:val="32"/>
          <w:szCs w:val="32"/>
          <w:highlight w:val="none"/>
        </w:rPr>
      </w:pPr>
    </w:p>
    <w:p w14:paraId="14D9B4E5">
      <w:pPr>
        <w:rPr>
          <w:rFonts w:hint="eastAsia" w:ascii="黑体" w:hAnsi="黑体" w:eastAsia="黑体"/>
          <w:b/>
          <w:sz w:val="32"/>
          <w:szCs w:val="32"/>
          <w:highlight w:val="none"/>
        </w:rPr>
      </w:pPr>
    </w:p>
    <w:p w14:paraId="79C0F1A1">
      <w:pPr>
        <w:rPr>
          <w:rFonts w:hint="eastAsia" w:ascii="黑体" w:hAnsi="黑体" w:eastAsia="黑体"/>
          <w:b/>
          <w:sz w:val="32"/>
          <w:szCs w:val="32"/>
          <w:highlight w:val="none"/>
        </w:rPr>
      </w:pPr>
    </w:p>
    <w:p w14:paraId="75E01A6A">
      <w:pPr>
        <w:rPr>
          <w:rFonts w:hint="eastAsia" w:ascii="黑体" w:hAnsi="黑体" w:eastAsia="黑体"/>
          <w:b/>
          <w:sz w:val="32"/>
          <w:szCs w:val="32"/>
          <w:highlight w:val="none"/>
        </w:rPr>
      </w:pPr>
    </w:p>
    <w:p w14:paraId="5487B2E4">
      <w:pPr>
        <w:rPr>
          <w:rFonts w:hint="eastAsia" w:ascii="黑体" w:hAnsi="黑体" w:eastAsia="黑体"/>
          <w:b/>
          <w:sz w:val="32"/>
          <w:szCs w:val="32"/>
          <w:highlight w:val="none"/>
        </w:rPr>
      </w:pPr>
    </w:p>
    <w:p w14:paraId="20C0D0D8">
      <w:pPr>
        <w:rPr>
          <w:rFonts w:hint="eastAsia" w:ascii="黑体" w:hAnsi="黑体" w:eastAsia="黑体"/>
          <w:b/>
          <w:sz w:val="32"/>
          <w:szCs w:val="32"/>
          <w:highlight w:val="none"/>
        </w:rPr>
      </w:pPr>
    </w:p>
    <w:p w14:paraId="15D33E67">
      <w:pPr>
        <w:rPr>
          <w:rFonts w:hint="eastAsia" w:ascii="黑体" w:hAnsi="黑体" w:eastAsia="黑体"/>
          <w:b/>
          <w:sz w:val="32"/>
          <w:szCs w:val="32"/>
          <w:highlight w:val="none"/>
        </w:rPr>
      </w:pPr>
    </w:p>
    <w:p w14:paraId="605A45C1">
      <w:pPr>
        <w:rPr>
          <w:rFonts w:hint="eastAsia" w:ascii="黑体" w:hAnsi="黑体" w:eastAsia="黑体"/>
          <w:b/>
          <w:sz w:val="32"/>
          <w:szCs w:val="32"/>
          <w:highlight w:val="none"/>
        </w:rPr>
      </w:pPr>
    </w:p>
    <w:p w14:paraId="1766A9B7">
      <w:pPr>
        <w:rPr>
          <w:rFonts w:hint="eastAsia" w:ascii="黑体" w:hAnsi="黑体" w:eastAsia="黑体"/>
          <w:b/>
          <w:sz w:val="32"/>
          <w:szCs w:val="32"/>
          <w:highlight w:val="none"/>
        </w:rPr>
      </w:pPr>
    </w:p>
    <w:p w14:paraId="62116537">
      <w:pPr>
        <w:rPr>
          <w:rFonts w:hint="eastAsia" w:ascii="黑体" w:hAnsi="黑体" w:eastAsia="黑体"/>
          <w:b/>
          <w:sz w:val="32"/>
          <w:szCs w:val="32"/>
          <w:highlight w:val="none"/>
        </w:rPr>
      </w:pPr>
      <w:r>
        <w:rPr>
          <w:rFonts w:hint="eastAsia" w:ascii="黑体" w:hAnsi="黑体" w:eastAsia="黑体"/>
          <w:b/>
          <w:sz w:val="32"/>
          <w:szCs w:val="32"/>
          <w:highlight w:val="none"/>
        </w:rPr>
        <w:t>质疑函制作说明：</w:t>
      </w:r>
    </w:p>
    <w:p w14:paraId="7DF00919">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1.供应商提出质疑时，应提交质疑函和必要的证明材料。</w:t>
      </w:r>
    </w:p>
    <w:p w14:paraId="7E33C03B">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kern w:val="0"/>
          <w:sz w:val="32"/>
          <w:szCs w:val="32"/>
          <w:highlight w:val="none"/>
        </w:rPr>
        <w:t>供应商签署的授权委托书。授权委托书应载明代理人的姓名或者名称、代理事项、具体权限、期限和相关事项。</w:t>
      </w:r>
    </w:p>
    <w:p w14:paraId="3A81EDD7">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3.质疑供应商若对项目的某一分包进行质疑，质疑函中应列明具体分包号。</w:t>
      </w:r>
    </w:p>
    <w:p w14:paraId="3DC82F40">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4.质疑函的质疑事项应具体、明确，并有必要的事实依据和法律依据。</w:t>
      </w:r>
    </w:p>
    <w:p w14:paraId="08640DFA">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5.质疑函的质疑请求应与质疑事项相关。</w:t>
      </w:r>
    </w:p>
    <w:p w14:paraId="0020C5A9">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6.质疑供应商为自然人的，质疑函应由本人签字；质疑供应商为法人或者其他组织的，质疑函应由法定代表人、主要负责人，或者其授权代表签字或者盖章，并加盖公章。</w:t>
      </w:r>
    </w:p>
    <w:p w14:paraId="1329A4C2">
      <w:pPr>
        <w:widowControl/>
        <w:ind w:firstLine="600" w:firstLineChars="200"/>
        <w:jc w:val="left"/>
        <w:rPr>
          <w:rFonts w:hint="eastAsia" w:ascii="仿宋_GB2312" w:eastAsia="仿宋_GB2312"/>
          <w:sz w:val="30"/>
          <w:szCs w:val="30"/>
          <w:highlight w:val="none"/>
        </w:rPr>
      </w:pPr>
    </w:p>
    <w:p w14:paraId="0BE67CBB">
      <w:pPr>
        <w:widowControl/>
        <w:spacing w:line="360" w:lineRule="auto"/>
        <w:jc w:val="left"/>
        <w:rPr>
          <w:rFonts w:ascii="ˎ̥" w:hAnsi="ˎ̥" w:cs="宋体"/>
          <w:kern w:val="0"/>
          <w:sz w:val="24"/>
          <w:highlight w:val="none"/>
        </w:rPr>
        <w:sectPr>
          <w:pgSz w:w="11906" w:h="16838"/>
          <w:pgMar w:top="1134" w:right="1134" w:bottom="1134" w:left="1134" w:header="720" w:footer="720" w:gutter="0"/>
          <w:cols w:space="720" w:num="1"/>
          <w:docGrid w:type="lines" w:linePitch="331" w:charSpace="0"/>
        </w:sectPr>
      </w:pPr>
    </w:p>
    <w:p w14:paraId="10F80A86">
      <w:pPr>
        <w:pStyle w:val="3"/>
        <w:jc w:val="center"/>
        <w:rPr>
          <w:rFonts w:hint="eastAsia" w:ascii="宋体" w:hAnsi="宋体"/>
          <w:b w:val="0"/>
          <w:bCs w:val="0"/>
          <w:highlight w:val="none"/>
        </w:rPr>
      </w:pPr>
      <w:bookmarkStart w:id="40" w:name="_Toc31876"/>
      <w:r>
        <w:rPr>
          <w:rFonts w:hint="eastAsia" w:ascii="宋体" w:hAnsi="宋体"/>
          <w:b w:val="0"/>
          <w:bCs w:val="0"/>
          <w:highlight w:val="none"/>
        </w:rPr>
        <w:t>第二节 投诉书（格式）</w:t>
      </w:r>
      <w:bookmarkEnd w:id="40"/>
    </w:p>
    <w:p w14:paraId="416F0994">
      <w:pPr>
        <w:jc w:val="center"/>
        <w:rPr>
          <w:rFonts w:hint="eastAsia" w:ascii="宋体" w:hAnsi="宋体"/>
          <w:b/>
          <w:sz w:val="44"/>
          <w:szCs w:val="44"/>
          <w:highlight w:val="none"/>
        </w:rPr>
      </w:pPr>
      <w:r>
        <w:rPr>
          <w:rFonts w:hint="eastAsia" w:ascii="宋体" w:hAnsi="宋体"/>
          <w:b/>
          <w:sz w:val="44"/>
          <w:szCs w:val="44"/>
          <w:highlight w:val="none"/>
        </w:rPr>
        <w:t>投诉书范本</w:t>
      </w:r>
    </w:p>
    <w:p w14:paraId="1E463860">
      <w:pPr>
        <w:rPr>
          <w:rFonts w:hint="eastAsia" w:ascii="黑体" w:hAnsi="黑体" w:eastAsia="黑体"/>
          <w:sz w:val="32"/>
          <w:szCs w:val="32"/>
          <w:highlight w:val="none"/>
        </w:rPr>
      </w:pPr>
      <w:r>
        <w:rPr>
          <w:rFonts w:hint="eastAsia" w:ascii="黑体" w:hAnsi="黑体" w:eastAsia="黑体"/>
          <w:sz w:val="32"/>
          <w:szCs w:val="32"/>
          <w:highlight w:val="none"/>
        </w:rPr>
        <w:t>一、投诉相关主体基本情况</w:t>
      </w:r>
    </w:p>
    <w:p w14:paraId="46BE501C">
      <w:pPr>
        <w:rPr>
          <w:rFonts w:hint="eastAsia" w:ascii="仿宋_GB2312" w:eastAsia="仿宋_GB2312"/>
          <w:sz w:val="32"/>
          <w:szCs w:val="32"/>
          <w:highlight w:val="none"/>
          <w:u w:val="dotted"/>
        </w:rPr>
      </w:pPr>
      <w:r>
        <w:rPr>
          <w:rFonts w:hint="eastAsia" w:ascii="仿宋_GB2312" w:eastAsia="仿宋_GB2312"/>
          <w:sz w:val="32"/>
          <w:szCs w:val="32"/>
          <w:highlight w:val="none"/>
        </w:rPr>
        <w:t>投诉人：</w:t>
      </w:r>
      <w:r>
        <w:rPr>
          <w:rFonts w:hint="eastAsia" w:ascii="仿宋_GB2312" w:eastAsia="仿宋_GB2312"/>
          <w:sz w:val="32"/>
          <w:szCs w:val="32"/>
          <w:highlight w:val="none"/>
          <w:u w:val="dotted"/>
        </w:rPr>
        <w:t xml:space="preserve">                                               </w:t>
      </w:r>
    </w:p>
    <w:p w14:paraId="09D7584C">
      <w:pPr>
        <w:rPr>
          <w:rFonts w:hint="eastAsia" w:ascii="仿宋_GB2312" w:eastAsia="仿宋_GB2312"/>
          <w:sz w:val="32"/>
          <w:szCs w:val="32"/>
          <w:highlight w:val="none"/>
          <w:u w:val="single"/>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14:paraId="15449311">
      <w:pPr>
        <w:tabs>
          <w:tab w:val="left" w:pos="6510"/>
        </w:tabs>
        <w:jc w:val="left"/>
        <w:rPr>
          <w:rFonts w:hint="eastAsia" w:ascii="仿宋_GB2312" w:eastAsia="仿宋_GB2312"/>
          <w:sz w:val="32"/>
          <w:szCs w:val="32"/>
          <w:highlight w:val="none"/>
        </w:rPr>
      </w:pPr>
      <w:r>
        <w:rPr>
          <w:rFonts w:hint="eastAsia" w:ascii="仿宋_GB2312" w:eastAsia="仿宋_GB2312"/>
          <w:sz w:val="32"/>
          <w:szCs w:val="32"/>
          <w:highlight w:val="none"/>
        </w:rPr>
        <w:t>法定代表人/主要负责人：</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 xml:space="preserve">  </w:t>
      </w:r>
    </w:p>
    <w:p w14:paraId="151FFB10">
      <w:pPr>
        <w:tabs>
          <w:tab w:val="left" w:pos="6510"/>
        </w:tabs>
        <w:rPr>
          <w:rFonts w:hint="eastAsia" w:ascii="仿宋_GB2312" w:eastAsia="仿宋_GB2312"/>
          <w:sz w:val="32"/>
          <w:szCs w:val="32"/>
          <w:highlight w:val="none"/>
          <w:u w:val="dotted"/>
        </w:rPr>
      </w:pP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p>
    <w:p w14:paraId="651839E0">
      <w:pPr>
        <w:rPr>
          <w:rFonts w:hint="eastAsia" w:ascii="仿宋_GB2312" w:eastAsia="仿宋_GB2312"/>
          <w:sz w:val="32"/>
          <w:szCs w:val="32"/>
          <w:highlight w:val="none"/>
          <w:u w:val="dotted"/>
        </w:rPr>
      </w:pPr>
      <w:r>
        <w:rPr>
          <w:rFonts w:hint="eastAsia" w:ascii="仿宋_GB2312" w:eastAsia="仿宋_GB2312"/>
          <w:sz w:val="32"/>
          <w:szCs w:val="32"/>
          <w:highlight w:val="none"/>
        </w:rPr>
        <w:t>授权代表：</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p>
    <w:p w14:paraId="2C4AA74A">
      <w:pPr>
        <w:rPr>
          <w:rFonts w:hint="eastAsia" w:ascii="仿宋_GB2312" w:eastAsia="仿宋_GB2312"/>
          <w:sz w:val="32"/>
          <w:szCs w:val="32"/>
          <w:highlight w:val="none"/>
          <w:u w:val="dotted"/>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dotted"/>
        </w:rPr>
        <w:t xml:space="preserve">                   </w:t>
      </w:r>
    </w:p>
    <w:p w14:paraId="1BF8BB96">
      <w:pPr>
        <w:rPr>
          <w:rFonts w:hint="eastAsia" w:ascii="仿宋_GB2312" w:eastAsia="仿宋_GB2312"/>
          <w:sz w:val="32"/>
          <w:szCs w:val="32"/>
          <w:highlight w:val="none"/>
          <w:u w:val="single"/>
        </w:rPr>
      </w:pPr>
      <w:r>
        <w:rPr>
          <w:rFonts w:hint="eastAsia" w:ascii="仿宋_GB2312" w:eastAsia="仿宋_GB2312"/>
          <w:sz w:val="32"/>
          <w:szCs w:val="32"/>
          <w:highlight w:val="none"/>
        </w:rPr>
        <w:t>被投诉人1：</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14:paraId="79156D0F">
      <w:pPr>
        <w:rPr>
          <w:rFonts w:hint="eastAsia" w:ascii="仿宋_GB2312" w:eastAsia="仿宋_GB2312"/>
          <w:sz w:val="32"/>
          <w:szCs w:val="32"/>
          <w:highlight w:val="none"/>
          <w:u w:val="single"/>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14:paraId="27233C85">
      <w:pPr>
        <w:rPr>
          <w:rFonts w:hint="eastAsia" w:ascii="仿宋_GB2312" w:eastAsia="仿宋_GB2312"/>
          <w:sz w:val="32"/>
          <w:szCs w:val="32"/>
          <w:highlight w:val="none"/>
          <w:u w:val="single"/>
        </w:rPr>
      </w:pPr>
      <w:r>
        <w:rPr>
          <w:rFonts w:hint="eastAsia" w:ascii="仿宋_GB2312" w:eastAsia="仿宋_GB2312"/>
          <w:sz w:val="32"/>
          <w:szCs w:val="32"/>
          <w:highlight w:val="none"/>
        </w:rPr>
        <w:t>联系人：</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14:paraId="7DBF9413">
      <w:pPr>
        <w:rPr>
          <w:rFonts w:hint="eastAsia" w:ascii="仿宋_GB2312" w:eastAsia="仿宋_GB2312"/>
          <w:sz w:val="32"/>
          <w:szCs w:val="32"/>
          <w:highlight w:val="none"/>
        </w:rPr>
      </w:pPr>
      <w:r>
        <w:rPr>
          <w:rFonts w:hint="eastAsia" w:ascii="仿宋_GB2312" w:eastAsia="仿宋_GB2312"/>
          <w:sz w:val="32"/>
          <w:szCs w:val="32"/>
          <w:highlight w:val="none"/>
        </w:rPr>
        <w:t>被投诉人2</w:t>
      </w:r>
    </w:p>
    <w:p w14:paraId="475E2D52">
      <w:pPr>
        <w:rPr>
          <w:rFonts w:hint="eastAsia" w:ascii="仿宋_GB2312" w:eastAsia="仿宋_GB2312"/>
          <w:sz w:val="32"/>
          <w:szCs w:val="32"/>
          <w:highlight w:val="none"/>
          <w:u w:val="dotted"/>
        </w:rPr>
      </w:pPr>
      <w:r>
        <w:rPr>
          <w:rFonts w:hint="eastAsia" w:ascii="仿宋_GB2312" w:eastAsia="仿宋_GB2312"/>
          <w:sz w:val="32"/>
          <w:szCs w:val="32"/>
          <w:highlight w:val="none"/>
        </w:rPr>
        <w:t>……</w:t>
      </w:r>
    </w:p>
    <w:p w14:paraId="2725DD9E">
      <w:pPr>
        <w:rPr>
          <w:rFonts w:hint="eastAsia" w:ascii="仿宋_GB2312" w:eastAsia="仿宋_GB2312"/>
          <w:sz w:val="32"/>
          <w:szCs w:val="32"/>
          <w:highlight w:val="none"/>
          <w:u w:val="single"/>
        </w:rPr>
      </w:pPr>
      <w:r>
        <w:rPr>
          <w:rFonts w:hint="eastAsia" w:ascii="仿宋_GB2312" w:eastAsia="仿宋_GB2312"/>
          <w:sz w:val="32"/>
          <w:szCs w:val="32"/>
          <w:highlight w:val="none"/>
        </w:rPr>
        <w:t>相关供应商：</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14:paraId="2940F54D">
      <w:pPr>
        <w:rPr>
          <w:rFonts w:hint="eastAsia" w:ascii="仿宋_GB2312" w:eastAsia="仿宋_GB2312"/>
          <w:sz w:val="32"/>
          <w:szCs w:val="32"/>
          <w:highlight w:val="none"/>
          <w:u w:val="single"/>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14:paraId="1A6832BB">
      <w:pPr>
        <w:rPr>
          <w:rFonts w:hint="eastAsia" w:ascii="仿宋_GB2312" w:eastAsia="仿宋_GB2312"/>
          <w:sz w:val="32"/>
          <w:szCs w:val="32"/>
          <w:highlight w:val="none"/>
          <w:u w:val="single"/>
        </w:rPr>
      </w:pPr>
      <w:r>
        <w:rPr>
          <w:rFonts w:hint="eastAsia" w:ascii="仿宋_GB2312" w:eastAsia="仿宋_GB2312"/>
          <w:sz w:val="32"/>
          <w:szCs w:val="32"/>
          <w:highlight w:val="none"/>
        </w:rPr>
        <w:t>联系人：</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14:paraId="128B68AC">
      <w:pPr>
        <w:rPr>
          <w:rFonts w:hint="eastAsia" w:ascii="黑体" w:hAnsi="黑体" w:eastAsia="黑体"/>
          <w:sz w:val="32"/>
          <w:szCs w:val="32"/>
          <w:highlight w:val="none"/>
        </w:rPr>
      </w:pPr>
      <w:r>
        <w:rPr>
          <w:rFonts w:hint="eastAsia" w:ascii="黑体" w:hAnsi="黑体" w:eastAsia="黑体"/>
          <w:sz w:val="32"/>
          <w:szCs w:val="32"/>
          <w:highlight w:val="none"/>
        </w:rPr>
        <w:t>二、投诉项目基本情况</w:t>
      </w:r>
    </w:p>
    <w:p w14:paraId="1C7C2A34">
      <w:pPr>
        <w:rPr>
          <w:rFonts w:hint="eastAsia" w:ascii="仿宋_GB2312" w:eastAsia="仿宋_GB2312"/>
          <w:sz w:val="32"/>
          <w:szCs w:val="32"/>
          <w:highlight w:val="none"/>
          <w:u w:val="dotted"/>
        </w:rPr>
      </w:pPr>
      <w:r>
        <w:rPr>
          <w:rFonts w:hint="eastAsia" w:ascii="仿宋_GB2312" w:eastAsia="仿宋_GB2312"/>
          <w:sz w:val="32"/>
          <w:szCs w:val="32"/>
          <w:highlight w:val="none"/>
        </w:rPr>
        <w:t>采购项目名称：</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dotted"/>
          <w:lang w:eastAsia="zh-CN"/>
        </w:rPr>
        <w:t>南宁社保人工智能服务</w:t>
      </w:r>
      <w:r>
        <w:rPr>
          <w:rFonts w:hint="eastAsia" w:ascii="仿宋_GB2312" w:eastAsia="仿宋_GB2312"/>
          <w:sz w:val="32"/>
          <w:szCs w:val="32"/>
          <w:highlight w:val="none"/>
          <w:u w:val="dotted"/>
        </w:rPr>
        <w:t xml:space="preserve">   </w:t>
      </w:r>
    </w:p>
    <w:p w14:paraId="1A9E38E1">
      <w:pPr>
        <w:rPr>
          <w:rFonts w:hint="eastAsia" w:ascii="仿宋_GB2312" w:eastAsia="仿宋_GB2312"/>
          <w:sz w:val="32"/>
          <w:szCs w:val="32"/>
          <w:highlight w:val="none"/>
          <w:u w:val="single"/>
        </w:rPr>
      </w:pPr>
      <w:r>
        <w:rPr>
          <w:rFonts w:hint="eastAsia" w:ascii="仿宋_GB2312" w:eastAsia="仿宋_GB2312"/>
          <w:sz w:val="32"/>
          <w:szCs w:val="32"/>
          <w:highlight w:val="none"/>
        </w:rPr>
        <w:t>采购项目编号：</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dotted"/>
          <w:lang w:eastAsia="zh-CN"/>
        </w:rPr>
        <w:t>NNZC2025-G3-991282-KWZB</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包号：</w:t>
      </w:r>
      <w:r>
        <w:rPr>
          <w:rFonts w:hint="eastAsia" w:ascii="仿宋_GB2312" w:eastAsia="仿宋_GB2312"/>
          <w:sz w:val="32"/>
          <w:szCs w:val="32"/>
          <w:highlight w:val="none"/>
          <w:u w:val="dotted"/>
        </w:rPr>
        <w:t xml:space="preserve">              </w:t>
      </w:r>
    </w:p>
    <w:p w14:paraId="77AF3D38">
      <w:pPr>
        <w:rPr>
          <w:rFonts w:hint="eastAsia" w:ascii="仿宋_GB2312" w:eastAsia="仿宋_GB2312"/>
          <w:sz w:val="32"/>
          <w:szCs w:val="32"/>
          <w:highlight w:val="none"/>
        </w:rPr>
      </w:pPr>
      <w:r>
        <w:rPr>
          <w:rFonts w:hint="eastAsia" w:ascii="仿宋_GB2312" w:eastAsia="仿宋_GB2312"/>
          <w:sz w:val="32"/>
          <w:szCs w:val="32"/>
          <w:highlight w:val="none"/>
        </w:rPr>
        <w:t>采购人名称：</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dotted"/>
          <w:lang w:eastAsia="zh-CN"/>
        </w:rPr>
        <w:t>南宁市社会保障卡管理办公室</w:t>
      </w:r>
      <w:r>
        <w:rPr>
          <w:rFonts w:hint="eastAsia" w:ascii="仿宋_GB2312" w:eastAsia="仿宋_GB2312"/>
          <w:sz w:val="32"/>
          <w:szCs w:val="32"/>
          <w:highlight w:val="none"/>
          <w:u w:val="single"/>
        </w:rPr>
        <w:t xml:space="preserve">  </w:t>
      </w:r>
    </w:p>
    <w:p w14:paraId="09EC16EC">
      <w:pPr>
        <w:rPr>
          <w:rFonts w:hint="eastAsia" w:ascii="仿宋_GB2312" w:eastAsia="仿宋_GB2312"/>
          <w:sz w:val="32"/>
          <w:szCs w:val="32"/>
          <w:highlight w:val="none"/>
          <w:u w:val="single"/>
        </w:rPr>
      </w:pPr>
      <w:r>
        <w:rPr>
          <w:rFonts w:hint="eastAsia" w:ascii="仿宋_GB2312" w:eastAsia="仿宋_GB2312"/>
          <w:sz w:val="32"/>
          <w:szCs w:val="32"/>
          <w:highlight w:val="none"/>
        </w:rPr>
        <w:t>代理机构名称：</w:t>
      </w:r>
      <w:r>
        <w:rPr>
          <w:rFonts w:hint="eastAsia" w:ascii="仿宋_GB2312" w:eastAsia="仿宋_GB2312"/>
          <w:sz w:val="32"/>
          <w:szCs w:val="32"/>
          <w:highlight w:val="none"/>
          <w:u w:val="dotted"/>
        </w:rPr>
        <w:t xml:space="preserve">                                         </w:t>
      </w:r>
    </w:p>
    <w:p w14:paraId="6D983B22">
      <w:pPr>
        <w:rPr>
          <w:rFonts w:hint="eastAsia" w:ascii="仿宋_GB2312" w:eastAsia="仿宋_GB2312"/>
          <w:sz w:val="32"/>
          <w:szCs w:val="32"/>
          <w:highlight w:val="none"/>
          <w:u w:val="dotted"/>
        </w:rPr>
      </w:pPr>
      <w:r>
        <w:rPr>
          <w:rFonts w:hint="eastAsia" w:ascii="仿宋_GB2312" w:eastAsia="仿宋_GB2312"/>
          <w:sz w:val="32"/>
          <w:szCs w:val="32"/>
          <w:highlight w:val="none"/>
        </w:rPr>
        <w:t>采购文件公告:</w:t>
      </w:r>
      <w:r>
        <w:rPr>
          <w:rFonts w:hint="eastAsia" w:ascii="仿宋_GB2312" w:eastAsia="仿宋_GB2312"/>
          <w:sz w:val="32"/>
          <w:szCs w:val="32"/>
          <w:highlight w:val="none"/>
          <w:u w:val="dotted"/>
        </w:rPr>
        <w:t xml:space="preserve">是/否 </w:t>
      </w:r>
      <w:r>
        <w:rPr>
          <w:rFonts w:hint="eastAsia" w:ascii="仿宋_GB2312" w:eastAsia="仿宋_GB2312"/>
          <w:sz w:val="32"/>
          <w:szCs w:val="32"/>
          <w:highlight w:val="none"/>
        </w:rPr>
        <w:t>公告期限：</w:t>
      </w:r>
      <w:r>
        <w:rPr>
          <w:rFonts w:hint="eastAsia" w:ascii="仿宋_GB2312" w:eastAsia="仿宋_GB2312"/>
          <w:sz w:val="32"/>
          <w:szCs w:val="32"/>
          <w:highlight w:val="none"/>
          <w:u w:val="dotted"/>
        </w:rPr>
        <w:t xml:space="preserve">                                 </w:t>
      </w:r>
    </w:p>
    <w:p w14:paraId="5F78D1F9">
      <w:pPr>
        <w:rPr>
          <w:rFonts w:hint="eastAsia" w:ascii="仿宋_GB2312" w:eastAsia="仿宋_GB2312"/>
          <w:sz w:val="32"/>
          <w:szCs w:val="32"/>
          <w:highlight w:val="none"/>
          <w:u w:val="single"/>
        </w:rPr>
      </w:pPr>
      <w:r>
        <w:rPr>
          <w:rFonts w:hint="eastAsia" w:ascii="仿宋_GB2312" w:eastAsia="仿宋_GB2312"/>
          <w:sz w:val="32"/>
          <w:szCs w:val="32"/>
          <w:highlight w:val="none"/>
        </w:rPr>
        <w:t>采购结果公告:</w:t>
      </w:r>
      <w:r>
        <w:rPr>
          <w:rFonts w:hint="eastAsia" w:ascii="仿宋_GB2312" w:eastAsia="仿宋_GB2312"/>
          <w:sz w:val="32"/>
          <w:szCs w:val="32"/>
          <w:highlight w:val="none"/>
          <w:u w:val="dotted"/>
        </w:rPr>
        <w:t xml:space="preserve">是/否 </w:t>
      </w:r>
      <w:r>
        <w:rPr>
          <w:rFonts w:hint="eastAsia" w:ascii="仿宋_GB2312" w:eastAsia="仿宋_GB2312"/>
          <w:sz w:val="32"/>
          <w:szCs w:val="32"/>
          <w:highlight w:val="none"/>
        </w:rPr>
        <w:t>公告期限：</w:t>
      </w:r>
      <w:r>
        <w:rPr>
          <w:rFonts w:hint="eastAsia" w:ascii="仿宋_GB2312" w:eastAsia="仿宋_GB2312"/>
          <w:sz w:val="32"/>
          <w:szCs w:val="32"/>
          <w:highlight w:val="none"/>
          <w:u w:val="dotted"/>
        </w:rPr>
        <w:t xml:space="preserve">                        </w:t>
      </w:r>
    </w:p>
    <w:p w14:paraId="5D63A717">
      <w:pPr>
        <w:rPr>
          <w:rFonts w:hint="eastAsia" w:ascii="黑体" w:hAnsi="黑体" w:eastAsia="黑体"/>
          <w:sz w:val="32"/>
          <w:szCs w:val="32"/>
          <w:highlight w:val="none"/>
        </w:rPr>
      </w:pPr>
      <w:r>
        <w:rPr>
          <w:rFonts w:hint="eastAsia" w:ascii="黑体" w:hAnsi="黑体" w:eastAsia="黑体"/>
          <w:sz w:val="32"/>
          <w:szCs w:val="32"/>
          <w:highlight w:val="none"/>
        </w:rPr>
        <w:t>三、质疑基本情况</w:t>
      </w:r>
    </w:p>
    <w:p w14:paraId="6A7AB82D">
      <w:pPr>
        <w:ind w:firstLine="640" w:firstLineChars="200"/>
        <w:rPr>
          <w:rFonts w:hint="eastAsia" w:ascii="仿宋_GB2312" w:eastAsia="仿宋_GB2312"/>
          <w:sz w:val="32"/>
          <w:szCs w:val="32"/>
          <w:highlight w:val="none"/>
          <w:u w:val="dotted"/>
        </w:rPr>
      </w:pPr>
      <w:r>
        <w:rPr>
          <w:rFonts w:hint="eastAsia" w:ascii="仿宋_GB2312" w:eastAsia="仿宋_GB2312"/>
          <w:sz w:val="32"/>
          <w:szCs w:val="32"/>
          <w:highlight w:val="none"/>
        </w:rPr>
        <w:t>投诉人于</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日,向</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提出质疑，质疑事项为：</w:t>
      </w:r>
      <w:r>
        <w:rPr>
          <w:rFonts w:hint="eastAsia" w:ascii="仿宋_GB2312" w:eastAsia="仿宋_GB2312"/>
          <w:sz w:val="32"/>
          <w:szCs w:val="32"/>
          <w:highlight w:val="none"/>
          <w:u w:val="dotted"/>
        </w:rPr>
        <w:t xml:space="preserve">                                </w:t>
      </w:r>
    </w:p>
    <w:p w14:paraId="4E997269">
      <w:pPr>
        <w:rPr>
          <w:rFonts w:hint="eastAsia" w:ascii="仿宋_GB2312" w:eastAsia="仿宋_GB2312"/>
          <w:sz w:val="32"/>
          <w:szCs w:val="32"/>
          <w:highlight w:val="none"/>
          <w:u w:val="dotted"/>
        </w:rPr>
      </w:pP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 xml:space="preserve">  </w:t>
      </w:r>
    </w:p>
    <w:p w14:paraId="2B43BF85">
      <w:pPr>
        <w:ind w:firstLine="480" w:firstLineChars="150"/>
        <w:rPr>
          <w:rFonts w:hint="eastAsia" w:ascii="仿宋_GB2312" w:eastAsia="仿宋_GB2312"/>
          <w:sz w:val="32"/>
          <w:szCs w:val="32"/>
          <w:highlight w:val="none"/>
        </w:rPr>
      </w:pPr>
      <w:r>
        <w:rPr>
          <w:rFonts w:hint="eastAsia" w:ascii="仿宋_GB2312" w:eastAsia="仿宋_GB2312"/>
          <w:sz w:val="32"/>
          <w:szCs w:val="32"/>
          <w:highlight w:val="none"/>
          <w:u w:val="dotted"/>
        </w:rPr>
        <w:t>采购人/代理机构</w:t>
      </w:r>
      <w:r>
        <w:rPr>
          <w:rFonts w:hint="eastAsia" w:ascii="仿宋_GB2312" w:eastAsia="仿宋_GB2312"/>
          <w:sz w:val="32"/>
          <w:szCs w:val="32"/>
          <w:highlight w:val="none"/>
        </w:rPr>
        <w:t>于</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日,就质疑事项作出了答复/没有在法定期限内作出答复。</w:t>
      </w:r>
    </w:p>
    <w:p w14:paraId="7AC94C39">
      <w:pPr>
        <w:rPr>
          <w:rFonts w:hint="eastAsia" w:ascii="黑体" w:hAnsi="黑体" w:eastAsia="黑体"/>
          <w:sz w:val="32"/>
          <w:szCs w:val="32"/>
          <w:highlight w:val="none"/>
        </w:rPr>
      </w:pPr>
      <w:r>
        <w:rPr>
          <w:rFonts w:hint="eastAsia" w:ascii="黑体" w:hAnsi="黑体" w:eastAsia="黑体"/>
          <w:sz w:val="32"/>
          <w:szCs w:val="32"/>
          <w:highlight w:val="none"/>
        </w:rPr>
        <w:t>四、投诉事项具体内容</w:t>
      </w:r>
    </w:p>
    <w:p w14:paraId="3AAA564E">
      <w:pPr>
        <w:rPr>
          <w:rFonts w:hint="eastAsia" w:ascii="仿宋_GB2312" w:eastAsia="仿宋_GB2312"/>
          <w:sz w:val="32"/>
          <w:szCs w:val="32"/>
          <w:highlight w:val="none"/>
          <w:u w:val="single"/>
        </w:rPr>
      </w:pPr>
      <w:r>
        <w:rPr>
          <w:rFonts w:hint="eastAsia" w:ascii="仿宋_GB2312" w:eastAsia="仿宋_GB2312"/>
          <w:sz w:val="32"/>
          <w:szCs w:val="32"/>
          <w:highlight w:val="none"/>
        </w:rPr>
        <w:t>投诉事项 1：</w:t>
      </w:r>
      <w:r>
        <w:rPr>
          <w:rFonts w:hint="eastAsia" w:ascii="仿宋_GB2312" w:eastAsia="仿宋_GB2312"/>
          <w:sz w:val="32"/>
          <w:szCs w:val="32"/>
          <w:highlight w:val="none"/>
          <w:u w:val="dotted"/>
        </w:rPr>
        <w:t xml:space="preserve">                                       </w:t>
      </w:r>
    </w:p>
    <w:p w14:paraId="68E88DB4">
      <w:pPr>
        <w:rPr>
          <w:rFonts w:hint="eastAsia" w:ascii="仿宋_GB2312" w:eastAsia="仿宋_GB2312"/>
          <w:sz w:val="32"/>
          <w:szCs w:val="32"/>
          <w:highlight w:val="none"/>
        </w:rPr>
      </w:pPr>
      <w:r>
        <w:rPr>
          <w:rFonts w:hint="eastAsia" w:ascii="仿宋_GB2312" w:eastAsia="仿宋_GB2312"/>
          <w:sz w:val="32"/>
          <w:szCs w:val="32"/>
          <w:highlight w:val="none"/>
        </w:rPr>
        <w:t>事实依据：</w:t>
      </w:r>
      <w:r>
        <w:rPr>
          <w:rFonts w:hint="eastAsia" w:ascii="仿宋_GB2312" w:eastAsia="仿宋_GB2312"/>
          <w:sz w:val="32"/>
          <w:szCs w:val="32"/>
          <w:highlight w:val="none"/>
          <w:u w:val="dotted"/>
        </w:rPr>
        <w:t xml:space="preserve">                                         </w:t>
      </w:r>
    </w:p>
    <w:p w14:paraId="35EAC54A">
      <w:pPr>
        <w:rPr>
          <w:rFonts w:hint="eastAsia" w:ascii="仿宋_GB2312" w:eastAsia="仿宋_GB2312"/>
          <w:sz w:val="32"/>
          <w:szCs w:val="32"/>
          <w:highlight w:val="none"/>
          <w:u w:val="dotted"/>
        </w:rPr>
      </w:pPr>
      <w:r>
        <w:rPr>
          <w:rFonts w:hint="eastAsia" w:ascii="仿宋_GB2312" w:eastAsia="仿宋_GB2312"/>
          <w:sz w:val="32"/>
          <w:szCs w:val="32"/>
          <w:highlight w:val="none"/>
          <w:u w:val="dotted"/>
        </w:rPr>
        <w:t xml:space="preserve">                                                      </w:t>
      </w:r>
    </w:p>
    <w:p w14:paraId="5BB39511">
      <w:pPr>
        <w:rPr>
          <w:rFonts w:hint="eastAsia" w:ascii="仿宋_GB2312" w:eastAsia="仿宋_GB2312"/>
          <w:sz w:val="32"/>
          <w:szCs w:val="32"/>
          <w:highlight w:val="none"/>
          <w:u w:val="single"/>
        </w:rPr>
      </w:pPr>
      <w:r>
        <w:rPr>
          <w:rFonts w:hint="eastAsia" w:ascii="仿宋_GB2312" w:eastAsia="仿宋_GB2312"/>
          <w:sz w:val="32"/>
          <w:szCs w:val="32"/>
          <w:highlight w:val="none"/>
        </w:rPr>
        <w:t>法律依据：</w:t>
      </w:r>
      <w:r>
        <w:rPr>
          <w:rFonts w:hint="eastAsia" w:ascii="仿宋_GB2312" w:eastAsia="仿宋_GB2312"/>
          <w:sz w:val="32"/>
          <w:szCs w:val="32"/>
          <w:highlight w:val="none"/>
          <w:u w:val="dotted"/>
        </w:rPr>
        <w:t xml:space="preserve">                                          </w:t>
      </w:r>
    </w:p>
    <w:p w14:paraId="6E972A76">
      <w:pPr>
        <w:rPr>
          <w:rFonts w:hint="eastAsia" w:ascii="仿宋_GB2312" w:eastAsia="仿宋_GB2312"/>
          <w:sz w:val="32"/>
          <w:szCs w:val="32"/>
          <w:highlight w:val="none"/>
          <w:u w:val="dotted"/>
        </w:rPr>
      </w:pPr>
      <w:r>
        <w:rPr>
          <w:rFonts w:hint="eastAsia" w:ascii="仿宋_GB2312" w:eastAsia="仿宋_GB2312"/>
          <w:sz w:val="32"/>
          <w:szCs w:val="32"/>
          <w:highlight w:val="none"/>
          <w:u w:val="dotted"/>
        </w:rPr>
        <w:t xml:space="preserve">                                                      </w:t>
      </w:r>
    </w:p>
    <w:p w14:paraId="281840F3">
      <w:pPr>
        <w:rPr>
          <w:rFonts w:hint="eastAsia" w:ascii="仿宋_GB2312" w:eastAsia="仿宋_GB2312"/>
          <w:sz w:val="32"/>
          <w:szCs w:val="32"/>
          <w:highlight w:val="none"/>
        </w:rPr>
      </w:pPr>
      <w:r>
        <w:rPr>
          <w:rFonts w:hint="eastAsia" w:ascii="仿宋_GB2312" w:eastAsia="仿宋_GB2312"/>
          <w:sz w:val="32"/>
          <w:szCs w:val="32"/>
          <w:highlight w:val="none"/>
        </w:rPr>
        <w:t>投诉事项2</w:t>
      </w:r>
    </w:p>
    <w:p w14:paraId="6518B675">
      <w:pPr>
        <w:rPr>
          <w:rFonts w:hint="eastAsia" w:ascii="仿宋_GB2312" w:eastAsia="仿宋_GB2312"/>
          <w:sz w:val="32"/>
          <w:szCs w:val="32"/>
          <w:highlight w:val="none"/>
          <w:u w:val="dotted"/>
        </w:rPr>
      </w:pPr>
      <w:r>
        <w:rPr>
          <w:rFonts w:hint="eastAsia" w:ascii="仿宋_GB2312" w:eastAsia="仿宋_GB2312"/>
          <w:sz w:val="32"/>
          <w:szCs w:val="32"/>
          <w:highlight w:val="none"/>
        </w:rPr>
        <w:t>……</w:t>
      </w:r>
    </w:p>
    <w:p w14:paraId="4A9BF3CA">
      <w:pPr>
        <w:rPr>
          <w:rFonts w:hint="eastAsia" w:ascii="黑体" w:hAnsi="黑体" w:eastAsia="黑体"/>
          <w:sz w:val="32"/>
          <w:szCs w:val="32"/>
          <w:highlight w:val="none"/>
        </w:rPr>
      </w:pPr>
      <w:r>
        <w:rPr>
          <w:rFonts w:hint="eastAsia" w:ascii="黑体" w:hAnsi="黑体" w:eastAsia="黑体"/>
          <w:sz w:val="32"/>
          <w:szCs w:val="32"/>
          <w:highlight w:val="none"/>
        </w:rPr>
        <w:t>五、与投诉事项相关的投诉请求</w:t>
      </w:r>
    </w:p>
    <w:p w14:paraId="6B3629A9">
      <w:pPr>
        <w:rPr>
          <w:rFonts w:hint="eastAsia" w:ascii="仿宋_GB2312" w:eastAsia="仿宋_GB2312"/>
          <w:sz w:val="32"/>
          <w:szCs w:val="32"/>
          <w:highlight w:val="none"/>
        </w:rPr>
      </w:pPr>
      <w:r>
        <w:rPr>
          <w:rFonts w:hint="eastAsia" w:ascii="仿宋_GB2312" w:eastAsia="仿宋_GB2312"/>
          <w:sz w:val="32"/>
          <w:szCs w:val="32"/>
          <w:highlight w:val="none"/>
        </w:rPr>
        <w:t>请求：</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 xml:space="preserve"> </w:t>
      </w:r>
    </w:p>
    <w:p w14:paraId="0665E7BC">
      <w:pPr>
        <w:rPr>
          <w:rFonts w:hint="eastAsia" w:ascii="仿宋_GB2312" w:eastAsia="仿宋_GB2312"/>
          <w:sz w:val="32"/>
          <w:szCs w:val="32"/>
          <w:highlight w:val="none"/>
          <w:u w:val="single"/>
        </w:rPr>
      </w:pPr>
      <w:r>
        <w:rPr>
          <w:rFonts w:hint="eastAsia" w:ascii="仿宋_GB2312" w:eastAsia="仿宋_GB2312"/>
          <w:sz w:val="32"/>
          <w:szCs w:val="32"/>
          <w:highlight w:val="none"/>
        </w:rPr>
        <w:t xml:space="preserve">                                                                                                    </w:t>
      </w:r>
    </w:p>
    <w:p w14:paraId="21C065C5">
      <w:pPr>
        <w:rPr>
          <w:rFonts w:hint="eastAsia" w:ascii="仿宋_GB2312" w:eastAsia="仿宋_GB2312"/>
          <w:sz w:val="32"/>
          <w:szCs w:val="32"/>
          <w:highlight w:val="none"/>
        </w:rPr>
      </w:pPr>
      <w:r>
        <w:rPr>
          <w:rFonts w:hint="eastAsia" w:ascii="仿宋_GB2312" w:eastAsia="仿宋_GB2312"/>
          <w:sz w:val="32"/>
          <w:szCs w:val="32"/>
          <w:highlight w:val="none"/>
        </w:rPr>
        <w:t xml:space="preserve">签字(签章)：                   公章：                      </w:t>
      </w:r>
    </w:p>
    <w:p w14:paraId="5444EDDF">
      <w:pPr>
        <w:rPr>
          <w:rFonts w:hint="eastAsia" w:ascii="仿宋_GB2312" w:eastAsia="仿宋_GB2312"/>
          <w:sz w:val="32"/>
          <w:szCs w:val="32"/>
          <w:highlight w:val="none"/>
        </w:rPr>
      </w:pPr>
      <w:r>
        <w:rPr>
          <w:rFonts w:hint="eastAsia" w:ascii="仿宋_GB2312" w:eastAsia="仿宋_GB2312"/>
          <w:sz w:val="32"/>
          <w:szCs w:val="32"/>
          <w:highlight w:val="none"/>
        </w:rPr>
        <w:t xml:space="preserve">日期：    </w:t>
      </w:r>
    </w:p>
    <w:p w14:paraId="3207E01C">
      <w:pPr>
        <w:rPr>
          <w:rFonts w:hint="eastAsia" w:ascii="黑体" w:hAnsi="黑体" w:eastAsia="黑体"/>
          <w:b/>
          <w:sz w:val="32"/>
          <w:szCs w:val="32"/>
          <w:highlight w:val="none"/>
        </w:rPr>
      </w:pPr>
    </w:p>
    <w:p w14:paraId="184A45B6">
      <w:pPr>
        <w:rPr>
          <w:rFonts w:hint="eastAsia" w:ascii="黑体" w:hAnsi="黑体" w:eastAsia="黑体"/>
          <w:b/>
          <w:sz w:val="32"/>
          <w:szCs w:val="32"/>
          <w:highlight w:val="none"/>
        </w:rPr>
      </w:pPr>
      <w:r>
        <w:rPr>
          <w:rFonts w:hint="eastAsia" w:ascii="黑体" w:hAnsi="黑体" w:eastAsia="黑体"/>
          <w:b/>
          <w:sz w:val="32"/>
          <w:szCs w:val="32"/>
          <w:highlight w:val="none"/>
        </w:rPr>
        <w:t>投诉书制作说明：</w:t>
      </w:r>
    </w:p>
    <w:p w14:paraId="228387AB">
      <w:pPr>
        <w:widowControl/>
        <w:ind w:firstLine="640" w:firstLineChars="200"/>
        <w:rPr>
          <w:rFonts w:hint="eastAsia" w:ascii="仿宋_GB2312" w:hAnsi="宋体" w:eastAsia="仿宋_GB2312" w:cs="宋体"/>
          <w:kern w:val="0"/>
          <w:sz w:val="32"/>
          <w:szCs w:val="32"/>
          <w:highlight w:val="none"/>
        </w:rPr>
      </w:pPr>
      <w:r>
        <w:rPr>
          <w:rFonts w:hint="eastAsia" w:ascii="仿宋_GB2312" w:eastAsia="仿宋_GB2312"/>
          <w:sz w:val="32"/>
          <w:szCs w:val="32"/>
          <w:highlight w:val="none"/>
        </w:rPr>
        <w:t>1.投诉人提起投诉时，应当提交投诉书和必要的证明材料，并按照被投诉人和与投诉事项有关的供应商数量提供投诉书副本。</w:t>
      </w:r>
    </w:p>
    <w:p w14:paraId="0EA404EE">
      <w:pPr>
        <w:widowControl/>
        <w:ind w:firstLine="640" w:firstLineChars="200"/>
        <w:jc w:val="left"/>
        <w:rPr>
          <w:rFonts w:hint="eastAsia" w:ascii="仿宋_GB2312" w:hAnsi="宋体" w:eastAsia="仿宋_GB2312" w:cs="宋体"/>
          <w:kern w:val="0"/>
          <w:sz w:val="32"/>
          <w:szCs w:val="32"/>
          <w:highlight w:val="none"/>
        </w:rPr>
      </w:pPr>
      <w:r>
        <w:rPr>
          <w:rFonts w:hint="eastAsia" w:ascii="仿宋_GB2312" w:eastAsia="仿宋_GB2312"/>
          <w:sz w:val="32"/>
          <w:szCs w:val="32"/>
          <w:highlight w:val="none"/>
        </w:rPr>
        <w:t>2.投诉人若委托代理人进行投诉的，投诉书应按照要求列明“授权代表”的有关内容，并在附件中提交由</w:t>
      </w:r>
      <w:r>
        <w:rPr>
          <w:rFonts w:hint="eastAsia" w:ascii="仿宋_GB2312" w:hAnsi="宋体" w:eastAsia="仿宋_GB2312" w:cs="宋体"/>
          <w:kern w:val="0"/>
          <w:sz w:val="32"/>
          <w:szCs w:val="32"/>
          <w:highlight w:val="none"/>
        </w:rPr>
        <w:t>投诉人签署的授权委托书。授权委托书应当载明代理人的姓名或者名称、代理事项、具体权限、期限和相关事项。</w:t>
      </w:r>
    </w:p>
    <w:p w14:paraId="02A5E4A7">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3.投诉人若对项目的某一分包进行投诉，投诉书应列明具体分包号。</w:t>
      </w:r>
    </w:p>
    <w:p w14:paraId="1F5BEC59">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4.投诉书应简要列明质疑事项，质疑函、质疑答复等作为附件材料提供。</w:t>
      </w:r>
    </w:p>
    <w:p w14:paraId="6663E78F">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5.投诉书的投诉事项应具体、明确，并有必要的事实依据和法律依据。</w:t>
      </w:r>
    </w:p>
    <w:p w14:paraId="456A920A">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6.投诉书的投诉请求应与投诉事项相关。</w:t>
      </w:r>
    </w:p>
    <w:p w14:paraId="10C7EE91">
      <w:pPr>
        <w:widowControl/>
        <w:ind w:firstLine="640" w:firstLineChars="200"/>
        <w:jc w:val="left"/>
        <w:rPr>
          <w:rFonts w:hint="eastAsia"/>
          <w:highlight w:val="none"/>
        </w:rPr>
      </w:pPr>
      <w:r>
        <w:rPr>
          <w:rFonts w:hint="eastAsia" w:ascii="仿宋_GB2312" w:eastAsia="仿宋_GB2312"/>
          <w:sz w:val="32"/>
          <w:szCs w:val="32"/>
          <w:highlight w:val="none"/>
        </w:rPr>
        <w:t>7.投诉人为自然人的，投诉书应当由本人签字；投诉人为法人或者其他组织的，投诉书应当由法定代表人、主要负责人，或者其授权代表签字或者盖章，并加盖公章。</w:t>
      </w:r>
    </w:p>
    <w:p w14:paraId="734F12A3">
      <w:pPr>
        <w:rPr>
          <w:highlight w:val="none"/>
        </w:rPr>
      </w:pPr>
    </w:p>
    <w:p w14:paraId="6AA10D9F">
      <w:pPr>
        <w:rPr>
          <w:highlight w:val="none"/>
        </w:rPr>
      </w:pPr>
    </w:p>
    <w:p w14:paraId="3FF09590">
      <w:pPr>
        <w:rPr>
          <w:rFonts w:hint="eastAsia"/>
          <w:highlight w:val="none"/>
        </w:rPr>
      </w:pPr>
    </w:p>
    <w:p w14:paraId="19EBE42C">
      <w:pPr>
        <w:rPr>
          <w:rFonts w:hint="eastAsia"/>
          <w:highlight w:val="none"/>
        </w:rPr>
      </w:pPr>
    </w:p>
    <w:p w14:paraId="18A8B73D">
      <w:pPr>
        <w:rPr>
          <w:rFonts w:hint="eastAsia"/>
          <w:highlight w:val="none"/>
        </w:rPr>
      </w:pPr>
    </w:p>
    <w:p w14:paraId="5FCE7F7E">
      <w:pPr>
        <w:rPr>
          <w:rFonts w:hint="eastAsia"/>
          <w:highlight w:val="none"/>
        </w:rPr>
      </w:pPr>
    </w:p>
    <w:p w14:paraId="210C3788">
      <w:pPr>
        <w:rPr>
          <w:rFonts w:hint="eastAsia"/>
          <w:highlight w:val="none"/>
        </w:rPr>
      </w:pPr>
    </w:p>
    <w:p w14:paraId="1B0B2B95">
      <w:pPr>
        <w:rPr>
          <w:rFonts w:hint="eastAsia"/>
          <w:highlight w:val="none"/>
        </w:rPr>
      </w:pPr>
    </w:p>
    <w:sectPr>
      <w:footerReference r:id="rId8" w:type="first"/>
      <w:headerReference r:id="rId5" w:type="default"/>
      <w:footerReference r:id="rId6" w:type="default"/>
      <w:footerReference r:id="rId7"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panose1 w:val="020B0604020202020204"/>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F4AE0">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F10A3E2">
                          <w:pPr>
                            <w:pStyle w:val="22"/>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G+VRs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nDmhKUHP//8cf71eH74zt4k&#10;efqAFVXdBaqLw3s/pNIpjhRMrIcWbPoSH0Z5Evd0EVcNkcl0abVcrUpKScrNDuEUT9cDYPygvGXJ&#10;qDnQ62VRxfETxrF0LkndnL/VxlBcVMb9FSDMMaLyCky3E5Nx4mTFYTdMN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3G+VRs0BAACnAwAADgAAAAAAAAABACAAAAAeAQAAZHJzL2Uy&#10;b0RvYy54bWxQSwUGAAAAAAYABgBZAQAAXQUAAAAA&#10;">
              <v:fill on="f" focussize="0,0"/>
              <v:stroke on="f"/>
              <v:imagedata o:title=""/>
              <o:lock v:ext="edit" aspectratio="f"/>
              <v:textbox inset="0mm,0mm,0mm,0mm" style="mso-fit-shape-to-text:t;">
                <w:txbxContent>
                  <w:p w14:paraId="2F10A3E2">
                    <w:pPr>
                      <w:pStyle w:val="2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947D">
    <w:pPr>
      <w:pStyle w:val="22"/>
      <w:jc w:val="center"/>
    </w:pPr>
    <w:r>
      <w:fldChar w:fldCharType="begin"/>
    </w:r>
    <w:r>
      <w:instrText xml:space="preserve"> PAGE   \* MERGEFORMAT </w:instrText>
    </w:r>
    <w:r>
      <w:fldChar w:fldCharType="separate"/>
    </w:r>
    <w:r>
      <w:rPr>
        <w:lang w:val="zh-CN"/>
      </w:rPr>
      <w:t>108</w:t>
    </w:r>
    <w:r>
      <w:fldChar w:fldCharType="end"/>
    </w:r>
  </w:p>
  <w:p w14:paraId="557190A2">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5D4D">
    <w:pPr>
      <w:pStyle w:val="22"/>
      <w:framePr w:wrap="around" w:vAnchor="text" w:hAnchor="margin" w:xAlign="center" w:y="1"/>
      <w:rPr>
        <w:rStyle w:val="36"/>
      </w:rPr>
    </w:pPr>
    <w:r>
      <w:fldChar w:fldCharType="begin"/>
    </w:r>
    <w:r>
      <w:rPr>
        <w:rStyle w:val="36"/>
      </w:rPr>
      <w:instrText xml:space="preserve">PAGE  </w:instrText>
    </w:r>
    <w:r>
      <w:fldChar w:fldCharType="end"/>
    </w:r>
  </w:p>
  <w:p w14:paraId="496382D3">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C1C8E">
    <w:pPr>
      <w:pStyle w:val="22"/>
      <w:framePr w:wrap="around" w:vAnchor="text" w:hAnchor="margin" w:xAlign="right" w:y="1"/>
      <w:rPr>
        <w:rStyle w:val="36"/>
      </w:rPr>
    </w:pPr>
    <w:r>
      <w:fldChar w:fldCharType="begin"/>
    </w:r>
    <w:r>
      <w:rPr>
        <w:rStyle w:val="36"/>
      </w:rPr>
      <w:instrText xml:space="preserve">PAGE  </w:instrText>
    </w:r>
    <w:r>
      <w:fldChar w:fldCharType="separate"/>
    </w:r>
    <w:r>
      <w:rPr>
        <w:rStyle w:val="36"/>
      </w:rPr>
      <w:t>122</w:t>
    </w:r>
    <w:r>
      <w:fldChar w:fldCharType="end"/>
    </w:r>
  </w:p>
  <w:p w14:paraId="1B484A82">
    <w:pPr>
      <w:pStyle w:val="22"/>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B2C7">
    <w:pPr>
      <w:pStyle w:val="23"/>
    </w:pPr>
    <w:r>
      <w:rPr>
        <w:rFonts w:hint="eastAsia"/>
      </w:rPr>
      <w:t>南宁市政府采购公开招标采购文件（项目编号：</w:t>
    </w:r>
    <w:r>
      <w:rPr>
        <w:rFonts w:hint="eastAsia"/>
        <w:lang w:eastAsia="zh-CN"/>
      </w:rPr>
      <w:t>NNZC2025-G3-991282-KWZB</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6B29">
    <w:pPr>
      <w:pStyle w:val="23"/>
      <w:tabs>
        <w:tab w:val="center" w:pos="0"/>
        <w:tab w:val="clear" w:pos="4153"/>
      </w:tabs>
    </w:pPr>
    <w:r>
      <w:rPr>
        <w:rFonts w:hint="eastAsia"/>
      </w:rPr>
      <w:t>项目编号：@采购文件模板实体.项目编号1@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2">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704FD9C0"/>
    <w:multiLevelType w:val="singleLevel"/>
    <w:tmpl w:val="704FD9C0"/>
    <w:lvl w:ilvl="0" w:tentative="0">
      <w:start w:val="2"/>
      <w:numFmt w:val="decimal"/>
      <w:lvlText w:val="%1."/>
      <w:lvlJc w:val="left"/>
      <w:pPr>
        <w:tabs>
          <w:tab w:val="left" w:pos="312"/>
        </w:tabs>
      </w:pPr>
    </w:lvl>
  </w:abstractNum>
  <w:abstractNum w:abstractNumId="5">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4"/>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MGE5Zjc1ODk1ZWM0MWZlM2FkMTFlZWU2NjkzN2QifQ=="/>
  </w:docVars>
  <w:rsids>
    <w:rsidRoot w:val="00D52A1F"/>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E84"/>
    <w:rsid w:val="000A7A4B"/>
    <w:rsid w:val="000B5A03"/>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70AA7"/>
    <w:rsid w:val="00173852"/>
    <w:rsid w:val="00174F9B"/>
    <w:rsid w:val="00177D95"/>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1686"/>
    <w:rsid w:val="00242C6C"/>
    <w:rsid w:val="00244627"/>
    <w:rsid w:val="002563B4"/>
    <w:rsid w:val="0025753A"/>
    <w:rsid w:val="00262C01"/>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4AAD"/>
    <w:rsid w:val="00653CDE"/>
    <w:rsid w:val="00656442"/>
    <w:rsid w:val="00661DA0"/>
    <w:rsid w:val="006632E6"/>
    <w:rsid w:val="00670E85"/>
    <w:rsid w:val="0067703D"/>
    <w:rsid w:val="006831E3"/>
    <w:rsid w:val="00691B1A"/>
    <w:rsid w:val="00695425"/>
    <w:rsid w:val="006A101B"/>
    <w:rsid w:val="006A6DC8"/>
    <w:rsid w:val="006C015A"/>
    <w:rsid w:val="006C2360"/>
    <w:rsid w:val="006C55A9"/>
    <w:rsid w:val="006C5999"/>
    <w:rsid w:val="006D0A1B"/>
    <w:rsid w:val="006D6A62"/>
    <w:rsid w:val="006F0015"/>
    <w:rsid w:val="00707FF2"/>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3B6C"/>
    <w:rsid w:val="00773FEE"/>
    <w:rsid w:val="00781DF2"/>
    <w:rsid w:val="00790B95"/>
    <w:rsid w:val="007937A3"/>
    <w:rsid w:val="007B4684"/>
    <w:rsid w:val="007B4C5F"/>
    <w:rsid w:val="007C09EA"/>
    <w:rsid w:val="007C2309"/>
    <w:rsid w:val="007C3B9F"/>
    <w:rsid w:val="007D5273"/>
    <w:rsid w:val="007D6581"/>
    <w:rsid w:val="007D6EBC"/>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C4798"/>
    <w:rsid w:val="008D3FFB"/>
    <w:rsid w:val="008D43F8"/>
    <w:rsid w:val="008E268A"/>
    <w:rsid w:val="008E3451"/>
    <w:rsid w:val="008E53FF"/>
    <w:rsid w:val="00904A9B"/>
    <w:rsid w:val="00905884"/>
    <w:rsid w:val="00920D6C"/>
    <w:rsid w:val="009276D5"/>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94CF1"/>
    <w:rsid w:val="00BA2379"/>
    <w:rsid w:val="00BA6F13"/>
    <w:rsid w:val="00BB3A8E"/>
    <w:rsid w:val="00BB5CD0"/>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749B"/>
    <w:rsid w:val="00C8125B"/>
    <w:rsid w:val="00C82DE7"/>
    <w:rsid w:val="00C90F87"/>
    <w:rsid w:val="00C91EA9"/>
    <w:rsid w:val="00CB10A1"/>
    <w:rsid w:val="00CB1671"/>
    <w:rsid w:val="00CB3128"/>
    <w:rsid w:val="00CB582D"/>
    <w:rsid w:val="00CB63FC"/>
    <w:rsid w:val="00CB78F3"/>
    <w:rsid w:val="00CC1E96"/>
    <w:rsid w:val="00CC7527"/>
    <w:rsid w:val="00CD60E2"/>
    <w:rsid w:val="00CF37DE"/>
    <w:rsid w:val="00CF45D0"/>
    <w:rsid w:val="00CF4883"/>
    <w:rsid w:val="00CF6FCC"/>
    <w:rsid w:val="00D06972"/>
    <w:rsid w:val="00D20643"/>
    <w:rsid w:val="00D213E1"/>
    <w:rsid w:val="00D21461"/>
    <w:rsid w:val="00D22BE5"/>
    <w:rsid w:val="00D254BE"/>
    <w:rsid w:val="00D30B85"/>
    <w:rsid w:val="00D37A63"/>
    <w:rsid w:val="00D44310"/>
    <w:rsid w:val="00D44B33"/>
    <w:rsid w:val="00D52A1F"/>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E1452E"/>
    <w:rsid w:val="00E375E1"/>
    <w:rsid w:val="00E40A3B"/>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0859"/>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E5FE9"/>
    <w:rsid w:val="00FF0F02"/>
    <w:rsid w:val="01325E22"/>
    <w:rsid w:val="01CA3F1A"/>
    <w:rsid w:val="022A2F1B"/>
    <w:rsid w:val="02984ED3"/>
    <w:rsid w:val="033B50CF"/>
    <w:rsid w:val="038244BC"/>
    <w:rsid w:val="048949F4"/>
    <w:rsid w:val="04E71BE4"/>
    <w:rsid w:val="04FC07BA"/>
    <w:rsid w:val="055406CA"/>
    <w:rsid w:val="05BD626F"/>
    <w:rsid w:val="06F2019A"/>
    <w:rsid w:val="07035F04"/>
    <w:rsid w:val="07DE55BA"/>
    <w:rsid w:val="07F7358F"/>
    <w:rsid w:val="090917CB"/>
    <w:rsid w:val="090C58D8"/>
    <w:rsid w:val="09A0501C"/>
    <w:rsid w:val="09CD219B"/>
    <w:rsid w:val="09ED576F"/>
    <w:rsid w:val="0ADF0A36"/>
    <w:rsid w:val="0B7E5B5B"/>
    <w:rsid w:val="0B7F3FC7"/>
    <w:rsid w:val="0D366907"/>
    <w:rsid w:val="0DA81358"/>
    <w:rsid w:val="0E060087"/>
    <w:rsid w:val="0E1C5A11"/>
    <w:rsid w:val="0F143492"/>
    <w:rsid w:val="0F2334BA"/>
    <w:rsid w:val="0FB104C7"/>
    <w:rsid w:val="10446B35"/>
    <w:rsid w:val="106946FA"/>
    <w:rsid w:val="106F1736"/>
    <w:rsid w:val="10C42C6F"/>
    <w:rsid w:val="10DE64AA"/>
    <w:rsid w:val="115926F2"/>
    <w:rsid w:val="11901453"/>
    <w:rsid w:val="11982173"/>
    <w:rsid w:val="11C646FD"/>
    <w:rsid w:val="12CC4A63"/>
    <w:rsid w:val="12E110C3"/>
    <w:rsid w:val="12F71C2C"/>
    <w:rsid w:val="13904469"/>
    <w:rsid w:val="14444FE1"/>
    <w:rsid w:val="14F0383F"/>
    <w:rsid w:val="14FB601D"/>
    <w:rsid w:val="156D4E90"/>
    <w:rsid w:val="158E4113"/>
    <w:rsid w:val="168503A9"/>
    <w:rsid w:val="175D5180"/>
    <w:rsid w:val="179D2525"/>
    <w:rsid w:val="17C93565"/>
    <w:rsid w:val="181E6DC2"/>
    <w:rsid w:val="19137AFC"/>
    <w:rsid w:val="19726F19"/>
    <w:rsid w:val="1BCF2541"/>
    <w:rsid w:val="1CD421BE"/>
    <w:rsid w:val="1D3C1D18"/>
    <w:rsid w:val="1D641885"/>
    <w:rsid w:val="1D8443E2"/>
    <w:rsid w:val="1E796654"/>
    <w:rsid w:val="1F745799"/>
    <w:rsid w:val="1FD746B4"/>
    <w:rsid w:val="216750D4"/>
    <w:rsid w:val="21AB5CB3"/>
    <w:rsid w:val="21B7392C"/>
    <w:rsid w:val="22F95FB5"/>
    <w:rsid w:val="23086998"/>
    <w:rsid w:val="23DC5E62"/>
    <w:rsid w:val="24103506"/>
    <w:rsid w:val="24260586"/>
    <w:rsid w:val="245B3C6C"/>
    <w:rsid w:val="24622F63"/>
    <w:rsid w:val="24F37160"/>
    <w:rsid w:val="25100723"/>
    <w:rsid w:val="252170FA"/>
    <w:rsid w:val="260E3934"/>
    <w:rsid w:val="262D66A1"/>
    <w:rsid w:val="26321F6C"/>
    <w:rsid w:val="26D46B1D"/>
    <w:rsid w:val="27B137E0"/>
    <w:rsid w:val="27EA3965"/>
    <w:rsid w:val="27EE7308"/>
    <w:rsid w:val="281D62A2"/>
    <w:rsid w:val="285C14C0"/>
    <w:rsid w:val="28A04A3E"/>
    <w:rsid w:val="28A51D7B"/>
    <w:rsid w:val="28B57182"/>
    <w:rsid w:val="28F039B6"/>
    <w:rsid w:val="29057462"/>
    <w:rsid w:val="2AD83BB6"/>
    <w:rsid w:val="2B0D3202"/>
    <w:rsid w:val="2B7908D3"/>
    <w:rsid w:val="2B874618"/>
    <w:rsid w:val="2BAC0068"/>
    <w:rsid w:val="2BCA1FE8"/>
    <w:rsid w:val="2C4A69D4"/>
    <w:rsid w:val="2CC4347D"/>
    <w:rsid w:val="2CF023E4"/>
    <w:rsid w:val="2D8868B3"/>
    <w:rsid w:val="2F671941"/>
    <w:rsid w:val="2FED65D0"/>
    <w:rsid w:val="30446AC1"/>
    <w:rsid w:val="30550BE7"/>
    <w:rsid w:val="307373A7"/>
    <w:rsid w:val="30BE2F3E"/>
    <w:rsid w:val="30C32788"/>
    <w:rsid w:val="311D5F2D"/>
    <w:rsid w:val="32E12CEE"/>
    <w:rsid w:val="335C6818"/>
    <w:rsid w:val="33CF6FEA"/>
    <w:rsid w:val="34336EA9"/>
    <w:rsid w:val="34653EDF"/>
    <w:rsid w:val="34C2013F"/>
    <w:rsid w:val="34E15227"/>
    <w:rsid w:val="351A7631"/>
    <w:rsid w:val="353E0B45"/>
    <w:rsid w:val="35610C3B"/>
    <w:rsid w:val="35D94F5A"/>
    <w:rsid w:val="36F13A48"/>
    <w:rsid w:val="37774A03"/>
    <w:rsid w:val="37CF02BB"/>
    <w:rsid w:val="39DC5D26"/>
    <w:rsid w:val="3CDA6F44"/>
    <w:rsid w:val="3DFA79FE"/>
    <w:rsid w:val="3E646581"/>
    <w:rsid w:val="3E661881"/>
    <w:rsid w:val="3EBC460F"/>
    <w:rsid w:val="3F087854"/>
    <w:rsid w:val="40DE6ABE"/>
    <w:rsid w:val="423A7BFA"/>
    <w:rsid w:val="426536C0"/>
    <w:rsid w:val="42725710"/>
    <w:rsid w:val="42A87384"/>
    <w:rsid w:val="42D261AF"/>
    <w:rsid w:val="43860D47"/>
    <w:rsid w:val="44CA4BFA"/>
    <w:rsid w:val="45453A0A"/>
    <w:rsid w:val="457E3F8D"/>
    <w:rsid w:val="46F01982"/>
    <w:rsid w:val="47365030"/>
    <w:rsid w:val="47460591"/>
    <w:rsid w:val="47626028"/>
    <w:rsid w:val="477709AB"/>
    <w:rsid w:val="48022EEE"/>
    <w:rsid w:val="49B605D8"/>
    <w:rsid w:val="4B8D6ED7"/>
    <w:rsid w:val="4D083EE4"/>
    <w:rsid w:val="4D371A30"/>
    <w:rsid w:val="4DAD0949"/>
    <w:rsid w:val="4E0A72BD"/>
    <w:rsid w:val="4E1A5D98"/>
    <w:rsid w:val="4E760C3B"/>
    <w:rsid w:val="4ED137BE"/>
    <w:rsid w:val="4F1355AD"/>
    <w:rsid w:val="4F183BE6"/>
    <w:rsid w:val="4FF86042"/>
    <w:rsid w:val="5039786D"/>
    <w:rsid w:val="504970E8"/>
    <w:rsid w:val="508A1E77"/>
    <w:rsid w:val="523E03EA"/>
    <w:rsid w:val="53605111"/>
    <w:rsid w:val="537F075C"/>
    <w:rsid w:val="538E5CEB"/>
    <w:rsid w:val="55045A8A"/>
    <w:rsid w:val="553403DB"/>
    <w:rsid w:val="55347B83"/>
    <w:rsid w:val="56384123"/>
    <w:rsid w:val="568C2581"/>
    <w:rsid w:val="57995095"/>
    <w:rsid w:val="57C21BF9"/>
    <w:rsid w:val="58122797"/>
    <w:rsid w:val="594A6118"/>
    <w:rsid w:val="59611BE3"/>
    <w:rsid w:val="597306EB"/>
    <w:rsid w:val="598F2063"/>
    <w:rsid w:val="5A150D5F"/>
    <w:rsid w:val="5AAF2366"/>
    <w:rsid w:val="5B6555C2"/>
    <w:rsid w:val="5C6C28AE"/>
    <w:rsid w:val="5D373670"/>
    <w:rsid w:val="5D804CAE"/>
    <w:rsid w:val="5DD72241"/>
    <w:rsid w:val="5E341674"/>
    <w:rsid w:val="5E5E0885"/>
    <w:rsid w:val="5F3B73F3"/>
    <w:rsid w:val="5F4905B2"/>
    <w:rsid w:val="6019487A"/>
    <w:rsid w:val="602D6CC3"/>
    <w:rsid w:val="617E4E02"/>
    <w:rsid w:val="62056DE9"/>
    <w:rsid w:val="62A02B74"/>
    <w:rsid w:val="62FA789B"/>
    <w:rsid w:val="63D3546D"/>
    <w:rsid w:val="64A302E2"/>
    <w:rsid w:val="64CF1141"/>
    <w:rsid w:val="652A557F"/>
    <w:rsid w:val="660D1128"/>
    <w:rsid w:val="673D4B92"/>
    <w:rsid w:val="67D229A1"/>
    <w:rsid w:val="69CF4986"/>
    <w:rsid w:val="69D57545"/>
    <w:rsid w:val="6B4A3804"/>
    <w:rsid w:val="6BE566A3"/>
    <w:rsid w:val="6D3876E4"/>
    <w:rsid w:val="6DB9673E"/>
    <w:rsid w:val="6DE5298B"/>
    <w:rsid w:val="6E014595"/>
    <w:rsid w:val="6E6371A6"/>
    <w:rsid w:val="6ED67753"/>
    <w:rsid w:val="6EFC1D3A"/>
    <w:rsid w:val="6F415A91"/>
    <w:rsid w:val="6F8D02FE"/>
    <w:rsid w:val="6FA86B63"/>
    <w:rsid w:val="6FBE3493"/>
    <w:rsid w:val="70141305"/>
    <w:rsid w:val="70313C65"/>
    <w:rsid w:val="707F4DCE"/>
    <w:rsid w:val="70C745CA"/>
    <w:rsid w:val="70C920F0"/>
    <w:rsid w:val="72EE0228"/>
    <w:rsid w:val="73094035"/>
    <w:rsid w:val="741B7D08"/>
    <w:rsid w:val="744F3E92"/>
    <w:rsid w:val="74EB6AD9"/>
    <w:rsid w:val="75403AB1"/>
    <w:rsid w:val="75457F23"/>
    <w:rsid w:val="75693EA1"/>
    <w:rsid w:val="757C356A"/>
    <w:rsid w:val="760477CC"/>
    <w:rsid w:val="767E297C"/>
    <w:rsid w:val="77925597"/>
    <w:rsid w:val="779718E6"/>
    <w:rsid w:val="77F263D0"/>
    <w:rsid w:val="78606C4A"/>
    <w:rsid w:val="78FD502C"/>
    <w:rsid w:val="794744F9"/>
    <w:rsid w:val="79552231"/>
    <w:rsid w:val="7A1A1C0E"/>
    <w:rsid w:val="7A7632E8"/>
    <w:rsid w:val="7B476D2C"/>
    <w:rsid w:val="7B4F750A"/>
    <w:rsid w:val="7BA960C5"/>
    <w:rsid w:val="7BCE76F5"/>
    <w:rsid w:val="7C1E59E5"/>
    <w:rsid w:val="7CAB2ABB"/>
    <w:rsid w:val="7D006E99"/>
    <w:rsid w:val="7D7B29C4"/>
    <w:rsid w:val="7DEC38C1"/>
    <w:rsid w:val="7E61605D"/>
    <w:rsid w:val="7EB62DAC"/>
    <w:rsid w:val="7EBE1F56"/>
    <w:rsid w:val="7FBA5A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4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3"/>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44"/>
    <w:qFormat/>
    <w:uiPriority w:val="0"/>
    <w:pPr>
      <w:keepNext/>
      <w:keepLines/>
      <w:spacing w:before="280" w:after="290" w:line="376" w:lineRule="auto"/>
      <w:outlineLvl w:val="4"/>
    </w:pPr>
    <w:rPr>
      <w:b/>
      <w:bCs/>
      <w:sz w:val="28"/>
      <w:szCs w:val="28"/>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Normal Indent"/>
    <w:basedOn w:val="1"/>
    <w:qFormat/>
    <w:uiPriority w:val="0"/>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Document Map"/>
    <w:basedOn w:val="1"/>
    <w:link w:val="45"/>
    <w:uiPriority w:val="0"/>
    <w:rPr>
      <w:rFonts w:ascii="宋体"/>
      <w:sz w:val="18"/>
      <w:szCs w:val="18"/>
    </w:rPr>
  </w:style>
  <w:style w:type="paragraph" w:styleId="11">
    <w:name w:val="annotation text"/>
    <w:basedOn w:val="1"/>
    <w:link w:val="46"/>
    <w:qFormat/>
    <w:uiPriority w:val="0"/>
    <w:pPr>
      <w:jc w:val="left"/>
    </w:pPr>
  </w:style>
  <w:style w:type="paragraph" w:styleId="12">
    <w:name w:val="Body Text 3"/>
    <w:basedOn w:val="1"/>
    <w:link w:val="47"/>
    <w:qFormat/>
    <w:uiPriority w:val="0"/>
    <w:pPr>
      <w:spacing w:after="120"/>
    </w:pPr>
    <w:rPr>
      <w:sz w:val="16"/>
      <w:szCs w:val="16"/>
    </w:rPr>
  </w:style>
  <w:style w:type="paragraph" w:styleId="13">
    <w:name w:val="Body Text"/>
    <w:basedOn w:val="1"/>
    <w:next w:val="1"/>
    <w:link w:val="48"/>
    <w:qFormat/>
    <w:uiPriority w:val="0"/>
    <w:pPr>
      <w:spacing w:after="120"/>
    </w:pPr>
  </w:style>
  <w:style w:type="paragraph" w:styleId="14">
    <w:name w:val="Body Text Indent"/>
    <w:basedOn w:val="1"/>
    <w:link w:val="49"/>
    <w:uiPriority w:val="0"/>
    <w:pPr>
      <w:spacing w:line="200" w:lineRule="exact"/>
      <w:ind w:firstLine="301"/>
    </w:pPr>
    <w:rPr>
      <w:rFonts w:ascii="宋体" w:hAnsi="Courier New"/>
      <w:spacing w:val="-4"/>
      <w:sz w:val="18"/>
      <w:szCs w:val="20"/>
    </w:rPr>
  </w:style>
  <w:style w:type="paragraph" w:styleId="15">
    <w:name w:val="toc 5"/>
    <w:basedOn w:val="1"/>
    <w:next w:val="1"/>
    <w:uiPriority w:val="0"/>
    <w:pPr>
      <w:jc w:val="left"/>
    </w:pPr>
    <w:rPr>
      <w:rFonts w:ascii="Calibri" w:hAnsi="Calibri"/>
      <w:sz w:val="22"/>
      <w:szCs w:val="22"/>
    </w:rPr>
  </w:style>
  <w:style w:type="paragraph" w:styleId="16">
    <w:name w:val="toc 3"/>
    <w:basedOn w:val="1"/>
    <w:next w:val="1"/>
    <w:qFormat/>
    <w:uiPriority w:val="0"/>
    <w:pPr>
      <w:jc w:val="left"/>
    </w:pPr>
    <w:rPr>
      <w:rFonts w:ascii="Calibri" w:hAnsi="Calibri"/>
      <w:smallCaps/>
      <w:sz w:val="22"/>
      <w:szCs w:val="22"/>
    </w:rPr>
  </w:style>
  <w:style w:type="paragraph" w:styleId="17">
    <w:name w:val="Plain Text"/>
    <w:basedOn w:val="1"/>
    <w:next w:val="1"/>
    <w:link w:val="50"/>
    <w:qFormat/>
    <w:uiPriority w:val="0"/>
    <w:rPr>
      <w:rFonts w:ascii="宋体" w:hAnsi="Courier New"/>
      <w:szCs w:val="20"/>
    </w:rPr>
  </w:style>
  <w:style w:type="paragraph" w:styleId="18">
    <w:name w:val="toc 8"/>
    <w:basedOn w:val="1"/>
    <w:next w:val="1"/>
    <w:qFormat/>
    <w:uiPriority w:val="0"/>
    <w:pPr>
      <w:jc w:val="left"/>
    </w:pPr>
    <w:rPr>
      <w:rFonts w:ascii="Calibri" w:hAnsi="Calibri"/>
      <w:sz w:val="22"/>
      <w:szCs w:val="22"/>
    </w:rPr>
  </w:style>
  <w:style w:type="paragraph" w:styleId="19">
    <w:name w:val="Date"/>
    <w:basedOn w:val="1"/>
    <w:next w:val="1"/>
    <w:link w:val="51"/>
    <w:qFormat/>
    <w:uiPriority w:val="0"/>
    <w:pPr>
      <w:ind w:left="100" w:leftChars="2500"/>
    </w:pPr>
  </w:style>
  <w:style w:type="paragraph" w:styleId="20">
    <w:name w:val="Body Text Indent 2"/>
    <w:basedOn w:val="1"/>
    <w:link w:val="52"/>
    <w:qFormat/>
    <w:uiPriority w:val="0"/>
    <w:pPr>
      <w:spacing w:after="120" w:afterLines="0" w:line="480" w:lineRule="auto"/>
      <w:ind w:left="420" w:leftChars="200"/>
    </w:pPr>
  </w:style>
  <w:style w:type="paragraph" w:styleId="21">
    <w:name w:val="Balloon Text"/>
    <w:basedOn w:val="1"/>
    <w:link w:val="53"/>
    <w:qFormat/>
    <w:uiPriority w:val="0"/>
    <w:rPr>
      <w:sz w:val="18"/>
      <w:szCs w:val="18"/>
    </w:rPr>
  </w:style>
  <w:style w:type="paragraph" w:styleId="22">
    <w:name w:val="footer"/>
    <w:basedOn w:val="1"/>
    <w:link w:val="54"/>
    <w:qFormat/>
    <w:uiPriority w:val="0"/>
    <w:pPr>
      <w:tabs>
        <w:tab w:val="center" w:pos="4153"/>
        <w:tab w:val="right" w:pos="8306"/>
      </w:tabs>
      <w:snapToGrid w:val="0"/>
      <w:jc w:val="left"/>
    </w:pPr>
    <w:rPr>
      <w:sz w:val="18"/>
      <w:szCs w:val="18"/>
    </w:rPr>
  </w:style>
  <w:style w:type="paragraph" w:styleId="23">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360" w:after="360"/>
      <w:jc w:val="left"/>
    </w:pPr>
    <w:rPr>
      <w:rFonts w:ascii="Calibri" w:hAnsi="Calibri"/>
      <w:b/>
      <w:bCs/>
      <w:caps/>
      <w:sz w:val="22"/>
      <w:szCs w:val="22"/>
      <w:u w:val="single"/>
    </w:rPr>
  </w:style>
  <w:style w:type="paragraph" w:styleId="25">
    <w:name w:val="toc 4"/>
    <w:basedOn w:val="1"/>
    <w:next w:val="1"/>
    <w:qFormat/>
    <w:uiPriority w:val="0"/>
    <w:pPr>
      <w:jc w:val="left"/>
    </w:pPr>
    <w:rPr>
      <w:rFonts w:ascii="Calibri" w:hAnsi="Calibri"/>
      <w:sz w:val="22"/>
      <w:szCs w:val="22"/>
    </w:rPr>
  </w:style>
  <w:style w:type="paragraph" w:styleId="26">
    <w:name w:val="List"/>
    <w:basedOn w:val="1"/>
    <w:qFormat/>
    <w:uiPriority w:val="0"/>
    <w:pPr>
      <w:ind w:left="200" w:hanging="200" w:hangingChars="200"/>
    </w:pPr>
    <w:rPr>
      <w:sz w:val="28"/>
    </w:rPr>
  </w:style>
  <w:style w:type="paragraph" w:styleId="27">
    <w:name w:val="toc 6"/>
    <w:basedOn w:val="1"/>
    <w:next w:val="1"/>
    <w:qFormat/>
    <w:uiPriority w:val="0"/>
    <w:pPr>
      <w:jc w:val="left"/>
    </w:pPr>
    <w:rPr>
      <w:rFonts w:ascii="Calibri" w:hAnsi="Calibri"/>
      <w:sz w:val="22"/>
      <w:szCs w:val="22"/>
    </w:rPr>
  </w:style>
  <w:style w:type="paragraph" w:styleId="28">
    <w:name w:val="toc 2"/>
    <w:basedOn w:val="1"/>
    <w:next w:val="1"/>
    <w:qFormat/>
    <w:uiPriority w:val="0"/>
    <w:pPr>
      <w:jc w:val="left"/>
    </w:pPr>
    <w:rPr>
      <w:rFonts w:ascii="Calibri" w:hAnsi="Calibri"/>
      <w:b/>
      <w:bCs/>
      <w:smallCaps/>
      <w:sz w:val="22"/>
      <w:szCs w:val="22"/>
    </w:rPr>
  </w:style>
  <w:style w:type="paragraph" w:styleId="29">
    <w:name w:val="toc 9"/>
    <w:basedOn w:val="1"/>
    <w:next w:val="1"/>
    <w:qFormat/>
    <w:uiPriority w:val="0"/>
    <w:pPr>
      <w:jc w:val="left"/>
    </w:pPr>
    <w:rPr>
      <w:rFonts w:ascii="Calibri" w:hAnsi="Calibri"/>
      <w:sz w:val="22"/>
      <w:szCs w:val="22"/>
    </w:rPr>
  </w:style>
  <w:style w:type="paragraph" w:styleId="30">
    <w:name w:val="Normal (Web)"/>
    <w:basedOn w:val="1"/>
    <w:qFormat/>
    <w:uiPriority w:val="0"/>
    <w:pPr>
      <w:widowControl/>
      <w:jc w:val="left"/>
    </w:pPr>
    <w:rPr>
      <w:rFonts w:ascii="宋体" w:hAnsi="宋体" w:eastAsia="宋体" w:cs="Times New Roman"/>
      <w:kern w:val="0"/>
      <w:sz w:val="24"/>
    </w:rPr>
  </w:style>
  <w:style w:type="paragraph" w:styleId="31">
    <w:name w:val="annotation subject"/>
    <w:basedOn w:val="11"/>
    <w:next w:val="11"/>
    <w:link w:val="56"/>
    <w:qFormat/>
    <w:uiPriority w:val="0"/>
    <w:rPr>
      <w:b/>
      <w:bCs/>
    </w:rPr>
  </w:style>
  <w:style w:type="paragraph" w:styleId="32">
    <w:name w:val="Body Text First Indent"/>
    <w:basedOn w:val="13"/>
    <w:qFormat/>
    <w:uiPriority w:val="0"/>
    <w:pPr>
      <w:widowControl/>
      <w:wordWrap w:val="0"/>
      <w:topLinePunct/>
      <w:spacing w:after="0" w:line="600" w:lineRule="exact"/>
      <w:ind w:firstLine="880" w:firstLineChars="200"/>
      <w:jc w:val="left"/>
      <w:textAlignment w:val="baseline"/>
    </w:pPr>
    <w:rPr>
      <w:rFonts w:ascii="Times New Roman" w:hAnsi="Times New Roman" w:eastAsia="仿宋_GB2312" w:cs="Times New Roman"/>
      <w:sz w:val="32"/>
      <w:szCs w:val="24"/>
      <w:lang w:eastAsia="en-US"/>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标题 1 字符1"/>
    <w:link w:val="2"/>
    <w:qFormat/>
    <w:uiPriority w:val="0"/>
    <w:rPr>
      <w:b/>
      <w:bCs/>
      <w:kern w:val="44"/>
      <w:sz w:val="44"/>
      <w:szCs w:val="44"/>
    </w:rPr>
  </w:style>
  <w:style w:type="character" w:customStyle="1" w:styleId="41">
    <w:name w:val="标题 2 字符1"/>
    <w:link w:val="3"/>
    <w:qFormat/>
    <w:uiPriority w:val="0"/>
    <w:rPr>
      <w:rFonts w:ascii="Arial" w:hAnsi="Arial" w:eastAsia="黑体"/>
      <w:b/>
      <w:bCs/>
      <w:kern w:val="2"/>
      <w:sz w:val="32"/>
      <w:szCs w:val="32"/>
    </w:rPr>
  </w:style>
  <w:style w:type="character" w:customStyle="1" w:styleId="42">
    <w:name w:val="标题 3 字符1"/>
    <w:link w:val="4"/>
    <w:qFormat/>
    <w:uiPriority w:val="0"/>
    <w:rPr>
      <w:b/>
      <w:bCs/>
      <w:kern w:val="2"/>
      <w:sz w:val="32"/>
      <w:szCs w:val="32"/>
    </w:rPr>
  </w:style>
  <w:style w:type="character" w:customStyle="1" w:styleId="43">
    <w:name w:val="标题 4 字符1"/>
    <w:link w:val="5"/>
    <w:qFormat/>
    <w:uiPriority w:val="0"/>
    <w:rPr>
      <w:rFonts w:ascii="Arial" w:eastAsia="黑体"/>
      <w:sz w:val="28"/>
    </w:rPr>
  </w:style>
  <w:style w:type="character" w:customStyle="1" w:styleId="44">
    <w:name w:val="标题 5 字符1"/>
    <w:link w:val="6"/>
    <w:qFormat/>
    <w:uiPriority w:val="9"/>
    <w:rPr>
      <w:b/>
      <w:bCs/>
      <w:kern w:val="2"/>
      <w:sz w:val="28"/>
      <w:szCs w:val="28"/>
    </w:rPr>
  </w:style>
  <w:style w:type="character" w:customStyle="1" w:styleId="45">
    <w:name w:val="文档结构图 字符1"/>
    <w:link w:val="10"/>
    <w:qFormat/>
    <w:uiPriority w:val="0"/>
    <w:rPr>
      <w:rFonts w:ascii="宋体"/>
      <w:kern w:val="2"/>
      <w:sz w:val="18"/>
      <w:szCs w:val="18"/>
    </w:rPr>
  </w:style>
  <w:style w:type="character" w:customStyle="1" w:styleId="46">
    <w:name w:val="批注文字 字符2"/>
    <w:link w:val="11"/>
    <w:qFormat/>
    <w:uiPriority w:val="0"/>
    <w:rPr>
      <w:kern w:val="2"/>
      <w:sz w:val="21"/>
      <w:szCs w:val="24"/>
    </w:rPr>
  </w:style>
  <w:style w:type="character" w:customStyle="1" w:styleId="47">
    <w:name w:val="正文文本 3 字符1"/>
    <w:link w:val="12"/>
    <w:qFormat/>
    <w:uiPriority w:val="99"/>
    <w:rPr>
      <w:kern w:val="2"/>
      <w:sz w:val="16"/>
      <w:szCs w:val="16"/>
    </w:rPr>
  </w:style>
  <w:style w:type="character" w:customStyle="1" w:styleId="48">
    <w:name w:val="正文文本 字符1"/>
    <w:link w:val="13"/>
    <w:qFormat/>
    <w:uiPriority w:val="99"/>
    <w:rPr>
      <w:kern w:val="2"/>
      <w:sz w:val="21"/>
      <w:szCs w:val="24"/>
    </w:rPr>
  </w:style>
  <w:style w:type="character" w:customStyle="1" w:styleId="49">
    <w:name w:val="正文文本缩进 字符1"/>
    <w:link w:val="14"/>
    <w:qFormat/>
    <w:uiPriority w:val="0"/>
    <w:rPr>
      <w:rFonts w:ascii="宋体" w:hAnsi="Courier New" w:eastAsia="宋体"/>
      <w:spacing w:val="-4"/>
      <w:kern w:val="2"/>
      <w:sz w:val="18"/>
      <w:lang w:val="en-US" w:eastAsia="zh-CN" w:bidi="ar-SA"/>
    </w:rPr>
  </w:style>
  <w:style w:type="character" w:customStyle="1" w:styleId="50">
    <w:name w:val="纯文本 字符3"/>
    <w:link w:val="17"/>
    <w:qFormat/>
    <w:uiPriority w:val="0"/>
    <w:rPr>
      <w:rFonts w:ascii="宋体" w:hAnsi="Courier New" w:eastAsia="宋体"/>
      <w:kern w:val="2"/>
      <w:sz w:val="21"/>
      <w:lang w:val="en-US" w:eastAsia="zh-CN" w:bidi="ar-SA"/>
    </w:rPr>
  </w:style>
  <w:style w:type="character" w:customStyle="1" w:styleId="51">
    <w:name w:val="日期 字符1"/>
    <w:link w:val="19"/>
    <w:qFormat/>
    <w:uiPriority w:val="0"/>
    <w:rPr>
      <w:kern w:val="2"/>
      <w:sz w:val="21"/>
      <w:szCs w:val="24"/>
    </w:rPr>
  </w:style>
  <w:style w:type="character" w:customStyle="1" w:styleId="52">
    <w:name w:val="正文文本缩进 2 字符1"/>
    <w:link w:val="20"/>
    <w:qFormat/>
    <w:uiPriority w:val="0"/>
    <w:rPr>
      <w:kern w:val="2"/>
      <w:sz w:val="21"/>
      <w:szCs w:val="24"/>
    </w:rPr>
  </w:style>
  <w:style w:type="character" w:customStyle="1" w:styleId="53">
    <w:name w:val="批注框文本 字符1"/>
    <w:link w:val="21"/>
    <w:qFormat/>
    <w:uiPriority w:val="0"/>
    <w:rPr>
      <w:kern w:val="2"/>
      <w:sz w:val="18"/>
      <w:szCs w:val="18"/>
    </w:rPr>
  </w:style>
  <w:style w:type="character" w:customStyle="1" w:styleId="54">
    <w:name w:val="页脚 字符2"/>
    <w:link w:val="22"/>
    <w:qFormat/>
    <w:uiPriority w:val="99"/>
    <w:rPr>
      <w:kern w:val="2"/>
      <w:sz w:val="18"/>
      <w:szCs w:val="18"/>
    </w:rPr>
  </w:style>
  <w:style w:type="character" w:customStyle="1" w:styleId="55">
    <w:name w:val="页眉 字符2"/>
    <w:link w:val="23"/>
    <w:qFormat/>
    <w:uiPriority w:val="99"/>
    <w:rPr>
      <w:kern w:val="2"/>
      <w:sz w:val="18"/>
      <w:szCs w:val="18"/>
    </w:rPr>
  </w:style>
  <w:style w:type="character" w:customStyle="1" w:styleId="56">
    <w:name w:val="批注主题 字符1"/>
    <w:link w:val="31"/>
    <w:qFormat/>
    <w:uiPriority w:val="99"/>
    <w:rPr>
      <w:b/>
      <w:bCs/>
      <w:kern w:val="2"/>
      <w:sz w:val="21"/>
      <w:szCs w:val="24"/>
    </w:rPr>
  </w:style>
  <w:style w:type="character" w:customStyle="1" w:styleId="57">
    <w:name w:val="页脚 字符1"/>
    <w:qFormat/>
    <w:uiPriority w:val="99"/>
    <w:rPr>
      <w:kern w:val="2"/>
      <w:sz w:val="18"/>
      <w:szCs w:val="18"/>
    </w:rPr>
  </w:style>
  <w:style w:type="character" w:customStyle="1" w:styleId="58">
    <w:name w:val="批注文字 Char1"/>
    <w:uiPriority w:val="0"/>
    <w:rPr>
      <w:rFonts w:ascii="Times New Roman" w:hAnsi="Times New Roman"/>
      <w:kern w:val="2"/>
      <w:sz w:val="21"/>
      <w:szCs w:val="24"/>
    </w:rPr>
  </w:style>
  <w:style w:type="character" w:customStyle="1" w:styleId="59">
    <w:name w:val="正文2 Char Char"/>
    <w:link w:val="60"/>
    <w:qFormat/>
    <w:uiPriority w:val="0"/>
    <w:rPr>
      <w:kern w:val="2"/>
      <w:sz w:val="24"/>
    </w:rPr>
  </w:style>
  <w:style w:type="paragraph" w:customStyle="1" w:styleId="60">
    <w:name w:val="正文2"/>
    <w:basedOn w:val="1"/>
    <w:link w:val="59"/>
    <w:qFormat/>
    <w:uiPriority w:val="0"/>
    <w:pPr>
      <w:adjustRightInd w:val="0"/>
      <w:spacing w:before="156" w:line="360" w:lineRule="auto"/>
      <w:ind w:firstLine="510" w:firstLineChars="200"/>
    </w:pPr>
    <w:rPr>
      <w:sz w:val="24"/>
      <w:szCs w:val="20"/>
    </w:rPr>
  </w:style>
  <w:style w:type="character" w:customStyle="1" w:styleId="61">
    <w:name w:val="Char Char1"/>
    <w:qFormat/>
    <w:uiPriority w:val="0"/>
    <w:rPr>
      <w:rFonts w:ascii="宋体" w:hAnsi="Courier New" w:eastAsia="宋体"/>
      <w:kern w:val="2"/>
      <w:sz w:val="21"/>
      <w:lang w:val="en-US" w:eastAsia="zh-CN" w:bidi="ar-SA"/>
    </w:rPr>
  </w:style>
  <w:style w:type="character" w:customStyle="1" w:styleId="62">
    <w:name w:val="标题 4 字符"/>
    <w:qFormat/>
    <w:uiPriority w:val="0"/>
    <w:rPr>
      <w:rFonts w:ascii="Arial" w:eastAsia="黑体"/>
      <w:sz w:val="28"/>
    </w:rPr>
  </w:style>
  <w:style w:type="character" w:customStyle="1" w:styleId="63">
    <w:name w:val="正文文本 字符"/>
    <w:qFormat/>
    <w:uiPriority w:val="99"/>
    <w:rPr>
      <w:kern w:val="2"/>
      <w:sz w:val="21"/>
      <w:szCs w:val="24"/>
    </w:rPr>
  </w:style>
  <w:style w:type="character" w:customStyle="1" w:styleId="64">
    <w:name w:val="页眉 字符1"/>
    <w:qFormat/>
    <w:uiPriority w:val="99"/>
    <w:rPr>
      <w:kern w:val="2"/>
      <w:sz w:val="18"/>
      <w:szCs w:val="18"/>
    </w:rPr>
  </w:style>
  <w:style w:type="character" w:customStyle="1" w:styleId="65">
    <w:name w:val="标题 1 字符"/>
    <w:qFormat/>
    <w:uiPriority w:val="0"/>
    <w:rPr>
      <w:b/>
      <w:bCs/>
      <w:kern w:val="44"/>
      <w:sz w:val="44"/>
      <w:szCs w:val="44"/>
    </w:rPr>
  </w:style>
  <w:style w:type="character" w:customStyle="1" w:styleId="66">
    <w:name w:val="纯文本 Char1"/>
    <w:link w:val="67"/>
    <w:qFormat/>
    <w:uiPriority w:val="0"/>
    <w:rPr>
      <w:rFonts w:ascii="宋体" w:hAnsi="Courier New" w:eastAsia="宋体"/>
      <w:kern w:val="2"/>
      <w:sz w:val="21"/>
      <w:lang w:val="en-US" w:eastAsia="zh-CN" w:bidi="ar-SA"/>
    </w:rPr>
  </w:style>
  <w:style w:type="paragraph" w:customStyle="1" w:styleId="67">
    <w:name w:val="纯文本1"/>
    <w:basedOn w:val="1"/>
    <w:link w:val="66"/>
    <w:qFormat/>
    <w:uiPriority w:val="0"/>
    <w:rPr>
      <w:rFonts w:ascii="宋体" w:hAnsi="Courier New"/>
      <w:szCs w:val="20"/>
    </w:rPr>
  </w:style>
  <w:style w:type="character" w:customStyle="1" w:styleId="68">
    <w:name w:val="纯文本 字符1"/>
    <w:semiHidden/>
    <w:qFormat/>
    <w:locked/>
    <w:uiPriority w:val="0"/>
    <w:rPr>
      <w:rFonts w:ascii="宋体" w:hAnsi="Courier New"/>
      <w:kern w:val="2"/>
      <w:sz w:val="21"/>
    </w:rPr>
  </w:style>
  <w:style w:type="character" w:customStyle="1" w:styleId="69">
    <w:name w:val="正文文本 3 字符"/>
    <w:qFormat/>
    <w:uiPriority w:val="99"/>
    <w:rPr>
      <w:kern w:val="2"/>
      <w:sz w:val="16"/>
      <w:szCs w:val="16"/>
    </w:rPr>
  </w:style>
  <w:style w:type="character" w:customStyle="1" w:styleId="70">
    <w:name w:val="页脚 字符"/>
    <w:qFormat/>
    <w:uiPriority w:val="99"/>
    <w:rPr>
      <w:sz w:val="18"/>
      <w:szCs w:val="18"/>
    </w:rPr>
  </w:style>
  <w:style w:type="character" w:customStyle="1" w:styleId="71">
    <w:name w:val="批注主题 字符"/>
    <w:qFormat/>
    <w:uiPriority w:val="99"/>
    <w:rPr>
      <w:b/>
      <w:bCs/>
      <w:kern w:val="2"/>
      <w:sz w:val="21"/>
      <w:szCs w:val="24"/>
    </w:rPr>
  </w:style>
  <w:style w:type="character" w:customStyle="1" w:styleId="72">
    <w:name w:val="正文文本缩进 2 字符"/>
    <w:qFormat/>
    <w:uiPriority w:val="0"/>
    <w:rPr>
      <w:kern w:val="2"/>
      <w:sz w:val="21"/>
      <w:szCs w:val="24"/>
    </w:rPr>
  </w:style>
  <w:style w:type="character" w:customStyle="1" w:styleId="73">
    <w:name w:val="标题 2 字符"/>
    <w:qFormat/>
    <w:uiPriority w:val="0"/>
    <w:rPr>
      <w:rFonts w:ascii="Arial" w:hAnsi="Arial" w:eastAsia="黑体"/>
      <w:b/>
      <w:bCs/>
      <w:kern w:val="2"/>
      <w:sz w:val="32"/>
      <w:szCs w:val="32"/>
    </w:rPr>
  </w:style>
  <w:style w:type="character" w:customStyle="1" w:styleId="74">
    <w:name w:val="批注文字 字符"/>
    <w:qFormat/>
    <w:uiPriority w:val="0"/>
    <w:rPr>
      <w:kern w:val="2"/>
      <w:sz w:val="21"/>
      <w:szCs w:val="24"/>
    </w:rPr>
  </w:style>
  <w:style w:type="character" w:customStyle="1" w:styleId="75">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6">
    <w:name w:val="批注框文本 字符"/>
    <w:uiPriority w:val="0"/>
    <w:rPr>
      <w:kern w:val="2"/>
      <w:sz w:val="18"/>
      <w:szCs w:val="18"/>
    </w:rPr>
  </w:style>
  <w:style w:type="character" w:customStyle="1" w:styleId="77">
    <w:name w:val="标题 5 字符"/>
    <w:qFormat/>
    <w:uiPriority w:val="9"/>
    <w:rPr>
      <w:b/>
      <w:bCs/>
      <w:kern w:val="2"/>
      <w:sz w:val="28"/>
      <w:szCs w:val="28"/>
    </w:rPr>
  </w:style>
  <w:style w:type="character" w:customStyle="1" w:styleId="78">
    <w:name w:val="正文文本_"/>
    <w:link w:val="79"/>
    <w:qFormat/>
    <w:uiPriority w:val="0"/>
    <w:rPr>
      <w:rFonts w:ascii="MingLiU" w:hAnsi="MingLiU" w:eastAsia="MingLiU" w:cs="MingLiU"/>
      <w:spacing w:val="9"/>
      <w:sz w:val="19"/>
      <w:szCs w:val="19"/>
      <w:shd w:val="clear" w:color="auto" w:fill="FFFFFF"/>
    </w:rPr>
  </w:style>
  <w:style w:type="paragraph" w:customStyle="1" w:styleId="79">
    <w:name w:val="正文文本1"/>
    <w:basedOn w:val="1"/>
    <w:link w:val="78"/>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80">
    <w:name w:val="纯文本 字符"/>
    <w:qFormat/>
    <w:uiPriority w:val="0"/>
    <w:rPr>
      <w:rFonts w:ascii="宋体" w:hAnsi="Courier New"/>
      <w:kern w:val="2"/>
      <w:sz w:val="21"/>
    </w:rPr>
  </w:style>
  <w:style w:type="character" w:customStyle="1" w:styleId="81">
    <w:name w:val="文档结构图 字符"/>
    <w:qFormat/>
    <w:uiPriority w:val="0"/>
    <w:rPr>
      <w:rFonts w:ascii="宋体"/>
      <w:kern w:val="2"/>
      <w:sz w:val="18"/>
      <w:szCs w:val="18"/>
    </w:rPr>
  </w:style>
  <w:style w:type="character" w:customStyle="1" w:styleId="82">
    <w:name w:val="标题 3 字符"/>
    <w:qFormat/>
    <w:uiPriority w:val="0"/>
    <w:rPr>
      <w:b/>
      <w:bCs/>
      <w:kern w:val="2"/>
      <w:sz w:val="32"/>
      <w:szCs w:val="32"/>
    </w:rPr>
  </w:style>
  <w:style w:type="character" w:customStyle="1" w:styleId="83">
    <w:name w:val="正文文本缩进 字符"/>
    <w:qFormat/>
    <w:uiPriority w:val="0"/>
    <w:rPr>
      <w:rFonts w:ascii="宋体" w:hAnsi="Courier New"/>
      <w:spacing w:val="-4"/>
      <w:kern w:val="2"/>
      <w:sz w:val="18"/>
    </w:rPr>
  </w:style>
  <w:style w:type="character" w:customStyle="1" w:styleId="8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5">
    <w:name w:val="纯文本 Char_0"/>
    <w:link w:val="86"/>
    <w:qFormat/>
    <w:uiPriority w:val="0"/>
    <w:rPr>
      <w:rFonts w:ascii="宋体" w:hAnsi="Courier New"/>
      <w:kern w:val="2"/>
      <w:sz w:val="21"/>
      <w:szCs w:val="21"/>
    </w:rPr>
  </w:style>
  <w:style w:type="paragraph" w:customStyle="1" w:styleId="86">
    <w:name w:val="纯文本_0_0"/>
    <w:basedOn w:val="1"/>
    <w:link w:val="85"/>
    <w:qFormat/>
    <w:uiPriority w:val="0"/>
    <w:rPr>
      <w:rFonts w:ascii="宋体" w:hAnsi="Courier New"/>
      <w:szCs w:val="21"/>
    </w:rPr>
  </w:style>
  <w:style w:type="character" w:customStyle="1" w:styleId="87">
    <w:name w:val="纯文本 字符2"/>
    <w:qFormat/>
    <w:uiPriority w:val="0"/>
    <w:rPr>
      <w:rFonts w:ascii="宋体" w:hAnsi="Courier New" w:eastAsia="宋体" w:cs="Courier New"/>
      <w:szCs w:val="21"/>
    </w:rPr>
  </w:style>
  <w:style w:type="character" w:customStyle="1" w:styleId="88">
    <w:name w:val="页眉 字符"/>
    <w:qFormat/>
    <w:uiPriority w:val="99"/>
    <w:rPr>
      <w:rFonts w:ascii="Times New Roman" w:hAnsi="Times New Roman"/>
      <w:kern w:val="2"/>
      <w:sz w:val="18"/>
      <w:szCs w:val="18"/>
    </w:rPr>
  </w:style>
  <w:style w:type="character" w:customStyle="1" w:styleId="89">
    <w:name w:val="批注文字 字符1"/>
    <w:qFormat/>
    <w:uiPriority w:val="0"/>
    <w:rPr>
      <w:rFonts w:ascii="Times New Roman" w:hAnsi="Times New Roman"/>
      <w:kern w:val="2"/>
      <w:sz w:val="21"/>
      <w:szCs w:val="24"/>
    </w:rPr>
  </w:style>
  <w:style w:type="character" w:customStyle="1" w:styleId="90">
    <w:name w:val="日期 字符"/>
    <w:qFormat/>
    <w:uiPriority w:val="0"/>
    <w:rPr>
      <w:kern w:val="2"/>
      <w:sz w:val="21"/>
      <w:szCs w:val="24"/>
    </w:rPr>
  </w:style>
  <w:style w:type="paragraph" w:customStyle="1" w:styleId="91">
    <w:name w:val="列出段落1"/>
    <w:basedOn w:val="1"/>
    <w:qFormat/>
    <w:uiPriority w:val="34"/>
    <w:pPr>
      <w:spacing w:before="100" w:beforeAutospacing="1" w:after="100" w:afterAutospacing="1" w:line="360" w:lineRule="auto"/>
      <w:ind w:firstLine="420" w:firstLineChars="200"/>
    </w:pPr>
  </w:style>
  <w:style w:type="paragraph" w:customStyle="1" w:styleId="92">
    <w:name w:val=" Char Char Char Char"/>
    <w:basedOn w:val="1"/>
    <w:qFormat/>
    <w:uiPriority w:val="0"/>
    <w:pPr>
      <w:widowControl/>
      <w:spacing w:after="160" w:afterLines="0" w:line="240" w:lineRule="exact"/>
      <w:jc w:val="left"/>
    </w:pPr>
  </w:style>
  <w:style w:type="paragraph" w:customStyle="1" w:styleId="93">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4">
    <w:name w:val="Char Char Char Char Char Char Char"/>
    <w:basedOn w:val="1"/>
    <w:qFormat/>
    <w:uiPriority w:val="0"/>
  </w:style>
  <w:style w:type="paragraph" w:customStyle="1" w:styleId="9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 Char Char Char Char Char Char Char"/>
    <w:basedOn w:val="1"/>
    <w:qFormat/>
    <w:uiPriority w:val="0"/>
  </w:style>
  <w:style w:type="paragraph" w:customStyle="1" w:styleId="97">
    <w:name w:val=" Char"/>
    <w:basedOn w:val="1"/>
    <w:qFormat/>
    <w:uiPriority w:val="0"/>
    <w:rPr>
      <w:szCs w:val="21"/>
    </w:rPr>
  </w:style>
  <w:style w:type="paragraph" w:customStyle="1" w:styleId="98">
    <w:name w:val="Char Char Char1 Char Char Char Char Char Char Char"/>
    <w:basedOn w:val="1"/>
    <w:qFormat/>
    <w:uiPriority w:val="0"/>
  </w:style>
  <w:style w:type="paragraph" w:customStyle="1" w:styleId="9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00">
    <w:name w:val="Char Char Char Char"/>
    <w:basedOn w:val="1"/>
    <w:qFormat/>
    <w:uiPriority w:val="0"/>
    <w:pPr>
      <w:widowControl/>
      <w:spacing w:after="160" w:afterLines="0" w:line="240" w:lineRule="exact"/>
      <w:jc w:val="left"/>
    </w:pPr>
  </w:style>
  <w:style w:type="paragraph" w:customStyle="1" w:styleId="101">
    <w:name w:val="Char"/>
    <w:basedOn w:val="1"/>
    <w:qFormat/>
    <w:uiPriority w:val="0"/>
  </w:style>
  <w:style w:type="paragraph" w:customStyle="1" w:styleId="102">
    <w:name w:val="_Style 10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103">
    <w:name w:val="p0"/>
    <w:basedOn w:val="1"/>
    <w:qFormat/>
    <w:uiPriority w:val="0"/>
    <w:pPr>
      <w:widowControl/>
    </w:pPr>
    <w:rPr>
      <w:kern w:val="0"/>
      <w:szCs w:val="21"/>
    </w:rPr>
  </w:style>
  <w:style w:type="paragraph" w:customStyle="1" w:styleId="104">
    <w:name w:val="_Style 103"/>
    <w:unhideWhenUsed/>
    <w:qFormat/>
    <w:uiPriority w:val="99"/>
    <w:rPr>
      <w:rFonts w:ascii="Times New Roman" w:hAnsi="Times New Roman" w:eastAsia="宋体" w:cs="Times New Roman"/>
      <w:kern w:val="2"/>
      <w:sz w:val="21"/>
      <w:szCs w:val="24"/>
      <w:lang w:val="en-US" w:eastAsia="zh-CN" w:bidi="ar-SA"/>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Table Paragraph"/>
    <w:basedOn w:val="1"/>
    <w:qFormat/>
    <w:uiPriority w:val="1"/>
    <w:pPr>
      <w:jc w:val="left"/>
    </w:pPr>
    <w:rPr>
      <w:rFonts w:ascii="Calibri" w:hAnsi="Calibri"/>
      <w:kern w:val="0"/>
      <w:sz w:val="22"/>
      <w:szCs w:val="22"/>
      <w:lang w:eastAsia="en-US"/>
    </w:rPr>
  </w:style>
  <w:style w:type="paragraph" w:customStyle="1" w:styleId="107">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108">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109">
    <w:name w:val=" Char Char Char Char Char Char Char Char Char Char Char Char"/>
    <w:basedOn w:val="1"/>
    <w:qFormat/>
    <w:uiPriority w:val="0"/>
    <w:pPr>
      <w:widowControl/>
      <w:spacing w:after="160" w:afterLines="0" w:line="240" w:lineRule="exact"/>
      <w:jc w:val="left"/>
    </w:pPr>
  </w:style>
  <w:style w:type="paragraph" w:styleId="110">
    <w:name w:val="List Paragraph"/>
    <w:basedOn w:val="1"/>
    <w:qFormat/>
    <w:uiPriority w:val="99"/>
    <w:pPr>
      <w:ind w:firstLine="420" w:firstLineChars="200"/>
    </w:pPr>
  </w:style>
  <w:style w:type="paragraph" w:customStyle="1" w:styleId="111">
    <w:name w:val="Char Char Char"/>
    <w:basedOn w:val="1"/>
    <w:qFormat/>
    <w:uiPriority w:val="0"/>
    <w:rPr>
      <w:szCs w:val="20"/>
    </w:rPr>
  </w:style>
  <w:style w:type="paragraph" w:customStyle="1" w:styleId="112">
    <w:name w:val="表格文字"/>
    <w:basedOn w:val="1"/>
    <w:next w:val="13"/>
    <w:qFormat/>
    <w:uiPriority w:val="0"/>
    <w:pPr>
      <w:adjustRightInd w:val="0"/>
      <w:spacing w:line="420" w:lineRule="atLeast"/>
      <w:jc w:val="left"/>
      <w:textAlignment w:val="baseline"/>
    </w:pPr>
    <w:rPr>
      <w:kern w:val="0"/>
    </w:rPr>
  </w:style>
  <w:style w:type="paragraph" w:customStyle="1" w:styleId="113">
    <w:name w:val="Char Char Char Char Char Char Char Char Char Char Char Char"/>
    <w:basedOn w:val="1"/>
    <w:qFormat/>
    <w:uiPriority w:val="0"/>
    <w:pPr>
      <w:widowControl/>
      <w:spacing w:after="160" w:afterLines="0" w:line="240" w:lineRule="exact"/>
      <w:jc w:val="left"/>
    </w:pPr>
  </w:style>
  <w:style w:type="paragraph" w:customStyle="1" w:styleId="114">
    <w:name w:val="正文段"/>
    <w:basedOn w:val="1"/>
    <w:qFormat/>
    <w:uiPriority w:val="0"/>
    <w:pPr>
      <w:widowControl/>
      <w:snapToGrid w:val="0"/>
      <w:spacing w:after="156" w:afterLines="50"/>
      <w:ind w:firstLine="200" w:firstLineChars="200"/>
    </w:pPr>
    <w:rPr>
      <w:kern w:val="0"/>
      <w:sz w:val="24"/>
      <w:szCs w:val="20"/>
    </w:rPr>
  </w:style>
  <w:style w:type="paragraph" w:customStyle="1" w:styleId="115">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首行缩进1"/>
    <w:basedOn w:val="1"/>
    <w:qFormat/>
    <w:uiPriority w:val="0"/>
    <w:pPr>
      <w:spacing w:after="120"/>
      <w:ind w:firstLine="420" w:firstLineChars="100"/>
    </w:pPr>
    <w:rPr>
      <w:rFonts w:ascii="宋体" w:hAnsi="Times New Roman" w:eastAsia="宋体" w:cs="Times New Roman"/>
    </w:rPr>
  </w:style>
  <w:style w:type="paragraph" w:customStyle="1" w:styleId="117">
    <w:name w:val="正文-2字符首行缩进"/>
    <w:basedOn w:val="1"/>
    <w:qFormat/>
    <w:uiPriority w:val="0"/>
    <w:pPr>
      <w:spacing w:line="560" w:lineRule="exact"/>
      <w:ind w:firstLine="200" w:firstLineChars="200"/>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109</Pages>
  <Words>400</Words>
  <Characters>459</Characters>
  <Lines>489</Lines>
  <Paragraphs>137</Paragraphs>
  <TotalTime>149</TotalTime>
  <ScaleCrop>false</ScaleCrop>
  <LinksUpToDate>false</LinksUpToDate>
  <CharactersWithSpaces>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2021-08-24T01:16:00Z</dcterms:created>
  <dc:creator>丁琳</dc:creator>
  <cp:lastModifiedBy>shadow</cp:lastModifiedBy>
  <cp:lastPrinted>2025-11-03T10:26:00Z</cp:lastPrinted>
  <dcterms:modified xsi:type="dcterms:W3CDTF">2025-11-04T08:49:52Z</dcterms:modified>
  <dc:title>南财采管〔2012〕3号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3631CE91B90E43B2B8FA7B126E1D988A_13</vt:lpwstr>
  </property>
  <property fmtid="{D5CDD505-2E9C-101B-9397-08002B2CF9AE}" pid="4" name="KSOTemplateDocerSaveRecord">
    <vt:lpwstr>eyJoZGlkIjoiNjE5MGE5Zjc1ODk1ZWM0MWZlM2FkMTFlZWU2NjkzN2QiLCJ1c2VySWQiOiIzNzk5MTQ1NTQifQ==</vt:lpwstr>
  </property>
</Properties>
</file>