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79685">
      <w:pPr>
        <w:pStyle w:val="14"/>
        <w:jc w:val="center"/>
        <w:rPr>
          <w:rFonts w:ascii="黑体" w:hAnsi="黑体" w:eastAsia="黑体"/>
          <w:color w:val="auto"/>
          <w:spacing w:val="30"/>
          <w:kern w:val="52"/>
          <w:sz w:val="64"/>
          <w:szCs w:val="64"/>
          <w:highlight w:val="none"/>
        </w:rPr>
      </w:pPr>
      <w:r>
        <w:rPr>
          <w:rFonts w:ascii="黑体" w:hAnsi="黑体" w:eastAsia="黑体"/>
          <w:color w:val="auto"/>
          <w:spacing w:val="30"/>
          <w:kern w:val="52"/>
          <w:sz w:val="64"/>
          <w:szCs w:val="64"/>
          <w:highlight w:val="none"/>
        </w:rPr>
        <w:t>广西科文招标有限公司</w:t>
      </w:r>
    </w:p>
    <w:p w14:paraId="41FA6EEE">
      <w:pPr>
        <w:pStyle w:val="14"/>
        <w:jc w:val="center"/>
        <w:rPr>
          <w:rFonts w:ascii="黑体" w:hAnsi="黑体" w:eastAsia="黑体" w:cs="方正小标宋简体"/>
          <w:b/>
          <w:color w:val="auto"/>
          <w:sz w:val="44"/>
          <w:szCs w:val="4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YTiCN6wEAANkDAAAOAAAAZHJzL2Uyb0RvYy54bWytU81uEzEQ&#10;viPxDpbvZDdRKdUqmx4aygVBJOABJrY3a8l/8rjZ5CV4ASRucOLInbehPAZjb5rS9pIDe/COxzPf&#10;zPd5PL/cWcO2KqL2ruXTSc2ZcsJL7TYt//Tx+sUFZ5jASTDeqZbvFfLLxfNn8yE0auZ7b6SKjEAc&#10;NkNoeZ9SaKoKRa8s4MQH5eiw89FCom3cVDLCQOjWVLO6Pq8GH2WIXihE8i7HQ35AjKcA+q7TQi29&#10;uLHKpRE1KgOJKGGvA/JF6bbrlEjvuw5VYqblxDSVlYqQvc5rtZhDs4kQei0OLcApLTziZEE7KnqE&#10;WkICdhP1EyirRfTouzQR3lYjkaIIsZjWj7T50ENQhQtJjeEoOv4/WPFuu4pMS5oEzhxYuvDbLz9/&#10;f/7259dXWm9/fGfTLNIQsKHYK7eKhx2GVcyMd120+U9c2K4Iuz8Kq3aJCXK+PLs4P6tJc3F3Vt0n&#10;hojpjfKWZaPlRrvMGRrYvsVExSj0LiS7jWMDdTt7VfCAJrCjmydo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9rBQzU&#10;AAAACAEAAA8AAAAAAAAAAQAgAAAAIgAAAGRycy9kb3ducmV2LnhtbFBLAQIUABQAAAAIAIdO4kAY&#10;TiCN6wEAANkDAAAOAAAAAAAAAAEAIAAAACMBAABkcnMvZTJvRG9jLnhtbFBLBQYAAAAABgAGAFkB&#10;AACABQAAAAA=&#10;">
                <v:fill on="f" focussize="0,0"/>
                <v:stroke weight="1pt" color="#000000" joinstyle="round"/>
                <v:imagedata o:title=""/>
                <o:lock v:ext="edit" aspectratio="f"/>
              </v:line>
            </w:pict>
          </mc:Fallback>
        </mc:AlternateContent>
      </w:r>
    </w:p>
    <w:p w14:paraId="5DC4B162">
      <w:pPr>
        <w:snapToGrid w:val="0"/>
        <w:spacing w:before="156" w:beforeLines="50" w:line="360" w:lineRule="auto"/>
        <w:jc w:val="center"/>
        <w:rPr>
          <w:rFonts w:ascii="黑体" w:hAnsi="黑体" w:eastAsia="黑体"/>
          <w:color w:val="auto"/>
          <w:sz w:val="84"/>
          <w:szCs w:val="84"/>
          <w:highlight w:val="none"/>
        </w:rPr>
      </w:pPr>
      <w:r>
        <w:rPr>
          <w:rFonts w:hint="eastAsia" w:ascii="黑体" w:hAnsi="黑体" w:eastAsia="黑体"/>
          <w:color w:val="auto"/>
          <w:sz w:val="84"/>
          <w:szCs w:val="84"/>
          <w:highlight w:val="none"/>
        </w:rPr>
        <w:t>竞争性磋商文件</w:t>
      </w:r>
    </w:p>
    <w:p w14:paraId="2FF550F5">
      <w:pPr>
        <w:rPr>
          <w:rFonts w:ascii="仿宋_GB2312" w:hAnsi="宋体" w:eastAsia="仿宋_GB2312"/>
          <w:b/>
          <w:color w:val="auto"/>
          <w:sz w:val="48"/>
          <w:szCs w:val="48"/>
          <w:highlight w:val="none"/>
        </w:rPr>
      </w:pPr>
    </w:p>
    <w:p w14:paraId="341D2A81">
      <w:pPr>
        <w:pStyle w:val="16"/>
        <w:rPr>
          <w:rFonts w:ascii="仿宋_GB2312" w:hAnsi="宋体" w:eastAsia="仿宋_GB2312"/>
          <w:b/>
          <w:color w:val="auto"/>
          <w:sz w:val="48"/>
          <w:szCs w:val="48"/>
          <w:highlight w:val="none"/>
        </w:rPr>
      </w:pPr>
    </w:p>
    <w:p w14:paraId="4378A3D3">
      <w:pPr>
        <w:rPr>
          <w:color w:val="auto"/>
          <w:highlight w:val="none"/>
        </w:rPr>
      </w:pPr>
    </w:p>
    <w:p w14:paraId="0C9983A9">
      <w:pPr>
        <w:pStyle w:val="14"/>
        <w:snapToGrid w:val="0"/>
        <w:spacing w:line="360" w:lineRule="auto"/>
        <w:ind w:firstLine="1506" w:firstLineChars="500"/>
        <w:rPr>
          <w:rFonts w:hint="eastAsia" w:ascii="仿宋_GB2312" w:hAnsi="宋体" w:eastAsia="仿宋_GB2312" w:cs="Times New Roman"/>
          <w:b/>
          <w:bCs/>
          <w:color w:val="auto"/>
          <w:w w:val="100"/>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2025年租赁车辆服务</w:t>
      </w:r>
    </w:p>
    <w:p w14:paraId="460E67A7">
      <w:pPr>
        <w:ind w:firstLine="1431" w:firstLineChars="500"/>
        <w:rPr>
          <w:rFonts w:hint="eastAsia" w:ascii="仿宋_GB2312" w:hAnsi="宋体" w:eastAsia="仿宋_GB2312" w:cs="Courier New"/>
          <w:b/>
          <w:bCs/>
          <w:color w:val="auto"/>
          <w:w w:val="95"/>
          <w:kern w:val="0"/>
          <w:sz w:val="30"/>
          <w:szCs w:val="30"/>
          <w:highlight w:val="none"/>
          <w:lang w:val="en-US" w:eastAsia="zh-CN"/>
        </w:rPr>
      </w:pPr>
      <w:r>
        <w:rPr>
          <w:rFonts w:hint="eastAsia" w:ascii="仿宋_GB2312" w:hAnsi="宋体" w:eastAsia="仿宋_GB2312" w:cs="Courier New"/>
          <w:b/>
          <w:bCs/>
          <w:color w:val="auto"/>
          <w:w w:val="95"/>
          <w:sz w:val="30"/>
          <w:szCs w:val="30"/>
          <w:highlight w:val="none"/>
        </w:rPr>
        <w:t>项目编号：</w:t>
      </w:r>
      <w:bookmarkStart w:id="0" w:name="OLE_LINK1"/>
      <w:r>
        <w:rPr>
          <w:rFonts w:hint="default"/>
          <w:color w:val="auto"/>
          <w:highlight w:val="none"/>
          <w:lang w:val="en-US" w:eastAsia="zh-CN"/>
        </w:rPr>
        <w:t xml:space="preserve"> </w:t>
      </w:r>
      <w:r>
        <w:rPr>
          <w:rFonts w:hint="eastAsia" w:ascii="仿宋_GB2312" w:hAnsi="宋体" w:eastAsia="仿宋_GB2312" w:cs="Courier New"/>
          <w:b/>
          <w:bCs/>
          <w:color w:val="auto"/>
          <w:w w:val="95"/>
          <w:kern w:val="0"/>
          <w:sz w:val="30"/>
          <w:szCs w:val="30"/>
          <w:highlight w:val="none"/>
          <w:lang w:val="en-US" w:eastAsia="zh-CN"/>
        </w:rPr>
        <w:t>GXZC2025-C3-002260-KWZB</w:t>
      </w:r>
    </w:p>
    <w:bookmarkEnd w:id="0"/>
    <w:p w14:paraId="404C6A43">
      <w:pPr>
        <w:pStyle w:val="14"/>
        <w:snapToGrid w:val="0"/>
        <w:spacing w:line="360" w:lineRule="auto"/>
        <w:ind w:firstLine="1205" w:firstLineChars="400"/>
        <w:rPr>
          <w:rFonts w:ascii="仿宋_GB2312" w:hAnsi="宋体" w:eastAsia="仿宋_GB2312"/>
          <w:b/>
          <w:bCs/>
          <w:color w:val="auto"/>
          <w:sz w:val="30"/>
          <w:szCs w:val="30"/>
          <w:highlight w:val="none"/>
        </w:rPr>
      </w:pPr>
    </w:p>
    <w:p w14:paraId="2136DB87">
      <w:pPr>
        <w:snapToGrid w:val="0"/>
        <w:spacing w:line="360" w:lineRule="auto"/>
        <w:rPr>
          <w:rFonts w:ascii="仿宋_GB2312" w:hAnsi="宋体" w:eastAsia="仿宋_GB2312" w:cs="Courier New"/>
          <w:b/>
          <w:bCs/>
          <w:color w:val="auto"/>
          <w:w w:val="95"/>
          <w:sz w:val="30"/>
          <w:szCs w:val="30"/>
          <w:highlight w:val="none"/>
        </w:rPr>
      </w:pPr>
    </w:p>
    <w:p w14:paraId="6B5A1B35">
      <w:pPr>
        <w:pStyle w:val="16"/>
        <w:rPr>
          <w:rFonts w:ascii="仿宋_GB2312" w:hAnsi="宋体" w:eastAsia="仿宋_GB2312" w:cs="Courier New"/>
          <w:b/>
          <w:bCs/>
          <w:color w:val="auto"/>
          <w:w w:val="95"/>
          <w:sz w:val="30"/>
          <w:szCs w:val="30"/>
          <w:highlight w:val="none"/>
        </w:rPr>
      </w:pPr>
    </w:p>
    <w:p w14:paraId="53FB491C">
      <w:pPr>
        <w:snapToGrid w:val="0"/>
        <w:spacing w:line="360" w:lineRule="auto"/>
        <w:ind w:firstLine="1200" w:firstLineChars="400"/>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项目所属区划：广西壮族自治区</w:t>
      </w:r>
    </w:p>
    <w:p w14:paraId="58076C12">
      <w:pPr>
        <w:rPr>
          <w:color w:val="auto"/>
          <w:highlight w:val="none"/>
        </w:rPr>
      </w:pPr>
    </w:p>
    <w:p w14:paraId="1A67C391">
      <w:pPr>
        <w:snapToGrid w:val="0"/>
        <w:spacing w:line="360" w:lineRule="auto"/>
        <w:ind w:firstLine="1145" w:firstLineChars="400"/>
        <w:rPr>
          <w:rFonts w:ascii="仿宋_GB2312" w:hAnsi="宋体" w:eastAsia="仿宋_GB2312" w:cs="Courier New"/>
          <w:b/>
          <w:bCs/>
          <w:color w:val="auto"/>
          <w:w w:val="95"/>
          <w:sz w:val="30"/>
          <w:szCs w:val="30"/>
          <w:highlight w:val="none"/>
        </w:rPr>
      </w:pPr>
    </w:p>
    <w:p w14:paraId="6E3C8E75">
      <w:pPr>
        <w:snapToGrid w:val="0"/>
        <w:spacing w:line="360" w:lineRule="auto"/>
        <w:ind w:firstLine="1205" w:firstLineChars="400"/>
        <w:rPr>
          <w:rFonts w:ascii="仿宋_GB2312" w:hAnsi="宋体" w:eastAsia="仿宋_GB2312"/>
          <w:color w:val="auto"/>
          <w:sz w:val="30"/>
          <w:szCs w:val="72"/>
          <w:highlight w:val="none"/>
        </w:rPr>
      </w:pPr>
      <w:r>
        <w:rPr>
          <w:rFonts w:hint="eastAsia" w:ascii="仿宋_GB2312" w:hAnsi="宋体" w:eastAsia="仿宋_GB2312"/>
          <w:b/>
          <w:color w:val="auto"/>
          <w:sz w:val="30"/>
          <w:szCs w:val="48"/>
          <w:highlight w:val="none"/>
        </w:rPr>
        <w:t xml:space="preserve"> </w:t>
      </w:r>
    </w:p>
    <w:p w14:paraId="2E3552D0">
      <w:pPr>
        <w:pStyle w:val="14"/>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color w:val="auto"/>
          <w:sz w:val="32"/>
          <w:szCs w:val="32"/>
          <w:highlight w:val="none"/>
          <w:lang w:eastAsia="zh-CN"/>
        </w:rPr>
        <w:t>广西壮族自治区环境保护科学研究院</w:t>
      </w:r>
    </w:p>
    <w:p w14:paraId="350B6A4B">
      <w:pPr>
        <w:pStyle w:val="14"/>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color w:val="auto"/>
          <w:sz w:val="32"/>
          <w:szCs w:val="32"/>
          <w:highlight w:val="none"/>
        </w:rPr>
        <w:t>广西科文招标有限公司</w:t>
      </w:r>
    </w:p>
    <w:p w14:paraId="028AD592">
      <w:pPr>
        <w:pStyle w:val="14"/>
        <w:snapToGrid w:val="0"/>
        <w:spacing w:line="360" w:lineRule="auto"/>
        <w:ind w:firstLine="1125" w:firstLineChars="393"/>
        <w:rPr>
          <w:rFonts w:ascii="仿宋_GB2312" w:hAnsi="宋体" w:eastAsia="仿宋_GB2312"/>
          <w:b/>
          <w:bCs/>
          <w:color w:val="auto"/>
          <w:w w:val="95"/>
          <w:sz w:val="30"/>
          <w:szCs w:val="30"/>
          <w:highlight w:val="none"/>
        </w:rPr>
      </w:pPr>
    </w:p>
    <w:p w14:paraId="5781186C">
      <w:pPr>
        <w:pStyle w:val="14"/>
        <w:snapToGrid w:val="0"/>
        <w:spacing w:line="360" w:lineRule="auto"/>
        <w:ind w:left="420" w:firstLine="841" w:firstLineChars="294"/>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lang w:eastAsia="zh-CN"/>
        </w:rPr>
        <w:t>年</w:t>
      </w:r>
      <w:r>
        <w:rPr>
          <w:rFonts w:hint="eastAsia" w:ascii="仿宋_GB2312" w:hAnsi="宋体" w:eastAsia="仿宋_GB2312"/>
          <w:b/>
          <w:bCs/>
          <w:color w:val="auto"/>
          <w:w w:val="95"/>
          <w:sz w:val="30"/>
          <w:szCs w:val="30"/>
          <w:highlight w:val="none"/>
          <w:lang w:val="en-US" w:eastAsia="zh-CN"/>
        </w:rPr>
        <w:t>8</w:t>
      </w:r>
      <w:r>
        <w:rPr>
          <w:rFonts w:hint="eastAsia" w:ascii="仿宋_GB2312" w:hAnsi="宋体" w:eastAsia="仿宋_GB2312"/>
          <w:b/>
          <w:bCs/>
          <w:color w:val="auto"/>
          <w:w w:val="95"/>
          <w:sz w:val="30"/>
          <w:szCs w:val="30"/>
          <w:highlight w:val="none"/>
          <w:lang w:eastAsia="zh-CN"/>
        </w:rPr>
        <w:t>月</w:t>
      </w:r>
    </w:p>
    <w:p w14:paraId="6DAD68B9">
      <w:pPr>
        <w:spacing w:line="360" w:lineRule="auto"/>
        <w:jc w:val="both"/>
        <w:rPr>
          <w:rFonts w:ascii="宋体" w:hAnsi="宋体" w:cs="宋体"/>
          <w:b/>
          <w:bCs/>
          <w:color w:val="auto"/>
          <w:kern w:val="0"/>
          <w:sz w:val="32"/>
          <w:szCs w:val="32"/>
          <w:highlight w:val="none"/>
        </w:rPr>
      </w:pPr>
    </w:p>
    <w:p w14:paraId="1BDC98E6">
      <w:pPr>
        <w:spacing w:line="360" w:lineRule="auto"/>
        <w:jc w:val="center"/>
        <w:rPr>
          <w:rFonts w:hint="eastAsia" w:ascii="宋体" w:hAnsi="宋体"/>
          <w:b/>
          <w:color w:val="auto"/>
          <w:sz w:val="44"/>
          <w:szCs w:val="44"/>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14:paraId="5B814884">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70B91517">
      <w:pPr>
        <w:spacing w:line="400" w:lineRule="exact"/>
        <w:jc w:val="center"/>
        <w:rPr>
          <w:rFonts w:ascii="宋体" w:hAnsi="宋体"/>
          <w:b/>
          <w:color w:val="auto"/>
          <w:sz w:val="44"/>
          <w:szCs w:val="44"/>
          <w:highlight w:val="none"/>
        </w:rPr>
      </w:pPr>
    </w:p>
    <w:p w14:paraId="27787647">
      <w:pPr>
        <w:pStyle w:val="18"/>
        <w:tabs>
          <w:tab w:val="right" w:leader="dot" w:pos="8879"/>
        </w:tabs>
        <w:spacing w:line="520" w:lineRule="exact"/>
        <w:rPr>
          <w:color w:val="auto"/>
          <w:sz w:val="30"/>
          <w:szCs w:val="30"/>
          <w:highlight w:val="none"/>
        </w:rPr>
      </w:pPr>
      <w:r>
        <w:rPr>
          <w:rFonts w:ascii="宋体" w:hAnsi="宋体"/>
          <w:b/>
          <w:color w:val="auto"/>
          <w:sz w:val="30"/>
          <w:szCs w:val="30"/>
          <w:highlight w:val="none"/>
        </w:rPr>
        <w:fldChar w:fldCharType="begin"/>
      </w:r>
      <w:r>
        <w:rPr>
          <w:rFonts w:ascii="宋体" w:hAnsi="宋体"/>
          <w:b/>
          <w:color w:val="auto"/>
          <w:sz w:val="30"/>
          <w:szCs w:val="30"/>
          <w:highlight w:val="none"/>
        </w:rPr>
        <w:instrText xml:space="preserve"> </w:instrText>
      </w:r>
      <w:r>
        <w:rPr>
          <w:rFonts w:hint="eastAsia" w:ascii="宋体" w:hAnsi="宋体"/>
          <w:b/>
          <w:color w:val="auto"/>
          <w:sz w:val="30"/>
          <w:szCs w:val="30"/>
          <w:highlight w:val="none"/>
        </w:rPr>
        <w:instrText xml:space="preserve">TOC \o "1-3" \h \z \u</w:instrText>
      </w:r>
      <w:r>
        <w:rPr>
          <w:rFonts w:ascii="宋体" w:hAnsi="宋体"/>
          <w:b/>
          <w:color w:val="auto"/>
          <w:sz w:val="30"/>
          <w:szCs w:val="30"/>
          <w:highlight w:val="none"/>
        </w:rPr>
        <w:instrText xml:space="preserve"> </w:instrText>
      </w:r>
      <w:r>
        <w:rPr>
          <w:rFonts w:ascii="宋体" w:hAnsi="宋体"/>
          <w:b/>
          <w:color w:val="auto"/>
          <w:sz w:val="30"/>
          <w:szCs w:val="30"/>
          <w:highlight w:val="none"/>
        </w:rPr>
        <w:fldChar w:fldCharType="separate"/>
      </w: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_Toc9849 </w:instrText>
      </w:r>
      <w:r>
        <w:rPr>
          <w:rFonts w:ascii="宋体" w:hAnsi="宋体"/>
          <w:color w:val="auto"/>
          <w:sz w:val="30"/>
          <w:szCs w:val="30"/>
          <w:highlight w:val="none"/>
        </w:rPr>
        <w:fldChar w:fldCharType="separate"/>
      </w:r>
      <w:r>
        <w:rPr>
          <w:rFonts w:hint="eastAsia"/>
          <w:color w:val="auto"/>
          <w:sz w:val="30"/>
          <w:szCs w:val="30"/>
          <w:highlight w:val="none"/>
        </w:rPr>
        <w:t>第一章 竞争性磋商公告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_Toc9849 </w:instrText>
      </w:r>
      <w:r>
        <w:rPr>
          <w:color w:val="auto"/>
          <w:sz w:val="30"/>
          <w:szCs w:val="30"/>
          <w:highlight w:val="none"/>
        </w:rPr>
        <w:fldChar w:fldCharType="separate"/>
      </w:r>
      <w:r>
        <w:rPr>
          <w:color w:val="auto"/>
          <w:sz w:val="30"/>
          <w:szCs w:val="30"/>
          <w:highlight w:val="none"/>
        </w:rPr>
        <w:t>2</w:t>
      </w:r>
      <w:r>
        <w:rPr>
          <w:color w:val="auto"/>
          <w:sz w:val="30"/>
          <w:szCs w:val="30"/>
          <w:highlight w:val="none"/>
        </w:rPr>
        <w:fldChar w:fldCharType="end"/>
      </w:r>
      <w:r>
        <w:rPr>
          <w:rFonts w:ascii="宋体" w:hAnsi="宋体"/>
          <w:color w:val="auto"/>
          <w:sz w:val="30"/>
          <w:szCs w:val="30"/>
          <w:highlight w:val="none"/>
        </w:rPr>
        <w:fldChar w:fldCharType="end"/>
      </w:r>
    </w:p>
    <w:p w14:paraId="7B469033">
      <w:pPr>
        <w:pStyle w:val="18"/>
        <w:tabs>
          <w:tab w:val="right" w:leader="dot" w:pos="8879"/>
        </w:tabs>
        <w:spacing w:line="520" w:lineRule="exact"/>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_Toc6236 </w:instrText>
      </w:r>
      <w:r>
        <w:rPr>
          <w:rFonts w:ascii="宋体" w:hAnsi="宋体"/>
          <w:color w:val="auto"/>
          <w:sz w:val="30"/>
          <w:szCs w:val="30"/>
          <w:highlight w:val="none"/>
        </w:rPr>
        <w:fldChar w:fldCharType="separate"/>
      </w:r>
      <w:r>
        <w:rPr>
          <w:rFonts w:hint="eastAsia"/>
          <w:color w:val="auto"/>
          <w:sz w:val="30"/>
          <w:szCs w:val="30"/>
          <w:highlight w:val="none"/>
        </w:rPr>
        <w:t>第二章 供应商须知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_Toc6236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rFonts w:ascii="宋体" w:hAnsi="宋体"/>
          <w:color w:val="auto"/>
          <w:sz w:val="30"/>
          <w:szCs w:val="30"/>
          <w:highlight w:val="none"/>
        </w:rPr>
        <w:fldChar w:fldCharType="end"/>
      </w:r>
    </w:p>
    <w:p w14:paraId="10528C39">
      <w:pPr>
        <w:pStyle w:val="18"/>
        <w:tabs>
          <w:tab w:val="right" w:leader="dot" w:pos="8879"/>
        </w:tabs>
        <w:spacing w:line="520" w:lineRule="exact"/>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_Toc11651 </w:instrText>
      </w:r>
      <w:r>
        <w:rPr>
          <w:rFonts w:ascii="宋体" w:hAnsi="宋体"/>
          <w:color w:val="auto"/>
          <w:sz w:val="30"/>
          <w:szCs w:val="30"/>
          <w:highlight w:val="none"/>
        </w:rPr>
        <w:fldChar w:fldCharType="separate"/>
      </w:r>
      <w:r>
        <w:rPr>
          <w:rFonts w:hint="eastAsia"/>
          <w:color w:val="auto"/>
          <w:sz w:val="30"/>
          <w:szCs w:val="30"/>
          <w:highlight w:val="none"/>
        </w:rPr>
        <w:t>第三章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_Toc11651 </w:instrText>
      </w:r>
      <w:r>
        <w:rPr>
          <w:color w:val="auto"/>
          <w:sz w:val="30"/>
          <w:szCs w:val="30"/>
          <w:highlight w:val="none"/>
        </w:rPr>
        <w:fldChar w:fldCharType="separate"/>
      </w:r>
      <w:r>
        <w:rPr>
          <w:color w:val="auto"/>
          <w:sz w:val="30"/>
          <w:szCs w:val="30"/>
          <w:highlight w:val="none"/>
        </w:rPr>
        <w:t>21</w:t>
      </w:r>
      <w:r>
        <w:rPr>
          <w:color w:val="auto"/>
          <w:sz w:val="30"/>
          <w:szCs w:val="30"/>
          <w:highlight w:val="none"/>
        </w:rPr>
        <w:fldChar w:fldCharType="end"/>
      </w:r>
      <w:r>
        <w:rPr>
          <w:rFonts w:ascii="宋体" w:hAnsi="宋体"/>
          <w:color w:val="auto"/>
          <w:sz w:val="30"/>
          <w:szCs w:val="30"/>
          <w:highlight w:val="none"/>
        </w:rPr>
        <w:fldChar w:fldCharType="end"/>
      </w:r>
    </w:p>
    <w:p w14:paraId="3B70E6E3">
      <w:pPr>
        <w:pStyle w:val="18"/>
        <w:tabs>
          <w:tab w:val="right" w:leader="dot" w:pos="8879"/>
        </w:tabs>
        <w:spacing w:line="520" w:lineRule="exact"/>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_Toc11340 </w:instrText>
      </w:r>
      <w:r>
        <w:rPr>
          <w:rFonts w:ascii="宋体" w:hAnsi="宋体"/>
          <w:color w:val="auto"/>
          <w:sz w:val="30"/>
          <w:szCs w:val="30"/>
          <w:highlight w:val="none"/>
        </w:rPr>
        <w:fldChar w:fldCharType="separate"/>
      </w:r>
      <w:r>
        <w:rPr>
          <w:rFonts w:hint="eastAsia"/>
          <w:color w:val="auto"/>
          <w:sz w:val="30"/>
          <w:szCs w:val="30"/>
          <w:highlight w:val="none"/>
        </w:rPr>
        <w:t>第四章  评审程序、评审方法和评审标准</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_Toc11340 </w:instrText>
      </w:r>
      <w:r>
        <w:rPr>
          <w:color w:val="auto"/>
          <w:sz w:val="30"/>
          <w:szCs w:val="30"/>
          <w:highlight w:val="none"/>
        </w:rPr>
        <w:fldChar w:fldCharType="separate"/>
      </w:r>
      <w:r>
        <w:rPr>
          <w:color w:val="auto"/>
          <w:sz w:val="30"/>
          <w:szCs w:val="30"/>
          <w:highlight w:val="none"/>
        </w:rPr>
        <w:t>28</w:t>
      </w:r>
      <w:r>
        <w:rPr>
          <w:color w:val="auto"/>
          <w:sz w:val="30"/>
          <w:szCs w:val="30"/>
          <w:highlight w:val="none"/>
        </w:rPr>
        <w:fldChar w:fldCharType="end"/>
      </w:r>
      <w:r>
        <w:rPr>
          <w:rFonts w:ascii="宋体" w:hAnsi="宋体"/>
          <w:color w:val="auto"/>
          <w:sz w:val="30"/>
          <w:szCs w:val="30"/>
          <w:highlight w:val="none"/>
        </w:rPr>
        <w:fldChar w:fldCharType="end"/>
      </w:r>
    </w:p>
    <w:p w14:paraId="688D8D2A">
      <w:pPr>
        <w:pStyle w:val="18"/>
        <w:tabs>
          <w:tab w:val="right" w:leader="dot" w:pos="8879"/>
        </w:tabs>
        <w:spacing w:line="520" w:lineRule="exact"/>
        <w:rPr>
          <w:color w:val="auto"/>
          <w:sz w:val="30"/>
          <w:szCs w:val="30"/>
          <w:highlight w:val="none"/>
        </w:rPr>
      </w:pPr>
      <w:r>
        <w:rPr>
          <w:rFonts w:ascii="宋体" w:hAnsi="宋体"/>
          <w:color w:val="auto"/>
          <w:sz w:val="30"/>
          <w:szCs w:val="30"/>
          <w:highlight w:val="none"/>
        </w:rPr>
        <w:fldChar w:fldCharType="begin"/>
      </w:r>
      <w:r>
        <w:rPr>
          <w:rFonts w:ascii="宋体" w:hAnsi="宋体"/>
          <w:color w:val="auto"/>
          <w:sz w:val="30"/>
          <w:szCs w:val="30"/>
          <w:highlight w:val="none"/>
        </w:rPr>
        <w:instrText xml:space="preserve"> HYPERLINK \l _Toc14624 </w:instrText>
      </w:r>
      <w:r>
        <w:rPr>
          <w:rFonts w:ascii="宋体" w:hAnsi="宋体"/>
          <w:color w:val="auto"/>
          <w:sz w:val="30"/>
          <w:szCs w:val="30"/>
          <w:highlight w:val="none"/>
        </w:rPr>
        <w:fldChar w:fldCharType="separate"/>
      </w:r>
      <w:r>
        <w:rPr>
          <w:rFonts w:hint="eastAsia"/>
          <w:color w:val="auto"/>
          <w:sz w:val="30"/>
          <w:szCs w:val="30"/>
          <w:highlight w:val="none"/>
        </w:rPr>
        <w:t>第五章 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_Toc14624 </w:instrText>
      </w:r>
      <w:r>
        <w:rPr>
          <w:color w:val="auto"/>
          <w:sz w:val="30"/>
          <w:szCs w:val="30"/>
          <w:highlight w:val="none"/>
        </w:rPr>
        <w:fldChar w:fldCharType="separate"/>
      </w:r>
      <w:r>
        <w:rPr>
          <w:color w:val="auto"/>
          <w:sz w:val="30"/>
          <w:szCs w:val="30"/>
          <w:highlight w:val="none"/>
        </w:rPr>
        <w:t>36</w:t>
      </w:r>
      <w:r>
        <w:rPr>
          <w:color w:val="auto"/>
          <w:sz w:val="30"/>
          <w:szCs w:val="30"/>
          <w:highlight w:val="none"/>
        </w:rPr>
        <w:fldChar w:fldCharType="end"/>
      </w:r>
      <w:r>
        <w:rPr>
          <w:rFonts w:ascii="宋体" w:hAnsi="宋体"/>
          <w:color w:val="auto"/>
          <w:sz w:val="30"/>
          <w:szCs w:val="30"/>
          <w:highlight w:val="none"/>
        </w:rPr>
        <w:fldChar w:fldCharType="end"/>
      </w:r>
    </w:p>
    <w:p w14:paraId="72B5B375">
      <w:pPr>
        <w:pStyle w:val="19"/>
        <w:tabs>
          <w:tab w:val="right" w:leader="dot" w:pos="8931"/>
          <w:tab w:val="clear" w:pos="8296"/>
        </w:tabs>
        <w:snapToGrid w:val="0"/>
        <w:spacing w:line="520" w:lineRule="exact"/>
        <w:ind w:left="0" w:leftChars="0"/>
        <w:rPr>
          <w:rFonts w:ascii="宋体" w:hAnsi="宋体"/>
          <w:b/>
          <w:color w:val="auto"/>
          <w:sz w:val="30"/>
          <w:szCs w:val="30"/>
          <w:highlight w:val="none"/>
        </w:rPr>
      </w:pPr>
      <w:r>
        <w:rPr>
          <w:rFonts w:ascii="宋体" w:hAnsi="宋体"/>
          <w:color w:val="auto"/>
          <w:sz w:val="30"/>
          <w:szCs w:val="30"/>
          <w:highlight w:val="none"/>
        </w:rPr>
        <w:fldChar w:fldCharType="end"/>
      </w:r>
    </w:p>
    <w:p w14:paraId="59CD8777">
      <w:pPr>
        <w:spacing w:line="400" w:lineRule="exact"/>
        <w:jc w:val="left"/>
        <w:rPr>
          <w:rFonts w:ascii="宋体" w:hAnsi="宋体"/>
          <w:b/>
          <w:color w:val="auto"/>
          <w:sz w:val="32"/>
          <w:szCs w:val="32"/>
          <w:highlight w:val="none"/>
        </w:rPr>
      </w:pPr>
    </w:p>
    <w:p w14:paraId="158402BD">
      <w:pPr>
        <w:spacing w:line="400" w:lineRule="exact"/>
        <w:jc w:val="center"/>
        <w:rPr>
          <w:rFonts w:ascii="宋体" w:hAnsi="宋体"/>
          <w:b/>
          <w:color w:val="auto"/>
          <w:sz w:val="32"/>
          <w:szCs w:val="32"/>
          <w:highlight w:val="none"/>
        </w:rPr>
      </w:pPr>
    </w:p>
    <w:p w14:paraId="5F32798C">
      <w:pPr>
        <w:spacing w:line="400" w:lineRule="exact"/>
        <w:jc w:val="center"/>
        <w:rPr>
          <w:rFonts w:ascii="宋体" w:hAnsi="宋体"/>
          <w:b/>
          <w:color w:val="auto"/>
          <w:sz w:val="32"/>
          <w:szCs w:val="32"/>
          <w:highlight w:val="none"/>
        </w:rPr>
      </w:pPr>
    </w:p>
    <w:p w14:paraId="4D427EF2">
      <w:pPr>
        <w:spacing w:line="400" w:lineRule="exact"/>
        <w:jc w:val="center"/>
        <w:rPr>
          <w:rFonts w:ascii="宋体" w:hAnsi="宋体"/>
          <w:b/>
          <w:color w:val="auto"/>
          <w:sz w:val="32"/>
          <w:szCs w:val="32"/>
          <w:highlight w:val="none"/>
        </w:rPr>
      </w:pPr>
    </w:p>
    <w:p w14:paraId="4B481B79">
      <w:pPr>
        <w:spacing w:line="400" w:lineRule="exact"/>
        <w:jc w:val="center"/>
        <w:rPr>
          <w:rFonts w:ascii="宋体" w:hAnsi="宋体"/>
          <w:b/>
          <w:color w:val="auto"/>
          <w:sz w:val="32"/>
          <w:szCs w:val="32"/>
          <w:highlight w:val="none"/>
        </w:rPr>
      </w:pPr>
    </w:p>
    <w:p w14:paraId="2107F8D7">
      <w:pPr>
        <w:spacing w:line="400" w:lineRule="exact"/>
        <w:rPr>
          <w:rFonts w:ascii="宋体" w:hAnsi="宋体"/>
          <w:b/>
          <w:color w:val="auto"/>
          <w:sz w:val="32"/>
          <w:szCs w:val="32"/>
          <w:highlight w:val="none"/>
        </w:rPr>
        <w:sectPr>
          <w:footerReference r:id="rId8" w:type="first"/>
          <w:footerReference r:id="rId7" w:type="default"/>
          <w:pgSz w:w="11906" w:h="16838"/>
          <w:pgMar w:top="1440" w:right="1440" w:bottom="1440" w:left="1587" w:header="851" w:footer="992" w:gutter="0"/>
          <w:pgNumType w:fmt="decimal" w:start="1"/>
          <w:cols w:space="720" w:num="1"/>
          <w:titlePg/>
          <w:docGrid w:type="lines" w:linePitch="312" w:charSpace="0"/>
        </w:sectPr>
      </w:pPr>
    </w:p>
    <w:p w14:paraId="18EFD6BA">
      <w:pPr>
        <w:pStyle w:val="6"/>
        <w:spacing w:line="400" w:lineRule="exact"/>
        <w:jc w:val="center"/>
        <w:rPr>
          <w:rFonts w:ascii="宋体" w:hAnsi="宋体"/>
          <w:b w:val="0"/>
          <w:bCs w:val="0"/>
          <w:color w:val="auto"/>
          <w:sz w:val="32"/>
          <w:szCs w:val="32"/>
          <w:highlight w:val="none"/>
        </w:rPr>
      </w:pPr>
      <w:bookmarkStart w:id="1" w:name="_Toc9849"/>
      <w:r>
        <w:rPr>
          <w:rFonts w:hint="eastAsia"/>
          <w:color w:val="auto"/>
          <w:sz w:val="32"/>
          <w:szCs w:val="32"/>
          <w:highlight w:val="none"/>
        </w:rPr>
        <w:t>第一章 竞争性磋商公告</w:t>
      </w:r>
      <w:bookmarkEnd w:id="1"/>
    </w:p>
    <w:p w14:paraId="07B6D8F0">
      <w:pPr>
        <w:pStyle w:val="14"/>
        <w:spacing w:line="500" w:lineRule="exact"/>
        <w:jc w:val="center"/>
        <w:rPr>
          <w:rFonts w:hint="eastAsia" w:ascii="宋体" w:hAnsi="Courier New"/>
          <w:b/>
          <w:color w:val="auto"/>
          <w:kern w:val="2"/>
          <w:sz w:val="32"/>
          <w:szCs w:val="32"/>
          <w:highlight w:val="none"/>
        </w:rPr>
      </w:pPr>
      <w:r>
        <w:rPr>
          <w:rFonts w:hint="eastAsia"/>
          <w:b/>
          <w:color w:val="auto"/>
          <w:kern w:val="2"/>
          <w:sz w:val="32"/>
          <w:szCs w:val="32"/>
          <w:highlight w:val="none"/>
        </w:rPr>
        <w:t>广西科文招标有限公司</w:t>
      </w:r>
      <w:r>
        <w:rPr>
          <w:rFonts w:hint="eastAsia"/>
          <w:b/>
          <w:color w:val="auto"/>
          <w:kern w:val="2"/>
          <w:sz w:val="32"/>
          <w:szCs w:val="32"/>
          <w:highlight w:val="none"/>
          <w:lang w:val="en-US" w:eastAsia="zh-CN"/>
        </w:rPr>
        <w:t>关于</w:t>
      </w:r>
      <w:bookmarkStart w:id="2" w:name="OLE_LINK26"/>
      <w:bookmarkStart w:id="3" w:name="OLE_LINK7"/>
      <w:r>
        <w:rPr>
          <w:rFonts w:hint="eastAsia"/>
          <w:b/>
          <w:color w:val="auto"/>
          <w:sz w:val="32"/>
          <w:szCs w:val="32"/>
          <w:highlight w:val="none"/>
          <w:lang w:eastAsia="zh-CN"/>
        </w:rPr>
        <w:t>2025年租赁车辆服务</w:t>
      </w:r>
      <w:r>
        <w:rPr>
          <w:rFonts w:hint="eastAsia" w:ascii="宋体" w:hAnsi="Courier New"/>
          <w:b/>
          <w:color w:val="auto"/>
          <w:sz w:val="32"/>
          <w:szCs w:val="32"/>
          <w:highlight w:val="none"/>
        </w:rPr>
        <w:t>（</w:t>
      </w:r>
      <w:r>
        <w:rPr>
          <w:rFonts w:hint="eastAsia"/>
          <w:b/>
          <w:color w:val="auto"/>
          <w:sz w:val="32"/>
          <w:szCs w:val="32"/>
          <w:highlight w:val="none"/>
          <w:lang w:eastAsia="zh-CN"/>
        </w:rPr>
        <w:t>GXZC2025-C3-002260-KWZB</w:t>
      </w:r>
      <w:r>
        <w:rPr>
          <w:rFonts w:hint="eastAsia" w:ascii="宋体" w:hAnsi="Courier New"/>
          <w:b/>
          <w:color w:val="auto"/>
          <w:sz w:val="32"/>
          <w:szCs w:val="32"/>
          <w:highlight w:val="none"/>
        </w:rPr>
        <w:t>）</w:t>
      </w:r>
      <w:bookmarkEnd w:id="2"/>
      <w:r>
        <w:rPr>
          <w:rFonts w:hint="eastAsia"/>
          <w:b/>
          <w:color w:val="auto"/>
          <w:sz w:val="32"/>
          <w:szCs w:val="32"/>
          <w:highlight w:val="none"/>
          <w:lang w:val="en-US" w:eastAsia="zh-CN"/>
        </w:rPr>
        <w:t>的</w:t>
      </w:r>
      <w:r>
        <w:rPr>
          <w:rFonts w:hint="eastAsia" w:ascii="宋体" w:hAnsi="Courier New"/>
          <w:b/>
          <w:color w:val="auto"/>
          <w:kern w:val="2"/>
          <w:sz w:val="32"/>
          <w:szCs w:val="32"/>
          <w:highlight w:val="none"/>
        </w:rPr>
        <w:t>竞争性磋商公告</w:t>
      </w:r>
    </w:p>
    <w:p w14:paraId="1393348D">
      <w:pPr>
        <w:spacing w:line="400" w:lineRule="exact"/>
        <w:jc w:val="center"/>
        <w:rPr>
          <w:rFonts w:ascii="宋体" w:hAnsi="宋体"/>
          <w:color w:val="auto"/>
          <w:szCs w:val="21"/>
          <w:highlight w:val="none"/>
        </w:rPr>
      </w:pPr>
    </w:p>
    <w:p w14:paraId="4F9551E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4" w:name="_Hlk37430271"/>
      <w:r>
        <w:rPr>
          <w:rFonts w:hint="eastAsia" w:ascii="宋体" w:hAnsi="宋体"/>
          <w:color w:val="auto"/>
          <w:szCs w:val="21"/>
          <w:highlight w:val="none"/>
        </w:rPr>
        <w:t>项目概况</w:t>
      </w:r>
    </w:p>
    <w:p w14:paraId="3F32A2C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2025年租赁车辆服务</w:t>
      </w:r>
      <w:r>
        <w:rPr>
          <w:rFonts w:hint="eastAsia" w:ascii="宋体" w:hAnsi="宋体"/>
          <w:color w:val="auto"/>
          <w:szCs w:val="21"/>
          <w:highlight w:val="none"/>
        </w:rPr>
        <w:t>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lang w:eastAsia="zh-CN"/>
        </w:rPr>
        <w:fldChar w:fldCharType="begin"/>
      </w:r>
      <w:r>
        <w:rPr>
          <w:rFonts w:hint="eastAsia" w:ascii="宋体" w:hAnsi="宋体"/>
          <w:color w:val="auto"/>
          <w:szCs w:val="21"/>
          <w:highlight w:val="none"/>
          <w:lang w:eastAsia="zh-CN"/>
        </w:rPr>
        <w:instrText xml:space="preserve"> HYPERLINK "https://www.zcygov.cn/）获取（下载）竞争性磋商文件，并于2023年" </w:instrText>
      </w:r>
      <w:r>
        <w:rPr>
          <w:rFonts w:hint="eastAsia" w:ascii="宋体" w:hAnsi="宋体"/>
          <w:color w:val="auto"/>
          <w:szCs w:val="21"/>
          <w:highlight w:val="none"/>
          <w:lang w:eastAsia="zh-CN"/>
        </w:rPr>
        <w:fldChar w:fldCharType="separate"/>
      </w:r>
      <w:r>
        <w:rPr>
          <w:rFonts w:hint="eastAsia" w:ascii="宋体" w:hAnsi="宋体"/>
          <w:color w:val="auto"/>
          <w:szCs w:val="21"/>
          <w:highlight w:val="none"/>
          <w:lang w:eastAsia="zh-CN"/>
        </w:rPr>
        <w:t>https://www.gcy.zfcg.gxzf.gov.cn/）获取（下载）竞争性磋商文件，并于202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年</w:t>
      </w:r>
      <w:r>
        <w:rPr>
          <w:rFonts w:hint="eastAsia" w:ascii="宋体" w:hAnsi="宋体"/>
          <w:color w:val="auto"/>
          <w:szCs w:val="21"/>
          <w:highlight w:val="none"/>
          <w:lang w:eastAsia="zh-CN"/>
        </w:rPr>
        <w:fldChar w:fldCharType="end"/>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18</w:t>
      </w:r>
      <w:r>
        <w:rPr>
          <w:rFonts w:hint="eastAsia" w:ascii="宋体" w:hAnsi="宋体"/>
          <w:color w:val="auto"/>
          <w:szCs w:val="21"/>
          <w:highlight w:val="none"/>
          <w:lang w:eastAsia="zh-CN"/>
        </w:rPr>
        <w:t>日</w:t>
      </w:r>
      <w:r>
        <w:rPr>
          <w:rFonts w:hint="eastAsia" w:ascii="宋体" w:hAnsi="宋体"/>
          <w:color w:val="auto"/>
          <w:szCs w:val="21"/>
          <w:highlight w:val="none"/>
          <w:lang w:val="en-US" w:eastAsia="zh-CN"/>
        </w:rPr>
        <w:t>09</w:t>
      </w:r>
      <w:r>
        <w:rPr>
          <w:rFonts w:hint="eastAsia" w:ascii="宋体" w:hAnsi="宋体"/>
          <w:color w:val="auto"/>
          <w:szCs w:val="21"/>
          <w:highlight w:val="none"/>
          <w:lang w:eastAsia="zh-CN"/>
        </w:rPr>
        <w:t>时00分（北京时间）前提交响应文件。</w:t>
      </w:r>
    </w:p>
    <w:p w14:paraId="6908C300">
      <w:pPr>
        <w:spacing w:line="360" w:lineRule="auto"/>
        <w:ind w:firstLine="241" w:firstLineChars="100"/>
        <w:rPr>
          <w:rFonts w:ascii="黑体" w:hAnsi="黑体" w:eastAsia="黑体"/>
          <w:b/>
          <w:color w:val="auto"/>
          <w:sz w:val="24"/>
          <w:highlight w:val="none"/>
        </w:rPr>
      </w:pPr>
      <w:bookmarkStart w:id="5" w:name="_Hlk37429674"/>
      <w:bookmarkStart w:id="6" w:name="_Toc35393636"/>
      <w:bookmarkStart w:id="7" w:name="_Toc35393805"/>
      <w:bookmarkStart w:id="8" w:name="_Toc28359095"/>
      <w:bookmarkStart w:id="9" w:name="_Toc28359018"/>
      <w:bookmarkStart w:id="10" w:name="_Toc44229885"/>
      <w:r>
        <w:rPr>
          <w:rFonts w:hint="eastAsia" w:ascii="黑体" w:hAnsi="黑体" w:eastAsia="黑体"/>
          <w:b/>
          <w:color w:val="auto"/>
          <w:sz w:val="24"/>
          <w:highlight w:val="none"/>
        </w:rPr>
        <w:t>一、项目基本情况</w:t>
      </w:r>
    </w:p>
    <w:p w14:paraId="1E30C6B8">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GXZC2025-C3-002260-KWZB</w:t>
      </w:r>
    </w:p>
    <w:p w14:paraId="400C72FB">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2025年租赁车辆服务</w:t>
      </w:r>
    </w:p>
    <w:p w14:paraId="0EAE73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40855023">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w:t>
      </w:r>
      <w:bookmarkStart w:id="11" w:name="OLE_LINK20"/>
      <w:bookmarkStart w:id="12" w:name="OLE_LINK44"/>
      <w:r>
        <w:rPr>
          <w:rFonts w:hint="eastAsia" w:ascii="宋体" w:hAnsi="宋体"/>
          <w:color w:val="auto"/>
          <w:szCs w:val="21"/>
          <w:highlight w:val="none"/>
          <w:lang w:val="en-US" w:eastAsia="zh-CN"/>
        </w:rPr>
        <w:t>180.00</w:t>
      </w:r>
      <w:r>
        <w:rPr>
          <w:rFonts w:hint="eastAsia" w:ascii="宋体" w:hAnsi="宋体"/>
          <w:color w:val="auto"/>
          <w:szCs w:val="21"/>
          <w:highlight w:val="none"/>
        </w:rPr>
        <w:t>万元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其中分标1为 55.00万元，分标2为50.00万元，</w:t>
      </w:r>
      <w:bookmarkStart w:id="13" w:name="OLE_LINK9"/>
      <w:r>
        <w:rPr>
          <w:rFonts w:hint="eastAsia" w:ascii="宋体" w:hAnsi="宋体"/>
          <w:color w:val="auto"/>
          <w:szCs w:val="21"/>
          <w:highlight w:val="none"/>
          <w:lang w:val="en-US" w:eastAsia="zh-CN"/>
        </w:rPr>
        <w:t>分标3为40.00万元</w:t>
      </w:r>
      <w:bookmarkEnd w:id="13"/>
      <w:r>
        <w:rPr>
          <w:rFonts w:hint="eastAsia" w:ascii="宋体" w:hAnsi="宋体"/>
          <w:color w:val="auto"/>
          <w:szCs w:val="21"/>
          <w:highlight w:val="none"/>
          <w:lang w:val="en-US" w:eastAsia="zh-CN"/>
        </w:rPr>
        <w:t>，分标4为35.00万元。</w:t>
      </w:r>
      <w:bookmarkEnd w:id="11"/>
    </w:p>
    <w:bookmarkEnd w:id="12"/>
    <w:p w14:paraId="3DAFCB1B">
      <w:pPr>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最高限价：</w:t>
      </w:r>
      <w:r>
        <w:rPr>
          <w:rFonts w:hint="eastAsia" w:ascii="宋体" w:hAnsi="宋体"/>
          <w:color w:val="auto"/>
          <w:szCs w:val="21"/>
          <w:highlight w:val="none"/>
          <w:lang w:val="en-US" w:eastAsia="zh-CN"/>
        </w:rPr>
        <w:t>180.00</w:t>
      </w:r>
      <w:r>
        <w:rPr>
          <w:rFonts w:hint="eastAsia" w:ascii="宋体" w:hAnsi="宋体"/>
          <w:color w:val="auto"/>
          <w:szCs w:val="21"/>
          <w:highlight w:val="none"/>
        </w:rPr>
        <w:t>万元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其中分标1为 55.00万元，分标2为50.00万元，分标3为40.00万元，分标4为35.00万元。</w:t>
      </w:r>
    </w:p>
    <w:p w14:paraId="1DB88B88">
      <w:pPr>
        <w:spacing w:line="360" w:lineRule="auto"/>
        <w:ind w:firstLine="420" w:firstLineChars="200"/>
        <w:rPr>
          <w:rFonts w:ascii="宋体" w:hAnsi="宋体"/>
          <w:color w:val="auto"/>
          <w:szCs w:val="21"/>
          <w:highlight w:val="none"/>
        </w:rPr>
      </w:pPr>
      <w:r>
        <w:rPr>
          <w:rFonts w:hint="eastAsia" w:ascii="宋体" w:hAnsi="宋体"/>
          <w:color w:val="auto"/>
          <w:highlight w:val="none"/>
        </w:rPr>
        <w:t>采购需求：根据采购方要求，成交方负责组织和提供运力，满足采购方的租赁需求，并对租赁过程中的相关安全和服务质量负责。具体内容和数量以竞争性磋商文件第三章《采购项目需求一览表》为准。</w:t>
      </w:r>
    </w:p>
    <w:p w14:paraId="51801DD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合同履行期限：</w:t>
      </w:r>
      <w:bookmarkStart w:id="14" w:name="OLE_LINK12"/>
      <w:bookmarkStart w:id="15" w:name="OLE_LINK14"/>
      <w:r>
        <w:rPr>
          <w:rFonts w:hint="eastAsia" w:ascii="宋体" w:hAnsi="宋体"/>
          <w:color w:val="auto"/>
          <w:szCs w:val="21"/>
          <w:highlight w:val="none"/>
        </w:rPr>
        <w:t>自签订合同之日起</w:t>
      </w:r>
      <w:bookmarkEnd w:id="14"/>
      <w:bookmarkEnd w:id="15"/>
      <w:r>
        <w:rPr>
          <w:rFonts w:hint="eastAsia" w:ascii="宋体" w:hAnsi="宋体"/>
          <w:color w:val="auto"/>
          <w:szCs w:val="21"/>
          <w:highlight w:val="none"/>
          <w:lang w:val="en-US" w:eastAsia="zh-CN"/>
        </w:rPr>
        <w:t>1年，具体以双方签订时间为准</w:t>
      </w:r>
      <w:r>
        <w:rPr>
          <w:rFonts w:hint="eastAsia" w:ascii="宋体" w:hAnsi="宋体"/>
          <w:color w:val="auto"/>
          <w:szCs w:val="21"/>
          <w:highlight w:val="none"/>
          <w:lang w:eastAsia="zh-CN"/>
        </w:rPr>
        <w:t>。</w:t>
      </w:r>
    </w:p>
    <w:p w14:paraId="750C3E70">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本项目（是</w:t>
      </w:r>
      <w:r>
        <w:rPr>
          <w:rFonts w:ascii="宋体" w:hAnsi="宋体"/>
          <w:b/>
          <w:bCs/>
          <w:color w:val="auto"/>
          <w:szCs w:val="21"/>
          <w:highlight w:val="none"/>
        </w:rPr>
        <w:t>/否</w:t>
      </w:r>
      <w:r>
        <w:rPr>
          <w:rFonts w:hint="eastAsia" w:ascii="宋体" w:hAnsi="宋体"/>
          <w:b/>
          <w:bCs/>
          <w:color w:val="auto"/>
          <w:szCs w:val="21"/>
          <w:highlight w:val="none"/>
        </w:rPr>
        <w:t>）接受联合体</w:t>
      </w:r>
      <w:r>
        <w:rPr>
          <w:rFonts w:hint="eastAsia" w:ascii="宋体" w:hAnsi="宋体"/>
          <w:b/>
          <w:bCs/>
          <w:color w:val="auto"/>
          <w:szCs w:val="21"/>
          <w:highlight w:val="none"/>
          <w:lang w:val="en-US" w:eastAsia="zh-CN"/>
        </w:rPr>
        <w:t>竞标</w:t>
      </w:r>
      <w:r>
        <w:rPr>
          <w:rFonts w:hint="eastAsia" w:ascii="宋体" w:hAnsi="宋体"/>
          <w:b/>
          <w:bCs/>
          <w:color w:val="auto"/>
          <w:szCs w:val="21"/>
          <w:highlight w:val="none"/>
        </w:rPr>
        <w:t>：不接受</w:t>
      </w:r>
    </w:p>
    <w:p w14:paraId="3E9740B7">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二、申请人的资格条件：</w:t>
      </w:r>
    </w:p>
    <w:p w14:paraId="7D1842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B20ACA6">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p>
    <w:p w14:paraId="4F49AF9C">
      <w:pPr>
        <w:spacing w:line="360" w:lineRule="auto"/>
        <w:ind w:firstLine="422" w:firstLineChars="200"/>
        <w:rPr>
          <w:rFonts w:ascii="宋体" w:hAnsi="宋体"/>
          <w:b/>
          <w:bCs/>
          <w:color w:val="auto"/>
          <w:szCs w:val="21"/>
          <w:highlight w:val="none"/>
        </w:rPr>
      </w:pPr>
      <w:bookmarkStart w:id="16" w:name="OLE_LINK34"/>
      <w:r>
        <w:rPr>
          <w:rFonts w:hint="eastAsia" w:ascii="宋体" w:hAnsi="宋体"/>
          <w:b/>
          <w:bCs/>
          <w:color w:val="auto"/>
          <w:szCs w:val="21"/>
          <w:highlight w:val="none"/>
          <w:lang w:eastAsia="zh-CN"/>
        </w:rPr>
        <w:t>☑</w:t>
      </w:r>
      <w:bookmarkStart w:id="17" w:name="OLE_LINK53"/>
      <w:r>
        <w:rPr>
          <w:rFonts w:hint="eastAsia" w:ascii="宋体" w:hAnsi="宋体"/>
          <w:b/>
          <w:bCs/>
          <w:color w:val="auto"/>
          <w:szCs w:val="21"/>
          <w:highlight w:val="none"/>
        </w:rPr>
        <w:t>专</w:t>
      </w:r>
      <w:bookmarkEnd w:id="16"/>
      <w:r>
        <w:rPr>
          <w:rFonts w:hint="eastAsia" w:ascii="宋体" w:hAnsi="宋体"/>
          <w:b/>
          <w:bCs/>
          <w:color w:val="auto"/>
          <w:szCs w:val="21"/>
          <w:highlight w:val="none"/>
        </w:rPr>
        <w:t>门面向中小企业采购的项目（供应商应为中小微企业或监狱企业或残疾人福利性单位)</w:t>
      </w:r>
    </w:p>
    <w:bookmarkEnd w:id="17"/>
    <w:p w14:paraId="3531FB47">
      <w:pPr>
        <w:spacing w:line="360" w:lineRule="auto"/>
        <w:ind w:firstLine="420" w:firstLineChars="200"/>
        <w:rPr>
          <w:rFonts w:ascii="宋体" w:hAnsi="宋体"/>
          <w:color w:val="auto"/>
          <w:szCs w:val="21"/>
          <w:highlight w:val="none"/>
          <w:u w:val="single"/>
        </w:rPr>
      </w:pPr>
      <w:r>
        <w:rPr>
          <w:rFonts w:hint="eastAsia" w:ascii="MS Mincho" w:hAnsi="MS Mincho" w:cs="MS Mincho"/>
          <w:color w:val="auto"/>
          <w:szCs w:val="21"/>
          <w:highlight w:val="none"/>
          <w:lang w:eastAsia="zh-CN"/>
        </w:rPr>
        <w:t>□</w:t>
      </w:r>
      <w:r>
        <w:rPr>
          <w:rFonts w:hint="eastAsia" w:ascii="宋体" w:hAnsi="宋体"/>
          <w:color w:val="auto"/>
          <w:szCs w:val="21"/>
          <w:highlight w:val="none"/>
        </w:rPr>
        <w:t>非专门面向中小企业采购的项目</w:t>
      </w:r>
    </w:p>
    <w:p w14:paraId="7EC651A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r>
        <w:rPr>
          <w:rFonts w:hint="eastAsia" w:ascii="宋体" w:hAnsi="宋体"/>
          <w:color w:val="auto"/>
          <w:szCs w:val="21"/>
          <w:highlight w:val="none"/>
          <w:lang w:eastAsia="zh-CN"/>
        </w:rPr>
        <w:t>。</w:t>
      </w:r>
    </w:p>
    <w:p w14:paraId="7D1D126C">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p>
    <w:p w14:paraId="72492F17">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lang w:eastAsia="zh-CN"/>
        </w:rPr>
        <w:t>202</w:t>
      </w:r>
      <w:r>
        <w:rPr>
          <w:rFonts w:hint="eastAsia" w:ascii="宋体" w:hAnsi="宋体" w:cs="Arial"/>
          <w:color w:val="auto"/>
          <w:highlight w:val="none"/>
          <w:lang w:val="en-US" w:eastAsia="zh-CN"/>
        </w:rPr>
        <w:t>5</w:t>
      </w:r>
      <w:r>
        <w:rPr>
          <w:rFonts w:hint="eastAsia" w:ascii="宋体" w:hAnsi="宋体" w:cs="Arial"/>
          <w:color w:val="auto"/>
          <w:highlight w:val="none"/>
          <w:lang w:eastAsia="zh-CN"/>
        </w:rPr>
        <w:t>年</w:t>
      </w:r>
      <w:r>
        <w:rPr>
          <w:rFonts w:hint="eastAsia" w:ascii="宋体" w:hAnsi="宋体" w:cs="Arial"/>
          <w:color w:val="auto"/>
          <w:highlight w:val="none"/>
          <w:lang w:val="en-US" w:eastAsia="zh-CN"/>
        </w:rPr>
        <w:t>8</w:t>
      </w:r>
      <w:r>
        <w:rPr>
          <w:rFonts w:hint="eastAsia" w:ascii="宋体" w:hAnsi="宋体" w:cs="Arial"/>
          <w:color w:val="auto"/>
          <w:highlight w:val="none"/>
          <w:lang w:eastAsia="zh-CN"/>
        </w:rPr>
        <w:t>月</w:t>
      </w:r>
      <w:r>
        <w:rPr>
          <w:rFonts w:hint="eastAsia" w:ascii="宋体" w:hAnsi="宋体" w:cs="Arial"/>
          <w:color w:val="auto"/>
          <w:highlight w:val="none"/>
          <w:lang w:val="en-US" w:eastAsia="zh-CN"/>
        </w:rPr>
        <w:t>6</w:t>
      </w:r>
      <w:r>
        <w:rPr>
          <w:rFonts w:hint="eastAsia" w:ascii="宋体" w:hAnsi="宋体" w:cs="Arial"/>
          <w:color w:val="auto"/>
          <w:highlight w:val="none"/>
        </w:rPr>
        <w:t>日</w:t>
      </w:r>
      <w:r>
        <w:rPr>
          <w:rFonts w:hint="eastAsia" w:ascii="宋体" w:hAnsi="宋体" w:cs="Arial"/>
          <w:color w:val="auto"/>
          <w:szCs w:val="21"/>
          <w:highlight w:val="none"/>
        </w:rPr>
        <w:t>至</w:t>
      </w:r>
      <w:r>
        <w:rPr>
          <w:rFonts w:hint="eastAsia" w:ascii="宋体" w:hAnsi="宋体" w:cs="Arial"/>
          <w:color w:val="auto"/>
          <w:highlight w:val="none"/>
        </w:rPr>
        <w:t>202</w:t>
      </w:r>
      <w:r>
        <w:rPr>
          <w:rFonts w:hint="eastAsia" w:ascii="宋体" w:hAnsi="宋体" w:cs="Arial"/>
          <w:color w:val="auto"/>
          <w:highlight w:val="none"/>
          <w:lang w:val="en-US" w:eastAsia="zh-CN"/>
        </w:rPr>
        <w:t>5</w:t>
      </w:r>
      <w:r>
        <w:rPr>
          <w:rFonts w:hint="eastAsia" w:ascii="宋体" w:hAnsi="宋体" w:cs="Arial"/>
          <w:color w:val="auto"/>
          <w:highlight w:val="none"/>
        </w:rPr>
        <w:t>年</w:t>
      </w:r>
      <w:r>
        <w:rPr>
          <w:rFonts w:hint="eastAsia" w:ascii="宋体" w:hAnsi="宋体" w:cs="Arial"/>
          <w:color w:val="auto"/>
          <w:highlight w:val="none"/>
          <w:lang w:val="en-US" w:eastAsia="zh-CN"/>
        </w:rPr>
        <w:t>8</w:t>
      </w:r>
      <w:r>
        <w:rPr>
          <w:rFonts w:hint="eastAsia" w:ascii="宋体" w:hAnsi="宋体" w:cs="Arial"/>
          <w:color w:val="auto"/>
          <w:highlight w:val="none"/>
        </w:rPr>
        <w:t>月</w:t>
      </w:r>
      <w:r>
        <w:rPr>
          <w:rFonts w:hint="eastAsia" w:ascii="宋体" w:hAnsi="宋体" w:cs="Arial"/>
          <w:color w:val="auto"/>
          <w:highlight w:val="none"/>
          <w:lang w:val="en-US" w:eastAsia="zh-CN"/>
        </w:rPr>
        <w:t>13</w:t>
      </w:r>
      <w:r>
        <w:rPr>
          <w:rFonts w:hint="eastAsia" w:ascii="宋体" w:hAnsi="宋体" w:cs="Arial"/>
          <w:color w:val="auto"/>
          <w:highlight w:val="none"/>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r>
        <w:rPr>
          <w:rFonts w:hint="eastAsia" w:ascii="宋体" w:hAnsi="宋体" w:cs="宋体"/>
          <w:bCs/>
          <w:color w:val="auto"/>
          <w:kern w:val="0"/>
          <w:szCs w:val="21"/>
          <w:highlight w:val="none"/>
        </w:rPr>
        <w:t>。</w:t>
      </w:r>
    </w:p>
    <w:p w14:paraId="1DDD4FB0">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”平台（https://www.gcy.zfcg.gxzf.gov.cn/）</w:t>
      </w:r>
    </w:p>
    <w:p w14:paraId="33C532EE">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”平台（https://www.gcy.zfcg.gxzf.gov.cn/）下载竞争性磋商文件（操作路径：登录“</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”平台-项目采购-获取采购文件-找到本项目-点击“申请获取采购文件”），电子响应文件制作需要基于“</w:t>
      </w:r>
      <w:r>
        <w:rPr>
          <w:rFonts w:hint="eastAsia" w:ascii="宋体" w:hAnsi="宋体" w:cs="宋体"/>
          <w:bCs/>
          <w:color w:val="auto"/>
          <w:kern w:val="0"/>
          <w:szCs w:val="21"/>
          <w:highlight w:val="none"/>
          <w:lang w:eastAsia="zh-CN"/>
        </w:rPr>
        <w:t>广西政府采购云平台</w:t>
      </w:r>
      <w:r>
        <w:rPr>
          <w:rFonts w:hint="eastAsia" w:ascii="宋体" w:hAnsi="宋体" w:cs="宋体"/>
          <w:bCs/>
          <w:color w:val="auto"/>
          <w:kern w:val="0"/>
          <w:szCs w:val="21"/>
          <w:highlight w:val="none"/>
        </w:rPr>
        <w:t>”平台获取的竞争性磋商文件编制。</w:t>
      </w:r>
    </w:p>
    <w:p w14:paraId="2F04C6CA">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007C1E0E">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p>
    <w:p w14:paraId="1A3CDEF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olor w:val="auto"/>
          <w:szCs w:val="21"/>
          <w:highlight w:val="none"/>
        </w:rPr>
        <w:t>：</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lang w:val="en-US" w:eastAsia="zh-CN"/>
        </w:rPr>
        <w:t>09时00分</w:t>
      </w:r>
      <w:r>
        <w:rPr>
          <w:rFonts w:hint="eastAsia" w:ascii="宋体" w:hAnsi="宋体" w:cs="宋体"/>
          <w:bCs/>
          <w:color w:val="auto"/>
          <w:kern w:val="0"/>
          <w:szCs w:val="21"/>
          <w:highlight w:val="none"/>
        </w:rPr>
        <w:t>（北</w:t>
      </w:r>
      <w:r>
        <w:rPr>
          <w:rFonts w:hint="eastAsia" w:ascii="宋体" w:hAnsi="宋体" w:cs="宋体"/>
          <w:bCs/>
          <w:color w:val="auto"/>
          <w:kern w:val="0"/>
          <w:szCs w:val="21"/>
          <w:highlight w:val="none"/>
        </w:rPr>
        <w:t>京时间）</w:t>
      </w:r>
    </w:p>
    <w:p w14:paraId="2AF134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通过“</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”平台在线提交。</w:t>
      </w:r>
    </w:p>
    <w:p w14:paraId="3758BC63">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五、开启</w:t>
      </w:r>
    </w:p>
    <w:p w14:paraId="091D0E97">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1、首次响应文件开启时间：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8月18日09时00分</w:t>
      </w:r>
      <w:r>
        <w:rPr>
          <w:rFonts w:hint="eastAsia" w:ascii="宋体" w:hAnsi="宋体" w:cs="宋体"/>
          <w:bCs/>
          <w:color w:val="auto"/>
          <w:kern w:val="0"/>
          <w:szCs w:val="21"/>
          <w:highlight w:val="none"/>
        </w:rPr>
        <w:t>（北京时间）</w:t>
      </w:r>
    </w:p>
    <w:p w14:paraId="7082CB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”平台电子开标大厅解密、开启。</w:t>
      </w:r>
    </w:p>
    <w:p w14:paraId="33C7552D">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六、公告期限</w:t>
      </w:r>
    </w:p>
    <w:p w14:paraId="18C0D24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3C07C715">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七、其他补充事宜</w:t>
      </w:r>
    </w:p>
    <w:p w14:paraId="12374857">
      <w:pPr>
        <w:spacing w:line="400" w:lineRule="exact"/>
        <w:ind w:firstLine="420" w:firstLineChars="200"/>
        <w:rPr>
          <w:rFonts w:hint="eastAsia" w:ascii="宋体" w:hAnsi="宋体" w:cs="宋体"/>
          <w:color w:val="auto"/>
          <w:kern w:val="0"/>
          <w:szCs w:val="21"/>
          <w:highlight w:val="none"/>
        </w:rPr>
      </w:pPr>
      <w:bookmarkStart w:id="18" w:name="OLE_LINK19"/>
      <w:r>
        <w:rPr>
          <w:rFonts w:hint="eastAsia" w:ascii="宋体" w:hAnsi="宋体" w:cs="宋体"/>
          <w:color w:val="auto"/>
          <w:szCs w:val="21"/>
          <w:highlight w:val="none"/>
          <w:lang w:bidi="ar"/>
        </w:rPr>
        <w:t>1、磋商保证金（人民币）：</w:t>
      </w:r>
      <w:bookmarkStart w:id="19" w:name="OLE_LINK27"/>
      <w:r>
        <w:rPr>
          <w:rFonts w:hint="eastAsia" w:ascii="宋体" w:hAnsi="宋体" w:cs="宋体"/>
          <w:color w:val="auto"/>
          <w:kern w:val="0"/>
          <w:szCs w:val="21"/>
          <w:highlight w:val="none"/>
          <w:lang w:val="en-US" w:eastAsia="zh-CN"/>
        </w:rPr>
        <w:t>分标1为0.55万元，分标2为0.5万元，</w:t>
      </w:r>
      <w:bookmarkStart w:id="20" w:name="OLE_LINK15"/>
      <w:r>
        <w:rPr>
          <w:rFonts w:hint="eastAsia" w:ascii="宋体" w:hAnsi="宋体" w:cs="宋体"/>
          <w:color w:val="auto"/>
          <w:kern w:val="0"/>
          <w:szCs w:val="21"/>
          <w:highlight w:val="none"/>
          <w:lang w:val="en-US" w:eastAsia="zh-CN"/>
        </w:rPr>
        <w:t>分标3为0.4万元</w:t>
      </w:r>
      <w:bookmarkEnd w:id="20"/>
      <w:r>
        <w:rPr>
          <w:rFonts w:hint="eastAsia" w:ascii="宋体" w:hAnsi="宋体" w:cs="宋体"/>
          <w:color w:val="auto"/>
          <w:kern w:val="0"/>
          <w:szCs w:val="21"/>
          <w:highlight w:val="none"/>
          <w:lang w:val="en-US" w:eastAsia="zh-CN"/>
        </w:rPr>
        <w:t>，分标4为0.35万元。</w:t>
      </w:r>
      <w:bookmarkEnd w:id="19"/>
    </w:p>
    <w:p w14:paraId="1DDEF3BE">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F1F5F44">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8697F1A">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4、网上查询地址：</w:t>
      </w:r>
      <w:bookmarkStart w:id="21" w:name="OLE_LINK8"/>
      <w:r>
        <w:rPr>
          <w:rFonts w:hint="eastAsia" w:ascii="宋体" w:hAnsi="宋体" w:cs="宋体"/>
          <w:color w:val="auto"/>
          <w:szCs w:val="21"/>
          <w:highlight w:val="none"/>
          <w:lang w:bidi="ar"/>
        </w:rPr>
        <w:t>中国政府采购网、广西政府采购网</w:t>
      </w:r>
      <w:r>
        <w:rPr>
          <w:rFonts w:hint="eastAsia" w:ascii="宋体" w:hAnsi="宋体" w:cs="宋体"/>
          <w:color w:val="auto"/>
          <w:szCs w:val="21"/>
          <w:highlight w:val="none"/>
          <w:lang w:eastAsia="zh-CN" w:bidi="ar"/>
        </w:rPr>
        <w:t>、</w:t>
      </w:r>
      <w:bookmarkStart w:id="22" w:name="OLE_LINK11"/>
      <w:r>
        <w:rPr>
          <w:rFonts w:hint="eastAsia" w:ascii="宋体" w:hAnsi="宋体" w:eastAsia="宋体" w:cs="Times New Roman"/>
          <w:color w:val="auto"/>
          <w:szCs w:val="21"/>
          <w:highlight w:val="none"/>
        </w:rPr>
        <w:t>广西壮族自治区生态环境厅网</w:t>
      </w:r>
      <w:bookmarkEnd w:id="21"/>
      <w:bookmarkEnd w:id="22"/>
      <w:r>
        <w:rPr>
          <w:rFonts w:hint="eastAsia" w:ascii="宋体" w:hAnsi="宋体" w:cs="宋体"/>
          <w:color w:val="auto"/>
          <w:szCs w:val="21"/>
          <w:highlight w:val="none"/>
          <w:lang w:bidi="ar"/>
        </w:rPr>
        <w:t>。</w:t>
      </w:r>
    </w:p>
    <w:p w14:paraId="22D175E5">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5、本项目需要落实的政府采购政策：</w:t>
      </w:r>
    </w:p>
    <w:p w14:paraId="3DC94E6B">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（1）政府采购促进中小企业发展。</w:t>
      </w:r>
    </w:p>
    <w:p w14:paraId="34082B26">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（2）政府采购支持采用本国产品的政策。</w:t>
      </w:r>
    </w:p>
    <w:p w14:paraId="6BD439CD">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（3）强制采购节能产品；优先采购节能产品、环境标志产品。</w:t>
      </w:r>
    </w:p>
    <w:p w14:paraId="45751662">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（4）政府采购促进残疾人就业政策。</w:t>
      </w:r>
    </w:p>
    <w:p w14:paraId="793E470A">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（5）政府采购支持监狱企业发展。</w:t>
      </w:r>
    </w:p>
    <w:p w14:paraId="5C1E7760">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（6）扶持不发达地区和少数民族地区政策</w:t>
      </w:r>
    </w:p>
    <w:p w14:paraId="75618AC8">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6、磋商注意事项：</w:t>
      </w:r>
    </w:p>
    <w:p w14:paraId="5D8EF805">
      <w:pPr>
        <w:widowControl/>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”平台（https://www.gcy.zfcg.gxzf.gov.cn/）实行在线电子磋商采购，供应商应先安装“</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”平台提交电子版响应文件时，请填写参加远程开标活动经办人联系方式。</w:t>
      </w:r>
    </w:p>
    <w:p w14:paraId="423E4CF5">
      <w:pPr>
        <w:widowControl/>
        <w:spacing w:line="360" w:lineRule="auto"/>
        <w:ind w:firstLine="420" w:firstLineChars="200"/>
        <w:jc w:val="left"/>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w:t>
      </w:r>
      <w:r>
        <w:rPr>
          <w:rFonts w:hint="eastAsia" w:ascii="宋体" w:hAnsi="宋体" w:cs="宋体"/>
          <w:color w:val="auto"/>
          <w:szCs w:val="21"/>
          <w:highlight w:val="none"/>
          <w:lang w:bidi="ar"/>
        </w:rPr>
        <w:t>竞</w:t>
      </w:r>
      <w:r>
        <w:rPr>
          <w:rFonts w:ascii="宋体" w:hAnsi="宋体" w:cs="宋体"/>
          <w:color w:val="auto"/>
          <w:szCs w:val="21"/>
          <w:highlight w:val="none"/>
          <w:lang w:bidi="ar"/>
        </w:rPr>
        <w:t>标系统操作指南（见</w:t>
      </w:r>
      <w:r>
        <w:rPr>
          <w:rFonts w:hint="eastAsia" w:ascii="宋体" w:hAnsi="宋体" w:cs="宋体"/>
          <w:color w:val="auto"/>
          <w:szCs w:val="21"/>
          <w:highlight w:val="none"/>
          <w:lang w:eastAsia="zh-CN" w:bidi="ar"/>
        </w:rPr>
        <w:t>广西政府采购云平台</w:t>
      </w:r>
      <w:r>
        <w:rPr>
          <w:rFonts w:ascii="宋体" w:hAnsi="宋体" w:cs="宋体"/>
          <w:color w:val="auto"/>
          <w:szCs w:val="21"/>
          <w:highlight w:val="none"/>
          <w:lang w:bidi="ar"/>
        </w:rPr>
        <w:t>电子卖场首页右上角—服务中心—帮助文档—项目采购）</w:t>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w:t>
      </w:r>
      <w:r>
        <w:rPr>
          <w:rFonts w:hint="eastAsia" w:ascii="宋体" w:hAnsi="宋体" w:cs="宋体"/>
          <w:color w:val="auto"/>
          <w:szCs w:val="21"/>
          <w:highlight w:val="none"/>
          <w:lang w:eastAsia="zh-CN" w:bidi="ar"/>
        </w:rPr>
        <w:t>广西政府采购云平台</w:t>
      </w:r>
      <w:r>
        <w:rPr>
          <w:rFonts w:ascii="宋体" w:hAnsi="宋体" w:cs="宋体"/>
          <w:color w:val="auto"/>
          <w:szCs w:val="21"/>
          <w:highlight w:val="none"/>
          <w:lang w:bidi="ar"/>
        </w:rPr>
        <w:t>CA证书办理操作指南）。</w:t>
      </w:r>
    </w:p>
    <w:p w14:paraId="4BA2B77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2B8959EF">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4BAEB0C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w:t>
      </w:r>
      <w:r>
        <w:rPr>
          <w:rFonts w:hint="eastAsia" w:ascii="宋体" w:hAnsi="宋体" w:cs="宋体"/>
          <w:b/>
          <w:bCs/>
          <w:color w:val="auto"/>
          <w:szCs w:val="21"/>
          <w:highlight w:val="none"/>
          <w:lang w:eastAsia="zh-CN" w:bidi="ar"/>
        </w:rPr>
        <w:t>广西政府采购云平台</w:t>
      </w:r>
      <w:r>
        <w:rPr>
          <w:rFonts w:hint="eastAsia" w:ascii="宋体" w:hAnsi="宋体" w:cs="宋体"/>
          <w:b/>
          <w:bCs/>
          <w:color w:val="auto"/>
          <w:szCs w:val="21"/>
          <w:highlight w:val="none"/>
          <w:lang w:bidi="ar"/>
        </w:rPr>
        <w:t>”平台将予以拒收。</w:t>
      </w:r>
    </w:p>
    <w:p w14:paraId="24B9A556">
      <w:pPr>
        <w:widowControl/>
        <w:spacing w:line="360" w:lineRule="auto"/>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szCs w:val="21"/>
          <w:highlight w:val="none"/>
          <w:lang w:bidi="ar"/>
        </w:rPr>
        <w:t>CA证书在线解密：首次响应文件开启时，须要供应商携带制作响应文件时用来加密的有效数字证书（CA认证）登录“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”平台电子开标大厅现场按规定时间对加密的响应文件进行解密，否则后果自负。</w:t>
      </w:r>
    </w:p>
    <w:p w14:paraId="28D87C89">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bidi="ar"/>
        </w:rPr>
        <w:t>8、供应商需要在具备有摄像头及语音功能且互联网网络状况良好的电脑登录“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”平台远程开标大厅参与本次磋商，否则后果自负。</w:t>
      </w:r>
    </w:p>
    <w:p w14:paraId="373E8094">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bidi="ar"/>
        </w:rPr>
        <w:t>9、若对项目采购电子交易系统操作有疑问，可登录“</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w:t>
      </w:r>
      <w:r>
        <w:rPr>
          <w:rFonts w:hint="eastAsia" w:ascii="宋体" w:hAnsi="宋体" w:cs="宋体"/>
          <w:color w:val="auto"/>
          <w:szCs w:val="21"/>
          <w:highlight w:val="none"/>
          <w:lang w:eastAsia="zh-CN" w:bidi="ar"/>
        </w:rPr>
        <w:t>https://www.gcy.zfcg.gxzf.gov.cn/</w:t>
      </w:r>
      <w:r>
        <w:rPr>
          <w:rFonts w:hint="eastAsia" w:ascii="宋体" w:hAnsi="宋体" w:cs="宋体"/>
          <w:color w:val="auto"/>
          <w:szCs w:val="21"/>
          <w:highlight w:val="none"/>
          <w:lang w:bidi="ar"/>
        </w:rPr>
        <w:t>），点击右侧咨询小采，获取采小蜜智能服务管家帮助，或拨打</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服务热线400-881-7190获取热线服务帮助。</w:t>
      </w:r>
    </w:p>
    <w:bookmarkEnd w:id="5"/>
    <w:bookmarkEnd w:id="18"/>
    <w:p w14:paraId="59F94EA3">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6"/>
      <w:bookmarkEnd w:id="7"/>
      <w:bookmarkEnd w:id="8"/>
      <w:bookmarkEnd w:id="9"/>
      <w:bookmarkEnd w:id="10"/>
    </w:p>
    <w:p w14:paraId="39D42B8E">
      <w:pPr>
        <w:spacing w:line="360" w:lineRule="auto"/>
        <w:ind w:firstLine="567" w:firstLineChars="270"/>
        <w:jc w:val="left"/>
        <w:rPr>
          <w:rFonts w:ascii="宋体" w:hAnsi="宋体" w:cs="宋体"/>
          <w:color w:val="auto"/>
          <w:szCs w:val="21"/>
          <w:highlight w:val="none"/>
        </w:rPr>
      </w:pPr>
      <w:bookmarkStart w:id="23" w:name="_Toc35393637"/>
      <w:bookmarkStart w:id="24" w:name="_Toc28359019"/>
      <w:bookmarkStart w:id="25" w:name="_Toc28359096"/>
      <w:bookmarkStart w:id="26" w:name="_Toc35393806"/>
      <w:r>
        <w:rPr>
          <w:rFonts w:hint="eastAsia" w:ascii="宋体" w:hAnsi="宋体" w:cs="宋体"/>
          <w:color w:val="auto"/>
          <w:szCs w:val="21"/>
          <w:highlight w:val="none"/>
        </w:rPr>
        <w:t>1.采购人信息</w:t>
      </w:r>
    </w:p>
    <w:p w14:paraId="7FB0C2FC">
      <w:pPr>
        <w:spacing w:line="360" w:lineRule="auto"/>
        <w:ind w:firstLine="567" w:firstLineChars="270"/>
        <w:jc w:val="left"/>
        <w:rPr>
          <w:rFonts w:hint="eastAsia" w:ascii="宋体" w:hAnsi="宋体" w:eastAsia="宋体"/>
          <w:color w:val="auto"/>
          <w:szCs w:val="21"/>
          <w:highlight w:val="none"/>
          <w:lang w:eastAsia="zh-CN"/>
        </w:rPr>
      </w:pPr>
      <w:r>
        <w:rPr>
          <w:rFonts w:hint="eastAsia" w:ascii="宋体" w:hAnsi="宋体"/>
          <w:color w:val="auto"/>
          <w:szCs w:val="21"/>
          <w:highlight w:val="none"/>
        </w:rPr>
        <w:t>名 称：</w:t>
      </w:r>
      <w:bookmarkStart w:id="27" w:name="OLE_LINK6"/>
      <w:r>
        <w:rPr>
          <w:rFonts w:hint="eastAsia" w:ascii="宋体" w:hAnsi="宋体" w:cs="Arial"/>
          <w:color w:val="auto"/>
          <w:highlight w:val="none"/>
          <w:lang w:eastAsia="zh-CN"/>
        </w:rPr>
        <w:t>广西壮族自治区环境保护科学研究院</w:t>
      </w:r>
    </w:p>
    <w:bookmarkEnd w:id="27"/>
    <w:p w14:paraId="3D1BDE1B">
      <w:pPr>
        <w:spacing w:line="360" w:lineRule="auto"/>
        <w:ind w:firstLine="567" w:firstLineChars="270"/>
        <w:jc w:val="left"/>
        <w:rPr>
          <w:rFonts w:hint="eastAsia" w:ascii="宋体" w:hAnsi="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南宁市青秀区教育路5号</w:t>
      </w:r>
    </w:p>
    <w:p w14:paraId="61B4FB04">
      <w:pPr>
        <w:spacing w:line="390" w:lineRule="exact"/>
        <w:ind w:firstLine="630" w:firstLineChars="300"/>
        <w:rPr>
          <w:rFonts w:hint="eastAsia" w:ascii="宋体" w:hAnsi="宋体" w:eastAsia="宋体" w:cs="Times New Roman"/>
          <w:color w:val="auto"/>
          <w:szCs w:val="21"/>
          <w:highlight w:val="none"/>
        </w:rPr>
      </w:pPr>
      <w:bookmarkStart w:id="28" w:name="OLE_LINK30"/>
      <w:bookmarkStart w:id="29" w:name="_Toc28359086"/>
      <w:bookmarkStart w:id="30" w:name="_Toc28359009"/>
      <w:r>
        <w:rPr>
          <w:rFonts w:hint="eastAsia" w:ascii="宋体" w:hAnsi="宋体"/>
          <w:color w:val="auto"/>
          <w:szCs w:val="21"/>
          <w:highlight w:val="none"/>
        </w:rPr>
        <w:t>采购联系人</w:t>
      </w:r>
      <w:bookmarkEnd w:id="28"/>
      <w:r>
        <w:rPr>
          <w:rFonts w:hint="eastAsia" w:ascii="宋体" w:hAnsi="宋体"/>
          <w:color w:val="auto"/>
          <w:szCs w:val="21"/>
          <w:highlight w:val="none"/>
        </w:rPr>
        <w:t>：</w:t>
      </w:r>
      <w:bookmarkStart w:id="31" w:name="OLE_LINK31"/>
      <w:r>
        <w:rPr>
          <w:rFonts w:hint="eastAsia" w:ascii="宋体" w:hAnsi="宋体" w:eastAsia="宋体" w:cs="Times New Roman"/>
          <w:color w:val="auto"/>
          <w:szCs w:val="21"/>
          <w:highlight w:val="none"/>
        </w:rPr>
        <w:t xml:space="preserve">李雄雄   </w:t>
      </w:r>
    </w:p>
    <w:p w14:paraId="084885A2">
      <w:pPr>
        <w:spacing w:line="390" w:lineRule="exact"/>
        <w:ind w:firstLine="630" w:firstLineChars="300"/>
        <w:jc w:val="left"/>
        <w:rPr>
          <w:rFonts w:hint="eastAsia" w:ascii="宋体" w:hAnsi="宋体" w:eastAsia="宋体"/>
          <w:color w:val="auto"/>
          <w:szCs w:val="21"/>
          <w:highlight w:val="none"/>
          <w:lang w:eastAsia="zh-CN"/>
        </w:rPr>
      </w:pPr>
      <w:r>
        <w:rPr>
          <w:rFonts w:hint="eastAsia" w:ascii="宋体" w:hAnsi="宋体" w:eastAsia="宋体" w:cs="Times New Roman"/>
          <w:color w:val="auto"/>
          <w:szCs w:val="21"/>
          <w:highlight w:val="none"/>
        </w:rPr>
        <w:t>联系电话：0771-2286405</w:t>
      </w:r>
    </w:p>
    <w:bookmarkEnd w:id="31"/>
    <w:p w14:paraId="1371F5E8">
      <w:pPr>
        <w:spacing w:line="360" w:lineRule="auto"/>
        <w:ind w:firstLine="567" w:firstLineChars="270"/>
        <w:jc w:val="left"/>
        <w:rPr>
          <w:rFonts w:ascii="宋体" w:hAnsi="宋体"/>
          <w:color w:val="auto"/>
          <w:szCs w:val="21"/>
          <w:highlight w:val="none"/>
        </w:rPr>
      </w:pPr>
      <w:r>
        <w:rPr>
          <w:rFonts w:hint="eastAsia" w:ascii="宋体" w:hAnsi="宋体"/>
          <w:color w:val="auto"/>
          <w:szCs w:val="21"/>
          <w:highlight w:val="none"/>
        </w:rPr>
        <w:t>2.采购代理机构信息</w:t>
      </w:r>
      <w:bookmarkEnd w:id="29"/>
      <w:bookmarkEnd w:id="30"/>
    </w:p>
    <w:p w14:paraId="3BF5B877">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s="Arial"/>
          <w:color w:val="auto"/>
          <w:szCs w:val="21"/>
          <w:highlight w:val="none"/>
        </w:rPr>
        <w:t>广西科文招标有限公司</w:t>
      </w:r>
    </w:p>
    <w:p w14:paraId="404F1250">
      <w:pPr>
        <w:spacing w:line="360" w:lineRule="auto"/>
        <w:ind w:firstLine="567" w:firstLineChars="270"/>
        <w:rPr>
          <w:rFonts w:ascii="宋体" w:hAnsi="宋体"/>
          <w:color w:val="auto"/>
          <w:szCs w:val="21"/>
          <w:highlight w:val="none"/>
        </w:rPr>
      </w:pPr>
      <w:r>
        <w:rPr>
          <w:rFonts w:hint="eastAsia" w:ascii="宋体" w:hAnsi="宋体"/>
          <w:color w:val="auto"/>
          <w:szCs w:val="21"/>
          <w:highlight w:val="none"/>
        </w:rPr>
        <w:t>地　址：</w:t>
      </w:r>
      <w:bookmarkStart w:id="32" w:name="OLE_LINK28"/>
      <w:r>
        <w:rPr>
          <w:rFonts w:hint="eastAsia" w:ascii="宋体" w:hAnsi="宋体" w:cs="Arial"/>
          <w:color w:val="auto"/>
          <w:szCs w:val="21"/>
          <w:highlight w:val="none"/>
        </w:rPr>
        <w:t>广西南宁市民族大道141号中鼎万象东方D区五层</w:t>
      </w:r>
      <w:bookmarkEnd w:id="32"/>
    </w:p>
    <w:p w14:paraId="760A46F9">
      <w:pPr>
        <w:spacing w:line="360" w:lineRule="auto"/>
        <w:ind w:firstLine="567" w:firstLineChars="270"/>
        <w:rPr>
          <w:rFonts w:ascii="宋体" w:hAnsi="宋体"/>
          <w:color w:val="auto"/>
          <w:szCs w:val="21"/>
          <w:highlight w:val="none"/>
          <w:u w:val="none"/>
        </w:rPr>
      </w:pPr>
      <w:r>
        <w:rPr>
          <w:rFonts w:hint="eastAsia" w:ascii="宋体" w:hAnsi="宋体"/>
          <w:color w:val="auto"/>
          <w:szCs w:val="21"/>
          <w:highlight w:val="none"/>
          <w:u w:val="none"/>
        </w:rPr>
        <w:t>联系方式：</w:t>
      </w:r>
      <w:bookmarkStart w:id="33" w:name="_Toc28359010"/>
      <w:bookmarkStart w:id="34" w:name="_Toc28359087"/>
      <w:r>
        <w:rPr>
          <w:rFonts w:hint="eastAsia" w:ascii="宋体" w:hAnsi="宋体"/>
          <w:color w:val="auto"/>
          <w:szCs w:val="21"/>
          <w:highlight w:val="none"/>
          <w:u w:val="none"/>
        </w:rPr>
        <w:t>0771-2023873</w:t>
      </w:r>
    </w:p>
    <w:p w14:paraId="54C83CC5">
      <w:pPr>
        <w:spacing w:line="360" w:lineRule="auto"/>
        <w:ind w:firstLine="567" w:firstLineChars="270"/>
        <w:rPr>
          <w:rFonts w:ascii="宋体" w:hAnsi="宋体"/>
          <w:color w:val="auto"/>
          <w:szCs w:val="21"/>
          <w:highlight w:val="none"/>
          <w:u w:val="none"/>
        </w:rPr>
      </w:pPr>
      <w:r>
        <w:rPr>
          <w:rFonts w:hint="eastAsia" w:ascii="宋体" w:hAnsi="宋体" w:cs="宋体"/>
          <w:color w:val="auto"/>
          <w:szCs w:val="21"/>
          <w:highlight w:val="none"/>
          <w:u w:val="none"/>
        </w:rPr>
        <w:t>3.项目</w:t>
      </w:r>
      <w:r>
        <w:rPr>
          <w:rFonts w:ascii="宋体" w:hAnsi="宋体" w:cs="宋体"/>
          <w:color w:val="auto"/>
          <w:szCs w:val="21"/>
          <w:highlight w:val="none"/>
          <w:u w:val="none"/>
        </w:rPr>
        <w:t>联系方式</w:t>
      </w:r>
      <w:bookmarkEnd w:id="33"/>
      <w:bookmarkEnd w:id="34"/>
    </w:p>
    <w:p w14:paraId="4B7D449F">
      <w:pPr>
        <w:pStyle w:val="14"/>
        <w:spacing w:line="360" w:lineRule="auto"/>
        <w:ind w:firstLine="567" w:firstLineChars="270"/>
        <w:rPr>
          <w:rFonts w:hAnsi="宋体"/>
          <w:color w:val="auto"/>
          <w:sz w:val="21"/>
          <w:highlight w:val="none"/>
          <w:u w:val="none"/>
        </w:rPr>
      </w:pPr>
      <w:r>
        <w:rPr>
          <w:rFonts w:hint="eastAsia" w:hAnsi="宋体"/>
          <w:color w:val="auto"/>
          <w:sz w:val="21"/>
          <w:highlight w:val="none"/>
          <w:u w:val="none"/>
        </w:rPr>
        <w:t>项目联系人：银晓云</w:t>
      </w:r>
    </w:p>
    <w:p w14:paraId="2613BB64">
      <w:pPr>
        <w:spacing w:line="360" w:lineRule="auto"/>
        <w:ind w:firstLine="567" w:firstLineChars="270"/>
        <w:rPr>
          <w:rFonts w:ascii="宋体" w:hAnsi="宋体"/>
          <w:color w:val="auto"/>
          <w:szCs w:val="21"/>
          <w:highlight w:val="none"/>
          <w:u w:val="single"/>
        </w:rPr>
      </w:pPr>
      <w:r>
        <w:rPr>
          <w:rFonts w:hint="eastAsia" w:ascii="宋体" w:hAnsi="宋体"/>
          <w:color w:val="auto"/>
          <w:szCs w:val="21"/>
          <w:highlight w:val="none"/>
          <w:u w:val="none"/>
        </w:rPr>
        <w:t>电　话：0771-2023873</w:t>
      </w:r>
    </w:p>
    <w:p w14:paraId="0991B167">
      <w:pPr>
        <w:spacing w:line="380" w:lineRule="exact"/>
        <w:ind w:firstLine="6195" w:firstLineChars="2950"/>
        <w:rPr>
          <w:rFonts w:ascii="宋体" w:hAnsi="宋体" w:cs="Arial"/>
          <w:color w:val="auto"/>
          <w:szCs w:val="21"/>
          <w:highlight w:val="none"/>
          <w:u w:val="single"/>
        </w:rPr>
      </w:pPr>
    </w:p>
    <w:p w14:paraId="0DBD3C64">
      <w:pPr>
        <w:spacing w:line="380" w:lineRule="exact"/>
        <w:ind w:firstLine="6195" w:firstLineChars="2950"/>
        <w:rPr>
          <w:rFonts w:ascii="宋体" w:hAnsi="宋体" w:cs="Arial"/>
          <w:color w:val="auto"/>
          <w:szCs w:val="21"/>
          <w:highlight w:val="none"/>
          <w:u w:val="single"/>
        </w:rPr>
      </w:pPr>
    </w:p>
    <w:p w14:paraId="735153EF">
      <w:pPr>
        <w:spacing w:line="380" w:lineRule="exact"/>
        <w:ind w:firstLine="6405" w:firstLineChars="3050"/>
        <w:rPr>
          <w:rFonts w:ascii="宋体" w:hAnsi="宋体"/>
          <w:color w:val="auto"/>
          <w:szCs w:val="21"/>
          <w:highlight w:val="none"/>
        </w:rPr>
      </w:pPr>
      <w:r>
        <w:rPr>
          <w:rFonts w:hint="eastAsia" w:ascii="宋体" w:hAnsi="宋体" w:cs="Arial"/>
          <w:color w:val="auto"/>
          <w:szCs w:val="21"/>
          <w:highlight w:val="none"/>
        </w:rPr>
        <w:t>广西科文招标有限公司</w:t>
      </w:r>
    </w:p>
    <w:p w14:paraId="147B697B">
      <w:pPr>
        <w:snapToGrid w:val="0"/>
        <w:spacing w:line="380" w:lineRule="exact"/>
        <w:ind w:left="238"/>
        <w:jc w:val="center"/>
        <w:rPr>
          <w:rFonts w:ascii="宋体" w:hAnsi="宋体"/>
          <w:b/>
          <w:bCs/>
          <w:color w:val="auto"/>
          <w:sz w:val="32"/>
          <w:szCs w:val="32"/>
          <w:highlight w:val="none"/>
        </w:rPr>
      </w:pPr>
      <w:r>
        <w:rPr>
          <w:rFonts w:hint="eastAsia" w:ascii="宋体" w:hAnsi="宋体"/>
          <w:color w:val="auto"/>
          <w:highlight w:val="none"/>
        </w:rPr>
        <w:t xml:space="preserve">                                            </w:t>
      </w:r>
      <w:r>
        <w:rPr>
          <w:rFonts w:hint="eastAsia" w:ascii="宋体" w:hAnsi="宋体"/>
          <w:color w:val="auto"/>
          <w:highlight w:val="none"/>
        </w:rPr>
        <w:t xml:space="preserve">       </w:t>
      </w:r>
      <w:r>
        <w:rPr>
          <w:rFonts w:hint="eastAsia" w:ascii="宋体" w:hAnsi="宋体"/>
          <w:color w:val="auto"/>
          <w:highlight w:val="none"/>
          <w:lang w:eastAsia="zh-CN"/>
        </w:rPr>
        <w:t>2025年</w:t>
      </w:r>
      <w:r>
        <w:rPr>
          <w:rFonts w:hint="eastAsia" w:ascii="宋体" w:hAnsi="宋体"/>
          <w:color w:val="auto"/>
          <w:highlight w:val="none"/>
          <w:lang w:val="en-US" w:eastAsia="zh-CN"/>
        </w:rPr>
        <w:t>8</w:t>
      </w:r>
      <w:r>
        <w:rPr>
          <w:rFonts w:hint="eastAsia" w:ascii="宋体" w:hAnsi="宋体"/>
          <w:color w:val="auto"/>
          <w:highlight w:val="none"/>
          <w:lang w:eastAsia="zh-CN"/>
        </w:rPr>
        <w:t>月</w:t>
      </w:r>
      <w:r>
        <w:rPr>
          <w:rFonts w:hint="eastAsia" w:ascii="宋体" w:hAnsi="宋体"/>
          <w:color w:val="auto"/>
          <w:highlight w:val="none"/>
          <w:lang w:val="en-US" w:eastAsia="zh-CN"/>
        </w:rPr>
        <w:t>6</w:t>
      </w:r>
      <w:r>
        <w:rPr>
          <w:rFonts w:hint="eastAsia" w:ascii="宋体" w:hAnsi="宋体"/>
          <w:color w:val="auto"/>
          <w:highlight w:val="none"/>
        </w:rPr>
        <w:t>日</w:t>
      </w:r>
      <w:bookmarkEnd w:id="4"/>
      <w:bookmarkEnd w:id="23"/>
      <w:bookmarkEnd w:id="24"/>
      <w:bookmarkEnd w:id="25"/>
      <w:bookmarkEnd w:id="26"/>
      <w:r>
        <w:rPr>
          <w:rFonts w:ascii="宋体" w:hAnsi="宋体"/>
          <w:b/>
          <w:bCs/>
          <w:color w:val="auto"/>
          <w:sz w:val="32"/>
          <w:szCs w:val="32"/>
          <w:highlight w:val="none"/>
        </w:rPr>
        <w:br w:type="page"/>
      </w:r>
    </w:p>
    <w:bookmarkEnd w:id="3"/>
    <w:p w14:paraId="2464C5F4">
      <w:pPr>
        <w:pStyle w:val="6"/>
        <w:jc w:val="center"/>
        <w:rPr>
          <w:color w:val="auto"/>
          <w:highlight w:val="none"/>
        </w:rPr>
      </w:pPr>
      <w:bookmarkStart w:id="35" w:name="_Toc6236"/>
      <w:r>
        <w:rPr>
          <w:rFonts w:hint="eastAsia"/>
          <w:color w:val="auto"/>
          <w:highlight w:val="none"/>
        </w:rPr>
        <w:t>第二章 供应商须知</w:t>
      </w:r>
      <w:bookmarkEnd w:id="35"/>
    </w:p>
    <w:p w14:paraId="737BD3ED">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50B6976E">
      <w:pPr>
        <w:spacing w:line="400" w:lineRule="exact"/>
        <w:jc w:val="center"/>
        <w:rPr>
          <w:rFonts w:ascii="宋体" w:hAnsi="宋体"/>
          <w:b/>
          <w:color w:val="auto"/>
          <w:sz w:val="32"/>
          <w:szCs w:val="32"/>
          <w:highlight w:val="none"/>
        </w:rPr>
      </w:pPr>
    </w:p>
    <w:tbl>
      <w:tblPr>
        <w:tblStyle w:val="22"/>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25983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13FA051">
            <w:pPr>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8627" w:type="dxa"/>
          </w:tcPr>
          <w:p w14:paraId="7316C499">
            <w:pPr>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内    容</w:t>
            </w:r>
          </w:p>
        </w:tc>
      </w:tr>
      <w:tr w14:paraId="3E552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406BD6E">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8627" w:type="dxa"/>
            <w:vAlign w:val="center"/>
          </w:tcPr>
          <w:p w14:paraId="5A40034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供应商的资格条件</w:t>
            </w:r>
            <w:r>
              <w:rPr>
                <w:rFonts w:hint="eastAsia" w:asciiTheme="minorEastAsia" w:hAnsiTheme="minorEastAsia" w:eastAsiaTheme="minorEastAsia" w:cstheme="minorEastAsia"/>
                <w:color w:val="auto"/>
                <w:szCs w:val="21"/>
                <w:highlight w:val="none"/>
              </w:rPr>
              <w:t>：详见竞争性磋商公告</w:t>
            </w:r>
          </w:p>
        </w:tc>
      </w:tr>
      <w:tr w14:paraId="5AB14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3BED1C">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w:t>
            </w:r>
          </w:p>
        </w:tc>
        <w:tc>
          <w:tcPr>
            <w:tcW w:w="8627" w:type="dxa"/>
            <w:vAlign w:val="center"/>
          </w:tcPr>
          <w:p w14:paraId="6BFFC495">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是否接受联合体竞标：详见竞争性磋商公告</w:t>
            </w:r>
          </w:p>
        </w:tc>
      </w:tr>
      <w:tr w14:paraId="56EFA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950D75">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w:t>
            </w:r>
          </w:p>
        </w:tc>
        <w:tc>
          <w:tcPr>
            <w:tcW w:w="8627" w:type="dxa"/>
            <w:vAlign w:val="center"/>
          </w:tcPr>
          <w:p w14:paraId="72BF7F4B">
            <w:pPr>
              <w:pStyle w:val="10"/>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本项目不允许分包。</w:t>
            </w:r>
          </w:p>
          <w:p w14:paraId="7BB74AA4">
            <w:pPr>
              <w:pStyle w:val="10"/>
              <w:spacing w:line="400" w:lineRule="exac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分包内容：</w:t>
            </w:r>
            <w:r>
              <w:rPr>
                <w:rFonts w:hint="eastAsia" w:asciiTheme="minorEastAsia" w:hAnsiTheme="minorEastAsia" w:eastAsiaTheme="minorEastAsia" w:cstheme="minorEastAsia"/>
                <w:color w:val="auto"/>
                <w:szCs w:val="21"/>
                <w:highlight w:val="none"/>
                <w:u w:val="single"/>
              </w:rPr>
              <w:t>无。</w:t>
            </w:r>
          </w:p>
          <w:p w14:paraId="724D9A77">
            <w:pPr>
              <w:pStyle w:val="1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分包金额或者比例：</w:t>
            </w:r>
            <w:r>
              <w:rPr>
                <w:rFonts w:hint="eastAsia" w:asciiTheme="minorEastAsia" w:hAnsiTheme="minorEastAsia" w:eastAsiaTheme="minorEastAsia" w:cstheme="minorEastAsia"/>
                <w:color w:val="auto"/>
                <w:szCs w:val="21"/>
                <w:highlight w:val="none"/>
                <w:u w:val="single"/>
              </w:rPr>
              <w:t>无。</w:t>
            </w:r>
          </w:p>
        </w:tc>
      </w:tr>
      <w:tr w14:paraId="34777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248AB6">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12.1.1</w:t>
            </w:r>
          </w:p>
        </w:tc>
        <w:tc>
          <w:tcPr>
            <w:tcW w:w="8627" w:type="dxa"/>
            <w:vAlign w:val="center"/>
          </w:tcPr>
          <w:p w14:paraId="690A3830">
            <w:pPr>
              <w:snapToGrid w:val="0"/>
              <w:spacing w:line="360" w:lineRule="auto"/>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资格证明文件</w:t>
            </w:r>
          </w:p>
          <w:p w14:paraId="4DF78A2B">
            <w:pPr>
              <w:pStyle w:val="10"/>
              <w:spacing w:line="360" w:lineRule="auto"/>
              <w:rPr>
                <w:rFonts w:asciiTheme="minorEastAsia" w:hAnsiTheme="minorEastAsia" w:eastAsiaTheme="minorEastAsia" w:cstheme="minorEastAsia"/>
                <w:color w:val="auto"/>
                <w:szCs w:val="21"/>
                <w:highlight w:val="none"/>
              </w:rPr>
            </w:pPr>
            <w:bookmarkStart w:id="36" w:name="OLE_LINK56"/>
            <w:r>
              <w:rPr>
                <w:rFonts w:hint="eastAsia" w:asciiTheme="minorEastAsia" w:hAnsiTheme="minorEastAsia" w:eastAsiaTheme="minorEastAsia" w:cstheme="minorEastAsia"/>
                <w:color w:val="auto"/>
                <w:szCs w:val="21"/>
                <w:highlight w:val="none"/>
              </w:rPr>
              <w:t>1、供应商为法人或者其他组织的，证明文件为其营业执照复印件（如营业执照或者事业单位法人证书或者执业许可证等）；供应商为自然人的，证明文件为其身份证复印件；</w:t>
            </w:r>
            <w:bookmarkEnd w:id="36"/>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33546A3">
            <w:pPr>
              <w:spacing w:line="360" w:lineRule="auto"/>
              <w:contextualSpacing/>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bookmarkStart w:id="37" w:name="OLE_LINK54"/>
            <w:r>
              <w:rPr>
                <w:rFonts w:hint="eastAsia" w:asciiTheme="minorEastAsia" w:hAnsiTheme="minorEastAsia" w:eastAsiaTheme="minorEastAsia" w:cstheme="minorEastAsia"/>
                <w:color w:val="auto"/>
                <w:szCs w:val="21"/>
                <w:highlight w:val="none"/>
              </w:rPr>
              <w:t>供应商依法缴纳税收的相关材料（</w:t>
            </w:r>
            <w:bookmarkStart w:id="38" w:name="OLE_LINK21"/>
            <w:bookmarkStart w:id="39" w:name="OLE_LINK10"/>
            <w:r>
              <w:rPr>
                <w:rFonts w:hint="eastAsia" w:asciiTheme="minorEastAsia" w:hAnsiTheme="minorEastAsia" w:eastAsiaTheme="minorEastAsia" w:cstheme="minorEastAsia"/>
                <w:color w:val="auto"/>
                <w:szCs w:val="21"/>
                <w:highlight w:val="none"/>
                <w:u w:val="single"/>
              </w:rPr>
              <w:t>202</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月以来任意1个月</w:t>
            </w:r>
            <w:bookmarkEnd w:id="38"/>
            <w:r>
              <w:rPr>
                <w:rFonts w:hint="eastAsia" w:asciiTheme="minorEastAsia" w:hAnsiTheme="minorEastAsia" w:eastAsiaTheme="minorEastAsia" w:cstheme="minorEastAsia"/>
                <w:color w:val="auto"/>
                <w:szCs w:val="21"/>
                <w:highlight w:val="none"/>
              </w:rPr>
              <w:t>依法缴纳税收</w:t>
            </w:r>
            <w:bookmarkEnd w:id="39"/>
            <w:r>
              <w:rPr>
                <w:rFonts w:hint="eastAsia" w:asciiTheme="minorEastAsia" w:hAnsiTheme="minorEastAsia" w:eastAsiaTheme="minorEastAsia" w:cstheme="minorEastAsia"/>
                <w:color w:val="auto"/>
                <w:szCs w:val="21"/>
                <w:highlight w:val="none"/>
              </w:rPr>
              <w:t>的凭据复印件；依法免税的，必须提供相应文件证明其依法免税。从成立之日起到响应文件提交截止时间止不足要求月数的，只需提供从成立之日起的依法缴纳税收相应证明文件）</w:t>
            </w:r>
            <w:bookmarkEnd w:id="37"/>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33864E3F">
            <w:pPr>
              <w:spacing w:line="360" w:lineRule="auto"/>
              <w:contextualSpacing/>
              <w:jc w:val="left"/>
              <w:rPr>
                <w:rFonts w:asciiTheme="minorEastAsia" w:hAnsiTheme="minorEastAsia" w:eastAsiaTheme="minorEastAsia" w:cstheme="minorEastAsia"/>
                <w:color w:val="auto"/>
                <w:szCs w:val="21"/>
                <w:highlight w:val="none"/>
              </w:rPr>
            </w:pPr>
            <w:bookmarkStart w:id="40" w:name="OLE_LINK55"/>
            <w:r>
              <w:rPr>
                <w:rFonts w:hint="eastAsia" w:asciiTheme="minorEastAsia" w:hAnsiTheme="minorEastAsia" w:eastAsiaTheme="minorEastAsia" w:cstheme="minorEastAsia"/>
                <w:color w:val="auto"/>
                <w:szCs w:val="21"/>
                <w:highlight w:val="none"/>
              </w:rPr>
              <w:t>3、供应商依法缴纳社会保障资金的相关材料[</w:t>
            </w:r>
            <w:r>
              <w:rPr>
                <w:rFonts w:hint="eastAsia" w:asciiTheme="minorEastAsia" w:hAnsiTheme="minorEastAsia" w:eastAsiaTheme="minorEastAsia" w:cstheme="minorEastAsia"/>
                <w:color w:val="auto"/>
                <w:szCs w:val="21"/>
                <w:highlight w:val="none"/>
                <w:u w:val="single"/>
              </w:rPr>
              <w:t>202</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lang w:val="en-US" w:eastAsia="zh-CN"/>
              </w:rPr>
              <w:t>1</w:t>
            </w:r>
            <w:r>
              <w:rPr>
                <w:rFonts w:hint="eastAsia" w:asciiTheme="minorEastAsia" w:hAnsiTheme="minorEastAsia" w:eastAsiaTheme="minorEastAsia" w:cstheme="minorEastAsia"/>
                <w:color w:val="auto"/>
                <w:szCs w:val="21"/>
                <w:highlight w:val="none"/>
              </w:rPr>
              <w:t>月以来任意1个月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bookmarkEnd w:id="40"/>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3F8C7DE1">
            <w:pPr>
              <w:spacing w:line="360" w:lineRule="auto"/>
              <w:contextualSpacing/>
              <w:jc w:val="left"/>
              <w:rPr>
                <w:rFonts w:hint="eastAsia" w:asciiTheme="minorEastAsia" w:hAnsiTheme="minorEastAsia" w:eastAsiaTheme="minorEastAsia" w:cstheme="minorEastAsia"/>
                <w:b/>
                <w:color w:val="auto"/>
                <w:szCs w:val="21"/>
                <w:highlight w:val="none"/>
                <w:lang w:val="en-US" w:eastAsia="zh-CN"/>
              </w:rPr>
            </w:pPr>
            <w:bookmarkStart w:id="41" w:name="OLE_LINK57"/>
            <w:r>
              <w:rPr>
                <w:rFonts w:hint="eastAsia" w:asciiTheme="minorEastAsia" w:hAnsiTheme="minorEastAsia" w:eastAsiaTheme="minorEastAsia" w:cstheme="minorEastAsia"/>
                <w:color w:val="auto"/>
                <w:szCs w:val="21"/>
                <w:highlight w:val="none"/>
              </w:rPr>
              <w:t>4、供应商财务状况报告（</w:t>
            </w:r>
            <w:r>
              <w:rPr>
                <w:rFonts w:hint="eastAsia" w:asciiTheme="minorEastAsia" w:hAnsiTheme="minorEastAsia" w:eastAsiaTheme="minorEastAsia" w:cstheme="minorEastAsia"/>
                <w:color w:val="auto"/>
                <w:szCs w:val="21"/>
                <w:highlight w:val="none"/>
                <w:u w:val="single"/>
              </w:rPr>
              <w:t xml:space="preserve"> 202</w:t>
            </w:r>
            <w:r>
              <w:rPr>
                <w:rFonts w:hint="eastAsia" w:asciiTheme="minorEastAsia" w:hAnsiTheme="minorEastAsia" w:eastAsia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rPr>
              <w:t>或202</w:t>
            </w:r>
            <w:r>
              <w:rPr>
                <w:rFonts w:hint="eastAsia" w:asciiTheme="minorEastAsia" w:hAnsiTheme="minorEastAsia" w:eastAsiaTheme="minorEastAsia" w:cstheme="minorEastAsia"/>
                <w:color w:val="auto"/>
                <w:szCs w:val="21"/>
                <w:highlight w:val="none"/>
                <w:u w:val="single"/>
                <w:lang w:val="en-US" w:eastAsia="zh-CN"/>
              </w:rPr>
              <w:t>4</w:t>
            </w:r>
            <w:r>
              <w:rPr>
                <w:rFonts w:hint="eastAsia" w:asciiTheme="minorEastAsia" w:hAnsiTheme="minorEastAsia" w:eastAsiaTheme="minorEastAsia" w:cstheme="minorEastAsia"/>
                <w:color w:val="auto"/>
                <w:szCs w:val="21"/>
                <w:highlight w:val="none"/>
              </w:rPr>
              <w:t>年度财务报表复印件或者银行出具的资信证明；供应商属于成立时间</w:t>
            </w:r>
            <w:r>
              <w:rPr>
                <w:rFonts w:hint="eastAsia" w:asciiTheme="minorEastAsia" w:hAnsiTheme="minorEastAsia" w:eastAsiaTheme="minorEastAsia" w:cstheme="minorEastAsia"/>
                <w:color w:val="auto"/>
                <w:kern w:val="0"/>
                <w:szCs w:val="21"/>
                <w:highlight w:val="none"/>
              </w:rPr>
              <w:t>在规定年度之后</w:t>
            </w:r>
            <w:r>
              <w:rPr>
                <w:rFonts w:hint="eastAsia" w:asciiTheme="minorEastAsia" w:hAnsiTheme="minorEastAsia" w:eastAsiaTheme="minorEastAsia" w:cstheme="minorEastAsia"/>
                <w:color w:val="auto"/>
                <w:szCs w:val="21"/>
                <w:highlight w:val="none"/>
              </w:rPr>
              <w:t>的法人或其他组织，需提供成立之日起至响应文件提交截止时间前的月报表或银行出具的资信证明；资信证明应在有效期内，未注明有效期的，银行出具时间至响应文件提交截止时间不超过一年）</w:t>
            </w:r>
            <w:r>
              <w:rPr>
                <w:rFonts w:hint="eastAsia" w:ascii="宋体" w:hAnsi="宋体"/>
                <w:color w:val="auto"/>
                <w:szCs w:val="21"/>
                <w:highlight w:val="none"/>
              </w:rPr>
              <w:t>（新成立的供应商按实际情况提供）</w:t>
            </w:r>
            <w:r>
              <w:rPr>
                <w:rFonts w:hint="eastAsia" w:asciiTheme="minorEastAsia" w:hAnsiTheme="minorEastAsia" w:eastAsiaTheme="minorEastAsia" w:cstheme="minorEastAsia"/>
                <w:color w:val="auto"/>
                <w:szCs w:val="21"/>
                <w:highlight w:val="none"/>
              </w:rPr>
              <w:t>；</w:t>
            </w:r>
            <w:bookmarkEnd w:id="41"/>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
                <w:color w:val="auto"/>
                <w:szCs w:val="21"/>
                <w:highlight w:val="none"/>
              </w:rPr>
              <w:t>除自然人外必须提供，否则响应文件按无效响应处理</w:t>
            </w:r>
            <w:r>
              <w:rPr>
                <w:rFonts w:hint="eastAsia" w:asciiTheme="minorEastAsia" w:hAnsiTheme="minorEastAsia" w:eastAsiaTheme="minorEastAsia" w:cstheme="minorEastAsia"/>
                <w:bCs/>
                <w:color w:val="auto"/>
                <w:szCs w:val="21"/>
                <w:highlight w:val="none"/>
              </w:rPr>
              <w:t>）</w:t>
            </w:r>
          </w:p>
          <w:p w14:paraId="50490D0C">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bookmarkStart w:id="42" w:name="OLE_LINK58"/>
            <w:r>
              <w:rPr>
                <w:rFonts w:hint="eastAsia" w:asciiTheme="minorEastAsia" w:hAnsiTheme="minorEastAsia" w:eastAsiaTheme="minorEastAsia" w:cstheme="minorEastAsia"/>
                <w:color w:val="auto"/>
                <w:szCs w:val="21"/>
                <w:highlight w:val="none"/>
              </w:rPr>
              <w:t>供应商直接控股、管理关系信息表（格式后附）</w:t>
            </w:r>
            <w:bookmarkEnd w:id="42"/>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5D026441">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bookmarkStart w:id="43" w:name="OLE_LINK59"/>
            <w:r>
              <w:rPr>
                <w:rFonts w:hint="eastAsia" w:asciiTheme="minorEastAsia" w:hAnsiTheme="minorEastAsia" w:eastAsiaTheme="minorEastAsia" w:cstheme="minorEastAsia"/>
                <w:color w:val="auto"/>
                <w:szCs w:val="21"/>
                <w:highlight w:val="none"/>
              </w:rPr>
              <w:t>竞标声明</w:t>
            </w:r>
            <w:bookmarkEnd w:id="43"/>
            <w:r>
              <w:rPr>
                <w:rFonts w:hint="eastAsia" w:asciiTheme="minorEastAsia" w:hAnsiTheme="minorEastAsia" w:eastAsiaTheme="minorEastAsia" w:cstheme="minorEastAsia"/>
                <w:color w:val="auto"/>
                <w:szCs w:val="21"/>
                <w:highlight w:val="none"/>
              </w:rPr>
              <w:t>（格式后附）；（</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5DF35C14">
            <w:pPr>
              <w:snapToGrid w:val="0"/>
              <w:spacing w:line="360" w:lineRule="auto"/>
              <w:jc w:val="left"/>
              <w:rPr>
                <w:rFonts w:hint="eastAsia" w:ascii="宋体" w:hAnsi="宋体"/>
                <w:color w:val="auto"/>
                <w:szCs w:val="21"/>
                <w:highlight w:val="none"/>
                <w:lang w:eastAsia="zh-CN"/>
              </w:rPr>
            </w:pP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color w:val="auto"/>
                <w:szCs w:val="21"/>
                <w:highlight w:val="none"/>
                <w:lang w:val="en-US" w:eastAsia="zh-CN"/>
              </w:rPr>
              <w:t>特定资格：</w:t>
            </w:r>
            <w:r>
              <w:rPr>
                <w:rFonts w:hint="eastAsia" w:ascii="宋体" w:hAnsi="宋体"/>
                <w:color w:val="auto"/>
                <w:szCs w:val="21"/>
                <w:highlight w:val="none"/>
                <w:lang w:val="en-US" w:eastAsia="zh-CN"/>
              </w:rPr>
              <w:t xml:space="preserve">无  </w:t>
            </w:r>
            <w:r>
              <w:rPr>
                <w:rFonts w:hint="eastAsia" w:ascii="宋体" w:hAnsi="宋体"/>
                <w:color w:val="auto"/>
                <w:szCs w:val="21"/>
                <w:highlight w:val="none"/>
                <w:lang w:eastAsia="zh-CN"/>
              </w:rPr>
              <w:t>；</w:t>
            </w:r>
            <w:bookmarkStart w:id="44" w:name="OLE_LINK32"/>
          </w:p>
          <w:bookmarkEnd w:id="44"/>
          <w:p w14:paraId="4B022649">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bookmarkStart w:id="45" w:name="OLE_LINK60"/>
            <w:bookmarkStart w:id="46" w:name="OLE_LINK33"/>
            <w:r>
              <w:rPr>
                <w:rFonts w:hint="eastAsia" w:asciiTheme="minorEastAsia" w:hAnsiTheme="minorEastAsia" w:eastAsiaTheme="minorEastAsia" w:cstheme="minorEastAsia"/>
                <w:color w:val="auto"/>
                <w:szCs w:val="21"/>
                <w:highlight w:val="none"/>
              </w:rPr>
              <w:t>中小企业声明函（服务）或残疾人福利性单位声明函或监狱企业证明文件</w:t>
            </w:r>
            <w:bookmarkEnd w:id="45"/>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bookmarkEnd w:id="46"/>
          </w:p>
          <w:p w14:paraId="08322204">
            <w:pPr>
              <w:snapToGrid w:val="0"/>
              <w:spacing w:line="360" w:lineRule="auto"/>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、除磋商文件规定必须提供以外，供应商认为需要提供的其他证明材料；</w:t>
            </w:r>
          </w:p>
          <w:p w14:paraId="2C8D1A64">
            <w:pPr>
              <w:snapToGrid w:val="0"/>
              <w:spacing w:line="360" w:lineRule="auto"/>
              <w:ind w:firstLine="422"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w:t>
            </w:r>
          </w:p>
          <w:p w14:paraId="325F6E1D">
            <w:pPr>
              <w:snapToGrid w:val="0"/>
              <w:spacing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1、以上标明“必须提供”的材料属于复印件的，必须加盖供应商公章，否则响应文件按无效响应处理。</w:t>
            </w:r>
          </w:p>
          <w:p w14:paraId="424FFCDE">
            <w:pPr>
              <w:snapToGrid w:val="0"/>
              <w:spacing w:line="360" w:lineRule="auto"/>
              <w:ind w:firstLine="422"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2、竞标声明必须由法定代表人在规定签章处签字并加盖供应商公章，否则响应文件按无效响应处理。</w:t>
            </w:r>
          </w:p>
          <w:p w14:paraId="49172195">
            <w:pPr>
              <w:snapToGrid w:val="0"/>
              <w:spacing w:line="360" w:lineRule="auto"/>
              <w:ind w:firstLine="422"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3、供应商直接控股、管理关系信息表必须由法定代表人或者委托代理人在规定签章处签字并加盖供应商公章，否则响应文件按无效响应处理。</w:t>
            </w:r>
          </w:p>
          <w:p w14:paraId="7A984CB7">
            <w:pPr>
              <w:pStyle w:val="1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4、分公司参加竞标的，应当取得总公司授权</w:t>
            </w:r>
            <w:r>
              <w:rPr>
                <w:rFonts w:hint="eastAsia" w:asciiTheme="minorEastAsia" w:hAnsiTheme="minorEastAsia" w:eastAsiaTheme="minorEastAsia" w:cstheme="minorEastAsia"/>
                <w:b/>
                <w:color w:val="auto"/>
                <w:szCs w:val="21"/>
                <w:highlight w:val="none"/>
              </w:rPr>
              <w:t>，否则响应文件按无效响应处理。</w:t>
            </w:r>
          </w:p>
        </w:tc>
      </w:tr>
      <w:tr w14:paraId="12ECB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AF919B">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12.1.2</w:t>
            </w:r>
          </w:p>
        </w:tc>
        <w:tc>
          <w:tcPr>
            <w:tcW w:w="8627" w:type="dxa"/>
            <w:vAlign w:val="center"/>
          </w:tcPr>
          <w:p w14:paraId="7EE49965">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报价商务技术文件</w:t>
            </w:r>
          </w:p>
          <w:p w14:paraId="6507EAC8">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1、无串通竞标行为的承诺函（格式后附）；（</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6A1B1CB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bookmarkStart w:id="47" w:name="OLE_LINK61"/>
            <w:r>
              <w:rPr>
                <w:rFonts w:hint="eastAsia" w:asciiTheme="minorEastAsia" w:hAnsiTheme="minorEastAsia" w:eastAsiaTheme="minorEastAsia" w:cstheme="minorEastAsia"/>
                <w:color w:val="auto"/>
                <w:szCs w:val="21"/>
                <w:highlight w:val="none"/>
              </w:rPr>
              <w:t>竞标报价表</w:t>
            </w:r>
            <w:bookmarkEnd w:id="47"/>
            <w:r>
              <w:rPr>
                <w:rFonts w:hint="eastAsia" w:asciiTheme="minorEastAsia" w:hAnsiTheme="minorEastAsia" w:eastAsiaTheme="minorEastAsia" w:cstheme="minorEastAsia"/>
                <w:color w:val="auto"/>
                <w:szCs w:val="21"/>
                <w:highlight w:val="none"/>
              </w:rPr>
              <w:t>（格式后附）；</w:t>
            </w:r>
            <w:bookmarkStart w:id="48" w:name="OLE_LINK62"/>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bookmarkEnd w:id="48"/>
          </w:p>
          <w:p w14:paraId="1849E0FE">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bookmarkStart w:id="49" w:name="OLE_LINK63"/>
            <w:r>
              <w:rPr>
                <w:rFonts w:hint="eastAsia" w:asciiTheme="minorEastAsia" w:hAnsiTheme="minorEastAsia" w:eastAsiaTheme="minorEastAsia" w:cstheme="minorEastAsia"/>
                <w:color w:val="auto"/>
                <w:szCs w:val="21"/>
                <w:highlight w:val="none"/>
              </w:rPr>
              <w:t>法定代表人身份证明及法定代表人有效身份证正反面复印件</w:t>
            </w:r>
            <w:bookmarkEnd w:id="49"/>
            <w:r>
              <w:rPr>
                <w:rFonts w:hint="eastAsia" w:asciiTheme="minorEastAsia" w:hAnsiTheme="minorEastAsia" w:eastAsiaTheme="minorEastAsia" w:cstheme="minorEastAsia"/>
                <w:color w:val="auto"/>
                <w:szCs w:val="21"/>
                <w:highlight w:val="none"/>
              </w:rPr>
              <w:t>（格式后附）；</w:t>
            </w:r>
            <w:bookmarkStart w:id="50" w:name="OLE_LINK64"/>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除自然人竞标外</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bookmarkEnd w:id="50"/>
          <w:p w14:paraId="4F86CB09">
            <w:pPr>
              <w:spacing w:line="360" w:lineRule="auto"/>
              <w:rPr>
                <w:rFonts w:asciiTheme="minorEastAsia" w:hAnsiTheme="minorEastAsia" w:eastAsiaTheme="minorEastAsia" w:cstheme="minorEastAsia"/>
                <w:b/>
                <w:color w:val="auto"/>
                <w:szCs w:val="21"/>
                <w:highlight w:val="none"/>
              </w:rPr>
            </w:pPr>
            <w:bookmarkStart w:id="51" w:name="OLE_LINK66"/>
            <w:r>
              <w:rPr>
                <w:rFonts w:hint="eastAsia" w:asciiTheme="minorEastAsia" w:hAnsiTheme="minorEastAsia" w:eastAsiaTheme="minorEastAsia" w:cstheme="minorEastAsia"/>
                <w:color w:val="auto"/>
                <w:szCs w:val="21"/>
                <w:highlight w:val="none"/>
              </w:rPr>
              <w:t>4、</w:t>
            </w:r>
            <w:bookmarkStart w:id="52" w:name="OLE_LINK23"/>
            <w:r>
              <w:rPr>
                <w:rFonts w:hint="eastAsia" w:asciiTheme="minorEastAsia" w:hAnsiTheme="minorEastAsia" w:eastAsiaTheme="minorEastAsia" w:cstheme="minorEastAsia"/>
                <w:color w:val="auto"/>
                <w:szCs w:val="21"/>
                <w:highlight w:val="none"/>
              </w:rPr>
              <w:t>授权委托书及委托代理人有效身份证正反面复印件</w:t>
            </w:r>
            <w:bookmarkEnd w:id="52"/>
            <w:r>
              <w:rPr>
                <w:rFonts w:hint="eastAsia" w:asciiTheme="minorEastAsia" w:hAnsiTheme="minorEastAsia" w:eastAsiaTheme="minorEastAsia" w:cstheme="minorEastAsia"/>
                <w:color w:val="auto"/>
                <w:szCs w:val="21"/>
                <w:highlight w:val="none"/>
              </w:rPr>
              <w:t>；</w:t>
            </w:r>
            <w:bookmarkEnd w:id="51"/>
            <w:bookmarkStart w:id="53" w:name="OLE_LINK65"/>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委托时必须提供，否则响应文件按无效响应处理</w:t>
            </w:r>
            <w:r>
              <w:rPr>
                <w:rFonts w:hint="eastAsia" w:asciiTheme="minorEastAsia" w:hAnsiTheme="minorEastAsia" w:eastAsiaTheme="minorEastAsia" w:cstheme="minorEastAsia"/>
                <w:color w:val="auto"/>
                <w:szCs w:val="21"/>
                <w:highlight w:val="none"/>
              </w:rPr>
              <w:t>）</w:t>
            </w:r>
          </w:p>
          <w:bookmarkEnd w:id="53"/>
          <w:p w14:paraId="73AA47ED">
            <w:pPr>
              <w:spacing w:line="360" w:lineRule="auto"/>
              <w:rPr>
                <w:rFonts w:asciiTheme="minorEastAsia" w:hAnsiTheme="minorEastAsia" w:eastAsiaTheme="minorEastAsia" w:cstheme="minorEastAsia"/>
                <w:color w:val="auto"/>
                <w:szCs w:val="21"/>
                <w:highlight w:val="none"/>
              </w:rPr>
            </w:pPr>
            <w:bookmarkStart w:id="54" w:name="OLE_LINK67"/>
            <w:r>
              <w:rPr>
                <w:rFonts w:hint="eastAsia" w:asciiTheme="minorEastAsia" w:hAnsiTheme="minorEastAsia" w:eastAsiaTheme="minorEastAsia" w:cstheme="minorEastAsia"/>
                <w:color w:val="auto"/>
                <w:szCs w:val="21"/>
                <w:highlight w:val="none"/>
              </w:rPr>
              <w:t>5、磋商保证金提交凭证；</w:t>
            </w:r>
            <w:bookmarkEnd w:id="54"/>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如要求提交磋商保证金的则必须提供</w:t>
            </w:r>
            <w:r>
              <w:rPr>
                <w:rFonts w:hint="eastAsia" w:asciiTheme="minorEastAsia" w:hAnsiTheme="minorEastAsia" w:eastAsiaTheme="minorEastAsia" w:cstheme="minorEastAsia"/>
                <w:b/>
                <w:color w:val="auto"/>
                <w:szCs w:val="21"/>
                <w:highlight w:val="none"/>
              </w:rPr>
              <w:t>，否则响应文件按无效响应处理</w:t>
            </w:r>
            <w:r>
              <w:rPr>
                <w:rFonts w:hint="eastAsia" w:asciiTheme="minorEastAsia" w:hAnsiTheme="minorEastAsia" w:eastAsiaTheme="minorEastAsia" w:cstheme="minorEastAsia"/>
                <w:color w:val="auto"/>
                <w:szCs w:val="21"/>
                <w:highlight w:val="none"/>
              </w:rPr>
              <w:t>）</w:t>
            </w:r>
          </w:p>
          <w:p w14:paraId="57602B04">
            <w:pPr>
              <w:spacing w:line="360" w:lineRule="auto"/>
              <w:rPr>
                <w:rFonts w:asciiTheme="minorEastAsia" w:hAnsiTheme="minorEastAsia" w:eastAsiaTheme="minorEastAsia" w:cstheme="minorEastAsia"/>
                <w:color w:val="auto"/>
                <w:szCs w:val="21"/>
                <w:highlight w:val="none"/>
              </w:rPr>
            </w:pPr>
            <w:bookmarkStart w:id="55" w:name="OLE_LINK71"/>
            <w:r>
              <w:rPr>
                <w:rFonts w:hint="eastAsia" w:asciiTheme="minorEastAsia" w:hAnsiTheme="minorEastAsia" w:eastAsiaTheme="minorEastAsia" w:cstheme="minorEastAsia"/>
                <w:color w:val="auto"/>
                <w:szCs w:val="21"/>
                <w:highlight w:val="none"/>
              </w:rPr>
              <w:t>6、商务要求偏离表</w:t>
            </w:r>
            <w:bookmarkEnd w:id="55"/>
            <w:r>
              <w:rPr>
                <w:rFonts w:hint="eastAsia" w:asciiTheme="minorEastAsia" w:hAnsiTheme="minorEastAsia" w:eastAsiaTheme="minorEastAsia" w:cstheme="minorEastAsia"/>
                <w:color w:val="auto"/>
                <w:szCs w:val="21"/>
                <w:highlight w:val="none"/>
              </w:rPr>
              <w:t>（格式后附）；</w:t>
            </w:r>
            <w:bookmarkStart w:id="56" w:name="OLE_LINK68"/>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bookmarkEnd w:id="56"/>
          <w:p w14:paraId="158FA6DA">
            <w:pPr>
              <w:spacing w:line="360" w:lineRule="auto"/>
              <w:rPr>
                <w:rFonts w:asciiTheme="minorEastAsia" w:hAnsiTheme="minorEastAsia" w:eastAsiaTheme="minorEastAsia" w:cstheme="minorEastAsia"/>
                <w:color w:val="auto"/>
                <w:szCs w:val="21"/>
                <w:highlight w:val="none"/>
              </w:rPr>
            </w:pPr>
            <w:bookmarkStart w:id="57" w:name="OLE_LINK69"/>
            <w:r>
              <w:rPr>
                <w:rFonts w:hint="eastAsia" w:asciiTheme="minorEastAsia" w:hAnsiTheme="minorEastAsia" w:eastAsiaTheme="minorEastAsia" w:cstheme="minorEastAsia"/>
                <w:color w:val="auto"/>
                <w:szCs w:val="21"/>
                <w:highlight w:val="none"/>
              </w:rPr>
              <w:t>7、</w:t>
            </w:r>
            <w:bookmarkStart w:id="58" w:name="OLE_LINK24"/>
            <w:r>
              <w:rPr>
                <w:rFonts w:hint="eastAsia" w:asciiTheme="minorEastAsia" w:hAnsiTheme="minorEastAsia" w:eastAsiaTheme="minorEastAsia" w:cstheme="minorEastAsia"/>
                <w:color w:val="auto"/>
                <w:szCs w:val="21"/>
                <w:highlight w:val="none"/>
              </w:rPr>
              <w:t>服务方案</w:t>
            </w:r>
            <w:bookmarkEnd w:id="57"/>
            <w:bookmarkEnd w:id="58"/>
            <w:r>
              <w:rPr>
                <w:rFonts w:hint="eastAsia" w:asciiTheme="minorEastAsia" w:hAnsiTheme="minorEastAsia" w:eastAsiaTheme="minorEastAsia" w:cstheme="minorEastAsia"/>
                <w:color w:val="auto"/>
                <w:szCs w:val="21"/>
                <w:highlight w:val="none"/>
              </w:rPr>
              <w:t>（格式自拟）；（</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B488332">
            <w:pPr>
              <w:spacing w:line="360" w:lineRule="auto"/>
              <w:rPr>
                <w:rFonts w:asciiTheme="minorEastAsia" w:hAnsiTheme="minorEastAsia" w:eastAsiaTheme="minorEastAsia" w:cstheme="minorEastAsia"/>
                <w:color w:val="auto"/>
                <w:szCs w:val="21"/>
                <w:highlight w:val="none"/>
              </w:rPr>
            </w:pPr>
            <w:bookmarkStart w:id="59" w:name="OLE_LINK70"/>
            <w:r>
              <w:rPr>
                <w:rFonts w:hint="eastAsia" w:asciiTheme="minorEastAsia" w:hAnsiTheme="minorEastAsia" w:eastAsiaTheme="minorEastAsia" w:cstheme="minorEastAsia"/>
                <w:color w:val="auto"/>
                <w:szCs w:val="21"/>
                <w:highlight w:val="none"/>
              </w:rPr>
              <w:t>8、技术要求偏离表</w:t>
            </w:r>
            <w:bookmarkEnd w:id="59"/>
            <w:r>
              <w:rPr>
                <w:rFonts w:hint="eastAsia" w:asciiTheme="minorEastAsia" w:hAnsiTheme="minorEastAsia" w:eastAsiaTheme="minorEastAsia" w:cstheme="minorEastAsia"/>
                <w:color w:val="auto"/>
                <w:szCs w:val="21"/>
                <w:highlight w:val="none"/>
              </w:rPr>
              <w:t>（格式后附）；（</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7F156EED">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、对应采购需求的技术要求、商务要求提供的其他文件资料（格式自拟）；</w:t>
            </w:r>
          </w:p>
          <w:p w14:paraId="23B86C30">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、供应商认为需要提供的其他有关资料。</w:t>
            </w:r>
          </w:p>
          <w:p w14:paraId="4CA9DE27">
            <w:pPr>
              <w:snapToGrid w:val="0"/>
              <w:spacing w:line="360" w:lineRule="auto"/>
              <w:ind w:firstLine="422"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注：以上标明“必须提供”的材料属于复印件的，必须加盖供应商公章，否则响应文件按无效响应处理。</w:t>
            </w:r>
          </w:p>
        </w:tc>
      </w:tr>
      <w:tr w14:paraId="375EE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D895FF">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w:t>
            </w:r>
          </w:p>
        </w:tc>
        <w:tc>
          <w:tcPr>
            <w:tcW w:w="8627" w:type="dxa"/>
            <w:vAlign w:val="center"/>
          </w:tcPr>
          <w:p w14:paraId="668FA0DB">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报价是履行合同的最终价格，即满足全部采购需求所应提供的服务的价格；包括包含人力成本、服务采购、编制报告而进行的所有调研、资料收集、现场勘察、调研安排等完成本项目所有服务内容所需的一切费用和售后服务、保险、税金及其它所有成本费用的汇总。</w:t>
            </w:r>
            <w:r>
              <w:rPr>
                <w:rFonts w:hint="eastAsia" w:asciiTheme="minorEastAsia" w:hAnsiTheme="minorEastAsia" w:eastAsiaTheme="minorEastAsia" w:cstheme="minorEastAsia"/>
                <w:b/>
                <w:color w:val="auto"/>
                <w:szCs w:val="21"/>
                <w:highlight w:val="none"/>
              </w:rPr>
              <w:t>（采购需求另有约定的，从其约定。）</w:t>
            </w:r>
          </w:p>
        </w:tc>
      </w:tr>
      <w:tr w14:paraId="35044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24BDDE">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w:t>
            </w:r>
          </w:p>
        </w:tc>
        <w:tc>
          <w:tcPr>
            <w:tcW w:w="8627" w:type="dxa"/>
            <w:vAlign w:val="center"/>
          </w:tcPr>
          <w:p w14:paraId="6E11983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竞标有效期：首次响应文件提交截止之日起60天内。</w:t>
            </w:r>
          </w:p>
        </w:tc>
      </w:tr>
      <w:tr w14:paraId="244B2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E82381">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w:t>
            </w:r>
          </w:p>
        </w:tc>
        <w:tc>
          <w:tcPr>
            <w:tcW w:w="8627" w:type="dxa"/>
            <w:vAlign w:val="center"/>
          </w:tcPr>
          <w:p w14:paraId="78399CAF">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本项目收取磋商保证金，具体规定如下：</w:t>
            </w:r>
          </w:p>
          <w:p w14:paraId="28115BC8">
            <w:pPr>
              <w:snapToGrid w:val="0"/>
              <w:spacing w:line="360" w:lineRule="auto"/>
              <w:rPr>
                <w:rFonts w:hint="eastAsia" w:asciiTheme="minorEastAsia" w:hAnsiTheme="minorEastAsia" w:eastAsiaTheme="minorEastAsia" w:cstheme="minorEastAsia"/>
                <w:color w:val="auto"/>
                <w:szCs w:val="21"/>
                <w:highlight w:val="none"/>
              </w:rPr>
            </w:pPr>
            <w:bookmarkStart w:id="60" w:name="OLE_LINK3"/>
            <w:r>
              <w:rPr>
                <w:rFonts w:hint="eastAsia" w:asciiTheme="minorEastAsia" w:hAnsiTheme="minorEastAsia" w:eastAsiaTheme="minorEastAsia" w:cstheme="minorEastAsia"/>
                <w:color w:val="auto"/>
                <w:szCs w:val="21"/>
                <w:highlight w:val="none"/>
              </w:rPr>
              <w:t>磋商保证金</w:t>
            </w:r>
            <w:bookmarkEnd w:id="60"/>
            <w:r>
              <w:rPr>
                <w:rFonts w:hint="eastAsia" w:asciiTheme="minorEastAsia" w:hAnsiTheme="minorEastAsia" w:eastAsiaTheme="minorEastAsia" w:cstheme="minorEastAsia"/>
                <w:color w:val="auto"/>
                <w:szCs w:val="21"/>
                <w:highlight w:val="none"/>
              </w:rPr>
              <w:t>：</w:t>
            </w:r>
            <w:r>
              <w:rPr>
                <w:rFonts w:hint="eastAsia" w:ascii="宋体" w:hAnsi="宋体" w:cs="宋体"/>
                <w:color w:val="auto"/>
                <w:kern w:val="0"/>
                <w:szCs w:val="21"/>
                <w:highlight w:val="none"/>
                <w:lang w:val="en-US" w:eastAsia="zh-CN"/>
              </w:rPr>
              <w:t>分标1为0.55万元，分标2为0.5万元，分标3为0.4万元，分标4为0.35万元</w:t>
            </w:r>
            <w:r>
              <w:rPr>
                <w:rFonts w:hint="eastAsia" w:asciiTheme="minorEastAsia" w:hAnsiTheme="minorEastAsia" w:eastAsiaTheme="minorEastAsia" w:cstheme="minorEastAsia"/>
                <w:color w:val="auto"/>
                <w:szCs w:val="21"/>
                <w:highlight w:val="none"/>
              </w:rPr>
              <w:t>；</w:t>
            </w:r>
          </w:p>
          <w:p w14:paraId="0B9FA4F3">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磋商保证金的交纳方式：银行转账、支票、汇票、本票或者金融、担保金融、担保机构出具的保函，禁止采用现钞方式。采用银行转账方式的，在响应文件提交截止时间前交至指定账户并且到账（开户名称</w:t>
            </w:r>
            <w:bookmarkStart w:id="61" w:name="OLE_LINK16"/>
            <w:r>
              <w:rPr>
                <w:rFonts w:hint="eastAsia" w:asciiTheme="minorEastAsia" w:hAnsiTheme="minorEastAsia" w:eastAsiaTheme="minorEastAsia" w:cstheme="minorEastAsia"/>
                <w:color w:val="auto"/>
                <w:szCs w:val="21"/>
                <w:highlight w:val="none"/>
              </w:rPr>
              <w:t>：广西科文招标有限公司</w:t>
            </w:r>
            <w:bookmarkEnd w:id="61"/>
            <w:r>
              <w:rPr>
                <w:rFonts w:hint="eastAsia" w:asciiTheme="minorEastAsia" w:hAnsiTheme="minorEastAsia" w:eastAsiaTheme="minorEastAsia" w:cstheme="minorEastAsia"/>
                <w:color w:val="auto"/>
                <w:szCs w:val="21"/>
                <w:highlight w:val="none"/>
              </w:rPr>
              <w:t>，开户银行：</w:t>
            </w:r>
            <w:bookmarkStart w:id="62" w:name="OLE_LINK17"/>
            <w:r>
              <w:rPr>
                <w:rFonts w:hint="eastAsia" w:asciiTheme="minorEastAsia" w:hAnsiTheme="minorEastAsia" w:eastAsiaTheme="minorEastAsia" w:cstheme="minorEastAsia"/>
                <w:color w:val="auto"/>
                <w:szCs w:val="21"/>
                <w:highlight w:val="none"/>
              </w:rPr>
              <w:t>广西北部湾银行南宁分行营业部</w:t>
            </w:r>
            <w:bookmarkEnd w:id="62"/>
            <w:r>
              <w:rPr>
                <w:rFonts w:hint="eastAsia" w:asciiTheme="minorEastAsia" w:hAnsiTheme="minorEastAsia" w:eastAsiaTheme="minorEastAsia" w:cstheme="minorEastAsia"/>
                <w:color w:val="auto"/>
                <w:szCs w:val="21"/>
                <w:highlight w:val="none"/>
              </w:rPr>
              <w:t>，银行账号：</w:t>
            </w:r>
            <w:bookmarkStart w:id="63" w:name="OLE_LINK18"/>
            <w:r>
              <w:rPr>
                <w:rFonts w:hint="eastAsia" w:asciiTheme="minorEastAsia" w:hAnsiTheme="minorEastAsia" w:eastAsiaTheme="minorEastAsia" w:cstheme="minorEastAsia"/>
                <w:color w:val="auto"/>
                <w:szCs w:val="21"/>
                <w:highlight w:val="none"/>
              </w:rPr>
              <w:t>0101012090615689</w:t>
            </w:r>
            <w:bookmarkEnd w:id="63"/>
            <w:r>
              <w:rPr>
                <w:rFonts w:hint="eastAsia" w:asciiTheme="minorEastAsia" w:hAnsiTheme="minorEastAsia" w:eastAsiaTheme="minorEastAsia" w:cstheme="minorEastAsia"/>
                <w:color w:val="auto"/>
                <w:kern w:val="0"/>
                <w:szCs w:val="21"/>
                <w:highlight w:val="none"/>
              </w:rPr>
              <w:t>）；采用支票、汇票、本票或者保函等方式的，在响应文件提交截止时间前，供应商必须提交支票、汇票、本票或者保函原件。否则视为无效磋商保证金。</w:t>
            </w:r>
          </w:p>
          <w:p w14:paraId="32104509">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相关要求：</w:t>
            </w:r>
          </w:p>
          <w:p w14:paraId="234356BD">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Theme="minorEastAsia" w:hAnsiTheme="minorEastAsia" w:eastAsiaTheme="minorEastAsia" w:cstheme="minorEastAsia"/>
                <w:b/>
                <w:color w:val="auto"/>
                <w:szCs w:val="21"/>
                <w:highlight w:val="none"/>
              </w:rPr>
              <w:t>否则响应文件按无效响应处理</w:t>
            </w:r>
            <w:r>
              <w:rPr>
                <w:rFonts w:hint="eastAsia" w:asciiTheme="minorEastAsia" w:hAnsiTheme="minorEastAsia" w:eastAsiaTheme="minorEastAsia" w:cstheme="minorEastAsia"/>
                <w:color w:val="auto"/>
                <w:szCs w:val="21"/>
                <w:highlight w:val="none"/>
              </w:rPr>
              <w:t>。</w:t>
            </w:r>
          </w:p>
          <w:p w14:paraId="07B9B1C9">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Theme="minorEastAsia" w:hAnsiTheme="minorEastAsia" w:eastAsiaTheme="minorEastAsia" w:cstheme="minorEastAsia"/>
                <w:b/>
                <w:color w:val="auto"/>
                <w:szCs w:val="21"/>
                <w:highlight w:val="none"/>
              </w:rPr>
              <w:t>否则响应文件按无效响应处理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供应商必须在首次响应文件提交截止时间前将支票、汇票、本票或者金融、担保机构出具的保函原件提交给采购代理机构，由采购代理机构向供应商出具回执，并妥善保管。</w:t>
            </w:r>
          </w:p>
          <w:p w14:paraId="69B70747">
            <w:pPr>
              <w:snapToGrid w:val="0"/>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备注： </w:t>
            </w:r>
          </w:p>
          <w:p w14:paraId="6BC0FFD1">
            <w:pPr>
              <w:snapToGrid w:val="0"/>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1、磋商保证金在响应文件提交截止时间后提交的，或者不按规定交纳方式交纳的，或者未足额交纳的（包含保函额度不足的），视为无效磋商保证金。</w:t>
            </w:r>
          </w:p>
          <w:p w14:paraId="53D25DF6">
            <w:pPr>
              <w:snapToGrid w:val="0"/>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2、供应商采用现钞方式或者从个人账户（自然人竞标除外）转出的磋商保证金，视为无效磋商保证金。</w:t>
            </w:r>
          </w:p>
          <w:p w14:paraId="00E5A3FC">
            <w:pPr>
              <w:snapToGrid w:val="0"/>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3、支票、汇票或者本票出现无效或者背书情形的，视为无效磋商保证金。</w:t>
            </w:r>
          </w:p>
          <w:p w14:paraId="78A6051E">
            <w:pPr>
              <w:snapToGrid w:val="0"/>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4、保函有效期低于竞标有效期的，视为无效磋商保证金。</w:t>
            </w:r>
          </w:p>
          <w:p w14:paraId="32ECE0BC">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5、采用金融、担保机构出具保函的，必须为无条件保函，否则视为无效磋商保证金。</w:t>
            </w:r>
          </w:p>
        </w:tc>
      </w:tr>
      <w:tr w14:paraId="4FC27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6F2F9485">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w:t>
            </w:r>
          </w:p>
        </w:tc>
        <w:tc>
          <w:tcPr>
            <w:tcW w:w="8627" w:type="dxa"/>
            <w:vAlign w:val="center"/>
          </w:tcPr>
          <w:p w14:paraId="044FF2A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响应文件应按资格证明文件、报价商务技术文件分别编制，</w:t>
            </w:r>
            <w:r>
              <w:rPr>
                <w:rFonts w:hint="eastAsia" w:asciiTheme="minorEastAsia" w:hAnsiTheme="minorEastAsia" w:eastAsiaTheme="minorEastAsia" w:cstheme="minorEastAsia"/>
                <w:color w:val="auto"/>
                <w:szCs w:val="21"/>
                <w:highlight w:val="none"/>
                <w:lang w:bidi="ar"/>
              </w:rPr>
              <w:t>并按“</w:t>
            </w:r>
            <w:r>
              <w:rPr>
                <w:rFonts w:hint="eastAsia" w:asciiTheme="minorEastAsia" w:hAnsiTheme="minorEastAsia" w:eastAsiaTheme="minorEastAsia" w:cstheme="minorEastAsia"/>
                <w:color w:val="auto"/>
                <w:szCs w:val="21"/>
                <w:highlight w:val="none"/>
                <w:lang w:eastAsia="zh-CN" w:bidi="ar"/>
              </w:rPr>
              <w:t>广西政府采购云平台</w:t>
            </w:r>
            <w:r>
              <w:rPr>
                <w:rFonts w:hint="eastAsia" w:asciiTheme="minorEastAsia" w:hAnsiTheme="minorEastAsia" w:eastAsiaTheme="minorEastAsia" w:cstheme="minorEastAsia"/>
                <w:color w:val="auto"/>
                <w:szCs w:val="21"/>
                <w:highlight w:val="none"/>
                <w:lang w:bidi="ar"/>
              </w:rPr>
              <w:t>”平台的要求编制、加密、上传。</w:t>
            </w:r>
          </w:p>
        </w:tc>
      </w:tr>
      <w:tr w14:paraId="0E481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28DC16">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w:t>
            </w:r>
          </w:p>
        </w:tc>
        <w:tc>
          <w:tcPr>
            <w:tcW w:w="8627" w:type="dxa"/>
            <w:vAlign w:val="center"/>
          </w:tcPr>
          <w:p w14:paraId="584A5385">
            <w:pPr>
              <w:spacing w:line="360" w:lineRule="auto"/>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首次响应文件提交截止时间：详见竞争性磋商公告。</w:t>
            </w:r>
          </w:p>
          <w:p w14:paraId="6EDFDFE2">
            <w:pPr>
              <w:spacing w:line="360" w:lineRule="auto"/>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首次响应文件提交地点：详见竞争性磋商公告。</w:t>
            </w:r>
          </w:p>
        </w:tc>
      </w:tr>
      <w:tr w14:paraId="3753A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8BBA37">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24.1</w:t>
            </w:r>
          </w:p>
        </w:tc>
        <w:tc>
          <w:tcPr>
            <w:tcW w:w="8627" w:type="dxa"/>
            <w:vAlign w:val="center"/>
          </w:tcPr>
          <w:p w14:paraId="2336A439">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磋商小组的人数：3人。</w:t>
            </w:r>
          </w:p>
        </w:tc>
      </w:tr>
      <w:tr w14:paraId="5894E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A058A3">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25.2</w:t>
            </w:r>
          </w:p>
        </w:tc>
        <w:tc>
          <w:tcPr>
            <w:tcW w:w="8627" w:type="dxa"/>
            <w:vAlign w:val="center"/>
          </w:tcPr>
          <w:p w14:paraId="4CA0E07E">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采购代理机构将依托电子交易平台发起开始解密指令，</w:t>
            </w:r>
            <w:r>
              <w:rPr>
                <w:rFonts w:hint="eastAsia" w:asciiTheme="minorEastAsia" w:hAnsiTheme="minorEastAsia" w:eastAsiaTheme="minorEastAsia" w:cstheme="minorEastAsia"/>
                <w:b/>
                <w:color w:val="auto"/>
                <w:szCs w:val="21"/>
                <w:highlight w:val="none"/>
              </w:rPr>
              <w:t>供应商的法定代表人或其委托代理人须携带加密时所用的CA锁按平台提示和采购文件的规定登录到“</w:t>
            </w:r>
            <w:r>
              <w:rPr>
                <w:rFonts w:hint="eastAsia" w:asciiTheme="minorEastAsia" w:hAnsiTheme="minorEastAsia" w:eastAsiaTheme="minorEastAsia" w:cstheme="minorEastAsia"/>
                <w:b/>
                <w:color w:val="auto"/>
                <w:szCs w:val="21"/>
                <w:highlight w:val="none"/>
                <w:lang w:eastAsia="zh-CN"/>
              </w:rPr>
              <w:t>广西政府采购云平台</w:t>
            </w:r>
            <w:r>
              <w:rPr>
                <w:rFonts w:hint="eastAsia" w:asciiTheme="minorEastAsia" w:hAnsiTheme="minorEastAsia" w:eastAsiaTheme="minorEastAsia" w:cstheme="minorEastAsia"/>
                <w:b/>
                <w:color w:val="auto"/>
                <w:szCs w:val="21"/>
                <w:highlight w:val="none"/>
              </w:rPr>
              <w:t>”平台电子开标大厅签到并在发起解密指令之时起30分钟内完成对电子响应文件在线解密。</w:t>
            </w:r>
            <w:r>
              <w:rPr>
                <w:rFonts w:hint="eastAsia" w:asciiTheme="minorEastAsia" w:hAnsiTheme="minorEastAsia" w:eastAsiaTheme="minorEastAsia" w:cstheme="minorEastAsia"/>
                <w:b/>
                <w:bCs/>
                <w:color w:val="auto"/>
                <w:szCs w:val="21"/>
                <w:highlight w:val="none"/>
              </w:rPr>
              <w:t>响应文件未按时解密的，</w:t>
            </w:r>
            <w:r>
              <w:rPr>
                <w:rFonts w:hint="eastAsia" w:asciiTheme="minorEastAsia" w:hAnsiTheme="minorEastAsia" w:eastAsiaTheme="minorEastAsia" w:cstheme="minorEastAsia"/>
                <w:b/>
                <w:color w:val="auto"/>
                <w:szCs w:val="21"/>
                <w:highlight w:val="none"/>
              </w:rPr>
              <w:t>视为响应</w:t>
            </w:r>
            <w:r>
              <w:rPr>
                <w:rFonts w:hint="eastAsia" w:asciiTheme="minorEastAsia" w:hAnsiTheme="minorEastAsia" w:eastAsiaTheme="minorEastAsia" w:cstheme="minorEastAsia"/>
                <w:b/>
                <w:bCs/>
                <w:color w:val="auto"/>
                <w:szCs w:val="21"/>
                <w:highlight w:val="none"/>
              </w:rPr>
              <w:t>文件无效。</w:t>
            </w:r>
          </w:p>
        </w:tc>
      </w:tr>
      <w:tr w14:paraId="59BA8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42BA1671">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w:t>
            </w:r>
          </w:p>
        </w:tc>
        <w:tc>
          <w:tcPr>
            <w:tcW w:w="8627" w:type="dxa"/>
            <w:vAlign w:val="center"/>
          </w:tcPr>
          <w:p w14:paraId="756C1F63">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w:t>
            </w:r>
            <w:bookmarkStart w:id="64" w:name="OLE_LINK13"/>
            <w:r>
              <w:rPr>
                <w:rFonts w:hint="eastAsia" w:asciiTheme="minorEastAsia" w:hAnsiTheme="minorEastAsia" w:eastAsiaTheme="minorEastAsia" w:cstheme="minorEastAsia"/>
                <w:color w:val="auto"/>
                <w:szCs w:val="21"/>
                <w:highlight w:val="none"/>
              </w:rPr>
              <w:t>要求评审</w:t>
            </w:r>
            <w:bookmarkEnd w:id="64"/>
            <w:r>
              <w:rPr>
                <w:rFonts w:hint="eastAsia" w:asciiTheme="minorEastAsia" w:hAnsiTheme="minorEastAsia" w:eastAsiaTheme="minorEastAsia" w:cstheme="minorEastAsia"/>
                <w:color w:val="auto"/>
                <w:szCs w:val="21"/>
                <w:highlight w:val="none"/>
              </w:rPr>
              <w:t>中允许负偏离的</w:t>
            </w:r>
            <w:r>
              <w:rPr>
                <w:rFonts w:hint="eastAsia" w:asciiTheme="minorEastAsia" w:hAnsiTheme="minorEastAsia" w:eastAsiaTheme="minorEastAsia" w:cstheme="minorEastAsia"/>
                <w:color w:val="auto"/>
                <w:szCs w:val="21"/>
                <w:highlight w:val="none"/>
              </w:rPr>
              <w:t>条款数为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w:t>
            </w:r>
          </w:p>
          <w:p w14:paraId="10A3BC1B">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技术要求评审中允许负偏离的条款数为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w:t>
            </w:r>
          </w:p>
        </w:tc>
      </w:tr>
      <w:tr w14:paraId="67093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1" w:hRule="atLeast"/>
          <w:jc w:val="center"/>
        </w:trPr>
        <w:tc>
          <w:tcPr>
            <w:tcW w:w="992" w:type="dxa"/>
            <w:vMerge w:val="continue"/>
            <w:vAlign w:val="center"/>
          </w:tcPr>
          <w:p w14:paraId="3EF07915">
            <w:pPr>
              <w:spacing w:line="360" w:lineRule="auto"/>
              <w:jc w:val="center"/>
              <w:rPr>
                <w:rFonts w:asciiTheme="minorEastAsia" w:hAnsiTheme="minorEastAsia" w:eastAsiaTheme="minorEastAsia" w:cstheme="minorEastAsia"/>
                <w:color w:val="auto"/>
                <w:szCs w:val="21"/>
                <w:highlight w:val="none"/>
              </w:rPr>
            </w:pPr>
          </w:p>
        </w:tc>
        <w:tc>
          <w:tcPr>
            <w:tcW w:w="8627" w:type="dxa"/>
            <w:vAlign w:val="center"/>
          </w:tcPr>
          <w:p w14:paraId="066A6BC5">
            <w:pPr>
              <w:pStyle w:val="10"/>
              <w:spacing w:line="320" w:lineRule="exact"/>
              <w:jc w:val="both"/>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磋商的顺序：按“</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”系统的编号顺序。</w:t>
            </w:r>
          </w:p>
          <w:p w14:paraId="14480960">
            <w:pPr>
              <w:pStyle w:val="10"/>
              <w:spacing w:line="360" w:lineRule="auto"/>
              <w:jc w:val="both"/>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符合磋商资格的供应商必须在接到磋商通知后规定时间内参加磋商，未在规定时间内参加磋商的视同放弃参加磋商权利，其响应文件按无效响应处理。</w:t>
            </w:r>
          </w:p>
          <w:p w14:paraId="1A1BC74F">
            <w:pPr>
              <w:pStyle w:val="10"/>
              <w:spacing w:line="360" w:lineRule="auto"/>
              <w:jc w:val="both"/>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注：参与磋商前，供应商法定代表人或者委托代理人向磋商小组出示本人有效证件原件[有效证件可以是身份证（含临时身份证明）或者护照的其中一项]。</w:t>
            </w:r>
          </w:p>
        </w:tc>
      </w:tr>
      <w:tr w14:paraId="5AB05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33AA4C">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28.1</w:t>
            </w:r>
          </w:p>
        </w:tc>
        <w:tc>
          <w:tcPr>
            <w:tcW w:w="8627" w:type="dxa"/>
            <w:vAlign w:val="center"/>
          </w:tcPr>
          <w:p w14:paraId="6E620197">
            <w:pPr>
              <w:autoSpaceDE w:val="0"/>
              <w:autoSpaceDN w:val="0"/>
              <w:snapToGrid w:val="0"/>
              <w:spacing w:line="360" w:lineRule="auto"/>
              <w:textAlignment w:val="bottom"/>
              <w:rPr>
                <w:rFonts w:hint="eastAsia" w:asciiTheme="minorEastAsia" w:hAnsiTheme="minorEastAsia" w:eastAsiaTheme="minorEastAsia" w:cstheme="minorEastAsia"/>
                <w:b/>
                <w:bCs/>
                <w:color w:val="auto"/>
                <w:szCs w:val="21"/>
                <w:highlight w:val="none"/>
                <w:lang w:eastAsia="zh-CN"/>
              </w:rPr>
            </w:pPr>
            <w:r>
              <w:rPr>
                <w:rFonts w:hint="eastAsia" w:ascii="宋体" w:hAnsi="宋体"/>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本项目</w:t>
            </w:r>
            <w:r>
              <w:rPr>
                <w:rFonts w:hint="eastAsia" w:asciiTheme="minorEastAsia" w:hAnsiTheme="minorEastAsia" w:eastAsiaTheme="minorEastAsia" w:cstheme="minorEastAsia"/>
                <w:b/>
                <w:bCs/>
                <w:color w:val="auto"/>
                <w:szCs w:val="21"/>
                <w:highlight w:val="none"/>
                <w:lang w:val="en-US" w:eastAsia="zh-CN"/>
              </w:rPr>
              <w:t>不</w:t>
            </w:r>
            <w:r>
              <w:rPr>
                <w:rFonts w:hint="eastAsia" w:asciiTheme="minorEastAsia" w:hAnsiTheme="minorEastAsia" w:eastAsiaTheme="minorEastAsia" w:cstheme="minorEastAsia"/>
                <w:b/>
                <w:bCs/>
                <w:color w:val="auto"/>
                <w:szCs w:val="21"/>
                <w:highlight w:val="none"/>
              </w:rPr>
              <w:t>收取履约保证金</w:t>
            </w:r>
            <w:r>
              <w:rPr>
                <w:rFonts w:hint="eastAsia" w:asciiTheme="minorEastAsia" w:hAnsiTheme="minorEastAsia" w:eastAsiaTheme="minorEastAsia" w:cstheme="minorEastAsia"/>
                <w:b/>
                <w:bCs/>
                <w:color w:val="auto"/>
                <w:szCs w:val="21"/>
                <w:highlight w:val="none"/>
                <w:lang w:eastAsia="zh-CN"/>
              </w:rPr>
              <w:t>。</w:t>
            </w:r>
          </w:p>
          <w:p w14:paraId="3133CDE0">
            <w:pPr>
              <w:autoSpaceDE w:val="0"/>
              <w:autoSpaceDN w:val="0"/>
              <w:snapToGrid w:val="0"/>
              <w:spacing w:line="360" w:lineRule="auto"/>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本项目收取履约保证金</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具体规定如下：</w:t>
            </w:r>
          </w:p>
          <w:p w14:paraId="124DF602">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履约保证金金额</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lang w:val="en-US" w:eastAsia="zh-CN"/>
              </w:rPr>
              <w:t>，</w:t>
            </w:r>
          </w:p>
          <w:p w14:paraId="2D01426B">
            <w:pPr>
              <w:autoSpaceDE w:val="0"/>
              <w:autoSpaceDN w:val="0"/>
              <w:snapToGrid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履约保证金提交方式：银行转账、支票、汇票、本票或者金融、担保机构出具的保函等非现金方式（参照磋商保证金）。</w:t>
            </w:r>
          </w:p>
          <w:p w14:paraId="58E84765">
            <w:pPr>
              <w:autoSpaceDE w:val="0"/>
              <w:autoSpaceDN w:val="0"/>
              <w:snapToGrid w:val="0"/>
              <w:spacing w:line="360" w:lineRule="auto"/>
              <w:contextualSpacing w:val="0"/>
              <w:textAlignment w:val="bottom"/>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履约保证金退付方式、时间及条件：</w:t>
            </w:r>
            <w:r>
              <w:rPr>
                <w:rFonts w:hint="eastAsia" w:asciiTheme="minorEastAsia" w:hAnsiTheme="minorEastAsia" w:eastAsiaTheme="minorEastAsia" w:cstheme="minorEastAsia"/>
                <w:b w:val="0"/>
                <w:bCs w:val="0"/>
                <w:color w:val="auto"/>
                <w:szCs w:val="21"/>
                <w:highlight w:val="none"/>
                <w:u w:val="none"/>
                <w:lang w:val="en-US" w:eastAsia="zh-CN"/>
              </w:rPr>
              <w:t>详见合同条款</w:t>
            </w:r>
          </w:p>
          <w:p w14:paraId="32BC61C3">
            <w:pPr>
              <w:autoSpaceDE w:val="0"/>
              <w:autoSpaceDN w:val="0"/>
              <w:snapToGrid w:val="0"/>
              <w:spacing w:line="360" w:lineRule="auto"/>
              <w:textAlignment w:val="bottom"/>
              <w:rPr>
                <w:rFonts w:hint="eastAsia" w:ascii="宋体" w:hAnsi="宋体"/>
                <w:b/>
                <w:bCs/>
                <w:color w:val="auto"/>
                <w:szCs w:val="21"/>
                <w:highlight w:val="none"/>
              </w:rPr>
            </w:pPr>
            <w:r>
              <w:rPr>
                <w:rFonts w:hint="eastAsia" w:asciiTheme="minorEastAsia" w:hAnsiTheme="minorEastAsia" w:eastAsiaTheme="minorEastAsia" w:cstheme="minorEastAsia"/>
                <w:color w:val="auto"/>
                <w:szCs w:val="21"/>
                <w:highlight w:val="none"/>
              </w:rPr>
              <w:t>履约保证金指定账户：</w:t>
            </w:r>
            <w:r>
              <w:rPr>
                <w:rFonts w:hint="eastAsia" w:ascii="宋体" w:hAnsi="宋体"/>
                <w:b/>
                <w:bCs/>
                <w:color w:val="auto"/>
                <w:szCs w:val="21"/>
                <w:highlight w:val="none"/>
              </w:rPr>
              <w:t>履约保证金提交至</w:t>
            </w:r>
            <w:r>
              <w:rPr>
                <w:rFonts w:hint="eastAsia" w:ascii="宋体" w:hAnsi="宋体" w:cs="宋体"/>
                <w:b/>
                <w:bCs/>
                <w:color w:val="auto"/>
                <w:szCs w:val="21"/>
                <w:highlight w:val="none"/>
              </w:rPr>
              <w:t>采购单位指定账户，具体账户信息在签订合同前提供。</w:t>
            </w:r>
          </w:p>
          <w:p w14:paraId="5BB22547">
            <w:pPr>
              <w:spacing w:line="360" w:lineRule="auto"/>
              <w:contextualSpacing/>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b/>
                <w:color w:val="auto"/>
                <w:szCs w:val="21"/>
                <w:highlight w:val="none"/>
              </w:rPr>
              <w:t>1</w:t>
            </w:r>
            <w:bookmarkStart w:id="65" w:name="_Hlk54170335"/>
            <w:r>
              <w:rPr>
                <w:rFonts w:hint="eastAsia" w:asciiTheme="minorEastAsia" w:hAnsiTheme="minorEastAsia" w:eastAsiaTheme="minorEastAsia" w:cstheme="minorEastAsia"/>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65"/>
            <w:r>
              <w:rPr>
                <w:rFonts w:hint="eastAsia" w:asciiTheme="minorEastAsia" w:hAnsiTheme="minorEastAsia" w:eastAsiaTheme="minorEastAsia" w:cstheme="minorEastAsia"/>
                <w:b/>
                <w:color w:val="auto"/>
                <w:szCs w:val="21"/>
                <w:highlight w:val="none"/>
              </w:rPr>
              <w:br w:type="textWrapping"/>
            </w:r>
            <w:r>
              <w:rPr>
                <w:rFonts w:hint="eastAsia" w:asciiTheme="minorEastAsia" w:hAnsiTheme="minorEastAsia" w:eastAsiaTheme="minorEastAsia" w:cstheme="minorEastAsia"/>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Theme="minorEastAsia" w:hAnsiTheme="minorEastAsia" w:eastAsiaTheme="minorEastAsia" w:cstheme="minorEastAsia"/>
                <w:b/>
                <w:color w:val="auto"/>
                <w:szCs w:val="21"/>
                <w:highlight w:val="none"/>
              </w:rPr>
              <w:br w:type="textWrapping"/>
            </w:r>
            <w:r>
              <w:rPr>
                <w:rFonts w:hint="eastAsia" w:asciiTheme="minorEastAsia" w:hAnsiTheme="minorEastAsia" w:eastAsiaTheme="minorEastAsia" w:cstheme="minorEastAsia"/>
                <w:b/>
                <w:color w:val="auto"/>
                <w:szCs w:val="21"/>
                <w:highlight w:val="none"/>
              </w:rPr>
              <w:t>3、采用金融、担保机构出具的保函的，必须为无条件保函，否则不予签订合同。</w:t>
            </w:r>
          </w:p>
          <w:p w14:paraId="031FCC2B">
            <w:pPr>
              <w:spacing w:line="360" w:lineRule="auto"/>
              <w:contextualSpacing/>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4、投标人为联合体的，由联合体其中一方按规定提交的履约保证金，视为有效履约保证金。</w:t>
            </w:r>
          </w:p>
        </w:tc>
      </w:tr>
      <w:tr w14:paraId="27C4C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83B229">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29.1</w:t>
            </w:r>
          </w:p>
        </w:tc>
        <w:tc>
          <w:tcPr>
            <w:tcW w:w="8627" w:type="dxa"/>
            <w:vAlign w:val="center"/>
          </w:tcPr>
          <w:p w14:paraId="383CEDBE">
            <w:pPr>
              <w:autoSpaceDE w:val="0"/>
              <w:autoSpaceDN w:val="0"/>
              <w:snapToGrid w:val="0"/>
              <w:spacing w:line="360" w:lineRule="auto"/>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签订合同携带的证明材料： </w:t>
            </w:r>
          </w:p>
          <w:p w14:paraId="231176B4">
            <w:pPr>
              <w:autoSpaceDE w:val="0"/>
              <w:autoSpaceDN w:val="0"/>
              <w:snapToGrid w:val="0"/>
              <w:spacing w:line="360" w:lineRule="auto"/>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1、委托代理人负责签订合同的，须携带授权委托书及委托代理人身份证原件等其他资格证件。</w:t>
            </w:r>
          </w:p>
          <w:p w14:paraId="0F5C8435">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2、法定代表人负责签订合同的，须携带法定代表人身份证明原件及身份证原件等其他证明材料。</w:t>
            </w:r>
          </w:p>
        </w:tc>
      </w:tr>
      <w:tr w14:paraId="50799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174E06">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w:t>
            </w:r>
          </w:p>
        </w:tc>
        <w:tc>
          <w:tcPr>
            <w:tcW w:w="8627" w:type="dxa"/>
            <w:vAlign w:val="center"/>
          </w:tcPr>
          <w:p w14:paraId="7207D8E8">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接收质疑函方式：以纸质书面形式。</w:t>
            </w:r>
          </w:p>
          <w:p w14:paraId="336F143C">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质疑联系部门及联系方式：广西科文招标有限公司，质疑联系人：梁壮贤     负责人：银晓云     联系电话：0771-2023873，通讯地址：广西南宁市民族大道141号中鼎万象东方D区五层</w:t>
            </w:r>
          </w:p>
          <w:p w14:paraId="6A98F423">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现场提交质疑办理业务时间：工作日，上午8:00-12:00；下午15:00-18:00（北京时间）</w:t>
            </w:r>
          </w:p>
        </w:tc>
      </w:tr>
      <w:tr w14:paraId="5450A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8" w:hRule="atLeast"/>
          <w:jc w:val="center"/>
        </w:trPr>
        <w:tc>
          <w:tcPr>
            <w:tcW w:w="992" w:type="dxa"/>
            <w:vAlign w:val="center"/>
          </w:tcPr>
          <w:p w14:paraId="64D542CB">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w:t>
            </w:r>
          </w:p>
        </w:tc>
        <w:tc>
          <w:tcPr>
            <w:tcW w:w="8627" w:type="dxa"/>
            <w:vAlign w:val="center"/>
          </w:tcPr>
          <w:p w14:paraId="7BEFF691">
            <w:pPr>
              <w:pStyle w:val="14"/>
              <w:snapToGrid w:val="0"/>
              <w:spacing w:line="400" w:lineRule="exact"/>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采购代理服务费支付方式：本项目的招标代理服务费按以下收费标准向成交供应商收取，领取成交通知书前，成交供应商应向采购代理机构一次付清招标代理服务费，否则采购代理机构有权不予以办理后续相关手续。</w:t>
            </w:r>
          </w:p>
          <w:p w14:paraId="615DE8DE">
            <w:pPr>
              <w:pStyle w:val="14"/>
              <w:snapToGrid w:val="0"/>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2、采购代理服务费收取标准：</w:t>
            </w:r>
            <w:r>
              <w:rPr>
                <w:rFonts w:hint="eastAsia" w:asciiTheme="minorEastAsia" w:hAnsiTheme="minorEastAsia" w:eastAsiaTheme="minorEastAsia" w:cstheme="minorEastAsia"/>
                <w:color w:val="auto"/>
                <w:sz w:val="21"/>
                <w:highlight w:val="none"/>
              </w:rPr>
              <w:fldChar w:fldCharType="begin"/>
            </w:r>
            <w:r>
              <w:rPr>
                <w:rFonts w:hint="eastAsia" w:asciiTheme="minorEastAsia" w:hAnsiTheme="minorEastAsia" w:eastAsiaTheme="minorEastAsia" w:cstheme="minorEastAsia"/>
                <w:color w:val="auto"/>
                <w:sz w:val="21"/>
                <w:highlight w:val="none"/>
              </w:rPr>
              <w:instrText xml:space="preserve"> eq \o\ac(□,√)</w:instrText>
            </w:r>
            <w:r>
              <w:rPr>
                <w:rFonts w:hint="eastAsia" w:asciiTheme="minorEastAsia" w:hAnsiTheme="minorEastAsia" w:eastAsiaTheme="minorEastAsia" w:cstheme="minorEastAsia"/>
                <w:color w:val="auto"/>
                <w:sz w:val="21"/>
                <w:highlight w:val="none"/>
              </w:rPr>
              <w:fldChar w:fldCharType="end"/>
            </w:r>
            <w:r>
              <w:rPr>
                <w:rFonts w:hint="eastAsia" w:asciiTheme="minorEastAsia" w:hAnsiTheme="minorEastAsia" w:eastAsiaTheme="minorEastAsia" w:cstheme="minorEastAsia"/>
                <w:color w:val="auto"/>
                <w:sz w:val="21"/>
                <w:highlight w:val="none"/>
              </w:rPr>
              <w:t>以项目（</w:t>
            </w:r>
            <w:r>
              <w:rPr>
                <w:rFonts w:hint="eastAsia" w:asciiTheme="minorEastAsia" w:hAnsiTheme="minorEastAsia" w:eastAsiaTheme="minorEastAsia" w:cstheme="minorEastAsia"/>
                <w:color w:val="auto"/>
                <w:sz w:val="21"/>
                <w:highlight w:val="none"/>
              </w:rPr>
              <w:fldChar w:fldCharType="begin"/>
            </w:r>
            <w:r>
              <w:rPr>
                <w:rFonts w:hint="eastAsia" w:asciiTheme="minorEastAsia" w:hAnsiTheme="minorEastAsia" w:eastAsiaTheme="minorEastAsia" w:cstheme="minorEastAsia"/>
                <w:color w:val="auto"/>
                <w:sz w:val="21"/>
                <w:highlight w:val="none"/>
              </w:rPr>
              <w:instrText xml:space="preserve"> eq \o\ac(□,√)</w:instrText>
            </w:r>
            <w:r>
              <w:rPr>
                <w:rFonts w:hint="eastAsia" w:asciiTheme="minorEastAsia" w:hAnsiTheme="minorEastAsia" w:eastAsiaTheme="minorEastAsia" w:cstheme="minorEastAsia"/>
                <w:color w:val="auto"/>
                <w:sz w:val="21"/>
                <w:highlight w:val="none"/>
              </w:rPr>
              <w:fldChar w:fldCharType="end"/>
            </w:r>
            <w:r>
              <w:rPr>
                <w:rFonts w:hint="eastAsia" w:asciiTheme="minorEastAsia" w:hAnsiTheme="minorEastAsia" w:eastAsiaTheme="minorEastAsia" w:cstheme="minorEastAsia"/>
                <w:color w:val="auto"/>
                <w:sz w:val="21"/>
                <w:highlight w:val="none"/>
                <w:lang w:val="en-US" w:eastAsia="zh-CN"/>
              </w:rPr>
              <w:t>成交金额</w:t>
            </w:r>
            <w:r>
              <w:rPr>
                <w:rFonts w:hint="eastAsia" w:asciiTheme="minorEastAsia" w:hAnsiTheme="minorEastAsia" w:eastAsiaTheme="minorEastAsia" w:cstheme="minorEastAsia"/>
                <w:color w:val="auto"/>
                <w:sz w:val="21"/>
                <w:highlight w:val="none"/>
              </w:rPr>
              <w:t>）为计费额，按收费计算标准（</w:t>
            </w:r>
            <w:r>
              <w:rPr>
                <w:rFonts w:hint="eastAsia" w:asciiTheme="minorEastAsia" w:hAnsiTheme="minorEastAsia" w:eastAsiaTheme="minorEastAsia" w:cstheme="minorEastAsia"/>
                <w:color w:val="auto"/>
                <w:sz w:val="21"/>
                <w:highlight w:val="none"/>
              </w:rPr>
              <w:fldChar w:fldCharType="begin"/>
            </w:r>
            <w:r>
              <w:rPr>
                <w:rFonts w:hint="eastAsia" w:asciiTheme="minorEastAsia" w:hAnsiTheme="minorEastAsia" w:eastAsiaTheme="minorEastAsia" w:cstheme="minorEastAsia"/>
                <w:color w:val="auto"/>
                <w:sz w:val="21"/>
                <w:highlight w:val="none"/>
              </w:rPr>
              <w:instrText xml:space="preserve"> eq \o\ac(□,√)</w:instrText>
            </w:r>
            <w:r>
              <w:rPr>
                <w:rFonts w:hint="eastAsia" w:asciiTheme="minorEastAsia" w:hAnsiTheme="minorEastAsia" w:eastAsiaTheme="minorEastAsia" w:cstheme="minorEastAsia"/>
                <w:color w:val="auto"/>
                <w:sz w:val="21"/>
                <w:highlight w:val="none"/>
              </w:rPr>
              <w:fldChar w:fldCharType="end"/>
            </w:r>
            <w:r>
              <w:rPr>
                <w:rFonts w:hint="eastAsia" w:asciiTheme="minorEastAsia" w:hAnsiTheme="minorEastAsia" w:eastAsiaTheme="minorEastAsia" w:cstheme="minorEastAsia"/>
                <w:color w:val="auto"/>
                <w:sz w:val="21"/>
                <w:highlight w:val="none"/>
              </w:rPr>
              <w:t>服务招标）采用差额定率累进法计算出收费基准价格，采购代理服务费收费以（</w:t>
            </w:r>
            <w:r>
              <w:rPr>
                <w:rFonts w:hint="eastAsia" w:asciiTheme="minorEastAsia" w:hAnsiTheme="minorEastAsia" w:eastAsiaTheme="minorEastAsia" w:cstheme="minorEastAsia"/>
                <w:color w:val="auto"/>
                <w:sz w:val="21"/>
                <w:highlight w:val="none"/>
              </w:rPr>
              <w:fldChar w:fldCharType="begin"/>
            </w:r>
            <w:r>
              <w:rPr>
                <w:rFonts w:hint="eastAsia" w:asciiTheme="minorEastAsia" w:hAnsiTheme="minorEastAsia" w:eastAsiaTheme="minorEastAsia" w:cstheme="minorEastAsia"/>
                <w:color w:val="auto"/>
                <w:sz w:val="21"/>
                <w:highlight w:val="none"/>
              </w:rPr>
              <w:instrText xml:space="preserve"> eq \o\ac(□,√)</w:instrText>
            </w:r>
            <w:r>
              <w:rPr>
                <w:rFonts w:hint="eastAsia" w:asciiTheme="minorEastAsia" w:hAnsiTheme="minorEastAsia" w:eastAsiaTheme="minorEastAsia" w:cstheme="minorEastAsia"/>
                <w:color w:val="auto"/>
                <w:sz w:val="21"/>
                <w:highlight w:val="none"/>
              </w:rPr>
              <w:fldChar w:fldCharType="end"/>
            </w:r>
            <w:r>
              <w:rPr>
                <w:rFonts w:hint="eastAsia" w:asciiTheme="minorEastAsia" w:hAnsiTheme="minorEastAsia" w:eastAsiaTheme="minorEastAsia" w:cstheme="minorEastAsia"/>
                <w:color w:val="auto"/>
                <w:sz w:val="21"/>
                <w:highlight w:val="none"/>
              </w:rPr>
              <w:t>收费基准价格）收取。</w:t>
            </w:r>
          </w:p>
          <w:p w14:paraId="24E8B107">
            <w:pPr>
              <w:pStyle w:val="14"/>
              <w:snapToGrid w:val="0"/>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广西科文招标有限公司服务费银行账户：</w:t>
            </w:r>
          </w:p>
          <w:p w14:paraId="28F00BC7">
            <w:pPr>
              <w:pStyle w:val="14"/>
              <w:snapToGrid w:val="0"/>
              <w:spacing w:line="400" w:lineRule="exact"/>
              <w:rPr>
                <w:rFonts w:hint="eastAsia" w:asciiTheme="minorEastAsia" w:hAnsiTheme="minorEastAsia" w:eastAsiaTheme="minorEastAsia" w:cstheme="minorEastAsia"/>
                <w:color w:val="auto"/>
                <w:sz w:val="21"/>
                <w:highlight w:val="none"/>
              </w:rPr>
            </w:pPr>
            <w:bookmarkStart w:id="66" w:name="OLE_LINK29"/>
            <w:r>
              <w:rPr>
                <w:rFonts w:hint="eastAsia" w:asciiTheme="minorEastAsia" w:hAnsiTheme="minorEastAsia" w:eastAsiaTheme="minorEastAsia" w:cstheme="minorEastAsia"/>
                <w:color w:val="auto"/>
                <w:sz w:val="21"/>
                <w:highlight w:val="none"/>
              </w:rPr>
              <w:t>开户名称：广西科文招标有限公司南宁六分公司</w:t>
            </w:r>
          </w:p>
          <w:p w14:paraId="182EDD44">
            <w:pPr>
              <w:pStyle w:val="14"/>
              <w:snapToGrid w:val="0"/>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开户银行：广西北部湾银行股份有限公司南宁市云景支行</w:t>
            </w:r>
          </w:p>
          <w:p w14:paraId="5D9C4DB7">
            <w:pPr>
              <w:pStyle w:val="14"/>
              <w:snapToGrid w:val="0"/>
              <w:spacing w:line="400" w:lineRule="exact"/>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银行</w:t>
            </w:r>
            <w:r>
              <w:rPr>
                <w:rFonts w:hint="eastAsia" w:asciiTheme="minorEastAsia" w:hAnsiTheme="minorEastAsia" w:eastAsiaTheme="minorEastAsia" w:cstheme="minorEastAsia"/>
                <w:color w:val="auto"/>
                <w:sz w:val="21"/>
                <w:highlight w:val="none"/>
                <w:lang w:eastAsia="zh-Hans"/>
              </w:rPr>
              <w:t>账</w:t>
            </w:r>
            <w:r>
              <w:rPr>
                <w:rFonts w:hint="eastAsia" w:asciiTheme="minorEastAsia" w:hAnsiTheme="minorEastAsia" w:eastAsiaTheme="minorEastAsia" w:cstheme="minorEastAsia"/>
                <w:color w:val="auto"/>
                <w:sz w:val="21"/>
                <w:highlight w:val="none"/>
              </w:rPr>
              <w:t>号：8050 3274 93 00001</w:t>
            </w:r>
            <w:bookmarkEnd w:id="66"/>
          </w:p>
        </w:tc>
      </w:tr>
      <w:tr w14:paraId="41B0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1450EA">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33.1</w:t>
            </w:r>
          </w:p>
        </w:tc>
        <w:tc>
          <w:tcPr>
            <w:tcW w:w="8627" w:type="dxa"/>
            <w:vAlign w:val="center"/>
          </w:tcPr>
          <w:p w14:paraId="63DE1D4C">
            <w:pPr>
              <w:pStyle w:val="14"/>
              <w:snapToGrid w:val="0"/>
              <w:spacing w:line="360" w:lineRule="auto"/>
              <w:rPr>
                <w:rFonts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59F0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3161F2">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33.2</w:t>
            </w:r>
          </w:p>
        </w:tc>
        <w:tc>
          <w:tcPr>
            <w:tcW w:w="8627" w:type="dxa"/>
            <w:vAlign w:val="center"/>
          </w:tcPr>
          <w:p w14:paraId="729ECCF3">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5CEC5F2B">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2、供应商为其他组织或者自然人时，本磋商文件规定的法定代表人指负责人或者自然人。本磋商文件所称负责人是指参加竞标的其他组织</w:t>
            </w:r>
            <w:r>
              <w:rPr>
                <w:rFonts w:hint="eastAsia" w:asciiTheme="minorEastAsia" w:hAnsiTheme="minorEastAsia" w:eastAsiaTheme="minorEastAsia" w:cstheme="minorEastAsia"/>
                <w:bCs/>
                <w:color w:val="auto"/>
                <w:sz w:val="21"/>
                <w:highlight w:val="none"/>
              </w:rPr>
              <w:t>营业执照或者执业许可证等证照上的</w:t>
            </w:r>
            <w:r>
              <w:rPr>
                <w:rFonts w:hint="eastAsia" w:asciiTheme="minorEastAsia" w:hAnsiTheme="minorEastAsia" w:eastAsiaTheme="minorEastAsia" w:cstheme="minorEastAsia"/>
                <w:color w:val="auto"/>
                <w:sz w:val="21"/>
                <w:highlight w:val="none"/>
              </w:rPr>
              <w:t>负责人，本磋商文件所称自然人指参与竞标的自然人本人，</w:t>
            </w:r>
            <w:r>
              <w:rPr>
                <w:rFonts w:hint="eastAsia" w:asciiTheme="minorEastAsia" w:hAnsiTheme="minorEastAsia" w:eastAsiaTheme="minorEastAsia" w:cstheme="minorEastAsia"/>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1D2D5A12">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3、本磋商文件中描述供应商的“签字”是指供应商的法定代表人或者委托代理人在文件规定签署处签名（含电子签名）的行为，私章、印鉴等其他形式均不能代替签字。</w:t>
            </w:r>
          </w:p>
          <w:p w14:paraId="7F65426F">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4、自然人竞标的，磋商文件规定盖公章处由自然人摁手指指印。</w:t>
            </w:r>
          </w:p>
          <w:p w14:paraId="701C3538">
            <w:pPr>
              <w:pStyle w:val="14"/>
              <w:snapToGrid w:val="0"/>
              <w:spacing w:line="360" w:lineRule="auto"/>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5、本磋商文件所称的“以上”“以下”“以内”“届满”，包括本数；所称的“不满”“超过”“以外”，不包括本数。</w:t>
            </w:r>
          </w:p>
        </w:tc>
      </w:tr>
    </w:tbl>
    <w:p w14:paraId="185D2316">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20D31CA">
      <w:pPr>
        <w:spacing w:line="400" w:lineRule="exact"/>
        <w:jc w:val="center"/>
        <w:rPr>
          <w:rFonts w:ascii="宋体" w:hAnsi="宋体"/>
          <w:b/>
          <w:color w:val="auto"/>
          <w:sz w:val="32"/>
          <w:szCs w:val="32"/>
          <w:highlight w:val="none"/>
        </w:rPr>
      </w:pPr>
    </w:p>
    <w:p w14:paraId="536971E5">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一、总则</w:t>
      </w:r>
    </w:p>
    <w:p w14:paraId="14BE2A16">
      <w:pPr>
        <w:spacing w:line="400" w:lineRule="exact"/>
        <w:rPr>
          <w:rFonts w:ascii="宋体" w:hAnsi="宋体"/>
          <w:color w:val="auto"/>
          <w:szCs w:val="21"/>
          <w:highlight w:val="none"/>
        </w:rPr>
      </w:pPr>
    </w:p>
    <w:p w14:paraId="7DE1AB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21AD0D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26159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126199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30250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7140FBF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587B8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52F74DA">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12C95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2D16138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4AB596F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86AF11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64BDD8B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5358D0F8">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7ADB486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675CC23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6EA8983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2E5B30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D81F78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744532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F2892B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5.转包与分包             </w:t>
      </w:r>
    </w:p>
    <w:p w14:paraId="702ABC2A">
      <w:pPr>
        <w:pStyle w:val="8"/>
        <w:keepNext w:val="0"/>
        <w:keepLines w:val="0"/>
        <w:spacing w:before="0" w:after="0" w:line="360" w:lineRule="auto"/>
        <w:ind w:left="420" w:leftChars="200"/>
        <w:rPr>
          <w:rFonts w:ascii="宋体" w:hAnsi="宋体"/>
          <w:b w:val="0"/>
          <w:color w:val="auto"/>
          <w:sz w:val="21"/>
          <w:szCs w:val="21"/>
          <w:highlight w:val="none"/>
        </w:rPr>
      </w:pPr>
      <w:bookmarkStart w:id="67" w:name="_Toc254970673"/>
      <w:bookmarkStart w:id="68" w:name="_Toc254970532"/>
      <w:r>
        <w:rPr>
          <w:rFonts w:hint="eastAsia" w:ascii="宋体" w:hAnsi="宋体"/>
          <w:b w:val="0"/>
          <w:color w:val="auto"/>
          <w:sz w:val="21"/>
          <w:szCs w:val="21"/>
          <w:highlight w:val="none"/>
        </w:rPr>
        <w:t>5.1本项目不允许转包。</w:t>
      </w:r>
    </w:p>
    <w:p w14:paraId="3F32510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6.特别说明</w:t>
      </w:r>
      <w:bookmarkEnd w:id="67"/>
      <w:bookmarkEnd w:id="68"/>
    </w:p>
    <w:p w14:paraId="2A79CEBD">
      <w:pPr>
        <w:spacing w:line="360" w:lineRule="auto"/>
        <w:ind w:firstLine="420" w:firstLineChars="200"/>
        <w:rPr>
          <w:rFonts w:ascii="宋体" w:hAnsi="宋体" w:cs="宋体"/>
          <w:color w:val="auto"/>
          <w:szCs w:val="21"/>
          <w:highlight w:val="none"/>
        </w:rPr>
      </w:pPr>
      <w:bookmarkStart w:id="69" w:name="_8.1提供相同品牌产品且通过资格审查、符合性审查的不同投标人参加同一合"/>
      <w:bookmarkEnd w:id="69"/>
      <w:r>
        <w:rPr>
          <w:rFonts w:hint="eastAsia" w:ascii="宋体" w:hAnsi="宋体" w:cs="宋体"/>
          <w:color w:val="auto"/>
          <w:szCs w:val="21"/>
          <w:highlight w:val="none"/>
        </w:rPr>
        <w:t>6.</w:t>
      </w:r>
      <w:r>
        <w:rPr>
          <w:rFonts w:ascii="宋体" w:hAnsi="宋体" w:cs="宋体"/>
          <w:color w:val="auto"/>
          <w:szCs w:val="21"/>
          <w:highlight w:val="none"/>
        </w:rPr>
        <w:t>1</w:t>
      </w:r>
      <w:bookmarkStart w:id="70"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70"/>
    <w:p w14:paraId="1335A3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4BE06B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135C4C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12F92F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BA232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2D0EE9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2B89D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62B4CF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CFF99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E1123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14EFE0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280D42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70239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6D802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7EA8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E12C906">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6F7355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654F63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E8783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2B358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4430F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31B43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508B1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286D8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96D8B73">
      <w:pPr>
        <w:spacing w:line="360" w:lineRule="auto"/>
        <w:ind w:firstLine="420" w:firstLineChars="200"/>
        <w:rPr>
          <w:rFonts w:ascii="宋体" w:hAnsi="宋体" w:cs="宋体"/>
          <w:color w:val="auto"/>
          <w:szCs w:val="21"/>
          <w:highlight w:val="none"/>
        </w:rPr>
      </w:pPr>
    </w:p>
    <w:p w14:paraId="0736E395">
      <w:pPr>
        <w:spacing w:line="360" w:lineRule="auto"/>
        <w:ind w:left="1" w:firstLine="417" w:firstLineChars="199"/>
        <w:jc w:val="center"/>
        <w:rPr>
          <w:rFonts w:ascii="宋体" w:hAnsi="宋体"/>
          <w:color w:val="auto"/>
          <w:highlight w:val="none"/>
        </w:rPr>
      </w:pPr>
      <w:bookmarkStart w:id="71" w:name="_Toc254970534"/>
      <w:bookmarkStart w:id="72" w:name="_Toc254970675"/>
    </w:p>
    <w:p w14:paraId="08A15E8F">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71"/>
      <w:bookmarkEnd w:id="72"/>
    </w:p>
    <w:p w14:paraId="129B7A47">
      <w:pPr>
        <w:spacing w:line="360" w:lineRule="auto"/>
        <w:ind w:firstLine="482" w:firstLineChars="200"/>
        <w:rPr>
          <w:rFonts w:ascii="黑体" w:hAnsi="黑体" w:eastAsia="黑体" w:cs="宋体"/>
          <w:b/>
          <w:bCs/>
          <w:color w:val="auto"/>
          <w:sz w:val="24"/>
          <w:highlight w:val="none"/>
        </w:rPr>
      </w:pPr>
    </w:p>
    <w:p w14:paraId="7F6212D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7.磋商文件的构成</w:t>
      </w:r>
    </w:p>
    <w:p w14:paraId="3C4AC3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617976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175152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255DFA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3A96EF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3C5AC3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737999B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8.供应商的询问</w:t>
      </w:r>
    </w:p>
    <w:p w14:paraId="79C632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，以纸质书面形式向</w:t>
      </w:r>
      <w:r>
        <w:rPr>
          <w:rFonts w:ascii="宋体" w:hAnsi="宋体"/>
          <w:color w:val="auto"/>
          <w:szCs w:val="21"/>
          <w:highlight w:val="none"/>
        </w:rPr>
        <w:t>采购人、采购代理机构</w:t>
      </w:r>
      <w:r>
        <w:rPr>
          <w:rFonts w:hint="eastAsia" w:ascii="宋体" w:hAnsi="宋体"/>
          <w:color w:val="auto"/>
          <w:szCs w:val="21"/>
          <w:highlight w:val="none"/>
        </w:rPr>
        <w:t>提出</w:t>
      </w:r>
      <w:r>
        <w:rPr>
          <w:rFonts w:hint="eastAsia" w:ascii="宋体" w:hAnsi="宋体" w:cs="宋体"/>
          <w:color w:val="auto"/>
          <w:szCs w:val="21"/>
          <w:highlight w:val="none"/>
        </w:rPr>
        <w:t>，否则，由此产生的后果由供应商自行负责。</w:t>
      </w:r>
    </w:p>
    <w:p w14:paraId="3BC4470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9.磋商文件的澄清和修改</w:t>
      </w:r>
    </w:p>
    <w:p w14:paraId="0510110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615182CC">
      <w:pPr>
        <w:spacing w:line="400" w:lineRule="exact"/>
        <w:ind w:firstLine="420" w:firstLineChars="200"/>
        <w:rPr>
          <w:rFonts w:ascii="宋体" w:hAnsi="宋体"/>
          <w:color w:val="auto"/>
          <w:szCs w:val="21"/>
          <w:highlight w:val="none"/>
        </w:rPr>
      </w:pPr>
      <w:r>
        <w:rPr>
          <w:rFonts w:hint="eastAsia" w:ascii="宋体" w:hAnsi="宋体" w:cs="宋体"/>
          <w:color w:val="auto"/>
          <w:highlight w:val="none"/>
        </w:rPr>
        <w:t>9.2采购人和采购代理机构可以视采购具体情况，变更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w:t>
      </w:r>
      <w:r>
        <w:rPr>
          <w:rFonts w:hint="eastAsia" w:ascii="宋体" w:hAnsi="宋体"/>
          <w:color w:val="auto"/>
          <w:highlight w:val="none"/>
        </w:rPr>
        <w:t>并</w:t>
      </w:r>
      <w:r>
        <w:rPr>
          <w:rFonts w:hint="eastAsia" w:ascii="宋体" w:hAnsi="宋体"/>
          <w:color w:val="auto"/>
          <w:szCs w:val="21"/>
          <w:highlight w:val="none"/>
        </w:rPr>
        <w:t>在原公告发布媒体上发布更正公告。</w:t>
      </w:r>
    </w:p>
    <w:p w14:paraId="5809BD3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w:t>
      </w:r>
      <w:r>
        <w:rPr>
          <w:rFonts w:hint="eastAsia" w:ascii="宋体" w:hAnsi="宋体" w:cs="宋体"/>
          <w:color w:val="auto"/>
          <w:szCs w:val="21"/>
          <w:highlight w:val="none"/>
        </w:rPr>
        <w:t>磋商文件</w:t>
      </w:r>
      <w:r>
        <w:rPr>
          <w:rFonts w:hint="eastAsia" w:ascii="宋体" w:hAnsi="宋体"/>
          <w:color w:val="auto"/>
          <w:szCs w:val="21"/>
          <w:highlight w:val="none"/>
        </w:rPr>
        <w:t>澄清、答复、修改、补充的内容为</w:t>
      </w:r>
      <w:r>
        <w:rPr>
          <w:rFonts w:hint="eastAsia" w:ascii="宋体" w:hAnsi="宋体" w:cs="宋体"/>
          <w:color w:val="auto"/>
          <w:szCs w:val="21"/>
          <w:highlight w:val="none"/>
        </w:rPr>
        <w:t>磋商文件</w:t>
      </w:r>
      <w:r>
        <w:rPr>
          <w:rFonts w:hint="eastAsia" w:ascii="宋体" w:hAnsi="宋体"/>
          <w:color w:val="auto"/>
          <w:szCs w:val="21"/>
          <w:highlight w:val="none"/>
        </w:rPr>
        <w:t>的组成部分。</w:t>
      </w:r>
      <w:r>
        <w:rPr>
          <w:rFonts w:hint="eastAsia" w:ascii="宋体" w:hAnsi="宋体"/>
          <w:b/>
          <w:color w:val="auto"/>
          <w:szCs w:val="21"/>
          <w:highlight w:val="none"/>
        </w:rPr>
        <w:t>当</w:t>
      </w:r>
      <w:r>
        <w:rPr>
          <w:rFonts w:hint="eastAsia" w:ascii="宋体" w:hAnsi="宋体" w:cs="宋体"/>
          <w:b/>
          <w:color w:val="auto"/>
          <w:szCs w:val="21"/>
          <w:highlight w:val="none"/>
        </w:rPr>
        <w:t>磋商文件</w:t>
      </w:r>
      <w:r>
        <w:rPr>
          <w:rFonts w:hint="eastAsia" w:ascii="宋体" w:hAnsi="宋体"/>
          <w:b/>
          <w:color w:val="auto"/>
          <w:szCs w:val="21"/>
          <w:highlight w:val="none"/>
        </w:rPr>
        <w:t>与</w:t>
      </w:r>
      <w:r>
        <w:rPr>
          <w:rFonts w:hint="eastAsia" w:ascii="宋体" w:hAnsi="宋体" w:cs="宋体"/>
          <w:b/>
          <w:color w:val="auto"/>
          <w:szCs w:val="21"/>
          <w:highlight w:val="none"/>
        </w:rPr>
        <w:t>磋商文件</w:t>
      </w:r>
      <w:r>
        <w:rPr>
          <w:rFonts w:hint="eastAsia" w:ascii="宋体" w:hAnsi="宋体"/>
          <w:b/>
          <w:color w:val="auto"/>
          <w:szCs w:val="21"/>
          <w:highlight w:val="none"/>
        </w:rPr>
        <w:t>的澄清、答复、修改、补充通知就同一内容的表述不一致时，以最后发出的文件为准。</w:t>
      </w:r>
    </w:p>
    <w:p w14:paraId="4BEE891E">
      <w:pPr>
        <w:spacing w:line="400" w:lineRule="exact"/>
        <w:ind w:firstLine="422" w:firstLineChars="200"/>
        <w:rPr>
          <w:rFonts w:ascii="宋体" w:hAnsi="宋体"/>
          <w:b/>
          <w:color w:val="auto"/>
          <w:szCs w:val="21"/>
          <w:highlight w:val="none"/>
        </w:rPr>
      </w:pPr>
      <w:r>
        <w:rPr>
          <w:rFonts w:hint="eastAsia" w:ascii="宋体" w:hAnsi="宋体" w:cs="宋体"/>
          <w:b/>
          <w:color w:val="auto"/>
          <w:highlight w:val="none"/>
        </w:rPr>
        <w:t>9.4</w:t>
      </w:r>
      <w:r>
        <w:rPr>
          <w:rFonts w:hint="eastAsia" w:ascii="宋体" w:hAnsi="宋体"/>
          <w:b/>
          <w:color w:val="auto"/>
          <w:szCs w:val="21"/>
          <w:highlight w:val="none"/>
        </w:rPr>
        <w:t>响应文件未按磋商文件的澄清、修改后的内容编制的，其响应文件作无效响应处理。</w:t>
      </w:r>
    </w:p>
    <w:p w14:paraId="43DA1D36">
      <w:pPr>
        <w:spacing w:line="400" w:lineRule="exact"/>
        <w:ind w:firstLine="422" w:firstLineChars="200"/>
        <w:rPr>
          <w:rFonts w:ascii="宋体" w:hAnsi="宋体"/>
          <w:b/>
          <w:color w:val="auto"/>
          <w:szCs w:val="21"/>
          <w:highlight w:val="none"/>
        </w:rPr>
      </w:pPr>
    </w:p>
    <w:p w14:paraId="5C944D45">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三、响应文件的编制</w:t>
      </w:r>
    </w:p>
    <w:p w14:paraId="3DEF9278">
      <w:pPr>
        <w:spacing w:line="360" w:lineRule="auto"/>
        <w:ind w:firstLine="482" w:firstLineChars="200"/>
        <w:rPr>
          <w:rFonts w:ascii="黑体" w:hAnsi="黑体" w:eastAsia="黑体" w:cs="宋体"/>
          <w:b/>
          <w:bCs/>
          <w:color w:val="auto"/>
          <w:sz w:val="24"/>
          <w:highlight w:val="none"/>
        </w:rPr>
      </w:pPr>
    </w:p>
    <w:p w14:paraId="6AAAEFB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10.响应文件的编制原则</w:t>
      </w:r>
    </w:p>
    <w:p w14:paraId="22400A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7702FD1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11.响应文件的组成</w:t>
      </w:r>
    </w:p>
    <w:p w14:paraId="3BB5DE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11.1响应文件由资格证明文件、报价商务技术文件两部分组成。</w:t>
      </w:r>
    </w:p>
    <w:p w14:paraId="34C2DA7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.1.1</w:t>
      </w:r>
      <w:r>
        <w:rPr>
          <w:rFonts w:hint="eastAsia" w:ascii="宋体" w:hAnsi="宋体" w:cs="宋体"/>
          <w:color w:val="auto"/>
          <w:szCs w:val="21"/>
          <w:highlight w:val="none"/>
        </w:rPr>
        <w:t>资格证明文件：详见须知前附表</w:t>
      </w:r>
    </w:p>
    <w:p w14:paraId="4FCE3B8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.1.2</w:t>
      </w:r>
      <w:r>
        <w:rPr>
          <w:rFonts w:hint="eastAsia" w:ascii="宋体" w:hAnsi="宋体" w:cs="宋体"/>
          <w:color w:val="auto"/>
          <w:szCs w:val="21"/>
          <w:highlight w:val="none"/>
        </w:rPr>
        <w:t>报价商务技术文件：详见须知前附表</w:t>
      </w:r>
    </w:p>
    <w:p w14:paraId="048A440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12.计量单位</w:t>
      </w:r>
    </w:p>
    <w:p w14:paraId="2AF844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9B1E5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13.竞标的风险</w:t>
      </w:r>
    </w:p>
    <w:p w14:paraId="35359B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EF09F8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14.竞标报价</w:t>
      </w:r>
    </w:p>
    <w:p w14:paraId="654857CC">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14.1竞标报价应按磋商文件中“竞标报价表”格式填写。</w:t>
      </w:r>
    </w:p>
    <w:p w14:paraId="396E6055">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14.2竞标报价的内容见“供应商须知前附表”。</w:t>
      </w:r>
    </w:p>
    <w:p w14:paraId="4F34BC76">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14.3竞标报价要求</w:t>
      </w:r>
    </w:p>
    <w:p w14:paraId="20634D4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w:t>
      </w:r>
      <w:r>
        <w:rPr>
          <w:rFonts w:ascii="宋体" w:hAnsi="宋体" w:cs="宋体"/>
          <w:b/>
          <w:color w:val="auto"/>
          <w:szCs w:val="21"/>
          <w:highlight w:val="none"/>
        </w:rPr>
        <w:t>.3.1</w:t>
      </w:r>
      <w:r>
        <w:rPr>
          <w:rFonts w:hint="eastAsia" w:ascii="宋体" w:hAnsi="宋体" w:cs="宋体"/>
          <w:b/>
          <w:color w:val="auto"/>
          <w:szCs w:val="21"/>
          <w:highlight w:val="none"/>
        </w:rPr>
        <w:t>供应商的竞标报价应符合以下要求，否则响应文件按无效响应处理：</w:t>
      </w:r>
    </w:p>
    <w:p w14:paraId="068CD9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2AE38C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04D89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w:t>
      </w:r>
      <w:r>
        <w:rPr>
          <w:rFonts w:ascii="宋体" w:hAnsi="宋体" w:cs="宋体"/>
          <w:color w:val="auto"/>
          <w:szCs w:val="21"/>
          <w:highlight w:val="none"/>
        </w:rPr>
        <w:t>2</w:t>
      </w:r>
      <w:r>
        <w:rPr>
          <w:rFonts w:hint="eastAsia" w:ascii="宋体" w:hAnsi="宋体" w:cs="宋体"/>
          <w:color w:val="auto"/>
          <w:szCs w:val="21"/>
          <w:highlight w:val="none"/>
        </w:rPr>
        <w:t>最后报价超过所竞标分标规定的采购预算金额或者最高限价的，其响应文件将按无效响应处理。</w:t>
      </w:r>
      <w:bookmarkStart w:id="73" w:name="_Hlk42592874"/>
    </w:p>
    <w:bookmarkEnd w:id="73"/>
    <w:p w14:paraId="4E7D2C5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15.竞标有效期</w:t>
      </w:r>
    </w:p>
    <w:p w14:paraId="454417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15.1竞标有效期是指为保证采购人有足够的时间在提交响应文件后完成评审、确定成交供应商、合同签订等工作而要求供应商提交的响应文件在一定时间内保持有效的期限。</w:t>
      </w:r>
    </w:p>
    <w:p w14:paraId="4084F7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 竞标有效期应由供应商按“供应商须知前附表”规定的期限作出响应。</w:t>
      </w:r>
    </w:p>
    <w:p w14:paraId="510EA7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15.3供应商的响应文件在竞标有效期内均保持有效。</w:t>
      </w:r>
    </w:p>
    <w:p w14:paraId="305C92A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16.磋商保证金</w:t>
      </w:r>
    </w:p>
    <w:p w14:paraId="4BCDC08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16.1供应商须按“供应商须知前附表”的规定提交磋商保证金。</w:t>
      </w:r>
    </w:p>
    <w:p w14:paraId="0ADCF81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16.2磋商保证金的退还</w:t>
      </w:r>
    </w:p>
    <w:p w14:paraId="725399B2">
      <w:pPr>
        <w:spacing w:line="360" w:lineRule="auto"/>
        <w:ind w:firstLine="420" w:firstLineChars="200"/>
        <w:rPr>
          <w:rFonts w:ascii="宋体" w:hAnsi="宋体" w:cs="宋体"/>
          <w:color w:val="auto"/>
          <w:szCs w:val="21"/>
          <w:highlight w:val="none"/>
        </w:rPr>
      </w:pPr>
      <w:bookmarkStart w:id="74"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74"/>
      <w:r>
        <w:rPr>
          <w:rFonts w:hint="eastAsia" w:ascii="宋体" w:hAnsi="宋体" w:cs="宋体"/>
          <w:color w:val="auto"/>
          <w:szCs w:val="21"/>
          <w:highlight w:val="none"/>
        </w:rPr>
        <w:t xml:space="preserve"> </w:t>
      </w:r>
    </w:p>
    <w:p w14:paraId="196E115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16.3磋商保证金不计息。</w:t>
      </w:r>
    </w:p>
    <w:p w14:paraId="7BB7E5E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16.4供应商有下列情形之一的，磋商保证金将不予退还： </w:t>
      </w:r>
    </w:p>
    <w:p w14:paraId="0FEABF5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0F8F3BC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71735D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30C0C89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1D8D012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（5）法律法规规定的其他情形。</w:t>
      </w:r>
    </w:p>
    <w:p w14:paraId="1611ADA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17.响应文件编制的要求</w:t>
      </w:r>
    </w:p>
    <w:p w14:paraId="02899717">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17.1供应商应按本磋商文件规定的格式和顺序编制响应文件并标注页码，响应文件内容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14:paraId="39FF12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17.2响应文件应按资格证明文件、报价商务技术文件分别编制电子文件，</w:t>
      </w:r>
      <w:r>
        <w:rPr>
          <w:rFonts w:hint="eastAsia" w:ascii="宋体" w:hAnsi="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”平台的要求编制、加密、上传。</w:t>
      </w:r>
    </w:p>
    <w:p w14:paraId="521F85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w:t>
      </w:r>
      <w:bookmarkStart w:id="75"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响应文件须由供应商在规定位置盖公章并签字</w:t>
      </w:r>
      <w:bookmarkStart w:id="76" w:name="_Hlk65832569"/>
      <w:r>
        <w:rPr>
          <w:rFonts w:hint="eastAsia" w:ascii="宋体" w:hAnsi="宋体"/>
          <w:color w:val="auto"/>
          <w:szCs w:val="21"/>
          <w:highlight w:val="none"/>
        </w:rPr>
        <w:t>（具体以供应商须知前附表或响应文件格式规定为准）</w:t>
      </w:r>
      <w:bookmarkEnd w:id="75"/>
      <w:bookmarkEnd w:id="76"/>
      <w:r>
        <w:rPr>
          <w:rFonts w:hint="eastAsia" w:ascii="宋体" w:hAnsi="宋体" w:cs="宋体"/>
          <w:color w:val="auto"/>
          <w:szCs w:val="21"/>
          <w:highlight w:val="none"/>
        </w:rPr>
        <w:t>，否则其响应文件按无效响应处理。</w:t>
      </w:r>
    </w:p>
    <w:p w14:paraId="6FAF5C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17.4响应文件中标注的供应商名称应与营业执照（事业单位法人证书、执业许可证、自然人身份证）及公章一致，否则其响应文件按无效响应处理。</w:t>
      </w:r>
    </w:p>
    <w:p w14:paraId="549FC4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58FD499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18.响应文件的加密、解密</w:t>
      </w:r>
    </w:p>
    <w:p w14:paraId="4CFB231B">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18.1电子</w:t>
      </w:r>
      <w:r>
        <w:rPr>
          <w:rFonts w:hint="eastAsia" w:ascii="宋体" w:hAnsi="宋体" w:cs="宋体"/>
          <w:color w:val="auto"/>
          <w:szCs w:val="21"/>
          <w:highlight w:val="none"/>
        </w:rPr>
        <w:t>响应文件</w:t>
      </w:r>
      <w:r>
        <w:rPr>
          <w:rFonts w:hint="eastAsia" w:ascii="宋体" w:hAnsi="宋体"/>
          <w:color w:val="auto"/>
          <w:szCs w:val="21"/>
          <w:highlight w:val="none"/>
        </w:rPr>
        <w:t>编制完成后，供应商应按“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”平台的要求进行加密，并在规定时间内解密，否则，由此产生的后果由供应商自行负责。</w:t>
      </w:r>
    </w:p>
    <w:p w14:paraId="7D07E1E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19.响应文件的提交</w:t>
      </w:r>
    </w:p>
    <w:p w14:paraId="402284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19.1供应商必须在“供应商须知前附表”规定的时间和地点提交响应文件。</w:t>
      </w:r>
    </w:p>
    <w:p w14:paraId="27985AE4">
      <w:pPr>
        <w:widowControl/>
        <w:spacing w:line="360" w:lineRule="auto"/>
        <w:ind w:firstLine="420" w:firstLineChars="200"/>
        <w:rPr>
          <w:rFonts w:ascii="宋体" w:hAnsi="宋体" w:cs="宋体"/>
          <w:b/>
          <w:color w:val="auto"/>
          <w:szCs w:val="21"/>
          <w:highlight w:val="none"/>
          <w:lang w:bidi="ar"/>
        </w:rPr>
      </w:pPr>
      <w:r>
        <w:rPr>
          <w:rFonts w:hint="eastAsia" w:ascii="宋体" w:hAnsi="宋体" w:cs="宋体"/>
          <w:color w:val="auto"/>
          <w:szCs w:val="21"/>
          <w:highlight w:val="none"/>
        </w:rPr>
        <w:t>19.2</w:t>
      </w:r>
      <w:r>
        <w:rPr>
          <w:rFonts w:hint="eastAsia" w:ascii="宋体" w:hAnsi="宋体" w:cs="宋体"/>
          <w:color w:val="auto"/>
          <w:szCs w:val="21"/>
          <w:highlight w:val="none"/>
          <w:lang w:bidi="ar"/>
        </w:rPr>
        <w:t>本项目为全流程电子化政府采购项目，通过“</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”平台（http：//www.zcygov.cn）实行在线电子竞标，供应商应先安装“</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电子交易客户端”（请自行前往“</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”平台进行下载），并按照本项目竞争性磋商文件和“</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”平台的要求编制、加密后在首次响应文件提交截止时间前通过网络上传至“</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w:t>
      </w:r>
      <w:r>
        <w:rPr>
          <w:rFonts w:hint="eastAsia" w:ascii="宋体" w:hAnsi="宋体" w:cs="宋体"/>
          <w:b/>
          <w:color w:val="auto"/>
          <w:szCs w:val="21"/>
          <w:highlight w:val="none"/>
          <w:lang w:bidi="ar"/>
        </w:rPr>
        <w:t>供应商在“</w:t>
      </w:r>
      <w:r>
        <w:rPr>
          <w:rFonts w:hint="eastAsia" w:ascii="宋体" w:hAnsi="宋体" w:cs="宋体"/>
          <w:b/>
          <w:color w:val="auto"/>
          <w:szCs w:val="21"/>
          <w:highlight w:val="none"/>
          <w:lang w:eastAsia="zh-CN" w:bidi="ar"/>
        </w:rPr>
        <w:t>广西政府采购云平台</w:t>
      </w:r>
      <w:r>
        <w:rPr>
          <w:rFonts w:hint="eastAsia" w:ascii="宋体" w:hAnsi="宋体" w:cs="宋体"/>
          <w:b/>
          <w:color w:val="auto"/>
          <w:szCs w:val="21"/>
          <w:highlight w:val="none"/>
          <w:lang w:bidi="ar"/>
        </w:rPr>
        <w:t>”平台提交电子版响应文件时，请填写参加远程开标活动经办人联系方式。</w:t>
      </w:r>
    </w:p>
    <w:p w14:paraId="041FAA23">
      <w:pPr>
        <w:pStyle w:val="8"/>
        <w:keepNext w:val="0"/>
        <w:keepLines w:val="0"/>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19.3未在规定时间内上传或者未按“</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”平台的要求编制、加密的电子响应文件，“</w:t>
      </w:r>
      <w:r>
        <w:rPr>
          <w:rFonts w:hint="eastAsia" w:ascii="宋体" w:hAnsi="宋体"/>
          <w:b w:val="0"/>
          <w:color w:val="auto"/>
          <w:sz w:val="21"/>
          <w:szCs w:val="21"/>
          <w:highlight w:val="none"/>
          <w:lang w:eastAsia="zh-CN"/>
        </w:rPr>
        <w:t>广西政府采购云平台</w:t>
      </w:r>
      <w:r>
        <w:rPr>
          <w:rFonts w:hint="eastAsia" w:ascii="宋体" w:hAnsi="宋体"/>
          <w:b w:val="0"/>
          <w:color w:val="auto"/>
          <w:sz w:val="21"/>
          <w:szCs w:val="21"/>
          <w:highlight w:val="none"/>
        </w:rPr>
        <w:t>”平台将拒收。</w:t>
      </w:r>
    </w:p>
    <w:p w14:paraId="611A1FFE">
      <w:pPr>
        <w:pStyle w:val="9"/>
        <w:rPr>
          <w:rFonts w:ascii="宋体" w:hAnsi="宋体" w:cs="宋体"/>
          <w:color w:val="auto"/>
          <w:szCs w:val="21"/>
          <w:highlight w:val="none"/>
        </w:rPr>
      </w:pPr>
      <w:r>
        <w:rPr>
          <w:rFonts w:hint="eastAsia" w:ascii="宋体" w:hAnsi="宋体"/>
          <w:color w:val="auto"/>
          <w:szCs w:val="21"/>
          <w:highlight w:val="none"/>
        </w:rPr>
        <w:t>19.4电子</w:t>
      </w:r>
      <w:r>
        <w:rPr>
          <w:rFonts w:hint="eastAsia" w:ascii="宋体" w:hAnsi="宋体" w:cs="宋体"/>
          <w:color w:val="auto"/>
          <w:szCs w:val="21"/>
          <w:highlight w:val="none"/>
        </w:rPr>
        <w:t>响应文件</w:t>
      </w:r>
      <w:r>
        <w:rPr>
          <w:rFonts w:hint="eastAsia" w:ascii="宋体" w:hAnsi="宋体"/>
          <w:color w:val="auto"/>
          <w:szCs w:val="21"/>
          <w:highlight w:val="none"/>
        </w:rPr>
        <w:t>提交方</w:t>
      </w:r>
      <w:r>
        <w:rPr>
          <w:rFonts w:hint="eastAsia" w:ascii="宋体" w:hAnsi="宋体"/>
          <w:bCs/>
          <w:color w:val="auto"/>
          <w:szCs w:val="21"/>
          <w:highlight w:val="none"/>
        </w:rPr>
        <w:t>式见“竞争性磋商公告”</w:t>
      </w:r>
      <w:r>
        <w:rPr>
          <w:rFonts w:hint="eastAsia" w:ascii="宋体" w:hAnsi="宋体"/>
          <w:color w:val="auto"/>
          <w:szCs w:val="21"/>
          <w:highlight w:val="none"/>
        </w:rPr>
        <w:t>中“四、响应文件提交”。</w:t>
      </w:r>
    </w:p>
    <w:p w14:paraId="35044BA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20.首次响应文件的补充、修改与撤回</w:t>
      </w:r>
    </w:p>
    <w:p w14:paraId="2F101E28">
      <w:pPr>
        <w:spacing w:line="360" w:lineRule="auto"/>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20.1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Pr>
          <w:rFonts w:hint="eastAsia" w:ascii="宋体" w:hAnsi="宋体" w:cs="宋体"/>
          <w:bCs/>
          <w:color w:val="auto"/>
          <w:szCs w:val="21"/>
          <w:highlight w:val="none"/>
          <w:lang w:eastAsia="zh-CN" w:bidi="ar"/>
        </w:rPr>
        <w:t>广西政府采购云平台</w:t>
      </w:r>
      <w:r>
        <w:rPr>
          <w:rFonts w:hint="eastAsia" w:ascii="宋体" w:hAnsi="宋体" w:cs="宋体"/>
          <w:bCs/>
          <w:color w:val="auto"/>
          <w:szCs w:val="21"/>
          <w:highlight w:val="none"/>
          <w:lang w:bidi="ar"/>
        </w:rPr>
        <w:t>”平台将予以拒收。</w:t>
      </w:r>
    </w:p>
    <w:p w14:paraId="68E45DA0">
      <w:pPr>
        <w:spacing w:line="360" w:lineRule="auto"/>
        <w:ind w:firstLine="482" w:firstLineChars="200"/>
        <w:rPr>
          <w:rFonts w:ascii="黑体" w:hAnsi="黑体" w:eastAsia="黑体" w:cs="宋体"/>
          <w:b/>
          <w:bCs/>
          <w:color w:val="auto"/>
          <w:sz w:val="24"/>
          <w:highlight w:val="none"/>
        </w:rPr>
      </w:pPr>
      <w:bookmarkStart w:id="77" w:name="_Hlk45702405"/>
      <w:r>
        <w:rPr>
          <w:rFonts w:hint="eastAsia" w:ascii="黑体" w:hAnsi="黑体" w:eastAsia="黑体" w:cs="宋体"/>
          <w:b/>
          <w:bCs/>
          <w:color w:val="auto"/>
          <w:sz w:val="24"/>
          <w:highlight w:val="none"/>
        </w:rPr>
        <w:t>21. 首次响应文件的退回</w:t>
      </w:r>
    </w:p>
    <w:p w14:paraId="457E14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21.1在首次响应文件提交截止时间提交响应文件的供应商不足3家时，</w:t>
      </w:r>
      <w:r>
        <w:rPr>
          <w:rFonts w:hint="eastAsia" w:ascii="宋体" w:hAnsi="宋体"/>
          <w:color w:val="auto"/>
          <w:szCs w:val="21"/>
          <w:highlight w:val="none"/>
        </w:rPr>
        <w:t>采购代理机构将根据“</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”平台的操作将电子版响应文件退回，</w:t>
      </w:r>
      <w:r>
        <w:rPr>
          <w:rFonts w:hint="eastAsia" w:ascii="宋体" w:hAnsi="宋体" w:cs="宋体"/>
          <w:color w:val="auto"/>
          <w:szCs w:val="21"/>
          <w:highlight w:val="none"/>
        </w:rPr>
        <w:t>除此之外采购人和采购代理机构对已提交的电子响应文件概不退回。</w:t>
      </w:r>
    </w:p>
    <w:p w14:paraId="4E63078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 截止时间后的撤回</w:t>
      </w:r>
    </w:p>
    <w:p w14:paraId="2FC4EE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22.1供应商在首次响应文件提交截止时间后书面通知采购人、采购代理机构书面撤回响应文件的，将根据本须知正文16.4的规定不予退还其磋商保证金。</w:t>
      </w:r>
    </w:p>
    <w:bookmarkEnd w:id="77"/>
    <w:p w14:paraId="6E5F4057">
      <w:pPr>
        <w:spacing w:line="360" w:lineRule="auto"/>
        <w:rPr>
          <w:rFonts w:ascii="宋体" w:hAnsi="宋体"/>
          <w:color w:val="auto"/>
          <w:szCs w:val="21"/>
          <w:highlight w:val="none"/>
        </w:rPr>
      </w:pPr>
    </w:p>
    <w:p w14:paraId="54236AE1">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75FA7B35">
      <w:pPr>
        <w:spacing w:line="360" w:lineRule="auto"/>
        <w:ind w:firstLine="482" w:firstLineChars="200"/>
        <w:rPr>
          <w:rFonts w:ascii="黑体" w:hAnsi="黑体" w:eastAsia="黑体" w:cs="宋体"/>
          <w:b/>
          <w:bCs/>
          <w:color w:val="auto"/>
          <w:sz w:val="24"/>
          <w:highlight w:val="none"/>
        </w:rPr>
      </w:pPr>
    </w:p>
    <w:p w14:paraId="035047C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23.磋商小组成立</w:t>
      </w:r>
    </w:p>
    <w:p w14:paraId="4CD30D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5EB559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68840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14:paraId="6E749F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24.1首次响应文件由磋商小组或者采购代理机构在“供应商须知前附表”规定的时间开启。</w:t>
      </w:r>
    </w:p>
    <w:p w14:paraId="32D1A4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”平台电子开标大厅签到并在发起解密指令之时起30分钟内完成对电子响应文件在线解密。</w:t>
      </w:r>
      <w:r>
        <w:rPr>
          <w:rFonts w:hint="eastAsia" w:ascii="宋体" w:hAnsi="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b/>
          <w:bCs/>
          <w:color w:val="auto"/>
          <w:szCs w:val="21"/>
          <w:highlight w:val="none"/>
        </w:rPr>
        <w:t>文件无效。</w:t>
      </w:r>
      <w:r>
        <w:rPr>
          <w:rFonts w:hint="eastAsia" w:ascii="宋体" w:hAnsi="宋体" w:cs="宋体"/>
          <w:color w:val="auto"/>
          <w:szCs w:val="21"/>
          <w:highlight w:val="none"/>
        </w:rPr>
        <w:t>（解密异常情况处理：详见本章25.2电子交易活动的中止。）</w:t>
      </w:r>
    </w:p>
    <w:p w14:paraId="5F60FD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24.3成功解密响应文件的供应商不足3家的，不得磋商。</w:t>
      </w:r>
    </w:p>
    <w:p w14:paraId="7BF7907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5.评审程序、评审方法和评审标准</w:t>
      </w:r>
    </w:p>
    <w:p w14:paraId="5584FEF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1磋商小组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736E709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25.2电子交易活动的中止。采购过程中出现以下情形，导致电子交易平台无法正常运行，或者无法保证电子交易的公平、公正和安全时，采购机构可中止电子交易活动：</w:t>
      </w:r>
    </w:p>
    <w:p w14:paraId="55AE2E4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3469EB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D203B9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F1D3C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D50E01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7AA3FBA8">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25.3出现以上情形，不影响采购公平、公正性的，采购代理机构可以待上述情形消除后继续组织电子交易活动；影响或可能影响采购公平、公正性的，经采购代理机构确认后，应当重新采购。</w:t>
      </w:r>
    </w:p>
    <w:p w14:paraId="1E35986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6.确定成交供应商及结果公告</w:t>
      </w:r>
    </w:p>
    <w:p w14:paraId="53CD3A1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32109F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78"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8"/>
    </w:p>
    <w:p w14:paraId="6546DA4B">
      <w:pPr>
        <w:spacing w:line="360" w:lineRule="auto"/>
        <w:ind w:firstLine="420" w:firstLineChars="200"/>
        <w:rPr>
          <w:rFonts w:ascii="宋体" w:hAnsi="宋体" w:cs="Courier New"/>
          <w:color w:val="auto"/>
          <w:szCs w:val="21"/>
          <w:highlight w:val="none"/>
        </w:rPr>
      </w:pPr>
      <w:r>
        <w:rPr>
          <w:rFonts w:hint="eastAsia" w:ascii="宋体" w:hAnsi="宋体" w:cs="宋体"/>
          <w:color w:val="auto"/>
          <w:szCs w:val="21"/>
          <w:highlight w:val="none"/>
        </w:rPr>
        <w:t>26</w:t>
      </w:r>
      <w:r>
        <w:rPr>
          <w:rFonts w:ascii="宋体" w:hAnsi="宋体" w:cs="宋体"/>
          <w:color w:val="auto"/>
          <w:szCs w:val="21"/>
          <w:highlight w:val="none"/>
        </w:rPr>
        <w:t>.3</w:t>
      </w:r>
      <w:r>
        <w:rPr>
          <w:rFonts w:hint="eastAsia" w:ascii="宋体" w:hAnsi="宋体" w:cs="Courier New"/>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highlight w:val="none"/>
        </w:rPr>
        <w:t>拒绝签订政府采购合同的成交供应商不得参加对该项目重新开展的采购活动。</w:t>
      </w:r>
    </w:p>
    <w:p w14:paraId="17B956B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7.签订合同</w:t>
      </w:r>
    </w:p>
    <w:p w14:paraId="5BE8967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s="宋体"/>
          <w:color w:val="auto"/>
          <w:szCs w:val="21"/>
          <w:highlight w:val="none"/>
        </w:rPr>
        <w:t>成交供应商在收到成交通知书</w:t>
      </w:r>
      <w:r>
        <w:rPr>
          <w:rFonts w:hint="eastAsia" w:ascii="宋体" w:hAnsi="宋体"/>
          <w:color w:val="auto"/>
          <w:szCs w:val="21"/>
          <w:highlight w:val="none"/>
        </w:rPr>
        <w:t>（书面或电子）</w:t>
      </w:r>
      <w:r>
        <w:rPr>
          <w:rFonts w:hint="eastAsia" w:ascii="宋体" w:hAnsi="宋体" w:cs="宋体"/>
          <w:color w:val="auto"/>
          <w:szCs w:val="21"/>
          <w:highlight w:val="none"/>
        </w:rPr>
        <w:t>后，应当在签订合同时向采购人出示相关证明材料，具体内容详见 “供应商须知前附表”，经采购人核验合格后方可签订合同</w:t>
      </w:r>
      <w:r>
        <w:rPr>
          <w:rFonts w:hint="eastAsia" w:ascii="宋体" w:hAnsi="宋体"/>
          <w:color w:val="auto"/>
          <w:szCs w:val="21"/>
          <w:highlight w:val="none"/>
        </w:rPr>
        <w:t>（书面或电子）</w:t>
      </w:r>
      <w:r>
        <w:rPr>
          <w:rFonts w:hint="eastAsia" w:ascii="宋体" w:hAnsi="宋体" w:cs="宋体"/>
          <w:color w:val="auto"/>
          <w:szCs w:val="21"/>
          <w:highlight w:val="none"/>
        </w:rPr>
        <w:t>。</w:t>
      </w:r>
    </w:p>
    <w:p w14:paraId="640BF07F">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7.2 签订合同时间：按成交通知书规定的时间与采购人签订政府采购合同</w:t>
      </w:r>
      <w:r>
        <w:rPr>
          <w:rFonts w:hint="eastAsia" w:ascii="宋体" w:hAnsi="宋体"/>
          <w:color w:val="auto"/>
          <w:szCs w:val="21"/>
          <w:highlight w:val="none"/>
        </w:rPr>
        <w:t>（最长不能超过25自然日）</w:t>
      </w:r>
      <w:r>
        <w:rPr>
          <w:rFonts w:hint="eastAsia" w:ascii="宋体" w:hAnsi="宋体" w:cs="宋体"/>
          <w:color w:val="auto"/>
          <w:szCs w:val="21"/>
          <w:highlight w:val="none"/>
        </w:rPr>
        <w:t>。</w:t>
      </w:r>
    </w:p>
    <w:p w14:paraId="10011279">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14:paraId="5F92F6A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28.政府采购合同公告</w:t>
      </w:r>
    </w:p>
    <w:p w14:paraId="1E14C6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13722C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29. 询问、质疑和投诉</w:t>
      </w:r>
    </w:p>
    <w:p w14:paraId="41E8AB42">
      <w:pPr>
        <w:pStyle w:val="9"/>
        <w:spacing w:line="360" w:lineRule="auto"/>
        <w:rPr>
          <w:rFonts w:ascii="宋体" w:hAnsi="宋体"/>
          <w:color w:val="auto"/>
          <w:szCs w:val="21"/>
          <w:highlight w:val="none"/>
        </w:rPr>
      </w:pPr>
      <w:r>
        <w:rPr>
          <w:rFonts w:hint="eastAsia" w:ascii="宋体" w:hAnsi="宋体" w:cs="宋体"/>
          <w:color w:val="auto"/>
          <w:highlight w:val="none"/>
        </w:rPr>
        <w:t>29.1供应商对政府采购活动事项有疑问的，可以向采购人、采购代理机构提出询问，采购人或者采购代理机构应当在3个工作日内对供应商依法提出的询问作出答复，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7563F8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76A3F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4D3A72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F73083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E70B6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29.3供应商提出的询问或者质疑超出采购人对采购代理机构委托授权范围的，采购代理机构应当告知供应商向采购人提出。政府采购评审专家应当配合采购人或者采购代理机构答复供应商的询问和质疑。</w:t>
      </w:r>
    </w:p>
    <w:p w14:paraId="0A328D8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D217B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10F12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08DCF6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5FACE90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1E609E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1F79B8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E036D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6B65CE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F763E1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07B8F2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0DDF4F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84C8228">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29.</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95834B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0.其他内容</w:t>
      </w:r>
    </w:p>
    <w:p w14:paraId="4540536F">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0.1代理服务费：代理服务收取标准及缴费账户详见“供应商须知前附表”。</w:t>
      </w:r>
    </w:p>
    <w:p w14:paraId="78DB7AE3">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2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74E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93B300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0D8D50CA">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2007F102">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6B813C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318DDD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416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B8DD045">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0985BEB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2B64803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70A520A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1194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8D76561">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2D4715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2D87311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217E4A6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109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5379B13">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013E929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79DDD68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1A32FE1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106B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254728E">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71BDAD4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76FA2F6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5C1666A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109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C6BC319">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0EA824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6F8B984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25BC77F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0A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DDD7FE6">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4BB61A8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48A784D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433D1CB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2D01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C3F5038">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31DD239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59671F3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4057B9F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7ED8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E9DF3CD">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789C04D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2AF946E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ED534B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055F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1F13E9E">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202B2F3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441D28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7FA5F27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CB5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DB17AB2">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042F83F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8DC801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132008E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58A3A9C1">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512188D5">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E112E3B">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4004B9DF">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05A06DFD">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highlight w:val="none"/>
        </w:rPr>
      </w:pPr>
      <w:r>
        <w:rPr>
          <w:rFonts w:ascii="宋体" w:hAnsi="宋体" w:cs="宋体"/>
          <w:color w:val="auto"/>
          <w:highlight w:val="none"/>
        </w:rPr>
        <w:t>100 万元 ×l.5 %＝ 1.5 万元</w:t>
      </w:r>
    </w:p>
    <w:p w14:paraId="1D69C25C">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highlight w:val="none"/>
        </w:rPr>
      </w:pPr>
      <w:r>
        <w:rPr>
          <w:rFonts w:ascii="宋体" w:hAnsi="宋体" w:cs="宋体"/>
          <w:color w:val="auto"/>
          <w:highlight w:val="none"/>
        </w:rPr>
        <w:t>（ 150 － 100 ）万元 ×0.8%＝ 0.4万元</w:t>
      </w:r>
    </w:p>
    <w:p w14:paraId="78EAFBF7">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highlight w:val="none"/>
        </w:rPr>
      </w:pPr>
      <w:r>
        <w:rPr>
          <w:rFonts w:ascii="宋体" w:hAnsi="宋体" w:cs="宋体"/>
          <w:color w:val="auto"/>
          <w:highlight w:val="none"/>
        </w:rPr>
        <w:t>合计收费＝ 1.5 ＋ 0.4＝ 1.9 万元</w:t>
      </w:r>
    </w:p>
    <w:p w14:paraId="30663D37">
      <w:pPr>
        <w:keepNext w:val="0"/>
        <w:keepLines w:val="0"/>
        <w:pageBreakBefore w:val="0"/>
        <w:widowControl w:val="0"/>
        <w:kinsoku/>
        <w:wordWrap/>
        <w:overflowPunct/>
        <w:topLinePunct w:val="0"/>
        <w:autoSpaceDE/>
        <w:autoSpaceDN/>
        <w:bidi w:val="0"/>
        <w:adjustRightInd/>
        <w:spacing w:line="500" w:lineRule="exact"/>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0</w:t>
      </w: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代理服务费交纳</w:t>
      </w:r>
      <w:r>
        <w:rPr>
          <w:rFonts w:ascii="宋体" w:hAnsi="宋体" w:cs="宋体"/>
          <w:color w:val="auto"/>
          <w:kern w:val="0"/>
          <w:szCs w:val="21"/>
          <w:highlight w:val="none"/>
        </w:rPr>
        <w:t>银行帐号信息</w:t>
      </w:r>
    </w:p>
    <w:p w14:paraId="410D19E9">
      <w:pPr>
        <w:pStyle w:val="14"/>
        <w:keepNext w:val="0"/>
        <w:keepLines w:val="0"/>
        <w:pageBreakBefore w:val="0"/>
        <w:widowControl w:val="0"/>
        <w:kinsoku/>
        <w:wordWrap/>
        <w:overflowPunct/>
        <w:topLinePunct w:val="0"/>
        <w:autoSpaceDE/>
        <w:autoSpaceDN/>
        <w:bidi w:val="0"/>
        <w:adjustRightInd/>
        <w:snapToGrid w:val="0"/>
        <w:spacing w:line="500" w:lineRule="exact"/>
        <w:ind w:firstLine="800" w:firstLineChars="400"/>
        <w:rPr>
          <w:rFonts w:hAnsi="宋体"/>
          <w:color w:val="auto"/>
          <w:highlight w:val="none"/>
        </w:rPr>
      </w:pPr>
      <w:r>
        <w:rPr>
          <w:rFonts w:hint="eastAsia" w:hAnsi="宋体"/>
          <w:color w:val="auto"/>
          <w:highlight w:val="none"/>
        </w:rPr>
        <w:t>开户名称：广西科文招标有限公司南宁六分公司</w:t>
      </w:r>
    </w:p>
    <w:p w14:paraId="59041D63">
      <w:pPr>
        <w:pStyle w:val="14"/>
        <w:keepNext w:val="0"/>
        <w:keepLines w:val="0"/>
        <w:pageBreakBefore w:val="0"/>
        <w:widowControl w:val="0"/>
        <w:kinsoku/>
        <w:wordWrap/>
        <w:overflowPunct/>
        <w:topLinePunct w:val="0"/>
        <w:autoSpaceDE/>
        <w:autoSpaceDN/>
        <w:bidi w:val="0"/>
        <w:adjustRightInd/>
        <w:snapToGrid w:val="0"/>
        <w:spacing w:line="500" w:lineRule="exact"/>
        <w:ind w:firstLine="800" w:firstLineChars="400"/>
        <w:rPr>
          <w:rFonts w:hAnsi="宋体"/>
          <w:color w:val="auto"/>
          <w:highlight w:val="none"/>
        </w:rPr>
      </w:pPr>
      <w:r>
        <w:rPr>
          <w:rFonts w:hint="eastAsia" w:hAnsi="宋体"/>
          <w:color w:val="auto"/>
          <w:highlight w:val="none"/>
        </w:rPr>
        <w:t>开户银行：广西北部湾银行股份有限公司南宁市云景支行</w:t>
      </w:r>
    </w:p>
    <w:p w14:paraId="084D4AE7">
      <w:pPr>
        <w:keepNext w:val="0"/>
        <w:keepLines w:val="0"/>
        <w:pageBreakBefore w:val="0"/>
        <w:widowControl w:val="0"/>
        <w:kinsoku/>
        <w:wordWrap/>
        <w:overflowPunct/>
        <w:topLinePunct w:val="0"/>
        <w:autoSpaceDE/>
        <w:autoSpaceDN/>
        <w:bidi w:val="0"/>
        <w:adjustRightInd/>
        <w:spacing w:line="500" w:lineRule="exact"/>
        <w:ind w:firstLine="840" w:firstLineChars="400"/>
        <w:rPr>
          <w:rFonts w:hAnsi="宋体"/>
          <w:color w:val="auto"/>
          <w:highlight w:val="none"/>
        </w:rPr>
      </w:pPr>
      <w:r>
        <w:rPr>
          <w:rFonts w:hint="eastAsia" w:hAnsi="宋体"/>
          <w:color w:val="auto"/>
          <w:highlight w:val="none"/>
        </w:rPr>
        <w:t>银行</w:t>
      </w:r>
      <w:r>
        <w:rPr>
          <w:rFonts w:hint="eastAsia" w:hAnsi="宋体"/>
          <w:color w:val="auto"/>
          <w:highlight w:val="none"/>
          <w:lang w:eastAsia="zh-Hans"/>
        </w:rPr>
        <w:t>账</w:t>
      </w:r>
      <w:r>
        <w:rPr>
          <w:rFonts w:hint="eastAsia" w:hAnsi="宋体"/>
          <w:color w:val="auto"/>
          <w:highlight w:val="none"/>
        </w:rPr>
        <w:t>号：8050 3274 93 00001</w:t>
      </w:r>
    </w:p>
    <w:p w14:paraId="79BA269A">
      <w:pPr>
        <w:keepNext w:val="0"/>
        <w:keepLines w:val="0"/>
        <w:pageBreakBefore w:val="0"/>
        <w:widowControl w:val="0"/>
        <w:kinsoku/>
        <w:wordWrap/>
        <w:overflowPunct/>
        <w:topLinePunct w:val="0"/>
        <w:autoSpaceDE/>
        <w:autoSpaceDN/>
        <w:bidi w:val="0"/>
        <w:adjustRightInd/>
        <w:spacing w:line="500" w:lineRule="exact"/>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31</w:t>
      </w:r>
      <w:r>
        <w:rPr>
          <w:rFonts w:ascii="黑体" w:hAnsi="黑体" w:eastAsia="黑体" w:cs="宋体"/>
          <w:b/>
          <w:bCs/>
          <w:color w:val="auto"/>
          <w:sz w:val="24"/>
          <w:highlight w:val="none"/>
        </w:rPr>
        <w:t>.需要补充的其他内容</w:t>
      </w:r>
    </w:p>
    <w:p w14:paraId="57DB9F80">
      <w:pPr>
        <w:pStyle w:val="14"/>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31</w:t>
      </w:r>
      <w:r>
        <w:rPr>
          <w:rFonts w:hAnsi="宋体" w:cs="宋体"/>
          <w:color w:val="auto"/>
          <w:kern w:val="2"/>
          <w:sz w:val="21"/>
          <w:highlight w:val="none"/>
        </w:rPr>
        <w:t>.1</w:t>
      </w:r>
      <w:r>
        <w:rPr>
          <w:rFonts w:hint="eastAsia" w:hAnsi="宋体" w:cs="宋体"/>
          <w:color w:val="auto"/>
          <w:kern w:val="2"/>
          <w:sz w:val="21"/>
          <w:highlight w:val="none"/>
        </w:rPr>
        <w:t>本磋商文件解释规则详见“供应商须知前附表”。</w:t>
      </w:r>
    </w:p>
    <w:p w14:paraId="574CDC3A">
      <w:pPr>
        <w:pStyle w:val="14"/>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cs="宋体"/>
          <w:color w:val="auto"/>
          <w:kern w:val="2"/>
          <w:sz w:val="21"/>
          <w:highlight w:val="none"/>
        </w:rPr>
      </w:pPr>
      <w:r>
        <w:rPr>
          <w:rFonts w:hAnsi="宋体" w:cs="宋体"/>
          <w:color w:val="auto"/>
          <w:kern w:val="2"/>
          <w:sz w:val="21"/>
          <w:highlight w:val="none"/>
        </w:rPr>
        <w:t>3</w:t>
      </w:r>
      <w:r>
        <w:rPr>
          <w:rFonts w:hint="eastAsia" w:hAnsi="宋体" w:cs="宋体"/>
          <w:color w:val="auto"/>
          <w:kern w:val="2"/>
          <w:sz w:val="21"/>
          <w:highlight w:val="none"/>
        </w:rPr>
        <w:t>1</w:t>
      </w:r>
      <w:r>
        <w:rPr>
          <w:rFonts w:hAnsi="宋体" w:cs="宋体"/>
          <w:color w:val="auto"/>
          <w:kern w:val="2"/>
          <w:sz w:val="21"/>
          <w:highlight w:val="none"/>
        </w:rPr>
        <w:t>.2</w:t>
      </w:r>
      <w:r>
        <w:rPr>
          <w:rFonts w:hint="eastAsia" w:hAnsi="宋体" w:cs="宋体"/>
          <w:color w:val="auto"/>
          <w:kern w:val="2"/>
          <w:sz w:val="21"/>
          <w:highlight w:val="none"/>
        </w:rPr>
        <w:t xml:space="preserve"> 其他事项详见“供应商须知前附表”。</w:t>
      </w:r>
    </w:p>
    <w:p w14:paraId="34DC8302">
      <w:pPr>
        <w:pStyle w:val="14"/>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31</w:t>
      </w:r>
      <w:r>
        <w:rPr>
          <w:rFonts w:hAnsi="宋体" w:cs="宋体"/>
          <w:color w:val="auto"/>
          <w:kern w:val="2"/>
          <w:sz w:val="21"/>
          <w:highlight w:val="none"/>
        </w:rPr>
        <w:t>.3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C3C79A3">
      <w:pPr>
        <w:pStyle w:val="14"/>
        <w:keepNext w:val="0"/>
        <w:keepLines w:val="0"/>
        <w:pageBreakBefore w:val="0"/>
        <w:widowControl w:val="0"/>
        <w:kinsoku/>
        <w:wordWrap/>
        <w:overflowPunct/>
        <w:topLinePunct w:val="0"/>
        <w:autoSpaceDE/>
        <w:autoSpaceDN/>
        <w:bidi w:val="0"/>
        <w:adjustRightInd/>
        <w:snapToGrid/>
        <w:spacing w:line="500" w:lineRule="exact"/>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4E1C0AF">
      <w:pPr>
        <w:pStyle w:val="14"/>
        <w:keepNext w:val="0"/>
        <w:keepLines w:val="0"/>
        <w:pageBreakBefore w:val="0"/>
        <w:widowControl w:val="0"/>
        <w:kinsoku/>
        <w:wordWrap/>
        <w:overflowPunct/>
        <w:topLinePunct w:val="0"/>
        <w:autoSpaceDE/>
        <w:autoSpaceDN/>
        <w:bidi w:val="0"/>
        <w:adjustRightInd/>
        <w:snapToGrid/>
        <w:spacing w:line="500" w:lineRule="exact"/>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44882694">
      <w:pPr>
        <w:pStyle w:val="14"/>
        <w:keepNext w:val="0"/>
        <w:keepLines w:val="0"/>
        <w:pageBreakBefore w:val="0"/>
        <w:widowControl w:val="0"/>
        <w:kinsoku/>
        <w:wordWrap/>
        <w:overflowPunct/>
        <w:topLinePunct w:val="0"/>
        <w:autoSpaceDE/>
        <w:autoSpaceDN/>
        <w:bidi w:val="0"/>
        <w:adjustRightInd/>
        <w:snapToGrid/>
        <w:spacing w:line="500" w:lineRule="exact"/>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F532AB0">
      <w:pPr>
        <w:pStyle w:val="14"/>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center"/>
        <w:rPr>
          <w:rFonts w:hAnsi="宋体"/>
          <w:b/>
          <w:color w:val="auto"/>
          <w:sz w:val="32"/>
          <w:szCs w:val="32"/>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7E609DC0">
      <w:pPr>
        <w:pStyle w:val="6"/>
        <w:spacing w:line="360" w:lineRule="auto"/>
        <w:jc w:val="center"/>
        <w:rPr>
          <w:rFonts w:ascii="宋体" w:hAnsi="宋体"/>
          <w:color w:val="auto"/>
          <w:sz w:val="32"/>
          <w:szCs w:val="32"/>
          <w:highlight w:val="none"/>
        </w:rPr>
      </w:pPr>
      <w:r>
        <w:rPr>
          <w:color w:val="auto"/>
          <w:highlight w:val="none"/>
        </w:rPr>
        <w:br w:type="page"/>
      </w:r>
      <w:bookmarkStart w:id="79" w:name="_Toc11651"/>
      <w:r>
        <w:rPr>
          <w:rFonts w:hint="eastAsia"/>
          <w:color w:val="auto"/>
          <w:highlight w:val="none"/>
        </w:rPr>
        <w:t>第三章 采购需求</w:t>
      </w:r>
      <w:bookmarkEnd w:id="79"/>
    </w:p>
    <w:p w14:paraId="11F0A568">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说明：</w:t>
      </w:r>
    </w:p>
    <w:p w14:paraId="01B53531">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b/>
          <w:bCs/>
          <w:color w:val="auto"/>
          <w:highlight w:val="none"/>
        </w:rPr>
        <w:t>中</w:t>
      </w:r>
      <w:r>
        <w:rPr>
          <w:rFonts w:hint="eastAsia" w:hAnsi="宋体"/>
          <w:b/>
          <w:bCs/>
          <w:color w:val="auto"/>
          <w:highlight w:val="none"/>
        </w:rPr>
        <w:t>的技术要求。</w:t>
      </w:r>
    </w:p>
    <w:p w14:paraId="41BBDAF5">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2、</w:t>
      </w:r>
      <w:r>
        <w:rPr>
          <w:rFonts w:hAnsi="宋体"/>
          <w:b/>
          <w:bCs/>
          <w:color w:val="auto"/>
          <w:highlight w:val="none"/>
        </w:rPr>
        <w:t>根据《财政部 发展改革委 生态环境部 市场监管总局关于调整优化节能产品、环境标志产品政府采购执行机制的通知》（财库〔2019〕9 号）和《关于印发节能产品政府采购品目清单的通知》（财库〔2019〕19 号）的规定，采购需求</w:t>
      </w:r>
      <w:r>
        <w:rPr>
          <w:rFonts w:hint="eastAsia" w:hAnsi="宋体"/>
          <w:b/>
          <w:bCs/>
          <w:color w:val="auto"/>
          <w:highlight w:val="none"/>
        </w:rPr>
        <w:t>中如有货物产品，且货物</w:t>
      </w:r>
      <w:r>
        <w:rPr>
          <w:rFonts w:hAnsi="宋体"/>
          <w:b/>
          <w:bCs/>
          <w:color w:val="auto"/>
          <w:highlight w:val="none"/>
        </w:rPr>
        <w:t>产品属于节能产品政府采购品目清单内标注“★”的（详见本章后附的节能产品政府采购品目清单），供应商的竞标货物必须使用政府强制采购的节能产品，否则响应文件作无效响应处理。</w:t>
      </w:r>
    </w:p>
    <w:p w14:paraId="21722257">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3、如供应商竞标产品存在侵犯他人的知识产权或者专利成果行为的，由供应商自行承担相应法律责任。</w:t>
      </w:r>
    </w:p>
    <w:p w14:paraId="6126B252">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4、“实质性要求”是指竞争性磋商文件中已经指明不满足则响应无效的条款，或者不能负偏离的条款，或者采购需求中带“▲”的条款。</w:t>
      </w:r>
    </w:p>
    <w:p w14:paraId="0B12B4EC">
      <w:pPr>
        <w:spacing w:line="360" w:lineRule="exact"/>
        <w:ind w:left="-10" w:leftChars="-5" w:right="2" w:rightChars="1" w:firstLine="422" w:firstLineChars="200"/>
        <w:rPr>
          <w:rFonts w:hint="eastAsia" w:hAnsi="宋体"/>
          <w:b/>
          <w:bCs/>
          <w:color w:val="auto"/>
          <w:highlight w:val="none"/>
        </w:rPr>
      </w:pPr>
      <w:r>
        <w:rPr>
          <w:rFonts w:hint="eastAsia" w:hAnsi="宋体"/>
          <w:b/>
          <w:bCs/>
          <w:color w:val="auto"/>
          <w:highlight w:val="none"/>
        </w:rPr>
        <w:t>5、供应商应根据自身实际情况如实响应竞争性磋商文件，不得仅将竞争性磋商文件内容简单复制粘贴作为竞标响应，否则将作无效响应处理（定制采购不适用本条款）。</w:t>
      </w:r>
    </w:p>
    <w:p w14:paraId="7D111CDA">
      <w:pPr>
        <w:pStyle w:val="16"/>
        <w:rPr>
          <w:color w:val="auto"/>
          <w:highlight w:val="none"/>
        </w:rPr>
      </w:pPr>
    </w:p>
    <w:tbl>
      <w:tblPr>
        <w:tblStyle w:val="22"/>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201"/>
        <w:gridCol w:w="1232"/>
        <w:gridCol w:w="2143"/>
        <w:gridCol w:w="1989"/>
      </w:tblGrid>
      <w:tr w14:paraId="5344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0"/>
            <w:vAlign w:val="center"/>
          </w:tcPr>
          <w:p w14:paraId="212EB94D">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分标</w:t>
            </w:r>
          </w:p>
        </w:tc>
        <w:tc>
          <w:tcPr>
            <w:tcW w:w="3201" w:type="dxa"/>
            <w:noWrap w:val="0"/>
            <w:vAlign w:val="center"/>
          </w:tcPr>
          <w:p w14:paraId="6EF86CDC">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1232" w:type="dxa"/>
            <w:noWrap w:val="0"/>
            <w:vAlign w:val="center"/>
          </w:tcPr>
          <w:p w14:paraId="6396B785">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2143" w:type="dxa"/>
            <w:noWrap w:val="0"/>
            <w:vAlign w:val="center"/>
          </w:tcPr>
          <w:p w14:paraId="7F10AD09">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采购预算</w:t>
            </w:r>
          </w:p>
        </w:tc>
        <w:tc>
          <w:tcPr>
            <w:tcW w:w="1989" w:type="dxa"/>
            <w:noWrap w:val="0"/>
            <w:vAlign w:val="center"/>
          </w:tcPr>
          <w:p w14:paraId="511888D3">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技术及商务要求</w:t>
            </w:r>
          </w:p>
        </w:tc>
      </w:tr>
      <w:tr w14:paraId="37F6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0"/>
            <w:vAlign w:val="center"/>
          </w:tcPr>
          <w:p w14:paraId="7CBE458B">
            <w:pPr>
              <w:spacing w:line="360" w:lineRule="exact"/>
              <w:ind w:right="2" w:rightChars="1"/>
              <w:jc w:val="center"/>
              <w:rPr>
                <w:rFonts w:hint="eastAsia" w:ascii="宋体" w:hAnsi="宋体" w:eastAsia="宋体" w:cs="宋体"/>
                <w:color w:val="auto"/>
                <w:szCs w:val="21"/>
                <w:highlight w:val="none"/>
                <w:lang w:val="en-US" w:eastAsia="zh-CN"/>
              </w:rPr>
            </w:pPr>
            <w:bookmarkStart w:id="80" w:name="OLE_LINK35"/>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1</w:t>
            </w:r>
            <w:bookmarkEnd w:id="80"/>
          </w:p>
        </w:tc>
        <w:tc>
          <w:tcPr>
            <w:tcW w:w="3201" w:type="dxa"/>
            <w:noWrap w:val="0"/>
            <w:vAlign w:val="center"/>
          </w:tcPr>
          <w:p w14:paraId="2A71BC0D">
            <w:pPr>
              <w:snapToGrid/>
              <w:spacing w:line="360" w:lineRule="exact"/>
              <w:ind w:right="2" w:rightChars="1"/>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u w:val="none"/>
              </w:rPr>
              <w:t>自治区</w:t>
            </w:r>
            <w:r>
              <w:rPr>
                <w:rFonts w:hint="eastAsia" w:ascii="宋体" w:hAnsi="宋体" w:eastAsia="宋体" w:cs="宋体"/>
                <w:color w:val="auto"/>
                <w:sz w:val="21"/>
                <w:szCs w:val="21"/>
                <w:highlight w:val="none"/>
                <w:u w:val="none"/>
                <w:lang w:val="en-US" w:eastAsia="zh-CN"/>
              </w:rPr>
              <w:t>环境保护科学研究院租赁</w:t>
            </w:r>
            <w:r>
              <w:rPr>
                <w:rFonts w:hint="eastAsia" w:ascii="宋体" w:hAnsi="宋体" w:eastAsia="宋体" w:cs="宋体"/>
                <w:color w:val="auto"/>
                <w:sz w:val="21"/>
                <w:szCs w:val="21"/>
                <w:highlight w:val="none"/>
                <w:u w:val="none"/>
              </w:rPr>
              <w:t>车</w:t>
            </w:r>
            <w:r>
              <w:rPr>
                <w:rFonts w:hint="eastAsia" w:ascii="宋体" w:hAnsi="宋体" w:eastAsia="宋体" w:cs="宋体"/>
                <w:color w:val="auto"/>
                <w:sz w:val="21"/>
                <w:szCs w:val="21"/>
                <w:highlight w:val="none"/>
                <w:u w:val="none"/>
                <w:lang w:val="en-US" w:eastAsia="zh-CN"/>
              </w:rPr>
              <w:t>辆</w:t>
            </w:r>
            <w:r>
              <w:rPr>
                <w:rFonts w:hint="eastAsia" w:ascii="宋体" w:hAnsi="宋体" w:eastAsia="宋体" w:cs="宋体"/>
                <w:color w:val="auto"/>
                <w:sz w:val="21"/>
                <w:szCs w:val="21"/>
                <w:highlight w:val="none"/>
                <w:u w:val="none"/>
              </w:rPr>
              <w:t>服务（</w:t>
            </w:r>
            <w:r>
              <w:rPr>
                <w:rFonts w:hint="eastAsia" w:ascii="宋体" w:hAnsi="宋体" w:eastAsia="宋体" w:cs="宋体"/>
                <w:b w:val="0"/>
                <w:color w:val="auto"/>
                <w:sz w:val="21"/>
                <w:szCs w:val="21"/>
                <w:highlight w:val="none"/>
                <w:u w:val="none"/>
              </w:rPr>
              <w:t>分标</w:t>
            </w:r>
            <w:r>
              <w:rPr>
                <w:rFonts w:hint="eastAsia" w:ascii="宋体" w:hAnsi="宋体" w:eastAsia="宋体" w:cs="宋体"/>
                <w:b w:val="0"/>
                <w:color w:val="auto"/>
                <w:sz w:val="21"/>
                <w:szCs w:val="21"/>
                <w:highlight w:val="none"/>
                <w:u w:val="none"/>
                <w:lang w:val="en-US" w:eastAsia="zh-CN"/>
              </w:rPr>
              <w:t>1</w:t>
            </w:r>
            <w:r>
              <w:rPr>
                <w:rFonts w:hint="eastAsia" w:ascii="宋体" w:hAnsi="宋体" w:eastAsia="宋体" w:cs="宋体"/>
                <w:color w:val="auto"/>
                <w:sz w:val="21"/>
                <w:szCs w:val="21"/>
                <w:highlight w:val="none"/>
                <w:u w:val="none"/>
              </w:rPr>
              <w:t>）</w:t>
            </w:r>
          </w:p>
        </w:tc>
        <w:tc>
          <w:tcPr>
            <w:tcW w:w="1232" w:type="dxa"/>
            <w:noWrap w:val="0"/>
            <w:vAlign w:val="center"/>
          </w:tcPr>
          <w:p w14:paraId="1570CEFF">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2143" w:type="dxa"/>
            <w:noWrap w:val="0"/>
            <w:vAlign w:val="center"/>
          </w:tcPr>
          <w:p w14:paraId="77ECADD1">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55</w:t>
            </w:r>
            <w:r>
              <w:rPr>
                <w:rFonts w:hint="eastAsia" w:ascii="宋体" w:hAnsi="宋体" w:cs="宋体"/>
                <w:color w:val="auto"/>
                <w:szCs w:val="21"/>
                <w:highlight w:val="none"/>
              </w:rPr>
              <w:t>万元</w:t>
            </w:r>
          </w:p>
        </w:tc>
        <w:tc>
          <w:tcPr>
            <w:tcW w:w="1989" w:type="dxa"/>
            <w:vMerge w:val="restart"/>
            <w:noWrap w:val="0"/>
            <w:vAlign w:val="center"/>
          </w:tcPr>
          <w:p w14:paraId="0B4902FB">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技术及商务要求详见下表</w:t>
            </w:r>
          </w:p>
        </w:tc>
      </w:tr>
      <w:tr w14:paraId="775B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0"/>
            <w:vAlign w:val="center"/>
          </w:tcPr>
          <w:p w14:paraId="67E5FCED">
            <w:pPr>
              <w:spacing w:line="360" w:lineRule="exact"/>
              <w:ind w:right="2" w:rightChars="1"/>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2</w:t>
            </w:r>
          </w:p>
        </w:tc>
        <w:tc>
          <w:tcPr>
            <w:tcW w:w="3201" w:type="dxa"/>
            <w:noWrap w:val="0"/>
            <w:vAlign w:val="center"/>
          </w:tcPr>
          <w:p w14:paraId="62286338">
            <w:pPr>
              <w:snapToGrid/>
              <w:spacing w:line="360" w:lineRule="exact"/>
              <w:ind w:right="2" w:rightChars="1"/>
              <w:jc w:val="center"/>
              <w:rPr>
                <w:rFonts w:hint="eastAsia" w:ascii="宋体" w:hAnsi="宋体" w:cs="宋体"/>
                <w:color w:val="auto"/>
                <w:szCs w:val="21"/>
                <w:highlight w:val="none"/>
              </w:rPr>
            </w:pPr>
            <w:bookmarkStart w:id="81" w:name="OLE_LINK22"/>
            <w:r>
              <w:rPr>
                <w:rFonts w:hint="eastAsia" w:ascii="宋体" w:hAnsi="宋体" w:eastAsia="宋体" w:cs="宋体"/>
                <w:color w:val="auto"/>
                <w:sz w:val="21"/>
                <w:szCs w:val="21"/>
                <w:highlight w:val="none"/>
                <w:u w:val="none"/>
              </w:rPr>
              <w:t>自治区</w:t>
            </w:r>
            <w:r>
              <w:rPr>
                <w:rFonts w:hint="eastAsia" w:ascii="宋体" w:hAnsi="宋体" w:eastAsia="宋体" w:cs="宋体"/>
                <w:color w:val="auto"/>
                <w:sz w:val="21"/>
                <w:szCs w:val="21"/>
                <w:highlight w:val="none"/>
                <w:u w:val="none"/>
                <w:lang w:val="en-US" w:eastAsia="zh-CN"/>
              </w:rPr>
              <w:t>环境保护科学研究院租赁</w:t>
            </w:r>
            <w:r>
              <w:rPr>
                <w:rFonts w:hint="eastAsia" w:ascii="宋体" w:hAnsi="宋体" w:eastAsia="宋体" w:cs="宋体"/>
                <w:color w:val="auto"/>
                <w:sz w:val="21"/>
                <w:szCs w:val="21"/>
                <w:highlight w:val="none"/>
                <w:u w:val="none"/>
              </w:rPr>
              <w:t>车</w:t>
            </w:r>
            <w:r>
              <w:rPr>
                <w:rFonts w:hint="eastAsia" w:ascii="宋体" w:hAnsi="宋体" w:eastAsia="宋体" w:cs="宋体"/>
                <w:color w:val="auto"/>
                <w:sz w:val="21"/>
                <w:szCs w:val="21"/>
                <w:highlight w:val="none"/>
                <w:u w:val="none"/>
                <w:lang w:val="en-US" w:eastAsia="zh-CN"/>
              </w:rPr>
              <w:t>辆</w:t>
            </w:r>
            <w:r>
              <w:rPr>
                <w:rFonts w:hint="eastAsia" w:ascii="宋体" w:hAnsi="宋体" w:eastAsia="宋体" w:cs="宋体"/>
                <w:color w:val="auto"/>
                <w:sz w:val="21"/>
                <w:szCs w:val="21"/>
                <w:highlight w:val="none"/>
                <w:u w:val="none"/>
              </w:rPr>
              <w:t>服务</w:t>
            </w:r>
            <w:bookmarkEnd w:id="81"/>
            <w:r>
              <w:rPr>
                <w:rFonts w:hint="eastAsia" w:ascii="宋体" w:hAnsi="宋体" w:eastAsia="宋体" w:cs="宋体"/>
                <w:color w:val="auto"/>
                <w:sz w:val="21"/>
                <w:szCs w:val="21"/>
                <w:highlight w:val="none"/>
                <w:u w:val="none"/>
              </w:rPr>
              <w:t>（</w:t>
            </w:r>
            <w:r>
              <w:rPr>
                <w:rFonts w:hint="eastAsia" w:ascii="宋体" w:hAnsi="宋体" w:eastAsia="宋体" w:cs="宋体"/>
                <w:b w:val="0"/>
                <w:color w:val="auto"/>
                <w:sz w:val="21"/>
                <w:szCs w:val="21"/>
                <w:highlight w:val="none"/>
                <w:u w:val="none"/>
              </w:rPr>
              <w:t>分标</w:t>
            </w:r>
            <w:r>
              <w:rPr>
                <w:rFonts w:hint="eastAsia" w:ascii="宋体" w:hAnsi="宋体" w:eastAsia="宋体" w:cs="宋体"/>
                <w:b w:val="0"/>
                <w:color w:val="auto"/>
                <w:sz w:val="21"/>
                <w:szCs w:val="21"/>
                <w:highlight w:val="none"/>
                <w:u w:val="none"/>
                <w:lang w:val="en-US" w:eastAsia="zh-CN"/>
              </w:rPr>
              <w:t>2</w:t>
            </w:r>
            <w:r>
              <w:rPr>
                <w:rFonts w:hint="eastAsia" w:ascii="宋体" w:hAnsi="宋体" w:eastAsia="宋体" w:cs="宋体"/>
                <w:color w:val="auto"/>
                <w:sz w:val="21"/>
                <w:szCs w:val="21"/>
                <w:highlight w:val="none"/>
                <w:u w:val="none"/>
              </w:rPr>
              <w:t>）</w:t>
            </w:r>
          </w:p>
        </w:tc>
        <w:tc>
          <w:tcPr>
            <w:tcW w:w="1232" w:type="dxa"/>
            <w:noWrap w:val="0"/>
            <w:vAlign w:val="center"/>
          </w:tcPr>
          <w:p w14:paraId="61A53AA9">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2143" w:type="dxa"/>
            <w:noWrap w:val="0"/>
            <w:vAlign w:val="center"/>
          </w:tcPr>
          <w:p w14:paraId="4E383191">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万元</w:t>
            </w:r>
          </w:p>
        </w:tc>
        <w:tc>
          <w:tcPr>
            <w:tcW w:w="1989" w:type="dxa"/>
            <w:vMerge w:val="continue"/>
            <w:noWrap w:val="0"/>
            <w:vAlign w:val="top"/>
          </w:tcPr>
          <w:p w14:paraId="17CC668F">
            <w:pPr>
              <w:spacing w:line="360" w:lineRule="exact"/>
              <w:ind w:right="2" w:rightChars="1"/>
              <w:jc w:val="center"/>
              <w:rPr>
                <w:rFonts w:hint="eastAsia" w:ascii="宋体" w:hAnsi="宋体" w:cs="宋体"/>
                <w:color w:val="auto"/>
                <w:szCs w:val="21"/>
                <w:highlight w:val="none"/>
              </w:rPr>
            </w:pPr>
          </w:p>
        </w:tc>
      </w:tr>
      <w:tr w14:paraId="3FF5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0"/>
            <w:vAlign w:val="center"/>
          </w:tcPr>
          <w:p w14:paraId="7613DB07">
            <w:pPr>
              <w:spacing w:line="360" w:lineRule="exact"/>
              <w:ind w:right="2" w:rightChars="1"/>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3</w:t>
            </w:r>
          </w:p>
        </w:tc>
        <w:tc>
          <w:tcPr>
            <w:tcW w:w="3201" w:type="dxa"/>
            <w:noWrap w:val="0"/>
            <w:vAlign w:val="center"/>
          </w:tcPr>
          <w:p w14:paraId="4F5AADEC">
            <w:pPr>
              <w:snapToGrid/>
              <w:spacing w:line="360" w:lineRule="exact"/>
              <w:ind w:right="2" w:rightChars="1"/>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u w:val="none"/>
              </w:rPr>
              <w:t>自治区</w:t>
            </w:r>
            <w:r>
              <w:rPr>
                <w:rFonts w:hint="eastAsia" w:ascii="宋体" w:hAnsi="宋体" w:eastAsia="宋体" w:cs="宋体"/>
                <w:color w:val="auto"/>
                <w:sz w:val="21"/>
                <w:szCs w:val="21"/>
                <w:highlight w:val="none"/>
                <w:u w:val="none"/>
                <w:lang w:val="en-US" w:eastAsia="zh-CN"/>
              </w:rPr>
              <w:t>环境保护科学研究院租赁</w:t>
            </w:r>
            <w:r>
              <w:rPr>
                <w:rFonts w:hint="eastAsia" w:ascii="宋体" w:hAnsi="宋体" w:eastAsia="宋体" w:cs="宋体"/>
                <w:color w:val="auto"/>
                <w:sz w:val="21"/>
                <w:szCs w:val="21"/>
                <w:highlight w:val="none"/>
                <w:u w:val="none"/>
              </w:rPr>
              <w:t>车</w:t>
            </w:r>
            <w:r>
              <w:rPr>
                <w:rFonts w:hint="eastAsia" w:ascii="宋体" w:hAnsi="宋体" w:eastAsia="宋体" w:cs="宋体"/>
                <w:color w:val="auto"/>
                <w:sz w:val="21"/>
                <w:szCs w:val="21"/>
                <w:highlight w:val="none"/>
                <w:u w:val="none"/>
                <w:lang w:val="en-US" w:eastAsia="zh-CN"/>
              </w:rPr>
              <w:t>辆</w:t>
            </w:r>
            <w:r>
              <w:rPr>
                <w:rFonts w:hint="eastAsia" w:ascii="宋体" w:hAnsi="宋体" w:eastAsia="宋体" w:cs="宋体"/>
                <w:color w:val="auto"/>
                <w:sz w:val="21"/>
                <w:szCs w:val="21"/>
                <w:highlight w:val="none"/>
                <w:u w:val="none"/>
              </w:rPr>
              <w:t>服务（</w:t>
            </w:r>
            <w:r>
              <w:rPr>
                <w:rFonts w:hint="eastAsia" w:ascii="宋体" w:hAnsi="宋体" w:eastAsia="宋体" w:cs="宋体"/>
                <w:b w:val="0"/>
                <w:color w:val="auto"/>
                <w:sz w:val="21"/>
                <w:szCs w:val="21"/>
                <w:highlight w:val="none"/>
                <w:u w:val="none"/>
              </w:rPr>
              <w:t>分标</w:t>
            </w:r>
            <w:r>
              <w:rPr>
                <w:rFonts w:hint="eastAsia" w:ascii="宋体" w:hAnsi="宋体" w:eastAsia="宋体" w:cs="宋体"/>
                <w:b w:val="0"/>
                <w:color w:val="auto"/>
                <w:sz w:val="21"/>
                <w:szCs w:val="21"/>
                <w:highlight w:val="none"/>
                <w:u w:val="none"/>
                <w:lang w:val="en-US" w:eastAsia="zh-CN"/>
              </w:rPr>
              <w:t>3</w:t>
            </w:r>
            <w:r>
              <w:rPr>
                <w:rFonts w:hint="eastAsia" w:ascii="宋体" w:hAnsi="宋体" w:eastAsia="宋体" w:cs="宋体"/>
                <w:color w:val="auto"/>
                <w:sz w:val="21"/>
                <w:szCs w:val="21"/>
                <w:highlight w:val="none"/>
                <w:u w:val="none"/>
              </w:rPr>
              <w:t>）</w:t>
            </w:r>
          </w:p>
        </w:tc>
        <w:tc>
          <w:tcPr>
            <w:tcW w:w="1232" w:type="dxa"/>
            <w:noWrap w:val="0"/>
            <w:vAlign w:val="center"/>
          </w:tcPr>
          <w:p w14:paraId="615EEA17">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2143" w:type="dxa"/>
            <w:noWrap w:val="0"/>
            <w:vAlign w:val="center"/>
          </w:tcPr>
          <w:p w14:paraId="587A3AE3">
            <w:pPr>
              <w:spacing w:line="360" w:lineRule="exact"/>
              <w:ind w:right="2" w:rightChars="1"/>
              <w:jc w:val="center"/>
              <w:rPr>
                <w:rFonts w:hint="eastAsia" w:ascii="宋体" w:hAnsi="宋体" w:cs="宋体"/>
                <w:color w:val="auto"/>
                <w:szCs w:val="21"/>
                <w:highlight w:val="none"/>
              </w:rPr>
            </w:pPr>
            <w:bookmarkStart w:id="82" w:name="OLE_LINK2"/>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万元</w:t>
            </w:r>
            <w:bookmarkEnd w:id="82"/>
          </w:p>
        </w:tc>
        <w:tc>
          <w:tcPr>
            <w:tcW w:w="1989" w:type="dxa"/>
            <w:vMerge w:val="continue"/>
            <w:noWrap w:val="0"/>
            <w:vAlign w:val="top"/>
          </w:tcPr>
          <w:p w14:paraId="152DCF40">
            <w:pPr>
              <w:spacing w:line="360" w:lineRule="exact"/>
              <w:ind w:right="2" w:rightChars="1"/>
              <w:jc w:val="center"/>
              <w:rPr>
                <w:rFonts w:hint="eastAsia" w:ascii="宋体" w:hAnsi="宋体" w:cs="宋体"/>
                <w:color w:val="auto"/>
                <w:szCs w:val="21"/>
                <w:highlight w:val="none"/>
              </w:rPr>
            </w:pPr>
          </w:p>
        </w:tc>
      </w:tr>
      <w:tr w14:paraId="10BC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noWrap w:val="0"/>
            <w:vAlign w:val="center"/>
          </w:tcPr>
          <w:p w14:paraId="60AA1843">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4</w:t>
            </w:r>
          </w:p>
        </w:tc>
        <w:tc>
          <w:tcPr>
            <w:tcW w:w="3201" w:type="dxa"/>
            <w:noWrap w:val="0"/>
            <w:vAlign w:val="center"/>
          </w:tcPr>
          <w:p w14:paraId="640B4736">
            <w:pPr>
              <w:snapToGrid/>
              <w:spacing w:line="360" w:lineRule="exact"/>
              <w:ind w:right="2" w:rightChars="1"/>
              <w:jc w:val="center"/>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u w:val="none"/>
              </w:rPr>
              <w:t>自治区</w:t>
            </w:r>
            <w:r>
              <w:rPr>
                <w:rFonts w:hint="eastAsia" w:ascii="宋体" w:hAnsi="宋体" w:eastAsia="宋体" w:cs="宋体"/>
                <w:color w:val="auto"/>
                <w:sz w:val="21"/>
                <w:szCs w:val="21"/>
                <w:highlight w:val="none"/>
                <w:u w:val="none"/>
                <w:lang w:val="en-US" w:eastAsia="zh-CN"/>
              </w:rPr>
              <w:t>环境保护科学研究院租赁</w:t>
            </w:r>
            <w:r>
              <w:rPr>
                <w:rFonts w:hint="eastAsia" w:ascii="宋体" w:hAnsi="宋体" w:eastAsia="宋体" w:cs="宋体"/>
                <w:color w:val="auto"/>
                <w:sz w:val="21"/>
                <w:szCs w:val="21"/>
                <w:highlight w:val="none"/>
                <w:u w:val="none"/>
              </w:rPr>
              <w:t>车</w:t>
            </w:r>
            <w:r>
              <w:rPr>
                <w:rFonts w:hint="eastAsia" w:ascii="宋体" w:hAnsi="宋体" w:eastAsia="宋体" w:cs="宋体"/>
                <w:color w:val="auto"/>
                <w:sz w:val="21"/>
                <w:szCs w:val="21"/>
                <w:highlight w:val="none"/>
                <w:u w:val="none"/>
                <w:lang w:val="en-US" w:eastAsia="zh-CN"/>
              </w:rPr>
              <w:t>辆</w:t>
            </w:r>
            <w:r>
              <w:rPr>
                <w:rFonts w:hint="eastAsia" w:ascii="宋体" w:hAnsi="宋体" w:eastAsia="宋体" w:cs="宋体"/>
                <w:color w:val="auto"/>
                <w:sz w:val="21"/>
                <w:szCs w:val="21"/>
                <w:highlight w:val="none"/>
                <w:u w:val="none"/>
              </w:rPr>
              <w:t>服务（</w:t>
            </w:r>
            <w:r>
              <w:rPr>
                <w:rFonts w:hint="eastAsia" w:ascii="宋体" w:hAnsi="宋体" w:eastAsia="宋体" w:cs="宋体"/>
                <w:b w:val="0"/>
                <w:color w:val="auto"/>
                <w:sz w:val="21"/>
                <w:szCs w:val="21"/>
                <w:highlight w:val="none"/>
                <w:u w:val="none"/>
              </w:rPr>
              <w:t>分标</w:t>
            </w:r>
            <w:r>
              <w:rPr>
                <w:rFonts w:hint="eastAsia" w:ascii="宋体" w:hAnsi="宋体" w:eastAsia="宋体" w:cs="宋体"/>
                <w:b w:val="0"/>
                <w:color w:val="auto"/>
                <w:sz w:val="21"/>
                <w:szCs w:val="21"/>
                <w:highlight w:val="none"/>
                <w:u w:val="none"/>
                <w:lang w:val="en-US" w:eastAsia="zh-CN"/>
              </w:rPr>
              <w:t>4</w:t>
            </w:r>
            <w:r>
              <w:rPr>
                <w:rFonts w:hint="eastAsia" w:ascii="宋体" w:hAnsi="宋体" w:eastAsia="宋体" w:cs="宋体"/>
                <w:color w:val="auto"/>
                <w:sz w:val="21"/>
                <w:szCs w:val="21"/>
                <w:highlight w:val="none"/>
                <w:u w:val="none"/>
              </w:rPr>
              <w:t>）</w:t>
            </w:r>
          </w:p>
        </w:tc>
        <w:tc>
          <w:tcPr>
            <w:tcW w:w="1232" w:type="dxa"/>
            <w:noWrap w:val="0"/>
            <w:vAlign w:val="center"/>
          </w:tcPr>
          <w:p w14:paraId="374FDD03">
            <w:pPr>
              <w:spacing w:line="360" w:lineRule="exact"/>
              <w:ind w:right="2" w:rightChars="1"/>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2143" w:type="dxa"/>
            <w:noWrap w:val="0"/>
            <w:vAlign w:val="center"/>
          </w:tcPr>
          <w:p w14:paraId="4EA06BFD">
            <w:pPr>
              <w:spacing w:line="360" w:lineRule="exact"/>
              <w:ind w:right="2" w:rightChars="1"/>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万元</w:t>
            </w:r>
          </w:p>
        </w:tc>
        <w:tc>
          <w:tcPr>
            <w:tcW w:w="1989" w:type="dxa"/>
            <w:vMerge w:val="continue"/>
            <w:noWrap w:val="0"/>
            <w:vAlign w:val="top"/>
          </w:tcPr>
          <w:p w14:paraId="0B4F0F70">
            <w:pPr>
              <w:spacing w:line="360" w:lineRule="exact"/>
              <w:ind w:right="2" w:rightChars="1"/>
              <w:jc w:val="center"/>
              <w:rPr>
                <w:rFonts w:hint="eastAsia" w:ascii="宋体" w:hAnsi="宋体" w:cs="宋体"/>
                <w:color w:val="auto"/>
                <w:szCs w:val="21"/>
                <w:highlight w:val="none"/>
              </w:rPr>
            </w:pPr>
          </w:p>
        </w:tc>
      </w:tr>
    </w:tbl>
    <w:p w14:paraId="26E77CD1">
      <w:pPr>
        <w:spacing w:line="400" w:lineRule="exact"/>
        <w:ind w:right="2" w:rightChars="1"/>
        <w:jc w:val="center"/>
        <w:rPr>
          <w:color w:val="auto"/>
          <w:highlight w:val="none"/>
        </w:rPr>
      </w:pPr>
      <w:r>
        <w:rPr>
          <w:rFonts w:hint="eastAsia" w:ascii="宋体" w:hAnsi="宋体"/>
          <w:b/>
          <w:bCs/>
          <w:color w:val="auto"/>
          <w:sz w:val="28"/>
          <w:szCs w:val="28"/>
          <w:highlight w:val="none"/>
        </w:rPr>
        <w:t>《</w:t>
      </w:r>
      <w:r>
        <w:rPr>
          <w:rFonts w:ascii="宋体" w:hAnsi="宋体"/>
          <w:b/>
          <w:bCs/>
          <w:color w:val="auto"/>
          <w:sz w:val="28"/>
          <w:szCs w:val="28"/>
          <w:highlight w:val="none"/>
        </w:rPr>
        <w:t>技术及商务要求表</w:t>
      </w:r>
      <w:r>
        <w:rPr>
          <w:rFonts w:hint="eastAsia" w:ascii="宋体" w:hAnsi="宋体"/>
          <w:b/>
          <w:bCs/>
          <w:color w:val="auto"/>
          <w:sz w:val="28"/>
          <w:szCs w:val="28"/>
          <w:highlight w:val="none"/>
        </w:rPr>
        <w:t>》</w:t>
      </w:r>
    </w:p>
    <w:tbl>
      <w:tblPr>
        <w:tblStyle w:val="22"/>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285"/>
        <w:gridCol w:w="333"/>
        <w:gridCol w:w="900"/>
        <w:gridCol w:w="750"/>
        <w:gridCol w:w="5756"/>
      </w:tblGrid>
      <w:tr w14:paraId="5EA7E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36" w:type="dxa"/>
            <w:vAlign w:val="center"/>
          </w:tcPr>
          <w:p w14:paraId="3AC959F8">
            <w:pPr>
              <w:keepNext w:val="0"/>
              <w:keepLines w:val="0"/>
              <w:pageBreakBefore w:val="0"/>
              <w:kinsoku/>
              <w:wordWrap/>
              <w:overflowPunct/>
              <w:topLinePunct w:val="0"/>
              <w:autoSpaceDE/>
              <w:autoSpaceDN/>
              <w:bidi w:val="0"/>
              <w:spacing w:line="360" w:lineRule="exact"/>
              <w:ind w:left="0" w:leftChars="0" w:right="2" w:rightChars="1" w:firstLine="0" w:firstLineChars="0"/>
              <w:jc w:val="left"/>
              <w:textAlignment w:val="auto"/>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序号</w:t>
            </w:r>
          </w:p>
        </w:tc>
        <w:tc>
          <w:tcPr>
            <w:tcW w:w="1618" w:type="dxa"/>
            <w:gridSpan w:val="2"/>
            <w:vAlign w:val="center"/>
          </w:tcPr>
          <w:p w14:paraId="7CABD05F">
            <w:pPr>
              <w:keepNext w:val="0"/>
              <w:keepLines w:val="0"/>
              <w:pageBreakBefore w:val="0"/>
              <w:kinsoku/>
              <w:wordWrap/>
              <w:overflowPunct/>
              <w:topLinePunct w:val="0"/>
              <w:autoSpaceDE/>
              <w:autoSpaceDN/>
              <w:bidi w:val="0"/>
              <w:spacing w:line="360" w:lineRule="exact"/>
              <w:ind w:left="0" w:leftChars="0" w:right="2" w:rightChars="1" w:firstLine="0" w:firstLineChars="0"/>
              <w:jc w:val="left"/>
              <w:textAlignment w:val="auto"/>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标的名称</w:t>
            </w:r>
          </w:p>
        </w:tc>
        <w:tc>
          <w:tcPr>
            <w:tcW w:w="900" w:type="dxa"/>
            <w:vAlign w:val="center"/>
          </w:tcPr>
          <w:p w14:paraId="5AAAD30E">
            <w:pPr>
              <w:keepNext w:val="0"/>
              <w:keepLines w:val="0"/>
              <w:pageBreakBefore w:val="0"/>
              <w:kinsoku/>
              <w:wordWrap/>
              <w:overflowPunct/>
              <w:topLinePunct w:val="0"/>
              <w:autoSpaceDE/>
              <w:autoSpaceDN/>
              <w:bidi w:val="0"/>
              <w:spacing w:line="360" w:lineRule="exact"/>
              <w:ind w:left="0" w:leftChars="0" w:right="2" w:rightChars="1" w:firstLine="210" w:firstLineChars="100"/>
              <w:jc w:val="left"/>
              <w:textAlignment w:val="auto"/>
              <w:rPr>
                <w:rFonts w:hint="eastAsia" w:asciiTheme="minorEastAsia" w:hAnsiTheme="minorEastAsia" w:eastAsiaTheme="minorEastAsia" w:cstheme="minorEastAsia"/>
                <w:color w:val="auto"/>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u w:val="none" w:color="auto"/>
                <w:lang w:val="en-US" w:eastAsia="zh-CN"/>
              </w:rPr>
              <w:t>分标</w:t>
            </w:r>
          </w:p>
        </w:tc>
        <w:tc>
          <w:tcPr>
            <w:tcW w:w="750" w:type="dxa"/>
            <w:vAlign w:val="center"/>
          </w:tcPr>
          <w:p w14:paraId="05A02534">
            <w:pPr>
              <w:keepNext w:val="0"/>
              <w:keepLines w:val="0"/>
              <w:pageBreakBefore w:val="0"/>
              <w:kinsoku/>
              <w:wordWrap/>
              <w:overflowPunct/>
              <w:topLinePunct w:val="0"/>
              <w:autoSpaceDE/>
              <w:autoSpaceDN/>
              <w:bidi w:val="0"/>
              <w:spacing w:line="360" w:lineRule="exact"/>
              <w:ind w:left="0" w:leftChars="0" w:right="2" w:rightChars="1" w:firstLine="0" w:firstLineChars="0"/>
              <w:jc w:val="left"/>
              <w:textAlignment w:val="auto"/>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所属</w:t>
            </w:r>
          </w:p>
          <w:p w14:paraId="78C36528">
            <w:pPr>
              <w:keepNext w:val="0"/>
              <w:keepLines w:val="0"/>
              <w:pageBreakBefore w:val="0"/>
              <w:kinsoku/>
              <w:wordWrap/>
              <w:overflowPunct/>
              <w:topLinePunct w:val="0"/>
              <w:autoSpaceDE/>
              <w:autoSpaceDN/>
              <w:bidi w:val="0"/>
              <w:spacing w:line="360" w:lineRule="exact"/>
              <w:ind w:left="0" w:leftChars="0" w:right="2" w:rightChars="1" w:firstLine="0" w:firstLineChars="0"/>
              <w:jc w:val="left"/>
              <w:textAlignment w:val="auto"/>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行业</w:t>
            </w:r>
          </w:p>
        </w:tc>
        <w:tc>
          <w:tcPr>
            <w:tcW w:w="5756" w:type="dxa"/>
            <w:vAlign w:val="center"/>
          </w:tcPr>
          <w:p w14:paraId="31929A4B">
            <w:pPr>
              <w:keepNext w:val="0"/>
              <w:keepLines w:val="0"/>
              <w:pageBreakBefore w:val="0"/>
              <w:numPr>
                <w:ilvl w:val="-1"/>
                <w:numId w:val="0"/>
              </w:numPr>
              <w:tabs>
                <w:tab w:val="left" w:pos="312"/>
              </w:tabs>
              <w:kinsoku/>
              <w:wordWrap/>
              <w:overflowPunct w:val="0"/>
              <w:topLinePunct w:val="0"/>
              <w:autoSpaceDE/>
              <w:autoSpaceDN/>
              <w:bidi w:val="0"/>
              <w:spacing w:line="400" w:lineRule="exact"/>
              <w:ind w:left="420" w:leftChars="200" w:right="0" w:rightChars="0" w:firstLine="2100" w:firstLineChars="1000"/>
              <w:jc w:val="left"/>
              <w:textAlignment w:val="auto"/>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技术要求</w:t>
            </w:r>
          </w:p>
        </w:tc>
      </w:tr>
      <w:tr w14:paraId="4C02B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536" w:type="dxa"/>
            <w:vAlign w:val="center"/>
          </w:tcPr>
          <w:p w14:paraId="04CB55C8">
            <w:pPr>
              <w:keepNext w:val="0"/>
              <w:keepLines w:val="0"/>
              <w:pageBreakBefore w:val="0"/>
              <w:tabs>
                <w:tab w:val="left" w:pos="180"/>
                <w:tab w:val="left" w:pos="1620"/>
              </w:tabs>
              <w:kinsoku/>
              <w:wordWrap/>
              <w:overflowPunct/>
              <w:topLinePunct w:val="0"/>
              <w:autoSpaceDE/>
              <w:autoSpaceDN/>
              <w:bidi w:val="0"/>
              <w:spacing w:line="450" w:lineRule="exact"/>
              <w:jc w:val="center"/>
              <w:textAlignment w:val="auto"/>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1</w:t>
            </w:r>
          </w:p>
        </w:tc>
        <w:tc>
          <w:tcPr>
            <w:tcW w:w="1618" w:type="dxa"/>
            <w:gridSpan w:val="2"/>
            <w:vAlign w:val="center"/>
          </w:tcPr>
          <w:p w14:paraId="33EB5B1D">
            <w:pPr>
              <w:keepNext w:val="0"/>
              <w:keepLines w:val="0"/>
              <w:pageBreakBefore w:val="0"/>
              <w:kinsoku/>
              <w:wordWrap/>
              <w:overflowPunct/>
              <w:topLinePunct w:val="0"/>
              <w:autoSpaceDE/>
              <w:autoSpaceDN/>
              <w:bidi w:val="0"/>
              <w:adjustRightInd w:val="0"/>
              <w:snapToGrid w:val="0"/>
              <w:spacing w:line="450" w:lineRule="exact"/>
              <w:textAlignment w:val="auto"/>
              <w:rPr>
                <w:rFonts w:hint="eastAsia" w:asciiTheme="minorEastAsia" w:hAnsiTheme="minorEastAsia" w:eastAsiaTheme="minorEastAsia" w:cstheme="minorEastAsia"/>
                <w:color w:val="auto"/>
                <w:sz w:val="21"/>
                <w:szCs w:val="21"/>
                <w:highlight w:val="none"/>
                <w:u w:val="none" w:color="auto"/>
                <w:lang w:val="en-US" w:eastAsia="zh-CN"/>
              </w:rPr>
            </w:pPr>
            <w:r>
              <w:rPr>
                <w:rFonts w:hint="eastAsia" w:ascii="宋体" w:hAnsi="宋体"/>
                <w:color w:val="auto"/>
                <w:szCs w:val="21"/>
                <w:highlight w:val="none"/>
                <w:lang w:eastAsia="zh-CN"/>
              </w:rPr>
              <w:t>2025年租赁车辆服务</w:t>
            </w:r>
          </w:p>
        </w:tc>
        <w:tc>
          <w:tcPr>
            <w:tcW w:w="900" w:type="dxa"/>
            <w:vAlign w:val="center"/>
          </w:tcPr>
          <w:p w14:paraId="6DE9A048">
            <w:pPr>
              <w:keepNext w:val="0"/>
              <w:keepLines w:val="0"/>
              <w:pageBreakBefore w:val="0"/>
              <w:kinsoku/>
              <w:wordWrap/>
              <w:overflowPunct/>
              <w:topLinePunct w:val="0"/>
              <w:autoSpaceDE/>
              <w:autoSpaceDN/>
              <w:bidi w:val="0"/>
              <w:adjustRightInd w:val="0"/>
              <w:snapToGrid w:val="0"/>
              <w:spacing w:line="450" w:lineRule="exact"/>
              <w:ind w:firstLine="0" w:firstLineChars="0"/>
              <w:jc w:val="left"/>
              <w:textAlignment w:val="auto"/>
              <w:rPr>
                <w:rFonts w:hint="eastAsia" w:asciiTheme="minorEastAsia" w:hAnsiTheme="minorEastAsia" w:eastAsiaTheme="minorEastAsia" w:cstheme="minorEastAsia"/>
                <w:color w:val="auto"/>
                <w:sz w:val="21"/>
                <w:szCs w:val="21"/>
                <w:highlight w:val="none"/>
                <w:u w:val="none" w:color="auto"/>
                <w:lang w:val="en-US" w:eastAsia="zh-CN"/>
              </w:rPr>
            </w:pPr>
            <w:r>
              <w:rPr>
                <w:rFonts w:hint="eastAsia" w:asciiTheme="minorEastAsia" w:hAnsiTheme="minorEastAsia" w:eastAsiaTheme="minorEastAsia" w:cstheme="minorEastAsia"/>
                <w:color w:val="auto"/>
                <w:szCs w:val="21"/>
                <w:highlight w:val="none"/>
                <w:u w:val="none" w:color="auto"/>
              </w:rPr>
              <w:t>分标</w:t>
            </w:r>
            <w:r>
              <w:rPr>
                <w:rFonts w:hint="eastAsia" w:asciiTheme="minorEastAsia" w:hAnsiTheme="minorEastAsia" w:eastAsiaTheme="minorEastAsia" w:cstheme="minorEastAsia"/>
                <w:color w:val="auto"/>
                <w:szCs w:val="21"/>
                <w:highlight w:val="none"/>
                <w:u w:val="none" w:color="auto"/>
                <w:lang w:val="en-US" w:eastAsia="zh-CN"/>
              </w:rPr>
              <w:t>1</w:t>
            </w:r>
            <w:r>
              <w:rPr>
                <w:rFonts w:hint="eastAsia" w:asciiTheme="minorEastAsia" w:hAnsiTheme="minorEastAsia" w:eastAsiaTheme="minorEastAsia" w:cstheme="minorEastAsia"/>
                <w:color w:val="auto"/>
                <w:szCs w:val="21"/>
                <w:highlight w:val="none"/>
                <w:u w:val="none" w:color="auto"/>
              </w:rPr>
              <w:t>分标</w:t>
            </w:r>
            <w:r>
              <w:rPr>
                <w:rFonts w:hint="eastAsia" w:asciiTheme="minorEastAsia" w:hAnsiTheme="minorEastAsia" w:eastAsiaTheme="minorEastAsia" w:cstheme="minorEastAsia"/>
                <w:color w:val="auto"/>
                <w:szCs w:val="21"/>
                <w:highlight w:val="none"/>
                <w:u w:val="none" w:color="auto"/>
                <w:lang w:val="en-US" w:eastAsia="zh-CN"/>
              </w:rPr>
              <w:t>2</w:t>
            </w:r>
            <w:r>
              <w:rPr>
                <w:rFonts w:hint="eastAsia" w:asciiTheme="minorEastAsia" w:hAnsiTheme="minorEastAsia" w:eastAsiaTheme="minorEastAsia" w:cstheme="minorEastAsia"/>
                <w:color w:val="auto"/>
                <w:szCs w:val="21"/>
                <w:highlight w:val="none"/>
                <w:u w:val="none" w:color="auto"/>
              </w:rPr>
              <w:t>分标</w:t>
            </w:r>
            <w:r>
              <w:rPr>
                <w:rFonts w:hint="eastAsia" w:asciiTheme="minorEastAsia" w:hAnsiTheme="minorEastAsia" w:eastAsiaTheme="minorEastAsia" w:cstheme="minorEastAsia"/>
                <w:color w:val="auto"/>
                <w:szCs w:val="21"/>
                <w:highlight w:val="none"/>
                <w:u w:val="none" w:color="auto"/>
                <w:lang w:val="en-US" w:eastAsia="zh-CN"/>
              </w:rPr>
              <w:t>3</w:t>
            </w:r>
            <w:r>
              <w:rPr>
                <w:rFonts w:hint="eastAsia" w:asciiTheme="minorEastAsia" w:hAnsiTheme="minorEastAsia" w:eastAsiaTheme="minorEastAsia" w:cstheme="minorEastAsia"/>
                <w:color w:val="auto"/>
                <w:szCs w:val="21"/>
                <w:highlight w:val="none"/>
                <w:u w:val="none" w:color="auto"/>
              </w:rPr>
              <w:t>分标</w:t>
            </w:r>
            <w:r>
              <w:rPr>
                <w:rFonts w:hint="eastAsia" w:asciiTheme="minorEastAsia" w:hAnsiTheme="minorEastAsia" w:eastAsiaTheme="minorEastAsia" w:cstheme="minorEastAsia"/>
                <w:color w:val="auto"/>
                <w:szCs w:val="21"/>
                <w:highlight w:val="none"/>
                <w:u w:val="none" w:color="auto"/>
                <w:lang w:val="en-US" w:eastAsia="zh-CN"/>
              </w:rPr>
              <w:t>4</w:t>
            </w:r>
          </w:p>
        </w:tc>
        <w:tc>
          <w:tcPr>
            <w:tcW w:w="750" w:type="dxa"/>
            <w:vAlign w:val="top"/>
          </w:tcPr>
          <w:p w14:paraId="3528A81F">
            <w:pPr>
              <w:spacing w:line="240" w:lineRule="atLeast"/>
              <w:rPr>
                <w:rFonts w:hint="eastAsia" w:asciiTheme="minorEastAsia" w:hAnsiTheme="minorEastAsia" w:eastAsiaTheme="minorEastAsia" w:cstheme="minorEastAsia"/>
                <w:color w:val="auto"/>
                <w:szCs w:val="21"/>
                <w:highlight w:val="none"/>
                <w:u w:val="none" w:color="auto"/>
              </w:rPr>
            </w:pPr>
          </w:p>
          <w:p w14:paraId="1A83720B">
            <w:pPr>
              <w:spacing w:line="240" w:lineRule="atLeast"/>
              <w:rPr>
                <w:rFonts w:hint="eastAsia" w:asciiTheme="minorEastAsia" w:hAnsiTheme="minorEastAsia" w:eastAsiaTheme="minorEastAsia" w:cstheme="minorEastAsia"/>
                <w:color w:val="auto"/>
                <w:szCs w:val="21"/>
                <w:highlight w:val="none"/>
                <w:u w:val="none" w:color="auto"/>
              </w:rPr>
            </w:pPr>
          </w:p>
          <w:p w14:paraId="75B7B375">
            <w:pPr>
              <w:spacing w:line="240" w:lineRule="atLeast"/>
              <w:rPr>
                <w:rFonts w:hint="eastAsia" w:asciiTheme="minorEastAsia" w:hAnsiTheme="minorEastAsia" w:eastAsiaTheme="minorEastAsia" w:cstheme="minorEastAsia"/>
                <w:color w:val="auto"/>
                <w:szCs w:val="21"/>
                <w:highlight w:val="none"/>
                <w:u w:val="none" w:color="auto"/>
              </w:rPr>
            </w:pPr>
          </w:p>
          <w:p w14:paraId="677904CF">
            <w:pPr>
              <w:spacing w:line="240" w:lineRule="atLeast"/>
              <w:rPr>
                <w:rFonts w:hint="eastAsia" w:asciiTheme="minorEastAsia" w:hAnsiTheme="minorEastAsia" w:eastAsiaTheme="minorEastAsia" w:cstheme="minorEastAsia"/>
                <w:color w:val="auto"/>
                <w:szCs w:val="21"/>
                <w:highlight w:val="none"/>
                <w:u w:val="none" w:color="auto"/>
              </w:rPr>
            </w:pPr>
          </w:p>
          <w:p w14:paraId="621AEAF3">
            <w:pPr>
              <w:spacing w:line="240" w:lineRule="atLeast"/>
              <w:rPr>
                <w:rFonts w:hint="eastAsia" w:asciiTheme="minorEastAsia" w:hAnsiTheme="minorEastAsia" w:eastAsiaTheme="minorEastAsia" w:cstheme="minorEastAsia"/>
                <w:color w:val="auto"/>
                <w:sz w:val="21"/>
                <w:szCs w:val="21"/>
                <w:highlight w:val="none"/>
                <w:u w:val="none" w:color="auto"/>
                <w:lang w:eastAsia="zh-CN"/>
              </w:rPr>
            </w:pPr>
            <w:r>
              <w:rPr>
                <w:rFonts w:hint="eastAsia" w:asciiTheme="minorEastAsia" w:hAnsiTheme="minorEastAsia" w:eastAsiaTheme="minorEastAsia" w:cstheme="minorEastAsia"/>
                <w:color w:val="auto"/>
                <w:szCs w:val="21"/>
                <w:highlight w:val="none"/>
                <w:u w:val="none" w:color="auto"/>
              </w:rPr>
              <w:t>租赁和商务服务业</w:t>
            </w:r>
          </w:p>
        </w:tc>
        <w:tc>
          <w:tcPr>
            <w:tcW w:w="5756" w:type="dxa"/>
            <w:vAlign w:val="top"/>
          </w:tcPr>
          <w:p w14:paraId="170388A2">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一、对供应商的基本服务要求：</w:t>
            </w:r>
          </w:p>
          <w:p w14:paraId="5AF5E64C">
            <w:pPr>
              <w:numPr>
                <w:ilvl w:val="0"/>
                <w:numId w:val="0"/>
              </w:numPr>
              <w:spacing w:line="240" w:lineRule="atLeast"/>
              <w:ind w:firstLine="412" w:firstLineChars="200"/>
              <w:rPr>
                <w:rFonts w:hint="eastAsia" w:asciiTheme="minorEastAsia" w:hAnsiTheme="minorEastAsia" w:eastAsiaTheme="minorEastAsia" w:cstheme="minorEastAsia"/>
                <w:color w:val="auto"/>
                <w:spacing w:val="-2"/>
                <w:sz w:val="21"/>
                <w:szCs w:val="21"/>
                <w:highlight w:val="none"/>
                <w:u w:val="none" w:color="auto"/>
              </w:rPr>
            </w:pPr>
            <w:r>
              <w:rPr>
                <w:rFonts w:hint="eastAsia" w:asciiTheme="minorEastAsia" w:hAnsiTheme="minorEastAsia" w:eastAsiaTheme="minorEastAsia" w:cstheme="minorEastAsia"/>
                <w:color w:val="auto"/>
                <w:spacing w:val="-2"/>
                <w:sz w:val="21"/>
                <w:szCs w:val="21"/>
                <w:highlight w:val="none"/>
                <w:u w:val="none" w:color="auto"/>
              </w:rPr>
              <w:t>▲1</w:t>
            </w:r>
            <w:r>
              <w:rPr>
                <w:rFonts w:hint="eastAsia" w:asciiTheme="minorEastAsia" w:hAnsiTheme="minorEastAsia" w:eastAsiaTheme="minorEastAsia" w:cstheme="minorEastAsia"/>
                <w:color w:val="auto"/>
                <w:spacing w:val="-2"/>
                <w:sz w:val="21"/>
                <w:szCs w:val="21"/>
                <w:highlight w:val="none"/>
                <w:u w:val="none" w:color="auto"/>
                <w:lang w:val="en-US" w:eastAsia="zh-CN"/>
              </w:rPr>
              <w:t>.</w:t>
            </w:r>
            <w:r>
              <w:rPr>
                <w:rFonts w:hint="eastAsia" w:asciiTheme="minorEastAsia" w:hAnsiTheme="minorEastAsia" w:eastAsiaTheme="minorEastAsia" w:cstheme="minorEastAsia"/>
                <w:color w:val="auto"/>
                <w:spacing w:val="-2"/>
                <w:sz w:val="21"/>
                <w:szCs w:val="21"/>
                <w:highlight w:val="none"/>
                <w:u w:val="none" w:color="auto"/>
              </w:rPr>
              <w:t>供应商承诺</w:t>
            </w:r>
            <w:r>
              <w:rPr>
                <w:rFonts w:hint="eastAsia" w:asciiTheme="minorEastAsia" w:hAnsiTheme="minorEastAsia" w:eastAsiaTheme="minorEastAsia" w:cstheme="minorEastAsia"/>
                <w:color w:val="auto"/>
                <w:spacing w:val="-2"/>
                <w:sz w:val="21"/>
                <w:szCs w:val="21"/>
                <w:highlight w:val="none"/>
                <w:u w:val="none" w:color="auto"/>
                <w:lang w:val="en-US" w:eastAsia="zh-CN"/>
              </w:rPr>
              <w:t>提供</w:t>
            </w:r>
            <w:r>
              <w:rPr>
                <w:rFonts w:hint="eastAsia" w:asciiTheme="minorEastAsia" w:hAnsiTheme="minorEastAsia" w:eastAsiaTheme="minorEastAsia" w:cstheme="minorEastAsia"/>
                <w:color w:val="auto"/>
                <w:spacing w:val="-2"/>
                <w:sz w:val="21"/>
                <w:szCs w:val="21"/>
                <w:highlight w:val="none"/>
                <w:u w:val="none" w:color="auto"/>
              </w:rPr>
              <w:t>派车上门服务；承诺在随车的服务监督卡上公示服务监督、投诉电话号码或互联网址等有效联系方式，接受</w:t>
            </w:r>
            <w:r>
              <w:rPr>
                <w:rFonts w:hint="eastAsia" w:asciiTheme="minorEastAsia" w:hAnsiTheme="minorEastAsia" w:eastAsiaTheme="minorEastAsia" w:cstheme="minorEastAsia"/>
                <w:color w:val="auto"/>
                <w:spacing w:val="-2"/>
                <w:sz w:val="21"/>
                <w:szCs w:val="21"/>
                <w:highlight w:val="none"/>
                <w:u w:val="none" w:color="auto"/>
                <w:lang w:val="en-US" w:eastAsia="zh-CN"/>
              </w:rPr>
              <w:t>用车</w:t>
            </w:r>
            <w:r>
              <w:rPr>
                <w:rFonts w:hint="eastAsia" w:asciiTheme="minorEastAsia" w:hAnsiTheme="minorEastAsia" w:eastAsiaTheme="minorEastAsia" w:cstheme="minorEastAsia"/>
                <w:color w:val="auto"/>
                <w:spacing w:val="-2"/>
                <w:sz w:val="21"/>
                <w:szCs w:val="21"/>
                <w:highlight w:val="none"/>
                <w:u w:val="none" w:color="auto"/>
              </w:rPr>
              <w:t>人的意见和投诉，五个工作日内予以答复。供应商承诺安排的驾驶员应持有合法的从业资格和具</w:t>
            </w:r>
            <w:r>
              <w:rPr>
                <w:rFonts w:hint="eastAsia" w:asciiTheme="minorEastAsia" w:hAnsiTheme="minorEastAsia" w:eastAsiaTheme="minorEastAsia" w:cstheme="minorEastAsia"/>
                <w:color w:val="auto"/>
                <w:spacing w:val="-2"/>
                <w:sz w:val="21"/>
                <w:szCs w:val="21"/>
                <w:highlight w:val="none"/>
                <w:u w:val="none" w:color="auto"/>
                <w:lang w:val="en-US" w:eastAsia="zh-CN"/>
              </w:rPr>
              <w:t>有</w:t>
            </w:r>
            <w:r>
              <w:rPr>
                <w:rFonts w:hint="eastAsia" w:asciiTheme="minorEastAsia" w:hAnsiTheme="minorEastAsia" w:eastAsiaTheme="minorEastAsia" w:cstheme="minorEastAsia"/>
                <w:b w:val="0"/>
                <w:bCs w:val="0"/>
                <w:color w:val="auto"/>
                <w:spacing w:val="-2"/>
                <w:sz w:val="21"/>
                <w:szCs w:val="21"/>
                <w:highlight w:val="none"/>
                <w:u w:val="none" w:color="auto"/>
              </w:rPr>
              <w:t>驾驶员须符合驾驶公路客运车辆的法定条件，持有驾驶相应车辆的驾驶证件</w:t>
            </w:r>
            <w:r>
              <w:rPr>
                <w:rFonts w:hint="eastAsia" w:asciiTheme="minorEastAsia" w:hAnsiTheme="minorEastAsia" w:eastAsiaTheme="minorEastAsia" w:cstheme="minorEastAsia"/>
                <w:color w:val="auto"/>
                <w:spacing w:val="-2"/>
                <w:sz w:val="21"/>
                <w:szCs w:val="21"/>
                <w:highlight w:val="none"/>
                <w:u w:val="none" w:color="auto"/>
              </w:rPr>
              <w:t>相应营业性道路运输</w:t>
            </w:r>
            <w:r>
              <w:rPr>
                <w:rFonts w:hint="eastAsia" w:asciiTheme="minorEastAsia" w:hAnsiTheme="minorEastAsia" w:eastAsiaTheme="minorEastAsia" w:cstheme="minorEastAsia"/>
                <w:color w:val="auto"/>
                <w:spacing w:val="-2"/>
                <w:sz w:val="21"/>
                <w:szCs w:val="21"/>
                <w:highlight w:val="none"/>
                <w:u w:val="none" w:color="auto"/>
                <w:lang w:val="en-US" w:eastAsia="zh-CN"/>
              </w:rPr>
              <w:t>证、</w:t>
            </w:r>
            <w:r>
              <w:rPr>
                <w:rFonts w:hint="eastAsia" w:asciiTheme="minorEastAsia" w:hAnsiTheme="minorEastAsia" w:eastAsiaTheme="minorEastAsia" w:cstheme="minorEastAsia"/>
                <w:color w:val="auto"/>
                <w:spacing w:val="-2"/>
                <w:sz w:val="21"/>
                <w:szCs w:val="21"/>
                <w:highlight w:val="none"/>
                <w:u w:val="none" w:color="auto"/>
              </w:rPr>
              <w:t>驾驶员从业资格证”准驾车型5年以上安全驾驶经历，且驾驶技术娴熟、服务态度好，能够严格遵守交通法规，没有重大以上交通责任事故记录，</w:t>
            </w:r>
            <w:r>
              <w:rPr>
                <w:rFonts w:hint="eastAsia" w:asciiTheme="minorEastAsia" w:hAnsiTheme="minorEastAsia" w:eastAsiaTheme="minorEastAsia" w:cstheme="minorEastAsia"/>
                <w:color w:val="auto"/>
                <w:spacing w:val="-2"/>
                <w:sz w:val="21"/>
                <w:szCs w:val="21"/>
                <w:highlight w:val="none"/>
                <w:u w:val="none" w:color="auto"/>
                <w:lang w:val="en-US"/>
              </w:rPr>
              <w:t>所有人员没有刑事犯罪记录，自觉遵守广西</w:t>
            </w:r>
            <w:r>
              <w:rPr>
                <w:rFonts w:hint="eastAsia" w:asciiTheme="minorEastAsia" w:hAnsiTheme="minorEastAsia" w:eastAsiaTheme="minorEastAsia" w:cstheme="minorEastAsia"/>
                <w:color w:val="auto"/>
                <w:spacing w:val="-2"/>
                <w:sz w:val="21"/>
                <w:szCs w:val="21"/>
                <w:highlight w:val="none"/>
                <w:u w:val="none" w:color="auto"/>
                <w:lang w:val="en-US" w:eastAsia="zh-CN"/>
              </w:rPr>
              <w:t>环科院</w:t>
            </w:r>
            <w:r>
              <w:rPr>
                <w:rFonts w:hint="eastAsia" w:asciiTheme="minorEastAsia" w:hAnsiTheme="minorEastAsia" w:eastAsiaTheme="minorEastAsia" w:cstheme="minorEastAsia"/>
                <w:color w:val="auto"/>
                <w:spacing w:val="-2"/>
                <w:sz w:val="21"/>
                <w:szCs w:val="21"/>
                <w:highlight w:val="none"/>
                <w:u w:val="none" w:color="auto"/>
                <w:lang w:val="en-US"/>
              </w:rPr>
              <w:t>各项管理规定。</w:t>
            </w:r>
            <w:r>
              <w:rPr>
                <w:rFonts w:hint="eastAsia" w:asciiTheme="minorEastAsia" w:hAnsiTheme="minorEastAsia" w:eastAsiaTheme="minorEastAsia" w:cstheme="minorEastAsia"/>
                <w:b w:val="0"/>
                <w:bCs w:val="0"/>
                <w:color w:val="auto"/>
                <w:spacing w:val="-2"/>
                <w:sz w:val="21"/>
                <w:szCs w:val="21"/>
                <w:highlight w:val="none"/>
                <w:u w:val="none" w:color="auto"/>
              </w:rPr>
              <w:t>对因发生服务质量投诉，</w:t>
            </w:r>
            <w:r>
              <w:rPr>
                <w:rFonts w:hint="eastAsia" w:asciiTheme="minorEastAsia" w:hAnsiTheme="minorEastAsia" w:eastAsiaTheme="minorEastAsia" w:cstheme="minorEastAsia"/>
                <w:b w:val="0"/>
                <w:bCs w:val="0"/>
                <w:color w:val="auto"/>
                <w:spacing w:val="-2"/>
                <w:sz w:val="21"/>
                <w:szCs w:val="21"/>
                <w:highlight w:val="none"/>
                <w:u w:val="none" w:color="auto"/>
                <w:lang w:val="en-US" w:eastAsia="zh-CN"/>
              </w:rPr>
              <w:t>投诉事项包括（</w:t>
            </w:r>
            <w:r>
              <w:rPr>
                <w:rFonts w:hint="eastAsia" w:asciiTheme="minorEastAsia" w:hAnsiTheme="minorEastAsia" w:eastAsiaTheme="minorEastAsia" w:cstheme="minorEastAsia"/>
                <w:color w:val="auto"/>
                <w:spacing w:val="-2"/>
                <w:sz w:val="21"/>
                <w:szCs w:val="21"/>
                <w:highlight w:val="none"/>
                <w:u w:val="none" w:color="auto"/>
              </w:rPr>
              <w:t>①造成晚点发车15分钟以上；②拒不出车；③提供的车辆车型与承诺的不符；④在不违反交通道路规定的前提下，行驶线路不按采购方需求执行；⑤服务态度恶劣；⑥驾驶过程中随意接听手机；⑦驾驶过程中有吸烟、吃东西等现象；⑧疲劳、酒后驾驶；⑨超速、超载行驶；⑩违章、违规开车；⑪所派驾驶员未能履行安全乘车提醒义务和安全行车监督责任,造成所乘人员未按要求乘坐车辆或超员超载被交警处罚；⑫发生交通事故或意外；⑬将租车业务转租给其它公司；⑭因供应商原因造成采购人车内财物损失的</w:t>
            </w:r>
            <w:r>
              <w:rPr>
                <w:rFonts w:hint="eastAsia" w:asciiTheme="minorEastAsia" w:hAnsiTheme="minorEastAsia" w:eastAsiaTheme="minorEastAsia" w:cstheme="minorEastAsia"/>
                <w:color w:val="auto"/>
                <w:spacing w:val="-2"/>
                <w:sz w:val="21"/>
                <w:szCs w:val="21"/>
                <w:highlight w:val="none"/>
                <w:u w:val="none" w:color="auto"/>
                <w:lang w:eastAsia="zh-CN"/>
              </w:rPr>
              <w:t>）</w:t>
            </w:r>
            <w:r>
              <w:rPr>
                <w:rFonts w:hint="eastAsia" w:asciiTheme="minorEastAsia" w:hAnsiTheme="minorEastAsia" w:eastAsiaTheme="minorEastAsia" w:cstheme="minorEastAsia"/>
                <w:color w:val="auto"/>
                <w:spacing w:val="-2"/>
                <w:sz w:val="21"/>
                <w:szCs w:val="21"/>
                <w:highlight w:val="none"/>
                <w:u w:val="none" w:color="auto"/>
                <w:lang w:val="en-US" w:eastAsia="zh-CN"/>
              </w:rPr>
              <w:t>；</w:t>
            </w:r>
            <w:r>
              <w:rPr>
                <w:rFonts w:hint="eastAsia" w:asciiTheme="minorEastAsia" w:hAnsiTheme="minorEastAsia" w:eastAsiaTheme="minorEastAsia" w:cstheme="minorEastAsia"/>
                <w:b w:val="0"/>
                <w:bCs w:val="0"/>
                <w:color w:val="auto"/>
                <w:spacing w:val="-2"/>
                <w:sz w:val="21"/>
                <w:szCs w:val="21"/>
                <w:highlight w:val="none"/>
                <w:u w:val="none" w:color="auto"/>
              </w:rPr>
              <w:t>采购人有权要求更换新的驾驶员（同等资格条件）</w:t>
            </w:r>
            <w:r>
              <w:rPr>
                <w:rFonts w:hint="eastAsia" w:asciiTheme="minorEastAsia" w:hAnsiTheme="minorEastAsia" w:eastAsiaTheme="minorEastAsia" w:cstheme="minorEastAsia"/>
                <w:b w:val="0"/>
                <w:bCs w:val="0"/>
                <w:color w:val="auto"/>
                <w:spacing w:val="-2"/>
                <w:sz w:val="21"/>
                <w:szCs w:val="21"/>
                <w:highlight w:val="none"/>
                <w:u w:val="none" w:color="auto"/>
                <w:lang w:eastAsia="zh-CN"/>
              </w:rPr>
              <w:t>，</w:t>
            </w:r>
            <w:r>
              <w:rPr>
                <w:rFonts w:hint="eastAsia" w:asciiTheme="minorEastAsia" w:hAnsiTheme="minorEastAsia" w:eastAsiaTheme="minorEastAsia" w:cstheme="minorEastAsia"/>
                <w:color w:val="auto"/>
                <w:spacing w:val="-2"/>
                <w:sz w:val="21"/>
                <w:szCs w:val="21"/>
                <w:highlight w:val="none"/>
                <w:u w:val="none" w:color="auto"/>
              </w:rPr>
              <w:t>供应商应保证提供所有承诺的安全和服务质量，如因供应商原因出现以下情况等但不仅限于所列的安全或服务质量问题，采购人有权利进行相应扣款或终止合同。</w:t>
            </w:r>
          </w:p>
          <w:p w14:paraId="3CC63044">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b w:val="0"/>
                <w:bCs w:val="0"/>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b w:val="0"/>
                <w:bCs w:val="0"/>
                <w:color w:val="auto"/>
                <w:spacing w:val="-2"/>
                <w:sz w:val="21"/>
                <w:szCs w:val="21"/>
                <w:highlight w:val="none"/>
                <w:u w:val="none" w:color="auto"/>
                <w:lang w:eastAsia="zh-CN"/>
              </w:rPr>
              <w:t>成交人</w:t>
            </w:r>
            <w:r>
              <w:rPr>
                <w:rFonts w:hint="eastAsia" w:asciiTheme="minorEastAsia" w:hAnsiTheme="minorEastAsia" w:eastAsiaTheme="minorEastAsia" w:cstheme="minorEastAsia"/>
                <w:b w:val="0"/>
                <w:bCs w:val="0"/>
                <w:color w:val="auto"/>
                <w:spacing w:val="-2"/>
                <w:sz w:val="21"/>
                <w:szCs w:val="21"/>
                <w:highlight w:val="none"/>
                <w:u w:val="none" w:color="auto"/>
              </w:rPr>
              <w:t>对配备驾驶员的言行完全负责，驾驶员应具备</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良好的职业道德，身体健康、</w:t>
            </w:r>
            <w:r>
              <w:rPr>
                <w:rFonts w:hint="eastAsia" w:asciiTheme="minorEastAsia" w:hAnsiTheme="minorEastAsia" w:eastAsiaTheme="minorEastAsia" w:cstheme="minorEastAsia"/>
                <w:b w:val="0"/>
                <w:bCs w:val="0"/>
                <w:color w:val="auto"/>
                <w:spacing w:val="-2"/>
                <w:sz w:val="21"/>
                <w:szCs w:val="21"/>
                <w:highlight w:val="none"/>
                <w:u w:val="none" w:color="auto"/>
              </w:rPr>
              <w:t>年龄在22周岁</w:t>
            </w:r>
            <w:r>
              <w:rPr>
                <w:rFonts w:hint="eastAsia" w:asciiTheme="minorEastAsia" w:hAnsiTheme="minorEastAsia" w:eastAsiaTheme="minorEastAsia" w:cstheme="minorEastAsia"/>
                <w:b w:val="0"/>
                <w:bCs w:val="0"/>
                <w:color w:val="auto"/>
                <w:spacing w:val="-2"/>
                <w:sz w:val="21"/>
                <w:szCs w:val="21"/>
                <w:highlight w:val="none"/>
                <w:u w:val="none" w:color="auto"/>
                <w:lang w:val="en-US" w:eastAsia="zh-CN"/>
              </w:rPr>
              <w:t>-</w:t>
            </w:r>
            <w:r>
              <w:rPr>
                <w:rFonts w:hint="eastAsia" w:asciiTheme="minorEastAsia" w:hAnsiTheme="minorEastAsia" w:eastAsiaTheme="minorEastAsia" w:cstheme="minorEastAsia"/>
                <w:b w:val="0"/>
                <w:bCs w:val="0"/>
                <w:color w:val="auto"/>
                <w:spacing w:val="-2"/>
                <w:sz w:val="21"/>
                <w:szCs w:val="21"/>
                <w:highlight w:val="none"/>
                <w:u w:val="none" w:color="auto"/>
              </w:rPr>
              <w:t>55周岁</w:t>
            </w:r>
            <w:r>
              <w:rPr>
                <w:rFonts w:hint="eastAsia" w:asciiTheme="minorEastAsia" w:hAnsiTheme="minorEastAsia" w:eastAsiaTheme="minorEastAsia" w:cstheme="minorEastAsia"/>
                <w:b w:val="0"/>
                <w:bCs w:val="0"/>
                <w:color w:val="auto"/>
                <w:spacing w:val="-2"/>
                <w:sz w:val="21"/>
                <w:szCs w:val="21"/>
                <w:highlight w:val="none"/>
                <w:u w:val="none" w:color="auto"/>
                <w:lang w:val="en-US" w:eastAsia="zh-CN"/>
              </w:rPr>
              <w:t>之间，</w:t>
            </w:r>
            <w:r>
              <w:rPr>
                <w:rFonts w:hint="eastAsia" w:asciiTheme="minorEastAsia" w:hAnsiTheme="minorEastAsia" w:eastAsiaTheme="minorEastAsia" w:cstheme="minorEastAsia"/>
                <w:b w:val="0"/>
                <w:bCs w:val="0"/>
                <w:color w:val="auto"/>
                <w:spacing w:val="-2"/>
                <w:kern w:val="2"/>
                <w:sz w:val="21"/>
                <w:szCs w:val="21"/>
                <w:highlight w:val="none"/>
                <w:u w:val="none" w:color="auto"/>
                <w:lang w:val="en-US" w:eastAsia="zh-CN" w:bidi="ar-SA"/>
              </w:rPr>
              <w:t>且身体无残疾状况。</w:t>
            </w:r>
            <w:r>
              <w:rPr>
                <w:rFonts w:hint="eastAsia" w:asciiTheme="minorEastAsia" w:hAnsiTheme="minorEastAsia" w:eastAsiaTheme="minorEastAsia" w:cstheme="minorEastAsia"/>
                <w:color w:val="auto"/>
                <w:sz w:val="21"/>
                <w:szCs w:val="21"/>
                <w:highlight w:val="none"/>
              </w:rPr>
              <w:t>应当与驾驶员订立合法的劳动关系或劳务关系且购买人身意外险，并</w:t>
            </w:r>
            <w:r>
              <w:rPr>
                <w:rFonts w:hint="eastAsia" w:asciiTheme="minorEastAsia" w:hAnsiTheme="minorEastAsia" w:eastAsiaTheme="minorEastAsia" w:cstheme="minorEastAsia"/>
                <w:color w:val="auto"/>
                <w:spacing w:val="-1"/>
                <w:sz w:val="21"/>
                <w:szCs w:val="21"/>
                <w:highlight w:val="none"/>
              </w:rPr>
              <w:t>为驾驶员的职务行为承担全</w:t>
            </w:r>
            <w:r>
              <w:rPr>
                <w:rFonts w:hint="eastAsia" w:asciiTheme="minorEastAsia" w:hAnsiTheme="minorEastAsia" w:eastAsiaTheme="minorEastAsia" w:cstheme="minorEastAsia"/>
                <w:color w:val="auto"/>
                <w:spacing w:val="-8"/>
                <w:sz w:val="21"/>
                <w:szCs w:val="21"/>
                <w:highlight w:val="none"/>
              </w:rPr>
              <w:t>部责任。</w:t>
            </w:r>
          </w:p>
          <w:p w14:paraId="06C6BBC9">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2.有完善的车辆管理、安全管理制度以及保养维修管理制度，具有良好的信用记录，保障项目运行要求。建立制定并完善安全出车应急预案和故障处置方案。</w:t>
            </w:r>
          </w:p>
          <w:p w14:paraId="167E8403">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3.根据采购人用车需求安排车辆，提前将接送时间、地点、线路、用车联系人等信息通知出车司机，督促司机提前做好出车相关准备。</w:t>
            </w:r>
          </w:p>
          <w:p w14:paraId="3B273EE1">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4.车辆需至少提前10分钟到达采购人指定用车地点，并在规定出车时间内启动车辆。</w:t>
            </w:r>
          </w:p>
          <w:p w14:paraId="504950FF">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5.能满足采购人应急出车要求，对采购人的紧急用车情况要求在30分钟内响应（响应后不能更改）。完善出车365天24小时值班值守制度。有应急事件或抢险救援或安全事故处置的或特殊时期的，优先满足并及时安排解决采购人用车需求。能安排综合素质好的司机参与采购人启动应急响应期间的24小时应急值班备勤工作。</w:t>
            </w:r>
          </w:p>
          <w:p w14:paraId="47EBD317">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6.如实记录行车线路、用车时间和产生费用，不弄虛作假。</w:t>
            </w:r>
          </w:p>
          <w:p w14:paraId="6716C81F">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7.供应商每次出车，及时收集用车人对当次用车满意度和实际用车情况的反馈意见并汇总。</w:t>
            </w:r>
          </w:p>
          <w:p w14:paraId="49285DAA">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8.因河流阻碍或道路狭小等原因导致供应商无法用租用车辆将采购人送达指定地点，供应商需协调船或其他交通工具并对所产生的费用进行支付，同时开具相应的税务正规发票。</w:t>
            </w:r>
          </w:p>
          <w:p w14:paraId="3DC62221">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9.供应商可以部分使用新能源汽（含插电式新能源）车投入本项目服务，价格参照燃油车执行，执行距离远、道路崎岖等道路的公务任务时，供应商应根据采购人的实际安排，使用燃油车辆完成任务。</w:t>
            </w:r>
          </w:p>
          <w:p w14:paraId="3B008188">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10.提供上门送车、收车服务。根据采购人要求将车辆送达南宁市城区范围内(除武鸣区、横州市和4县）指定地点（区域），采购人用车完毕后提供上门收回车辆服务。</w:t>
            </w:r>
          </w:p>
          <w:p w14:paraId="5520409F">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11.按《广西壮族自治区人民政府办公厅印发关于支持广西新能源汽车推广应用若干措施的通知》（桂政办发〔2021〕106号）文件“全区各级公务用车管理机构在进行公务用车租赁政府采购时，要将新能源汽车比例作为采购条件。</w:t>
            </w:r>
          </w:p>
          <w:p w14:paraId="7DC92E04">
            <w:pPr>
              <w:widowControl/>
              <w:numPr>
                <w:ilvl w:val="0"/>
                <w:numId w:val="0"/>
              </w:numPr>
              <w:spacing w:after="0" w:line="240" w:lineRule="atLeast"/>
              <w:ind w:firstLine="420"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“供应商拟投入本项目的新能源车辆数量占比应不低于投入车辆总数的30%”，</w:t>
            </w:r>
            <w:r>
              <w:rPr>
                <w:rFonts w:hint="eastAsia" w:asciiTheme="minorEastAsia" w:hAnsiTheme="minorEastAsia" w:eastAsiaTheme="minorEastAsia" w:cstheme="minorEastAsia"/>
                <w:color w:val="auto"/>
                <w:spacing w:val="-2"/>
                <w:szCs w:val="21"/>
                <w:highlight w:val="none"/>
                <w:u w:val="none" w:color="auto"/>
              </w:rPr>
              <w:t>如</w:t>
            </w:r>
            <w:r>
              <w:rPr>
                <w:rFonts w:hint="eastAsia" w:asciiTheme="minorEastAsia" w:hAnsiTheme="minorEastAsia" w:eastAsiaTheme="minorEastAsia" w:cstheme="minorEastAsia"/>
                <w:color w:val="auto"/>
                <w:spacing w:val="-2"/>
                <w:szCs w:val="21"/>
                <w:highlight w:val="none"/>
                <w:u w:val="none" w:color="auto"/>
                <w:lang w:val="en-US" w:eastAsia="zh-CN"/>
              </w:rPr>
              <w:t>竞</w:t>
            </w:r>
            <w:r>
              <w:rPr>
                <w:rFonts w:hint="eastAsia" w:asciiTheme="minorEastAsia" w:hAnsiTheme="minorEastAsia" w:eastAsiaTheme="minorEastAsia" w:cstheme="minorEastAsia"/>
                <w:color w:val="auto"/>
                <w:spacing w:val="-2"/>
                <w:szCs w:val="21"/>
                <w:highlight w:val="none"/>
                <w:u w:val="none" w:color="auto"/>
              </w:rPr>
              <w:t>标人目前拥有所有权的新能源汽车占比不满足前款规定的，必须在响应文件中承诺，在成为</w:t>
            </w:r>
            <w:r>
              <w:rPr>
                <w:rFonts w:hint="eastAsia" w:asciiTheme="minorEastAsia" w:hAnsiTheme="minorEastAsia" w:eastAsiaTheme="minorEastAsia" w:cstheme="minorEastAsia"/>
                <w:color w:val="auto"/>
                <w:spacing w:val="-2"/>
                <w:szCs w:val="21"/>
                <w:highlight w:val="none"/>
                <w:u w:val="none" w:color="auto"/>
                <w:lang w:val="en-US" w:eastAsia="zh-CN"/>
              </w:rPr>
              <w:t>成交</w:t>
            </w:r>
            <w:r>
              <w:rPr>
                <w:rFonts w:hint="eastAsia" w:asciiTheme="minorEastAsia" w:hAnsiTheme="minorEastAsia" w:eastAsiaTheme="minorEastAsia" w:cstheme="minorEastAsia"/>
                <w:color w:val="auto"/>
                <w:spacing w:val="-2"/>
                <w:szCs w:val="21"/>
                <w:highlight w:val="none"/>
                <w:u w:val="none" w:color="auto"/>
              </w:rPr>
              <w:t>供应商后 6 个月内（自签订合同之时起计算）配齐拥有所有权的新能源汽车占比达到 30%及以上（响应文件中单独提供承诺书，格式自拟，并由法定代表人签字并加盖单位公章，否则</w:t>
            </w:r>
            <w:r>
              <w:rPr>
                <w:rFonts w:hint="eastAsia" w:asciiTheme="minorEastAsia" w:hAnsiTheme="minorEastAsia" w:eastAsiaTheme="minorEastAsia" w:cstheme="minorEastAsia"/>
                <w:color w:val="auto"/>
                <w:spacing w:val="-2"/>
                <w:szCs w:val="21"/>
                <w:highlight w:val="none"/>
                <w:u w:val="none" w:color="auto"/>
                <w:lang w:val="en-US" w:eastAsia="zh-CN"/>
              </w:rPr>
              <w:t>竞</w:t>
            </w:r>
            <w:r>
              <w:rPr>
                <w:rFonts w:hint="eastAsia" w:asciiTheme="minorEastAsia" w:hAnsiTheme="minorEastAsia" w:eastAsiaTheme="minorEastAsia" w:cstheme="minorEastAsia"/>
                <w:color w:val="auto"/>
                <w:spacing w:val="-2"/>
                <w:szCs w:val="21"/>
                <w:highlight w:val="none"/>
                <w:u w:val="none" w:color="auto"/>
              </w:rPr>
              <w:t>标无效）。</w:t>
            </w:r>
            <w:r>
              <w:rPr>
                <w:rFonts w:hint="eastAsia" w:asciiTheme="minorEastAsia" w:hAnsiTheme="minorEastAsia" w:eastAsiaTheme="minorEastAsia" w:cstheme="minorEastAsia"/>
                <w:color w:val="auto"/>
                <w:spacing w:val="-2"/>
                <w:szCs w:val="21"/>
                <w:highlight w:val="none"/>
                <w:u w:val="none" w:color="auto"/>
                <w:lang w:val="en-US" w:eastAsia="zh-CN"/>
              </w:rPr>
              <w:t>采购人</w:t>
            </w:r>
            <w:r>
              <w:rPr>
                <w:rFonts w:hint="eastAsia" w:asciiTheme="minorEastAsia" w:hAnsiTheme="minorEastAsia" w:eastAsiaTheme="minorEastAsia" w:cstheme="minorEastAsia"/>
                <w:color w:val="auto"/>
                <w:spacing w:val="-2"/>
                <w:szCs w:val="21"/>
                <w:highlight w:val="none"/>
                <w:u w:val="none" w:color="auto"/>
              </w:rPr>
              <w:t>届时将对</w:t>
            </w:r>
            <w:r>
              <w:rPr>
                <w:rFonts w:hint="eastAsia" w:asciiTheme="minorEastAsia" w:hAnsiTheme="minorEastAsia" w:eastAsiaTheme="minorEastAsia" w:cstheme="minorEastAsia"/>
                <w:color w:val="auto"/>
                <w:spacing w:val="-2"/>
                <w:szCs w:val="21"/>
                <w:highlight w:val="none"/>
                <w:u w:val="none" w:color="auto"/>
                <w:lang w:val="en-US" w:eastAsia="zh-CN"/>
              </w:rPr>
              <w:t>成交</w:t>
            </w:r>
            <w:r>
              <w:rPr>
                <w:rFonts w:hint="eastAsia" w:asciiTheme="minorEastAsia" w:hAnsiTheme="minorEastAsia" w:eastAsiaTheme="minorEastAsia" w:cstheme="minorEastAsia"/>
                <w:color w:val="auto"/>
                <w:spacing w:val="-2"/>
                <w:szCs w:val="21"/>
                <w:highlight w:val="none"/>
                <w:u w:val="none" w:color="auto"/>
              </w:rPr>
              <w:t>供应商承诺情况进行核实，如供应商有虚假承诺，</w:t>
            </w:r>
            <w:r>
              <w:rPr>
                <w:rFonts w:hint="eastAsia" w:asciiTheme="minorEastAsia" w:hAnsiTheme="minorEastAsia" w:eastAsiaTheme="minorEastAsia" w:cstheme="minorEastAsia"/>
                <w:color w:val="auto"/>
                <w:spacing w:val="-2"/>
                <w:szCs w:val="21"/>
                <w:highlight w:val="none"/>
                <w:u w:val="none" w:color="auto"/>
                <w:lang w:val="en-US" w:eastAsia="zh-CN"/>
              </w:rPr>
              <w:t>采购人</w:t>
            </w:r>
            <w:r>
              <w:rPr>
                <w:rFonts w:hint="eastAsia" w:asciiTheme="minorEastAsia" w:hAnsiTheme="minorEastAsia" w:eastAsiaTheme="minorEastAsia" w:cstheme="minorEastAsia"/>
                <w:color w:val="auto"/>
                <w:spacing w:val="-2"/>
                <w:szCs w:val="21"/>
                <w:highlight w:val="none"/>
                <w:u w:val="none" w:color="auto"/>
              </w:rPr>
              <w:t>可单方取消该供应商</w:t>
            </w:r>
            <w:r>
              <w:rPr>
                <w:rFonts w:hint="eastAsia" w:asciiTheme="minorEastAsia" w:hAnsiTheme="minorEastAsia" w:eastAsiaTheme="minorEastAsia" w:cstheme="minorEastAsia"/>
                <w:color w:val="auto"/>
                <w:spacing w:val="-2"/>
                <w:szCs w:val="21"/>
                <w:highlight w:val="none"/>
                <w:u w:val="none" w:color="auto"/>
                <w:lang w:val="en-US" w:eastAsia="zh-CN"/>
              </w:rPr>
              <w:t>成交</w:t>
            </w:r>
            <w:r>
              <w:rPr>
                <w:rFonts w:hint="eastAsia" w:asciiTheme="minorEastAsia" w:hAnsiTheme="minorEastAsia" w:eastAsiaTheme="minorEastAsia" w:cstheme="minorEastAsia"/>
                <w:color w:val="auto"/>
                <w:spacing w:val="-2"/>
                <w:szCs w:val="21"/>
                <w:highlight w:val="none"/>
                <w:u w:val="none" w:color="auto"/>
              </w:rPr>
              <w:t>资格。</w:t>
            </w:r>
          </w:p>
          <w:p w14:paraId="3E74F7FE">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二、车辆基本要求：</w:t>
            </w:r>
          </w:p>
          <w:p w14:paraId="4A2215B0">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（一）商务车</w:t>
            </w:r>
          </w:p>
          <w:p w14:paraId="0276F830">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 xml:space="preserve">1. </w:t>
            </w:r>
            <w:r>
              <w:rPr>
                <w:rFonts w:hint="eastAsia" w:asciiTheme="minorEastAsia" w:hAnsiTheme="minorEastAsia" w:eastAsiaTheme="minorEastAsia" w:cstheme="minorEastAsia"/>
                <w:color w:val="auto"/>
                <w:spacing w:val="-2"/>
                <w:sz w:val="21"/>
                <w:szCs w:val="21"/>
                <w:highlight w:val="none"/>
                <w:u w:val="none" w:color="auto"/>
              </w:rPr>
              <w:t>▲</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A1 商务车（七座）：</w:t>
            </w:r>
          </w:p>
          <w:p w14:paraId="27C0E551">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1.1车辆价值（以原购车价为准）：12万-16万（含）；</w:t>
            </w:r>
          </w:p>
          <w:p w14:paraId="630F0A7B">
            <w:pPr>
              <w:widowControl/>
              <w:numPr>
                <w:ilvl w:val="0"/>
                <w:numId w:val="0"/>
              </w:numPr>
              <w:spacing w:line="240" w:lineRule="atLeast"/>
              <w:ind w:firstLine="412" w:firstLineChars="200"/>
              <w:jc w:val="left"/>
              <w:rPr>
                <w:rFonts w:hint="eastAsia" w:asciiTheme="minorEastAsia" w:hAnsiTheme="minorEastAsia" w:eastAsiaTheme="minorEastAsia" w:cstheme="minorEastAsia"/>
                <w:color w:val="auto"/>
                <w:spacing w:val="-2"/>
                <w:sz w:val="21"/>
                <w:szCs w:val="21"/>
                <w:highlight w:val="none"/>
                <w:u w:val="none" w:color="auto"/>
                <w:lang w:val="en-US" w:eastAsia="zh-CN"/>
              </w:rPr>
            </w:pPr>
            <w:r>
              <w:rPr>
                <w:rFonts w:hint="eastAsia" w:asciiTheme="minorEastAsia" w:hAnsiTheme="minorEastAsia" w:eastAsiaTheme="minorEastAsia" w:cstheme="minorEastAsia"/>
                <w:color w:val="auto"/>
                <w:spacing w:val="-2"/>
                <w:sz w:val="21"/>
                <w:szCs w:val="21"/>
                <w:highlight w:val="none"/>
                <w:u w:val="none" w:color="auto"/>
                <w:lang w:val="en-US" w:eastAsia="zh-CN"/>
              </w:rPr>
              <w:t>1.2车辆参数：5150mmx1920mmx1925mm,排量1.5(含T)以上，底盘空载离地最小150mm、尾箱常规容积867L、正常扩展容积至2177L（含）以上；</w:t>
            </w:r>
          </w:p>
          <w:p w14:paraId="32607E04">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A2商务车（七座）：</w:t>
            </w:r>
          </w:p>
          <w:p w14:paraId="57C56EAC">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2.1车辆价值（以原购车价为准）：16万-20万（含）；</w:t>
            </w:r>
          </w:p>
          <w:p w14:paraId="403A8039">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szCs w:val="21"/>
                <w:highlight w:val="none"/>
                <w:u w:val="none" w:color="auto"/>
                <w:lang w:val="en-US" w:eastAsia="zh-CN"/>
              </w:rPr>
              <w:t>2.2车辆参数：5150mmx1920mmx1925mm,排量1.8(含T)以上，底盘空载离地最小150mm、尾箱常规容积867L、正常扩展容积至2177L（含）以上；</w:t>
            </w:r>
          </w:p>
          <w:p w14:paraId="0A8499A1">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sz w:val="21"/>
                <w:szCs w:val="21"/>
                <w:highlight w:val="none"/>
                <w:u w:val="none" w:color="auto"/>
              </w:rPr>
              <w:t>▲</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A3商务车（七座）：</w:t>
            </w:r>
          </w:p>
          <w:p w14:paraId="1D99243D">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3.1车辆价值（以原购车价为准）：20万-25万（以内）；</w:t>
            </w:r>
          </w:p>
          <w:p w14:paraId="4E7D8BCC">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kern w:val="2"/>
                <w:szCs w:val="21"/>
                <w:highlight w:val="none"/>
                <w:u w:val="none" w:color="auto"/>
                <w:lang w:val="en-US" w:eastAsia="zh-CN"/>
              </w:rPr>
            </w:pPr>
            <w:r>
              <w:rPr>
                <w:rFonts w:hint="eastAsia" w:asciiTheme="minorEastAsia" w:hAnsiTheme="minorEastAsia" w:eastAsiaTheme="minorEastAsia" w:cstheme="minorEastAsia"/>
                <w:color w:val="auto"/>
                <w:spacing w:val="-2"/>
                <w:kern w:val="2"/>
                <w:szCs w:val="21"/>
                <w:highlight w:val="none"/>
                <w:u w:val="none" w:color="auto"/>
                <w:lang w:val="en-US" w:eastAsia="zh-CN"/>
              </w:rPr>
              <w:t>3.2车辆参数：4965mmx1830mmx1725mm,车辆排量1.8(含T)以上，底盘空载离地最小170mm、尾箱常规容积500L正常扩展容积至1500L（含）以上;</w:t>
            </w:r>
          </w:p>
          <w:p w14:paraId="24C2B6D6">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szCs w:val="21"/>
                <w:highlight w:val="none"/>
                <w:u w:val="none" w:color="auto"/>
                <w:lang w:val="en-US" w:eastAsia="zh-CN"/>
              </w:rPr>
              <w:t>4.商务车车辆要求</w:t>
            </w:r>
          </w:p>
          <w:p w14:paraId="1EC97303">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4.1车龄及里程数：5年内且25万公里以下；</w:t>
            </w:r>
          </w:p>
          <w:p w14:paraId="538C12A1">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4.2车辆已购买国家规定的全保险种，缴纳必缴的税费，包括但不限于（满足如下标准要求或以上）：（1）第三者责任险200万元，（2）座位险</w:t>
            </w:r>
            <w:r>
              <w:rPr>
                <w:rFonts w:hint="eastAsia" w:asciiTheme="minorEastAsia" w:hAnsiTheme="minorEastAsia" w:eastAsiaTheme="minorEastAsia" w:cstheme="minorEastAsia"/>
                <w:color w:val="auto"/>
                <w:spacing w:val="-4"/>
                <w:sz w:val="21"/>
                <w:szCs w:val="21"/>
                <w:highlight w:val="none"/>
              </w:rPr>
              <w:t>每个座位保额不低于</w:t>
            </w:r>
            <w:r>
              <w:rPr>
                <w:rFonts w:hint="eastAsia" w:asciiTheme="minorEastAsia" w:hAnsiTheme="minorEastAsia" w:eastAsiaTheme="minorEastAsia" w:cstheme="minorEastAsia"/>
                <w:color w:val="auto"/>
                <w:spacing w:val="-4"/>
                <w:sz w:val="21"/>
                <w:szCs w:val="21"/>
                <w:highlight w:val="none"/>
                <w:lang w:val="en-US" w:eastAsia="zh-CN"/>
              </w:rPr>
              <w:t>50</w:t>
            </w:r>
            <w:r>
              <w:rPr>
                <w:rFonts w:hint="eastAsia" w:asciiTheme="minorEastAsia" w:hAnsiTheme="minorEastAsia" w:eastAsiaTheme="minorEastAsia" w:cstheme="minorEastAsia"/>
                <w:color w:val="auto"/>
                <w:spacing w:val="-4"/>
                <w:sz w:val="21"/>
                <w:szCs w:val="21"/>
                <w:highlight w:val="none"/>
              </w:rPr>
              <w:t>万元</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，（3）意外险各座35万。</w:t>
            </w:r>
          </w:p>
          <w:p w14:paraId="252B1E9C">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（二）越野车：</w:t>
            </w:r>
          </w:p>
          <w:p w14:paraId="113A8F3C">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w:t>
            </w:r>
            <w:r>
              <w:rPr>
                <w:rFonts w:hint="eastAsia" w:asciiTheme="minorEastAsia" w:hAnsiTheme="minorEastAsia" w:eastAsiaTheme="minorEastAsia" w:cstheme="minorEastAsia"/>
                <w:color w:val="auto"/>
                <w:spacing w:val="-2"/>
                <w:sz w:val="21"/>
                <w:szCs w:val="21"/>
                <w:highlight w:val="none"/>
                <w:u w:val="none" w:color="auto"/>
              </w:rPr>
              <w:t>▲</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 xml:space="preserve"> B1越野车（五座）</w:t>
            </w:r>
          </w:p>
          <w:p w14:paraId="6B3F3514">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1.1车辆价值（以原购车价为准）：12万-16万（含）；</w:t>
            </w:r>
          </w:p>
          <w:p w14:paraId="71686E00">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1.2</w:t>
            </w:r>
            <w:r>
              <w:rPr>
                <w:rFonts w:hint="eastAsia" w:asciiTheme="minorEastAsia" w:hAnsiTheme="minorEastAsia" w:eastAsiaTheme="minorEastAsia" w:cstheme="minorEastAsia"/>
                <w:color w:val="auto"/>
                <w:spacing w:val="-2"/>
                <w:szCs w:val="21"/>
                <w:highlight w:val="none"/>
                <w:u w:val="none" w:color="auto"/>
                <w:lang w:val="en-US" w:eastAsia="zh-CN"/>
              </w:rPr>
              <w:t>车辆参数、：4645mmx1860mmx1720mm,，</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车辆轴距：2650mm以上</w:t>
            </w:r>
            <w:r>
              <w:rPr>
                <w:rFonts w:hint="eastAsia" w:asciiTheme="minorEastAsia" w:hAnsiTheme="minorEastAsia" w:eastAsiaTheme="minorEastAsia" w:cstheme="minorEastAsia"/>
                <w:color w:val="auto"/>
                <w:spacing w:val="-2"/>
                <w:szCs w:val="21"/>
                <w:highlight w:val="none"/>
                <w:u w:val="none" w:color="auto"/>
                <w:lang w:val="en-US" w:eastAsia="zh-CN"/>
              </w:rPr>
              <w:t>底盘空载离地最小190mm、尾箱常规容积800L（含）以上、接近角21度、通过角、离去角27度（含）以上;</w:t>
            </w:r>
          </w:p>
          <w:p w14:paraId="676870B0">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sz w:val="21"/>
                <w:szCs w:val="21"/>
                <w:highlight w:val="none"/>
                <w:u w:val="none" w:color="auto"/>
                <w:lang w:val="en-US" w:eastAsia="zh-CN"/>
              </w:rPr>
              <w:t>2.</w:t>
            </w:r>
            <w:r>
              <w:rPr>
                <w:rFonts w:hint="eastAsia" w:asciiTheme="minorEastAsia" w:hAnsiTheme="minorEastAsia" w:eastAsiaTheme="minorEastAsia" w:cstheme="minorEastAsia"/>
                <w:color w:val="auto"/>
                <w:spacing w:val="-2"/>
                <w:sz w:val="21"/>
                <w:szCs w:val="21"/>
                <w:highlight w:val="none"/>
                <w:u w:val="none" w:color="auto"/>
              </w:rPr>
              <w:t>▲</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B2越野车（五座）</w:t>
            </w:r>
          </w:p>
          <w:p w14:paraId="625375D9">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2.1车辆价值（以原购车价为准）：</w:t>
            </w:r>
            <w:r>
              <w:rPr>
                <w:rFonts w:hint="eastAsia" w:asciiTheme="minorEastAsia" w:hAnsiTheme="minorEastAsia" w:eastAsiaTheme="minorEastAsia" w:cstheme="minorEastAsia"/>
                <w:color w:val="auto"/>
                <w:spacing w:val="-2"/>
                <w:kern w:val="2"/>
                <w:sz w:val="21"/>
                <w:szCs w:val="21"/>
                <w:highlight w:val="none"/>
                <w:u w:val="none" w:color="auto"/>
              </w:rPr>
              <w:t>16万-20万（含）</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w:t>
            </w:r>
          </w:p>
          <w:p w14:paraId="21248DBB">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2.2</w:t>
            </w:r>
            <w:r>
              <w:rPr>
                <w:rFonts w:hint="eastAsia" w:asciiTheme="minorEastAsia" w:hAnsiTheme="minorEastAsia" w:eastAsiaTheme="minorEastAsia" w:cstheme="minorEastAsia"/>
                <w:color w:val="auto"/>
                <w:spacing w:val="-2"/>
                <w:szCs w:val="21"/>
                <w:highlight w:val="none"/>
                <w:u w:val="none" w:color="auto"/>
                <w:lang w:val="en-US" w:eastAsia="zh-CN"/>
              </w:rPr>
              <w:t>车辆参数、：4882mmx1850mmx1830mm,</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车辆轴距：2850mm以上、</w:t>
            </w:r>
            <w:r>
              <w:rPr>
                <w:rFonts w:hint="eastAsia" w:asciiTheme="minorEastAsia" w:hAnsiTheme="minorEastAsia" w:eastAsiaTheme="minorEastAsia" w:cstheme="minorEastAsia"/>
                <w:color w:val="auto"/>
                <w:spacing w:val="-2"/>
                <w:szCs w:val="21"/>
                <w:highlight w:val="none"/>
                <w:u w:val="none" w:color="auto"/>
                <w:lang w:val="en-US" w:eastAsia="zh-CN"/>
              </w:rPr>
              <w:t>底盘空载离地最小220mm、尾箱常规容积1000L（含）以上、越野参数：接近角32度、离去角27度（含）以上；</w:t>
            </w:r>
          </w:p>
          <w:p w14:paraId="00B3B251">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w:t>
            </w:r>
            <w:r>
              <w:rPr>
                <w:rFonts w:hint="eastAsia" w:asciiTheme="minorEastAsia" w:hAnsiTheme="minorEastAsia" w:eastAsiaTheme="minorEastAsia" w:cstheme="minorEastAsia"/>
                <w:color w:val="auto"/>
                <w:spacing w:val="-2"/>
                <w:sz w:val="21"/>
                <w:szCs w:val="21"/>
                <w:highlight w:val="none"/>
                <w:u w:val="none" w:color="auto"/>
              </w:rPr>
              <w:t>▲</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 xml:space="preserve"> B3越野车（五座）；</w:t>
            </w:r>
          </w:p>
          <w:p w14:paraId="4DB44F5B">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3.1</w:t>
            </w:r>
            <w:r>
              <w:rPr>
                <w:rFonts w:hint="eastAsia" w:asciiTheme="minorEastAsia" w:hAnsiTheme="minorEastAsia" w:eastAsiaTheme="minorEastAsia" w:cstheme="minorEastAsia"/>
                <w:color w:val="auto"/>
                <w:spacing w:val="-2"/>
                <w:szCs w:val="21"/>
                <w:highlight w:val="none"/>
                <w:u w:val="none" w:color="auto"/>
              </w:rPr>
              <w:t>车辆价值（以原购车价为准）：20万-25万（以内）</w:t>
            </w:r>
          </w:p>
          <w:p w14:paraId="0BDF458A">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3.2</w:t>
            </w:r>
            <w:r>
              <w:rPr>
                <w:rFonts w:hint="eastAsia" w:asciiTheme="minorEastAsia" w:hAnsiTheme="minorEastAsia" w:eastAsiaTheme="minorEastAsia" w:cstheme="minorEastAsia"/>
                <w:color w:val="auto"/>
                <w:spacing w:val="-2"/>
                <w:szCs w:val="21"/>
                <w:highlight w:val="none"/>
                <w:u w:val="none" w:color="auto"/>
                <w:lang w:val="en-US" w:eastAsia="zh-CN"/>
              </w:rPr>
              <w:t>车辆参数、：4965mmx1900mmx1730mm,，</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车辆轴距：2850mm以上、</w:t>
            </w:r>
            <w:r>
              <w:rPr>
                <w:rFonts w:hint="eastAsia" w:asciiTheme="minorEastAsia" w:hAnsiTheme="minorEastAsia" w:eastAsiaTheme="minorEastAsia" w:cstheme="minorEastAsia"/>
                <w:color w:val="auto"/>
                <w:spacing w:val="-2"/>
                <w:szCs w:val="21"/>
                <w:highlight w:val="none"/>
                <w:u w:val="none" w:color="auto"/>
                <w:lang w:val="en-US" w:eastAsia="zh-CN"/>
              </w:rPr>
              <w:t>底盘空载离地最小170mm、尾箱常规容积450L（含）以上、越野参数：接近角18度、离去角22度（含）以上；</w:t>
            </w:r>
          </w:p>
          <w:p w14:paraId="2EBB2634">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szCs w:val="21"/>
                <w:highlight w:val="none"/>
                <w:u w:val="none" w:color="auto"/>
                <w:lang w:val="en-US" w:eastAsia="zh-CN"/>
              </w:rPr>
              <w:t>4.越野车车辆要求</w:t>
            </w:r>
          </w:p>
          <w:p w14:paraId="650B2A6D">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4.1车辆排量：1.5L-2.5L（含增压）；</w:t>
            </w:r>
          </w:p>
          <w:p w14:paraId="66F8D167">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4.2车龄及里程数：6年内且25万公里以下；</w:t>
            </w:r>
          </w:p>
          <w:p w14:paraId="604B3843">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4.3车辆已购买国家规定的全保险种，缴纳必缴的税费，包括但不限于（满足如下标准要求或以上）：（1）第三者责任险200万元，（2）座位险</w:t>
            </w:r>
            <w:r>
              <w:rPr>
                <w:rFonts w:hint="eastAsia" w:asciiTheme="minorEastAsia" w:hAnsiTheme="minorEastAsia" w:eastAsiaTheme="minorEastAsia" w:cstheme="minorEastAsia"/>
                <w:color w:val="auto"/>
                <w:spacing w:val="-4"/>
                <w:sz w:val="21"/>
                <w:szCs w:val="21"/>
                <w:highlight w:val="none"/>
              </w:rPr>
              <w:t>每个座位保额不低于</w:t>
            </w:r>
            <w:r>
              <w:rPr>
                <w:rFonts w:hint="eastAsia" w:asciiTheme="minorEastAsia" w:hAnsiTheme="minorEastAsia" w:eastAsiaTheme="minorEastAsia" w:cstheme="minorEastAsia"/>
                <w:color w:val="auto"/>
                <w:spacing w:val="-4"/>
                <w:sz w:val="21"/>
                <w:szCs w:val="21"/>
                <w:highlight w:val="none"/>
                <w:lang w:val="en-US" w:eastAsia="zh-CN"/>
              </w:rPr>
              <w:t>50</w:t>
            </w:r>
            <w:r>
              <w:rPr>
                <w:rFonts w:hint="eastAsia" w:asciiTheme="minorEastAsia" w:hAnsiTheme="minorEastAsia" w:eastAsiaTheme="minorEastAsia" w:cstheme="minorEastAsia"/>
                <w:color w:val="auto"/>
                <w:spacing w:val="-4"/>
                <w:sz w:val="21"/>
                <w:szCs w:val="21"/>
                <w:highlight w:val="none"/>
              </w:rPr>
              <w:t>万元</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，（3）意外险各座35万。</w:t>
            </w:r>
          </w:p>
          <w:p w14:paraId="12E06F22">
            <w:pPr>
              <w:widowControl/>
              <w:numPr>
                <w:ilvl w:val="0"/>
                <w:numId w:val="0"/>
              </w:numPr>
              <w:spacing w:after="0" w:line="240" w:lineRule="atLeast"/>
              <w:ind w:left="0" w:leftChars="0" w:firstLine="412" w:firstLineChars="200"/>
              <w:jc w:val="left"/>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（三）轿车：</w:t>
            </w:r>
          </w:p>
          <w:p w14:paraId="621A2F74">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w:t>
            </w:r>
            <w:r>
              <w:rPr>
                <w:rFonts w:hint="eastAsia" w:asciiTheme="minorEastAsia" w:hAnsiTheme="minorEastAsia" w:eastAsiaTheme="minorEastAsia" w:cstheme="minorEastAsia"/>
                <w:color w:val="auto"/>
                <w:spacing w:val="-2"/>
                <w:sz w:val="21"/>
                <w:szCs w:val="21"/>
                <w:highlight w:val="none"/>
                <w:u w:val="none" w:color="auto"/>
              </w:rPr>
              <w:t>▲</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 xml:space="preserve"> C1轿车（五座）</w:t>
            </w:r>
          </w:p>
          <w:p w14:paraId="619C42B3">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left="0" w:leftChars="0"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车辆价值（以原购车价为准）：15万-20万（含）；</w:t>
            </w:r>
          </w:p>
          <w:p w14:paraId="1C63743C">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val="en-US" w:eastAsia="zh-CN"/>
              </w:rPr>
            </w:pPr>
            <w:r>
              <w:rPr>
                <w:rFonts w:hint="eastAsia" w:asciiTheme="minorEastAsia" w:hAnsiTheme="minorEastAsia" w:eastAsiaTheme="minorEastAsia" w:cstheme="minorEastAsia"/>
                <w:color w:val="auto"/>
                <w:spacing w:val="-2"/>
                <w:sz w:val="21"/>
                <w:szCs w:val="21"/>
                <w:highlight w:val="none"/>
                <w:u w:val="none" w:color="auto"/>
                <w:lang w:val="en-US" w:eastAsia="zh-CN"/>
              </w:rPr>
              <w:t>2.</w:t>
            </w:r>
            <w:r>
              <w:rPr>
                <w:rFonts w:hint="eastAsia" w:asciiTheme="minorEastAsia" w:hAnsiTheme="minorEastAsia" w:eastAsiaTheme="minorEastAsia" w:cstheme="minorEastAsia"/>
                <w:color w:val="auto"/>
                <w:spacing w:val="-2"/>
                <w:sz w:val="21"/>
                <w:szCs w:val="21"/>
                <w:highlight w:val="none"/>
                <w:u w:val="none" w:color="auto"/>
              </w:rPr>
              <w:t>▲</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C2轿车（五座）</w:t>
            </w:r>
          </w:p>
          <w:p w14:paraId="58623A7A">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left="0" w:leftChars="0"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车辆价值（以原购车价为准）：20万-25万（以内）；</w:t>
            </w:r>
          </w:p>
          <w:p w14:paraId="49F95DD1">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3.轿车车辆要求</w:t>
            </w:r>
          </w:p>
          <w:p w14:paraId="5A768C4C">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3.1车辆排量1.2L-2.5L以上；</w:t>
            </w:r>
          </w:p>
          <w:p w14:paraId="4F5807AD">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3.2车龄及里程数：6年内且25万公里以下；</w:t>
            </w:r>
          </w:p>
          <w:p w14:paraId="33D34E59">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3.3车辆已购买国家规定的全保险种，缴纳必缴的税费，包括但不限于（满足如下标准要求或以上）：（1）第三者责任险200万元，（2）座位险</w:t>
            </w:r>
            <w:r>
              <w:rPr>
                <w:rFonts w:hint="eastAsia" w:asciiTheme="minorEastAsia" w:hAnsiTheme="minorEastAsia" w:eastAsiaTheme="minorEastAsia" w:cstheme="minorEastAsia"/>
                <w:color w:val="auto"/>
                <w:spacing w:val="-4"/>
                <w:sz w:val="21"/>
                <w:szCs w:val="21"/>
                <w:highlight w:val="none"/>
              </w:rPr>
              <w:t>每个座位保额不低于</w:t>
            </w:r>
            <w:r>
              <w:rPr>
                <w:rFonts w:hint="eastAsia" w:asciiTheme="minorEastAsia" w:hAnsiTheme="minorEastAsia" w:eastAsiaTheme="minorEastAsia" w:cstheme="minorEastAsia"/>
                <w:color w:val="auto"/>
                <w:spacing w:val="-4"/>
                <w:sz w:val="21"/>
                <w:szCs w:val="21"/>
                <w:highlight w:val="none"/>
                <w:lang w:val="en-US" w:eastAsia="zh-CN"/>
              </w:rPr>
              <w:t>50</w:t>
            </w:r>
            <w:r>
              <w:rPr>
                <w:rFonts w:hint="eastAsia" w:asciiTheme="minorEastAsia" w:hAnsiTheme="minorEastAsia" w:eastAsiaTheme="minorEastAsia" w:cstheme="minorEastAsia"/>
                <w:color w:val="auto"/>
                <w:spacing w:val="-4"/>
                <w:sz w:val="21"/>
                <w:szCs w:val="21"/>
                <w:highlight w:val="none"/>
              </w:rPr>
              <w:t>万元</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，（3）意外险各座35万。</w:t>
            </w:r>
          </w:p>
          <w:p w14:paraId="089A23E9">
            <w:pPr>
              <w:widowControl/>
              <w:numPr>
                <w:ilvl w:val="0"/>
                <w:numId w:val="0"/>
              </w:numPr>
              <w:spacing w:after="0" w:line="240" w:lineRule="atLeast"/>
              <w:ind w:left="0" w:leftChars="0" w:firstLine="412" w:firstLineChars="200"/>
              <w:jc w:val="left"/>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（四）大中型客车及货车</w:t>
            </w:r>
          </w:p>
          <w:p w14:paraId="591E89EF">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w:t>
            </w:r>
            <w:r>
              <w:rPr>
                <w:rFonts w:hint="eastAsia" w:asciiTheme="minorEastAsia" w:hAnsiTheme="minorEastAsia" w:eastAsiaTheme="minorEastAsia" w:cstheme="minorEastAsia"/>
                <w:color w:val="auto"/>
                <w:spacing w:val="-2"/>
                <w:sz w:val="21"/>
                <w:szCs w:val="21"/>
                <w:highlight w:val="none"/>
                <w:u w:val="none" w:color="auto"/>
              </w:rPr>
              <w:t>▲</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 xml:space="preserve"> D1</w:t>
            </w:r>
            <w:r>
              <w:rPr>
                <w:rFonts w:hint="eastAsia" w:asciiTheme="minorEastAsia" w:hAnsiTheme="minorEastAsia" w:eastAsiaTheme="minorEastAsia" w:cstheme="minorEastAsia"/>
                <w:color w:val="auto"/>
                <w:spacing w:val="-2"/>
                <w:szCs w:val="21"/>
                <w:highlight w:val="none"/>
                <w:u w:val="none" w:color="auto"/>
              </w:rPr>
              <w:t>大中型客车及货车</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（载客量9-13座）；</w:t>
            </w:r>
          </w:p>
          <w:p w14:paraId="4AEF183E">
            <w:pPr>
              <w:numPr>
                <w:ilvl w:val="0"/>
                <w:numId w:val="0"/>
              </w:numPr>
              <w:spacing w:line="240" w:lineRule="atLeast"/>
              <w:ind w:firstLine="412" w:firstLineChars="200"/>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 xml:space="preserve">2. </w:t>
            </w:r>
            <w:r>
              <w:rPr>
                <w:rFonts w:hint="eastAsia" w:asciiTheme="minorEastAsia" w:hAnsiTheme="minorEastAsia" w:eastAsiaTheme="minorEastAsia" w:cstheme="minorEastAsia"/>
                <w:color w:val="auto"/>
                <w:spacing w:val="-2"/>
                <w:sz w:val="21"/>
                <w:szCs w:val="21"/>
                <w:highlight w:val="none"/>
                <w:u w:val="none" w:color="auto"/>
              </w:rPr>
              <w:t>▲</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D2</w:t>
            </w:r>
            <w:r>
              <w:rPr>
                <w:rFonts w:hint="eastAsia" w:asciiTheme="minorEastAsia" w:hAnsiTheme="minorEastAsia" w:eastAsiaTheme="minorEastAsia" w:cstheme="minorEastAsia"/>
                <w:color w:val="auto"/>
                <w:spacing w:val="-2"/>
                <w:szCs w:val="21"/>
                <w:highlight w:val="none"/>
                <w:u w:val="none" w:color="auto"/>
              </w:rPr>
              <w:t>大中型客车及货车</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w:t>
            </w:r>
            <w:r>
              <w:rPr>
                <w:rFonts w:hint="eastAsia" w:asciiTheme="minorEastAsia" w:hAnsiTheme="minorEastAsia" w:eastAsiaTheme="minorEastAsia" w:cstheme="minorEastAsia"/>
                <w:color w:val="auto"/>
                <w:spacing w:val="-2"/>
                <w:szCs w:val="21"/>
                <w:highlight w:val="none"/>
                <w:u w:val="none" w:color="auto"/>
              </w:rPr>
              <w:t>载客量19-22座</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w:t>
            </w:r>
          </w:p>
          <w:p w14:paraId="19912EF0">
            <w:pPr>
              <w:widowControl/>
              <w:numPr>
                <w:ilvl w:val="0"/>
                <w:numId w:val="0"/>
              </w:numPr>
              <w:spacing w:line="240" w:lineRule="atLeast"/>
              <w:ind w:firstLine="412" w:firstLineChars="200"/>
              <w:jc w:val="left"/>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 D3</w:t>
            </w:r>
            <w:r>
              <w:rPr>
                <w:rFonts w:hint="eastAsia" w:asciiTheme="minorEastAsia" w:hAnsiTheme="minorEastAsia" w:eastAsiaTheme="minorEastAsia" w:cstheme="minorEastAsia"/>
                <w:color w:val="auto"/>
                <w:spacing w:val="-2"/>
                <w:kern w:val="2"/>
                <w:sz w:val="21"/>
                <w:szCs w:val="21"/>
                <w:highlight w:val="none"/>
                <w:u w:val="none" w:color="auto"/>
              </w:rPr>
              <w:t>大中型客车及货车</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（载客量33-39座）；</w:t>
            </w:r>
          </w:p>
          <w:p w14:paraId="59975B22">
            <w:pPr>
              <w:widowControl/>
              <w:numPr>
                <w:ilvl w:val="0"/>
                <w:numId w:val="0"/>
              </w:numPr>
              <w:spacing w:line="240" w:lineRule="atLeast"/>
              <w:ind w:firstLine="412" w:firstLineChars="200"/>
              <w:jc w:val="left"/>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4. D4</w:t>
            </w:r>
            <w:r>
              <w:rPr>
                <w:rFonts w:hint="eastAsia" w:asciiTheme="minorEastAsia" w:hAnsiTheme="minorEastAsia" w:eastAsiaTheme="minorEastAsia" w:cstheme="minorEastAsia"/>
                <w:color w:val="auto"/>
                <w:spacing w:val="-2"/>
                <w:kern w:val="2"/>
                <w:sz w:val="21"/>
                <w:szCs w:val="21"/>
                <w:highlight w:val="none"/>
                <w:u w:val="none" w:color="auto"/>
              </w:rPr>
              <w:t>大中型客车及货车</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（载客量40座以上）。</w:t>
            </w:r>
          </w:p>
          <w:p w14:paraId="16AED14F">
            <w:pPr>
              <w:widowControl/>
              <w:numPr>
                <w:ilvl w:val="0"/>
                <w:numId w:val="0"/>
              </w:numPr>
              <w:spacing w:line="240" w:lineRule="atLeast"/>
              <w:ind w:firstLine="412" w:firstLineChars="200"/>
              <w:jc w:val="left"/>
              <w:rPr>
                <w:rFonts w:hint="eastAsia" w:asciiTheme="minorEastAsia" w:hAnsiTheme="minorEastAsia" w:eastAsiaTheme="minorEastAsia" w:cstheme="minorEastAsia"/>
                <w:color w:val="auto"/>
                <w:spacing w:val="-2"/>
                <w:kern w:val="2"/>
                <w:sz w:val="21"/>
                <w:szCs w:val="21"/>
                <w:highlight w:val="none"/>
                <w:u w:val="none" w:color="auto"/>
                <w:lang w:val="en-US" w:eastAsia="zh-CN"/>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5.大中型客车及货车车辆要求</w:t>
            </w:r>
          </w:p>
          <w:p w14:paraId="16750D9F">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szCs w:val="21"/>
                <w:highlight w:val="none"/>
                <w:u w:val="none" w:color="auto"/>
                <w:lang w:eastAsia="zh-CN"/>
              </w:rPr>
            </w:pPr>
            <w:r>
              <w:rPr>
                <w:rFonts w:hint="eastAsia" w:asciiTheme="minorEastAsia" w:hAnsiTheme="minorEastAsia" w:eastAsiaTheme="minorEastAsia" w:cstheme="minorEastAsia"/>
                <w:color w:val="auto"/>
                <w:spacing w:val="-2"/>
                <w:szCs w:val="21"/>
                <w:highlight w:val="none"/>
                <w:u w:val="none" w:color="auto"/>
                <w:lang w:val="en-US" w:eastAsia="zh-CN"/>
              </w:rPr>
              <w:t xml:space="preserve">5.1 </w:t>
            </w:r>
            <w:r>
              <w:rPr>
                <w:rFonts w:hint="eastAsia" w:asciiTheme="minorEastAsia" w:hAnsiTheme="minorEastAsia" w:eastAsiaTheme="minorEastAsia" w:cstheme="minorEastAsia"/>
                <w:color w:val="auto"/>
                <w:spacing w:val="-2"/>
                <w:szCs w:val="21"/>
                <w:highlight w:val="none"/>
                <w:u w:val="none" w:color="auto"/>
              </w:rPr>
              <w:t>大中型客车及货车（9座以上车型）各车型以车的座位数作为划分依据（货车以核载量为依据），车龄及里程数（客车</w:t>
            </w:r>
            <w:r>
              <w:rPr>
                <w:rFonts w:hint="eastAsia" w:asciiTheme="minorEastAsia" w:hAnsiTheme="minorEastAsia" w:eastAsiaTheme="minorEastAsia" w:cstheme="minorEastAsia"/>
                <w:color w:val="auto"/>
                <w:spacing w:val="-2"/>
                <w:szCs w:val="21"/>
                <w:highlight w:val="none"/>
                <w:u w:val="none" w:color="auto"/>
                <w:lang w:val="en-US" w:eastAsia="zh-CN"/>
              </w:rPr>
              <w:t>8年</w:t>
            </w:r>
            <w:r>
              <w:rPr>
                <w:rFonts w:hint="eastAsia" w:asciiTheme="minorEastAsia" w:hAnsiTheme="minorEastAsia" w:eastAsiaTheme="minorEastAsia" w:cstheme="minorEastAsia"/>
                <w:color w:val="auto"/>
                <w:spacing w:val="-2"/>
                <w:szCs w:val="21"/>
                <w:highlight w:val="none"/>
                <w:u w:val="none" w:color="auto"/>
              </w:rPr>
              <w:t>内）且25万公里以下</w:t>
            </w:r>
            <w:r>
              <w:rPr>
                <w:rFonts w:hint="eastAsia" w:asciiTheme="minorEastAsia" w:hAnsiTheme="minorEastAsia" w:eastAsiaTheme="minorEastAsia" w:cstheme="minorEastAsia"/>
                <w:color w:val="auto"/>
                <w:spacing w:val="-2"/>
                <w:szCs w:val="21"/>
                <w:highlight w:val="none"/>
                <w:u w:val="none" w:color="auto"/>
                <w:lang w:val="en-US" w:eastAsia="zh-CN"/>
              </w:rPr>
              <w:t>；</w:t>
            </w:r>
          </w:p>
          <w:p w14:paraId="7775B5EB">
            <w:pPr>
              <w:numPr>
                <w:ilvl w:val="0"/>
                <w:numId w:val="0"/>
              </w:numPr>
              <w:spacing w:line="240" w:lineRule="atLeast"/>
              <w:ind w:firstLine="412" w:firstLineChars="200"/>
              <w:jc w:val="left"/>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szCs w:val="21"/>
                <w:highlight w:val="none"/>
                <w:u w:val="none" w:color="auto"/>
                <w:lang w:val="en-US" w:eastAsia="zh-CN"/>
              </w:rPr>
              <w:t xml:space="preserve">5.2 </w:t>
            </w:r>
            <w:r>
              <w:rPr>
                <w:rFonts w:hint="eastAsia" w:asciiTheme="minorEastAsia" w:hAnsiTheme="minorEastAsia" w:eastAsiaTheme="minorEastAsia" w:cstheme="minorEastAsia"/>
                <w:color w:val="auto"/>
                <w:spacing w:val="-2"/>
                <w:szCs w:val="21"/>
                <w:highlight w:val="none"/>
                <w:u w:val="none" w:color="auto"/>
              </w:rPr>
              <w:t>车辆已购买国家规定的全保险种，缴纳必缴的税费，包括但不限于（满足如下标准要求或以上）：（1）第三者责任险200万元，（2）</w:t>
            </w:r>
            <w:r>
              <w:rPr>
                <w:rFonts w:hint="eastAsia" w:asciiTheme="minorEastAsia" w:hAnsiTheme="minorEastAsia" w:eastAsiaTheme="minorEastAsia" w:cstheme="minorEastAsia"/>
                <w:color w:val="auto"/>
                <w:spacing w:val="-4"/>
                <w:sz w:val="21"/>
                <w:szCs w:val="21"/>
                <w:highlight w:val="none"/>
              </w:rPr>
              <w:t>每个座位保额不低于</w:t>
            </w:r>
            <w:r>
              <w:rPr>
                <w:rFonts w:hint="eastAsia" w:asciiTheme="minorEastAsia" w:hAnsiTheme="minorEastAsia" w:eastAsiaTheme="minorEastAsia" w:cstheme="minorEastAsia"/>
                <w:color w:val="auto"/>
                <w:spacing w:val="-4"/>
                <w:sz w:val="21"/>
                <w:szCs w:val="21"/>
                <w:highlight w:val="none"/>
                <w:lang w:val="en-US" w:eastAsia="zh-CN"/>
              </w:rPr>
              <w:t>50</w:t>
            </w:r>
            <w:r>
              <w:rPr>
                <w:rFonts w:hint="eastAsia" w:asciiTheme="minorEastAsia" w:hAnsiTheme="minorEastAsia" w:eastAsiaTheme="minorEastAsia" w:cstheme="minorEastAsia"/>
                <w:color w:val="auto"/>
                <w:spacing w:val="-4"/>
                <w:sz w:val="21"/>
                <w:szCs w:val="21"/>
                <w:highlight w:val="none"/>
              </w:rPr>
              <w:t>万元</w:t>
            </w:r>
            <w:r>
              <w:rPr>
                <w:rFonts w:hint="eastAsia" w:asciiTheme="minorEastAsia" w:hAnsiTheme="minorEastAsia" w:eastAsiaTheme="minorEastAsia" w:cstheme="minorEastAsia"/>
                <w:color w:val="auto"/>
                <w:spacing w:val="-2"/>
                <w:szCs w:val="21"/>
                <w:highlight w:val="none"/>
                <w:u w:val="none" w:color="auto"/>
              </w:rPr>
              <w:t>，（3）意外险各座3</w:t>
            </w:r>
            <w:r>
              <w:rPr>
                <w:rFonts w:hint="eastAsia" w:asciiTheme="minorEastAsia" w:hAnsiTheme="minorEastAsia" w:eastAsiaTheme="minorEastAsia" w:cstheme="minorEastAsia"/>
                <w:color w:val="auto"/>
                <w:spacing w:val="-2"/>
                <w:szCs w:val="21"/>
                <w:highlight w:val="none"/>
                <w:u w:val="none" w:color="auto"/>
                <w:lang w:val="en-US" w:eastAsia="zh-CN"/>
              </w:rPr>
              <w:t>5</w:t>
            </w:r>
            <w:r>
              <w:rPr>
                <w:rFonts w:hint="eastAsia" w:asciiTheme="minorEastAsia" w:hAnsiTheme="minorEastAsia" w:eastAsiaTheme="minorEastAsia" w:cstheme="minorEastAsia"/>
                <w:color w:val="auto"/>
                <w:spacing w:val="-2"/>
                <w:szCs w:val="21"/>
                <w:highlight w:val="none"/>
                <w:u w:val="none" w:color="auto"/>
              </w:rPr>
              <w:t>万。</w:t>
            </w:r>
          </w:p>
          <w:p w14:paraId="2D6DBA49">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▲（五）拟投入车辆要求：</w:t>
            </w:r>
          </w:p>
          <w:p w14:paraId="3BBFD786">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磋商供应商拟投入本项目的车辆必须是企业自运营的车辆，竞标时提供自有车辆清单（车辆挂靠企业运营的相关车辆不计入“自有车辆数量”中）；须提供拟派出的车辆在近三年内没有发生严重交通事故证明资料。</w:t>
            </w:r>
          </w:p>
          <w:p w14:paraId="2DA0D035">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2.车辆配备有</w:t>
            </w:r>
            <w:r>
              <w:rPr>
                <w:rFonts w:hint="eastAsia" w:asciiTheme="minorEastAsia" w:hAnsiTheme="minorEastAsia" w:eastAsiaTheme="minorEastAsia" w:cstheme="minorEastAsia"/>
                <w:b w:val="0"/>
                <w:bCs w:val="0"/>
                <w:color w:val="auto"/>
                <w:spacing w:val="-2"/>
                <w:kern w:val="2"/>
                <w:sz w:val="21"/>
                <w:szCs w:val="21"/>
                <w:highlight w:val="none"/>
                <w:u w:val="none" w:color="auto"/>
              </w:rPr>
              <w:t>全车贴防爆隔热膜、配置脚垫、灭火器、随车备用工具、ETC、高清行车记录仪</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、北斗定位系统等。</w:t>
            </w:r>
          </w:p>
          <w:p w14:paraId="2419B8E7">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b w:val="0"/>
                <w:bCs w:val="0"/>
                <w:color w:val="auto"/>
                <w:spacing w:val="-2"/>
                <w:sz w:val="21"/>
                <w:szCs w:val="21"/>
                <w:highlight w:val="none"/>
                <w:u w:val="none" w:color="auto"/>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3.</w:t>
            </w:r>
            <w:r>
              <w:rPr>
                <w:rFonts w:hint="eastAsia" w:asciiTheme="minorEastAsia" w:hAnsiTheme="minorEastAsia" w:eastAsiaTheme="minorEastAsia" w:cstheme="minorEastAsia"/>
                <w:b w:val="0"/>
                <w:bCs w:val="0"/>
                <w:color w:val="auto"/>
                <w:spacing w:val="-2"/>
                <w:sz w:val="21"/>
                <w:szCs w:val="21"/>
                <w:highlight w:val="none"/>
                <w:u w:val="none" w:color="auto"/>
              </w:rPr>
              <w:t>供应商承担租赁车辆所有税费、杂费、保险费、年检相关费用、区内路桥年费、ETC 费用、</w:t>
            </w:r>
            <w:r>
              <w:rPr>
                <w:rFonts w:hint="eastAsia" w:asciiTheme="minorEastAsia" w:hAnsiTheme="minorEastAsia" w:eastAsiaTheme="minorEastAsia" w:cstheme="minorEastAsia"/>
                <w:b w:val="0"/>
                <w:bCs w:val="0"/>
                <w:color w:val="auto"/>
                <w:spacing w:val="-2"/>
                <w:sz w:val="21"/>
                <w:szCs w:val="21"/>
                <w:highlight w:val="none"/>
                <w:u w:val="none" w:color="auto"/>
                <w:lang w:val="en-US" w:eastAsia="zh-CN"/>
              </w:rPr>
              <w:t>供应商</w:t>
            </w:r>
            <w:r>
              <w:rPr>
                <w:rFonts w:hint="eastAsia" w:asciiTheme="minorEastAsia" w:hAnsiTheme="minorEastAsia" w:eastAsiaTheme="minorEastAsia" w:cstheme="minorEastAsia"/>
                <w:color w:val="auto"/>
                <w:spacing w:val="-1"/>
                <w:sz w:val="21"/>
                <w:szCs w:val="21"/>
                <w:highlight w:val="none"/>
              </w:rPr>
              <w:t>必须提</w:t>
            </w:r>
            <w:r>
              <w:rPr>
                <w:rFonts w:hint="eastAsia" w:asciiTheme="minorEastAsia" w:hAnsiTheme="minorEastAsia" w:eastAsiaTheme="minorEastAsia" w:cstheme="minorEastAsia"/>
                <w:color w:val="auto"/>
                <w:spacing w:val="-1"/>
                <w:sz w:val="21"/>
                <w:szCs w:val="21"/>
                <w:highlight w:val="none"/>
                <w:lang w:val="en-US" w:eastAsia="zh-CN"/>
              </w:rPr>
              <w:t>供</w:t>
            </w:r>
            <w:r>
              <w:rPr>
                <w:rFonts w:hint="eastAsia" w:asciiTheme="minorEastAsia" w:hAnsiTheme="minorEastAsia" w:eastAsiaTheme="minorEastAsia" w:cstheme="minorEastAsia"/>
                <w:color w:val="auto"/>
                <w:sz w:val="21"/>
                <w:szCs w:val="21"/>
                <w:highlight w:val="none"/>
                <w:lang w:eastAsia="zh-CN"/>
              </w:rPr>
              <w:t>性能符合国家机动车安全技术标准</w:t>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z w:val="21"/>
                <w:szCs w:val="21"/>
                <w:highlight w:val="none"/>
                <w:lang w:eastAsia="zh-CN"/>
              </w:rPr>
              <w:t>设施设备完好</w:t>
            </w:r>
            <w:r>
              <w:rPr>
                <w:rFonts w:hint="eastAsia" w:asciiTheme="minorEastAsia" w:hAnsiTheme="minorEastAsia" w:eastAsiaTheme="minorEastAsia" w:cstheme="minorEastAsia"/>
                <w:color w:val="auto"/>
                <w:spacing w:val="-1"/>
                <w:sz w:val="21"/>
                <w:szCs w:val="21"/>
                <w:highlight w:val="none"/>
              </w:rPr>
              <w:t>、清洁</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lang w:val="en-US" w:eastAsia="zh-CN"/>
              </w:rPr>
              <w:t>并在</w:t>
            </w:r>
            <w:r>
              <w:rPr>
                <w:rFonts w:hint="eastAsia" w:asciiTheme="minorEastAsia" w:hAnsiTheme="minorEastAsia" w:eastAsiaTheme="minorEastAsia" w:cstheme="minorEastAsia"/>
                <w:color w:val="auto"/>
                <w:sz w:val="21"/>
                <w:szCs w:val="21"/>
                <w:highlight w:val="none"/>
                <w:lang w:eastAsia="zh-CN"/>
              </w:rPr>
              <w:t>在响应文件中附有效期内的机动车年检合格证明、行驶证等相关证件”，聚焦车辆安全性与合规性，</w:t>
            </w:r>
            <w:r>
              <w:rPr>
                <w:rFonts w:hint="eastAsia" w:asciiTheme="minorEastAsia" w:hAnsiTheme="minorEastAsia" w:eastAsiaTheme="minorEastAsia" w:cstheme="minorEastAsia"/>
                <w:color w:val="auto"/>
                <w:spacing w:val="-1"/>
                <w:sz w:val="21"/>
                <w:szCs w:val="21"/>
                <w:highlight w:val="none"/>
                <w:lang w:eastAsia="zh-CN"/>
              </w:rPr>
              <w:t>车</w:t>
            </w:r>
            <w:r>
              <w:rPr>
                <w:rFonts w:hint="eastAsia" w:asciiTheme="minorEastAsia" w:hAnsiTheme="minorEastAsia" w:eastAsiaTheme="minorEastAsia" w:cstheme="minorEastAsia"/>
                <w:color w:val="auto"/>
                <w:spacing w:val="-1"/>
                <w:sz w:val="21"/>
                <w:szCs w:val="21"/>
                <w:highlight w:val="none"/>
              </w:rPr>
              <w:t>辆必须按全额座位数购买“车上人员责任</w:t>
            </w:r>
            <w:r>
              <w:rPr>
                <w:rFonts w:hint="eastAsia" w:asciiTheme="minorEastAsia" w:hAnsiTheme="minorEastAsia" w:eastAsiaTheme="minorEastAsia" w:cstheme="minorEastAsia"/>
                <w:color w:val="auto"/>
                <w:spacing w:val="-4"/>
                <w:sz w:val="21"/>
                <w:szCs w:val="21"/>
                <w:highlight w:val="none"/>
              </w:rPr>
              <w:t>险”（每个座位保额不低于</w:t>
            </w:r>
            <w:r>
              <w:rPr>
                <w:rFonts w:hint="eastAsia" w:asciiTheme="minorEastAsia" w:hAnsiTheme="minorEastAsia" w:eastAsiaTheme="minorEastAsia" w:cstheme="minorEastAsia"/>
                <w:color w:val="auto"/>
                <w:spacing w:val="-4"/>
                <w:sz w:val="21"/>
                <w:szCs w:val="21"/>
                <w:highlight w:val="none"/>
                <w:lang w:val="en-US" w:eastAsia="zh-CN"/>
              </w:rPr>
              <w:t>50</w:t>
            </w:r>
            <w:r>
              <w:rPr>
                <w:rFonts w:hint="eastAsia" w:asciiTheme="minorEastAsia" w:hAnsiTheme="minorEastAsia" w:eastAsiaTheme="minorEastAsia" w:cstheme="minorEastAsia"/>
                <w:color w:val="auto"/>
                <w:spacing w:val="-4"/>
                <w:sz w:val="21"/>
                <w:szCs w:val="21"/>
                <w:highlight w:val="none"/>
              </w:rPr>
              <w:t>万元）。</w:t>
            </w:r>
            <w:r>
              <w:rPr>
                <w:rFonts w:hint="eastAsia" w:asciiTheme="minorEastAsia" w:hAnsiTheme="minorEastAsia" w:eastAsiaTheme="minorEastAsia" w:cstheme="minorEastAsia"/>
                <w:b w:val="0"/>
                <w:bCs w:val="0"/>
                <w:color w:val="auto"/>
                <w:spacing w:val="-2"/>
                <w:sz w:val="21"/>
                <w:szCs w:val="21"/>
                <w:highlight w:val="none"/>
                <w:u w:val="none" w:color="auto"/>
              </w:rPr>
              <w:t>对于交通管理部门不准核发营运证的小型车辆（如商务车型、面包车型、5座以下轿车型），则必须具备“全保”【包括但不限于强制险、商业三者险、车辆损失险、车上人员责任险（每个座位保额不低于</w:t>
            </w:r>
            <w:r>
              <w:rPr>
                <w:rFonts w:hint="eastAsia" w:asciiTheme="minorEastAsia" w:hAnsiTheme="minorEastAsia" w:eastAsiaTheme="minorEastAsia" w:cstheme="minorEastAsia"/>
                <w:b w:val="0"/>
                <w:bCs w:val="0"/>
                <w:color w:val="auto"/>
                <w:spacing w:val="-2"/>
                <w:sz w:val="21"/>
                <w:szCs w:val="21"/>
                <w:highlight w:val="none"/>
                <w:u w:val="none" w:color="auto"/>
                <w:lang w:val="en-US" w:eastAsia="zh-CN"/>
              </w:rPr>
              <w:t>50</w:t>
            </w:r>
            <w:r>
              <w:rPr>
                <w:rFonts w:hint="eastAsia" w:asciiTheme="minorEastAsia" w:hAnsiTheme="minorEastAsia" w:eastAsiaTheme="minorEastAsia" w:cstheme="minorEastAsia"/>
                <w:b w:val="0"/>
                <w:bCs w:val="0"/>
                <w:color w:val="auto"/>
                <w:spacing w:val="-2"/>
                <w:sz w:val="21"/>
                <w:szCs w:val="21"/>
                <w:highlight w:val="none"/>
                <w:u w:val="none" w:color="auto"/>
              </w:rPr>
              <w:t>万元）、全车盗抢险、自燃损失险、车窗玻璃单独破碎险、倒车镜或车灯单独损坏险等】</w:t>
            </w:r>
            <w:r>
              <w:rPr>
                <w:rFonts w:hint="eastAsia" w:asciiTheme="minorEastAsia" w:hAnsiTheme="minorEastAsia" w:eastAsiaTheme="minorEastAsia" w:cstheme="minorEastAsia"/>
                <w:b w:val="0"/>
                <w:bCs w:val="0"/>
                <w:color w:val="auto"/>
                <w:spacing w:val="-2"/>
                <w:sz w:val="21"/>
                <w:szCs w:val="21"/>
                <w:highlight w:val="none"/>
                <w:u w:val="none" w:color="auto"/>
                <w:lang w:eastAsia="zh-CN"/>
              </w:rPr>
              <w:t>，</w:t>
            </w:r>
            <w:r>
              <w:rPr>
                <w:rFonts w:hint="eastAsia" w:asciiTheme="minorEastAsia" w:hAnsiTheme="minorEastAsia" w:eastAsiaTheme="minorEastAsia" w:cstheme="minorEastAsia"/>
                <w:b w:val="0"/>
                <w:bCs w:val="0"/>
                <w:color w:val="auto"/>
                <w:spacing w:val="-2"/>
                <w:sz w:val="21"/>
                <w:szCs w:val="21"/>
                <w:highlight w:val="none"/>
                <w:u w:val="none" w:color="auto"/>
              </w:rPr>
              <w:t>正常维修和保养费用。</w:t>
            </w:r>
          </w:p>
          <w:p w14:paraId="1D90D06A">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396" w:firstLineChars="200"/>
              <w:jc w:val="left"/>
              <w:textAlignment w:val="auto"/>
              <w:rPr>
                <w:rFonts w:hint="eastAsia" w:asciiTheme="minorEastAsia" w:hAnsiTheme="minorEastAsia" w:eastAsiaTheme="minorEastAsia" w:cstheme="minorEastAsia"/>
                <w:color w:val="auto"/>
                <w:spacing w:val="-6"/>
                <w:szCs w:val="21"/>
                <w:highlight w:val="none"/>
                <w:shd w:val="clear" w:color="auto" w:fill="auto"/>
                <w:lang w:val="en-US" w:eastAsia="zh-CN"/>
              </w:rPr>
            </w:pPr>
            <w:r>
              <w:rPr>
                <w:rFonts w:hint="eastAsia" w:asciiTheme="minorEastAsia" w:hAnsiTheme="minorEastAsia" w:eastAsiaTheme="minorEastAsia" w:cstheme="minorEastAsia"/>
                <w:color w:val="auto"/>
                <w:spacing w:val="-6"/>
                <w:sz w:val="21"/>
                <w:szCs w:val="21"/>
                <w:highlight w:val="none"/>
                <w:u w:val="none"/>
                <w:shd w:val="clear" w:color="auto" w:fill="auto"/>
              </w:rPr>
              <w:t>▲</w:t>
            </w:r>
            <w:r>
              <w:rPr>
                <w:rFonts w:hint="eastAsia" w:asciiTheme="minorEastAsia" w:hAnsiTheme="minorEastAsia" w:eastAsiaTheme="minorEastAsia" w:cstheme="minorEastAsia"/>
                <w:color w:val="auto"/>
                <w:spacing w:val="-6"/>
                <w:sz w:val="21"/>
                <w:szCs w:val="21"/>
                <w:highlight w:val="none"/>
                <w:u w:val="none"/>
                <w:shd w:val="clear" w:color="auto" w:fill="auto"/>
                <w:lang w:val="en-US" w:eastAsia="zh-CN"/>
              </w:rPr>
              <w:t>4.</w:t>
            </w:r>
            <w:r>
              <w:rPr>
                <w:rFonts w:hint="eastAsia" w:asciiTheme="minorEastAsia" w:hAnsiTheme="minorEastAsia" w:eastAsiaTheme="minorEastAsia" w:cstheme="minorEastAsia"/>
                <w:color w:val="auto"/>
                <w:spacing w:val="-6"/>
                <w:szCs w:val="21"/>
                <w:highlight w:val="none"/>
                <w:shd w:val="clear" w:color="auto" w:fill="auto"/>
                <w:lang w:val="en-US" w:eastAsia="zh-CN"/>
              </w:rPr>
              <w:t>车辆车型需求：</w:t>
            </w:r>
          </w:p>
          <w:p w14:paraId="58B0B40B">
            <w:pPr>
              <w:keepNext w:val="0"/>
              <w:keepLines w:val="0"/>
              <w:pageBreakBefore w:val="0"/>
              <w:widowControl/>
              <w:numPr>
                <w:ilvl w:val="-1"/>
                <w:numId w:val="0"/>
              </w:numPr>
              <w:kinsoku/>
              <w:wordWrap/>
              <w:overflowPunct/>
              <w:topLinePunct w:val="0"/>
              <w:autoSpaceDE/>
              <w:autoSpaceDN/>
              <w:bidi w:val="0"/>
              <w:adjustRightInd/>
              <w:snapToGrid/>
              <w:spacing w:line="240" w:lineRule="atLeast"/>
              <w:ind w:firstLine="420" w:firstLineChars="200"/>
              <w:jc w:val="left"/>
              <w:textAlignment w:val="auto"/>
              <w:rPr>
                <w:rFonts w:hint="eastAsia" w:asciiTheme="minorEastAsia" w:hAnsiTheme="minorEastAsia" w:eastAsiaTheme="minorEastAsia" w:cstheme="minorEastAsia"/>
                <w:color w:val="auto"/>
                <w:szCs w:val="21"/>
                <w:highlight w:val="none"/>
                <w:u w:val="none" w:color="auto"/>
                <w:lang w:val="en-US" w:eastAsia="zh-CN"/>
              </w:rPr>
            </w:pPr>
            <w:r>
              <w:rPr>
                <w:rFonts w:hint="eastAsia" w:asciiTheme="minorEastAsia" w:hAnsiTheme="minorEastAsia" w:eastAsiaTheme="minorEastAsia" w:cstheme="minorEastAsia"/>
                <w:color w:val="auto"/>
                <w:szCs w:val="21"/>
                <w:highlight w:val="none"/>
                <w:u w:val="none" w:color="auto"/>
              </w:rPr>
              <w:t>为满足采购人业务工作开展的用车需求，</w:t>
            </w:r>
            <w:r>
              <w:rPr>
                <w:rFonts w:hint="eastAsia" w:asciiTheme="minorEastAsia" w:hAnsiTheme="minorEastAsia" w:eastAsiaTheme="minorEastAsia" w:cstheme="minorEastAsia"/>
                <w:color w:val="auto"/>
                <w:szCs w:val="21"/>
                <w:highlight w:val="none"/>
                <w:u w:val="none" w:color="auto"/>
                <w:lang w:val="en-US" w:eastAsia="zh-CN"/>
              </w:rPr>
              <w:t>供应商投入本项目的车辆车型应满足以下要求：</w:t>
            </w:r>
          </w:p>
          <w:p w14:paraId="13A0E189">
            <w:pPr>
              <w:keepNext w:val="0"/>
              <w:keepLines w:val="0"/>
              <w:pageBreakBefore w:val="0"/>
              <w:widowControl/>
              <w:numPr>
                <w:ilvl w:val="-1"/>
                <w:numId w:val="0"/>
              </w:numPr>
              <w:kinsoku/>
              <w:wordWrap/>
              <w:overflowPunct/>
              <w:topLinePunct w:val="0"/>
              <w:autoSpaceDE/>
              <w:autoSpaceDN/>
              <w:bidi w:val="0"/>
              <w:adjustRightInd/>
              <w:snapToGrid/>
              <w:spacing w:line="240" w:lineRule="atLeast"/>
              <w:ind w:firstLine="420" w:firstLineChars="200"/>
              <w:jc w:val="left"/>
              <w:textAlignment w:val="auto"/>
              <w:rPr>
                <w:rFonts w:hint="eastAsia" w:asciiTheme="minorEastAsia" w:hAnsiTheme="minorEastAsia" w:eastAsiaTheme="minorEastAsia" w:cstheme="minorEastAsia"/>
                <w:color w:val="auto"/>
                <w:szCs w:val="21"/>
                <w:highlight w:val="none"/>
                <w:u w:val="none" w:color="auto"/>
              </w:rPr>
            </w:pPr>
            <w:r>
              <w:rPr>
                <w:rFonts w:hint="eastAsia" w:asciiTheme="minorEastAsia" w:hAnsiTheme="minorEastAsia" w:eastAsiaTheme="minorEastAsia" w:cstheme="minorEastAsia"/>
                <w:color w:val="auto"/>
                <w:szCs w:val="21"/>
                <w:highlight w:val="none"/>
                <w:u w:val="none" w:color="auto"/>
              </w:rPr>
              <w:t>①7座商务车（A1、A3</w:t>
            </w:r>
            <w:r>
              <w:rPr>
                <w:rFonts w:hint="eastAsia" w:asciiTheme="minorEastAsia" w:hAnsiTheme="minorEastAsia" w:eastAsiaTheme="minorEastAsia" w:cstheme="minorEastAsia"/>
                <w:color w:val="auto"/>
                <w:szCs w:val="21"/>
                <w:highlight w:val="none"/>
                <w:u w:val="none" w:color="auto"/>
                <w:lang w:val="en-US" w:eastAsia="zh-CN"/>
              </w:rPr>
              <w:t>车型或同等条件的新能源车型</w:t>
            </w:r>
            <w:r>
              <w:rPr>
                <w:rFonts w:hint="eastAsia" w:asciiTheme="minorEastAsia" w:hAnsiTheme="minorEastAsia" w:eastAsiaTheme="minorEastAsia" w:cstheme="minorEastAsia"/>
                <w:color w:val="auto"/>
                <w:szCs w:val="21"/>
                <w:highlight w:val="none"/>
                <w:u w:val="none" w:color="auto"/>
              </w:rPr>
              <w:t>）、5座越野车（</w:t>
            </w:r>
            <w:r>
              <w:rPr>
                <w:rFonts w:hint="eastAsia" w:asciiTheme="minorEastAsia" w:hAnsiTheme="minorEastAsia" w:eastAsiaTheme="minorEastAsia" w:cstheme="minorEastAsia"/>
                <w:color w:val="auto"/>
                <w:szCs w:val="21"/>
                <w:highlight w:val="none"/>
                <w:u w:val="none" w:color="auto"/>
                <w:lang w:val="en-US" w:eastAsia="zh-CN"/>
              </w:rPr>
              <w:t>B1、B2车型或同等条件的</w:t>
            </w:r>
            <w:r>
              <w:rPr>
                <w:rFonts w:hint="eastAsia" w:asciiTheme="minorEastAsia" w:hAnsiTheme="minorEastAsia" w:eastAsiaTheme="minorEastAsia" w:cstheme="minorEastAsia"/>
                <w:color w:val="auto"/>
                <w:szCs w:val="21"/>
                <w:highlight w:val="none"/>
                <w:u w:val="none" w:color="auto"/>
              </w:rPr>
              <w:t>新能源车型）</w:t>
            </w:r>
            <w:r>
              <w:rPr>
                <w:rFonts w:hint="eastAsia" w:asciiTheme="minorEastAsia" w:hAnsiTheme="minorEastAsia" w:eastAsiaTheme="minorEastAsia" w:cstheme="minorEastAsia"/>
                <w:color w:val="auto"/>
                <w:szCs w:val="21"/>
                <w:highlight w:val="none"/>
                <w:u w:val="none" w:color="auto"/>
                <w:lang w:eastAsia="zh-CN"/>
              </w:rPr>
              <w:t>、</w:t>
            </w:r>
            <w:r>
              <w:rPr>
                <w:rFonts w:hint="eastAsia" w:asciiTheme="minorEastAsia" w:hAnsiTheme="minorEastAsia" w:eastAsiaTheme="minorEastAsia" w:cstheme="minorEastAsia"/>
                <w:color w:val="auto"/>
                <w:szCs w:val="21"/>
                <w:highlight w:val="none"/>
                <w:u w:val="none" w:color="auto"/>
              </w:rPr>
              <w:t>5座轿车</w:t>
            </w:r>
            <w:r>
              <w:rPr>
                <w:rFonts w:hint="eastAsia" w:ascii="宋体" w:hAnsi="宋体" w:eastAsia="宋体" w:cs="宋体"/>
                <w:color w:val="auto"/>
                <w:spacing w:val="1"/>
                <w:szCs w:val="21"/>
                <w:highlight w:val="none"/>
                <w:lang w:val="en-US" w:eastAsia="zh-CN"/>
              </w:rPr>
              <w:t>（C1、C2</w:t>
            </w:r>
            <w:r>
              <w:rPr>
                <w:rFonts w:hint="eastAsia" w:ascii="宋体" w:hAnsi="宋体" w:cs="宋体"/>
                <w:color w:val="auto"/>
                <w:spacing w:val="1"/>
                <w:szCs w:val="21"/>
                <w:highlight w:val="none"/>
                <w:lang w:val="en-US" w:eastAsia="zh-CN"/>
              </w:rPr>
              <w:t>车型</w:t>
            </w:r>
            <w:r>
              <w:rPr>
                <w:rFonts w:hint="eastAsia" w:asciiTheme="minorEastAsia" w:hAnsiTheme="minorEastAsia" w:eastAsiaTheme="minorEastAsia" w:cstheme="minorEastAsia"/>
                <w:color w:val="auto"/>
                <w:szCs w:val="21"/>
                <w:highlight w:val="none"/>
                <w:u w:val="none" w:color="auto"/>
                <w:lang w:val="en-US" w:eastAsia="zh-CN"/>
              </w:rPr>
              <w:t>或同等条件的新能源车型</w:t>
            </w:r>
            <w:r>
              <w:rPr>
                <w:rFonts w:hint="eastAsia" w:ascii="宋体" w:hAnsi="宋体" w:eastAsia="宋体" w:cs="宋体"/>
                <w:color w:val="auto"/>
                <w:spacing w:val="1"/>
                <w:szCs w:val="21"/>
                <w:highlight w:val="none"/>
                <w:lang w:val="en-US" w:eastAsia="zh-CN"/>
              </w:rPr>
              <w:t>）</w:t>
            </w:r>
            <w:r>
              <w:rPr>
                <w:rFonts w:hint="eastAsia" w:ascii="宋体" w:hAnsi="宋体" w:cs="宋体"/>
                <w:color w:val="auto"/>
                <w:spacing w:val="1"/>
                <w:szCs w:val="21"/>
                <w:highlight w:val="none"/>
                <w:lang w:val="en-US" w:eastAsia="zh-CN"/>
              </w:rPr>
              <w:t>，</w:t>
            </w:r>
            <w:r>
              <w:rPr>
                <w:rFonts w:hint="eastAsia" w:asciiTheme="minorEastAsia" w:hAnsiTheme="minorEastAsia" w:eastAsiaTheme="minorEastAsia" w:cstheme="minorEastAsia"/>
                <w:color w:val="auto"/>
                <w:szCs w:val="21"/>
                <w:highlight w:val="none"/>
                <w:u w:val="none" w:color="auto"/>
              </w:rPr>
              <w:t>预计平均每日使用车辆 10-15 辆</w:t>
            </w:r>
            <w:r>
              <w:rPr>
                <w:rFonts w:hint="eastAsia" w:asciiTheme="minorEastAsia" w:hAnsiTheme="minorEastAsia" w:eastAsiaTheme="minorEastAsia" w:cstheme="minorEastAsia"/>
                <w:color w:val="auto"/>
                <w:szCs w:val="21"/>
                <w:highlight w:val="none"/>
                <w:u w:val="none" w:color="auto"/>
                <w:lang w:val="en-US" w:eastAsia="zh-CN"/>
              </w:rPr>
              <w:t>/次</w:t>
            </w:r>
            <w:r>
              <w:rPr>
                <w:rFonts w:hint="eastAsia" w:asciiTheme="minorEastAsia" w:hAnsiTheme="minorEastAsia" w:eastAsiaTheme="minorEastAsia" w:cstheme="minorEastAsia"/>
                <w:color w:val="auto"/>
                <w:szCs w:val="21"/>
                <w:highlight w:val="none"/>
                <w:u w:val="none" w:color="auto"/>
              </w:rPr>
              <w:t>，供应商投入本项目的</w:t>
            </w:r>
            <w:r>
              <w:rPr>
                <w:rFonts w:hint="eastAsia" w:asciiTheme="minorEastAsia" w:hAnsiTheme="minorEastAsia" w:eastAsiaTheme="minorEastAsia" w:cstheme="minorEastAsia"/>
                <w:color w:val="auto"/>
                <w:szCs w:val="21"/>
                <w:highlight w:val="none"/>
                <w:u w:val="none" w:color="auto"/>
                <w:lang w:val="en-US" w:eastAsia="zh-CN"/>
              </w:rPr>
              <w:t>上述</w:t>
            </w:r>
            <w:r>
              <w:rPr>
                <w:rFonts w:hint="eastAsia" w:asciiTheme="minorEastAsia" w:hAnsiTheme="minorEastAsia" w:eastAsiaTheme="minorEastAsia" w:cstheme="minorEastAsia"/>
                <w:color w:val="auto"/>
                <w:szCs w:val="21"/>
                <w:highlight w:val="none"/>
                <w:u w:val="none" w:color="auto"/>
              </w:rPr>
              <w:t>车型车辆数量</w:t>
            </w:r>
            <w:r>
              <w:rPr>
                <w:rFonts w:hint="eastAsia" w:asciiTheme="minorEastAsia" w:hAnsiTheme="minorEastAsia" w:eastAsiaTheme="minorEastAsia" w:cstheme="minorEastAsia"/>
                <w:color w:val="auto"/>
                <w:szCs w:val="21"/>
                <w:highlight w:val="none"/>
                <w:u w:val="none" w:color="auto"/>
                <w:lang w:val="en-US" w:eastAsia="zh-CN"/>
              </w:rPr>
              <w:t>各</w:t>
            </w:r>
            <w:r>
              <w:rPr>
                <w:rFonts w:hint="eastAsia" w:asciiTheme="minorEastAsia" w:hAnsiTheme="minorEastAsia" w:eastAsiaTheme="minorEastAsia" w:cstheme="minorEastAsia"/>
                <w:color w:val="auto"/>
                <w:szCs w:val="21"/>
                <w:highlight w:val="none"/>
                <w:u w:val="none" w:color="auto"/>
              </w:rPr>
              <w:t>不少于 4 辆</w:t>
            </w:r>
            <w:r>
              <w:rPr>
                <w:rFonts w:hint="eastAsia" w:asciiTheme="minorEastAsia" w:hAnsiTheme="minorEastAsia" w:eastAsiaTheme="minorEastAsia" w:cstheme="minorEastAsia"/>
                <w:color w:val="auto"/>
                <w:szCs w:val="21"/>
                <w:highlight w:val="none"/>
                <w:u w:val="none" w:color="auto"/>
                <w:lang w:val="en-US" w:eastAsia="zh-CN"/>
              </w:rPr>
              <w:t>/次</w:t>
            </w:r>
            <w:r>
              <w:rPr>
                <w:rFonts w:hint="eastAsia" w:asciiTheme="minorEastAsia" w:hAnsiTheme="minorEastAsia" w:eastAsiaTheme="minorEastAsia" w:cstheme="minorEastAsia"/>
                <w:color w:val="auto"/>
                <w:szCs w:val="21"/>
                <w:highlight w:val="none"/>
                <w:u w:val="none" w:color="auto"/>
              </w:rPr>
              <w:t>。</w:t>
            </w:r>
          </w:p>
          <w:p w14:paraId="0B481D13">
            <w:pPr>
              <w:keepNext w:val="0"/>
              <w:keepLines w:val="0"/>
              <w:pageBreakBefore w:val="0"/>
              <w:widowControl/>
              <w:numPr>
                <w:ilvl w:val="-1"/>
                <w:numId w:val="0"/>
              </w:numPr>
              <w:kinsoku/>
              <w:wordWrap/>
              <w:overflowPunct/>
              <w:topLinePunct w:val="0"/>
              <w:autoSpaceDE/>
              <w:autoSpaceDN/>
              <w:bidi w:val="0"/>
              <w:adjustRightInd/>
              <w:snapToGrid/>
              <w:spacing w:line="240" w:lineRule="atLeast"/>
              <w:ind w:firstLine="420" w:firstLineChars="200"/>
              <w:jc w:val="left"/>
              <w:textAlignment w:val="auto"/>
              <w:rPr>
                <w:rFonts w:hint="eastAsia" w:asciiTheme="minorEastAsia" w:hAnsiTheme="minorEastAsia" w:eastAsiaTheme="minorEastAsia" w:cstheme="minorEastAsia"/>
                <w:color w:val="auto"/>
                <w:szCs w:val="21"/>
                <w:highlight w:val="none"/>
                <w:u w:val="none" w:color="auto"/>
                <w:lang w:val="en-US" w:eastAsia="zh-CN"/>
              </w:rPr>
            </w:pPr>
            <w:r>
              <w:rPr>
                <w:rFonts w:hint="eastAsia" w:asciiTheme="minorEastAsia" w:hAnsiTheme="minorEastAsia" w:eastAsiaTheme="minorEastAsia" w:cstheme="minorEastAsia"/>
                <w:color w:val="auto"/>
                <w:szCs w:val="21"/>
                <w:highlight w:val="none"/>
                <w:u w:val="none" w:color="auto"/>
              </w:rPr>
              <w:t>②商务车7座</w:t>
            </w:r>
            <w:r>
              <w:rPr>
                <w:rFonts w:hint="eastAsia" w:asciiTheme="minorEastAsia" w:hAnsiTheme="minorEastAsia" w:eastAsiaTheme="minorEastAsia" w:cstheme="minorEastAsia"/>
                <w:color w:val="auto"/>
                <w:szCs w:val="21"/>
                <w:highlight w:val="none"/>
                <w:u w:val="none" w:color="auto"/>
                <w:lang w:eastAsia="zh-CN"/>
              </w:rPr>
              <w:t>（</w:t>
            </w:r>
            <w:r>
              <w:rPr>
                <w:rFonts w:hint="eastAsia" w:asciiTheme="minorEastAsia" w:hAnsiTheme="minorEastAsia" w:eastAsiaTheme="minorEastAsia" w:cstheme="minorEastAsia"/>
                <w:color w:val="auto"/>
                <w:szCs w:val="21"/>
                <w:highlight w:val="none"/>
                <w:u w:val="none" w:color="auto"/>
              </w:rPr>
              <w:t>A2车型</w:t>
            </w:r>
            <w:r>
              <w:rPr>
                <w:rFonts w:hint="eastAsia" w:asciiTheme="minorEastAsia" w:hAnsiTheme="minorEastAsia" w:eastAsiaTheme="minorEastAsia" w:cstheme="minorEastAsia"/>
                <w:color w:val="auto"/>
                <w:szCs w:val="21"/>
                <w:highlight w:val="none"/>
                <w:u w:val="none" w:color="auto"/>
                <w:lang w:val="en-US" w:eastAsia="zh-CN"/>
              </w:rPr>
              <w:t>或同等条件的新能源车型</w:t>
            </w:r>
            <w:r>
              <w:rPr>
                <w:rFonts w:hint="eastAsia" w:asciiTheme="minorEastAsia" w:hAnsiTheme="minorEastAsia" w:eastAsiaTheme="minorEastAsia" w:cstheme="minorEastAsia"/>
                <w:color w:val="auto"/>
                <w:szCs w:val="21"/>
                <w:highlight w:val="none"/>
                <w:u w:val="none" w:color="auto"/>
                <w:lang w:eastAsia="zh-CN"/>
              </w:rPr>
              <w:t>）、</w:t>
            </w:r>
            <w:r>
              <w:rPr>
                <w:rFonts w:hint="eastAsia"/>
                <w:color w:val="auto"/>
                <w:highlight w:val="none"/>
                <w:lang w:val="en-US" w:eastAsia="zh-CN"/>
              </w:rPr>
              <w:t>5座越野车</w:t>
            </w:r>
            <w:r>
              <w:rPr>
                <w:rFonts w:hint="eastAsia" w:asciiTheme="minorEastAsia" w:hAnsiTheme="minorEastAsia" w:eastAsiaTheme="minorEastAsia" w:cstheme="minorEastAsia"/>
                <w:color w:val="auto"/>
                <w:szCs w:val="21"/>
                <w:highlight w:val="none"/>
                <w:u w:val="none" w:color="auto"/>
              </w:rPr>
              <w:t>（B3车型</w:t>
            </w:r>
            <w:r>
              <w:rPr>
                <w:rFonts w:hint="eastAsia" w:asciiTheme="minorEastAsia" w:hAnsiTheme="minorEastAsia" w:eastAsiaTheme="minorEastAsia" w:cstheme="minorEastAsia"/>
                <w:color w:val="auto"/>
                <w:szCs w:val="21"/>
                <w:highlight w:val="none"/>
                <w:u w:val="none" w:color="auto"/>
                <w:lang w:val="en-US" w:eastAsia="zh-CN"/>
              </w:rPr>
              <w:t>或同等条件的新能源车型</w:t>
            </w:r>
            <w:r>
              <w:rPr>
                <w:rFonts w:hint="eastAsia" w:asciiTheme="minorEastAsia" w:hAnsiTheme="minorEastAsia" w:eastAsiaTheme="minorEastAsia" w:cstheme="minorEastAsia"/>
                <w:color w:val="auto"/>
                <w:szCs w:val="21"/>
                <w:highlight w:val="none"/>
                <w:u w:val="none" w:color="auto"/>
              </w:rPr>
              <w:t>）</w:t>
            </w:r>
            <w:r>
              <w:rPr>
                <w:rFonts w:hint="eastAsia" w:asciiTheme="minorEastAsia" w:hAnsiTheme="minorEastAsia" w:eastAsiaTheme="minorEastAsia" w:cstheme="minorEastAsia"/>
                <w:color w:val="auto"/>
                <w:szCs w:val="21"/>
                <w:highlight w:val="none"/>
                <w:u w:val="none" w:color="auto"/>
                <w:lang w:eastAsia="zh-CN"/>
              </w:rPr>
              <w:t>、</w:t>
            </w:r>
            <w:r>
              <w:rPr>
                <w:rFonts w:hint="eastAsia" w:asciiTheme="minorEastAsia" w:hAnsiTheme="minorEastAsia" w:eastAsiaTheme="minorEastAsia" w:cstheme="minorEastAsia"/>
                <w:color w:val="auto"/>
                <w:szCs w:val="21"/>
                <w:highlight w:val="none"/>
                <w:u w:val="none" w:color="auto"/>
              </w:rPr>
              <w:t>9座以上客车</w:t>
            </w:r>
            <w:r>
              <w:rPr>
                <w:rFonts w:hint="eastAsia" w:asciiTheme="minorEastAsia" w:hAnsiTheme="minorEastAsia" w:eastAsiaTheme="minorEastAsia" w:cstheme="minorEastAsia"/>
                <w:color w:val="auto"/>
                <w:szCs w:val="21"/>
                <w:highlight w:val="none"/>
                <w:u w:val="none" w:color="auto"/>
                <w:lang w:eastAsia="zh-CN"/>
              </w:rPr>
              <w:t>（</w:t>
            </w:r>
            <w:r>
              <w:rPr>
                <w:rFonts w:hint="eastAsia" w:asciiTheme="minorEastAsia" w:hAnsiTheme="minorEastAsia" w:eastAsiaTheme="minorEastAsia" w:cstheme="minorEastAsia"/>
                <w:color w:val="auto"/>
                <w:szCs w:val="21"/>
                <w:highlight w:val="none"/>
                <w:u w:val="none" w:color="auto"/>
                <w:lang w:val="en-US" w:eastAsia="zh-CN"/>
              </w:rPr>
              <w:t>D1、D2车型</w:t>
            </w:r>
            <w:r>
              <w:rPr>
                <w:rFonts w:hint="eastAsia" w:asciiTheme="minorEastAsia" w:hAnsiTheme="minorEastAsia" w:eastAsiaTheme="minorEastAsia" w:cstheme="minorEastAsia"/>
                <w:color w:val="auto"/>
                <w:szCs w:val="21"/>
                <w:highlight w:val="none"/>
                <w:u w:val="none" w:color="auto"/>
                <w:lang w:eastAsia="zh-CN"/>
              </w:rPr>
              <w:t>），</w:t>
            </w:r>
            <w:r>
              <w:rPr>
                <w:rFonts w:hint="eastAsia" w:asciiTheme="minorEastAsia" w:hAnsiTheme="minorEastAsia" w:eastAsiaTheme="minorEastAsia" w:cstheme="minorEastAsia"/>
                <w:color w:val="auto"/>
                <w:szCs w:val="21"/>
                <w:highlight w:val="none"/>
                <w:u w:val="none" w:color="auto"/>
                <w:lang w:val="en-US" w:eastAsia="zh-CN"/>
              </w:rPr>
              <w:t>预计每年使用车辆为90辆/次，</w:t>
            </w:r>
            <w:r>
              <w:rPr>
                <w:rFonts w:hint="eastAsia" w:asciiTheme="minorEastAsia" w:hAnsiTheme="minorEastAsia" w:eastAsiaTheme="minorEastAsia" w:cstheme="minorEastAsia"/>
                <w:color w:val="auto"/>
                <w:szCs w:val="21"/>
                <w:highlight w:val="none"/>
                <w:u w:val="none" w:color="auto"/>
              </w:rPr>
              <w:t>供应商投入本项目的</w:t>
            </w:r>
            <w:r>
              <w:rPr>
                <w:rFonts w:hint="eastAsia" w:asciiTheme="minorEastAsia" w:hAnsiTheme="minorEastAsia" w:eastAsiaTheme="minorEastAsia" w:cstheme="minorEastAsia"/>
                <w:color w:val="auto"/>
                <w:szCs w:val="21"/>
                <w:highlight w:val="none"/>
                <w:u w:val="none" w:color="auto"/>
                <w:lang w:val="en-US" w:eastAsia="zh-CN"/>
              </w:rPr>
              <w:t>上述</w:t>
            </w:r>
            <w:r>
              <w:rPr>
                <w:rFonts w:hint="eastAsia" w:asciiTheme="minorEastAsia" w:hAnsiTheme="minorEastAsia" w:eastAsiaTheme="minorEastAsia" w:cstheme="minorEastAsia"/>
                <w:color w:val="auto"/>
                <w:szCs w:val="21"/>
                <w:highlight w:val="none"/>
                <w:u w:val="none" w:color="auto"/>
              </w:rPr>
              <w:t>车型车辆数量</w:t>
            </w:r>
            <w:r>
              <w:rPr>
                <w:rFonts w:hint="eastAsia" w:asciiTheme="minorEastAsia" w:hAnsiTheme="minorEastAsia" w:eastAsiaTheme="minorEastAsia" w:cstheme="minorEastAsia"/>
                <w:color w:val="auto"/>
                <w:szCs w:val="21"/>
                <w:highlight w:val="none"/>
                <w:u w:val="none" w:color="auto"/>
                <w:lang w:val="en-US" w:eastAsia="zh-CN"/>
              </w:rPr>
              <w:t>各</w:t>
            </w:r>
            <w:r>
              <w:rPr>
                <w:rFonts w:hint="eastAsia" w:asciiTheme="minorEastAsia" w:hAnsiTheme="minorEastAsia" w:eastAsiaTheme="minorEastAsia" w:cstheme="minorEastAsia"/>
                <w:color w:val="auto"/>
                <w:szCs w:val="21"/>
                <w:highlight w:val="none"/>
                <w:u w:val="none" w:color="auto"/>
              </w:rPr>
              <w:t xml:space="preserve">不少于 </w:t>
            </w:r>
            <w:r>
              <w:rPr>
                <w:rFonts w:hint="eastAsia" w:asciiTheme="minorEastAsia" w:hAnsiTheme="minorEastAsia" w:eastAsiaTheme="minorEastAsia" w:cstheme="minorEastAsia"/>
                <w:color w:val="auto"/>
                <w:szCs w:val="21"/>
                <w:highlight w:val="none"/>
                <w:u w:val="none" w:color="auto"/>
                <w:lang w:val="en-US" w:eastAsia="zh-CN"/>
              </w:rPr>
              <w:t>1</w:t>
            </w:r>
            <w:r>
              <w:rPr>
                <w:rFonts w:hint="eastAsia" w:asciiTheme="minorEastAsia" w:hAnsiTheme="minorEastAsia" w:eastAsiaTheme="minorEastAsia" w:cstheme="minorEastAsia"/>
                <w:color w:val="auto"/>
                <w:szCs w:val="21"/>
                <w:highlight w:val="none"/>
                <w:u w:val="none" w:color="auto"/>
              </w:rPr>
              <w:t xml:space="preserve"> 辆</w:t>
            </w:r>
            <w:r>
              <w:rPr>
                <w:rFonts w:hint="eastAsia" w:asciiTheme="minorEastAsia" w:hAnsiTheme="minorEastAsia" w:eastAsiaTheme="minorEastAsia" w:cstheme="minorEastAsia"/>
                <w:color w:val="auto"/>
                <w:szCs w:val="21"/>
                <w:highlight w:val="none"/>
                <w:u w:val="none" w:color="auto"/>
                <w:lang w:val="en-US" w:eastAsia="zh-CN"/>
              </w:rPr>
              <w:t>。</w:t>
            </w:r>
          </w:p>
          <w:p w14:paraId="032D908D">
            <w:pPr>
              <w:widowControl/>
              <w:numPr>
                <w:ilvl w:val="0"/>
                <w:numId w:val="0"/>
              </w:numPr>
              <w:spacing w:after="0" w:line="240" w:lineRule="atLeast"/>
              <w:ind w:firstLine="412" w:firstLineChars="200"/>
              <w:jc w:val="left"/>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（六）车辆使用要求：</w:t>
            </w:r>
          </w:p>
          <w:p w14:paraId="00A2A250">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1.供应商需负责做好车辆的日常维护检查工作。每天检查车辆使用状况，保证车辆外观完好，水、电、汽油充足。做好维护计划，车辆每行驶一万公里(或6个月以上，两者其中之一先到为准)报修并送厂进行保养。发现车辆有故障应及时维修，不带故障出车，确保所提供服务的车辆完好率达100%，随时能执行任务。</w:t>
            </w:r>
          </w:p>
          <w:p w14:paraId="4AD73BFA">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12" w:firstLineChars="200"/>
              <w:jc w:val="left"/>
              <w:textAlignment w:val="auto"/>
              <w:rPr>
                <w:rFonts w:hint="eastAsia" w:asciiTheme="minorEastAsia" w:hAnsiTheme="minorEastAsia" w:eastAsiaTheme="minorEastAsia" w:cstheme="minorEastAsia"/>
                <w:color w:val="auto"/>
                <w:kern w:val="0"/>
                <w:sz w:val="21"/>
                <w:szCs w:val="21"/>
                <w:highlight w:val="none"/>
                <w:u w:val="none" w:color="auto"/>
                <w:lang w:val="en-US" w:eastAsia="zh-CN" w:bidi="ar-SA"/>
              </w:rPr>
            </w:pP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2.供应商需负责车辆保洁、美容等服务。保证每车辆:车身光洁，车窗明洁，车轮光圈亮洁，挡泥板无污垢;机舱无明显油</w:t>
            </w:r>
            <w:r>
              <w:rPr>
                <w:rFonts w:hint="eastAsia" w:asciiTheme="minorEastAsia" w:hAnsiTheme="minorEastAsia" w:eastAsiaTheme="minorEastAsia" w:cstheme="minorEastAsia"/>
                <w:color w:val="auto"/>
                <w:kern w:val="0"/>
                <w:sz w:val="21"/>
                <w:szCs w:val="21"/>
                <w:highlight w:val="none"/>
                <w:u w:val="none" w:color="auto"/>
                <w:lang w:val="en-US" w:eastAsia="zh-CN" w:bidi="ar-SA"/>
              </w:rPr>
              <w:t>垢和积尘;把手、仪表台、方向盘、脚垫、座位等部位清洁干净;车内无异味、无污垢、无烟灰、烟头、积尘和其它杂物。定期安排车辆在露天通风、太阳晒驱霉，每半年清洁皮座椅。</w:t>
            </w:r>
          </w:p>
          <w:p w14:paraId="21C6CBD1">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none" w:color="auto"/>
                <w:lang w:val="en-US" w:eastAsia="zh-CN" w:bidi="ar-SA"/>
              </w:rPr>
            </w:pPr>
            <w:r>
              <w:rPr>
                <w:rFonts w:hint="eastAsia" w:asciiTheme="minorEastAsia" w:hAnsiTheme="minorEastAsia" w:eastAsiaTheme="minorEastAsia" w:cstheme="minorEastAsia"/>
                <w:color w:val="auto"/>
                <w:kern w:val="0"/>
                <w:sz w:val="21"/>
                <w:szCs w:val="21"/>
                <w:highlight w:val="none"/>
                <w:u w:val="none" w:color="auto"/>
                <w:lang w:val="en-US" w:eastAsia="zh-CN" w:bidi="ar-SA"/>
              </w:rPr>
              <w:t>3.车辆使用地点为采购人所在地至以下地点：</w:t>
            </w:r>
          </w:p>
          <w:p w14:paraId="17103C57">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none" w:color="auto"/>
                <w:lang w:val="en-US" w:eastAsia="zh-CN" w:bidi="ar-SA"/>
              </w:rPr>
            </w:pPr>
            <w:r>
              <w:rPr>
                <w:rFonts w:hint="eastAsia" w:asciiTheme="minorEastAsia" w:hAnsiTheme="minorEastAsia" w:eastAsiaTheme="minorEastAsia" w:cstheme="minorEastAsia"/>
                <w:color w:val="auto"/>
                <w:kern w:val="0"/>
                <w:sz w:val="21"/>
                <w:szCs w:val="21"/>
                <w:highlight w:val="none"/>
                <w:u w:val="none" w:color="auto"/>
                <w:lang w:val="en-US" w:eastAsia="zh-CN" w:bidi="ar-SA"/>
              </w:rPr>
              <w:t>3.1南宁市市区、广西区内；</w:t>
            </w:r>
          </w:p>
          <w:p w14:paraId="66CCD496">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firstLine="420" w:firstLineChars="200"/>
              <w:jc w:val="left"/>
              <w:textAlignment w:val="auto"/>
              <w:rPr>
                <w:rFonts w:hint="eastAsia" w:asciiTheme="minorEastAsia" w:hAnsiTheme="minorEastAsia" w:eastAsiaTheme="minorEastAsia" w:cstheme="minorEastAsia"/>
                <w:color w:val="auto"/>
                <w:kern w:val="2"/>
                <w:sz w:val="21"/>
                <w:szCs w:val="21"/>
                <w:highlight w:val="none"/>
                <w:u w:val="none" w:color="auto"/>
                <w:lang w:val="en-US" w:eastAsia="zh-CN" w:bidi="ar-SA"/>
              </w:rPr>
            </w:pPr>
            <w:r>
              <w:rPr>
                <w:rFonts w:hint="eastAsia" w:asciiTheme="minorEastAsia" w:hAnsiTheme="minorEastAsia" w:eastAsiaTheme="minorEastAsia" w:cstheme="minorEastAsia"/>
                <w:color w:val="auto"/>
                <w:kern w:val="0"/>
                <w:sz w:val="21"/>
                <w:szCs w:val="21"/>
                <w:highlight w:val="none"/>
                <w:u w:val="none" w:color="auto"/>
                <w:lang w:val="en-US" w:eastAsia="zh-CN" w:bidi="ar-SA"/>
              </w:rPr>
              <w:t>3.2</w:t>
            </w:r>
            <w:r>
              <w:rPr>
                <w:rFonts w:hint="eastAsia" w:asciiTheme="minorEastAsia" w:hAnsiTheme="minorEastAsia" w:eastAsiaTheme="minorEastAsia" w:cstheme="minorEastAsia"/>
                <w:color w:val="auto"/>
                <w:kern w:val="0"/>
                <w:sz w:val="21"/>
                <w:szCs w:val="21"/>
                <w:highlight w:val="none"/>
                <w:u w:val="none" w:color="auto"/>
                <w:lang w:val="en-US" w:eastAsia="zh-CN" w:bidi="ar-SA"/>
              </w:rPr>
              <w:t>上级部门下达任务需到达的其他地点。</w:t>
            </w:r>
          </w:p>
          <w:p w14:paraId="4BAEC14A">
            <w:pPr>
              <w:keepNext w:val="0"/>
              <w:keepLines w:val="0"/>
              <w:pageBreakBefore w:val="0"/>
              <w:widowControl/>
              <w:numPr>
                <w:ilvl w:val="0"/>
                <w:numId w:val="0"/>
              </w:numPr>
              <w:kinsoku/>
              <w:wordWrap/>
              <w:overflowPunct/>
              <w:topLinePunct w:val="0"/>
              <w:autoSpaceDE/>
              <w:autoSpaceDN/>
              <w:bidi w:val="0"/>
              <w:adjustRightInd/>
              <w:snapToGrid/>
              <w:spacing w:after="0" w:line="240" w:lineRule="atLeast"/>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u w:val="none" w:color="auto"/>
                <w:lang w:val="en-US" w:eastAsia="zh-CN" w:bidi="ar-SA"/>
              </w:rPr>
            </w:pPr>
            <w:r>
              <w:rPr>
                <w:rFonts w:hint="eastAsia" w:asciiTheme="minorEastAsia" w:hAnsiTheme="minorEastAsia" w:eastAsiaTheme="minorEastAsia" w:cstheme="minorEastAsia"/>
                <w:color w:val="auto"/>
                <w:kern w:val="0"/>
                <w:sz w:val="21"/>
                <w:szCs w:val="21"/>
                <w:highlight w:val="none"/>
                <w:u w:val="none" w:color="auto"/>
                <w:lang w:val="en-US" w:eastAsia="zh-CN" w:bidi="ar-SA"/>
              </w:rPr>
              <w:t>三、车辆租赁价格。</w:t>
            </w:r>
          </w:p>
          <w:p w14:paraId="6154FAD9">
            <w:pPr>
              <w:widowControl/>
              <w:numPr>
                <w:ilvl w:val="0"/>
                <w:numId w:val="0"/>
              </w:numPr>
              <w:spacing w:after="0" w:line="240" w:lineRule="atLeast"/>
              <w:ind w:firstLine="420" w:firstLineChars="200"/>
              <w:jc w:val="left"/>
              <w:rPr>
                <w:rFonts w:hint="eastAsia" w:asciiTheme="minorEastAsia" w:hAnsiTheme="minorEastAsia" w:eastAsiaTheme="minorEastAsia" w:cstheme="minorEastAsia"/>
                <w:color w:val="auto"/>
                <w:kern w:val="0"/>
                <w:sz w:val="21"/>
                <w:szCs w:val="21"/>
                <w:highlight w:val="none"/>
                <w:u w:val="none" w:color="auto"/>
                <w:lang w:val="en-US" w:eastAsia="zh-CN" w:bidi="ar-SA"/>
              </w:rPr>
            </w:pPr>
            <w:r>
              <w:rPr>
                <w:rFonts w:hint="eastAsia" w:asciiTheme="minorEastAsia" w:hAnsiTheme="minorEastAsia" w:eastAsiaTheme="minorEastAsia" w:cstheme="minorEastAsia"/>
                <w:color w:val="auto"/>
                <w:kern w:val="0"/>
                <w:sz w:val="21"/>
                <w:szCs w:val="21"/>
                <w:highlight w:val="none"/>
                <w:u w:val="none" w:color="auto"/>
                <w:lang w:val="en-US" w:eastAsia="zh-CN" w:bidi="ar-SA"/>
              </w:rPr>
              <w:t>1.</w:t>
            </w:r>
            <w:r>
              <w:rPr>
                <w:rFonts w:hint="eastAsia" w:asciiTheme="minorEastAsia" w:hAnsiTheme="minorEastAsia" w:eastAsiaTheme="minorEastAsia" w:cstheme="minorEastAsia"/>
                <w:color w:val="auto"/>
                <w:kern w:val="0"/>
                <w:sz w:val="21"/>
                <w:szCs w:val="21"/>
                <w:highlight w:val="none"/>
                <w:u w:val="none" w:color="auto"/>
                <w:lang w:val="en-US" w:eastAsia="zh-CN" w:bidi="ar-SA"/>
              </w:rPr>
              <w:t>本项目</w:t>
            </w:r>
            <w:r>
              <w:rPr>
                <w:rFonts w:hint="eastAsia" w:asciiTheme="minorEastAsia" w:hAnsiTheme="minorEastAsia" w:eastAsiaTheme="minorEastAsia" w:cstheme="minorEastAsia"/>
                <w:color w:val="auto"/>
                <w:kern w:val="0"/>
                <w:sz w:val="21"/>
                <w:szCs w:val="21"/>
                <w:highlight w:val="none"/>
                <w:u w:val="none" w:color="auto"/>
                <w:lang w:val="en-US" w:eastAsia="zh-CN" w:bidi="ar-SA"/>
              </w:rPr>
              <w:t>车辆租赁价格上限价为最高限价，详见附件《车辆租赁价格上限表》，供应商报价不得超过对应车辆的上限价，</w:t>
            </w:r>
            <w:r>
              <w:rPr>
                <w:rFonts w:hint="eastAsia" w:asciiTheme="minorEastAsia" w:hAnsiTheme="minorEastAsia" w:eastAsiaTheme="minorEastAsia" w:cstheme="minorEastAsia"/>
                <w:b w:val="0"/>
                <w:bCs w:val="0"/>
                <w:color w:val="auto"/>
                <w:spacing w:val="-2"/>
                <w:sz w:val="21"/>
                <w:szCs w:val="21"/>
                <w:highlight w:val="none"/>
                <w:u w:val="none" w:color="auto"/>
              </w:rPr>
              <w:t>不接受选择性的报价。</w:t>
            </w:r>
          </w:p>
          <w:p w14:paraId="7EA94FEA">
            <w:pPr>
              <w:widowControl/>
              <w:numPr>
                <w:ilvl w:val="0"/>
                <w:numId w:val="0"/>
              </w:numPr>
              <w:snapToGrid/>
              <w:spacing w:line="240" w:lineRule="atLeast"/>
              <w:ind w:left="0" w:leftChars="0" w:firstLine="420" w:firstLineChars="200"/>
              <w:jc w:val="left"/>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kern w:val="0"/>
                <w:sz w:val="21"/>
                <w:szCs w:val="21"/>
                <w:highlight w:val="none"/>
                <w:u w:val="none" w:color="auto"/>
                <w:lang w:val="en-US" w:eastAsia="zh-CN" w:bidi="ar-SA"/>
              </w:rPr>
              <w:t>2.车辆租赁费用按照实际完成的服务订单</w:t>
            </w:r>
            <w:r>
              <w:rPr>
                <w:rFonts w:hint="eastAsia" w:asciiTheme="minorEastAsia" w:hAnsiTheme="minorEastAsia" w:eastAsiaTheme="minorEastAsia" w:cstheme="minorEastAsia"/>
                <w:b w:val="0"/>
                <w:bCs w:val="0"/>
                <w:color w:val="auto"/>
                <w:kern w:val="0"/>
                <w:sz w:val="21"/>
                <w:szCs w:val="21"/>
                <w:highlight w:val="none"/>
                <w:u w:val="none" w:color="auto"/>
              </w:rPr>
              <w:t>用车记录凭证</w:t>
            </w:r>
            <w:r>
              <w:rPr>
                <w:rFonts w:hint="eastAsia" w:asciiTheme="minorEastAsia" w:hAnsiTheme="minorEastAsia" w:eastAsiaTheme="minorEastAsia" w:cstheme="minorEastAsia"/>
                <w:color w:val="auto"/>
                <w:kern w:val="0"/>
                <w:sz w:val="21"/>
                <w:szCs w:val="21"/>
                <w:highlight w:val="none"/>
                <w:u w:val="none" w:color="auto"/>
                <w:lang w:val="en-US" w:eastAsia="zh-CN" w:bidi="ar-SA"/>
              </w:rPr>
              <w:t>进行结算，结算金额=实际完成订单数量×对应车型的单价上限价×（1-下浮费率）。</w:t>
            </w:r>
          </w:p>
        </w:tc>
      </w:tr>
      <w:tr w14:paraId="48A76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60" w:type="dxa"/>
            <w:gridSpan w:val="6"/>
            <w:tcBorders>
              <w:top w:val="single" w:color="auto" w:sz="4" w:space="0"/>
              <w:left w:val="single" w:color="auto" w:sz="4" w:space="0"/>
              <w:bottom w:val="single" w:color="auto" w:sz="4" w:space="0"/>
              <w:right w:val="single" w:color="auto" w:sz="4" w:space="0"/>
            </w:tcBorders>
            <w:vAlign w:val="top"/>
          </w:tcPr>
          <w:p w14:paraId="60051BBE">
            <w:pPr>
              <w:spacing w:line="240" w:lineRule="atLeast"/>
              <w:rPr>
                <w:rFonts w:hint="eastAsia" w:asciiTheme="minorEastAsia" w:hAnsiTheme="minorEastAsia" w:eastAsiaTheme="minorEastAsia" w:cstheme="minorEastAsia"/>
                <w:color w:val="auto"/>
                <w:sz w:val="21"/>
                <w:szCs w:val="21"/>
                <w:highlight w:val="none"/>
                <w:u w:val="none" w:color="auto"/>
                <w:lang w:val="en-US" w:eastAsia="zh-CN"/>
              </w:rPr>
            </w:pP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b/>
                <w:color w:val="auto"/>
                <w:sz w:val="21"/>
                <w:szCs w:val="21"/>
                <w:highlight w:val="none"/>
              </w:rPr>
              <w:t>商务条款</w:t>
            </w:r>
          </w:p>
        </w:tc>
      </w:tr>
      <w:tr w14:paraId="0FC32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1" w:type="dxa"/>
            <w:gridSpan w:val="2"/>
            <w:tcBorders>
              <w:top w:val="single" w:color="auto" w:sz="4" w:space="0"/>
              <w:left w:val="single" w:color="auto" w:sz="4" w:space="0"/>
              <w:bottom w:val="single" w:color="auto" w:sz="4" w:space="0"/>
              <w:right w:val="single" w:color="auto" w:sz="4" w:space="0"/>
            </w:tcBorders>
            <w:vAlign w:val="center"/>
          </w:tcPr>
          <w:p w14:paraId="126ADFFA">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rPr>
                <w:rFonts w:hint="eastAsia" w:asciiTheme="minorEastAsia" w:hAnsiTheme="minorEastAsia" w:eastAsiaTheme="minorEastAsia" w:cstheme="minorEastAsia"/>
                <w:color w:val="auto"/>
                <w:sz w:val="21"/>
                <w:szCs w:val="21"/>
                <w:highlight w:val="none"/>
                <w:u w:val="none" w:color="auto"/>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合同签订期限</w:t>
            </w: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3BAFD481">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自成交通知书发出之日起15日内。</w:t>
            </w:r>
          </w:p>
        </w:tc>
      </w:tr>
      <w:tr w14:paraId="2CB3B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1" w:type="dxa"/>
            <w:gridSpan w:val="2"/>
            <w:tcBorders>
              <w:top w:val="single" w:color="auto" w:sz="4" w:space="0"/>
              <w:left w:val="single" w:color="auto" w:sz="4" w:space="0"/>
              <w:bottom w:val="single" w:color="auto" w:sz="4" w:space="0"/>
              <w:right w:val="single" w:color="auto" w:sz="4" w:space="0"/>
            </w:tcBorders>
            <w:vAlign w:val="center"/>
          </w:tcPr>
          <w:p w14:paraId="5BF02B03">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服务期限</w:t>
            </w: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393B4E56">
            <w:pPr>
              <w:pStyle w:val="10"/>
              <w:keepNext w:val="0"/>
              <w:keepLines w:val="0"/>
              <w:pageBreakBefore w:val="0"/>
              <w:widowControl/>
              <w:kinsoku/>
              <w:wordWrap/>
              <w:overflowPunct/>
              <w:topLinePunct w:val="0"/>
              <w:autoSpaceDE/>
              <w:autoSpaceDN/>
              <w:bidi w:val="0"/>
              <w:adjustRightInd/>
              <w:snapToGrid/>
              <w:spacing w:line="240" w:lineRule="atLeast"/>
              <w:ind w:firstLine="210" w:firstLineChars="1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1、服务期限：签订合同之日起1年</w:t>
            </w:r>
            <w:r>
              <w:rPr>
                <w:rFonts w:hint="eastAsia" w:asciiTheme="minorEastAsia" w:hAnsiTheme="minorEastAsia" w:eastAsiaTheme="minorEastAsia" w:cstheme="minorEastAsia"/>
                <w:color w:val="auto"/>
                <w:sz w:val="21"/>
                <w:szCs w:val="21"/>
                <w:highlight w:val="none"/>
                <w:lang w:val="en-US" w:eastAsia="zh-CN"/>
              </w:rPr>
              <w:t>，自合同签订之日起生效。或服务期内，如预算用尽，</w:t>
            </w:r>
            <w:r>
              <w:rPr>
                <w:rFonts w:hint="eastAsia" w:asciiTheme="minorEastAsia" w:hAnsiTheme="minorEastAsia" w:eastAsiaTheme="minorEastAsia" w:cstheme="minorEastAsia"/>
                <w:color w:val="auto"/>
                <w:kern w:val="0"/>
                <w:sz w:val="21"/>
                <w:szCs w:val="21"/>
                <w:highlight w:val="none"/>
                <w:lang w:val="zh-CN"/>
              </w:rPr>
              <w:t>采购人无法支付车辆租赁费用时，合同自动终止。</w:t>
            </w:r>
          </w:p>
          <w:p w14:paraId="20CC33A0">
            <w:pPr>
              <w:keepNext w:val="0"/>
              <w:keepLines w:val="0"/>
              <w:pageBreakBefore w:val="0"/>
              <w:widowControl/>
              <w:kinsoku/>
              <w:wordWrap/>
              <w:overflowPunct/>
              <w:topLinePunct w:val="0"/>
              <w:autoSpaceDE/>
              <w:autoSpaceDN/>
              <w:bidi w:val="0"/>
              <w:adjustRightInd/>
              <w:snapToGrid/>
              <w:spacing w:line="240" w:lineRule="atLeast"/>
              <w:ind w:firstLine="210" w:firstLineChars="1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2、服务地点：采购人指定地点。</w:t>
            </w:r>
          </w:p>
        </w:tc>
      </w:tr>
      <w:tr w14:paraId="726B7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1" w:type="dxa"/>
            <w:gridSpan w:val="2"/>
            <w:tcBorders>
              <w:top w:val="single" w:color="auto" w:sz="4" w:space="0"/>
              <w:left w:val="single" w:color="auto" w:sz="4" w:space="0"/>
              <w:bottom w:val="single" w:color="auto" w:sz="4" w:space="0"/>
              <w:right w:val="single" w:color="auto" w:sz="4" w:space="0"/>
            </w:tcBorders>
            <w:vAlign w:val="center"/>
          </w:tcPr>
          <w:p w14:paraId="7543C378">
            <w:pPr>
              <w:keepNext w:val="0"/>
              <w:keepLines w:val="0"/>
              <w:pageBreakBefore w:val="0"/>
              <w:widowControl/>
              <w:kinsoku/>
              <w:wordWrap/>
              <w:overflowPunct/>
              <w:topLinePunct w:val="0"/>
              <w:autoSpaceDE/>
              <w:autoSpaceDN/>
              <w:bidi w:val="0"/>
              <w:adjustRightInd/>
              <w:snapToGrid/>
              <w:spacing w:line="240" w:lineRule="atLeast"/>
              <w:ind w:firstLine="0"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售后服务要求</w:t>
            </w: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13A96554">
            <w:pPr>
              <w:keepNext w:val="0"/>
              <w:keepLines w:val="0"/>
              <w:pageBreakBefore w:val="0"/>
              <w:widowControl/>
              <w:kinsoku/>
              <w:wordWrap/>
              <w:overflowPunct/>
              <w:topLinePunct w:val="0"/>
              <w:autoSpaceDE/>
              <w:autoSpaceDN/>
              <w:bidi w:val="0"/>
              <w:adjustRightInd/>
              <w:snapToGrid/>
              <w:spacing w:line="240" w:lineRule="atLeast"/>
              <w:ind w:firstLine="411" w:firstLineChars="196"/>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1、处理问题响应时间：接到采购人处理问题通知后半小时内客服对接采购人解决问题；</w:t>
            </w:r>
          </w:p>
          <w:p w14:paraId="07357103">
            <w:pPr>
              <w:keepNext w:val="0"/>
              <w:keepLines w:val="0"/>
              <w:pageBreakBefore w:val="0"/>
              <w:widowControl/>
              <w:kinsoku/>
              <w:wordWrap/>
              <w:overflowPunct/>
              <w:topLinePunct w:val="0"/>
              <w:autoSpaceDE/>
              <w:autoSpaceDN/>
              <w:bidi w:val="0"/>
              <w:adjustRightInd/>
              <w:snapToGrid/>
              <w:spacing w:line="240" w:lineRule="atLeast"/>
              <w:ind w:firstLine="411" w:firstLineChars="196"/>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2、接到采购人用车需求的通知后，一般用车承诺2小时内必须作出响应，并按采购人要求的时间地点准时派出符合要求的车辆到达采购人指定位置提供服务；</w:t>
            </w:r>
            <w:r>
              <w:rPr>
                <w:rFonts w:hint="eastAsia" w:asciiTheme="minorEastAsia" w:hAnsiTheme="minorEastAsia" w:eastAsiaTheme="minorEastAsia" w:cstheme="minorEastAsia"/>
                <w:color w:val="auto"/>
                <w:sz w:val="21"/>
                <w:szCs w:val="21"/>
                <w:highlight w:val="none"/>
                <w:lang w:val="en-US" w:eastAsia="zh-CN"/>
              </w:rPr>
              <w:t>紧急用车承诺30分钟内响应（响应后不能变更），优先满足并及时安排解决采购人用车需求。</w:t>
            </w:r>
          </w:p>
          <w:p w14:paraId="58F6FAD7">
            <w:pPr>
              <w:keepNext w:val="0"/>
              <w:keepLines w:val="0"/>
              <w:pageBreakBefore w:val="0"/>
              <w:widowControl/>
              <w:kinsoku/>
              <w:wordWrap/>
              <w:overflowPunct/>
              <w:topLinePunct w:val="0"/>
              <w:autoSpaceDE/>
              <w:autoSpaceDN/>
              <w:bidi w:val="0"/>
              <w:adjustRightInd/>
              <w:snapToGrid/>
              <w:spacing w:line="240" w:lineRule="atLeast"/>
              <w:ind w:firstLine="411" w:firstLineChars="196"/>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特殊情况（例如：野外工作环境较差）确实需要超标准租用车辆，且采购人所需租用的车辆不在本项目商定的供应商供应的车型范围内的（例如：货车、皮卡车、等），应在厉行节约的前提下，成交人按市场价格提供租用；</w:t>
            </w:r>
          </w:p>
        </w:tc>
      </w:tr>
      <w:tr w14:paraId="19411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1" w:type="dxa"/>
            <w:gridSpan w:val="2"/>
            <w:tcBorders>
              <w:top w:val="single" w:color="auto" w:sz="4" w:space="0"/>
              <w:left w:val="single" w:color="auto" w:sz="4" w:space="0"/>
              <w:bottom w:val="single" w:color="auto" w:sz="4" w:space="0"/>
              <w:right w:val="single" w:color="auto" w:sz="4" w:space="0"/>
            </w:tcBorders>
            <w:vAlign w:val="center"/>
          </w:tcPr>
          <w:p w14:paraId="16BEDD0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其他要求及报价要求</w:t>
            </w: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2CDC7AF7">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11" w:firstLineChars="196"/>
              <w:jc w:val="left"/>
              <w:textAlignment w:val="auto"/>
              <w:rPr>
                <w:rFonts w:hint="eastAsia" w:asciiTheme="minorEastAsia" w:hAnsiTheme="minorEastAsia" w:eastAsiaTheme="minorEastAsia" w:cstheme="minorEastAsia"/>
                <w:b w:val="0"/>
                <w:bCs w:val="0"/>
                <w:color w:val="auto"/>
                <w:sz w:val="21"/>
                <w:szCs w:val="21"/>
                <w:highlight w:val="none"/>
                <w:shd w:val="clear" w:color="auto" w:fill="auto"/>
                <w:lang w:val="en-US" w:eastAsia="zh-CN"/>
              </w:rPr>
            </w:pP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ar-SA"/>
              </w:rPr>
              <w:t>1、</w:t>
            </w:r>
            <w:r>
              <w:rPr>
                <w:rFonts w:hint="eastAsia" w:asciiTheme="minorEastAsia" w:hAnsiTheme="minorEastAsia" w:eastAsiaTheme="minorEastAsia" w:cstheme="minorEastAsia"/>
                <w:b w:val="0"/>
                <w:bCs w:val="0"/>
                <w:color w:val="auto"/>
                <w:spacing w:val="-6"/>
                <w:sz w:val="21"/>
                <w:szCs w:val="21"/>
                <w:highlight w:val="none"/>
                <w:shd w:val="clear" w:color="auto" w:fill="auto"/>
                <w:lang w:eastAsia="zh-CN"/>
              </w:rPr>
              <w:t>竞标</w:t>
            </w:r>
            <w:r>
              <w:rPr>
                <w:rFonts w:hint="eastAsia" w:asciiTheme="minorEastAsia" w:hAnsiTheme="minorEastAsia" w:eastAsiaTheme="minorEastAsia" w:cstheme="minorEastAsia"/>
                <w:b w:val="0"/>
                <w:bCs w:val="0"/>
                <w:color w:val="auto"/>
                <w:spacing w:val="-6"/>
                <w:sz w:val="21"/>
                <w:szCs w:val="21"/>
                <w:highlight w:val="none"/>
                <w:shd w:val="clear" w:color="auto" w:fill="auto"/>
              </w:rPr>
              <w:t>人</w:t>
            </w:r>
            <w:r>
              <w:rPr>
                <w:rFonts w:hint="eastAsia" w:asciiTheme="minorEastAsia" w:hAnsiTheme="minorEastAsia" w:eastAsiaTheme="minorEastAsia" w:cstheme="minorEastAsia"/>
                <w:color w:val="auto"/>
                <w:sz w:val="21"/>
                <w:szCs w:val="21"/>
                <w:highlight w:val="none"/>
              </w:rPr>
              <w:t>按下浮费率</w:t>
            </w:r>
            <w:r>
              <w:rPr>
                <w:rFonts w:hint="eastAsia" w:asciiTheme="minorEastAsia" w:hAnsiTheme="minorEastAsia" w:eastAsiaTheme="minorEastAsia" w:cstheme="minorEastAsia"/>
                <w:b w:val="0"/>
                <w:bCs w:val="0"/>
                <w:color w:val="auto"/>
                <w:spacing w:val="-6"/>
                <w:sz w:val="21"/>
                <w:szCs w:val="21"/>
                <w:highlight w:val="none"/>
                <w:shd w:val="clear" w:color="auto" w:fill="auto"/>
              </w:rPr>
              <w:t>进行报价</w:t>
            </w:r>
            <w:r>
              <w:rPr>
                <w:rFonts w:hint="eastAsia" w:asciiTheme="minorEastAsia" w:hAnsiTheme="minorEastAsia" w:eastAsiaTheme="minorEastAsia" w:cstheme="minorEastAsia"/>
                <w:b w:val="0"/>
                <w:bCs w:val="0"/>
                <w:color w:val="auto"/>
                <w:spacing w:val="-6"/>
                <w:sz w:val="21"/>
                <w:szCs w:val="21"/>
                <w:highlight w:val="none"/>
                <w:shd w:val="clear" w:color="auto" w:fill="auto"/>
                <w:lang w:eastAsia="zh-CN"/>
              </w:rPr>
              <w:t>。</w:t>
            </w:r>
            <w:r>
              <w:rPr>
                <w:rFonts w:hint="eastAsia" w:asciiTheme="minorEastAsia" w:hAnsiTheme="minorEastAsia" w:eastAsiaTheme="minorEastAsia" w:cstheme="minorEastAsia"/>
                <w:b w:val="0"/>
                <w:bCs w:val="0"/>
                <w:color w:val="auto"/>
                <w:spacing w:val="-6"/>
                <w:sz w:val="21"/>
                <w:szCs w:val="21"/>
                <w:highlight w:val="none"/>
                <w:shd w:val="clear" w:color="auto" w:fill="auto"/>
                <w:lang w:val="en-US" w:eastAsia="zh-CN"/>
              </w:rPr>
              <w:t>竞标</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报价</w:t>
            </w:r>
            <w:r>
              <w:rPr>
                <w:rFonts w:hint="eastAsia" w:asciiTheme="minorEastAsia" w:hAnsiTheme="minorEastAsia" w:eastAsiaTheme="minorEastAsia" w:cstheme="minorEastAsia"/>
                <w:color w:val="auto"/>
                <w:sz w:val="21"/>
                <w:szCs w:val="21"/>
                <w:highlight w:val="none"/>
              </w:rPr>
              <w:t>是履行合同的最终价格，即满足全部采购需求所应提供的服务的价格</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shd w:val="clear" w:color="auto" w:fill="auto"/>
              </w:rPr>
              <w:t>包括</w:t>
            </w:r>
            <w:r>
              <w:rPr>
                <w:rFonts w:hint="eastAsia" w:asciiTheme="minorEastAsia" w:hAnsiTheme="minorEastAsia" w:eastAsiaTheme="minorEastAsia" w:cstheme="minorEastAsia"/>
                <w:color w:val="auto"/>
                <w:sz w:val="21"/>
                <w:szCs w:val="21"/>
                <w:highlight w:val="none"/>
              </w:rPr>
              <w:t>竞标服务的成本、运输（含保险）、税费</w:t>
            </w:r>
            <w:r>
              <w:rPr>
                <w:rFonts w:hint="eastAsia" w:asciiTheme="minorEastAsia" w:hAnsiTheme="minorEastAsia" w:eastAsiaTheme="minorEastAsia" w:cstheme="minorEastAsia"/>
                <w:color w:val="auto"/>
                <w:sz w:val="21"/>
                <w:szCs w:val="21"/>
                <w:highlight w:val="none"/>
                <w:lang w:eastAsia="zh-CN"/>
              </w:rPr>
              <w:t>、车辆保险、乘客人身保险、</w:t>
            </w:r>
            <w:r>
              <w:rPr>
                <w:rFonts w:hint="eastAsia" w:asciiTheme="minorEastAsia" w:hAnsiTheme="minorEastAsia" w:eastAsiaTheme="minorEastAsia" w:cstheme="minorEastAsia"/>
                <w:b w:val="0"/>
                <w:bCs w:val="0"/>
                <w:color w:val="auto"/>
                <w:sz w:val="21"/>
                <w:szCs w:val="21"/>
                <w:highlight w:val="none"/>
                <w:shd w:val="clear" w:color="auto" w:fill="auto"/>
              </w:rPr>
              <w:t>车辆</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养护维修</w:t>
            </w:r>
            <w:r>
              <w:rPr>
                <w:rFonts w:hint="eastAsia" w:asciiTheme="minorEastAsia" w:hAnsiTheme="minorEastAsia" w:eastAsiaTheme="minorEastAsia" w:cstheme="minorEastAsia"/>
                <w:b w:val="0"/>
                <w:bCs w:val="0"/>
                <w:color w:val="auto"/>
                <w:sz w:val="21"/>
                <w:szCs w:val="21"/>
                <w:highlight w:val="none"/>
                <w:shd w:val="clear" w:color="auto" w:fill="auto"/>
              </w:rPr>
              <w:t>费用等</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除《</w:t>
            </w:r>
            <w:r>
              <w:rPr>
                <w:rFonts w:hint="eastAsia" w:asciiTheme="minorEastAsia" w:hAnsiTheme="minorEastAsia" w:eastAsiaTheme="minorEastAsia" w:cstheme="minorEastAsia"/>
                <w:color w:val="auto"/>
                <w:sz w:val="21"/>
                <w:szCs w:val="21"/>
                <w:highlight w:val="none"/>
                <w:shd w:val="clear" w:color="auto" w:fill="auto"/>
              </w:rPr>
              <w:t>车辆租赁价格上限表</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》备注外的</w:t>
            </w:r>
            <w:r>
              <w:rPr>
                <w:rFonts w:hint="eastAsia" w:asciiTheme="minorEastAsia" w:hAnsiTheme="minorEastAsia" w:eastAsiaTheme="minorEastAsia" w:cstheme="minorEastAsia"/>
                <w:b w:val="0"/>
                <w:bCs w:val="0"/>
                <w:color w:val="auto"/>
                <w:sz w:val="21"/>
                <w:szCs w:val="21"/>
                <w:highlight w:val="none"/>
                <w:shd w:val="clear" w:color="auto" w:fill="auto"/>
              </w:rPr>
              <w:t>所有费用。</w:t>
            </w:r>
            <w:r>
              <w:rPr>
                <w:rFonts w:hint="eastAsia" w:asciiTheme="minorEastAsia" w:hAnsiTheme="minorEastAsia" w:eastAsiaTheme="minorEastAsia" w:cstheme="minorEastAsia"/>
                <w:b w:val="0"/>
                <w:bCs w:val="0"/>
                <w:color w:val="auto"/>
                <w:sz w:val="21"/>
                <w:szCs w:val="21"/>
                <w:highlight w:val="none"/>
                <w:shd w:val="clear" w:color="auto" w:fill="auto"/>
                <w:lang w:val="en-US" w:eastAsia="zh-CN"/>
              </w:rPr>
              <w:t>报价价格不得超出上控价。</w:t>
            </w:r>
            <w:r>
              <w:rPr>
                <w:rFonts w:hint="eastAsia" w:asciiTheme="minorEastAsia" w:hAnsiTheme="minorEastAsia" w:eastAsiaTheme="minorEastAsia" w:cstheme="minorEastAsia"/>
                <w:b w:val="0"/>
                <w:bCs w:val="0"/>
                <w:color w:val="auto"/>
                <w:sz w:val="21"/>
                <w:szCs w:val="21"/>
                <w:highlight w:val="none"/>
                <w:shd w:val="clear" w:color="auto" w:fill="auto"/>
              </w:rPr>
              <w:t>如使用其他车型双方可根据正常市场价格协商确定。</w:t>
            </w:r>
          </w:p>
          <w:p w14:paraId="65DC83D1">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11" w:firstLineChars="196"/>
              <w:textAlignment w:val="auto"/>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b w:val="0"/>
                <w:bCs w:val="0"/>
                <w:color w:val="auto"/>
                <w:kern w:val="2"/>
                <w:sz w:val="21"/>
                <w:szCs w:val="21"/>
                <w:highlight w:val="none"/>
                <w:shd w:val="clear" w:fill="auto"/>
                <w:lang w:val="en-US" w:eastAsia="zh-CN" w:bidi="ar-SA"/>
              </w:rPr>
              <w:t>2、</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采购人有权根据各</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分标</w:t>
            </w: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成交供应商的服务能力和服务质量确定具体的公务用车租赁事项。</w:t>
            </w:r>
          </w:p>
          <w:p w14:paraId="122A3DFD">
            <w:pPr>
              <w:pStyle w:val="3"/>
              <w:ind w:firstLine="412"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pacing w:val="-2"/>
                <w:sz w:val="21"/>
                <w:szCs w:val="21"/>
                <w:highlight w:val="none"/>
                <w:lang w:val="en-US" w:eastAsia="zh-CN"/>
              </w:rPr>
              <w:t>3</w:t>
            </w:r>
            <w:r>
              <w:rPr>
                <w:rFonts w:hint="eastAsia" w:asciiTheme="minorEastAsia" w:hAnsiTheme="minorEastAsia" w:eastAsiaTheme="minorEastAsia" w:cstheme="minorEastAsia"/>
                <w:color w:val="auto"/>
                <w:spacing w:val="-2"/>
                <w:sz w:val="21"/>
                <w:szCs w:val="21"/>
                <w:highlight w:val="none"/>
              </w:rPr>
              <w:t>.在服务过程中，若涉及需实行强制标准认证制度、获取经营许可</w:t>
            </w:r>
            <w:r>
              <w:rPr>
                <w:rFonts w:hint="eastAsia" w:asciiTheme="minorEastAsia" w:hAnsiTheme="minorEastAsia" w:eastAsiaTheme="minorEastAsia" w:cstheme="minorEastAsia"/>
                <w:color w:val="auto"/>
                <w:spacing w:val="-2"/>
                <w:sz w:val="21"/>
                <w:szCs w:val="21"/>
                <w:highlight w:val="none"/>
                <w:lang w:val="en-US" w:eastAsia="zh-CN"/>
              </w:rPr>
              <w:t>及道路运输营运许可</w:t>
            </w:r>
            <w:r>
              <w:rPr>
                <w:rFonts w:hint="eastAsia" w:asciiTheme="minorEastAsia" w:hAnsiTheme="minorEastAsia" w:eastAsiaTheme="minorEastAsia" w:cstheme="minorEastAsia"/>
                <w:color w:val="auto"/>
                <w:spacing w:val="-2"/>
                <w:sz w:val="21"/>
                <w:szCs w:val="21"/>
                <w:highlight w:val="none"/>
              </w:rPr>
              <w:t>等情况，成交人应严格遵循现行法律法规要求，</w:t>
            </w:r>
            <w:r>
              <w:rPr>
                <w:rFonts w:hint="eastAsia" w:asciiTheme="minorEastAsia" w:hAnsiTheme="minorEastAsia" w:eastAsiaTheme="minorEastAsia" w:cstheme="minorEastAsia"/>
                <w:color w:val="auto"/>
                <w:spacing w:val="-2"/>
                <w:sz w:val="21"/>
                <w:szCs w:val="21"/>
                <w:highlight w:val="none"/>
                <w:lang w:val="en-US" w:eastAsia="zh-CN"/>
              </w:rPr>
              <w:t>提供相关</w:t>
            </w:r>
            <w:r>
              <w:rPr>
                <w:rFonts w:hint="eastAsia" w:asciiTheme="minorEastAsia" w:hAnsiTheme="minorEastAsia" w:eastAsiaTheme="minorEastAsia" w:cstheme="minorEastAsia"/>
                <w:color w:val="auto"/>
                <w:spacing w:val="-2"/>
                <w:sz w:val="21"/>
                <w:szCs w:val="21"/>
                <w:highlight w:val="none"/>
              </w:rPr>
              <w:t>资质</w:t>
            </w:r>
            <w:r>
              <w:rPr>
                <w:rFonts w:hint="eastAsia" w:asciiTheme="minorEastAsia" w:hAnsiTheme="minorEastAsia" w:eastAsiaTheme="minorEastAsia" w:cstheme="minorEastAsia"/>
                <w:color w:val="auto"/>
                <w:spacing w:val="-2"/>
                <w:sz w:val="21"/>
                <w:szCs w:val="21"/>
                <w:highlight w:val="none"/>
                <w:lang w:val="en-US" w:eastAsia="zh-CN"/>
              </w:rPr>
              <w:t>证明</w:t>
            </w:r>
            <w:r>
              <w:rPr>
                <w:rFonts w:hint="eastAsia" w:asciiTheme="minorEastAsia" w:hAnsiTheme="minorEastAsia" w:eastAsiaTheme="minorEastAsia" w:cstheme="minorEastAsia"/>
                <w:color w:val="auto"/>
                <w:spacing w:val="-2"/>
                <w:sz w:val="21"/>
                <w:szCs w:val="21"/>
                <w:highlight w:val="none"/>
              </w:rPr>
              <w:t>。</w:t>
            </w:r>
          </w:p>
          <w:p w14:paraId="360F86DE">
            <w:pPr>
              <w:keepNext w:val="0"/>
              <w:keepLines w:val="0"/>
              <w:pageBreakBefore w:val="0"/>
              <w:widowControl/>
              <w:numPr>
                <w:ilvl w:val="-1"/>
                <w:numId w:val="0"/>
              </w:numPr>
              <w:kinsoku/>
              <w:wordWrap/>
              <w:overflowPunct/>
              <w:topLinePunct w:val="0"/>
              <w:autoSpaceDE/>
              <w:autoSpaceDN/>
              <w:bidi w:val="0"/>
              <w:adjustRightInd/>
              <w:snapToGrid/>
              <w:spacing w:line="240" w:lineRule="atLeas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none"/>
                <w:shd w:val="clear" w:color="auto" w:fill="auto"/>
                <w:lang w:val="en-US" w:eastAsia="zh-CN"/>
              </w:rPr>
              <w:t>4、磋商供应商对采购文件的项目要求应完全响应，如果存在虚假响应或者是虚假承诺，由此造成的一切后果由供应商自行承担。</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zh-CN"/>
              </w:rPr>
              <w:t>后双方约定试服务期（3个月），具体时间在签订合同时确定，试服务期满</w:t>
            </w:r>
            <w:r>
              <w:rPr>
                <w:rFonts w:hint="eastAsia" w:asciiTheme="minorEastAsia" w:hAnsiTheme="minorEastAsia" w:eastAsiaTheme="minorEastAsia" w:cstheme="minorEastAsia"/>
                <w:color w:val="auto"/>
                <w:sz w:val="21"/>
                <w:szCs w:val="21"/>
                <w:highlight w:val="none"/>
                <w:lang w:val="en-US" w:eastAsia="zh-CN"/>
              </w:rPr>
              <w:t>后</w:t>
            </w:r>
            <w:r>
              <w:rPr>
                <w:rFonts w:hint="eastAsia" w:asciiTheme="minorEastAsia" w:hAnsiTheme="minorEastAsia" w:eastAsiaTheme="minorEastAsia" w:cstheme="minorEastAsia"/>
                <w:color w:val="auto"/>
                <w:sz w:val="21"/>
                <w:szCs w:val="21"/>
                <w:highlight w:val="none"/>
                <w:lang w:val="zh-CN"/>
              </w:rPr>
              <w:t>，采购</w:t>
            </w:r>
            <w:r>
              <w:rPr>
                <w:rFonts w:hint="eastAsia" w:asciiTheme="minorEastAsia" w:hAnsiTheme="minorEastAsia" w:eastAsiaTheme="minorEastAsia" w:cstheme="minorEastAsia"/>
                <w:color w:val="auto"/>
                <w:sz w:val="21"/>
                <w:szCs w:val="21"/>
                <w:highlight w:val="none"/>
                <w:lang w:val="en-US" w:eastAsia="zh-CN"/>
              </w:rPr>
              <w:t>人</w:t>
            </w:r>
            <w:r>
              <w:rPr>
                <w:rFonts w:hint="eastAsia" w:asciiTheme="minorEastAsia" w:hAnsiTheme="minorEastAsia" w:eastAsiaTheme="minorEastAsia" w:cstheme="minorEastAsia"/>
                <w:color w:val="auto"/>
                <w:sz w:val="21"/>
                <w:szCs w:val="21"/>
                <w:highlight w:val="none"/>
                <w:lang w:val="zh-CN"/>
              </w:rPr>
              <w:t>对</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zh-CN"/>
              </w:rPr>
              <w:t>人服务质量做一次考核测评（</w:t>
            </w:r>
            <w:r>
              <w:rPr>
                <w:rFonts w:hint="eastAsia" w:asciiTheme="minorEastAsia" w:hAnsiTheme="minorEastAsia" w:eastAsiaTheme="minorEastAsia" w:cstheme="minorEastAsia"/>
                <w:color w:val="auto"/>
                <w:sz w:val="21"/>
                <w:szCs w:val="21"/>
                <w:highlight w:val="none"/>
                <w:lang w:val="en-US" w:eastAsia="zh-CN"/>
              </w:rPr>
              <w:t>考核内容包括</w:t>
            </w:r>
            <w:r>
              <w:rPr>
                <w:rFonts w:hint="eastAsia" w:asciiTheme="minorEastAsia" w:hAnsiTheme="minorEastAsia" w:eastAsiaTheme="minorEastAsia" w:cstheme="minorEastAsia"/>
                <w:b w:val="0"/>
                <w:bCs w:val="0"/>
                <w:color w:val="auto"/>
                <w:spacing w:val="-2"/>
                <w:sz w:val="21"/>
                <w:szCs w:val="21"/>
                <w:highlight w:val="none"/>
                <w:u w:val="none" w:color="auto"/>
              </w:rPr>
              <w:t>发生服务质量投诉</w:t>
            </w:r>
            <w:r>
              <w:rPr>
                <w:rFonts w:hint="eastAsia" w:asciiTheme="minorEastAsia" w:hAnsiTheme="minorEastAsia" w:eastAsiaTheme="minorEastAsia" w:cstheme="minorEastAsia"/>
                <w:b w:val="0"/>
                <w:bCs w:val="0"/>
                <w:color w:val="auto"/>
                <w:spacing w:val="-2"/>
                <w:sz w:val="21"/>
                <w:szCs w:val="21"/>
                <w:highlight w:val="none"/>
                <w:u w:val="none" w:color="auto"/>
                <w:lang w:val="en-US" w:eastAsia="zh-CN"/>
              </w:rPr>
              <w:t>次数、投</w:t>
            </w:r>
            <w:r>
              <w:rPr>
                <w:rFonts w:hint="eastAsia" w:asciiTheme="minorEastAsia" w:hAnsiTheme="minorEastAsia" w:eastAsiaTheme="minorEastAsia" w:cstheme="minorEastAsia"/>
                <w:b w:val="0"/>
                <w:bCs w:val="0"/>
                <w:color w:val="auto"/>
                <w:spacing w:val="-2"/>
                <w:sz w:val="21"/>
                <w:szCs w:val="21"/>
                <w:highlight w:val="none"/>
                <w:u w:val="none" w:color="auto"/>
              </w:rPr>
              <w:t>诉</w:t>
            </w:r>
            <w:r>
              <w:rPr>
                <w:rFonts w:hint="eastAsia" w:asciiTheme="minorEastAsia" w:hAnsiTheme="minorEastAsia" w:eastAsiaTheme="minorEastAsia" w:cstheme="minorEastAsia"/>
                <w:b w:val="0"/>
                <w:bCs w:val="0"/>
                <w:color w:val="auto"/>
                <w:spacing w:val="-2"/>
                <w:sz w:val="21"/>
                <w:szCs w:val="21"/>
                <w:highlight w:val="none"/>
                <w:u w:val="none" w:color="auto"/>
                <w:lang w:val="en-US" w:eastAsia="zh-CN"/>
              </w:rPr>
              <w:t>答复意见、</w:t>
            </w:r>
            <w:r>
              <w:rPr>
                <w:rFonts w:hint="eastAsia" w:asciiTheme="minorEastAsia" w:hAnsiTheme="minorEastAsia" w:eastAsiaTheme="minorEastAsia" w:cstheme="minorEastAsia"/>
                <w:color w:val="auto"/>
                <w:spacing w:val="-2"/>
                <w:kern w:val="2"/>
                <w:sz w:val="21"/>
                <w:szCs w:val="21"/>
                <w:highlight w:val="none"/>
                <w:u w:val="none" w:color="auto"/>
                <w:lang w:val="en-US" w:eastAsia="zh-CN" w:bidi="ar-SA"/>
              </w:rPr>
              <w:t>应急出车、用车满意度和实际用车情况的反馈意见等内容）</w:t>
            </w:r>
            <w:r>
              <w:rPr>
                <w:rFonts w:hint="eastAsia" w:asciiTheme="minorEastAsia" w:hAnsiTheme="minorEastAsia" w:eastAsiaTheme="minorEastAsia" w:cstheme="minorEastAsia"/>
                <w:color w:val="auto"/>
                <w:sz w:val="21"/>
                <w:szCs w:val="21"/>
                <w:highlight w:val="none"/>
                <w:lang w:val="zh-CN"/>
              </w:rPr>
              <w:t>，满意度未到</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val="zh-CN"/>
              </w:rPr>
              <w:t>0%</w:t>
            </w:r>
            <w:r>
              <w:rPr>
                <w:rFonts w:hint="eastAsia" w:asciiTheme="minorEastAsia" w:hAnsiTheme="minorEastAsia" w:eastAsiaTheme="minorEastAsia" w:cstheme="minorEastAsia"/>
                <w:color w:val="auto"/>
                <w:sz w:val="21"/>
                <w:szCs w:val="21"/>
                <w:highlight w:val="none"/>
                <w:lang w:val="en-US" w:eastAsia="zh-CN"/>
              </w:rPr>
              <w:t>以上</w:t>
            </w:r>
            <w:r>
              <w:rPr>
                <w:rFonts w:hint="eastAsia" w:asciiTheme="minorEastAsia" w:hAnsiTheme="minorEastAsia" w:eastAsiaTheme="minorEastAsia" w:cstheme="minorEastAsia"/>
                <w:color w:val="auto"/>
                <w:sz w:val="21"/>
                <w:szCs w:val="21"/>
                <w:highlight w:val="none"/>
                <w:lang w:val="zh-CN"/>
              </w:rPr>
              <w:t>的，采购</w:t>
            </w:r>
            <w:r>
              <w:rPr>
                <w:rFonts w:hint="eastAsia" w:asciiTheme="minorEastAsia" w:hAnsiTheme="minorEastAsia" w:eastAsiaTheme="minorEastAsia" w:cstheme="minorEastAsia"/>
                <w:color w:val="auto"/>
                <w:sz w:val="21"/>
                <w:szCs w:val="21"/>
                <w:highlight w:val="none"/>
                <w:lang w:val="en-US" w:eastAsia="zh-CN"/>
              </w:rPr>
              <w:t>人</w:t>
            </w:r>
            <w:r>
              <w:rPr>
                <w:rFonts w:hint="eastAsia" w:asciiTheme="minorEastAsia" w:hAnsiTheme="minorEastAsia" w:eastAsiaTheme="minorEastAsia" w:cstheme="minorEastAsia"/>
                <w:color w:val="auto"/>
                <w:sz w:val="21"/>
                <w:szCs w:val="21"/>
                <w:highlight w:val="none"/>
                <w:lang w:val="zh-CN"/>
              </w:rPr>
              <w:t>有权要求</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val="zh-CN"/>
              </w:rPr>
              <w:t>人进行整改，整改期限为</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个月，逾期未能</w:t>
            </w:r>
            <w:r>
              <w:rPr>
                <w:rFonts w:hint="eastAsia" w:asciiTheme="minorEastAsia" w:hAnsiTheme="minorEastAsia" w:eastAsiaTheme="minorEastAsia" w:cstheme="minorEastAsia"/>
                <w:color w:val="auto"/>
                <w:sz w:val="21"/>
                <w:szCs w:val="21"/>
                <w:highlight w:val="none"/>
                <w:lang w:val="en-US" w:eastAsia="zh-CN"/>
              </w:rPr>
              <w:t>改正</w:t>
            </w:r>
            <w:r>
              <w:rPr>
                <w:rFonts w:hint="eastAsia" w:asciiTheme="minorEastAsia" w:hAnsiTheme="minorEastAsia" w:eastAsiaTheme="minorEastAsia" w:cstheme="minorEastAsia"/>
                <w:color w:val="auto"/>
                <w:sz w:val="21"/>
                <w:szCs w:val="21"/>
                <w:highlight w:val="none"/>
                <w:lang w:val="zh-CN"/>
              </w:rPr>
              <w:t>的，采购</w:t>
            </w:r>
            <w:r>
              <w:rPr>
                <w:rFonts w:hint="eastAsia" w:asciiTheme="minorEastAsia" w:hAnsiTheme="minorEastAsia" w:eastAsiaTheme="minorEastAsia" w:cstheme="minorEastAsia"/>
                <w:color w:val="auto"/>
                <w:sz w:val="21"/>
                <w:szCs w:val="21"/>
                <w:highlight w:val="none"/>
                <w:lang w:val="en-US" w:eastAsia="zh-CN"/>
              </w:rPr>
              <w:t>人</w:t>
            </w:r>
            <w:r>
              <w:rPr>
                <w:rFonts w:hint="eastAsia" w:asciiTheme="minorEastAsia" w:hAnsiTheme="minorEastAsia" w:eastAsiaTheme="minorEastAsia" w:cstheme="minorEastAsia"/>
                <w:color w:val="auto"/>
                <w:sz w:val="21"/>
                <w:szCs w:val="21"/>
                <w:highlight w:val="none"/>
                <w:lang w:val="zh-CN"/>
              </w:rPr>
              <w:t>有权单方终止服务</w:t>
            </w:r>
            <w:r>
              <w:rPr>
                <w:rFonts w:hint="eastAsia" w:asciiTheme="minorEastAsia" w:hAnsiTheme="minorEastAsia" w:eastAsiaTheme="minorEastAsia" w:cstheme="minorEastAsia"/>
                <w:color w:val="auto"/>
                <w:sz w:val="21"/>
                <w:szCs w:val="21"/>
                <w:highlight w:val="none"/>
                <w:lang w:val="en-US" w:eastAsia="zh-CN"/>
              </w:rPr>
              <w:t>合同，并不做任何赔偿或补偿。</w:t>
            </w:r>
          </w:p>
          <w:p w14:paraId="69DAB3BE">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tLeast"/>
              <w:ind w:left="412" w:leftChars="196" w:right="0" w:rightChars="0" w:firstLine="0" w:firstLineChars="0"/>
              <w:textAlignment w:val="auto"/>
              <w:rPr>
                <w:rFonts w:hint="eastAsia" w:asciiTheme="minorEastAsia" w:hAnsiTheme="minorEastAsia" w:eastAsiaTheme="minorEastAsia" w:cstheme="minorEastAsia"/>
                <w:bCs/>
                <w:color w:val="auto"/>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bidi="ar-SA"/>
              </w:rPr>
              <w:t>5、设立专线投诉电话和员工意见箱，积极接受投诉与监督，及时处理投诉意见和反馈信息。</w:t>
            </w:r>
          </w:p>
          <w:p w14:paraId="484A33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Chars="0" w:right="0" w:righ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6、成交人</w:t>
            </w:r>
            <w:r>
              <w:rPr>
                <w:rFonts w:hint="eastAsia" w:asciiTheme="minorEastAsia" w:hAnsiTheme="minorEastAsia" w:eastAsiaTheme="minorEastAsia" w:cstheme="minorEastAsia"/>
                <w:color w:val="auto"/>
                <w:sz w:val="21"/>
                <w:szCs w:val="21"/>
                <w:highlight w:val="none"/>
                <w:lang w:val="zh-CN"/>
              </w:rPr>
              <w:t>应加强员工的保密教育，严格遵守保密规定，</w:t>
            </w:r>
            <w:r>
              <w:rPr>
                <w:rFonts w:hint="eastAsia" w:asciiTheme="minorEastAsia" w:hAnsiTheme="minorEastAsia" w:eastAsiaTheme="minorEastAsia" w:cstheme="minorEastAsia"/>
                <w:bCs/>
                <w:color w:val="auto"/>
                <w:sz w:val="21"/>
                <w:szCs w:val="21"/>
                <w:highlight w:val="none"/>
                <w:lang w:val="en-US" w:eastAsia="zh-CN" w:bidi="ar-SA"/>
              </w:rPr>
              <w:t>建立投诉受理制度，对用车人提出的投诉，应立即核实，妥善处理，并且留有记录。</w:t>
            </w:r>
          </w:p>
          <w:p w14:paraId="47B25E2B">
            <w:pPr>
              <w:keepNext w:val="0"/>
              <w:keepLines w:val="0"/>
              <w:pageBreakBefore w:val="0"/>
              <w:widowControl/>
              <w:numPr>
                <w:ilvl w:val="-1"/>
                <w:numId w:val="0"/>
              </w:numPr>
              <w:kinsoku/>
              <w:wordWrap/>
              <w:overflowPunct/>
              <w:topLinePunct w:val="0"/>
              <w:autoSpaceDE/>
              <w:autoSpaceDN/>
              <w:bidi w:val="0"/>
              <w:adjustRightInd/>
              <w:snapToGrid/>
              <w:spacing w:line="240" w:lineRule="atLeast"/>
              <w:ind w:left="0" w:leftChars="0" w:firstLine="42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bidi="ar-SA"/>
              </w:rPr>
              <w:t>7、</w:t>
            </w:r>
            <w:r>
              <w:rPr>
                <w:rFonts w:hint="eastAsia" w:asciiTheme="minorEastAsia" w:hAnsiTheme="minorEastAsia" w:eastAsiaTheme="minorEastAsia" w:cstheme="minorEastAsia"/>
                <w:b w:val="0"/>
                <w:bCs w:val="0"/>
                <w:color w:val="auto"/>
                <w:sz w:val="21"/>
                <w:szCs w:val="21"/>
                <w:highlight w:val="none"/>
              </w:rPr>
              <w:t>在服务期内如发生车辆交通事故造成影响的</w:t>
            </w:r>
            <w:r>
              <w:rPr>
                <w:rFonts w:hint="eastAsia" w:asciiTheme="minorEastAsia" w:hAnsiTheme="minorEastAsia" w:eastAsiaTheme="minorEastAsia" w:cstheme="minorEastAsia"/>
                <w:b w:val="0"/>
                <w:bCs w:val="0"/>
                <w:color w:val="auto"/>
                <w:sz w:val="21"/>
                <w:szCs w:val="21"/>
                <w:highlight w:val="none"/>
                <w:lang w:val="en-US" w:eastAsia="zh-CN"/>
              </w:rPr>
              <w:t>及在会议接待当中</w:t>
            </w:r>
            <w:r>
              <w:rPr>
                <w:rFonts w:hint="eastAsia" w:asciiTheme="minorEastAsia" w:hAnsiTheme="minorEastAsia" w:eastAsiaTheme="minorEastAsia" w:cstheme="minorEastAsia"/>
                <w:b w:val="0"/>
                <w:bCs w:val="0"/>
                <w:color w:val="auto"/>
                <w:sz w:val="21"/>
                <w:szCs w:val="21"/>
                <w:highlight w:val="none"/>
              </w:rPr>
              <w:t>驾驶员着装不整</w:t>
            </w:r>
            <w:r>
              <w:rPr>
                <w:rFonts w:hint="eastAsia" w:asciiTheme="minorEastAsia" w:hAnsiTheme="minorEastAsia" w:eastAsiaTheme="minorEastAsia" w:cstheme="minorEastAsia"/>
                <w:bCs/>
                <w:color w:val="auto"/>
                <w:sz w:val="21"/>
                <w:szCs w:val="21"/>
                <w:highlight w:val="none"/>
                <w:lang w:val="en-US" w:eastAsia="zh-CN" w:bidi="ar-SA"/>
              </w:rPr>
              <w:t>（如服务态度差、刁难谩骂采购人职工等等）（</w:t>
            </w:r>
            <w:r>
              <w:rPr>
                <w:rFonts w:hint="eastAsia" w:asciiTheme="minorEastAsia" w:hAnsiTheme="minorEastAsia" w:eastAsiaTheme="minorEastAsia" w:cstheme="minorEastAsia"/>
                <w:b w:val="0"/>
                <w:bCs w:val="0"/>
                <w:color w:val="auto"/>
                <w:sz w:val="21"/>
                <w:szCs w:val="21"/>
                <w:highlight w:val="none"/>
              </w:rPr>
              <w:t>以及接到</w:t>
            </w:r>
            <w:r>
              <w:rPr>
                <w:rFonts w:hint="eastAsia" w:asciiTheme="minorEastAsia" w:hAnsiTheme="minorEastAsia" w:eastAsiaTheme="minorEastAsia" w:cstheme="minorEastAsia"/>
                <w:b w:val="0"/>
                <w:bCs w:val="0"/>
                <w:color w:val="auto"/>
                <w:sz w:val="21"/>
                <w:szCs w:val="21"/>
                <w:highlight w:val="none"/>
                <w:lang w:val="en-US" w:eastAsia="zh-CN"/>
              </w:rPr>
              <w:t>中心、处</w:t>
            </w:r>
            <w:r>
              <w:rPr>
                <w:rFonts w:hint="eastAsia" w:asciiTheme="minorEastAsia" w:hAnsiTheme="minorEastAsia" w:eastAsiaTheme="minorEastAsia" w:cstheme="minorEastAsia"/>
                <w:b w:val="0"/>
                <w:bCs w:val="0"/>
                <w:color w:val="auto"/>
                <w:sz w:val="21"/>
                <w:szCs w:val="21"/>
                <w:highlight w:val="none"/>
              </w:rPr>
              <w:t>室投诉等现象的</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bidi="ar-SA"/>
              </w:rPr>
              <w:t>一经查实</w:t>
            </w:r>
            <w:r>
              <w:rPr>
                <w:rFonts w:hint="eastAsia" w:asciiTheme="minorEastAsia" w:hAnsiTheme="minorEastAsia" w:eastAsiaTheme="minorEastAsia" w:cstheme="minorEastAsia"/>
                <w:b w:val="0"/>
                <w:bCs w:val="0"/>
                <w:color w:val="auto"/>
                <w:sz w:val="21"/>
                <w:szCs w:val="21"/>
                <w:highlight w:val="none"/>
              </w:rPr>
              <w:t>可立即单方终止与供应商的合作关系。</w:t>
            </w:r>
          </w:p>
        </w:tc>
      </w:tr>
      <w:tr w14:paraId="2AC31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1" w:type="dxa"/>
            <w:gridSpan w:val="2"/>
            <w:tcBorders>
              <w:top w:val="single" w:color="auto" w:sz="4" w:space="0"/>
              <w:left w:val="single" w:color="auto" w:sz="4" w:space="0"/>
              <w:bottom w:val="single" w:color="auto" w:sz="4" w:space="0"/>
              <w:right w:val="single" w:color="auto" w:sz="4" w:space="0"/>
            </w:tcBorders>
            <w:vAlign w:val="center"/>
          </w:tcPr>
          <w:p w14:paraId="0BB4AAF2">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付款方式</w:t>
            </w: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4DFDE709">
            <w:pPr>
              <w:keepNext w:val="0"/>
              <w:keepLines w:val="0"/>
              <w:pageBreakBefore w:val="0"/>
              <w:widowControl/>
              <w:kinsoku/>
              <w:wordWrap/>
              <w:overflowPunct/>
              <w:topLinePunct w:val="0"/>
              <w:autoSpaceDE/>
              <w:autoSpaceDN/>
              <w:bidi w:val="0"/>
              <w:adjustRightInd/>
              <w:snapToGrid/>
              <w:spacing w:line="240" w:lineRule="atLeast"/>
              <w:ind w:firstLine="411" w:firstLineChars="196"/>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在单次租赁业务完成10个工作日内，采购方提交加油、过路费等其它费用凭证与成交供应商双方核对信息无误后，成交供应商向采购方</w:t>
            </w:r>
            <w:r>
              <w:rPr>
                <w:rFonts w:hint="eastAsia" w:asciiTheme="minorEastAsia" w:hAnsiTheme="minorEastAsia" w:eastAsiaTheme="minorEastAsia" w:cstheme="minorEastAsia"/>
                <w:b w:val="0"/>
                <w:bCs w:val="0"/>
                <w:color w:val="auto"/>
                <w:sz w:val="21"/>
                <w:szCs w:val="21"/>
                <w:highlight w:val="none"/>
                <w:lang w:val="en-US" w:eastAsia="zh-CN"/>
              </w:rPr>
              <w:t>开具单次租赁业务相应款项的增值税专用发票，</w:t>
            </w:r>
            <w:r>
              <w:rPr>
                <w:rFonts w:hint="eastAsia" w:asciiTheme="minorEastAsia" w:hAnsiTheme="minorEastAsia" w:eastAsiaTheme="minorEastAsia" w:cstheme="minorEastAsia"/>
                <w:b w:val="0"/>
                <w:bCs w:val="0"/>
                <w:color w:val="auto"/>
                <w:sz w:val="21"/>
                <w:szCs w:val="21"/>
                <w:highlight w:val="none"/>
                <w:lang w:val="en-US" w:eastAsia="zh-CN"/>
              </w:rPr>
              <w:t>采购方收到发票后20个工作日进行对公转账支付（成交方必须为采购方提供真实、有效、合法的正式增值税专用发票及产生费用的凭证，如提供假发票，成交方除补开合法的增值税专用发票外，必须赔偿采购方发票面额5倍违约金，由此产生的一切损失均由成交方承担）</w:t>
            </w:r>
          </w:p>
        </w:tc>
      </w:tr>
    </w:tbl>
    <w:p w14:paraId="5272CFC7">
      <w:pPr>
        <w:widowControl/>
        <w:snapToGrid w:val="0"/>
        <w:spacing w:line="300" w:lineRule="exact"/>
        <w:jc w:val="left"/>
        <w:rPr>
          <w:rFonts w:hint="eastAsia" w:ascii="宋体" w:hAnsi="Courier New"/>
          <w:color w:val="auto"/>
          <w:kern w:val="0"/>
          <w:sz w:val="20"/>
          <w:szCs w:val="21"/>
          <w:highlight w:val="none"/>
          <w:lang w:val="en-US" w:eastAsia="zh-CN"/>
        </w:rPr>
      </w:pPr>
    </w:p>
    <w:p w14:paraId="633CDB49">
      <w:pPr>
        <w:widowControl/>
        <w:snapToGrid w:val="0"/>
        <w:spacing w:line="460" w:lineRule="exact"/>
        <w:jc w:val="left"/>
        <w:rPr>
          <w:rFonts w:hint="eastAsia" w:asciiTheme="minorEastAsia" w:hAnsiTheme="minorEastAsia" w:eastAsiaTheme="minorEastAsia" w:cstheme="minorEastAsia"/>
          <w:b/>
          <w:bCs/>
          <w:color w:val="auto"/>
          <w:kern w:val="0"/>
          <w:sz w:val="28"/>
          <w:szCs w:val="28"/>
          <w:highlight w:val="none"/>
          <w:u w:val="none" w:color="auto"/>
          <w:lang w:val="en-US" w:eastAsia="zh-CN" w:bidi="ar-SA"/>
        </w:rPr>
      </w:pPr>
      <w:r>
        <w:rPr>
          <w:rFonts w:hint="eastAsia" w:ascii="宋体" w:hAnsi="Courier New"/>
          <w:b/>
          <w:bCs/>
          <w:color w:val="auto"/>
          <w:kern w:val="0"/>
          <w:sz w:val="28"/>
          <w:szCs w:val="28"/>
          <w:highlight w:val="none"/>
          <w:lang w:val="en-US" w:eastAsia="zh-CN"/>
        </w:rPr>
        <w:t>附件：</w:t>
      </w:r>
      <w:r>
        <w:rPr>
          <w:rFonts w:hint="eastAsia" w:asciiTheme="minorEastAsia" w:hAnsiTheme="minorEastAsia" w:eastAsiaTheme="minorEastAsia" w:cstheme="minorEastAsia"/>
          <w:b/>
          <w:bCs/>
          <w:color w:val="auto"/>
          <w:kern w:val="0"/>
          <w:sz w:val="28"/>
          <w:szCs w:val="28"/>
          <w:highlight w:val="none"/>
          <w:u w:val="none" w:color="auto"/>
          <w:lang w:val="en-US" w:eastAsia="zh-CN" w:bidi="ar-SA"/>
        </w:rPr>
        <w:t>《车辆租赁价格上限表》</w:t>
      </w:r>
    </w:p>
    <w:tbl>
      <w:tblPr>
        <w:tblStyle w:val="22"/>
        <w:tblpPr w:leftFromText="180" w:rightFromText="180" w:vertAnchor="text" w:horzAnchor="page" w:tblpX="1272" w:tblpY="668"/>
        <w:tblOverlap w:val="never"/>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012"/>
        <w:gridCol w:w="1306"/>
        <w:gridCol w:w="1274"/>
        <w:gridCol w:w="1136"/>
        <w:gridCol w:w="1282"/>
        <w:gridCol w:w="1973"/>
      </w:tblGrid>
      <w:tr w14:paraId="256F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4D7C0CCA">
            <w:pPr>
              <w:widowControl/>
              <w:spacing w:line="3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tc>
        <w:tc>
          <w:tcPr>
            <w:tcW w:w="2012" w:type="dxa"/>
            <w:noWrap w:val="0"/>
            <w:vAlign w:val="center"/>
          </w:tcPr>
          <w:p w14:paraId="30A95411">
            <w:pPr>
              <w:widowControl/>
              <w:spacing w:line="3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车型（座位）</w:t>
            </w:r>
          </w:p>
        </w:tc>
        <w:tc>
          <w:tcPr>
            <w:tcW w:w="1306" w:type="dxa"/>
            <w:noWrap w:val="0"/>
            <w:vAlign w:val="center"/>
          </w:tcPr>
          <w:p w14:paraId="401B5897">
            <w:pPr>
              <w:widowControl/>
              <w:spacing w:line="3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rPr>
              <w:t>价格（</w:t>
            </w:r>
            <w:r>
              <w:rPr>
                <w:rFonts w:hint="eastAsia" w:asciiTheme="minorEastAsia" w:hAnsiTheme="minorEastAsia" w:eastAsiaTheme="minorEastAsia" w:cstheme="minorEastAsia"/>
                <w:color w:val="auto"/>
                <w:spacing w:val="-11"/>
                <w:sz w:val="21"/>
                <w:szCs w:val="21"/>
                <w:highlight w:val="none"/>
                <w:lang w:val="en-US" w:eastAsia="zh-CN"/>
              </w:rPr>
              <w:t>含司机</w:t>
            </w:r>
            <w:r>
              <w:rPr>
                <w:rFonts w:hint="eastAsia" w:asciiTheme="minorEastAsia" w:hAnsiTheme="minorEastAsia" w:eastAsiaTheme="minorEastAsia" w:cstheme="minorEastAsia"/>
                <w:color w:val="auto"/>
                <w:sz w:val="21"/>
                <w:szCs w:val="21"/>
                <w:highlight w:val="none"/>
              </w:rPr>
              <w:t>）</w:t>
            </w:r>
          </w:p>
        </w:tc>
        <w:tc>
          <w:tcPr>
            <w:tcW w:w="1274" w:type="dxa"/>
            <w:noWrap w:val="0"/>
            <w:vAlign w:val="center"/>
          </w:tcPr>
          <w:p w14:paraId="24679AC2">
            <w:pPr>
              <w:widowControl/>
              <w:spacing w:line="3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w:t>
            </w:r>
            <w:r>
              <w:rPr>
                <w:rFonts w:hint="eastAsia" w:asciiTheme="minorEastAsia" w:hAnsiTheme="minorEastAsia" w:eastAsiaTheme="minorEastAsia" w:cstheme="minorEastAsia"/>
                <w:color w:val="auto"/>
                <w:sz w:val="21"/>
                <w:szCs w:val="21"/>
                <w:highlight w:val="none"/>
                <w:lang w:val="en-US" w:eastAsia="zh-CN"/>
              </w:rPr>
              <w:t>不含司机</w:t>
            </w:r>
            <w:r>
              <w:rPr>
                <w:rFonts w:hint="eastAsia" w:asciiTheme="minorEastAsia" w:hAnsiTheme="minorEastAsia" w:eastAsiaTheme="minorEastAsia" w:cstheme="minorEastAsia"/>
                <w:color w:val="auto"/>
                <w:sz w:val="21"/>
                <w:szCs w:val="21"/>
                <w:highlight w:val="none"/>
              </w:rPr>
              <w:t>）</w:t>
            </w:r>
          </w:p>
        </w:tc>
        <w:tc>
          <w:tcPr>
            <w:tcW w:w="1136" w:type="dxa"/>
            <w:noWrap w:val="0"/>
            <w:vAlign w:val="center"/>
          </w:tcPr>
          <w:p w14:paraId="2DF5EDB2">
            <w:pPr>
              <w:widowControl/>
              <w:spacing w:line="3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接机/辆/趟（往返）</w:t>
            </w:r>
          </w:p>
        </w:tc>
        <w:tc>
          <w:tcPr>
            <w:tcW w:w="1282" w:type="dxa"/>
            <w:noWrap w:val="0"/>
            <w:vAlign w:val="center"/>
          </w:tcPr>
          <w:p w14:paraId="240D3EFA">
            <w:pPr>
              <w:widowControl/>
              <w:spacing w:line="3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接站（火车站）/辆/趟（往返）</w:t>
            </w:r>
          </w:p>
        </w:tc>
        <w:tc>
          <w:tcPr>
            <w:tcW w:w="1973" w:type="dxa"/>
            <w:noWrap w:val="0"/>
            <w:vAlign w:val="center"/>
          </w:tcPr>
          <w:p w14:paraId="66C0F664">
            <w:pPr>
              <w:widowControl/>
              <w:spacing w:line="3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14:paraId="21FF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1" w:type="dxa"/>
            <w:vMerge w:val="restart"/>
            <w:noWrap w:val="0"/>
            <w:vAlign w:val="center"/>
          </w:tcPr>
          <w:p w14:paraId="76D1FCDD">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w:t>
            </w:r>
          </w:p>
        </w:tc>
        <w:tc>
          <w:tcPr>
            <w:tcW w:w="2012" w:type="dxa"/>
            <w:noWrap w:val="0"/>
            <w:vAlign w:val="center"/>
          </w:tcPr>
          <w:p w14:paraId="720949D2">
            <w:pPr>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商务车</w:t>
            </w:r>
            <w:r>
              <w:rPr>
                <w:rFonts w:hint="eastAsia" w:asciiTheme="minorEastAsia" w:hAnsiTheme="minorEastAsia" w:eastAsiaTheme="minorEastAsia" w:cstheme="minorEastAsia"/>
                <w:color w:val="auto"/>
                <w:sz w:val="21"/>
                <w:szCs w:val="21"/>
                <w:highlight w:val="none"/>
                <w:lang w:val="en-US" w:eastAsia="zh-CN"/>
              </w:rPr>
              <w:t>A1[12</w:t>
            </w:r>
            <w:r>
              <w:rPr>
                <w:rFonts w:hint="eastAsia" w:asciiTheme="minorEastAsia" w:hAnsiTheme="minorEastAsia" w:eastAsiaTheme="minorEastAsia" w:cstheme="minorEastAsia"/>
                <w:color w:val="auto"/>
                <w:sz w:val="21"/>
                <w:szCs w:val="21"/>
                <w:highlight w:val="none"/>
                <w:lang w:val="en-US" w:eastAsia="zh-CN"/>
              </w:rPr>
              <w:t>万-16万（含）</w:t>
            </w:r>
            <w:r>
              <w:rPr>
                <w:rFonts w:hint="eastAsia" w:asciiTheme="minorEastAsia" w:hAnsiTheme="minorEastAsia" w:eastAsiaTheme="minorEastAsia" w:cstheme="minorEastAsia"/>
                <w:color w:val="auto"/>
                <w:sz w:val="21"/>
                <w:szCs w:val="21"/>
                <w:highlight w:val="none"/>
                <w:lang w:val="en-US" w:eastAsia="zh-CN"/>
              </w:rPr>
              <w:t>]</w:t>
            </w:r>
          </w:p>
        </w:tc>
        <w:tc>
          <w:tcPr>
            <w:tcW w:w="1306" w:type="dxa"/>
            <w:noWrap w:val="0"/>
            <w:vAlign w:val="center"/>
          </w:tcPr>
          <w:p w14:paraId="4AA83435">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450</w:t>
            </w:r>
            <w:r>
              <w:rPr>
                <w:rFonts w:hint="eastAsia" w:asciiTheme="minorEastAsia" w:hAnsiTheme="minorEastAsia" w:eastAsiaTheme="minorEastAsia" w:cstheme="minorEastAsia"/>
                <w:color w:val="auto"/>
                <w:sz w:val="21"/>
                <w:szCs w:val="21"/>
                <w:highlight w:val="none"/>
              </w:rPr>
              <w:t>元/天</w:t>
            </w:r>
          </w:p>
        </w:tc>
        <w:tc>
          <w:tcPr>
            <w:tcW w:w="1274" w:type="dxa"/>
            <w:noWrap w:val="0"/>
            <w:vAlign w:val="center"/>
          </w:tcPr>
          <w:p w14:paraId="73C04CC6">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270</w:t>
            </w:r>
            <w:r>
              <w:rPr>
                <w:rFonts w:hint="eastAsia" w:asciiTheme="minorEastAsia" w:hAnsiTheme="minorEastAsia" w:eastAsiaTheme="minorEastAsia" w:cstheme="minorEastAsia"/>
                <w:color w:val="auto"/>
                <w:sz w:val="21"/>
                <w:szCs w:val="21"/>
                <w:highlight w:val="none"/>
              </w:rPr>
              <w:t>元/天</w:t>
            </w:r>
          </w:p>
        </w:tc>
        <w:tc>
          <w:tcPr>
            <w:tcW w:w="1136" w:type="dxa"/>
            <w:noWrap w:val="0"/>
            <w:vAlign w:val="center"/>
          </w:tcPr>
          <w:p w14:paraId="1DF42696">
            <w:pPr>
              <w:widowControl/>
              <w:spacing w:line="48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282" w:type="dxa"/>
            <w:noWrap w:val="0"/>
            <w:vAlign w:val="center"/>
          </w:tcPr>
          <w:p w14:paraId="4DA43493">
            <w:pPr>
              <w:widowControl/>
              <w:spacing w:line="48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973" w:type="dxa"/>
            <w:vMerge w:val="restart"/>
            <w:noWrap w:val="0"/>
            <w:vAlign w:val="center"/>
          </w:tcPr>
          <w:p w14:paraId="6037333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燃油</w:t>
            </w:r>
            <w:r>
              <w:rPr>
                <w:rFonts w:hint="eastAsia" w:asciiTheme="minorEastAsia" w:hAnsiTheme="minorEastAsia" w:eastAsiaTheme="minorEastAsia" w:cstheme="minorEastAsia"/>
                <w:color w:val="auto"/>
                <w:sz w:val="21"/>
                <w:szCs w:val="21"/>
                <w:highlight w:val="none"/>
                <w:lang w:eastAsia="zh-CN"/>
              </w:rPr>
              <w:t>费、</w:t>
            </w:r>
            <w:r>
              <w:rPr>
                <w:rFonts w:hint="eastAsia" w:asciiTheme="minorEastAsia" w:hAnsiTheme="minorEastAsia" w:eastAsiaTheme="minorEastAsia" w:cstheme="minorEastAsia"/>
                <w:color w:val="auto"/>
                <w:sz w:val="21"/>
                <w:szCs w:val="21"/>
                <w:highlight w:val="none"/>
              </w:rPr>
              <w:t>过路费用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停车费、</w:t>
            </w:r>
            <w:r>
              <w:rPr>
                <w:rFonts w:hint="eastAsia" w:asciiTheme="minorEastAsia" w:hAnsiTheme="minorEastAsia" w:eastAsiaTheme="minorEastAsia" w:cstheme="minorEastAsia"/>
                <w:color w:val="auto"/>
                <w:kern w:val="2"/>
                <w:sz w:val="21"/>
                <w:szCs w:val="21"/>
                <w:highlight w:val="none"/>
                <w:lang w:val="en-US" w:eastAsia="zh-CN" w:bidi="ar-SA"/>
              </w:rPr>
              <w:t>充电费由投标方垫付，（并提供相应款项发票及票据给采购人）</w:t>
            </w:r>
            <w:r>
              <w:rPr>
                <w:rFonts w:hint="eastAsia" w:asciiTheme="minorEastAsia" w:hAnsiTheme="minorEastAsia" w:eastAsiaTheme="minorEastAsia" w:cstheme="minorEastAsia"/>
                <w:color w:val="auto"/>
                <w:sz w:val="21"/>
                <w:szCs w:val="21"/>
                <w:highlight w:val="none"/>
                <w:lang w:val="en-US" w:eastAsia="zh-CN"/>
              </w:rPr>
              <w:t>按</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产生费</w:t>
            </w:r>
            <w:r>
              <w:rPr>
                <w:rFonts w:hint="eastAsia" w:asciiTheme="minorEastAsia" w:hAnsiTheme="minorEastAsia" w:eastAsiaTheme="minorEastAsia" w:cstheme="minorEastAsia"/>
                <w:color w:val="auto"/>
                <w:sz w:val="21"/>
                <w:szCs w:val="21"/>
                <w:highlight w:val="none"/>
              </w:rPr>
              <w:t>用金额结算</w:t>
            </w:r>
            <w:r>
              <w:rPr>
                <w:rFonts w:hint="eastAsia" w:asciiTheme="minorEastAsia" w:hAnsiTheme="minorEastAsia" w:eastAsiaTheme="minorEastAsia" w:cstheme="minorEastAsia"/>
                <w:color w:val="auto"/>
                <w:sz w:val="21"/>
                <w:szCs w:val="21"/>
                <w:highlight w:val="none"/>
                <w:lang w:eastAsia="zh-CN"/>
              </w:rPr>
              <w:t>；</w:t>
            </w:r>
          </w:p>
          <w:p w14:paraId="129CA92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0" w:firstLine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2、对于用车过程中，如不能安排司机用餐、住宿情况下，司机住宿费用，区内150元/天、伙食费分别为：早餐10元/餐、中餐20元/餐、晚餐20元/餐，以实际产生支付；</w:t>
            </w:r>
          </w:p>
          <w:p w14:paraId="7A03EB3B">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firstLine="0" w:firstLine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3、租船费或其他交通费按实际费用进行结算（供应商需先行代付，并提供相应款项发票给采购人）；</w:t>
            </w:r>
          </w:p>
          <w:p w14:paraId="06E4DAD4">
            <w:pPr>
              <w:pStyle w:val="33"/>
              <w:keepNext w:val="0"/>
              <w:keepLines w:val="0"/>
              <w:pageBreakBefore w:val="0"/>
              <w:numPr>
                <w:ilvl w:val="-1"/>
                <w:numId w:val="0"/>
              </w:numPr>
              <w:kinsoku/>
              <w:wordWrap/>
              <w:overflowPunct/>
              <w:topLinePunct w:val="0"/>
              <w:autoSpaceDE/>
              <w:autoSpaceDN/>
              <w:bidi w:val="0"/>
              <w:adjustRightInd/>
              <w:snapToGrid/>
              <w:spacing w:after="0"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以上价格对车辆使用不足5小时的按半天计算，超过5小时的按1天计算，油费、过路费、停车费</w:t>
            </w:r>
            <w:r>
              <w:rPr>
                <w:rFonts w:hint="eastAsia" w:asciiTheme="minorEastAsia" w:hAnsiTheme="minorEastAsia" w:eastAsiaTheme="minorEastAsia" w:cstheme="minorEastAsia"/>
                <w:color w:val="auto"/>
                <w:sz w:val="21"/>
                <w:szCs w:val="21"/>
                <w:highlight w:val="none"/>
                <w:lang w:val="en-US" w:eastAsia="zh-CN"/>
              </w:rPr>
              <w:t>按</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产生费</w:t>
            </w:r>
            <w:r>
              <w:rPr>
                <w:rFonts w:hint="eastAsia" w:asciiTheme="minorEastAsia" w:hAnsiTheme="minorEastAsia" w:eastAsiaTheme="minorEastAsia" w:cstheme="minorEastAsia"/>
                <w:color w:val="auto"/>
                <w:sz w:val="21"/>
                <w:szCs w:val="21"/>
                <w:highlight w:val="none"/>
              </w:rPr>
              <w:t>用金额结算</w:t>
            </w:r>
            <w:r>
              <w:rPr>
                <w:rFonts w:hint="eastAsia" w:asciiTheme="minorEastAsia" w:hAnsiTheme="minorEastAsia" w:eastAsiaTheme="minorEastAsia" w:cstheme="minorEastAsia"/>
                <w:color w:val="auto"/>
                <w:sz w:val="21"/>
                <w:szCs w:val="21"/>
                <w:highlight w:val="none"/>
                <w:lang w:val="en-US" w:eastAsia="zh-CN"/>
              </w:rPr>
              <w:t>;</w:t>
            </w:r>
          </w:p>
          <w:p w14:paraId="2C1750AC">
            <w:pPr>
              <w:pStyle w:val="33"/>
              <w:keepNext w:val="0"/>
              <w:keepLines w:val="0"/>
              <w:pageBreakBefore w:val="0"/>
              <w:numPr>
                <w:ilvl w:val="-1"/>
                <w:numId w:val="0"/>
              </w:numPr>
              <w:kinsoku/>
              <w:wordWrap/>
              <w:overflowPunct/>
              <w:topLinePunct w:val="0"/>
              <w:autoSpaceDE/>
              <w:autoSpaceDN/>
              <w:bidi w:val="0"/>
              <w:adjustRightInd/>
              <w:snapToGrid/>
              <w:spacing w:after="0" w:line="240" w:lineRule="auto"/>
              <w:ind w:firstLine="0" w:firstLine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4、新能源车辆租赁中含预计成本的充电费用不另行收取，单次市内用车、动车站、机场、按/趟为包干费用。</w:t>
            </w:r>
          </w:p>
        </w:tc>
      </w:tr>
      <w:tr w14:paraId="4BFD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56383761">
            <w:pPr>
              <w:spacing w:line="360" w:lineRule="auto"/>
              <w:ind w:firstLine="105" w:firstLineChars="50"/>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5A94D019">
            <w:pPr>
              <w:spacing w:line="480" w:lineRule="auto"/>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商务车</w:t>
            </w:r>
            <w:r>
              <w:rPr>
                <w:rFonts w:hint="eastAsia" w:asciiTheme="minorEastAsia" w:hAnsiTheme="minorEastAsia" w:eastAsiaTheme="minorEastAsia" w:cstheme="minorEastAsia"/>
                <w:color w:val="auto"/>
                <w:sz w:val="21"/>
                <w:szCs w:val="21"/>
                <w:highlight w:val="none"/>
                <w:lang w:val="en-US" w:eastAsia="zh-CN"/>
              </w:rPr>
              <w:t>A2[</w:t>
            </w:r>
            <w:r>
              <w:rPr>
                <w:rFonts w:hint="eastAsia" w:asciiTheme="minorEastAsia" w:hAnsiTheme="minorEastAsia" w:eastAsiaTheme="minorEastAsia" w:cstheme="minorEastAsia"/>
                <w:color w:val="auto"/>
                <w:sz w:val="21"/>
                <w:szCs w:val="21"/>
                <w:highlight w:val="none"/>
                <w:lang w:val="en-US" w:eastAsia="zh-CN"/>
              </w:rPr>
              <w:t>16万-20万（含）</w:t>
            </w:r>
            <w:r>
              <w:rPr>
                <w:rFonts w:hint="eastAsia" w:asciiTheme="minorEastAsia" w:hAnsiTheme="minorEastAsia" w:eastAsiaTheme="minorEastAsia" w:cstheme="minorEastAsia"/>
                <w:color w:val="auto"/>
                <w:sz w:val="21"/>
                <w:szCs w:val="21"/>
                <w:highlight w:val="none"/>
                <w:lang w:val="en-US" w:eastAsia="zh-CN"/>
              </w:rPr>
              <w:t>]</w:t>
            </w:r>
          </w:p>
        </w:tc>
        <w:tc>
          <w:tcPr>
            <w:tcW w:w="1306" w:type="dxa"/>
            <w:noWrap w:val="0"/>
            <w:vAlign w:val="center"/>
          </w:tcPr>
          <w:p w14:paraId="65D25254">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500元/天</w:t>
            </w:r>
          </w:p>
        </w:tc>
        <w:tc>
          <w:tcPr>
            <w:tcW w:w="1274" w:type="dxa"/>
            <w:noWrap w:val="0"/>
            <w:vAlign w:val="center"/>
          </w:tcPr>
          <w:p w14:paraId="2DB4839D">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300元/天</w:t>
            </w:r>
          </w:p>
        </w:tc>
        <w:tc>
          <w:tcPr>
            <w:tcW w:w="1136" w:type="dxa"/>
            <w:noWrap w:val="0"/>
            <w:vAlign w:val="center"/>
          </w:tcPr>
          <w:p w14:paraId="7D1E931D">
            <w:pPr>
              <w:widowControl/>
              <w:spacing w:line="48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282" w:type="dxa"/>
            <w:noWrap w:val="0"/>
            <w:vAlign w:val="center"/>
          </w:tcPr>
          <w:p w14:paraId="6A2CCCE1">
            <w:pPr>
              <w:widowControl/>
              <w:spacing w:line="48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973" w:type="dxa"/>
            <w:vMerge w:val="continue"/>
            <w:noWrap w:val="0"/>
            <w:vAlign w:val="center"/>
          </w:tcPr>
          <w:p w14:paraId="63BEAADE">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396F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75011721">
            <w:pPr>
              <w:spacing w:line="360" w:lineRule="auto"/>
              <w:ind w:firstLine="105" w:firstLineChars="50"/>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4583344B">
            <w:pPr>
              <w:spacing w:line="480" w:lineRule="auto"/>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商务车</w:t>
            </w:r>
            <w:r>
              <w:rPr>
                <w:rFonts w:hint="eastAsia" w:asciiTheme="minorEastAsia" w:hAnsiTheme="minorEastAsia" w:eastAsiaTheme="minorEastAsia" w:cstheme="minorEastAsia"/>
                <w:color w:val="auto"/>
                <w:sz w:val="21"/>
                <w:szCs w:val="21"/>
                <w:highlight w:val="none"/>
                <w:lang w:val="en-US" w:eastAsia="zh-CN"/>
              </w:rPr>
              <w:t>A3[</w:t>
            </w:r>
            <w:r>
              <w:rPr>
                <w:rFonts w:hint="eastAsia" w:asciiTheme="minorEastAsia" w:hAnsiTheme="minorEastAsia" w:eastAsiaTheme="minorEastAsia" w:cstheme="minorEastAsia"/>
                <w:color w:val="auto"/>
                <w:sz w:val="21"/>
                <w:szCs w:val="21"/>
                <w:highlight w:val="none"/>
                <w:lang w:val="en-US" w:eastAsia="zh-CN"/>
              </w:rPr>
              <w:t>20万-25万（以内）</w:t>
            </w:r>
            <w:r>
              <w:rPr>
                <w:rFonts w:hint="eastAsia" w:asciiTheme="minorEastAsia" w:hAnsiTheme="minorEastAsia" w:eastAsiaTheme="minorEastAsia" w:cstheme="minorEastAsia"/>
                <w:color w:val="auto"/>
                <w:sz w:val="21"/>
                <w:szCs w:val="21"/>
                <w:highlight w:val="none"/>
                <w:lang w:val="en-US" w:eastAsia="zh-CN"/>
              </w:rPr>
              <w:t>]</w:t>
            </w:r>
          </w:p>
        </w:tc>
        <w:tc>
          <w:tcPr>
            <w:tcW w:w="1306" w:type="dxa"/>
            <w:noWrap w:val="0"/>
            <w:vAlign w:val="center"/>
          </w:tcPr>
          <w:p w14:paraId="2099DE4F">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650元/天</w:t>
            </w:r>
          </w:p>
        </w:tc>
        <w:tc>
          <w:tcPr>
            <w:tcW w:w="1274" w:type="dxa"/>
            <w:noWrap w:val="0"/>
            <w:vAlign w:val="center"/>
          </w:tcPr>
          <w:p w14:paraId="4BBB1406">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400元/天</w:t>
            </w:r>
          </w:p>
        </w:tc>
        <w:tc>
          <w:tcPr>
            <w:tcW w:w="1136" w:type="dxa"/>
            <w:noWrap w:val="0"/>
            <w:vAlign w:val="center"/>
          </w:tcPr>
          <w:p w14:paraId="4120D62B">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lang w:val="en-US" w:eastAsia="zh-CN"/>
              </w:rPr>
              <w:t>300元/趟</w:t>
            </w:r>
          </w:p>
        </w:tc>
        <w:tc>
          <w:tcPr>
            <w:tcW w:w="1282" w:type="dxa"/>
            <w:noWrap w:val="0"/>
            <w:vAlign w:val="center"/>
          </w:tcPr>
          <w:p w14:paraId="09480A9B">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200元/趟</w:t>
            </w:r>
          </w:p>
        </w:tc>
        <w:tc>
          <w:tcPr>
            <w:tcW w:w="1973" w:type="dxa"/>
            <w:vMerge w:val="continue"/>
            <w:noWrap w:val="0"/>
            <w:vAlign w:val="center"/>
          </w:tcPr>
          <w:p w14:paraId="352EBA0D">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051D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26F07D79">
            <w:pPr>
              <w:spacing w:line="360" w:lineRule="auto"/>
              <w:ind w:firstLine="105" w:firstLineChars="50"/>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5A980237">
            <w:pPr>
              <w:spacing w:line="48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越野车</w:t>
            </w:r>
            <w:r>
              <w:rPr>
                <w:rFonts w:hint="eastAsia" w:asciiTheme="minorEastAsia" w:hAnsiTheme="minorEastAsia" w:eastAsiaTheme="minorEastAsia" w:cstheme="minorEastAsia"/>
                <w:color w:val="auto"/>
                <w:sz w:val="21"/>
                <w:szCs w:val="21"/>
                <w:highlight w:val="none"/>
                <w:lang w:val="en-US" w:eastAsia="zh-CN"/>
              </w:rPr>
              <w:t>B1[</w:t>
            </w:r>
            <w:r>
              <w:rPr>
                <w:rFonts w:hint="eastAsia" w:asciiTheme="minorEastAsia" w:hAnsiTheme="minorEastAsia" w:eastAsiaTheme="minorEastAsia" w:cstheme="minorEastAsia"/>
                <w:color w:val="auto"/>
                <w:sz w:val="21"/>
                <w:szCs w:val="21"/>
                <w:highlight w:val="none"/>
                <w:lang w:val="en-US" w:eastAsia="zh-CN"/>
              </w:rPr>
              <w:t>12万-16万（含）</w:t>
            </w:r>
            <w:r>
              <w:rPr>
                <w:rFonts w:hint="eastAsia" w:asciiTheme="minorEastAsia" w:hAnsiTheme="minorEastAsia" w:eastAsiaTheme="minorEastAsia" w:cstheme="minorEastAsia"/>
                <w:color w:val="auto"/>
                <w:sz w:val="21"/>
                <w:szCs w:val="21"/>
                <w:highlight w:val="none"/>
                <w:lang w:val="en-US" w:eastAsia="zh-CN"/>
              </w:rPr>
              <w:t>]</w:t>
            </w:r>
          </w:p>
        </w:tc>
        <w:tc>
          <w:tcPr>
            <w:tcW w:w="1306" w:type="dxa"/>
            <w:noWrap w:val="0"/>
            <w:vAlign w:val="center"/>
          </w:tcPr>
          <w:p w14:paraId="34B82FBC">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450</w:t>
            </w:r>
            <w:r>
              <w:rPr>
                <w:rFonts w:hint="eastAsia" w:asciiTheme="minorEastAsia" w:hAnsiTheme="minorEastAsia" w:eastAsiaTheme="minorEastAsia" w:cstheme="minorEastAsia"/>
                <w:color w:val="auto"/>
                <w:sz w:val="21"/>
                <w:szCs w:val="21"/>
                <w:highlight w:val="none"/>
              </w:rPr>
              <w:t>元/天</w:t>
            </w:r>
          </w:p>
        </w:tc>
        <w:tc>
          <w:tcPr>
            <w:tcW w:w="1274" w:type="dxa"/>
            <w:noWrap w:val="0"/>
            <w:vAlign w:val="center"/>
          </w:tcPr>
          <w:p w14:paraId="4ACE8071">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270</w:t>
            </w:r>
            <w:r>
              <w:rPr>
                <w:rFonts w:hint="eastAsia" w:asciiTheme="minorEastAsia" w:hAnsiTheme="minorEastAsia" w:eastAsiaTheme="minorEastAsia" w:cstheme="minorEastAsia"/>
                <w:color w:val="auto"/>
                <w:sz w:val="21"/>
                <w:szCs w:val="21"/>
                <w:highlight w:val="none"/>
              </w:rPr>
              <w:t>元/天</w:t>
            </w:r>
          </w:p>
        </w:tc>
        <w:tc>
          <w:tcPr>
            <w:tcW w:w="1136" w:type="dxa"/>
            <w:noWrap w:val="0"/>
            <w:vAlign w:val="center"/>
          </w:tcPr>
          <w:p w14:paraId="27F0BE34">
            <w:pPr>
              <w:widowControl/>
              <w:spacing w:line="48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282" w:type="dxa"/>
            <w:noWrap w:val="0"/>
            <w:vAlign w:val="center"/>
          </w:tcPr>
          <w:p w14:paraId="3ED7D268">
            <w:pPr>
              <w:widowControl/>
              <w:spacing w:line="48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973" w:type="dxa"/>
            <w:vMerge w:val="continue"/>
            <w:noWrap w:val="0"/>
            <w:vAlign w:val="center"/>
          </w:tcPr>
          <w:p w14:paraId="2CF8277D">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145D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6CD37D85">
            <w:pPr>
              <w:spacing w:line="360" w:lineRule="auto"/>
              <w:ind w:firstLine="105" w:firstLineChars="50"/>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65383634">
            <w:pPr>
              <w:spacing w:line="480" w:lineRule="auto"/>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越野车</w:t>
            </w:r>
            <w:r>
              <w:rPr>
                <w:rFonts w:hint="eastAsia" w:asciiTheme="minorEastAsia" w:hAnsiTheme="minorEastAsia" w:eastAsiaTheme="minorEastAsia" w:cstheme="minorEastAsia"/>
                <w:color w:val="auto"/>
                <w:sz w:val="21"/>
                <w:szCs w:val="21"/>
                <w:highlight w:val="none"/>
                <w:lang w:val="en-US" w:eastAsia="zh-CN"/>
              </w:rPr>
              <w:t>B2[</w:t>
            </w:r>
            <w:r>
              <w:rPr>
                <w:rFonts w:hint="eastAsia" w:asciiTheme="minorEastAsia" w:hAnsiTheme="minorEastAsia" w:eastAsiaTheme="minorEastAsia" w:cstheme="minorEastAsia"/>
                <w:color w:val="auto"/>
                <w:sz w:val="21"/>
                <w:szCs w:val="21"/>
                <w:highlight w:val="none"/>
                <w:lang w:val="en-US" w:eastAsia="zh-CN"/>
              </w:rPr>
              <w:t>16万-20万（含）</w:t>
            </w:r>
            <w:r>
              <w:rPr>
                <w:rFonts w:hint="eastAsia" w:asciiTheme="minorEastAsia" w:hAnsiTheme="minorEastAsia" w:eastAsiaTheme="minorEastAsia" w:cstheme="minorEastAsia"/>
                <w:color w:val="auto"/>
                <w:sz w:val="21"/>
                <w:szCs w:val="21"/>
                <w:highlight w:val="none"/>
                <w:lang w:val="en-US" w:eastAsia="zh-CN"/>
              </w:rPr>
              <w:t>]</w:t>
            </w:r>
          </w:p>
        </w:tc>
        <w:tc>
          <w:tcPr>
            <w:tcW w:w="1306" w:type="dxa"/>
            <w:noWrap w:val="0"/>
            <w:vAlign w:val="center"/>
          </w:tcPr>
          <w:p w14:paraId="6EF3009A">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550元/天</w:t>
            </w:r>
          </w:p>
        </w:tc>
        <w:tc>
          <w:tcPr>
            <w:tcW w:w="1274" w:type="dxa"/>
            <w:noWrap w:val="0"/>
            <w:vAlign w:val="center"/>
          </w:tcPr>
          <w:p w14:paraId="2A034FA9">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350元/天</w:t>
            </w:r>
          </w:p>
        </w:tc>
        <w:tc>
          <w:tcPr>
            <w:tcW w:w="1136" w:type="dxa"/>
            <w:noWrap w:val="0"/>
            <w:vAlign w:val="center"/>
          </w:tcPr>
          <w:p w14:paraId="0209B822">
            <w:pPr>
              <w:widowControl/>
              <w:spacing w:line="48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282" w:type="dxa"/>
            <w:noWrap w:val="0"/>
            <w:vAlign w:val="center"/>
          </w:tcPr>
          <w:p w14:paraId="564A547D">
            <w:pPr>
              <w:widowControl/>
              <w:spacing w:line="48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973" w:type="dxa"/>
            <w:vMerge w:val="continue"/>
            <w:noWrap w:val="0"/>
            <w:vAlign w:val="center"/>
          </w:tcPr>
          <w:p w14:paraId="51A42CC9">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79F9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5B47C69B">
            <w:pPr>
              <w:widowControl/>
              <w:spacing w:line="360" w:lineRule="auto"/>
              <w:ind w:firstLine="105" w:firstLineChars="50"/>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76293B1B">
            <w:pPr>
              <w:spacing w:line="480" w:lineRule="auto"/>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越野车</w:t>
            </w:r>
            <w:r>
              <w:rPr>
                <w:rFonts w:hint="eastAsia" w:asciiTheme="minorEastAsia" w:hAnsiTheme="minorEastAsia" w:eastAsiaTheme="minorEastAsia" w:cstheme="minorEastAsia"/>
                <w:color w:val="auto"/>
                <w:sz w:val="21"/>
                <w:szCs w:val="21"/>
                <w:highlight w:val="none"/>
                <w:lang w:val="en-US" w:eastAsia="zh-CN"/>
              </w:rPr>
              <w:t>B3[</w:t>
            </w:r>
            <w:r>
              <w:rPr>
                <w:rFonts w:hint="eastAsia" w:asciiTheme="minorEastAsia" w:hAnsiTheme="minorEastAsia" w:eastAsiaTheme="minorEastAsia" w:cstheme="minorEastAsia"/>
                <w:color w:val="auto"/>
                <w:sz w:val="21"/>
                <w:szCs w:val="21"/>
                <w:highlight w:val="none"/>
                <w:lang w:val="en-US" w:eastAsia="zh-CN"/>
              </w:rPr>
              <w:t>20万-25万（以内）</w:t>
            </w:r>
            <w:r>
              <w:rPr>
                <w:rFonts w:hint="eastAsia" w:asciiTheme="minorEastAsia" w:hAnsiTheme="minorEastAsia" w:eastAsiaTheme="minorEastAsia" w:cstheme="minorEastAsia"/>
                <w:color w:val="auto"/>
                <w:sz w:val="21"/>
                <w:szCs w:val="21"/>
                <w:highlight w:val="none"/>
                <w:lang w:val="en-US" w:eastAsia="zh-CN"/>
              </w:rPr>
              <w:t>]</w:t>
            </w:r>
          </w:p>
        </w:tc>
        <w:tc>
          <w:tcPr>
            <w:tcW w:w="1306" w:type="dxa"/>
            <w:noWrap w:val="0"/>
            <w:vAlign w:val="center"/>
          </w:tcPr>
          <w:p w14:paraId="158F93C5">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650元/天</w:t>
            </w:r>
          </w:p>
        </w:tc>
        <w:tc>
          <w:tcPr>
            <w:tcW w:w="1274" w:type="dxa"/>
            <w:noWrap w:val="0"/>
            <w:vAlign w:val="center"/>
          </w:tcPr>
          <w:p w14:paraId="787CE607">
            <w:pPr>
              <w:widowControl/>
              <w:spacing w:line="48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450元/天</w:t>
            </w:r>
          </w:p>
        </w:tc>
        <w:tc>
          <w:tcPr>
            <w:tcW w:w="1136" w:type="dxa"/>
            <w:noWrap w:val="0"/>
            <w:vAlign w:val="center"/>
          </w:tcPr>
          <w:p w14:paraId="0875DE01">
            <w:pPr>
              <w:widowControl/>
              <w:spacing w:line="48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282" w:type="dxa"/>
            <w:noWrap w:val="0"/>
            <w:vAlign w:val="center"/>
          </w:tcPr>
          <w:p w14:paraId="581631C5">
            <w:pPr>
              <w:widowControl/>
              <w:spacing w:line="48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973" w:type="dxa"/>
            <w:vMerge w:val="continue"/>
            <w:noWrap w:val="0"/>
            <w:vAlign w:val="center"/>
          </w:tcPr>
          <w:p w14:paraId="2C9DE72A">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329D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1" w:type="dxa"/>
            <w:vMerge w:val="continue"/>
            <w:noWrap w:val="0"/>
            <w:vAlign w:val="center"/>
          </w:tcPr>
          <w:p w14:paraId="26B57D8A">
            <w:pPr>
              <w:widowControl/>
              <w:spacing w:line="360" w:lineRule="auto"/>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78CB683A">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轿车</w:t>
            </w:r>
            <w:r>
              <w:rPr>
                <w:rFonts w:hint="eastAsia" w:asciiTheme="minorEastAsia" w:hAnsiTheme="minorEastAsia" w:eastAsiaTheme="minorEastAsia" w:cstheme="minorEastAsia"/>
                <w:color w:val="auto"/>
                <w:sz w:val="21"/>
                <w:szCs w:val="21"/>
                <w:highlight w:val="none"/>
                <w:lang w:val="en-US" w:eastAsia="zh-CN"/>
              </w:rPr>
              <w:t>C1[15</w:t>
            </w:r>
            <w:r>
              <w:rPr>
                <w:rFonts w:hint="eastAsia" w:asciiTheme="minorEastAsia" w:hAnsiTheme="minorEastAsia" w:eastAsiaTheme="minorEastAsia" w:cstheme="minorEastAsia"/>
                <w:color w:val="auto"/>
                <w:sz w:val="21"/>
                <w:szCs w:val="21"/>
                <w:highlight w:val="none"/>
                <w:lang w:val="en-US" w:eastAsia="zh-CN"/>
              </w:rPr>
              <w:t>万-20万（含）</w:t>
            </w:r>
            <w:r>
              <w:rPr>
                <w:rFonts w:hint="eastAsia" w:asciiTheme="minorEastAsia" w:hAnsiTheme="minorEastAsia" w:eastAsiaTheme="minorEastAsia" w:cstheme="minorEastAsia"/>
                <w:color w:val="auto"/>
                <w:sz w:val="21"/>
                <w:szCs w:val="21"/>
                <w:highlight w:val="none"/>
                <w:lang w:val="en-US" w:eastAsia="zh-CN"/>
              </w:rPr>
              <w:t>]</w:t>
            </w:r>
          </w:p>
        </w:tc>
        <w:tc>
          <w:tcPr>
            <w:tcW w:w="1306" w:type="dxa"/>
            <w:noWrap w:val="0"/>
            <w:vAlign w:val="center"/>
          </w:tcPr>
          <w:p w14:paraId="403EF400">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450</w:t>
            </w:r>
            <w:r>
              <w:rPr>
                <w:rFonts w:hint="eastAsia" w:asciiTheme="minorEastAsia" w:hAnsiTheme="minorEastAsia" w:eastAsiaTheme="minorEastAsia" w:cstheme="minorEastAsia"/>
                <w:color w:val="auto"/>
                <w:sz w:val="21"/>
                <w:szCs w:val="21"/>
                <w:highlight w:val="none"/>
              </w:rPr>
              <w:t>元/天</w:t>
            </w:r>
          </w:p>
        </w:tc>
        <w:tc>
          <w:tcPr>
            <w:tcW w:w="1274" w:type="dxa"/>
            <w:noWrap w:val="0"/>
            <w:vAlign w:val="center"/>
          </w:tcPr>
          <w:p w14:paraId="1768E509">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270</w:t>
            </w:r>
            <w:r>
              <w:rPr>
                <w:rFonts w:hint="eastAsia" w:asciiTheme="minorEastAsia" w:hAnsiTheme="minorEastAsia" w:eastAsiaTheme="minorEastAsia" w:cstheme="minorEastAsia"/>
                <w:color w:val="auto"/>
                <w:sz w:val="21"/>
                <w:szCs w:val="21"/>
                <w:highlight w:val="none"/>
              </w:rPr>
              <w:t>元/天</w:t>
            </w:r>
          </w:p>
        </w:tc>
        <w:tc>
          <w:tcPr>
            <w:tcW w:w="1136" w:type="dxa"/>
            <w:noWrap w:val="0"/>
            <w:vAlign w:val="center"/>
          </w:tcPr>
          <w:p w14:paraId="700858B4">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150元/趟</w:t>
            </w:r>
          </w:p>
        </w:tc>
        <w:tc>
          <w:tcPr>
            <w:tcW w:w="1282" w:type="dxa"/>
            <w:noWrap w:val="0"/>
            <w:vAlign w:val="center"/>
          </w:tcPr>
          <w:p w14:paraId="0FAFB2C9">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120元/趟</w:t>
            </w:r>
          </w:p>
        </w:tc>
        <w:tc>
          <w:tcPr>
            <w:tcW w:w="1973" w:type="dxa"/>
            <w:vMerge w:val="continue"/>
            <w:noWrap w:val="0"/>
            <w:vAlign w:val="center"/>
          </w:tcPr>
          <w:p w14:paraId="09960BDE">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5C7C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3AE14850">
            <w:pPr>
              <w:widowControl/>
              <w:spacing w:line="360" w:lineRule="auto"/>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1FBFC187">
            <w:pPr>
              <w:spacing w:line="360" w:lineRule="auto"/>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轿车</w:t>
            </w:r>
            <w:r>
              <w:rPr>
                <w:rFonts w:hint="eastAsia" w:asciiTheme="minorEastAsia" w:hAnsiTheme="minorEastAsia" w:eastAsiaTheme="minorEastAsia" w:cstheme="minorEastAsia"/>
                <w:color w:val="auto"/>
                <w:sz w:val="21"/>
                <w:szCs w:val="21"/>
                <w:highlight w:val="none"/>
                <w:lang w:val="en-US" w:eastAsia="zh-CN"/>
              </w:rPr>
              <w:t>C2[20</w:t>
            </w:r>
            <w:r>
              <w:rPr>
                <w:rFonts w:hint="eastAsia" w:asciiTheme="minorEastAsia" w:hAnsiTheme="minorEastAsia" w:eastAsiaTheme="minorEastAsia" w:cstheme="minorEastAsia"/>
                <w:color w:val="auto"/>
                <w:sz w:val="21"/>
                <w:szCs w:val="21"/>
                <w:highlight w:val="none"/>
                <w:lang w:val="en-US" w:eastAsia="zh-CN"/>
              </w:rPr>
              <w:t>万-25万（含）</w:t>
            </w:r>
            <w:r>
              <w:rPr>
                <w:rFonts w:hint="eastAsia" w:asciiTheme="minorEastAsia" w:hAnsiTheme="minorEastAsia" w:eastAsiaTheme="minorEastAsia" w:cstheme="minorEastAsia"/>
                <w:color w:val="auto"/>
                <w:sz w:val="21"/>
                <w:szCs w:val="21"/>
                <w:highlight w:val="none"/>
                <w:lang w:val="en-US" w:eastAsia="zh-CN"/>
              </w:rPr>
              <w:t>]</w:t>
            </w:r>
          </w:p>
        </w:tc>
        <w:tc>
          <w:tcPr>
            <w:tcW w:w="1306" w:type="dxa"/>
            <w:noWrap w:val="0"/>
            <w:vAlign w:val="center"/>
          </w:tcPr>
          <w:p w14:paraId="487EE2FF">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500元/天</w:t>
            </w:r>
          </w:p>
        </w:tc>
        <w:tc>
          <w:tcPr>
            <w:tcW w:w="1274" w:type="dxa"/>
            <w:noWrap w:val="0"/>
            <w:vAlign w:val="center"/>
          </w:tcPr>
          <w:p w14:paraId="61891C4A">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350</w:t>
            </w:r>
            <w:r>
              <w:rPr>
                <w:rFonts w:hint="eastAsia" w:asciiTheme="minorEastAsia" w:hAnsiTheme="minorEastAsia" w:eastAsiaTheme="minorEastAsia" w:cstheme="minorEastAsia"/>
                <w:color w:val="auto"/>
                <w:sz w:val="21"/>
                <w:szCs w:val="21"/>
                <w:highlight w:val="none"/>
              </w:rPr>
              <w:t>元/天</w:t>
            </w:r>
          </w:p>
        </w:tc>
        <w:tc>
          <w:tcPr>
            <w:tcW w:w="1136" w:type="dxa"/>
            <w:noWrap w:val="0"/>
            <w:vAlign w:val="center"/>
          </w:tcPr>
          <w:p w14:paraId="6FEE1CEF">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200元/趟</w:t>
            </w:r>
          </w:p>
        </w:tc>
        <w:tc>
          <w:tcPr>
            <w:tcW w:w="1282" w:type="dxa"/>
            <w:noWrap w:val="0"/>
            <w:vAlign w:val="center"/>
          </w:tcPr>
          <w:p w14:paraId="347AB912">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150元/趟</w:t>
            </w:r>
          </w:p>
        </w:tc>
        <w:tc>
          <w:tcPr>
            <w:tcW w:w="1973" w:type="dxa"/>
            <w:vMerge w:val="continue"/>
            <w:noWrap w:val="0"/>
            <w:vAlign w:val="center"/>
          </w:tcPr>
          <w:p w14:paraId="1CC6316B">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37A1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2ECC54CB">
            <w:pPr>
              <w:widowControl/>
              <w:spacing w:line="360" w:lineRule="auto"/>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77931D07">
            <w:pPr>
              <w:spacing w:line="360" w:lineRule="auto"/>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大中型客车及货车D1（载客量13座）</w:t>
            </w:r>
          </w:p>
        </w:tc>
        <w:tc>
          <w:tcPr>
            <w:tcW w:w="1306" w:type="dxa"/>
            <w:noWrap w:val="0"/>
            <w:vAlign w:val="center"/>
          </w:tcPr>
          <w:p w14:paraId="69333AB9">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800元/天</w:t>
            </w:r>
          </w:p>
        </w:tc>
        <w:tc>
          <w:tcPr>
            <w:tcW w:w="1274" w:type="dxa"/>
            <w:noWrap w:val="0"/>
            <w:vAlign w:val="center"/>
          </w:tcPr>
          <w:p w14:paraId="3B46D5A9">
            <w:pPr>
              <w:widowControl/>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500</w:t>
            </w:r>
          </w:p>
        </w:tc>
        <w:tc>
          <w:tcPr>
            <w:tcW w:w="1136" w:type="dxa"/>
            <w:noWrap w:val="0"/>
            <w:vAlign w:val="center"/>
          </w:tcPr>
          <w:p w14:paraId="66E121E6">
            <w:pPr>
              <w:widowControl/>
              <w:spacing w:line="36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350元/趟</w:t>
            </w:r>
          </w:p>
        </w:tc>
        <w:tc>
          <w:tcPr>
            <w:tcW w:w="1282" w:type="dxa"/>
            <w:noWrap w:val="0"/>
            <w:vAlign w:val="center"/>
          </w:tcPr>
          <w:p w14:paraId="6D27EA7E">
            <w:pPr>
              <w:widowControl/>
              <w:spacing w:line="36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300元/趟</w:t>
            </w:r>
          </w:p>
        </w:tc>
        <w:tc>
          <w:tcPr>
            <w:tcW w:w="1973" w:type="dxa"/>
            <w:vMerge w:val="continue"/>
            <w:noWrap w:val="0"/>
            <w:vAlign w:val="center"/>
          </w:tcPr>
          <w:p w14:paraId="26A5D240">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552F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671" w:type="dxa"/>
            <w:vMerge w:val="continue"/>
            <w:noWrap w:val="0"/>
            <w:vAlign w:val="center"/>
          </w:tcPr>
          <w:p w14:paraId="790341A5">
            <w:pPr>
              <w:widowControl/>
              <w:spacing w:line="360" w:lineRule="auto"/>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28FD212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lang w:val="en-US" w:eastAsia="zh-CN"/>
              </w:rPr>
              <w:t>大中型客车及货车D2（载客量19座-22座）</w:t>
            </w:r>
          </w:p>
        </w:tc>
        <w:tc>
          <w:tcPr>
            <w:tcW w:w="1306" w:type="dxa"/>
            <w:noWrap w:val="0"/>
            <w:vAlign w:val="center"/>
          </w:tcPr>
          <w:p w14:paraId="5B08A338">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900元/天</w:t>
            </w:r>
          </w:p>
        </w:tc>
        <w:tc>
          <w:tcPr>
            <w:tcW w:w="1274" w:type="dxa"/>
            <w:noWrap w:val="0"/>
            <w:vAlign w:val="center"/>
          </w:tcPr>
          <w:p w14:paraId="4983906E">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600</w:t>
            </w:r>
          </w:p>
        </w:tc>
        <w:tc>
          <w:tcPr>
            <w:tcW w:w="1136" w:type="dxa"/>
            <w:noWrap w:val="0"/>
            <w:vAlign w:val="center"/>
          </w:tcPr>
          <w:p w14:paraId="14E8FE2D">
            <w:pPr>
              <w:widowControl/>
              <w:spacing w:line="36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400元/趟</w:t>
            </w:r>
          </w:p>
        </w:tc>
        <w:tc>
          <w:tcPr>
            <w:tcW w:w="1282" w:type="dxa"/>
            <w:noWrap w:val="0"/>
            <w:vAlign w:val="center"/>
          </w:tcPr>
          <w:p w14:paraId="777FB9FF">
            <w:pPr>
              <w:widowControl/>
              <w:spacing w:line="36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300元/趟</w:t>
            </w:r>
          </w:p>
        </w:tc>
        <w:tc>
          <w:tcPr>
            <w:tcW w:w="1973" w:type="dxa"/>
            <w:vMerge w:val="continue"/>
            <w:noWrap w:val="0"/>
            <w:vAlign w:val="center"/>
          </w:tcPr>
          <w:p w14:paraId="5B5A9B4C">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515F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6903E83D">
            <w:pPr>
              <w:widowControl/>
              <w:spacing w:line="360" w:lineRule="auto"/>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2620C33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lang w:val="en-US" w:eastAsia="zh-CN"/>
              </w:rPr>
              <w:t>大中型客车及货车D3（载客量</w:t>
            </w:r>
            <w:r>
              <w:rPr>
                <w:rFonts w:hint="eastAsia" w:asciiTheme="minorEastAsia" w:hAnsiTheme="minorEastAsia" w:eastAsiaTheme="minorEastAsia" w:cstheme="minorEastAsia"/>
                <w:color w:val="auto"/>
                <w:sz w:val="21"/>
                <w:szCs w:val="21"/>
                <w:highlight w:val="none"/>
                <w:lang w:val="en-US" w:eastAsia="zh-CN"/>
              </w:rPr>
              <w:t>33-39座</w:t>
            </w:r>
            <w:r>
              <w:rPr>
                <w:rFonts w:hint="eastAsia" w:asciiTheme="minorEastAsia" w:hAnsiTheme="minorEastAsia" w:eastAsiaTheme="minorEastAsia" w:cstheme="minorEastAsia"/>
                <w:color w:val="auto"/>
                <w:spacing w:val="-11"/>
                <w:sz w:val="21"/>
                <w:szCs w:val="21"/>
                <w:highlight w:val="none"/>
                <w:lang w:val="en-US" w:eastAsia="zh-CN"/>
              </w:rPr>
              <w:t>）</w:t>
            </w:r>
          </w:p>
        </w:tc>
        <w:tc>
          <w:tcPr>
            <w:tcW w:w="1306" w:type="dxa"/>
            <w:noWrap w:val="0"/>
            <w:vAlign w:val="center"/>
          </w:tcPr>
          <w:p w14:paraId="65311CB4">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1100元/天</w:t>
            </w:r>
          </w:p>
        </w:tc>
        <w:tc>
          <w:tcPr>
            <w:tcW w:w="1274" w:type="dxa"/>
            <w:noWrap w:val="0"/>
            <w:vAlign w:val="center"/>
          </w:tcPr>
          <w:p w14:paraId="70EB25D6">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136" w:type="dxa"/>
            <w:noWrap w:val="0"/>
            <w:vAlign w:val="center"/>
          </w:tcPr>
          <w:p w14:paraId="16C6D8B1">
            <w:pPr>
              <w:widowControl/>
              <w:spacing w:line="36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500元/趟</w:t>
            </w:r>
          </w:p>
        </w:tc>
        <w:tc>
          <w:tcPr>
            <w:tcW w:w="1282" w:type="dxa"/>
            <w:noWrap w:val="0"/>
            <w:vAlign w:val="center"/>
          </w:tcPr>
          <w:p w14:paraId="3BF61E7F">
            <w:pPr>
              <w:widowControl/>
              <w:spacing w:line="36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500元/趟</w:t>
            </w:r>
          </w:p>
        </w:tc>
        <w:tc>
          <w:tcPr>
            <w:tcW w:w="1973" w:type="dxa"/>
            <w:vMerge w:val="continue"/>
            <w:noWrap w:val="0"/>
            <w:vAlign w:val="center"/>
          </w:tcPr>
          <w:p w14:paraId="3744A2DF">
            <w:pPr>
              <w:widowControl/>
              <w:spacing w:line="360" w:lineRule="auto"/>
              <w:jc w:val="center"/>
              <w:rPr>
                <w:rFonts w:hint="eastAsia" w:asciiTheme="minorEastAsia" w:hAnsiTheme="minorEastAsia" w:eastAsiaTheme="minorEastAsia" w:cstheme="minorEastAsia"/>
                <w:color w:val="auto"/>
                <w:sz w:val="21"/>
                <w:szCs w:val="21"/>
                <w:highlight w:val="none"/>
              </w:rPr>
            </w:pPr>
          </w:p>
        </w:tc>
      </w:tr>
      <w:tr w14:paraId="26E7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71" w:type="dxa"/>
            <w:vMerge w:val="continue"/>
            <w:noWrap w:val="0"/>
            <w:vAlign w:val="center"/>
          </w:tcPr>
          <w:p w14:paraId="13300C87">
            <w:pPr>
              <w:widowControl/>
              <w:spacing w:line="360" w:lineRule="auto"/>
              <w:jc w:val="center"/>
              <w:rPr>
                <w:rFonts w:hint="eastAsia" w:asciiTheme="minorEastAsia" w:hAnsiTheme="minorEastAsia" w:eastAsiaTheme="minorEastAsia" w:cstheme="minorEastAsia"/>
                <w:color w:val="auto"/>
                <w:sz w:val="21"/>
                <w:szCs w:val="21"/>
                <w:highlight w:val="none"/>
              </w:rPr>
            </w:pPr>
          </w:p>
        </w:tc>
        <w:tc>
          <w:tcPr>
            <w:tcW w:w="2012" w:type="dxa"/>
            <w:noWrap w:val="0"/>
            <w:vAlign w:val="center"/>
          </w:tcPr>
          <w:p w14:paraId="74894B4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1"/>
                <w:sz w:val="21"/>
                <w:szCs w:val="21"/>
                <w:highlight w:val="none"/>
                <w:lang w:val="en-US" w:eastAsia="zh-CN"/>
              </w:rPr>
              <w:t>大中型客车及货车D4（载客量</w:t>
            </w:r>
            <w:r>
              <w:rPr>
                <w:rFonts w:hint="eastAsia" w:asciiTheme="minorEastAsia" w:hAnsiTheme="minorEastAsia" w:eastAsiaTheme="minorEastAsia" w:cstheme="minorEastAsia"/>
                <w:color w:val="auto"/>
                <w:sz w:val="21"/>
                <w:szCs w:val="21"/>
                <w:highlight w:val="none"/>
                <w:lang w:val="en-US" w:eastAsia="zh-CN"/>
              </w:rPr>
              <w:t>40座以上</w:t>
            </w:r>
            <w:r>
              <w:rPr>
                <w:rFonts w:hint="eastAsia" w:asciiTheme="minorEastAsia" w:hAnsiTheme="minorEastAsia" w:eastAsiaTheme="minorEastAsia" w:cstheme="minorEastAsia"/>
                <w:color w:val="auto"/>
                <w:spacing w:val="-11"/>
                <w:sz w:val="21"/>
                <w:szCs w:val="21"/>
                <w:highlight w:val="none"/>
                <w:lang w:val="en-US" w:eastAsia="zh-CN"/>
              </w:rPr>
              <w:t>）</w:t>
            </w:r>
          </w:p>
        </w:tc>
        <w:tc>
          <w:tcPr>
            <w:tcW w:w="1306" w:type="dxa"/>
            <w:noWrap w:val="0"/>
            <w:vAlign w:val="center"/>
          </w:tcPr>
          <w:p w14:paraId="28D80D26">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1200元/天</w:t>
            </w:r>
          </w:p>
        </w:tc>
        <w:tc>
          <w:tcPr>
            <w:tcW w:w="1274" w:type="dxa"/>
            <w:noWrap w:val="0"/>
            <w:vAlign w:val="center"/>
          </w:tcPr>
          <w:p w14:paraId="5C7518FE">
            <w:pPr>
              <w:widowControl/>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w:t>
            </w:r>
          </w:p>
        </w:tc>
        <w:tc>
          <w:tcPr>
            <w:tcW w:w="1136" w:type="dxa"/>
            <w:noWrap w:val="0"/>
            <w:vAlign w:val="center"/>
          </w:tcPr>
          <w:p w14:paraId="4E272DF9">
            <w:pPr>
              <w:widowControl/>
              <w:spacing w:line="36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550元/趟</w:t>
            </w:r>
          </w:p>
        </w:tc>
        <w:tc>
          <w:tcPr>
            <w:tcW w:w="1282" w:type="dxa"/>
            <w:noWrap w:val="0"/>
            <w:vAlign w:val="center"/>
          </w:tcPr>
          <w:p w14:paraId="13C249C0">
            <w:pPr>
              <w:widowControl/>
              <w:spacing w:line="360" w:lineRule="auto"/>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550元/趟</w:t>
            </w:r>
          </w:p>
        </w:tc>
        <w:tc>
          <w:tcPr>
            <w:tcW w:w="1973" w:type="dxa"/>
            <w:vMerge w:val="continue"/>
            <w:noWrap w:val="0"/>
            <w:vAlign w:val="center"/>
          </w:tcPr>
          <w:p w14:paraId="1D39A0A4">
            <w:pPr>
              <w:widowControl/>
              <w:spacing w:line="360" w:lineRule="auto"/>
              <w:jc w:val="center"/>
              <w:rPr>
                <w:rFonts w:hint="eastAsia" w:asciiTheme="minorEastAsia" w:hAnsiTheme="minorEastAsia" w:eastAsiaTheme="minorEastAsia" w:cstheme="minorEastAsia"/>
                <w:color w:val="auto"/>
                <w:sz w:val="21"/>
                <w:szCs w:val="21"/>
                <w:highlight w:val="none"/>
              </w:rPr>
            </w:pPr>
          </w:p>
        </w:tc>
      </w:tr>
    </w:tbl>
    <w:p w14:paraId="06D3441C">
      <w:pPr>
        <w:pStyle w:val="3"/>
        <w:rPr>
          <w:rFonts w:hint="default"/>
          <w:color w:val="auto"/>
          <w:highlight w:val="none"/>
          <w:lang w:val="en-US" w:eastAsia="zh-CN"/>
        </w:rPr>
      </w:pPr>
    </w:p>
    <w:p w14:paraId="429F8C1C">
      <w:pPr>
        <w:pStyle w:val="6"/>
        <w:rPr>
          <w:color w:val="auto"/>
          <w:highlight w:val="none"/>
        </w:rPr>
      </w:pPr>
      <w:r>
        <w:rPr>
          <w:color w:val="auto"/>
          <w:sz w:val="18"/>
          <w:szCs w:val="18"/>
          <w:highlight w:val="none"/>
        </w:rPr>
        <w:br w:type="page"/>
      </w:r>
      <w:r>
        <w:rPr>
          <w:rFonts w:hint="eastAsia"/>
          <w:color w:val="auto"/>
          <w:sz w:val="18"/>
          <w:szCs w:val="18"/>
          <w:highlight w:val="none"/>
          <w:lang w:val="en-US" w:eastAsia="zh-CN"/>
        </w:rPr>
        <w:t xml:space="preserve">    </w:t>
      </w:r>
      <w:bookmarkStart w:id="83" w:name="_Toc11340"/>
      <w:r>
        <w:rPr>
          <w:rFonts w:hint="eastAsia"/>
          <w:color w:val="auto"/>
          <w:highlight w:val="none"/>
        </w:rPr>
        <w:t>第四章  评审程序</w:t>
      </w:r>
      <w:bookmarkStart w:id="198" w:name="_GoBack"/>
      <w:bookmarkEnd w:id="198"/>
      <w:r>
        <w:rPr>
          <w:rFonts w:hint="eastAsia"/>
          <w:color w:val="auto"/>
          <w:highlight w:val="none"/>
        </w:rPr>
        <w:t>、评审方法和评审标准</w:t>
      </w:r>
      <w:bookmarkEnd w:id="83"/>
    </w:p>
    <w:p w14:paraId="69474D70">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4940CBF2">
      <w:pPr>
        <w:spacing w:line="360" w:lineRule="auto"/>
        <w:ind w:firstLine="482" w:firstLineChars="200"/>
        <w:rPr>
          <w:rFonts w:ascii="黑体" w:hAnsi="黑体" w:eastAsia="黑体" w:cs="宋体"/>
          <w:b/>
          <w:bCs/>
          <w:color w:val="auto"/>
          <w:sz w:val="24"/>
          <w:highlight w:val="none"/>
        </w:rPr>
      </w:pPr>
    </w:p>
    <w:p w14:paraId="7D3A942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6AF0E162">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676FC35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cs="宋体"/>
          <w:color w:val="auto"/>
          <w:highlight w:val="none"/>
        </w:rPr>
        <w:t>www.ccgp.gov.cn</w:t>
      </w:r>
      <w:r>
        <w:rPr>
          <w:rFonts w:cs="宋体"/>
          <w:color w:val="auto"/>
          <w:highlight w:val="none"/>
        </w:rPr>
        <w:fldChar w:fldCharType="end"/>
      </w:r>
      <w:r>
        <w:rPr>
          <w:rFonts w:ascii="宋体" w:hAnsi="宋体" w:cs="宋体"/>
          <w:color w:val="auto"/>
          <w:szCs w:val="21"/>
          <w:highlight w:val="none"/>
        </w:rPr>
        <w:t>）</w:t>
      </w:r>
    </w:p>
    <w:p w14:paraId="3B5D6D6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（2）信用查询截止时点：</w:t>
      </w:r>
      <w:r>
        <w:rPr>
          <w:rFonts w:ascii="宋体" w:hAnsi="宋体" w:cs="宋体"/>
          <w:color w:val="auto"/>
          <w:szCs w:val="21"/>
          <w:highlight w:val="none"/>
        </w:rPr>
        <w:t>资格审查结束前</w:t>
      </w:r>
    </w:p>
    <w:p w14:paraId="631AE51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（3）查询记录和证据留存方式：将查询网站中的查询记录截图并作为评审资料保存。</w:t>
      </w:r>
    </w:p>
    <w:p w14:paraId="1A1511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3C4D02E">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10DA77D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1A9A64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567301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54CB18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6A707A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7319367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2AB6AC0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6BDEBA93">
      <w:pPr>
        <w:spacing w:line="360" w:lineRule="auto"/>
        <w:ind w:firstLine="420" w:firstLineChars="200"/>
        <w:rPr>
          <w:rFonts w:ascii="宋体" w:hAnsi="宋体" w:cs="宋体"/>
          <w:color w:val="auto"/>
          <w:szCs w:val="21"/>
          <w:highlight w:val="none"/>
        </w:rPr>
      </w:pPr>
      <w:bookmarkStart w:id="84"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84"/>
    <w:p w14:paraId="7D97F6B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235C5F">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并加盖供应商公章</w:t>
      </w:r>
      <w:r>
        <w:rPr>
          <w:rFonts w:hint="eastAsia" w:ascii="宋体" w:hAnsi="宋体" w:cs="宋体"/>
          <w:color w:val="auto"/>
          <w:spacing w:val="-6"/>
          <w:szCs w:val="21"/>
          <w:highlight w:val="none"/>
        </w:rPr>
        <w:t>。供应商为自然人的，必须由本人签字并附其身份证明。</w:t>
      </w:r>
    </w:p>
    <w:p w14:paraId="7A814DDE">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22D5D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08C0E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84F31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56322B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6F73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D2FE9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4573DF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72C844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C2844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559EA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6DD816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6995F0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2FFE74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4DDAA7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2B828D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58D380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100A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1D8BC6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2114B22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1）技术要求中标“▲”的条款发生负偏离或允许负偏离的条款数超过“供应商须知前附表”规定项数的；</w:t>
      </w:r>
    </w:p>
    <w:p w14:paraId="1A41846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0E8A0EC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85"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85"/>
    </w:p>
    <w:p w14:paraId="624DC39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756D05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竞争性磋商文件明确不允许分包，响应文件拟分包的；</w:t>
      </w:r>
    </w:p>
    <w:p w14:paraId="6E02BDA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5488B4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172103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090E3D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14:paraId="218DA6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AA41B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23EC7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86" w:name="_Hlk42596405"/>
      <w:r>
        <w:rPr>
          <w:rFonts w:hint="eastAsia" w:ascii="宋体" w:hAnsi="宋体" w:cs="宋体"/>
          <w:color w:val="auto"/>
          <w:szCs w:val="21"/>
          <w:highlight w:val="none"/>
        </w:rPr>
        <w:t xml:space="preserve"> </w:t>
      </w:r>
      <w:bookmarkEnd w:id="86"/>
    </w:p>
    <w:p w14:paraId="13D6B7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001AFE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287EFC9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3535AFD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5216C827">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在规定时间内参加磋商，未在规定时间内参加磋商的视同放弃参加磋商权利，其响应文件按无效响应处理。</w:t>
      </w:r>
    </w:p>
    <w:p w14:paraId="04884C4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F0286A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4118E34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2C39338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03495948">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6</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5F213031">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9E4A85B">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4FA9AA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磋商文件能够详细列明采购标的的技术、服务要求的，磋商结束后，由磋商小组要求所有继续参加磋商的供应商在规定时间内以电子文件形式提交最后报价，除本章第3.7、</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7E21ED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504EB78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rPr>
        <w:t>7</w:t>
      </w:r>
      <w:r>
        <w:rPr>
          <w:color w:val="auto"/>
          <w:highlight w:val="none"/>
        </w:rPr>
        <w:t>条情形的，</w:t>
      </w:r>
      <w:r>
        <w:rPr>
          <w:rFonts w:hint="eastAsia" w:ascii="宋体" w:hAnsi="宋体" w:cs="宋体"/>
          <w:color w:val="auto"/>
          <w:szCs w:val="21"/>
          <w:highlight w:val="none"/>
        </w:rPr>
        <w:t>提交最后报价的供应商可以为2家。</w:t>
      </w:r>
    </w:p>
    <w:p w14:paraId="21E46CC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3A7E9BC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638CD28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3FD58D5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55F3CCB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16C92E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6E6C0E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.10</w:t>
      </w:r>
      <w:r>
        <w:rPr>
          <w:rFonts w:hint="eastAsia" w:ascii="宋体" w:hAnsi="宋体" w:cs="宋体"/>
          <w:color w:val="auto"/>
          <w:szCs w:val="21"/>
          <w:highlight w:val="none"/>
        </w:rPr>
        <w:t>最后报价结束后，磋商小组不得再与供应商进行任何形式的商谈。</w:t>
      </w:r>
    </w:p>
    <w:p w14:paraId="7435A03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0A6D713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511D61F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2E3390D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CB367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6D65E2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0CFE329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6791712B">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s="宋体"/>
          <w:color w:val="auto"/>
          <w:szCs w:val="21"/>
          <w:highlight w:val="none"/>
        </w:rPr>
        <w:t>3.7、</w:t>
      </w:r>
      <w:r>
        <w:rPr>
          <w:rFonts w:ascii="宋体" w:hAnsi="宋体" w:cs="宋体"/>
          <w:color w:val="auto"/>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22D32C65">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B52F54">
      <w:pPr>
        <w:spacing w:line="360" w:lineRule="auto"/>
        <w:jc w:val="center"/>
        <w:rPr>
          <w:rFonts w:ascii="宋体" w:hAnsi="宋体"/>
          <w:bCs/>
          <w:color w:val="auto"/>
          <w:szCs w:val="21"/>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二、评审标准</w:t>
      </w:r>
    </w:p>
    <w:p w14:paraId="0C6F7B27">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评审依据：磋商小组将以磋商响应文件为评审依据，对供应商的报价、技术、商务等方面内容打分。（计分方法按四舍五入取至百分位</w:t>
      </w:r>
    </w:p>
    <w:tbl>
      <w:tblPr>
        <w:tblStyle w:val="22"/>
        <w:tblW w:w="90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1"/>
        <w:gridCol w:w="553"/>
        <w:gridCol w:w="735"/>
        <w:gridCol w:w="607"/>
        <w:gridCol w:w="5891"/>
        <w:gridCol w:w="787"/>
      </w:tblGrid>
      <w:tr w14:paraId="36F03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501" w:type="dxa"/>
            <w:vAlign w:val="center"/>
          </w:tcPr>
          <w:p w14:paraId="6BE2FD76">
            <w:pPr>
              <w:pStyle w:val="32"/>
              <w:spacing w:before="29" w:line="240" w:lineRule="auto"/>
              <w:ind w:left="11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序</w:t>
            </w:r>
          </w:p>
          <w:p w14:paraId="052BC6CA">
            <w:pPr>
              <w:pStyle w:val="32"/>
              <w:spacing w:line="240" w:lineRule="auto"/>
              <w:ind w:left="11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号</w:t>
            </w:r>
          </w:p>
        </w:tc>
        <w:tc>
          <w:tcPr>
            <w:tcW w:w="1288" w:type="dxa"/>
            <w:gridSpan w:val="2"/>
            <w:vAlign w:val="center"/>
          </w:tcPr>
          <w:p w14:paraId="7093D1D6">
            <w:pPr>
              <w:pStyle w:val="32"/>
              <w:spacing w:before="29" w:line="24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评审因素及分</w:t>
            </w:r>
            <w:r>
              <w:rPr>
                <w:rFonts w:hint="eastAsia" w:asciiTheme="minorEastAsia" w:hAnsiTheme="minorEastAsia" w:eastAsiaTheme="minorEastAsia" w:cstheme="minorEastAsia"/>
                <w:b/>
                <w:bCs/>
                <w:color w:val="auto"/>
                <w:spacing w:val="-3"/>
                <w:sz w:val="21"/>
                <w:szCs w:val="21"/>
                <w:highlight w:val="none"/>
              </w:rPr>
              <w:t>值</w:t>
            </w:r>
          </w:p>
        </w:tc>
        <w:tc>
          <w:tcPr>
            <w:tcW w:w="607" w:type="dxa"/>
            <w:vAlign w:val="center"/>
          </w:tcPr>
          <w:p w14:paraId="63E32D09">
            <w:pPr>
              <w:pStyle w:val="32"/>
              <w:spacing w:before="29" w:line="24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分值</w:t>
            </w:r>
          </w:p>
          <w:p w14:paraId="4950A7D6">
            <w:pPr>
              <w:pStyle w:val="32"/>
              <w:spacing w:line="24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属性</w:t>
            </w:r>
          </w:p>
        </w:tc>
        <w:tc>
          <w:tcPr>
            <w:tcW w:w="5891" w:type="dxa"/>
            <w:vAlign w:val="center"/>
          </w:tcPr>
          <w:p w14:paraId="2A8E164F">
            <w:pPr>
              <w:pStyle w:val="32"/>
              <w:spacing w:before="149" w:line="24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评审标准</w:t>
            </w:r>
          </w:p>
        </w:tc>
        <w:tc>
          <w:tcPr>
            <w:tcW w:w="787" w:type="dxa"/>
            <w:vAlign w:val="center"/>
          </w:tcPr>
          <w:p w14:paraId="503A1B02">
            <w:pPr>
              <w:pStyle w:val="32"/>
              <w:spacing w:before="148" w:line="24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说明</w:t>
            </w:r>
          </w:p>
        </w:tc>
      </w:tr>
      <w:tr w14:paraId="7E4F5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1" w:type="dxa"/>
            <w:vAlign w:val="center"/>
          </w:tcPr>
          <w:p w14:paraId="1497E814">
            <w:pPr>
              <w:pStyle w:val="32"/>
              <w:spacing w:line="240" w:lineRule="auto"/>
              <w:ind w:left="117"/>
              <w:jc w:val="center"/>
              <w:rPr>
                <w:rFonts w:hint="eastAsia" w:asciiTheme="minorEastAsia" w:hAnsiTheme="minorEastAsia" w:eastAsiaTheme="minorEastAsia" w:cstheme="minorEastAsia"/>
                <w:b/>
                <w:bCs/>
                <w:color w:val="auto"/>
                <w:spacing w:val="-3"/>
                <w:sz w:val="21"/>
                <w:szCs w:val="21"/>
                <w:highlight w:val="none"/>
                <w:lang w:val="en-US" w:eastAsia="zh-CN"/>
              </w:rPr>
            </w:pPr>
            <w:r>
              <w:rPr>
                <w:rFonts w:hint="eastAsia" w:asciiTheme="minorEastAsia" w:hAnsiTheme="minorEastAsia" w:eastAsiaTheme="minorEastAsia" w:cstheme="minorEastAsia"/>
                <w:b/>
                <w:bCs/>
                <w:color w:val="auto"/>
                <w:spacing w:val="-3"/>
                <w:sz w:val="21"/>
                <w:szCs w:val="21"/>
                <w:highlight w:val="none"/>
                <w:lang w:val="en-US" w:eastAsia="zh-CN"/>
              </w:rPr>
              <w:t>1</w:t>
            </w:r>
          </w:p>
        </w:tc>
        <w:tc>
          <w:tcPr>
            <w:tcW w:w="1288" w:type="dxa"/>
            <w:gridSpan w:val="2"/>
            <w:vAlign w:val="center"/>
          </w:tcPr>
          <w:p w14:paraId="3970FA96">
            <w:pPr>
              <w:pStyle w:val="32"/>
              <w:spacing w:before="29" w:line="240" w:lineRule="auto"/>
              <w:ind w:left="0"/>
              <w:jc w:val="center"/>
              <w:rPr>
                <w:rFonts w:hint="eastAsia" w:asciiTheme="minorEastAsia" w:hAnsiTheme="minorEastAsia" w:eastAsiaTheme="minorEastAsia" w:cstheme="minorEastAsia"/>
                <w:b w:val="0"/>
                <w:bCs w:val="0"/>
                <w:color w:val="auto"/>
                <w:spacing w:val="-3"/>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 xml:space="preserve">价格分 </w:t>
            </w:r>
          </w:p>
          <w:p w14:paraId="61DCBAD6">
            <w:pPr>
              <w:pStyle w:val="32"/>
              <w:spacing w:before="29" w:line="240" w:lineRule="auto"/>
              <w:ind w:left="0"/>
              <w:jc w:val="center"/>
              <w:rPr>
                <w:rFonts w:hint="eastAsia" w:asciiTheme="minorEastAsia" w:hAnsiTheme="minorEastAsia" w:eastAsiaTheme="minorEastAsia" w:cstheme="minorEastAsia"/>
                <w:b w:val="0"/>
                <w:bCs w:val="0"/>
                <w:color w:val="auto"/>
                <w:spacing w:val="-3"/>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 xml:space="preserve">（满分 </w:t>
            </w:r>
            <w:r>
              <w:rPr>
                <w:rFonts w:hint="eastAsia" w:asciiTheme="minorEastAsia" w:hAnsiTheme="minorEastAsia" w:eastAsiaTheme="minorEastAsia" w:cstheme="minorEastAsia"/>
                <w:b w:val="0"/>
                <w:bCs w:val="0"/>
                <w:color w:val="auto"/>
                <w:spacing w:val="-3"/>
                <w:sz w:val="21"/>
                <w:szCs w:val="21"/>
                <w:highlight w:val="none"/>
                <w:lang w:val="en-US" w:eastAsia="zh-CN"/>
              </w:rPr>
              <w:t>15</w:t>
            </w:r>
          </w:p>
          <w:p w14:paraId="72B5C224">
            <w:pPr>
              <w:pStyle w:val="32"/>
              <w:spacing w:before="29" w:line="240" w:lineRule="auto"/>
              <w:ind w:left="0"/>
              <w:jc w:val="center"/>
              <w:rPr>
                <w:rFonts w:hint="eastAsia" w:asciiTheme="minorEastAsia" w:hAnsiTheme="minorEastAsia" w:eastAsiaTheme="minorEastAsia" w:cstheme="minorEastAsia"/>
                <w:b w:val="0"/>
                <w:bCs w:val="0"/>
                <w:color w:val="auto"/>
                <w:spacing w:val="-3"/>
                <w:sz w:val="21"/>
                <w:szCs w:val="21"/>
                <w:highlight w:val="none"/>
              </w:rPr>
            </w:pPr>
            <w:r>
              <w:rPr>
                <w:rFonts w:hint="eastAsia" w:asciiTheme="minorEastAsia" w:hAnsiTheme="minorEastAsia" w:eastAsiaTheme="minorEastAsia" w:cstheme="minorEastAsia"/>
                <w:b w:val="0"/>
                <w:bCs w:val="0"/>
                <w:color w:val="auto"/>
                <w:spacing w:val="-3"/>
                <w:sz w:val="21"/>
                <w:szCs w:val="21"/>
                <w:highlight w:val="none"/>
              </w:rPr>
              <w:t>分）</w:t>
            </w:r>
          </w:p>
        </w:tc>
        <w:tc>
          <w:tcPr>
            <w:tcW w:w="607" w:type="dxa"/>
            <w:vAlign w:val="center"/>
          </w:tcPr>
          <w:p w14:paraId="484E5134">
            <w:pPr>
              <w:pStyle w:val="32"/>
              <w:spacing w:line="240" w:lineRule="auto"/>
              <w:ind w:left="0"/>
              <w:jc w:val="center"/>
              <w:rPr>
                <w:rFonts w:hint="eastAsia" w:asciiTheme="minorEastAsia" w:hAnsiTheme="minorEastAsia" w:eastAsiaTheme="minorEastAsia" w:cstheme="minorEastAsia"/>
                <w:b w:val="0"/>
                <w:bCs w:val="0"/>
                <w:color w:val="auto"/>
                <w:spacing w:val="-8"/>
                <w:sz w:val="21"/>
                <w:szCs w:val="21"/>
                <w:highlight w:val="none"/>
                <w:lang w:val="en-US" w:eastAsia="zh-CN"/>
              </w:rPr>
            </w:pPr>
            <w:r>
              <w:rPr>
                <w:rFonts w:hint="eastAsia" w:asciiTheme="minorEastAsia" w:hAnsiTheme="minorEastAsia" w:eastAsiaTheme="minorEastAsia" w:cstheme="minorEastAsia"/>
                <w:b w:val="0"/>
                <w:bCs w:val="0"/>
                <w:color w:val="auto"/>
                <w:spacing w:val="-8"/>
                <w:sz w:val="21"/>
                <w:szCs w:val="21"/>
                <w:highlight w:val="none"/>
                <w:lang w:val="en-US" w:eastAsia="zh-CN"/>
              </w:rPr>
              <w:t>客观分</w:t>
            </w:r>
          </w:p>
        </w:tc>
        <w:tc>
          <w:tcPr>
            <w:tcW w:w="5891" w:type="dxa"/>
            <w:vAlign w:val="center"/>
          </w:tcPr>
          <w:p w14:paraId="77ABBFA2">
            <w:pPr>
              <w:pStyle w:val="32"/>
              <w:spacing w:before="149" w:line="240" w:lineRule="auto"/>
              <w:ind w:left="0"/>
              <w:jc w:val="left"/>
              <w:rPr>
                <w:rFonts w:hint="eastAsia" w:asciiTheme="minorEastAsia" w:hAnsiTheme="minorEastAsia" w:eastAsiaTheme="minorEastAsia" w:cstheme="minorEastAsia"/>
                <w:b w:val="0"/>
                <w:bCs w:val="0"/>
                <w:color w:val="auto"/>
                <w:spacing w:val="-4"/>
                <w:sz w:val="21"/>
                <w:szCs w:val="21"/>
                <w:highlight w:val="none"/>
              </w:rPr>
            </w:pPr>
            <w:r>
              <w:rPr>
                <w:rFonts w:hint="eastAsia" w:asciiTheme="minorEastAsia" w:hAnsiTheme="minorEastAsia" w:eastAsiaTheme="minorEastAsia" w:cstheme="minorEastAsia"/>
                <w:b w:val="0"/>
                <w:bCs w:val="0"/>
                <w:color w:val="auto"/>
                <w:spacing w:val="-4"/>
                <w:sz w:val="21"/>
                <w:szCs w:val="21"/>
                <w:highlight w:val="none"/>
              </w:rPr>
              <w:t>（1）本项目为</w:t>
            </w:r>
            <w:r>
              <w:rPr>
                <w:rFonts w:hint="eastAsia" w:asciiTheme="minorEastAsia" w:hAnsiTheme="minorEastAsia" w:eastAsiaTheme="minorEastAsia" w:cstheme="minorEastAsia"/>
                <w:b w:val="0"/>
                <w:bCs w:val="0"/>
                <w:color w:val="auto"/>
                <w:spacing w:val="-4"/>
                <w:sz w:val="21"/>
                <w:szCs w:val="21"/>
                <w:highlight w:val="none"/>
                <w:lang w:val="en-US" w:eastAsia="zh-CN"/>
              </w:rPr>
              <w:t>专门面向</w:t>
            </w:r>
            <w:r>
              <w:rPr>
                <w:rFonts w:hint="eastAsia" w:asciiTheme="minorEastAsia" w:hAnsiTheme="minorEastAsia" w:eastAsiaTheme="minorEastAsia" w:cstheme="minorEastAsia"/>
                <w:b w:val="0"/>
                <w:bCs w:val="0"/>
                <w:color w:val="auto"/>
                <w:spacing w:val="-4"/>
                <w:sz w:val="21"/>
                <w:szCs w:val="21"/>
                <w:highlight w:val="none"/>
              </w:rPr>
              <w:t>中小企业预留项目，价格评审时，各供应商不重复享受政策，其评标报价=</w:t>
            </w:r>
            <w:r>
              <w:rPr>
                <w:rFonts w:hint="eastAsia" w:asciiTheme="minorEastAsia" w:hAnsiTheme="minorEastAsia" w:eastAsiaTheme="minorEastAsia" w:cstheme="minorEastAsia"/>
                <w:b w:val="0"/>
                <w:bCs w:val="0"/>
                <w:color w:val="auto"/>
                <w:spacing w:val="-4"/>
                <w:sz w:val="21"/>
                <w:szCs w:val="21"/>
                <w:highlight w:val="none"/>
                <w:lang w:val="en-US" w:eastAsia="zh-CN"/>
              </w:rPr>
              <w:t>竞</w:t>
            </w:r>
            <w:r>
              <w:rPr>
                <w:rFonts w:hint="eastAsia" w:asciiTheme="minorEastAsia" w:hAnsiTheme="minorEastAsia" w:eastAsiaTheme="minorEastAsia" w:cstheme="minorEastAsia"/>
                <w:b w:val="0"/>
                <w:bCs w:val="0"/>
                <w:color w:val="auto"/>
                <w:spacing w:val="-4"/>
                <w:sz w:val="21"/>
                <w:szCs w:val="21"/>
                <w:highlight w:val="none"/>
              </w:rPr>
              <w:t>标报价。</w:t>
            </w:r>
          </w:p>
          <w:p w14:paraId="0007D015">
            <w:pPr>
              <w:pStyle w:val="32"/>
              <w:spacing w:before="149" w:line="240" w:lineRule="auto"/>
              <w:ind w:left="0"/>
              <w:jc w:val="left"/>
              <w:rPr>
                <w:rFonts w:hint="eastAsia" w:asciiTheme="minorEastAsia" w:hAnsiTheme="minorEastAsia" w:eastAsiaTheme="minorEastAsia" w:cstheme="minorEastAsia"/>
                <w:b w:val="0"/>
                <w:bCs w:val="0"/>
                <w:color w:val="auto"/>
                <w:spacing w:val="-4"/>
                <w:sz w:val="21"/>
                <w:szCs w:val="21"/>
                <w:highlight w:val="none"/>
              </w:rPr>
            </w:pPr>
            <w:r>
              <w:rPr>
                <w:rFonts w:hint="eastAsia" w:asciiTheme="minorEastAsia" w:hAnsiTheme="minorEastAsia" w:eastAsiaTheme="minorEastAsia" w:cstheme="minorEastAsia"/>
                <w:b w:val="0"/>
                <w:bCs w:val="0"/>
                <w:color w:val="auto"/>
                <w:spacing w:val="-4"/>
                <w:sz w:val="21"/>
                <w:szCs w:val="21"/>
                <w:highlight w:val="none"/>
              </w:rPr>
              <w:t>（2）满足</w:t>
            </w:r>
            <w:r>
              <w:rPr>
                <w:rFonts w:hint="eastAsia" w:asciiTheme="minorEastAsia" w:hAnsiTheme="minorEastAsia" w:eastAsiaTheme="minorEastAsia" w:cstheme="minorEastAsia"/>
                <w:b w:val="0"/>
                <w:bCs w:val="0"/>
                <w:color w:val="auto"/>
                <w:spacing w:val="-4"/>
                <w:sz w:val="21"/>
                <w:szCs w:val="21"/>
                <w:highlight w:val="none"/>
                <w:lang w:val="en-US" w:eastAsia="zh-CN"/>
              </w:rPr>
              <w:t>采购</w:t>
            </w:r>
            <w:r>
              <w:rPr>
                <w:rFonts w:hint="eastAsia" w:asciiTheme="minorEastAsia" w:hAnsiTheme="minorEastAsia" w:eastAsiaTheme="minorEastAsia" w:cstheme="minorEastAsia"/>
                <w:b w:val="0"/>
                <w:bCs w:val="0"/>
                <w:color w:val="auto"/>
                <w:spacing w:val="-4"/>
                <w:sz w:val="21"/>
                <w:szCs w:val="21"/>
                <w:highlight w:val="none"/>
              </w:rPr>
              <w:t>文件要求且评标报价最低的评标报价为评标基准价，其价格分为满分。</w:t>
            </w:r>
          </w:p>
          <w:p w14:paraId="77DE1EA4">
            <w:pPr>
              <w:pStyle w:val="32"/>
              <w:spacing w:before="149" w:line="240" w:lineRule="auto"/>
              <w:ind w:left="0"/>
              <w:jc w:val="left"/>
              <w:rPr>
                <w:rFonts w:hint="eastAsia" w:asciiTheme="minorEastAsia" w:hAnsiTheme="minorEastAsia" w:eastAsiaTheme="minorEastAsia" w:cstheme="minorEastAsia"/>
                <w:b w:val="0"/>
                <w:bCs w:val="0"/>
                <w:color w:val="auto"/>
                <w:spacing w:val="-4"/>
                <w:sz w:val="21"/>
                <w:szCs w:val="21"/>
                <w:highlight w:val="none"/>
              </w:rPr>
            </w:pPr>
            <w:r>
              <w:rPr>
                <w:rFonts w:hint="eastAsia" w:asciiTheme="minorEastAsia" w:hAnsiTheme="minorEastAsia" w:eastAsiaTheme="minorEastAsia" w:cstheme="minorEastAsia"/>
                <w:b w:val="0"/>
                <w:bCs w:val="0"/>
                <w:color w:val="auto"/>
                <w:spacing w:val="-4"/>
                <w:sz w:val="21"/>
                <w:szCs w:val="21"/>
                <w:highlight w:val="none"/>
              </w:rPr>
              <w:t>（</w:t>
            </w:r>
            <w:r>
              <w:rPr>
                <w:rFonts w:hint="eastAsia" w:asciiTheme="minorEastAsia" w:hAnsiTheme="minorEastAsia" w:eastAsiaTheme="minorEastAsia" w:cstheme="minorEastAsia"/>
                <w:b w:val="0"/>
                <w:bCs w:val="0"/>
                <w:color w:val="auto"/>
                <w:spacing w:val="-4"/>
                <w:sz w:val="21"/>
                <w:szCs w:val="21"/>
                <w:highlight w:val="none"/>
                <w:lang w:val="en-US" w:eastAsia="zh-CN"/>
              </w:rPr>
              <w:t>3</w:t>
            </w:r>
            <w:r>
              <w:rPr>
                <w:rFonts w:hint="eastAsia" w:asciiTheme="minorEastAsia" w:hAnsiTheme="minorEastAsia" w:eastAsiaTheme="minorEastAsia" w:cstheme="minorEastAsia"/>
                <w:b w:val="0"/>
                <w:bCs w:val="0"/>
                <w:color w:val="auto"/>
                <w:spacing w:val="-4"/>
                <w:sz w:val="21"/>
                <w:szCs w:val="21"/>
                <w:highlight w:val="none"/>
              </w:rPr>
              <w:t>）</w:t>
            </w:r>
            <w:r>
              <w:rPr>
                <w:rFonts w:hint="eastAsia" w:asciiTheme="minorEastAsia" w:hAnsiTheme="minorEastAsia" w:eastAsiaTheme="minorEastAsia" w:cstheme="minorEastAsia"/>
                <w:color w:val="auto"/>
                <w:spacing w:val="-4"/>
                <w:sz w:val="21"/>
                <w:szCs w:val="21"/>
                <w:highlight w:val="none"/>
              </w:rPr>
              <w:t>价</w:t>
            </w:r>
            <w:r>
              <w:rPr>
                <w:rFonts w:hint="eastAsia" w:asciiTheme="minorEastAsia" w:hAnsiTheme="minorEastAsia" w:eastAsiaTheme="minorEastAsia" w:cstheme="minorEastAsia"/>
                <w:color w:val="auto"/>
                <w:spacing w:val="-4"/>
                <w:sz w:val="21"/>
                <w:szCs w:val="21"/>
                <w:highlight w:val="none"/>
              </w:rPr>
              <w:t>格分计算公式：某</w:t>
            </w:r>
            <w:r>
              <w:rPr>
                <w:rFonts w:hint="eastAsia" w:asciiTheme="minorEastAsia" w:hAnsiTheme="minorEastAsia" w:eastAsiaTheme="minorEastAsia" w:cstheme="minorEastAsia"/>
                <w:color w:val="auto"/>
                <w:spacing w:val="-4"/>
                <w:sz w:val="21"/>
                <w:szCs w:val="21"/>
                <w:highlight w:val="none"/>
                <w:lang w:val="en-US" w:eastAsia="zh-CN"/>
              </w:rPr>
              <w:t>供应商</w:t>
            </w:r>
            <w:r>
              <w:rPr>
                <w:rFonts w:hint="eastAsia" w:asciiTheme="minorEastAsia" w:hAnsiTheme="minorEastAsia" w:eastAsiaTheme="minorEastAsia" w:cstheme="minorEastAsia"/>
                <w:color w:val="auto"/>
                <w:spacing w:val="-4"/>
                <w:sz w:val="21"/>
                <w:szCs w:val="21"/>
                <w:highlight w:val="none"/>
              </w:rPr>
              <w:t>价格分=（1-基准价）/（1-某</w:t>
            </w:r>
            <w:r>
              <w:rPr>
                <w:rFonts w:hint="eastAsia" w:asciiTheme="minorEastAsia" w:hAnsiTheme="minorEastAsia" w:eastAsiaTheme="minorEastAsia" w:cstheme="minorEastAsia"/>
                <w:color w:val="auto"/>
                <w:spacing w:val="-4"/>
                <w:sz w:val="21"/>
                <w:szCs w:val="21"/>
                <w:highlight w:val="none"/>
                <w:lang w:val="en-US" w:eastAsia="zh-CN"/>
              </w:rPr>
              <w:t>供应商报价</w:t>
            </w:r>
            <w:r>
              <w:rPr>
                <w:rFonts w:hint="eastAsia" w:asciiTheme="minorEastAsia" w:hAnsiTheme="minorEastAsia" w:eastAsiaTheme="minorEastAsia" w:cstheme="minorEastAsia"/>
                <w:color w:val="auto"/>
                <w:spacing w:val="-4"/>
                <w:sz w:val="21"/>
                <w:szCs w:val="21"/>
                <w:highlight w:val="none"/>
              </w:rPr>
              <w:t>下浮</w:t>
            </w:r>
            <w:r>
              <w:rPr>
                <w:rFonts w:hint="eastAsia" w:asciiTheme="minorEastAsia" w:hAnsiTheme="minorEastAsia" w:eastAsiaTheme="minorEastAsia" w:cstheme="minorEastAsia"/>
                <w:color w:val="auto"/>
                <w:spacing w:val="-4"/>
                <w:sz w:val="21"/>
                <w:szCs w:val="21"/>
                <w:highlight w:val="none"/>
                <w:lang w:val="en-US" w:eastAsia="zh-CN"/>
              </w:rPr>
              <w:t>费</w:t>
            </w:r>
            <w:r>
              <w:rPr>
                <w:rFonts w:hint="eastAsia" w:asciiTheme="minorEastAsia" w:hAnsiTheme="minorEastAsia" w:eastAsiaTheme="minorEastAsia" w:cstheme="minorEastAsia"/>
                <w:color w:val="auto"/>
                <w:spacing w:val="-4"/>
                <w:sz w:val="21"/>
                <w:szCs w:val="21"/>
                <w:highlight w:val="none"/>
              </w:rPr>
              <w:t>率）×</w:t>
            </w:r>
            <w:r>
              <w:rPr>
                <w:rFonts w:hint="eastAsia" w:asciiTheme="minorEastAsia" w:hAnsiTheme="minorEastAsia" w:eastAsiaTheme="minorEastAsia" w:cstheme="minorEastAsia"/>
                <w:color w:val="auto"/>
                <w:spacing w:val="-4"/>
                <w:sz w:val="21"/>
                <w:szCs w:val="21"/>
                <w:highlight w:val="none"/>
                <w:lang w:val="en-US" w:eastAsia="zh-CN"/>
              </w:rPr>
              <w:t>15</w:t>
            </w:r>
            <w:r>
              <w:rPr>
                <w:rFonts w:hint="eastAsia" w:asciiTheme="minorEastAsia" w:hAnsiTheme="minorEastAsia" w:eastAsiaTheme="minorEastAsia" w:cstheme="minorEastAsia"/>
                <w:color w:val="auto"/>
                <w:spacing w:val="-4"/>
                <w:sz w:val="21"/>
                <w:szCs w:val="21"/>
                <w:highlight w:val="none"/>
              </w:rPr>
              <w:t>分。</w:t>
            </w:r>
          </w:p>
        </w:tc>
        <w:tc>
          <w:tcPr>
            <w:tcW w:w="787" w:type="dxa"/>
            <w:vAlign w:val="center"/>
          </w:tcPr>
          <w:p w14:paraId="504D5E84">
            <w:pPr>
              <w:pStyle w:val="32"/>
              <w:spacing w:before="148" w:line="240" w:lineRule="auto"/>
              <w:ind w:left="0"/>
              <w:jc w:val="center"/>
              <w:rPr>
                <w:rFonts w:hint="eastAsia" w:asciiTheme="minorEastAsia" w:hAnsiTheme="minorEastAsia" w:eastAsiaTheme="minorEastAsia" w:cstheme="minorEastAsia"/>
                <w:b w:val="0"/>
                <w:bCs w:val="0"/>
                <w:color w:val="auto"/>
                <w:spacing w:val="-5"/>
                <w:sz w:val="21"/>
                <w:szCs w:val="21"/>
                <w:highlight w:val="none"/>
                <w:lang w:val="en-US" w:eastAsia="zh-CN"/>
              </w:rPr>
            </w:pPr>
          </w:p>
        </w:tc>
      </w:tr>
      <w:tr w14:paraId="20C6F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01" w:type="dxa"/>
            <w:vMerge w:val="restart"/>
            <w:tcBorders>
              <w:bottom w:val="nil"/>
            </w:tcBorders>
            <w:vAlign w:val="center"/>
          </w:tcPr>
          <w:p w14:paraId="70F5CF79">
            <w:pPr>
              <w:spacing w:before="60" w:line="240" w:lineRule="auto"/>
              <w:ind w:lef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p>
        </w:tc>
        <w:tc>
          <w:tcPr>
            <w:tcW w:w="553" w:type="dxa"/>
            <w:vMerge w:val="restart"/>
            <w:tcBorders>
              <w:bottom w:val="nil"/>
            </w:tcBorders>
            <w:vAlign w:val="center"/>
          </w:tcPr>
          <w:p w14:paraId="0D552B48">
            <w:pPr>
              <w:pStyle w:val="32"/>
              <w:spacing w:before="68" w:line="240" w:lineRule="auto"/>
              <w:ind w:left="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商务</w:t>
            </w:r>
          </w:p>
          <w:p w14:paraId="4D90D810">
            <w:pPr>
              <w:pStyle w:val="32"/>
              <w:spacing w:line="240" w:lineRule="auto"/>
              <w:ind w:left="0" w:right="1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部分</w:t>
            </w:r>
            <w:r>
              <w:rPr>
                <w:rFonts w:hint="eastAsia" w:asciiTheme="minorEastAsia" w:hAnsiTheme="minorEastAsia" w:eastAsiaTheme="minorEastAsia" w:cstheme="minorEastAsia"/>
                <w:color w:val="auto"/>
                <w:spacing w:val="-4"/>
                <w:sz w:val="21"/>
                <w:szCs w:val="21"/>
                <w:highlight w:val="none"/>
              </w:rPr>
              <w:t>（</w:t>
            </w:r>
            <w:r>
              <w:rPr>
                <w:rFonts w:hint="eastAsia" w:asciiTheme="minorEastAsia" w:hAnsiTheme="minorEastAsia" w:eastAsiaTheme="minorEastAsia" w:cstheme="minorEastAsia"/>
                <w:color w:val="auto"/>
                <w:spacing w:val="-4"/>
                <w:sz w:val="21"/>
                <w:szCs w:val="21"/>
                <w:highlight w:val="none"/>
                <w:lang w:val="en-US" w:eastAsia="zh-CN"/>
              </w:rPr>
              <w:t>13</w:t>
            </w:r>
            <w:r>
              <w:rPr>
                <w:rFonts w:hint="eastAsia" w:asciiTheme="minorEastAsia" w:hAnsiTheme="minorEastAsia" w:eastAsiaTheme="minorEastAsia" w:cstheme="minorEastAsia"/>
                <w:color w:val="auto"/>
                <w:spacing w:val="-6"/>
                <w:sz w:val="21"/>
                <w:szCs w:val="21"/>
                <w:highlight w:val="none"/>
              </w:rPr>
              <w:t>分）</w:t>
            </w:r>
          </w:p>
        </w:tc>
        <w:tc>
          <w:tcPr>
            <w:tcW w:w="735" w:type="dxa"/>
            <w:vAlign w:val="center"/>
          </w:tcPr>
          <w:p w14:paraId="656D33A4">
            <w:pPr>
              <w:pStyle w:val="32"/>
              <w:spacing w:before="68" w:line="240" w:lineRule="auto"/>
              <w:ind w:left="0" w:righ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业绩分</w:t>
            </w:r>
            <w:r>
              <w:rPr>
                <w:rFonts w:hint="eastAsia" w:asciiTheme="minorEastAsia" w:hAnsiTheme="minorEastAsia" w:eastAsiaTheme="minorEastAsia" w:cstheme="minorEastAsia"/>
                <w:color w:val="auto"/>
                <w:spacing w:val="-5"/>
                <w:sz w:val="21"/>
                <w:szCs w:val="21"/>
                <w:highlight w:val="none"/>
              </w:rPr>
              <w:t>（1</w:t>
            </w:r>
            <w:r>
              <w:rPr>
                <w:rFonts w:hint="eastAsia" w:asciiTheme="minorEastAsia" w:hAnsiTheme="minorEastAsia" w:eastAsiaTheme="minorEastAsia" w:cstheme="minorEastAsia"/>
                <w:color w:val="auto"/>
                <w:spacing w:val="-5"/>
                <w:sz w:val="21"/>
                <w:szCs w:val="21"/>
                <w:highlight w:val="none"/>
                <w:lang w:val="en-US" w:eastAsia="zh-CN"/>
              </w:rPr>
              <w:t>0</w:t>
            </w:r>
            <w:r>
              <w:rPr>
                <w:rFonts w:hint="eastAsia" w:asciiTheme="minorEastAsia" w:hAnsiTheme="minorEastAsia" w:eastAsiaTheme="minorEastAsia" w:cstheme="minorEastAsia"/>
                <w:color w:val="auto"/>
                <w:spacing w:val="-6"/>
                <w:sz w:val="21"/>
                <w:szCs w:val="21"/>
                <w:highlight w:val="none"/>
              </w:rPr>
              <w:t>分）</w:t>
            </w:r>
          </w:p>
        </w:tc>
        <w:tc>
          <w:tcPr>
            <w:tcW w:w="607" w:type="dxa"/>
            <w:vMerge w:val="restart"/>
            <w:tcBorders>
              <w:bottom w:val="nil"/>
            </w:tcBorders>
            <w:vAlign w:val="top"/>
          </w:tcPr>
          <w:p w14:paraId="6B722827">
            <w:pPr>
              <w:spacing w:line="240" w:lineRule="auto"/>
              <w:rPr>
                <w:rFonts w:hint="eastAsia" w:asciiTheme="minorEastAsia" w:hAnsiTheme="minorEastAsia" w:eastAsiaTheme="minorEastAsia" w:cstheme="minorEastAsia"/>
                <w:color w:val="auto"/>
                <w:sz w:val="21"/>
                <w:szCs w:val="21"/>
                <w:highlight w:val="none"/>
              </w:rPr>
            </w:pPr>
          </w:p>
          <w:p w14:paraId="7BA7E599">
            <w:pPr>
              <w:spacing w:line="240" w:lineRule="auto"/>
              <w:rPr>
                <w:rFonts w:hint="eastAsia" w:asciiTheme="minorEastAsia" w:hAnsiTheme="minorEastAsia" w:eastAsiaTheme="minorEastAsia" w:cstheme="minorEastAsia"/>
                <w:color w:val="auto"/>
                <w:sz w:val="21"/>
                <w:szCs w:val="21"/>
                <w:highlight w:val="none"/>
              </w:rPr>
            </w:pPr>
          </w:p>
          <w:p w14:paraId="616A1958">
            <w:pPr>
              <w:pStyle w:val="32"/>
              <w:spacing w:before="68" w:line="240" w:lineRule="auto"/>
              <w:ind w:left="0" w:right="14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客观</w:t>
            </w:r>
            <w:r>
              <w:rPr>
                <w:rFonts w:hint="eastAsia" w:asciiTheme="minorEastAsia" w:hAnsiTheme="minorEastAsia" w:eastAsiaTheme="minorEastAsia" w:cstheme="minorEastAsia"/>
                <w:color w:val="auto"/>
                <w:sz w:val="21"/>
                <w:szCs w:val="21"/>
                <w:highlight w:val="none"/>
              </w:rPr>
              <w:t>分</w:t>
            </w:r>
          </w:p>
        </w:tc>
        <w:tc>
          <w:tcPr>
            <w:tcW w:w="5891" w:type="dxa"/>
            <w:vAlign w:val="top"/>
          </w:tcPr>
          <w:p w14:paraId="44C116EA">
            <w:pPr>
              <w:pStyle w:val="32"/>
              <w:spacing w:before="68" w:line="240" w:lineRule="auto"/>
              <w:ind w:left="0" w:right="97" w:firstLine="0"/>
              <w:jc w:val="both"/>
              <w:rPr>
                <w:rFonts w:hint="eastAsia" w:asciiTheme="minorEastAsia" w:hAnsiTheme="minorEastAsia" w:eastAsiaTheme="minorEastAsia" w:cstheme="minorEastAsia"/>
                <w:color w:val="auto"/>
                <w:sz w:val="21"/>
                <w:szCs w:val="21"/>
                <w:highlight w:val="none"/>
                <w:lang w:eastAsia="zh-CN"/>
              </w:rPr>
            </w:pPr>
            <w:bookmarkStart w:id="87" w:name="OLE_LINK4"/>
            <w:r>
              <w:rPr>
                <w:rFonts w:hint="eastAsia" w:asciiTheme="minorEastAsia" w:hAnsiTheme="minorEastAsia" w:eastAsiaTheme="minorEastAsia" w:cstheme="minorEastAsia"/>
                <w:color w:val="auto"/>
                <w:spacing w:val="-1"/>
                <w:sz w:val="21"/>
                <w:szCs w:val="21"/>
                <w:highlight w:val="none"/>
              </w:rPr>
              <w:t>投标人近三年来（202</w:t>
            </w:r>
            <w:r>
              <w:rPr>
                <w:rFonts w:hint="eastAsia" w:asciiTheme="minorEastAsia" w:hAnsiTheme="minorEastAsia" w:eastAsiaTheme="minorEastAsia" w:cstheme="minorEastAsia"/>
                <w:color w:val="auto"/>
                <w:spacing w:val="-1"/>
                <w:sz w:val="21"/>
                <w:szCs w:val="21"/>
                <w:highlight w:val="none"/>
                <w:lang w:eastAsia="zh-CN"/>
              </w:rPr>
              <w:t>2</w:t>
            </w:r>
            <w:r>
              <w:rPr>
                <w:rFonts w:hint="eastAsia" w:asciiTheme="minorEastAsia" w:hAnsiTheme="minorEastAsia" w:eastAsiaTheme="minorEastAsia" w:cstheme="minorEastAsia"/>
                <w:color w:val="auto"/>
                <w:spacing w:val="-1"/>
                <w:sz w:val="21"/>
                <w:szCs w:val="21"/>
                <w:highlight w:val="none"/>
              </w:rPr>
              <w:t xml:space="preserve"> 年 1 月 1 日至今），承接过同类型汽车租赁业绩</w:t>
            </w:r>
            <w:r>
              <w:rPr>
                <w:rFonts w:hint="eastAsia" w:asciiTheme="minorEastAsia" w:hAnsiTheme="minorEastAsia" w:eastAsiaTheme="minorEastAsia" w:cstheme="minorEastAsia"/>
                <w:color w:val="auto"/>
                <w:spacing w:val="4"/>
                <w:sz w:val="21"/>
                <w:szCs w:val="21"/>
                <w:highlight w:val="none"/>
              </w:rPr>
              <w:t>的（提供合同或成交通知书</w:t>
            </w:r>
            <w:r>
              <w:rPr>
                <w:rFonts w:hint="eastAsia" w:asciiTheme="minorEastAsia" w:hAnsiTheme="minorEastAsia" w:eastAsiaTheme="minorEastAsia" w:cstheme="minorEastAsia"/>
                <w:color w:val="auto"/>
                <w:spacing w:val="-7"/>
                <w:sz w:val="21"/>
                <w:szCs w:val="21"/>
                <w:highlight w:val="none"/>
                <w:lang w:val="en-US" w:eastAsia="zh-CN"/>
              </w:rPr>
              <w:t>原件清晰扫描件</w:t>
            </w:r>
            <w:r>
              <w:rPr>
                <w:rFonts w:hint="eastAsia" w:asciiTheme="minorEastAsia" w:hAnsiTheme="minorEastAsia" w:eastAsiaTheme="minorEastAsia" w:cstheme="minorEastAsia"/>
                <w:color w:val="auto"/>
                <w:spacing w:val="4"/>
                <w:sz w:val="21"/>
                <w:szCs w:val="21"/>
                <w:highlight w:val="none"/>
              </w:rPr>
              <w:t>）每</w:t>
            </w:r>
            <w:r>
              <w:rPr>
                <w:rFonts w:hint="eastAsia" w:asciiTheme="minorEastAsia" w:hAnsiTheme="minorEastAsia" w:eastAsiaTheme="minorEastAsia" w:cstheme="minorEastAsia"/>
                <w:color w:val="auto"/>
                <w:spacing w:val="-6"/>
                <w:sz w:val="21"/>
                <w:szCs w:val="21"/>
                <w:highlight w:val="none"/>
              </w:rPr>
              <w:t>项</w:t>
            </w:r>
            <w:r>
              <w:rPr>
                <w:rFonts w:hint="eastAsia" w:asciiTheme="minorEastAsia" w:hAnsiTheme="minorEastAsia" w:eastAsiaTheme="minorEastAsia" w:cstheme="minorEastAsia"/>
                <w:color w:val="auto"/>
                <w:spacing w:val="-6"/>
                <w:sz w:val="21"/>
                <w:szCs w:val="21"/>
                <w:highlight w:val="none"/>
                <w:lang w:val="en-US" w:eastAsia="zh-CN"/>
              </w:rPr>
              <w:t>1</w:t>
            </w:r>
            <w:r>
              <w:rPr>
                <w:rFonts w:hint="eastAsia" w:asciiTheme="minorEastAsia" w:hAnsiTheme="minorEastAsia" w:eastAsiaTheme="minorEastAsia" w:cstheme="minorEastAsia"/>
                <w:color w:val="auto"/>
                <w:spacing w:val="-6"/>
                <w:sz w:val="21"/>
                <w:szCs w:val="21"/>
                <w:highlight w:val="none"/>
              </w:rPr>
              <w:t>分，满分1</w:t>
            </w:r>
            <w:r>
              <w:rPr>
                <w:rFonts w:hint="eastAsia" w:asciiTheme="minorEastAsia" w:hAnsiTheme="minorEastAsia" w:eastAsiaTheme="minorEastAsia" w:cstheme="minorEastAsia"/>
                <w:color w:val="auto"/>
                <w:spacing w:val="-6"/>
                <w:sz w:val="21"/>
                <w:szCs w:val="21"/>
                <w:highlight w:val="none"/>
                <w:lang w:val="en-US" w:eastAsia="zh-CN"/>
              </w:rPr>
              <w:t>0</w:t>
            </w:r>
            <w:r>
              <w:rPr>
                <w:rFonts w:hint="eastAsia" w:asciiTheme="minorEastAsia" w:hAnsiTheme="minorEastAsia" w:eastAsiaTheme="minorEastAsia" w:cstheme="minorEastAsia"/>
                <w:color w:val="auto"/>
                <w:spacing w:val="-6"/>
                <w:sz w:val="21"/>
                <w:szCs w:val="21"/>
                <w:highlight w:val="none"/>
              </w:rPr>
              <w:t>分</w:t>
            </w:r>
            <w:r>
              <w:rPr>
                <w:rFonts w:hint="eastAsia" w:asciiTheme="minorEastAsia" w:hAnsiTheme="minorEastAsia" w:eastAsiaTheme="minorEastAsia" w:cstheme="minorEastAsia"/>
                <w:color w:val="auto"/>
                <w:spacing w:val="-6"/>
                <w:sz w:val="21"/>
                <w:szCs w:val="21"/>
                <w:highlight w:val="none"/>
                <w:lang w:eastAsia="zh-CN"/>
              </w:rPr>
              <w:t>。</w:t>
            </w:r>
            <w:bookmarkEnd w:id="87"/>
          </w:p>
        </w:tc>
        <w:tc>
          <w:tcPr>
            <w:tcW w:w="787" w:type="dxa"/>
            <w:vAlign w:val="top"/>
          </w:tcPr>
          <w:p w14:paraId="012D9672">
            <w:pPr>
              <w:pStyle w:val="32"/>
              <w:spacing w:before="85" w:line="240" w:lineRule="auto"/>
              <w:ind w:left="0" w:right="100"/>
              <w:rPr>
                <w:rFonts w:hint="eastAsia" w:asciiTheme="minorEastAsia" w:hAnsiTheme="minorEastAsia" w:eastAsiaTheme="minorEastAsia" w:cstheme="minorEastAsia"/>
                <w:color w:val="auto"/>
                <w:sz w:val="21"/>
                <w:szCs w:val="21"/>
                <w:highlight w:val="none"/>
              </w:rPr>
            </w:pPr>
          </w:p>
        </w:tc>
      </w:tr>
      <w:tr w14:paraId="37094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501" w:type="dxa"/>
            <w:vMerge w:val="continue"/>
            <w:tcBorders>
              <w:top w:val="nil"/>
              <w:bottom w:val="single" w:color="auto" w:sz="4" w:space="0"/>
            </w:tcBorders>
            <w:vAlign w:val="top"/>
          </w:tcPr>
          <w:p w14:paraId="7BB29A0E">
            <w:pPr>
              <w:rPr>
                <w:rFonts w:hint="eastAsia" w:asciiTheme="minorEastAsia" w:hAnsiTheme="minorEastAsia" w:eastAsiaTheme="minorEastAsia" w:cstheme="minorEastAsia"/>
                <w:color w:val="auto"/>
                <w:sz w:val="21"/>
                <w:szCs w:val="21"/>
                <w:highlight w:val="none"/>
              </w:rPr>
            </w:pPr>
          </w:p>
        </w:tc>
        <w:tc>
          <w:tcPr>
            <w:tcW w:w="553" w:type="dxa"/>
            <w:vMerge w:val="continue"/>
            <w:tcBorders>
              <w:top w:val="nil"/>
              <w:bottom w:val="single" w:color="auto" w:sz="4" w:space="0"/>
            </w:tcBorders>
            <w:vAlign w:val="top"/>
          </w:tcPr>
          <w:p w14:paraId="1FABED45">
            <w:pPr>
              <w:rPr>
                <w:rFonts w:hint="eastAsia" w:asciiTheme="minorEastAsia" w:hAnsiTheme="minorEastAsia" w:eastAsiaTheme="minorEastAsia" w:cstheme="minorEastAsia"/>
                <w:color w:val="auto"/>
                <w:sz w:val="21"/>
                <w:szCs w:val="21"/>
                <w:highlight w:val="none"/>
              </w:rPr>
            </w:pPr>
          </w:p>
        </w:tc>
        <w:tc>
          <w:tcPr>
            <w:tcW w:w="735" w:type="dxa"/>
            <w:tcBorders>
              <w:bottom w:val="single" w:color="auto" w:sz="4" w:space="0"/>
            </w:tcBorders>
            <w:vAlign w:val="top"/>
          </w:tcPr>
          <w:p w14:paraId="6440DD69">
            <w:pPr>
              <w:pStyle w:val="32"/>
              <w:spacing w:before="68" w:line="24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管理体系</w:t>
            </w:r>
            <w:r>
              <w:rPr>
                <w:rFonts w:hint="eastAsia" w:asciiTheme="minorEastAsia" w:hAnsiTheme="minorEastAsia" w:eastAsiaTheme="minorEastAsia" w:cstheme="minorEastAsia"/>
                <w:color w:val="auto"/>
                <w:spacing w:val="-3"/>
                <w:sz w:val="21"/>
                <w:szCs w:val="21"/>
                <w:highlight w:val="none"/>
              </w:rPr>
              <w:t>分（</w:t>
            </w:r>
            <w:r>
              <w:rPr>
                <w:rFonts w:hint="eastAsia" w:asciiTheme="minorEastAsia" w:hAnsiTheme="minorEastAsia" w:eastAsiaTheme="minorEastAsia" w:cstheme="minorEastAsia"/>
                <w:color w:val="auto"/>
                <w:spacing w:val="-3"/>
                <w:sz w:val="21"/>
                <w:szCs w:val="21"/>
                <w:highlight w:val="none"/>
                <w:lang w:val="en-US" w:eastAsia="zh-CN"/>
              </w:rPr>
              <w:t>3</w:t>
            </w:r>
            <w:r>
              <w:rPr>
                <w:rFonts w:hint="eastAsia" w:asciiTheme="minorEastAsia" w:hAnsiTheme="minorEastAsia" w:eastAsiaTheme="minorEastAsia" w:cstheme="minorEastAsia"/>
                <w:color w:val="auto"/>
                <w:spacing w:val="-6"/>
                <w:sz w:val="21"/>
                <w:szCs w:val="21"/>
                <w:highlight w:val="none"/>
              </w:rPr>
              <w:t>分）</w:t>
            </w:r>
          </w:p>
        </w:tc>
        <w:tc>
          <w:tcPr>
            <w:tcW w:w="607" w:type="dxa"/>
            <w:vMerge w:val="continue"/>
            <w:tcBorders>
              <w:top w:val="nil"/>
              <w:bottom w:val="single" w:color="auto" w:sz="4" w:space="0"/>
            </w:tcBorders>
            <w:vAlign w:val="top"/>
          </w:tcPr>
          <w:p w14:paraId="4A82296B">
            <w:pPr>
              <w:rPr>
                <w:rFonts w:hint="eastAsia" w:asciiTheme="minorEastAsia" w:hAnsiTheme="minorEastAsia" w:eastAsiaTheme="minorEastAsia" w:cstheme="minorEastAsia"/>
                <w:color w:val="auto"/>
                <w:sz w:val="21"/>
                <w:szCs w:val="21"/>
                <w:highlight w:val="none"/>
              </w:rPr>
            </w:pPr>
          </w:p>
        </w:tc>
        <w:tc>
          <w:tcPr>
            <w:tcW w:w="5891" w:type="dxa"/>
            <w:tcBorders>
              <w:bottom w:val="single" w:color="auto" w:sz="4" w:space="0"/>
            </w:tcBorders>
            <w:vAlign w:val="top"/>
          </w:tcPr>
          <w:p w14:paraId="6F937CD2">
            <w:pPr>
              <w:pStyle w:val="32"/>
              <w:spacing w:before="68" w:line="240" w:lineRule="auto"/>
              <w:ind w:left="0" w:right="117"/>
              <w:rPr>
                <w:rFonts w:hint="eastAsia" w:asciiTheme="minorEastAsia" w:hAnsiTheme="minorEastAsia" w:eastAsiaTheme="minorEastAsia" w:cstheme="minorEastAsia"/>
                <w:color w:val="auto"/>
                <w:sz w:val="21"/>
                <w:szCs w:val="21"/>
                <w:highlight w:val="none"/>
              </w:rPr>
            </w:pPr>
            <w:bookmarkStart w:id="88" w:name="OLE_LINK5"/>
            <w:r>
              <w:rPr>
                <w:rFonts w:hint="eastAsia" w:asciiTheme="minorEastAsia" w:hAnsiTheme="minorEastAsia" w:eastAsiaTheme="minorEastAsia" w:cstheme="minorEastAsia"/>
                <w:color w:val="auto"/>
                <w:spacing w:val="4"/>
                <w:sz w:val="21"/>
                <w:szCs w:val="21"/>
                <w:highlight w:val="none"/>
              </w:rPr>
              <w:t>供应商具有有效期内的质量管理体系认证、职业健</w:t>
            </w:r>
            <w:r>
              <w:rPr>
                <w:rFonts w:hint="eastAsia" w:asciiTheme="minorEastAsia" w:hAnsiTheme="minorEastAsia" w:eastAsiaTheme="minorEastAsia" w:cstheme="minorEastAsia"/>
                <w:color w:val="auto"/>
                <w:spacing w:val="-4"/>
                <w:sz w:val="21"/>
                <w:szCs w:val="21"/>
                <w:highlight w:val="none"/>
              </w:rPr>
              <w:t>康管理体系认证，每提供1项得1</w:t>
            </w:r>
            <w:r>
              <w:rPr>
                <w:rFonts w:hint="eastAsia" w:asciiTheme="minorEastAsia" w:hAnsiTheme="minorEastAsia" w:eastAsiaTheme="minorEastAsia" w:cstheme="minorEastAsia"/>
                <w:color w:val="auto"/>
                <w:spacing w:val="-4"/>
                <w:sz w:val="21"/>
                <w:szCs w:val="21"/>
                <w:highlight w:val="none"/>
                <w:lang w:val="en-US" w:eastAsia="zh-CN"/>
              </w:rPr>
              <w:t>.5</w:t>
            </w:r>
            <w:r>
              <w:rPr>
                <w:rFonts w:hint="eastAsia" w:asciiTheme="minorEastAsia" w:hAnsiTheme="minorEastAsia" w:eastAsiaTheme="minorEastAsia" w:cstheme="minorEastAsia"/>
                <w:color w:val="auto"/>
                <w:spacing w:val="-4"/>
                <w:sz w:val="21"/>
                <w:szCs w:val="21"/>
                <w:highlight w:val="none"/>
              </w:rPr>
              <w:t>分，满分</w:t>
            </w:r>
            <w:r>
              <w:rPr>
                <w:rFonts w:hint="eastAsia" w:asciiTheme="minorEastAsia" w:hAnsiTheme="minorEastAsia" w:eastAsiaTheme="minorEastAsia" w:cstheme="minorEastAsia"/>
                <w:color w:val="auto"/>
                <w:spacing w:val="-4"/>
                <w:sz w:val="21"/>
                <w:szCs w:val="21"/>
                <w:highlight w:val="none"/>
                <w:lang w:val="en-US" w:eastAsia="zh-CN"/>
              </w:rPr>
              <w:t>3</w:t>
            </w:r>
            <w:r>
              <w:rPr>
                <w:rFonts w:hint="eastAsia" w:asciiTheme="minorEastAsia" w:hAnsiTheme="minorEastAsia" w:eastAsiaTheme="minorEastAsia" w:cstheme="minorEastAsia"/>
                <w:color w:val="auto"/>
                <w:spacing w:val="-4"/>
                <w:sz w:val="21"/>
                <w:szCs w:val="21"/>
                <w:highlight w:val="none"/>
              </w:rPr>
              <w:t>分；</w:t>
            </w:r>
            <w:r>
              <w:rPr>
                <w:rFonts w:hint="eastAsia" w:asciiTheme="minorEastAsia" w:hAnsiTheme="minorEastAsia" w:eastAsiaTheme="minorEastAsia" w:cstheme="minorEastAsia"/>
                <w:color w:val="auto"/>
                <w:spacing w:val="-4"/>
                <w:sz w:val="21"/>
                <w:szCs w:val="21"/>
                <w:highlight w:val="none"/>
                <w:lang w:val="en-US" w:eastAsia="zh-CN"/>
              </w:rPr>
              <w:t>提供</w:t>
            </w:r>
            <w:r>
              <w:rPr>
                <w:rFonts w:hint="eastAsia" w:asciiTheme="minorEastAsia" w:hAnsiTheme="minorEastAsia" w:eastAsiaTheme="minorEastAsia" w:cstheme="minorEastAsia"/>
                <w:color w:val="auto"/>
                <w:spacing w:val="-7"/>
                <w:sz w:val="21"/>
                <w:szCs w:val="21"/>
                <w:highlight w:val="none"/>
                <w:lang w:val="en-US" w:eastAsia="zh-CN"/>
              </w:rPr>
              <w:t>原件清晰扫描件，</w:t>
            </w:r>
            <w:r>
              <w:rPr>
                <w:rFonts w:hint="eastAsia" w:asciiTheme="minorEastAsia" w:hAnsiTheme="minorEastAsia" w:eastAsiaTheme="minorEastAsia" w:cstheme="minorEastAsia"/>
                <w:color w:val="auto"/>
                <w:spacing w:val="-4"/>
                <w:sz w:val="21"/>
                <w:szCs w:val="21"/>
                <w:highlight w:val="none"/>
              </w:rPr>
              <w:t>未提供证明材料的不得分。</w:t>
            </w:r>
            <w:bookmarkEnd w:id="88"/>
          </w:p>
        </w:tc>
        <w:tc>
          <w:tcPr>
            <w:tcW w:w="787" w:type="dxa"/>
            <w:vAlign w:val="top"/>
          </w:tcPr>
          <w:p w14:paraId="73635741">
            <w:pPr>
              <w:spacing w:line="240" w:lineRule="auto"/>
              <w:rPr>
                <w:rFonts w:hint="eastAsia" w:asciiTheme="minorEastAsia" w:hAnsiTheme="minorEastAsia" w:eastAsiaTheme="minorEastAsia" w:cstheme="minorEastAsia"/>
                <w:color w:val="auto"/>
                <w:sz w:val="21"/>
                <w:szCs w:val="21"/>
                <w:highlight w:val="none"/>
              </w:rPr>
            </w:pPr>
          </w:p>
          <w:p w14:paraId="5BEE4D83">
            <w:pPr>
              <w:pStyle w:val="32"/>
              <w:spacing w:before="68" w:line="240" w:lineRule="auto"/>
              <w:ind w:left="116" w:right="102"/>
              <w:jc w:val="both"/>
              <w:rPr>
                <w:rFonts w:hint="eastAsia" w:asciiTheme="minorEastAsia" w:hAnsiTheme="minorEastAsia" w:eastAsiaTheme="minorEastAsia" w:cstheme="minorEastAsia"/>
                <w:color w:val="auto"/>
                <w:sz w:val="21"/>
                <w:szCs w:val="21"/>
                <w:highlight w:val="none"/>
              </w:rPr>
            </w:pPr>
          </w:p>
        </w:tc>
      </w:tr>
      <w:tr w14:paraId="706CF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501" w:type="dxa"/>
            <w:vMerge w:val="restart"/>
            <w:tcBorders>
              <w:top w:val="single" w:color="auto" w:sz="4" w:space="0"/>
              <w:left w:val="single" w:color="auto" w:sz="4" w:space="0"/>
              <w:bottom w:val="single" w:color="auto" w:sz="4" w:space="0"/>
            </w:tcBorders>
            <w:vAlign w:val="center"/>
          </w:tcPr>
          <w:p w14:paraId="053DE432">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553" w:type="dxa"/>
            <w:vMerge w:val="restart"/>
            <w:tcBorders>
              <w:top w:val="single" w:color="auto" w:sz="4" w:space="0"/>
              <w:bottom w:val="single" w:color="auto" w:sz="4" w:space="0"/>
            </w:tcBorders>
            <w:vAlign w:val="center"/>
          </w:tcPr>
          <w:p w14:paraId="40BEECB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技术方案</w:t>
            </w:r>
            <w:r>
              <w:rPr>
                <w:rFonts w:hint="eastAsia" w:asciiTheme="minorEastAsia" w:hAnsiTheme="minorEastAsia" w:eastAsiaTheme="minorEastAsia" w:cstheme="minorEastAsia"/>
                <w:color w:val="auto"/>
                <w:spacing w:val="-6"/>
                <w:sz w:val="21"/>
                <w:szCs w:val="21"/>
                <w:highlight w:val="none"/>
              </w:rPr>
              <w:t>分</w:t>
            </w:r>
            <w:r>
              <w:rPr>
                <w:rFonts w:hint="eastAsia" w:asciiTheme="minorEastAsia" w:hAnsiTheme="minorEastAsia" w:eastAsiaTheme="minorEastAsia" w:cstheme="minorEastAsia"/>
                <w:color w:val="auto"/>
                <w:spacing w:val="-4"/>
                <w:sz w:val="21"/>
                <w:szCs w:val="21"/>
                <w:highlight w:val="none"/>
              </w:rPr>
              <w:t>（</w:t>
            </w:r>
            <w:r>
              <w:rPr>
                <w:rFonts w:hint="eastAsia" w:asciiTheme="minorEastAsia" w:hAnsiTheme="minorEastAsia" w:eastAsiaTheme="minorEastAsia" w:cstheme="minorEastAsia"/>
                <w:color w:val="auto"/>
                <w:spacing w:val="-4"/>
                <w:sz w:val="21"/>
                <w:szCs w:val="21"/>
                <w:highlight w:val="none"/>
                <w:lang w:val="en-US" w:eastAsia="zh-CN"/>
              </w:rPr>
              <w:t>35</w:t>
            </w:r>
            <w:r>
              <w:rPr>
                <w:rFonts w:hint="eastAsia" w:asciiTheme="minorEastAsia" w:hAnsiTheme="minorEastAsia" w:eastAsiaTheme="minorEastAsia" w:cstheme="minorEastAsia"/>
                <w:color w:val="auto"/>
                <w:spacing w:val="-6"/>
                <w:sz w:val="21"/>
                <w:szCs w:val="21"/>
                <w:highlight w:val="none"/>
              </w:rPr>
              <w:t>分）</w:t>
            </w:r>
          </w:p>
        </w:tc>
        <w:tc>
          <w:tcPr>
            <w:tcW w:w="735" w:type="dxa"/>
            <w:tcBorders>
              <w:top w:val="single" w:color="auto" w:sz="4" w:space="0"/>
              <w:bottom w:val="single" w:color="auto" w:sz="4" w:space="0"/>
              <w:right w:val="single" w:color="auto" w:sz="4" w:space="0"/>
            </w:tcBorders>
            <w:vAlign w:val="center"/>
          </w:tcPr>
          <w:p w14:paraId="5906293B">
            <w:pPr>
              <w:spacing w:before="7"/>
              <w:ind w:left="0"/>
              <w:jc w:val="both"/>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3"/>
                <w:sz w:val="21"/>
                <w:szCs w:val="21"/>
                <w:highlight w:val="none"/>
              </w:rPr>
              <w:t>管理制</w:t>
            </w:r>
            <w:r>
              <w:rPr>
                <w:rFonts w:hint="eastAsia" w:asciiTheme="minorEastAsia" w:hAnsiTheme="minorEastAsia" w:eastAsiaTheme="minorEastAsia" w:cstheme="minorEastAsia"/>
                <w:color w:val="auto"/>
                <w:spacing w:val="-2"/>
                <w:sz w:val="21"/>
                <w:szCs w:val="21"/>
                <w:highlight w:val="none"/>
              </w:rPr>
              <w:t>度</w:t>
            </w:r>
            <w:r>
              <w:rPr>
                <w:rFonts w:hint="eastAsia" w:asciiTheme="minorEastAsia" w:hAnsiTheme="minorEastAsia" w:eastAsiaTheme="minorEastAsia" w:cstheme="minorEastAsia"/>
                <w:color w:val="auto"/>
                <w:spacing w:val="-6"/>
                <w:sz w:val="21"/>
                <w:szCs w:val="21"/>
                <w:highlight w:val="none"/>
              </w:rPr>
              <w:t>分</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20分</w:t>
            </w:r>
            <w:r>
              <w:rPr>
                <w:rFonts w:hint="eastAsia" w:asciiTheme="minorEastAsia" w:hAnsiTheme="minorEastAsia" w:eastAsiaTheme="minorEastAsia" w:cstheme="minorEastAsia"/>
                <w:color w:val="auto"/>
                <w:spacing w:val="-6"/>
                <w:sz w:val="21"/>
                <w:szCs w:val="21"/>
                <w:highlight w:val="none"/>
                <w:lang w:eastAsia="zh-CN"/>
              </w:rPr>
              <w:t>）</w:t>
            </w:r>
          </w:p>
        </w:tc>
        <w:tc>
          <w:tcPr>
            <w:tcW w:w="607" w:type="dxa"/>
            <w:tcBorders>
              <w:top w:val="single" w:color="auto" w:sz="4" w:space="0"/>
              <w:left w:val="single" w:color="auto" w:sz="4" w:space="0"/>
              <w:bottom w:val="single" w:color="auto" w:sz="4" w:space="0"/>
            </w:tcBorders>
            <w:vAlign w:val="center"/>
          </w:tcPr>
          <w:p w14:paraId="1CB8EE4B">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主观分</w:t>
            </w:r>
          </w:p>
        </w:tc>
        <w:tc>
          <w:tcPr>
            <w:tcW w:w="5891" w:type="dxa"/>
            <w:tcBorders>
              <w:top w:val="single" w:color="auto" w:sz="4" w:space="0"/>
              <w:bottom w:val="single" w:color="auto" w:sz="4" w:space="0"/>
              <w:right w:val="single" w:color="auto" w:sz="4" w:space="0"/>
            </w:tcBorders>
            <w:vAlign w:val="top"/>
          </w:tcPr>
          <w:p w14:paraId="679FFDAA">
            <w:pPr>
              <w:pStyle w:val="32"/>
              <w:spacing w:before="68" w:line="240" w:lineRule="auto"/>
              <w:ind w:left="110" w:right="117" w:firstLine="0"/>
              <w:rPr>
                <w:rFonts w:hint="eastAsia" w:asciiTheme="minorEastAsia" w:hAnsiTheme="minorEastAsia" w:eastAsiaTheme="minorEastAsia" w:cstheme="minorEastAsia"/>
                <w:color w:val="auto"/>
                <w:sz w:val="21"/>
                <w:szCs w:val="21"/>
                <w:highlight w:val="none"/>
              </w:rPr>
            </w:pPr>
            <w:bookmarkStart w:id="89" w:name="OLE_LINK25"/>
            <w:r>
              <w:rPr>
                <w:rFonts w:hint="eastAsia" w:asciiTheme="minorEastAsia" w:hAnsiTheme="minorEastAsia" w:eastAsiaTheme="minorEastAsia" w:cstheme="minorEastAsia"/>
                <w:color w:val="auto"/>
                <w:spacing w:val="-3"/>
                <w:sz w:val="21"/>
                <w:szCs w:val="21"/>
                <w:highlight w:val="none"/>
              </w:rPr>
              <w:t>一档（5分</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pacing w:val="-3"/>
                <w:sz w:val="21"/>
                <w:szCs w:val="21"/>
                <w:highlight w:val="none"/>
                <w:lang w:val="en-US" w:eastAsia="zh-CN"/>
              </w:rPr>
              <w:t>供应商</w:t>
            </w:r>
            <w:r>
              <w:rPr>
                <w:rFonts w:hint="eastAsia" w:asciiTheme="minorEastAsia" w:hAnsiTheme="minorEastAsia" w:eastAsiaTheme="minorEastAsia" w:cstheme="minorEastAsia"/>
                <w:color w:val="auto"/>
                <w:spacing w:val="-3"/>
                <w:sz w:val="21"/>
                <w:szCs w:val="21"/>
                <w:highlight w:val="none"/>
              </w:rPr>
              <w:t>企业内部管理制度简单，无驾驶员管理、车辆维护管理等相关制度</w:t>
            </w:r>
            <w:r>
              <w:rPr>
                <w:rFonts w:hint="eastAsia" w:asciiTheme="minorEastAsia" w:hAnsiTheme="minorEastAsia" w:eastAsiaTheme="minorEastAsia" w:cstheme="minorEastAsia"/>
                <w:color w:val="auto"/>
                <w:spacing w:val="-2"/>
                <w:sz w:val="21"/>
                <w:szCs w:val="21"/>
                <w:highlight w:val="none"/>
              </w:rPr>
              <w:t>。</w:t>
            </w:r>
          </w:p>
          <w:p w14:paraId="5D673370">
            <w:pPr>
              <w:pStyle w:val="32"/>
              <w:spacing w:before="68" w:line="240" w:lineRule="auto"/>
              <w:ind w:left="110" w:right="117"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二档（10分</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1"/>
                <w:sz w:val="21"/>
                <w:szCs w:val="21"/>
                <w:highlight w:val="none"/>
                <w:lang w:val="en-US" w:eastAsia="zh-CN"/>
              </w:rPr>
              <w:t>供应商</w:t>
            </w:r>
            <w:r>
              <w:rPr>
                <w:rFonts w:hint="eastAsia" w:asciiTheme="minorEastAsia" w:hAnsiTheme="minorEastAsia" w:eastAsiaTheme="minorEastAsia" w:cstheme="minorEastAsia"/>
                <w:color w:val="auto"/>
                <w:spacing w:val="1"/>
                <w:sz w:val="21"/>
                <w:szCs w:val="21"/>
                <w:highlight w:val="none"/>
              </w:rPr>
              <w:t>企业内部管理制度比较完善，有相应的安全管理、服务质量管理、驾驶员管理、车辆维护管理，每部分内容完整且切合项目管理，利于实施</w:t>
            </w:r>
            <w:r>
              <w:rPr>
                <w:rFonts w:hint="eastAsia" w:asciiTheme="minorEastAsia" w:hAnsiTheme="minorEastAsia" w:eastAsiaTheme="minorEastAsia" w:cstheme="minorEastAsia"/>
                <w:color w:val="auto"/>
                <w:spacing w:val="-1"/>
                <w:sz w:val="21"/>
                <w:szCs w:val="21"/>
                <w:highlight w:val="none"/>
              </w:rPr>
              <w:t>；</w:t>
            </w:r>
          </w:p>
          <w:p w14:paraId="043F8C6E">
            <w:pPr>
              <w:pStyle w:val="32"/>
              <w:spacing w:before="68"/>
              <w:ind w:left="110" w:right="117"/>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6"/>
                <w:sz w:val="21"/>
                <w:szCs w:val="21"/>
                <w:highlight w:val="none"/>
              </w:rPr>
              <w:t>三档（15分</w:t>
            </w:r>
            <w:r>
              <w:rPr>
                <w:rFonts w:hint="eastAsia" w:asciiTheme="minorEastAsia" w:hAnsiTheme="minorEastAsia" w:eastAsiaTheme="minorEastAsia" w:cstheme="minorEastAsia"/>
                <w:color w:val="auto"/>
                <w:spacing w:val="5"/>
                <w:sz w:val="21"/>
                <w:szCs w:val="21"/>
                <w:highlight w:val="none"/>
              </w:rPr>
              <w:t>）：</w:t>
            </w:r>
            <w:r>
              <w:rPr>
                <w:rFonts w:hint="eastAsia" w:asciiTheme="minorEastAsia" w:hAnsiTheme="minorEastAsia" w:eastAsiaTheme="minorEastAsia" w:cstheme="minorEastAsia"/>
                <w:color w:val="auto"/>
                <w:spacing w:val="6"/>
                <w:sz w:val="21"/>
                <w:szCs w:val="21"/>
                <w:highlight w:val="none"/>
              </w:rPr>
              <w:t>在满足二档基础上，各项管理制度严谨规范，且能够提供</w:t>
            </w:r>
            <w:r>
              <w:rPr>
                <w:rFonts w:hint="eastAsia" w:asciiTheme="minorEastAsia" w:hAnsiTheme="minorEastAsia" w:eastAsiaTheme="minorEastAsia" w:cstheme="minorEastAsia"/>
                <w:color w:val="auto"/>
                <w:spacing w:val="6"/>
                <w:sz w:val="21"/>
                <w:szCs w:val="21"/>
                <w:highlight w:val="none"/>
                <w:lang w:val="en-US" w:eastAsia="zh-CN"/>
              </w:rPr>
              <w:t>一项</w:t>
            </w:r>
            <w:r>
              <w:rPr>
                <w:rFonts w:hint="eastAsia" w:asciiTheme="minorEastAsia" w:hAnsiTheme="minorEastAsia" w:eastAsiaTheme="minorEastAsia" w:cstheme="minorEastAsia"/>
                <w:color w:val="auto"/>
                <w:spacing w:val="6"/>
                <w:sz w:val="21"/>
                <w:szCs w:val="21"/>
                <w:highlight w:val="none"/>
              </w:rPr>
              <w:t>有利于采购人的优化服务措施</w:t>
            </w:r>
            <w:r>
              <w:rPr>
                <w:rFonts w:hint="eastAsia" w:asciiTheme="minorEastAsia" w:hAnsiTheme="minorEastAsia" w:eastAsiaTheme="minorEastAsia" w:cstheme="minorEastAsia"/>
                <w:color w:val="auto"/>
                <w:spacing w:val="-7"/>
                <w:sz w:val="21"/>
                <w:szCs w:val="21"/>
                <w:highlight w:val="none"/>
              </w:rPr>
              <w:t>。</w:t>
            </w:r>
          </w:p>
          <w:p w14:paraId="7C000B5F">
            <w:pPr>
              <w:pStyle w:val="32"/>
              <w:spacing w:before="68" w:line="240" w:lineRule="auto"/>
              <w:ind w:left="110" w:right="117"/>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7"/>
                <w:sz w:val="21"/>
                <w:szCs w:val="21"/>
                <w:highlight w:val="none"/>
                <w:lang w:val="en-US" w:eastAsia="zh-CN"/>
              </w:rPr>
              <w:t>四档（20分）：在满足三档基础上，</w:t>
            </w:r>
            <w:r>
              <w:rPr>
                <w:rFonts w:hint="eastAsia" w:asciiTheme="minorEastAsia" w:hAnsiTheme="minorEastAsia" w:eastAsiaTheme="minorEastAsia" w:cstheme="minorEastAsia"/>
                <w:color w:val="auto"/>
                <w:spacing w:val="6"/>
                <w:sz w:val="21"/>
                <w:szCs w:val="21"/>
                <w:highlight w:val="none"/>
              </w:rPr>
              <w:t>提供</w:t>
            </w:r>
            <w:r>
              <w:rPr>
                <w:rFonts w:hint="eastAsia" w:asciiTheme="minorEastAsia" w:hAnsiTheme="minorEastAsia" w:eastAsiaTheme="minorEastAsia" w:cstheme="minorEastAsia"/>
                <w:color w:val="auto"/>
                <w:spacing w:val="6"/>
                <w:sz w:val="21"/>
                <w:szCs w:val="21"/>
                <w:highlight w:val="none"/>
                <w:lang w:val="en-US" w:eastAsia="zh-CN"/>
              </w:rPr>
              <w:t>两项及以上</w:t>
            </w:r>
            <w:r>
              <w:rPr>
                <w:rFonts w:hint="eastAsia" w:asciiTheme="minorEastAsia" w:hAnsiTheme="minorEastAsia" w:eastAsiaTheme="minorEastAsia" w:cstheme="minorEastAsia"/>
                <w:color w:val="auto"/>
                <w:spacing w:val="6"/>
                <w:sz w:val="21"/>
                <w:szCs w:val="21"/>
                <w:highlight w:val="none"/>
              </w:rPr>
              <w:t>有利于采购人的优化服务措施</w:t>
            </w:r>
            <w:r>
              <w:rPr>
                <w:rFonts w:hint="eastAsia" w:asciiTheme="minorEastAsia" w:hAnsiTheme="minorEastAsia" w:eastAsiaTheme="minorEastAsia" w:cstheme="minorEastAsia"/>
                <w:color w:val="auto"/>
                <w:spacing w:val="6"/>
                <w:sz w:val="21"/>
                <w:szCs w:val="21"/>
                <w:highlight w:val="none"/>
                <w:lang w:eastAsia="zh-CN"/>
              </w:rPr>
              <w:t>。</w:t>
            </w:r>
          </w:p>
          <w:p w14:paraId="6702AC40">
            <w:pPr>
              <w:pStyle w:val="32"/>
              <w:spacing w:before="68" w:line="240" w:lineRule="auto"/>
              <w:ind w:left="110" w:right="117"/>
              <w:rPr>
                <w:rFonts w:hint="eastAsia" w:asciiTheme="minorEastAsia" w:hAnsiTheme="minorEastAsia" w:eastAsiaTheme="minorEastAsia" w:cstheme="minorEastAsia"/>
                <w:color w:val="auto"/>
                <w:spacing w:val="6"/>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eastAsia="zh-CN"/>
              </w:rPr>
              <w:t>未提供方案或未达到最低档次要求得0分。</w:t>
            </w:r>
            <w:bookmarkEnd w:id="89"/>
          </w:p>
        </w:tc>
        <w:tc>
          <w:tcPr>
            <w:tcW w:w="787" w:type="dxa"/>
            <w:tcBorders>
              <w:left w:val="single" w:color="auto" w:sz="4" w:space="0"/>
            </w:tcBorders>
            <w:vAlign w:val="center"/>
          </w:tcPr>
          <w:p w14:paraId="4F95E565">
            <w:pPr>
              <w:pStyle w:val="32"/>
              <w:spacing w:before="68" w:line="240" w:lineRule="auto"/>
              <w:ind w:left="116" w:right="102"/>
              <w:jc w:val="center"/>
              <w:rPr>
                <w:rFonts w:hint="eastAsia" w:asciiTheme="minorEastAsia" w:hAnsiTheme="minorEastAsia" w:eastAsiaTheme="minorEastAsia" w:cstheme="minorEastAsia"/>
                <w:color w:val="auto"/>
                <w:sz w:val="21"/>
                <w:szCs w:val="21"/>
                <w:highlight w:val="none"/>
              </w:rPr>
            </w:pPr>
          </w:p>
        </w:tc>
      </w:tr>
      <w:tr w14:paraId="46ED9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501" w:type="dxa"/>
            <w:vMerge w:val="continue"/>
            <w:tcBorders>
              <w:top w:val="single" w:color="auto" w:sz="4" w:space="0"/>
              <w:left w:val="single" w:color="auto" w:sz="4" w:space="0"/>
              <w:bottom w:val="nil"/>
            </w:tcBorders>
            <w:vAlign w:val="center"/>
          </w:tcPr>
          <w:p w14:paraId="5B6C04E9">
            <w:pPr>
              <w:jc w:val="center"/>
              <w:rPr>
                <w:rFonts w:hint="eastAsia" w:asciiTheme="minorEastAsia" w:hAnsiTheme="minorEastAsia" w:eastAsiaTheme="minorEastAsia" w:cstheme="minorEastAsia"/>
                <w:color w:val="auto"/>
                <w:sz w:val="21"/>
                <w:szCs w:val="21"/>
                <w:highlight w:val="none"/>
                <w:lang w:val="en-US" w:eastAsia="zh-CN"/>
              </w:rPr>
            </w:pPr>
          </w:p>
        </w:tc>
        <w:tc>
          <w:tcPr>
            <w:tcW w:w="553" w:type="dxa"/>
            <w:vMerge w:val="continue"/>
            <w:tcBorders>
              <w:top w:val="single" w:color="auto" w:sz="4" w:space="0"/>
            </w:tcBorders>
            <w:vAlign w:val="center"/>
          </w:tcPr>
          <w:p w14:paraId="070680B4">
            <w:pPr>
              <w:jc w:val="center"/>
              <w:rPr>
                <w:rFonts w:hint="eastAsia" w:asciiTheme="minorEastAsia" w:hAnsiTheme="minorEastAsia" w:eastAsiaTheme="minorEastAsia" w:cstheme="minorEastAsia"/>
                <w:color w:val="auto"/>
                <w:spacing w:val="-6"/>
                <w:sz w:val="21"/>
                <w:szCs w:val="21"/>
                <w:highlight w:val="none"/>
                <w:lang w:val="en-US" w:eastAsia="zh-CN"/>
              </w:rPr>
            </w:pPr>
          </w:p>
        </w:tc>
        <w:tc>
          <w:tcPr>
            <w:tcW w:w="735" w:type="dxa"/>
            <w:tcBorders>
              <w:top w:val="single" w:color="auto" w:sz="4" w:space="0"/>
            </w:tcBorders>
            <w:vAlign w:val="center"/>
          </w:tcPr>
          <w:p w14:paraId="51B86F7B">
            <w:pPr>
              <w:jc w:val="center"/>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服务保障及应急方案分（15分）</w:t>
            </w:r>
          </w:p>
        </w:tc>
        <w:tc>
          <w:tcPr>
            <w:tcW w:w="607" w:type="dxa"/>
            <w:tcBorders>
              <w:top w:val="single" w:color="auto" w:sz="4" w:space="0"/>
            </w:tcBorders>
            <w:vAlign w:val="center"/>
          </w:tcPr>
          <w:p w14:paraId="117A9BD7">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主观分</w:t>
            </w:r>
          </w:p>
        </w:tc>
        <w:tc>
          <w:tcPr>
            <w:tcW w:w="5891" w:type="dxa"/>
            <w:tcBorders>
              <w:top w:val="single" w:color="auto" w:sz="4" w:space="0"/>
            </w:tcBorders>
            <w:vAlign w:val="top"/>
          </w:tcPr>
          <w:p w14:paraId="40A33681">
            <w:pPr>
              <w:pStyle w:val="32"/>
              <w:spacing w:before="36" w:line="240" w:lineRule="auto"/>
              <w:ind w:left="110" w:right="104" w:firstLine="0"/>
              <w:rPr>
                <w:rFonts w:hint="eastAsia" w:asciiTheme="minorEastAsia" w:hAnsiTheme="minorEastAsia" w:eastAsiaTheme="minorEastAsia" w:cstheme="minorEastAsia"/>
                <w:color w:val="auto"/>
                <w:spacing w:val="5"/>
                <w:sz w:val="21"/>
                <w:szCs w:val="21"/>
                <w:highlight w:val="none"/>
              </w:rPr>
            </w:pPr>
            <w:bookmarkStart w:id="90" w:name="OLE_LINK36"/>
            <w:r>
              <w:rPr>
                <w:rFonts w:hint="eastAsia" w:asciiTheme="minorEastAsia" w:hAnsiTheme="minorEastAsia" w:eastAsiaTheme="minorEastAsia" w:cstheme="minorEastAsia"/>
                <w:color w:val="auto"/>
                <w:spacing w:val="5"/>
                <w:sz w:val="21"/>
                <w:szCs w:val="21"/>
                <w:highlight w:val="none"/>
              </w:rPr>
              <w:t>一档（5 分）：具有项目执行组织措施和保障措施，车辆性能稳定，载运能力、工况车速达到标准要求，随车配备简易工具，能及时排除简易故障，基本能够确保服务工作的正常运转；</w:t>
            </w:r>
          </w:p>
          <w:p w14:paraId="3D88D8A2">
            <w:pPr>
              <w:pStyle w:val="32"/>
              <w:spacing w:before="36" w:line="240" w:lineRule="auto"/>
              <w:ind w:left="110" w:right="104" w:firstLine="0"/>
              <w:rPr>
                <w:rFonts w:hint="eastAsia" w:asciiTheme="minorEastAsia" w:hAnsiTheme="minorEastAsia" w:eastAsiaTheme="minorEastAsia" w:cstheme="minorEastAsia"/>
                <w:color w:val="auto"/>
                <w:spacing w:val="5"/>
                <w:sz w:val="21"/>
                <w:szCs w:val="21"/>
                <w:highlight w:val="none"/>
              </w:rPr>
            </w:pPr>
            <w:r>
              <w:rPr>
                <w:rFonts w:hint="eastAsia" w:asciiTheme="minorEastAsia" w:hAnsiTheme="minorEastAsia" w:eastAsiaTheme="minorEastAsia" w:cstheme="minorEastAsia"/>
                <w:color w:val="auto"/>
                <w:spacing w:val="5"/>
                <w:sz w:val="21"/>
                <w:szCs w:val="21"/>
                <w:highlight w:val="none"/>
              </w:rPr>
              <w:t>二档（10 分）：在一档基础上，提供详细的项目执行组织措施和保障措施，有故障排除和应急方案；</w:t>
            </w:r>
          </w:p>
          <w:p w14:paraId="041A26C8">
            <w:pPr>
              <w:pStyle w:val="32"/>
              <w:spacing w:before="36" w:line="240" w:lineRule="auto"/>
              <w:ind w:left="110" w:right="104"/>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rPr>
              <w:t>三档（15 分）：在二档基础上，项目执行组织措施和保障措施内容详细、切实可行，针对服务工作提出详细的故障排除和应急方案，承诺能在</w:t>
            </w:r>
            <w:r>
              <w:rPr>
                <w:rFonts w:hint="eastAsia" w:asciiTheme="minorEastAsia" w:hAnsiTheme="minorEastAsia" w:eastAsiaTheme="minorEastAsia" w:cstheme="minorEastAsia"/>
                <w:color w:val="auto"/>
                <w:spacing w:val="5"/>
                <w:sz w:val="21"/>
                <w:szCs w:val="21"/>
                <w:highlight w:val="none"/>
                <w:lang w:eastAsia="zh-CN"/>
              </w:rPr>
              <w:t>3</w:t>
            </w:r>
            <w:r>
              <w:rPr>
                <w:rFonts w:hint="eastAsia" w:asciiTheme="minorEastAsia" w:hAnsiTheme="minorEastAsia" w:eastAsiaTheme="minorEastAsia" w:cstheme="minorEastAsia"/>
                <w:color w:val="auto"/>
                <w:spacing w:val="5"/>
                <w:sz w:val="21"/>
                <w:szCs w:val="21"/>
                <w:highlight w:val="none"/>
                <w:lang w:val="en-US" w:eastAsia="zh-CN"/>
              </w:rPr>
              <w:t>0</w:t>
            </w:r>
            <w:r>
              <w:rPr>
                <w:rFonts w:hint="eastAsia" w:asciiTheme="minorEastAsia" w:hAnsiTheme="minorEastAsia" w:eastAsiaTheme="minorEastAsia" w:cstheme="minorEastAsia"/>
                <w:color w:val="auto"/>
                <w:spacing w:val="5"/>
                <w:sz w:val="21"/>
                <w:szCs w:val="21"/>
                <w:highlight w:val="none"/>
              </w:rPr>
              <w:t xml:space="preserve"> 分钟内响应服务及应急处置车辆故障，实施安全保证体系健全、安全事故控制得力、应急预案科学合理</w:t>
            </w:r>
            <w:r>
              <w:rPr>
                <w:rFonts w:hint="eastAsia" w:asciiTheme="minorEastAsia" w:hAnsiTheme="minorEastAsia" w:eastAsiaTheme="minorEastAsia" w:cstheme="minorEastAsia"/>
                <w:color w:val="auto"/>
                <w:spacing w:val="5"/>
                <w:sz w:val="21"/>
                <w:szCs w:val="21"/>
                <w:highlight w:val="none"/>
                <w:lang w:eastAsia="zh-CN"/>
              </w:rPr>
              <w:t>。</w:t>
            </w:r>
          </w:p>
          <w:p w14:paraId="055CF39F">
            <w:pPr>
              <w:pStyle w:val="32"/>
              <w:spacing w:before="36" w:line="240" w:lineRule="auto"/>
              <w:ind w:left="110" w:right="104"/>
              <w:rPr>
                <w:rFonts w:hint="eastAsia" w:asciiTheme="minorEastAsia" w:hAnsiTheme="minorEastAsia" w:eastAsiaTheme="minorEastAsia" w:cstheme="minorEastAsia"/>
                <w:color w:val="auto"/>
                <w:spacing w:val="5"/>
                <w:sz w:val="21"/>
                <w:szCs w:val="21"/>
                <w:highlight w:val="none"/>
                <w:lang w:val="en-US" w:eastAsia="zh-CN"/>
              </w:rPr>
            </w:pPr>
            <w:r>
              <w:rPr>
                <w:rFonts w:hint="eastAsia" w:asciiTheme="minorEastAsia" w:hAnsiTheme="minorEastAsia" w:eastAsiaTheme="minorEastAsia" w:cstheme="minorEastAsia"/>
                <w:color w:val="auto"/>
                <w:spacing w:val="5"/>
                <w:sz w:val="21"/>
                <w:szCs w:val="21"/>
                <w:highlight w:val="none"/>
                <w:lang w:val="en-US" w:eastAsia="zh-CN"/>
              </w:rPr>
              <w:t>未提供方案或未达到最低档次要求得0分。</w:t>
            </w:r>
            <w:bookmarkEnd w:id="90"/>
          </w:p>
        </w:tc>
        <w:tc>
          <w:tcPr>
            <w:tcW w:w="787" w:type="dxa"/>
            <w:vAlign w:val="center"/>
          </w:tcPr>
          <w:p w14:paraId="5C2C84C5">
            <w:pPr>
              <w:pStyle w:val="32"/>
              <w:spacing w:before="68" w:line="240" w:lineRule="auto"/>
              <w:ind w:left="116" w:right="102"/>
              <w:jc w:val="both"/>
              <w:rPr>
                <w:rFonts w:hint="eastAsia" w:asciiTheme="minorEastAsia" w:hAnsiTheme="minorEastAsia" w:eastAsiaTheme="minorEastAsia" w:cstheme="minorEastAsia"/>
                <w:color w:val="auto"/>
                <w:sz w:val="21"/>
                <w:szCs w:val="21"/>
                <w:highlight w:val="none"/>
              </w:rPr>
            </w:pPr>
          </w:p>
        </w:tc>
      </w:tr>
      <w:tr w14:paraId="06DF7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jc w:val="center"/>
        </w:trPr>
        <w:tc>
          <w:tcPr>
            <w:tcW w:w="501" w:type="dxa"/>
            <w:vMerge w:val="restart"/>
            <w:tcBorders>
              <w:top w:val="single" w:color="auto" w:sz="4" w:space="0"/>
            </w:tcBorders>
            <w:vAlign w:val="center"/>
          </w:tcPr>
          <w:p w14:paraId="6C8061B3">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553" w:type="dxa"/>
            <w:vMerge w:val="restart"/>
            <w:tcBorders>
              <w:top w:val="single" w:color="auto" w:sz="4" w:space="0"/>
            </w:tcBorders>
            <w:vAlign w:val="center"/>
          </w:tcPr>
          <w:p w14:paraId="3719C3F4">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实力分（37分）</w:t>
            </w:r>
          </w:p>
        </w:tc>
        <w:tc>
          <w:tcPr>
            <w:tcW w:w="735" w:type="dxa"/>
            <w:tcBorders>
              <w:top w:val="single" w:color="auto" w:sz="4" w:space="0"/>
              <w:bottom w:val="single" w:color="auto" w:sz="4" w:space="0"/>
            </w:tcBorders>
            <w:vAlign w:val="center"/>
          </w:tcPr>
          <w:p w14:paraId="464C165A">
            <w:pPr>
              <w:pStyle w:val="32"/>
              <w:spacing w:before="3" w:line="240" w:lineRule="auto"/>
              <w:ind w:left="0"/>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rPr>
              <w:t>服务团队人员</w:t>
            </w:r>
            <w:r>
              <w:rPr>
                <w:rFonts w:hint="eastAsia" w:asciiTheme="minorEastAsia" w:hAnsiTheme="minorEastAsia" w:eastAsiaTheme="minorEastAsia" w:cstheme="minorEastAsia"/>
                <w:color w:val="auto"/>
                <w:spacing w:val="-6"/>
                <w:sz w:val="21"/>
                <w:szCs w:val="21"/>
                <w:highlight w:val="none"/>
                <w:lang w:val="en-US" w:eastAsia="zh-CN"/>
              </w:rPr>
              <w:t>分（5分）</w:t>
            </w:r>
          </w:p>
        </w:tc>
        <w:tc>
          <w:tcPr>
            <w:tcW w:w="607" w:type="dxa"/>
            <w:tcBorders>
              <w:top w:val="single" w:color="auto" w:sz="4" w:space="0"/>
              <w:bottom w:val="single" w:color="auto" w:sz="4" w:space="0"/>
            </w:tcBorders>
            <w:vAlign w:val="center"/>
          </w:tcPr>
          <w:p w14:paraId="789381AF">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客观分</w:t>
            </w:r>
          </w:p>
        </w:tc>
        <w:tc>
          <w:tcPr>
            <w:tcW w:w="5891" w:type="dxa"/>
            <w:vAlign w:val="top"/>
          </w:tcPr>
          <w:p w14:paraId="17124F21">
            <w:pPr>
              <w:pStyle w:val="10"/>
              <w:rPr>
                <w:rFonts w:hint="eastAsia" w:asciiTheme="minorEastAsia" w:hAnsiTheme="minorEastAsia" w:eastAsiaTheme="minorEastAsia" w:cstheme="minorEastAsia"/>
                <w:color w:val="auto"/>
                <w:szCs w:val="21"/>
                <w:highlight w:val="none"/>
              </w:rPr>
            </w:pPr>
            <w:bookmarkStart w:id="91" w:name="OLE_LINK38"/>
            <w:r>
              <w:rPr>
                <w:rFonts w:hint="eastAsia" w:asciiTheme="minorEastAsia" w:hAnsiTheme="minorEastAsia" w:eastAsiaTheme="minorEastAsia" w:cstheme="minorEastAsia"/>
                <w:bCs/>
                <w:color w:val="auto"/>
                <w:szCs w:val="21"/>
                <w:highlight w:val="none"/>
              </w:rPr>
              <w:t>由磋商小组在打分前根据供应商拟投入服务团队人员确定各供应商所属档次及得分。达不到一档要求或不提供的得0分。</w:t>
            </w:r>
          </w:p>
          <w:p w14:paraId="03B01052">
            <w:pPr>
              <w:pStyle w:val="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val="en-US" w:eastAsia="zh-CN"/>
              </w:rPr>
              <w:t>专业驾驶人员10人或以上，</w:t>
            </w:r>
            <w:r>
              <w:rPr>
                <w:rFonts w:hint="eastAsia" w:asciiTheme="minorEastAsia" w:hAnsiTheme="minorEastAsia" w:eastAsiaTheme="minorEastAsia" w:cstheme="minorEastAsia"/>
                <w:color w:val="auto"/>
                <w:szCs w:val="21"/>
                <w:highlight w:val="none"/>
              </w:rPr>
              <w:t>服务团队</w:t>
            </w:r>
            <w:r>
              <w:rPr>
                <w:rFonts w:hint="eastAsia" w:asciiTheme="minorEastAsia" w:hAnsiTheme="minorEastAsia" w:eastAsiaTheme="minorEastAsia" w:cstheme="minorEastAsia"/>
                <w:color w:val="auto"/>
                <w:szCs w:val="21"/>
                <w:highlight w:val="none"/>
                <w:lang w:val="en-US" w:eastAsia="zh-CN"/>
              </w:rPr>
              <w:t>其他</w:t>
            </w:r>
            <w:r>
              <w:rPr>
                <w:rFonts w:hint="eastAsia" w:asciiTheme="minorEastAsia" w:hAnsiTheme="minorEastAsia" w:eastAsiaTheme="minorEastAsia" w:cstheme="minorEastAsia"/>
                <w:color w:val="auto"/>
                <w:szCs w:val="21"/>
                <w:highlight w:val="none"/>
              </w:rPr>
              <w:t>人员</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客服、维修、管理人员</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人数不足5人的。</w:t>
            </w:r>
          </w:p>
          <w:p w14:paraId="53802F27">
            <w:pPr>
              <w:pStyle w:val="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val="en-US" w:eastAsia="zh-CN"/>
              </w:rPr>
              <w:t>专业驾驶人员10人或以上，</w:t>
            </w:r>
            <w:r>
              <w:rPr>
                <w:rFonts w:hint="eastAsia" w:asciiTheme="minorEastAsia" w:hAnsiTheme="minorEastAsia" w:eastAsiaTheme="minorEastAsia" w:cstheme="minorEastAsia"/>
                <w:color w:val="auto"/>
                <w:szCs w:val="21"/>
                <w:highlight w:val="none"/>
              </w:rPr>
              <w:t>服务团队</w:t>
            </w:r>
            <w:r>
              <w:rPr>
                <w:rFonts w:hint="eastAsia" w:asciiTheme="minorEastAsia" w:hAnsiTheme="minorEastAsia" w:eastAsiaTheme="minorEastAsia" w:cstheme="minorEastAsia"/>
                <w:color w:val="auto"/>
                <w:szCs w:val="21"/>
                <w:highlight w:val="none"/>
                <w:lang w:val="en-US" w:eastAsia="zh-CN"/>
              </w:rPr>
              <w:t>其他</w:t>
            </w:r>
            <w:r>
              <w:rPr>
                <w:rFonts w:hint="eastAsia" w:asciiTheme="minorEastAsia" w:hAnsiTheme="minorEastAsia" w:eastAsiaTheme="minorEastAsia" w:cstheme="minorEastAsia"/>
                <w:color w:val="auto"/>
                <w:szCs w:val="21"/>
                <w:highlight w:val="none"/>
              </w:rPr>
              <w:t>人员</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客服、维修、管理人员</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人数</w:t>
            </w:r>
            <w:r>
              <w:rPr>
                <w:rFonts w:hint="eastAsia" w:asciiTheme="minorEastAsia" w:hAnsiTheme="minorEastAsia" w:eastAsiaTheme="minorEastAsia" w:cstheme="minorEastAsia"/>
                <w:color w:val="auto"/>
                <w:szCs w:val="21"/>
                <w:highlight w:val="none"/>
                <w:lang w:val="en-US" w:eastAsia="zh-CN"/>
              </w:rPr>
              <w:t>在</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9人的。</w:t>
            </w:r>
          </w:p>
          <w:p w14:paraId="569761B0">
            <w:pPr>
              <w:pStyle w:val="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专业驾驶人员10人或以上，</w:t>
            </w:r>
            <w:r>
              <w:rPr>
                <w:rFonts w:hint="eastAsia" w:asciiTheme="minorEastAsia" w:hAnsiTheme="minorEastAsia" w:eastAsiaTheme="minorEastAsia" w:cstheme="minorEastAsia"/>
                <w:color w:val="auto"/>
                <w:szCs w:val="21"/>
                <w:highlight w:val="none"/>
              </w:rPr>
              <w:t>服务团队</w:t>
            </w:r>
            <w:r>
              <w:rPr>
                <w:rFonts w:hint="eastAsia" w:asciiTheme="minorEastAsia" w:hAnsiTheme="minorEastAsia" w:eastAsiaTheme="minorEastAsia" w:cstheme="minorEastAsia"/>
                <w:color w:val="auto"/>
                <w:szCs w:val="21"/>
                <w:highlight w:val="none"/>
                <w:lang w:val="en-US" w:eastAsia="zh-CN"/>
              </w:rPr>
              <w:t>其他</w:t>
            </w:r>
            <w:r>
              <w:rPr>
                <w:rFonts w:hint="eastAsia" w:asciiTheme="minorEastAsia" w:hAnsiTheme="minorEastAsia" w:eastAsiaTheme="minorEastAsia" w:cstheme="minorEastAsia"/>
                <w:color w:val="auto"/>
                <w:szCs w:val="21"/>
                <w:highlight w:val="none"/>
              </w:rPr>
              <w:t>人员</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客服、维修、管理人员</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人数</w:t>
            </w:r>
            <w:r>
              <w:rPr>
                <w:rFonts w:hint="eastAsia" w:asciiTheme="minorEastAsia" w:hAnsiTheme="minorEastAsia" w:eastAsiaTheme="minorEastAsia" w:cstheme="minorEastAsia"/>
                <w:color w:val="auto"/>
                <w:szCs w:val="21"/>
                <w:highlight w:val="none"/>
                <w:lang w:val="en-US" w:eastAsia="zh-CN"/>
              </w:rPr>
              <w:t>在10</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zCs w:val="21"/>
                <w:highlight w:val="none"/>
                <w:lang w:val="en-US" w:eastAsia="zh-CN"/>
              </w:rPr>
              <w:t>及以上</w:t>
            </w:r>
            <w:r>
              <w:rPr>
                <w:rFonts w:hint="eastAsia" w:asciiTheme="minorEastAsia" w:hAnsiTheme="minorEastAsia" w:eastAsiaTheme="minorEastAsia" w:cstheme="minorEastAsia"/>
                <w:color w:val="auto"/>
                <w:szCs w:val="21"/>
                <w:highlight w:val="none"/>
              </w:rPr>
              <w:t>的。</w:t>
            </w:r>
          </w:p>
          <w:p w14:paraId="65E3CBCB">
            <w:pPr>
              <w:pStyle w:val="10"/>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b/>
                <w:bCs/>
                <w:color w:val="auto"/>
                <w:szCs w:val="21"/>
                <w:highlight w:val="none"/>
              </w:rPr>
              <w:t>注：提供相关人员身份证</w:t>
            </w:r>
            <w:r>
              <w:rPr>
                <w:rFonts w:hint="eastAsia" w:asciiTheme="minorEastAsia" w:hAnsiTheme="minorEastAsia" w:eastAsiaTheme="minorEastAsia" w:cstheme="minorEastAsia"/>
                <w:color w:val="auto"/>
                <w:spacing w:val="-7"/>
                <w:sz w:val="21"/>
                <w:szCs w:val="21"/>
                <w:highlight w:val="none"/>
                <w:lang w:val="en-US" w:eastAsia="zh-CN"/>
              </w:rPr>
              <w:t>原件清晰扫描件</w:t>
            </w:r>
            <w:r>
              <w:rPr>
                <w:rFonts w:hint="eastAsia" w:asciiTheme="minorEastAsia" w:hAnsiTheme="minorEastAsia" w:eastAsiaTheme="minorEastAsia" w:cstheme="minorEastAsia"/>
                <w:b/>
                <w:bCs/>
                <w:color w:val="auto"/>
                <w:szCs w:val="21"/>
                <w:highlight w:val="none"/>
              </w:rPr>
              <w:t>和资格证相关证明材料</w:t>
            </w:r>
            <w:bookmarkEnd w:id="91"/>
            <w:r>
              <w:rPr>
                <w:rFonts w:hint="eastAsia" w:asciiTheme="minorEastAsia" w:hAnsiTheme="minorEastAsia" w:eastAsiaTheme="minorEastAsia" w:cstheme="minorEastAsia"/>
                <w:b/>
                <w:bCs/>
                <w:color w:val="auto"/>
                <w:szCs w:val="21"/>
                <w:highlight w:val="none"/>
              </w:rPr>
              <w:t>。</w:t>
            </w:r>
          </w:p>
        </w:tc>
        <w:tc>
          <w:tcPr>
            <w:tcW w:w="787" w:type="dxa"/>
            <w:vAlign w:val="center"/>
          </w:tcPr>
          <w:p w14:paraId="634B67FF">
            <w:pPr>
              <w:pStyle w:val="32"/>
              <w:spacing w:before="68" w:line="240" w:lineRule="auto"/>
              <w:ind w:left="118" w:right="106"/>
              <w:rPr>
                <w:rFonts w:hint="eastAsia" w:asciiTheme="minorEastAsia" w:hAnsiTheme="minorEastAsia" w:eastAsiaTheme="minorEastAsia" w:cstheme="minorEastAsia"/>
                <w:color w:val="auto"/>
                <w:sz w:val="21"/>
                <w:szCs w:val="21"/>
                <w:highlight w:val="none"/>
                <w:lang w:val="en-US" w:eastAsia="zh-CN"/>
              </w:rPr>
            </w:pPr>
          </w:p>
        </w:tc>
      </w:tr>
      <w:tr w14:paraId="13B17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6" w:hRule="atLeast"/>
          <w:jc w:val="center"/>
        </w:trPr>
        <w:tc>
          <w:tcPr>
            <w:tcW w:w="501" w:type="dxa"/>
            <w:vMerge w:val="continue"/>
            <w:vAlign w:val="top"/>
          </w:tcPr>
          <w:p w14:paraId="13A951FF">
            <w:pPr>
              <w:rPr>
                <w:rFonts w:hint="eastAsia" w:asciiTheme="minorEastAsia" w:hAnsiTheme="minorEastAsia" w:eastAsiaTheme="minorEastAsia" w:cstheme="minorEastAsia"/>
                <w:color w:val="auto"/>
                <w:sz w:val="21"/>
                <w:szCs w:val="21"/>
                <w:highlight w:val="none"/>
                <w:lang w:val="en-US" w:eastAsia="zh-CN"/>
              </w:rPr>
            </w:pPr>
          </w:p>
        </w:tc>
        <w:tc>
          <w:tcPr>
            <w:tcW w:w="553" w:type="dxa"/>
            <w:vMerge w:val="continue"/>
            <w:vAlign w:val="top"/>
          </w:tcPr>
          <w:p w14:paraId="38718729">
            <w:pPr>
              <w:rPr>
                <w:rFonts w:hint="eastAsia" w:asciiTheme="minorEastAsia" w:hAnsiTheme="minorEastAsia" w:eastAsiaTheme="minorEastAsia" w:cstheme="minorEastAsia"/>
                <w:color w:val="auto"/>
                <w:sz w:val="21"/>
                <w:szCs w:val="21"/>
                <w:highlight w:val="none"/>
                <w:lang w:val="en-US" w:eastAsia="zh-CN"/>
              </w:rPr>
            </w:pPr>
          </w:p>
        </w:tc>
        <w:tc>
          <w:tcPr>
            <w:tcW w:w="735" w:type="dxa"/>
            <w:tcBorders>
              <w:top w:val="single" w:color="auto" w:sz="4" w:space="0"/>
              <w:bottom w:val="single" w:color="auto" w:sz="4" w:space="0"/>
            </w:tcBorders>
            <w:vAlign w:val="center"/>
          </w:tcPr>
          <w:p w14:paraId="344242B8">
            <w:pPr>
              <w:pStyle w:val="32"/>
              <w:spacing w:before="3" w:line="240" w:lineRule="auto"/>
              <w:ind w:left="0"/>
              <w:jc w:val="center"/>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eastAsia="zh-CN"/>
              </w:rPr>
              <w:t>车辆维修保养服务（</w:t>
            </w:r>
            <w:r>
              <w:rPr>
                <w:rFonts w:hint="eastAsia" w:asciiTheme="minorEastAsia" w:hAnsiTheme="minorEastAsia" w:eastAsiaTheme="minorEastAsia" w:cstheme="minorEastAsia"/>
                <w:color w:val="auto"/>
                <w:spacing w:val="-6"/>
                <w:sz w:val="21"/>
                <w:szCs w:val="21"/>
                <w:highlight w:val="none"/>
                <w:lang w:val="en-US" w:eastAsia="zh-CN"/>
              </w:rPr>
              <w:t>5分</w:t>
            </w:r>
            <w:r>
              <w:rPr>
                <w:rFonts w:hint="eastAsia" w:asciiTheme="minorEastAsia" w:hAnsiTheme="minorEastAsia" w:eastAsiaTheme="minorEastAsia" w:cstheme="minorEastAsia"/>
                <w:color w:val="auto"/>
                <w:spacing w:val="-6"/>
                <w:sz w:val="21"/>
                <w:szCs w:val="21"/>
                <w:highlight w:val="none"/>
                <w:lang w:eastAsia="zh-CN"/>
              </w:rPr>
              <w:t>）</w:t>
            </w:r>
          </w:p>
        </w:tc>
        <w:tc>
          <w:tcPr>
            <w:tcW w:w="607" w:type="dxa"/>
            <w:tcBorders>
              <w:top w:val="single" w:color="auto" w:sz="4" w:space="0"/>
              <w:bottom w:val="single" w:color="auto" w:sz="4" w:space="0"/>
            </w:tcBorders>
            <w:vAlign w:val="center"/>
          </w:tcPr>
          <w:p w14:paraId="57286153">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客观分</w:t>
            </w:r>
          </w:p>
        </w:tc>
        <w:tc>
          <w:tcPr>
            <w:tcW w:w="5891" w:type="dxa"/>
            <w:vAlign w:val="top"/>
          </w:tcPr>
          <w:p w14:paraId="50DDF5CB">
            <w:pPr>
              <w:pStyle w:val="32"/>
              <w:spacing w:before="3" w:line="240" w:lineRule="auto"/>
              <w:ind w:left="110" w:right="115" w:firstLine="424" w:firstLineChars="200"/>
              <w:rPr>
                <w:rFonts w:hint="eastAsia" w:asciiTheme="minorEastAsia" w:hAnsiTheme="minorEastAsia" w:eastAsiaTheme="minorEastAsia" w:cstheme="minorEastAsia"/>
                <w:color w:val="auto"/>
                <w:spacing w:val="1"/>
                <w:sz w:val="21"/>
                <w:szCs w:val="21"/>
                <w:highlight w:val="none"/>
              </w:rPr>
            </w:pPr>
            <w:bookmarkStart w:id="92" w:name="OLE_LINK39"/>
            <w:r>
              <w:rPr>
                <w:rFonts w:hint="eastAsia" w:asciiTheme="minorEastAsia" w:hAnsiTheme="minorEastAsia" w:eastAsiaTheme="minorEastAsia" w:cstheme="minorEastAsia"/>
                <w:color w:val="auto"/>
                <w:spacing w:val="1"/>
                <w:sz w:val="21"/>
                <w:szCs w:val="21"/>
                <w:highlight w:val="none"/>
              </w:rPr>
              <w:t>为保障采购人日常用车稳定及车况运行良好，</w:t>
            </w:r>
            <w:r>
              <w:rPr>
                <w:rFonts w:hint="eastAsia" w:asciiTheme="minorEastAsia" w:hAnsiTheme="minorEastAsia" w:eastAsiaTheme="minorEastAsia" w:cstheme="minorEastAsia"/>
                <w:color w:val="auto"/>
                <w:spacing w:val="1"/>
                <w:sz w:val="21"/>
                <w:szCs w:val="21"/>
                <w:highlight w:val="none"/>
                <w:lang w:val="en-US" w:eastAsia="zh-CN"/>
              </w:rPr>
              <w:t>供应商</w:t>
            </w:r>
            <w:r>
              <w:rPr>
                <w:rFonts w:hint="eastAsia" w:asciiTheme="minorEastAsia" w:hAnsiTheme="minorEastAsia" w:eastAsiaTheme="minorEastAsia" w:cstheme="minorEastAsia"/>
                <w:color w:val="auto"/>
                <w:spacing w:val="1"/>
                <w:sz w:val="21"/>
                <w:szCs w:val="21"/>
                <w:highlight w:val="none"/>
              </w:rPr>
              <w:t>需能提供日常检修及保养。</w:t>
            </w:r>
          </w:p>
          <w:p w14:paraId="10E36987">
            <w:pPr>
              <w:pStyle w:val="32"/>
              <w:spacing w:before="3" w:line="240" w:lineRule="auto"/>
              <w:ind w:left="110" w:right="115"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一档（1分）：供应商仅使用4S店对车辆进行维护保养；</w:t>
            </w:r>
          </w:p>
          <w:p w14:paraId="4B870641">
            <w:pPr>
              <w:pStyle w:val="32"/>
              <w:spacing w:before="3" w:line="240" w:lineRule="auto"/>
              <w:ind w:left="110" w:right="115"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二档（3分）：除4S店以外，供应商使用第三方合作修理厂进行维护保养。</w:t>
            </w:r>
          </w:p>
          <w:p w14:paraId="2C2F77E9">
            <w:pPr>
              <w:pStyle w:val="32"/>
              <w:spacing w:before="3" w:line="240" w:lineRule="auto"/>
              <w:ind w:left="110" w:right="115"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三档（5分）：供应商自有修理厂及相关维修人员，具备车辆维修保养能力。</w:t>
            </w:r>
          </w:p>
          <w:p w14:paraId="0287594F">
            <w:pPr>
              <w:pStyle w:val="32"/>
              <w:spacing w:before="3" w:line="240" w:lineRule="auto"/>
              <w:ind w:left="110" w:right="115" w:firstLine="420" w:firstLineChars="200"/>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pacing w:val="1"/>
                <w:sz w:val="21"/>
                <w:szCs w:val="21"/>
                <w:highlight w:val="none"/>
              </w:rPr>
              <w:t>委托第三方</w:t>
            </w:r>
            <w:r>
              <w:rPr>
                <w:rFonts w:hint="eastAsia" w:asciiTheme="minorEastAsia" w:hAnsiTheme="minorEastAsia" w:eastAsiaTheme="minorEastAsia" w:cstheme="minorEastAsia"/>
                <w:color w:val="auto"/>
                <w:spacing w:val="1"/>
                <w:sz w:val="21"/>
                <w:szCs w:val="21"/>
                <w:highlight w:val="none"/>
                <w:lang w:val="en-US" w:eastAsia="zh-CN"/>
              </w:rPr>
              <w:t>合作修理厂的需提供相关合作证明材料（如协议、合同等）、</w:t>
            </w:r>
            <w:r>
              <w:rPr>
                <w:rFonts w:hint="eastAsia" w:asciiTheme="minorEastAsia" w:hAnsiTheme="minorEastAsia" w:eastAsiaTheme="minorEastAsia" w:cstheme="minorEastAsia"/>
                <w:color w:val="auto"/>
                <w:spacing w:val="0"/>
                <w:sz w:val="21"/>
                <w:szCs w:val="21"/>
                <w:highlight w:val="none"/>
                <w:lang w:val="en-US" w:eastAsia="zh-CN"/>
              </w:rPr>
              <w:t>维修厂在当地</w:t>
            </w:r>
            <w:r>
              <w:rPr>
                <w:rFonts w:hint="eastAsia" w:asciiTheme="minorEastAsia" w:hAnsiTheme="minorEastAsia" w:eastAsiaTheme="minorEastAsia" w:cstheme="minorEastAsia"/>
                <w:i w:val="0"/>
                <w:iCs w:val="0"/>
                <w:caps w:val="0"/>
                <w:color w:val="auto"/>
                <w:spacing w:val="0"/>
                <w:sz w:val="21"/>
                <w:szCs w:val="21"/>
                <w:highlight w:val="none"/>
                <w:shd w:val="clear" w:fill="auto"/>
                <w:lang w:eastAsia="zh-CN"/>
              </w:rPr>
              <w:t>道路运输管理机构进行备案</w:t>
            </w:r>
            <w:r>
              <w:rPr>
                <w:rFonts w:hint="eastAsia" w:asciiTheme="minorEastAsia" w:hAnsiTheme="minorEastAsia" w:eastAsiaTheme="minorEastAsia" w:cstheme="minorEastAsia"/>
                <w:i w:val="0"/>
                <w:iCs w:val="0"/>
                <w:caps w:val="0"/>
                <w:color w:val="auto"/>
                <w:spacing w:val="0"/>
                <w:sz w:val="21"/>
                <w:szCs w:val="21"/>
                <w:highlight w:val="none"/>
                <w:shd w:val="clear" w:fill="auto"/>
                <w:lang w:val="en-US" w:eastAsia="zh-CN"/>
              </w:rPr>
              <w:t>的证明</w:t>
            </w:r>
            <w:r>
              <w:rPr>
                <w:rFonts w:hint="eastAsia" w:asciiTheme="minorEastAsia" w:hAnsiTheme="minorEastAsia" w:eastAsiaTheme="minorEastAsia" w:cstheme="minorEastAsia"/>
                <w:i w:val="0"/>
                <w:iCs w:val="0"/>
                <w:caps w:val="0"/>
                <w:color w:val="auto"/>
                <w:spacing w:val="0"/>
                <w:sz w:val="21"/>
                <w:szCs w:val="21"/>
                <w:highlight w:val="none"/>
                <w:shd w:val="clear"/>
                <w:lang w:val="en-US" w:eastAsia="zh-CN"/>
              </w:rPr>
              <w:t>。供应商自有机动车修理厂的，需提供营业执照及</w:t>
            </w:r>
            <w:r>
              <w:rPr>
                <w:rFonts w:hint="eastAsia" w:asciiTheme="minorEastAsia" w:hAnsiTheme="minorEastAsia" w:eastAsiaTheme="minorEastAsia" w:cstheme="minorEastAsia"/>
                <w:color w:val="auto"/>
                <w:spacing w:val="0"/>
                <w:sz w:val="21"/>
                <w:szCs w:val="21"/>
                <w:highlight w:val="none"/>
                <w:lang w:val="en-US" w:eastAsia="zh-CN"/>
              </w:rPr>
              <w:t>当地</w:t>
            </w:r>
            <w:r>
              <w:rPr>
                <w:rFonts w:hint="eastAsia" w:asciiTheme="minorEastAsia" w:hAnsiTheme="minorEastAsia" w:eastAsiaTheme="minorEastAsia" w:cstheme="minorEastAsia"/>
                <w:i w:val="0"/>
                <w:iCs w:val="0"/>
                <w:caps w:val="0"/>
                <w:color w:val="auto"/>
                <w:spacing w:val="0"/>
                <w:sz w:val="21"/>
                <w:szCs w:val="21"/>
                <w:highlight w:val="none"/>
                <w:shd w:val="clear"/>
                <w:lang w:eastAsia="zh-CN"/>
              </w:rPr>
              <w:t>道路运输管理机构进行备案</w:t>
            </w:r>
            <w:r>
              <w:rPr>
                <w:rFonts w:hint="eastAsia" w:asciiTheme="minorEastAsia" w:hAnsiTheme="minorEastAsia" w:eastAsiaTheme="minorEastAsia" w:cstheme="minorEastAsia"/>
                <w:i w:val="0"/>
                <w:iCs w:val="0"/>
                <w:caps w:val="0"/>
                <w:color w:val="auto"/>
                <w:spacing w:val="0"/>
                <w:sz w:val="21"/>
                <w:szCs w:val="21"/>
                <w:highlight w:val="none"/>
                <w:shd w:val="clear"/>
                <w:lang w:val="en-US" w:eastAsia="zh-CN"/>
              </w:rPr>
              <w:t>的证明</w:t>
            </w:r>
            <w:r>
              <w:rPr>
                <w:rFonts w:hint="eastAsia" w:asciiTheme="minorEastAsia" w:hAnsiTheme="minorEastAsia" w:eastAsiaTheme="minorEastAsia" w:cstheme="minorEastAsia"/>
                <w:color w:val="auto"/>
                <w:spacing w:val="-4"/>
                <w:sz w:val="21"/>
                <w:szCs w:val="21"/>
                <w:highlight w:val="none"/>
                <w:lang w:val="en-US" w:eastAsia="zh-CN"/>
              </w:rPr>
              <w:t>提供</w:t>
            </w:r>
            <w:r>
              <w:rPr>
                <w:rFonts w:hint="eastAsia" w:asciiTheme="minorEastAsia" w:hAnsiTheme="minorEastAsia" w:eastAsiaTheme="minorEastAsia" w:cstheme="minorEastAsia"/>
                <w:color w:val="auto"/>
                <w:spacing w:val="-7"/>
                <w:sz w:val="21"/>
                <w:szCs w:val="21"/>
                <w:highlight w:val="none"/>
                <w:lang w:val="en-US" w:eastAsia="zh-CN"/>
              </w:rPr>
              <w:t>原件清晰扫描件</w:t>
            </w:r>
            <w:r>
              <w:rPr>
                <w:rFonts w:hint="eastAsia" w:asciiTheme="minorEastAsia" w:hAnsiTheme="minorEastAsia" w:eastAsiaTheme="minorEastAsia" w:cstheme="minorEastAsia"/>
                <w:i w:val="0"/>
                <w:iCs w:val="0"/>
                <w:caps w:val="0"/>
                <w:color w:val="auto"/>
                <w:spacing w:val="0"/>
                <w:sz w:val="21"/>
                <w:szCs w:val="21"/>
                <w:highlight w:val="none"/>
                <w:shd w:val="clear"/>
                <w:lang w:val="en-US" w:eastAsia="zh-CN"/>
              </w:rPr>
              <w:t>。</w:t>
            </w:r>
            <w:r>
              <w:rPr>
                <w:rFonts w:hint="eastAsia" w:asciiTheme="minorEastAsia" w:hAnsiTheme="minorEastAsia" w:eastAsiaTheme="minorEastAsia" w:cstheme="minorEastAsia"/>
                <w:b/>
                <w:bCs/>
                <w:color w:val="auto"/>
                <w:spacing w:val="1"/>
                <w:sz w:val="21"/>
                <w:szCs w:val="21"/>
                <w:highlight w:val="none"/>
                <w:lang w:val="en-US" w:eastAsia="zh-CN"/>
              </w:rPr>
              <w:t>未提供上述证明材料的，默认为1档</w:t>
            </w:r>
            <w:r>
              <w:rPr>
                <w:rFonts w:hint="eastAsia" w:asciiTheme="minorEastAsia" w:hAnsiTheme="minorEastAsia" w:eastAsiaTheme="minorEastAsia" w:cstheme="minorEastAsia"/>
                <w:b/>
                <w:bCs/>
                <w:color w:val="auto"/>
                <w:spacing w:val="1"/>
                <w:sz w:val="21"/>
                <w:szCs w:val="21"/>
                <w:highlight w:val="none"/>
                <w:lang w:eastAsia="zh-CN"/>
              </w:rPr>
              <w:t>。</w:t>
            </w:r>
            <w:bookmarkEnd w:id="92"/>
          </w:p>
        </w:tc>
        <w:tc>
          <w:tcPr>
            <w:tcW w:w="787" w:type="dxa"/>
            <w:vAlign w:val="center"/>
          </w:tcPr>
          <w:p w14:paraId="1436D296">
            <w:pPr>
              <w:pStyle w:val="32"/>
              <w:spacing w:before="68" w:line="240" w:lineRule="auto"/>
              <w:ind w:left="0" w:right="106"/>
              <w:rPr>
                <w:rFonts w:hint="eastAsia" w:asciiTheme="minorEastAsia" w:hAnsiTheme="minorEastAsia" w:eastAsiaTheme="minorEastAsia" w:cstheme="minorEastAsia"/>
                <w:color w:val="auto"/>
                <w:sz w:val="21"/>
                <w:szCs w:val="21"/>
                <w:highlight w:val="none"/>
              </w:rPr>
            </w:pPr>
          </w:p>
        </w:tc>
      </w:tr>
      <w:tr w14:paraId="14921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jc w:val="center"/>
        </w:trPr>
        <w:tc>
          <w:tcPr>
            <w:tcW w:w="501" w:type="dxa"/>
            <w:vMerge w:val="continue"/>
            <w:vAlign w:val="center"/>
          </w:tcPr>
          <w:p w14:paraId="151302CF">
            <w:pPr>
              <w:rPr>
                <w:rFonts w:hint="eastAsia" w:asciiTheme="minorEastAsia" w:hAnsiTheme="minorEastAsia" w:eastAsiaTheme="minorEastAsia" w:cstheme="minorEastAsia"/>
                <w:color w:val="auto"/>
                <w:sz w:val="21"/>
                <w:szCs w:val="21"/>
                <w:highlight w:val="none"/>
                <w:lang w:val="en-US" w:eastAsia="zh-CN"/>
              </w:rPr>
            </w:pPr>
          </w:p>
        </w:tc>
        <w:tc>
          <w:tcPr>
            <w:tcW w:w="553" w:type="dxa"/>
            <w:vMerge w:val="continue"/>
            <w:vAlign w:val="center"/>
          </w:tcPr>
          <w:p w14:paraId="6D24349E">
            <w:pPr>
              <w:rPr>
                <w:rFonts w:hint="eastAsia" w:asciiTheme="minorEastAsia" w:hAnsiTheme="minorEastAsia" w:eastAsiaTheme="minorEastAsia" w:cstheme="minorEastAsia"/>
                <w:color w:val="auto"/>
                <w:sz w:val="21"/>
                <w:szCs w:val="21"/>
                <w:highlight w:val="none"/>
                <w:lang w:val="en-US" w:eastAsia="zh-CN"/>
              </w:rPr>
            </w:pPr>
          </w:p>
        </w:tc>
        <w:tc>
          <w:tcPr>
            <w:tcW w:w="735" w:type="dxa"/>
            <w:tcBorders>
              <w:top w:val="single" w:color="auto" w:sz="4" w:space="0"/>
              <w:bottom w:val="single" w:color="auto" w:sz="4" w:space="0"/>
            </w:tcBorders>
            <w:vAlign w:val="center"/>
          </w:tcPr>
          <w:p w14:paraId="226FE24A">
            <w:pPr>
              <w:pStyle w:val="32"/>
              <w:spacing w:before="3" w:line="240" w:lineRule="auto"/>
              <w:ind w:left="0"/>
              <w:jc w:val="center"/>
              <w:rPr>
                <w:rFonts w:hint="eastAsia" w:asciiTheme="minorEastAsia" w:hAnsiTheme="minorEastAsia" w:eastAsiaTheme="minorEastAsia" w:cstheme="minorEastAsia"/>
                <w:color w:val="auto"/>
                <w:spacing w:val="-6"/>
                <w:sz w:val="21"/>
                <w:szCs w:val="21"/>
                <w:highlight w:val="none"/>
                <w:lang w:val="en-US" w:eastAsia="zh-CN"/>
              </w:rPr>
            </w:pPr>
            <w:bookmarkStart w:id="93" w:name="OLE_LINK40"/>
            <w:r>
              <w:rPr>
                <w:rFonts w:hint="eastAsia" w:asciiTheme="minorEastAsia" w:hAnsiTheme="minorEastAsia" w:eastAsiaTheme="minorEastAsia" w:cstheme="minorEastAsia"/>
                <w:color w:val="auto"/>
                <w:spacing w:val="-6"/>
                <w:sz w:val="21"/>
                <w:szCs w:val="21"/>
                <w:highlight w:val="none"/>
                <w:lang w:eastAsia="zh-CN"/>
              </w:rPr>
              <w:t>车辆保险</w:t>
            </w:r>
            <w:r>
              <w:rPr>
                <w:rFonts w:hint="eastAsia" w:asciiTheme="minorEastAsia" w:hAnsiTheme="minorEastAsia" w:eastAsiaTheme="minorEastAsia" w:cstheme="minorEastAsia"/>
                <w:color w:val="auto"/>
                <w:spacing w:val="-6"/>
                <w:sz w:val="21"/>
                <w:szCs w:val="21"/>
                <w:highlight w:val="none"/>
                <w:lang w:val="en-US" w:eastAsia="zh-CN"/>
              </w:rPr>
              <w:t>分（6分）</w:t>
            </w:r>
            <w:bookmarkEnd w:id="93"/>
          </w:p>
        </w:tc>
        <w:tc>
          <w:tcPr>
            <w:tcW w:w="607" w:type="dxa"/>
            <w:tcBorders>
              <w:top w:val="single" w:color="auto" w:sz="4" w:space="0"/>
              <w:bottom w:val="single" w:color="auto" w:sz="4" w:space="0"/>
            </w:tcBorders>
            <w:vAlign w:val="center"/>
          </w:tcPr>
          <w:p w14:paraId="2828C139">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客观分</w:t>
            </w:r>
          </w:p>
        </w:tc>
        <w:tc>
          <w:tcPr>
            <w:tcW w:w="5891" w:type="dxa"/>
            <w:vAlign w:val="center"/>
          </w:tcPr>
          <w:p w14:paraId="6DAB8B39">
            <w:pPr>
              <w:pStyle w:val="32"/>
              <w:spacing w:before="3" w:line="240" w:lineRule="auto"/>
              <w:ind w:left="0" w:right="115" w:firstLine="0" w:firstLineChars="0"/>
              <w:jc w:val="left"/>
              <w:rPr>
                <w:rFonts w:hint="eastAsia" w:asciiTheme="minorEastAsia" w:hAnsiTheme="minorEastAsia" w:eastAsiaTheme="minorEastAsia" w:cstheme="minorEastAsia"/>
                <w:color w:val="auto"/>
                <w:spacing w:val="1"/>
                <w:sz w:val="21"/>
                <w:szCs w:val="21"/>
                <w:highlight w:val="none"/>
                <w:lang w:val="en-US" w:eastAsia="zh-CN"/>
              </w:rPr>
            </w:pPr>
            <w:bookmarkStart w:id="94" w:name="OLE_LINK41"/>
            <w:r>
              <w:rPr>
                <w:rFonts w:hint="eastAsia" w:asciiTheme="minorEastAsia" w:hAnsiTheme="minorEastAsia" w:eastAsiaTheme="minorEastAsia" w:cstheme="minorEastAsia"/>
                <w:color w:val="auto"/>
                <w:spacing w:val="1"/>
                <w:sz w:val="21"/>
                <w:szCs w:val="21"/>
                <w:highlight w:val="none"/>
                <w:lang w:val="en-US" w:eastAsia="zh-CN"/>
              </w:rPr>
              <w:t>供应商拟投入服务的车辆，商务车、越野车、轿车、</w:t>
            </w:r>
            <w:r>
              <w:rPr>
                <w:rFonts w:hint="eastAsia" w:asciiTheme="minorEastAsia" w:hAnsiTheme="minorEastAsia" w:eastAsiaTheme="minorEastAsia" w:cstheme="minorEastAsia"/>
                <w:color w:val="auto"/>
                <w:spacing w:val="1"/>
                <w:sz w:val="21"/>
                <w:szCs w:val="21"/>
                <w:highlight w:val="none"/>
                <w:lang w:eastAsia="zh-CN"/>
              </w:rPr>
              <w:t>大中型客车</w:t>
            </w:r>
            <w:r>
              <w:rPr>
                <w:rFonts w:hint="eastAsia" w:asciiTheme="minorEastAsia" w:hAnsiTheme="minorEastAsia" w:eastAsiaTheme="minorEastAsia" w:cstheme="minorEastAsia"/>
                <w:color w:val="auto"/>
                <w:spacing w:val="1"/>
                <w:sz w:val="21"/>
                <w:szCs w:val="21"/>
                <w:highlight w:val="none"/>
                <w:lang w:val="en-US" w:eastAsia="zh-CN"/>
              </w:rPr>
              <w:t>等车型，每一种车型的所有车辆满足购买第三者责任险达到300万元或以上的，每一种车型得1.5分，满分6分。</w:t>
            </w:r>
          </w:p>
          <w:p w14:paraId="5D7CF382">
            <w:pPr>
              <w:pStyle w:val="32"/>
              <w:spacing w:before="3" w:line="240" w:lineRule="auto"/>
              <w:ind w:left="0" w:right="115" w:firstLine="426" w:firstLineChars="200"/>
              <w:jc w:val="left"/>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b/>
                <w:bCs/>
                <w:color w:val="auto"/>
                <w:spacing w:val="1"/>
                <w:sz w:val="21"/>
                <w:szCs w:val="21"/>
                <w:highlight w:val="none"/>
                <w:lang w:val="en-US" w:eastAsia="zh-CN"/>
              </w:rPr>
              <w:t>本项最高得6分。需</w:t>
            </w:r>
            <w:r>
              <w:rPr>
                <w:rFonts w:hint="eastAsia" w:asciiTheme="minorEastAsia" w:hAnsiTheme="minorEastAsia" w:eastAsiaTheme="minorEastAsia" w:cstheme="minorEastAsia"/>
                <w:b/>
                <w:bCs/>
                <w:color w:val="auto"/>
                <w:spacing w:val="1"/>
                <w:sz w:val="21"/>
                <w:szCs w:val="21"/>
                <w:highlight w:val="none"/>
                <w:lang w:eastAsia="zh-CN"/>
              </w:rPr>
              <w:t>提供车辆保险（第三者责任险）</w:t>
            </w:r>
            <w:r>
              <w:rPr>
                <w:rFonts w:hint="eastAsia" w:asciiTheme="minorEastAsia" w:hAnsiTheme="minorEastAsia" w:eastAsiaTheme="minorEastAsia" w:cstheme="minorEastAsia"/>
                <w:color w:val="auto"/>
                <w:spacing w:val="-4"/>
                <w:sz w:val="21"/>
                <w:szCs w:val="21"/>
                <w:highlight w:val="none"/>
                <w:lang w:val="en-US" w:eastAsia="zh-CN"/>
              </w:rPr>
              <w:t>提供</w:t>
            </w:r>
            <w:r>
              <w:rPr>
                <w:rFonts w:hint="eastAsia" w:asciiTheme="minorEastAsia" w:hAnsiTheme="minorEastAsia" w:eastAsiaTheme="minorEastAsia" w:cstheme="minorEastAsia"/>
                <w:color w:val="auto"/>
                <w:spacing w:val="-7"/>
                <w:sz w:val="21"/>
                <w:szCs w:val="21"/>
                <w:highlight w:val="none"/>
                <w:lang w:val="en-US" w:eastAsia="zh-CN"/>
              </w:rPr>
              <w:t>原件清晰扫描件</w:t>
            </w:r>
            <w:r>
              <w:rPr>
                <w:rFonts w:hint="eastAsia" w:asciiTheme="minorEastAsia" w:hAnsiTheme="minorEastAsia" w:eastAsiaTheme="minorEastAsia" w:cstheme="minorEastAsia"/>
                <w:b/>
                <w:bCs/>
                <w:color w:val="auto"/>
                <w:spacing w:val="1"/>
                <w:sz w:val="21"/>
                <w:szCs w:val="21"/>
                <w:highlight w:val="none"/>
                <w:lang w:eastAsia="zh-CN"/>
              </w:rPr>
              <w:t>。</w:t>
            </w:r>
            <w:r>
              <w:rPr>
                <w:rFonts w:hint="eastAsia" w:asciiTheme="minorEastAsia" w:hAnsiTheme="minorEastAsia" w:eastAsiaTheme="minorEastAsia" w:cstheme="minorEastAsia"/>
                <w:b/>
                <w:bCs/>
                <w:color w:val="auto"/>
                <w:spacing w:val="1"/>
                <w:sz w:val="21"/>
                <w:szCs w:val="21"/>
                <w:highlight w:val="none"/>
                <w:lang w:val="en-US" w:eastAsia="zh-CN"/>
              </w:rPr>
              <w:t>未提供相关证明材料得0分。</w:t>
            </w:r>
            <w:bookmarkEnd w:id="94"/>
          </w:p>
        </w:tc>
        <w:tc>
          <w:tcPr>
            <w:tcW w:w="787" w:type="dxa"/>
            <w:vAlign w:val="center"/>
          </w:tcPr>
          <w:p w14:paraId="345C3A47">
            <w:pPr>
              <w:pStyle w:val="32"/>
              <w:spacing w:before="68" w:line="240" w:lineRule="auto"/>
              <w:ind w:left="118" w:right="106"/>
              <w:rPr>
                <w:rFonts w:hint="eastAsia" w:asciiTheme="minorEastAsia" w:hAnsiTheme="minorEastAsia" w:eastAsiaTheme="minorEastAsia" w:cstheme="minorEastAsia"/>
                <w:color w:val="auto"/>
                <w:sz w:val="21"/>
                <w:szCs w:val="21"/>
                <w:highlight w:val="none"/>
              </w:rPr>
            </w:pPr>
          </w:p>
        </w:tc>
      </w:tr>
      <w:tr w14:paraId="5D8E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jc w:val="center"/>
        </w:trPr>
        <w:tc>
          <w:tcPr>
            <w:tcW w:w="501" w:type="dxa"/>
            <w:vMerge w:val="continue"/>
            <w:tcBorders>
              <w:bottom w:val="single" w:color="auto" w:sz="4" w:space="0"/>
            </w:tcBorders>
            <w:vAlign w:val="center"/>
          </w:tcPr>
          <w:p w14:paraId="0D230359">
            <w:pPr>
              <w:rPr>
                <w:rFonts w:hint="eastAsia" w:asciiTheme="minorEastAsia" w:hAnsiTheme="minorEastAsia" w:eastAsiaTheme="minorEastAsia" w:cstheme="minorEastAsia"/>
                <w:color w:val="auto"/>
                <w:sz w:val="21"/>
                <w:szCs w:val="21"/>
                <w:highlight w:val="none"/>
                <w:lang w:val="en-US" w:eastAsia="zh-CN"/>
              </w:rPr>
            </w:pPr>
          </w:p>
        </w:tc>
        <w:tc>
          <w:tcPr>
            <w:tcW w:w="553" w:type="dxa"/>
            <w:vMerge w:val="continue"/>
            <w:vAlign w:val="top"/>
          </w:tcPr>
          <w:p w14:paraId="5BA2A540">
            <w:pPr>
              <w:rPr>
                <w:rFonts w:hint="eastAsia" w:asciiTheme="minorEastAsia" w:hAnsiTheme="minorEastAsia" w:eastAsiaTheme="minorEastAsia" w:cstheme="minorEastAsia"/>
                <w:color w:val="auto"/>
                <w:sz w:val="21"/>
                <w:szCs w:val="21"/>
                <w:highlight w:val="none"/>
                <w:lang w:val="en-US" w:eastAsia="zh-CN"/>
              </w:rPr>
            </w:pPr>
          </w:p>
        </w:tc>
        <w:tc>
          <w:tcPr>
            <w:tcW w:w="735" w:type="dxa"/>
            <w:tcBorders>
              <w:top w:val="single" w:color="auto" w:sz="4" w:space="0"/>
              <w:bottom w:val="single" w:color="auto" w:sz="4" w:space="0"/>
            </w:tcBorders>
            <w:vAlign w:val="center"/>
          </w:tcPr>
          <w:p w14:paraId="0357546A">
            <w:pPr>
              <w:spacing w:before="3"/>
              <w:ind w:left="0"/>
              <w:jc w:val="center"/>
              <w:rPr>
                <w:rFonts w:hint="eastAsia" w:asciiTheme="minorEastAsia" w:hAnsiTheme="minorEastAsia" w:eastAsiaTheme="minorEastAsia" w:cstheme="minorEastAsia"/>
                <w:color w:val="auto"/>
                <w:spacing w:val="-6"/>
                <w:sz w:val="21"/>
                <w:szCs w:val="21"/>
                <w:highlight w:val="none"/>
                <w:lang w:val="en-US" w:eastAsia="zh-CN"/>
              </w:rPr>
            </w:pPr>
            <w:bookmarkStart w:id="95" w:name="OLE_LINK42"/>
            <w:r>
              <w:rPr>
                <w:rFonts w:hint="eastAsia" w:asciiTheme="minorEastAsia" w:hAnsiTheme="minorEastAsia" w:eastAsiaTheme="minorEastAsia" w:cstheme="minorEastAsia"/>
                <w:b w:val="0"/>
                <w:bCs w:val="0"/>
                <w:color w:val="auto"/>
                <w:kern w:val="0"/>
                <w:sz w:val="21"/>
                <w:szCs w:val="21"/>
                <w:highlight w:val="none"/>
                <w:lang w:val="en-US" w:eastAsia="zh-CN" w:bidi="ar"/>
              </w:rPr>
              <w:t>拟投入</w:t>
            </w:r>
            <w:r>
              <w:rPr>
                <w:rFonts w:hint="eastAsia" w:asciiTheme="minorEastAsia" w:hAnsiTheme="minorEastAsia" w:eastAsiaTheme="minorEastAsia" w:cstheme="minorEastAsia"/>
                <w:b w:val="0"/>
                <w:bCs w:val="0"/>
                <w:color w:val="auto"/>
                <w:spacing w:val="-6"/>
                <w:sz w:val="21"/>
                <w:szCs w:val="21"/>
                <w:highlight w:val="none"/>
                <w:lang w:val="en-US" w:eastAsia="zh-CN"/>
              </w:rPr>
              <w:t>车辆分</w:t>
            </w:r>
            <w:r>
              <w:rPr>
                <w:rFonts w:hint="eastAsia" w:asciiTheme="minorEastAsia" w:hAnsiTheme="minorEastAsia" w:eastAsiaTheme="minorEastAsia" w:cstheme="minorEastAsia"/>
                <w:color w:val="auto"/>
                <w:spacing w:val="-6"/>
                <w:sz w:val="21"/>
                <w:szCs w:val="21"/>
                <w:highlight w:val="none"/>
                <w:lang w:val="en-US" w:eastAsia="zh-CN"/>
              </w:rPr>
              <w:t>（21分</w:t>
            </w:r>
            <w:bookmarkEnd w:id="95"/>
            <w:r>
              <w:rPr>
                <w:rFonts w:hint="eastAsia" w:asciiTheme="minorEastAsia" w:hAnsiTheme="minorEastAsia" w:eastAsiaTheme="minorEastAsia" w:cstheme="minorEastAsia"/>
                <w:color w:val="auto"/>
                <w:spacing w:val="-6"/>
                <w:sz w:val="21"/>
                <w:szCs w:val="21"/>
                <w:highlight w:val="none"/>
                <w:lang w:val="en-US" w:eastAsia="zh-CN"/>
              </w:rPr>
              <w:t>）</w:t>
            </w:r>
          </w:p>
        </w:tc>
        <w:tc>
          <w:tcPr>
            <w:tcW w:w="607" w:type="dxa"/>
            <w:tcBorders>
              <w:top w:val="single" w:color="auto" w:sz="4" w:space="0"/>
              <w:bottom w:val="single" w:color="auto" w:sz="4" w:space="0"/>
            </w:tcBorders>
            <w:vAlign w:val="center"/>
          </w:tcPr>
          <w:p w14:paraId="4D54F2AA">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客观分</w:t>
            </w:r>
          </w:p>
        </w:tc>
        <w:tc>
          <w:tcPr>
            <w:tcW w:w="5891" w:type="dxa"/>
            <w:vAlign w:val="top"/>
          </w:tcPr>
          <w:p w14:paraId="6C165811">
            <w:pPr>
              <w:numPr>
                <w:ilvl w:val="-1"/>
                <w:numId w:val="0"/>
              </w:numPr>
              <w:spacing w:line="360" w:lineRule="auto"/>
              <w:ind w:firstLine="424" w:firstLineChars="200"/>
              <w:jc w:val="left"/>
              <w:rPr>
                <w:rFonts w:hint="eastAsia" w:asciiTheme="minorEastAsia" w:hAnsiTheme="minorEastAsia" w:eastAsiaTheme="minorEastAsia" w:cstheme="minorEastAsia"/>
                <w:color w:val="auto"/>
                <w:spacing w:val="1"/>
                <w:szCs w:val="21"/>
                <w:highlight w:val="none"/>
                <w:lang w:val="en-US" w:eastAsia="zh-CN"/>
              </w:rPr>
            </w:pPr>
            <w:bookmarkStart w:id="96" w:name="OLE_LINK43"/>
            <w:r>
              <w:rPr>
                <w:rFonts w:hint="eastAsia" w:asciiTheme="minorEastAsia" w:hAnsiTheme="minorEastAsia" w:eastAsiaTheme="minorEastAsia" w:cstheme="minorEastAsia"/>
                <w:bCs w:val="0"/>
                <w:color w:val="auto"/>
                <w:spacing w:val="1"/>
                <w:szCs w:val="21"/>
                <w:highlight w:val="none"/>
                <w:lang w:val="en-US" w:eastAsia="zh-CN"/>
              </w:rPr>
              <w:t>1.</w:t>
            </w:r>
            <w:r>
              <w:rPr>
                <w:rFonts w:hint="eastAsia" w:asciiTheme="minorEastAsia" w:hAnsiTheme="minorEastAsia" w:eastAsiaTheme="minorEastAsia" w:cstheme="minorEastAsia"/>
                <w:bCs w:val="0"/>
                <w:color w:val="auto"/>
                <w:spacing w:val="1"/>
                <w:szCs w:val="21"/>
                <w:highlight w:val="none"/>
                <w:lang w:val="en-US" w:eastAsia="zh-CN"/>
              </w:rPr>
              <w:t>商务车型。供应商</w:t>
            </w:r>
            <w:r>
              <w:rPr>
                <w:rFonts w:hint="eastAsia" w:asciiTheme="minorEastAsia" w:hAnsiTheme="minorEastAsia" w:eastAsiaTheme="minorEastAsia" w:cstheme="minorEastAsia"/>
                <w:color w:val="auto"/>
                <w:spacing w:val="1"/>
                <w:szCs w:val="21"/>
                <w:highlight w:val="none"/>
              </w:rPr>
              <w:t>拟提供服务的</w:t>
            </w:r>
            <w:r>
              <w:rPr>
                <w:rFonts w:hint="eastAsia" w:asciiTheme="minorEastAsia" w:hAnsiTheme="minorEastAsia" w:eastAsiaTheme="minorEastAsia" w:cstheme="minorEastAsia"/>
                <w:color w:val="auto"/>
                <w:spacing w:val="1"/>
                <w:szCs w:val="21"/>
                <w:highlight w:val="none"/>
                <w:lang w:val="en-US" w:eastAsia="zh-CN"/>
              </w:rPr>
              <w:t>商务车（A1、A3）</w:t>
            </w:r>
            <w:r>
              <w:rPr>
                <w:rFonts w:hint="eastAsia" w:asciiTheme="minorEastAsia" w:hAnsiTheme="minorEastAsia" w:eastAsiaTheme="minorEastAsia" w:cstheme="minorEastAsia"/>
                <w:color w:val="auto"/>
                <w:spacing w:val="1"/>
                <w:szCs w:val="21"/>
                <w:highlight w:val="none"/>
              </w:rPr>
              <w:t>车辆</w:t>
            </w:r>
            <w:r>
              <w:rPr>
                <w:rFonts w:hint="eastAsia" w:asciiTheme="minorEastAsia" w:hAnsiTheme="minorEastAsia" w:eastAsiaTheme="minorEastAsia" w:cstheme="minorEastAsia"/>
                <w:color w:val="auto"/>
                <w:spacing w:val="1"/>
                <w:szCs w:val="21"/>
                <w:highlight w:val="none"/>
                <w:lang w:val="en-US" w:eastAsia="zh-CN"/>
              </w:rPr>
              <w:t>达到4辆的得3分，每增加一辆得1分，满分5分；</w:t>
            </w:r>
          </w:p>
          <w:p w14:paraId="11E19D2B">
            <w:pPr>
              <w:pStyle w:val="2"/>
              <w:numPr>
                <w:ilvl w:val="-1"/>
                <w:numId w:val="0"/>
              </w:numPr>
              <w:ind w:firstLine="424" w:firstLineChars="200"/>
              <w:rPr>
                <w:rFonts w:hint="eastAsia" w:asciiTheme="minorEastAsia" w:hAnsiTheme="minorEastAsia" w:eastAsiaTheme="minorEastAsia" w:cstheme="minorEastAsia"/>
                <w:color w:val="auto"/>
                <w:spacing w:val="1"/>
                <w:szCs w:val="21"/>
                <w:highlight w:val="none"/>
                <w:lang w:val="en-US" w:eastAsia="zh-CN"/>
              </w:rPr>
            </w:pPr>
            <w:r>
              <w:rPr>
                <w:rFonts w:hint="eastAsia" w:asciiTheme="minorEastAsia" w:hAnsiTheme="minorEastAsia" w:eastAsiaTheme="minorEastAsia" w:cstheme="minorEastAsia"/>
                <w:color w:val="auto"/>
                <w:spacing w:val="1"/>
                <w:szCs w:val="21"/>
                <w:highlight w:val="none"/>
                <w:lang w:val="en-US" w:eastAsia="zh-CN"/>
              </w:rPr>
              <w:t>2.越野车型。</w:t>
            </w:r>
            <w:r>
              <w:rPr>
                <w:rFonts w:hint="eastAsia" w:asciiTheme="minorEastAsia" w:hAnsiTheme="minorEastAsia" w:eastAsiaTheme="minorEastAsia" w:cstheme="minorEastAsia"/>
                <w:bCs w:val="0"/>
                <w:color w:val="auto"/>
                <w:spacing w:val="1"/>
                <w:szCs w:val="21"/>
                <w:highlight w:val="none"/>
                <w:lang w:val="en-US" w:eastAsia="zh-CN"/>
              </w:rPr>
              <w:t>供应商</w:t>
            </w:r>
            <w:r>
              <w:rPr>
                <w:rFonts w:hint="eastAsia" w:asciiTheme="minorEastAsia" w:hAnsiTheme="minorEastAsia" w:eastAsiaTheme="minorEastAsia" w:cstheme="minorEastAsia"/>
                <w:color w:val="auto"/>
                <w:spacing w:val="1"/>
                <w:szCs w:val="21"/>
                <w:highlight w:val="none"/>
                <w:lang w:eastAsia="zh-CN"/>
              </w:rPr>
              <w:t>拟提供服务的</w:t>
            </w:r>
            <w:r>
              <w:rPr>
                <w:rFonts w:hint="eastAsia" w:asciiTheme="minorEastAsia" w:hAnsiTheme="minorEastAsia" w:eastAsiaTheme="minorEastAsia" w:cstheme="minorEastAsia"/>
                <w:color w:val="auto"/>
                <w:spacing w:val="1"/>
                <w:szCs w:val="21"/>
                <w:highlight w:val="none"/>
                <w:lang w:val="en-US" w:eastAsia="zh-CN"/>
              </w:rPr>
              <w:t>越野车（B1、B2）</w:t>
            </w:r>
            <w:r>
              <w:rPr>
                <w:rFonts w:hint="eastAsia" w:asciiTheme="minorEastAsia" w:hAnsiTheme="minorEastAsia" w:eastAsiaTheme="minorEastAsia" w:cstheme="minorEastAsia"/>
                <w:color w:val="auto"/>
                <w:spacing w:val="1"/>
                <w:szCs w:val="21"/>
                <w:highlight w:val="none"/>
                <w:lang w:eastAsia="zh-CN"/>
              </w:rPr>
              <w:t>车辆</w:t>
            </w:r>
            <w:r>
              <w:rPr>
                <w:rFonts w:hint="eastAsia" w:asciiTheme="minorEastAsia" w:hAnsiTheme="minorEastAsia" w:eastAsiaTheme="minorEastAsia" w:cstheme="minorEastAsia"/>
                <w:color w:val="auto"/>
                <w:spacing w:val="1"/>
                <w:szCs w:val="21"/>
                <w:highlight w:val="none"/>
                <w:lang w:val="en-US" w:eastAsia="zh-CN"/>
              </w:rPr>
              <w:t>达到4辆的得3分，每增加一辆得1分，满分5分；</w:t>
            </w:r>
          </w:p>
          <w:p w14:paraId="3B8691FA">
            <w:pPr>
              <w:pStyle w:val="2"/>
              <w:numPr>
                <w:ilvl w:val="-1"/>
                <w:numId w:val="0"/>
              </w:numPr>
              <w:ind w:firstLine="424" w:firstLineChars="200"/>
              <w:rPr>
                <w:rFonts w:hint="eastAsia" w:asciiTheme="minorEastAsia" w:hAnsiTheme="minorEastAsia" w:eastAsiaTheme="minorEastAsia" w:cstheme="minorEastAsia"/>
                <w:color w:val="auto"/>
                <w:spacing w:val="1"/>
                <w:szCs w:val="21"/>
                <w:highlight w:val="none"/>
                <w:lang w:val="en-US" w:eastAsia="zh-CN"/>
              </w:rPr>
            </w:pPr>
            <w:r>
              <w:rPr>
                <w:rFonts w:hint="eastAsia" w:asciiTheme="minorEastAsia" w:hAnsiTheme="minorEastAsia" w:eastAsiaTheme="minorEastAsia" w:cstheme="minorEastAsia"/>
                <w:color w:val="auto"/>
                <w:spacing w:val="1"/>
                <w:szCs w:val="21"/>
                <w:highlight w:val="none"/>
                <w:lang w:val="en-US" w:eastAsia="zh-CN"/>
              </w:rPr>
              <w:t>3.</w:t>
            </w:r>
            <w:r>
              <w:rPr>
                <w:rFonts w:hint="eastAsia" w:asciiTheme="minorEastAsia" w:hAnsiTheme="minorEastAsia" w:eastAsiaTheme="minorEastAsia" w:cstheme="minorEastAsia"/>
                <w:color w:val="auto"/>
                <w:spacing w:val="1"/>
                <w:szCs w:val="21"/>
                <w:highlight w:val="none"/>
                <w:lang w:val="en-US" w:eastAsia="zh-CN"/>
              </w:rPr>
              <w:t>轿车车型。供应商拟提供服务的轿车（C1、C2）车辆达到4辆的得3分，每增加一辆得1分，满分5分。</w:t>
            </w:r>
          </w:p>
          <w:p w14:paraId="32AE3415">
            <w:pPr>
              <w:spacing w:line="360" w:lineRule="auto"/>
              <w:ind w:firstLine="424" w:firstLineChars="200"/>
              <w:jc w:val="left"/>
              <w:rPr>
                <w:rFonts w:hint="eastAsia" w:asciiTheme="minorEastAsia" w:hAnsiTheme="minorEastAsia" w:eastAsiaTheme="minorEastAsia" w:cstheme="minorEastAsia"/>
                <w:bCs w:val="0"/>
                <w:color w:val="auto"/>
                <w:spacing w:val="1"/>
                <w:szCs w:val="21"/>
                <w:highlight w:val="none"/>
                <w:lang w:val="en-US" w:eastAsia="zh-CN"/>
              </w:rPr>
            </w:pPr>
            <w:r>
              <w:rPr>
                <w:rFonts w:hint="eastAsia" w:asciiTheme="minorEastAsia" w:hAnsiTheme="minorEastAsia" w:eastAsiaTheme="minorEastAsia" w:cstheme="minorEastAsia"/>
                <w:bCs w:val="0"/>
                <w:color w:val="auto"/>
                <w:spacing w:val="1"/>
                <w:szCs w:val="21"/>
                <w:highlight w:val="none"/>
                <w:lang w:val="en-US" w:eastAsia="zh-CN"/>
              </w:rPr>
              <w:t>4.其余车型。供应商</w:t>
            </w:r>
            <w:r>
              <w:rPr>
                <w:rFonts w:hint="eastAsia" w:asciiTheme="minorEastAsia" w:hAnsiTheme="minorEastAsia" w:eastAsiaTheme="minorEastAsia" w:cstheme="minorEastAsia"/>
                <w:bCs w:val="0"/>
                <w:color w:val="auto"/>
                <w:spacing w:val="1"/>
                <w:szCs w:val="21"/>
                <w:highlight w:val="none"/>
                <w:lang w:val="en-US" w:eastAsia="zh-CN"/>
              </w:rPr>
              <w:t>拟</w:t>
            </w:r>
            <w:r>
              <w:rPr>
                <w:rFonts w:hint="eastAsia" w:asciiTheme="minorEastAsia" w:hAnsiTheme="minorEastAsia" w:eastAsiaTheme="minorEastAsia" w:cstheme="minorEastAsia"/>
                <w:bCs w:val="0"/>
                <w:color w:val="auto"/>
                <w:spacing w:val="1"/>
                <w:szCs w:val="21"/>
                <w:highlight w:val="none"/>
                <w:lang w:val="en-US" w:eastAsia="zh-CN"/>
              </w:rPr>
              <w:t>提供服务的</w:t>
            </w:r>
            <w:r>
              <w:rPr>
                <w:rFonts w:hint="eastAsia" w:asciiTheme="minorEastAsia" w:hAnsiTheme="minorEastAsia" w:eastAsiaTheme="minorEastAsia" w:cstheme="minorEastAsia"/>
                <w:bCs w:val="0"/>
                <w:color w:val="auto"/>
                <w:spacing w:val="1"/>
                <w:szCs w:val="21"/>
                <w:highlight w:val="none"/>
                <w:lang w:val="en-US" w:eastAsia="zh-CN"/>
              </w:rPr>
              <w:t>其他车型数量</w:t>
            </w:r>
            <w:r>
              <w:rPr>
                <w:rFonts w:hint="eastAsia" w:asciiTheme="minorEastAsia" w:hAnsiTheme="minorEastAsia" w:eastAsiaTheme="minorEastAsia" w:cstheme="minorEastAsia"/>
                <w:bCs w:val="0"/>
                <w:color w:val="auto"/>
                <w:spacing w:val="1"/>
                <w:szCs w:val="21"/>
                <w:highlight w:val="none"/>
                <w:lang w:val="en-US" w:eastAsia="zh-CN"/>
              </w:rPr>
              <w:t>在1辆的基础上，每增加1辆得1分，满分</w:t>
            </w:r>
            <w:r>
              <w:rPr>
                <w:rFonts w:hint="eastAsia" w:asciiTheme="minorEastAsia" w:hAnsiTheme="minorEastAsia" w:eastAsiaTheme="minorEastAsia" w:cstheme="minorEastAsia"/>
                <w:bCs w:val="0"/>
                <w:color w:val="auto"/>
                <w:spacing w:val="1"/>
                <w:szCs w:val="21"/>
                <w:highlight w:val="none"/>
                <w:lang w:val="en-US" w:eastAsia="zh-CN"/>
              </w:rPr>
              <w:t>6</w:t>
            </w:r>
            <w:r>
              <w:rPr>
                <w:rFonts w:hint="eastAsia" w:asciiTheme="minorEastAsia" w:hAnsiTheme="minorEastAsia" w:eastAsiaTheme="minorEastAsia" w:cstheme="minorEastAsia"/>
                <w:bCs w:val="0"/>
                <w:color w:val="auto"/>
                <w:spacing w:val="1"/>
                <w:szCs w:val="21"/>
                <w:highlight w:val="none"/>
                <w:lang w:val="en-US" w:eastAsia="zh-CN"/>
              </w:rPr>
              <w:t>分。</w:t>
            </w:r>
          </w:p>
          <w:p w14:paraId="1E3D459A">
            <w:pPr>
              <w:pStyle w:val="32"/>
              <w:spacing w:before="3" w:line="240" w:lineRule="auto"/>
              <w:ind w:left="0" w:right="115" w:firstLine="422" w:firstLineChars="200"/>
              <w:rPr>
                <w:rFonts w:hint="eastAsia" w:asciiTheme="minorEastAsia" w:hAnsiTheme="minorEastAsia" w:eastAsiaTheme="minorEastAsia" w:cstheme="minorEastAsia"/>
                <w:color w:val="auto"/>
                <w:spacing w:val="1"/>
                <w:sz w:val="21"/>
                <w:szCs w:val="21"/>
                <w:highlight w:val="none"/>
                <w:lang w:val="en-US" w:eastAsia="zh-CN"/>
              </w:rPr>
            </w:pPr>
            <w:r>
              <w:rPr>
                <w:rFonts w:hint="eastAsia" w:asciiTheme="minorEastAsia" w:hAnsiTheme="minorEastAsia" w:eastAsiaTheme="minorEastAsia" w:cstheme="minorEastAsia"/>
                <w:b/>
                <w:bCs/>
                <w:color w:val="auto"/>
                <w:highlight w:val="none"/>
              </w:rPr>
              <w:t>(注</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车辆年限须提供《机动车登记证书》或机动车行驶证正反双面</w:t>
            </w:r>
            <w:r>
              <w:rPr>
                <w:rFonts w:hint="eastAsia" w:asciiTheme="minorEastAsia" w:hAnsiTheme="minorEastAsia" w:eastAsiaTheme="minorEastAsia" w:cstheme="minorEastAsia"/>
                <w:color w:val="auto"/>
                <w:spacing w:val="-7"/>
                <w:sz w:val="21"/>
                <w:szCs w:val="21"/>
                <w:highlight w:val="none"/>
                <w:lang w:val="en-US" w:eastAsia="zh-CN"/>
              </w:rPr>
              <w:t>原件清晰扫描件</w:t>
            </w:r>
            <w:r>
              <w:rPr>
                <w:rFonts w:hint="eastAsia" w:asciiTheme="minorEastAsia" w:hAnsiTheme="minorEastAsia" w:eastAsiaTheme="minorEastAsia" w:cstheme="minorEastAsia"/>
                <w:b/>
                <w:bCs/>
                <w:color w:val="auto"/>
                <w:highlight w:val="none"/>
              </w:rPr>
              <w:t>等相关证明</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未提供相关证明材料得0分。</w:t>
            </w:r>
            <w:r>
              <w:rPr>
                <w:rFonts w:hint="eastAsia" w:asciiTheme="minorEastAsia" w:hAnsiTheme="minorEastAsia" w:eastAsiaTheme="minorEastAsia" w:cstheme="minorEastAsia"/>
                <w:b/>
                <w:bCs/>
                <w:color w:val="auto"/>
                <w:highlight w:val="none"/>
              </w:rPr>
              <w:t>)</w:t>
            </w:r>
            <w:bookmarkEnd w:id="96"/>
          </w:p>
        </w:tc>
        <w:tc>
          <w:tcPr>
            <w:tcW w:w="787" w:type="dxa"/>
            <w:vAlign w:val="center"/>
          </w:tcPr>
          <w:p w14:paraId="7A8ABF9C">
            <w:pPr>
              <w:pStyle w:val="32"/>
              <w:spacing w:before="3" w:line="240" w:lineRule="auto"/>
              <w:ind w:left="0" w:right="115" w:firstLine="0"/>
              <w:jc w:val="center"/>
              <w:rPr>
                <w:rFonts w:hint="eastAsia" w:asciiTheme="minorEastAsia" w:hAnsiTheme="minorEastAsia" w:eastAsiaTheme="minorEastAsia" w:cstheme="minorEastAsia"/>
                <w:color w:val="auto"/>
                <w:spacing w:val="1"/>
                <w:sz w:val="21"/>
                <w:szCs w:val="21"/>
                <w:highlight w:val="none"/>
                <w:lang w:eastAsia="zh-CN"/>
              </w:rPr>
            </w:pPr>
          </w:p>
        </w:tc>
      </w:tr>
    </w:tbl>
    <w:p w14:paraId="75B33769">
      <w:pPr>
        <w:pStyle w:val="2"/>
        <w:rPr>
          <w:rFonts w:hint="eastAsia" w:ascii="宋体" w:hAnsi="宋体"/>
          <w:bCs/>
          <w:color w:val="auto"/>
          <w:szCs w:val="21"/>
          <w:highlight w:val="none"/>
        </w:rPr>
      </w:pPr>
    </w:p>
    <w:p w14:paraId="7547AE94">
      <w:pPr>
        <w:pStyle w:val="5"/>
        <w:rPr>
          <w:color w:val="auto"/>
          <w:highlight w:val="none"/>
        </w:rPr>
      </w:pPr>
    </w:p>
    <w:p w14:paraId="6426BEE8">
      <w:pPr>
        <w:pStyle w:val="14"/>
        <w:spacing w:line="360" w:lineRule="auto"/>
        <w:ind w:firstLine="420"/>
        <w:rPr>
          <w:rFonts w:hint="eastAsia" w:hAnsi="宋体"/>
          <w:bCs/>
          <w:color w:val="auto"/>
          <w:sz w:val="21"/>
          <w:highlight w:val="none"/>
        </w:rPr>
      </w:pPr>
      <w:r>
        <w:rPr>
          <w:rFonts w:hint="eastAsia" w:hAnsi="宋体"/>
          <w:bCs/>
          <w:color w:val="auto"/>
          <w:sz w:val="21"/>
          <w:highlight w:val="none"/>
        </w:rPr>
        <w:t>特别说明：</w:t>
      </w:r>
    </w:p>
    <w:p w14:paraId="6B34A754">
      <w:pPr>
        <w:pStyle w:val="14"/>
        <w:spacing w:line="360" w:lineRule="auto"/>
        <w:ind w:firstLine="420"/>
        <w:rPr>
          <w:rFonts w:hint="eastAsia" w:hAnsi="宋体"/>
          <w:b/>
          <w:color w:val="auto"/>
          <w:sz w:val="21"/>
          <w:highlight w:val="none"/>
        </w:rPr>
      </w:pPr>
      <w:r>
        <w:rPr>
          <w:rFonts w:hint="eastAsia" w:hAnsi="宋体"/>
          <w:b/>
          <w:color w:val="auto"/>
          <w:sz w:val="21"/>
          <w:highlight w:val="none"/>
          <w:lang w:eastAsia="zh-CN"/>
        </w:rPr>
        <w:t>（</w:t>
      </w:r>
      <w:r>
        <w:rPr>
          <w:rFonts w:hint="eastAsia" w:hAnsi="宋体"/>
          <w:b/>
          <w:color w:val="auto"/>
          <w:sz w:val="21"/>
          <w:highlight w:val="none"/>
          <w:lang w:val="en-US" w:eastAsia="zh-CN"/>
        </w:rPr>
        <w:t>1）</w:t>
      </w:r>
      <w:r>
        <w:rPr>
          <w:rFonts w:hint="eastAsia" w:hAnsi="宋体"/>
          <w:b/>
          <w:color w:val="auto"/>
          <w:sz w:val="21"/>
          <w:highlight w:val="none"/>
        </w:rPr>
        <w:t>本项目分为</w:t>
      </w:r>
      <w:r>
        <w:rPr>
          <w:rFonts w:hint="eastAsia" w:hAnsi="宋体"/>
          <w:b/>
          <w:color w:val="auto"/>
          <w:sz w:val="21"/>
          <w:highlight w:val="none"/>
          <w:lang w:val="en-US" w:eastAsia="zh-CN"/>
        </w:rPr>
        <w:t>4</w:t>
      </w:r>
      <w:r>
        <w:rPr>
          <w:rFonts w:hint="eastAsia" w:hAnsi="宋体"/>
          <w:b/>
          <w:color w:val="auto"/>
          <w:sz w:val="21"/>
          <w:highlight w:val="none"/>
        </w:rPr>
        <w:t>个</w:t>
      </w:r>
      <w:r>
        <w:rPr>
          <w:rFonts w:hint="eastAsia" w:hAnsi="宋体"/>
          <w:b/>
          <w:color w:val="auto"/>
          <w:sz w:val="21"/>
          <w:highlight w:val="none"/>
          <w:lang w:val="en-US" w:eastAsia="zh-CN"/>
        </w:rPr>
        <w:t>分标</w:t>
      </w:r>
      <w:r>
        <w:rPr>
          <w:rFonts w:hint="eastAsia" w:hAnsi="宋体"/>
          <w:b/>
          <w:color w:val="auto"/>
          <w:sz w:val="21"/>
          <w:highlight w:val="none"/>
        </w:rPr>
        <w:t>，</w:t>
      </w:r>
      <w:r>
        <w:rPr>
          <w:rFonts w:hint="eastAsia" w:hAnsi="宋体"/>
          <w:b/>
          <w:color w:val="auto"/>
          <w:sz w:val="21"/>
          <w:highlight w:val="none"/>
          <w:lang w:eastAsia="zh-CN"/>
        </w:rPr>
        <w:t>竞标</w:t>
      </w:r>
      <w:r>
        <w:rPr>
          <w:rFonts w:hint="eastAsia" w:hAnsi="宋体"/>
          <w:b/>
          <w:color w:val="auto"/>
          <w:sz w:val="21"/>
          <w:highlight w:val="none"/>
        </w:rPr>
        <w:t>人可就一个或多个</w:t>
      </w:r>
      <w:r>
        <w:rPr>
          <w:rFonts w:hint="eastAsia" w:hAnsi="宋体"/>
          <w:b/>
          <w:color w:val="auto"/>
          <w:sz w:val="21"/>
          <w:highlight w:val="none"/>
          <w:lang w:val="en-US" w:eastAsia="zh-CN"/>
        </w:rPr>
        <w:t>分标</w:t>
      </w:r>
      <w:r>
        <w:rPr>
          <w:rFonts w:hint="eastAsia" w:hAnsi="宋体"/>
          <w:b/>
          <w:color w:val="auto"/>
          <w:sz w:val="21"/>
          <w:highlight w:val="none"/>
        </w:rPr>
        <w:t>进行</w:t>
      </w:r>
      <w:r>
        <w:rPr>
          <w:rFonts w:hint="eastAsia" w:hAnsi="宋体"/>
          <w:b/>
          <w:color w:val="auto"/>
          <w:sz w:val="21"/>
          <w:highlight w:val="none"/>
          <w:lang w:eastAsia="zh-CN"/>
        </w:rPr>
        <w:t>竞标</w:t>
      </w:r>
      <w:r>
        <w:rPr>
          <w:rFonts w:hint="eastAsia" w:hAnsi="宋体"/>
          <w:b/>
          <w:color w:val="auto"/>
          <w:sz w:val="21"/>
          <w:highlight w:val="none"/>
        </w:rPr>
        <w:t>，最多只能中1个</w:t>
      </w:r>
      <w:r>
        <w:rPr>
          <w:rFonts w:hint="eastAsia" w:hAnsi="宋体"/>
          <w:b/>
          <w:color w:val="auto"/>
          <w:sz w:val="21"/>
          <w:highlight w:val="none"/>
          <w:lang w:val="en-US" w:eastAsia="zh-CN"/>
        </w:rPr>
        <w:t>分标</w:t>
      </w:r>
      <w:r>
        <w:rPr>
          <w:rFonts w:hint="eastAsia" w:hAnsi="宋体"/>
          <w:b/>
          <w:color w:val="auto"/>
          <w:sz w:val="21"/>
          <w:highlight w:val="none"/>
        </w:rPr>
        <w:t>。</w:t>
      </w:r>
      <w:r>
        <w:rPr>
          <w:rFonts w:hint="eastAsia" w:hAnsi="宋体"/>
          <w:b/>
          <w:color w:val="auto"/>
          <w:sz w:val="21"/>
          <w:highlight w:val="none"/>
          <w:lang w:eastAsia="zh-CN"/>
        </w:rPr>
        <w:t>磋商小组</w:t>
      </w:r>
      <w:r>
        <w:rPr>
          <w:rFonts w:hint="eastAsia" w:hAnsi="宋体"/>
          <w:b/>
          <w:color w:val="auto"/>
          <w:sz w:val="21"/>
          <w:highlight w:val="none"/>
        </w:rPr>
        <w:t>将按</w:t>
      </w:r>
      <w:r>
        <w:rPr>
          <w:rFonts w:hint="eastAsia" w:hAnsi="宋体"/>
          <w:b/>
          <w:color w:val="auto"/>
          <w:sz w:val="21"/>
          <w:highlight w:val="none"/>
          <w:lang w:eastAsia="zh-CN"/>
        </w:rPr>
        <w:t>分标</w:t>
      </w:r>
      <w:r>
        <w:rPr>
          <w:rFonts w:hint="eastAsia" w:hAnsi="宋体"/>
          <w:b/>
          <w:color w:val="auto"/>
          <w:sz w:val="21"/>
          <w:highlight w:val="none"/>
          <w:lang w:val="en-US" w:eastAsia="zh-CN"/>
        </w:rPr>
        <w:t>1</w:t>
      </w:r>
      <w:r>
        <w:rPr>
          <w:rFonts w:hint="eastAsia" w:hAnsi="宋体"/>
          <w:b/>
          <w:color w:val="auto"/>
          <w:sz w:val="21"/>
          <w:highlight w:val="none"/>
        </w:rPr>
        <w:t>→</w:t>
      </w:r>
      <w:r>
        <w:rPr>
          <w:rFonts w:hint="eastAsia" w:hAnsi="宋体"/>
          <w:b/>
          <w:color w:val="auto"/>
          <w:sz w:val="21"/>
          <w:highlight w:val="none"/>
          <w:lang w:eastAsia="zh-CN"/>
        </w:rPr>
        <w:t>分标</w:t>
      </w:r>
      <w:r>
        <w:rPr>
          <w:rFonts w:hint="eastAsia" w:hAnsi="宋体"/>
          <w:b/>
          <w:color w:val="auto"/>
          <w:sz w:val="21"/>
          <w:highlight w:val="none"/>
          <w:lang w:val="en-US" w:eastAsia="zh-CN"/>
        </w:rPr>
        <w:t>2</w:t>
      </w:r>
      <w:bookmarkStart w:id="97" w:name="OLE_LINK37"/>
      <w:r>
        <w:rPr>
          <w:rFonts w:hint="eastAsia" w:hAnsi="宋体"/>
          <w:b/>
          <w:color w:val="auto"/>
          <w:sz w:val="21"/>
          <w:highlight w:val="none"/>
        </w:rPr>
        <w:t>→</w:t>
      </w:r>
      <w:r>
        <w:rPr>
          <w:rFonts w:hint="eastAsia" w:hAnsi="宋体"/>
          <w:b/>
          <w:color w:val="auto"/>
          <w:sz w:val="21"/>
          <w:highlight w:val="none"/>
          <w:lang w:eastAsia="zh-CN"/>
        </w:rPr>
        <w:t>分标</w:t>
      </w:r>
      <w:r>
        <w:rPr>
          <w:rFonts w:hint="eastAsia" w:hAnsi="宋体"/>
          <w:b/>
          <w:color w:val="auto"/>
          <w:sz w:val="21"/>
          <w:highlight w:val="none"/>
          <w:lang w:val="en-US" w:eastAsia="zh-CN"/>
        </w:rPr>
        <w:t>3</w:t>
      </w:r>
      <w:bookmarkEnd w:id="97"/>
      <w:r>
        <w:rPr>
          <w:rFonts w:hint="eastAsia" w:hAnsi="宋体"/>
          <w:b/>
          <w:color w:val="auto"/>
          <w:sz w:val="21"/>
          <w:highlight w:val="none"/>
        </w:rPr>
        <w:t>→</w:t>
      </w:r>
      <w:r>
        <w:rPr>
          <w:rFonts w:hint="eastAsia" w:hAnsi="宋体"/>
          <w:b/>
          <w:color w:val="auto"/>
          <w:sz w:val="21"/>
          <w:highlight w:val="none"/>
          <w:lang w:eastAsia="zh-CN"/>
        </w:rPr>
        <w:t>分标</w:t>
      </w:r>
      <w:r>
        <w:rPr>
          <w:rFonts w:hint="eastAsia" w:hAnsi="宋体"/>
          <w:b/>
          <w:color w:val="auto"/>
          <w:sz w:val="21"/>
          <w:highlight w:val="none"/>
          <w:lang w:val="en-US" w:eastAsia="zh-CN"/>
        </w:rPr>
        <w:t>4</w:t>
      </w:r>
      <w:r>
        <w:rPr>
          <w:rFonts w:hint="eastAsia" w:hAnsi="宋体"/>
          <w:b/>
          <w:color w:val="auto"/>
          <w:sz w:val="21"/>
          <w:highlight w:val="none"/>
        </w:rPr>
        <w:t>的顺序进行评审并推荐</w:t>
      </w:r>
      <w:r>
        <w:rPr>
          <w:rFonts w:hint="eastAsia" w:hAnsi="宋体"/>
          <w:b/>
          <w:color w:val="auto"/>
          <w:sz w:val="21"/>
          <w:highlight w:val="none"/>
          <w:lang w:eastAsia="zh-CN"/>
        </w:rPr>
        <w:t>成交</w:t>
      </w:r>
      <w:r>
        <w:rPr>
          <w:rFonts w:hint="eastAsia" w:hAnsi="宋体"/>
          <w:b/>
          <w:color w:val="auto"/>
          <w:sz w:val="21"/>
          <w:highlight w:val="none"/>
        </w:rPr>
        <w:t>候选人，如某</w:t>
      </w:r>
      <w:r>
        <w:rPr>
          <w:rFonts w:hint="eastAsia" w:hAnsi="宋体"/>
          <w:b/>
          <w:color w:val="auto"/>
          <w:sz w:val="21"/>
          <w:highlight w:val="none"/>
          <w:lang w:eastAsia="zh-CN"/>
        </w:rPr>
        <w:t>竞标</w:t>
      </w:r>
      <w:r>
        <w:rPr>
          <w:rFonts w:hint="eastAsia" w:hAnsi="宋体"/>
          <w:b/>
          <w:color w:val="auto"/>
          <w:sz w:val="21"/>
          <w:highlight w:val="none"/>
        </w:rPr>
        <w:t>人成为</w:t>
      </w:r>
      <w:r>
        <w:rPr>
          <w:rFonts w:hint="eastAsia" w:hAnsi="宋体"/>
          <w:b/>
          <w:color w:val="auto"/>
          <w:sz w:val="21"/>
          <w:highlight w:val="none"/>
          <w:lang w:eastAsia="zh-CN"/>
        </w:rPr>
        <w:t>分标</w:t>
      </w:r>
      <w:r>
        <w:rPr>
          <w:rFonts w:hint="eastAsia" w:hAnsi="宋体"/>
          <w:b/>
          <w:color w:val="auto"/>
          <w:sz w:val="21"/>
          <w:highlight w:val="none"/>
          <w:lang w:val="en-US" w:eastAsia="zh-CN"/>
        </w:rPr>
        <w:t>1</w:t>
      </w:r>
      <w:r>
        <w:rPr>
          <w:rFonts w:hint="eastAsia" w:hAnsi="宋体"/>
          <w:b/>
          <w:color w:val="auto"/>
          <w:sz w:val="21"/>
          <w:highlight w:val="none"/>
        </w:rPr>
        <w:t>的第一</w:t>
      </w:r>
      <w:r>
        <w:rPr>
          <w:rFonts w:hint="eastAsia" w:hAnsi="宋体"/>
          <w:b/>
          <w:color w:val="auto"/>
          <w:sz w:val="21"/>
          <w:highlight w:val="none"/>
          <w:lang w:eastAsia="zh-CN"/>
        </w:rPr>
        <w:t>成交</w:t>
      </w:r>
      <w:r>
        <w:rPr>
          <w:rFonts w:hint="eastAsia" w:hAnsi="宋体"/>
          <w:b/>
          <w:color w:val="auto"/>
          <w:sz w:val="21"/>
          <w:highlight w:val="none"/>
        </w:rPr>
        <w:t>候选人，则该</w:t>
      </w:r>
      <w:r>
        <w:rPr>
          <w:rFonts w:hint="eastAsia" w:hAnsi="宋体"/>
          <w:b/>
          <w:color w:val="auto"/>
          <w:sz w:val="21"/>
          <w:highlight w:val="none"/>
          <w:lang w:eastAsia="zh-CN"/>
        </w:rPr>
        <w:t>竞标</w:t>
      </w:r>
      <w:r>
        <w:rPr>
          <w:rFonts w:hint="eastAsia" w:hAnsi="宋体"/>
          <w:b/>
          <w:color w:val="auto"/>
          <w:sz w:val="21"/>
          <w:highlight w:val="none"/>
        </w:rPr>
        <w:t>人在进入</w:t>
      </w:r>
      <w:r>
        <w:rPr>
          <w:rFonts w:hint="eastAsia" w:hAnsi="宋体"/>
          <w:b/>
          <w:color w:val="auto"/>
          <w:sz w:val="21"/>
          <w:highlight w:val="none"/>
          <w:lang w:eastAsia="zh-CN"/>
        </w:rPr>
        <w:t>分标</w:t>
      </w:r>
      <w:r>
        <w:rPr>
          <w:rFonts w:hint="eastAsia" w:hAnsi="宋体"/>
          <w:b/>
          <w:color w:val="auto"/>
          <w:sz w:val="21"/>
          <w:highlight w:val="none"/>
          <w:lang w:val="en-US" w:eastAsia="zh-CN"/>
        </w:rPr>
        <w:t>2</w:t>
      </w:r>
      <w:r>
        <w:rPr>
          <w:rFonts w:hint="eastAsia" w:hAnsi="宋体"/>
          <w:b/>
          <w:color w:val="auto"/>
          <w:sz w:val="21"/>
          <w:highlight w:val="none"/>
        </w:rPr>
        <w:t>的评审时（允许该</w:t>
      </w:r>
      <w:r>
        <w:rPr>
          <w:rFonts w:hint="eastAsia" w:hAnsi="宋体"/>
          <w:b/>
          <w:color w:val="auto"/>
          <w:sz w:val="21"/>
          <w:highlight w:val="none"/>
          <w:lang w:eastAsia="zh-CN"/>
        </w:rPr>
        <w:t>竞标</w:t>
      </w:r>
      <w:r>
        <w:rPr>
          <w:rFonts w:hint="eastAsia" w:hAnsi="宋体"/>
          <w:b/>
          <w:color w:val="auto"/>
          <w:sz w:val="21"/>
          <w:highlight w:val="none"/>
        </w:rPr>
        <w:t>人进入</w:t>
      </w:r>
      <w:r>
        <w:rPr>
          <w:rFonts w:hint="eastAsia" w:hAnsi="宋体"/>
          <w:b/>
          <w:color w:val="auto"/>
          <w:sz w:val="21"/>
          <w:highlight w:val="none"/>
          <w:lang w:eastAsia="zh-CN"/>
        </w:rPr>
        <w:t>分标</w:t>
      </w:r>
      <w:r>
        <w:rPr>
          <w:rFonts w:hint="eastAsia" w:hAnsi="宋体"/>
          <w:b/>
          <w:color w:val="auto"/>
          <w:sz w:val="21"/>
          <w:highlight w:val="none"/>
          <w:lang w:val="en-US" w:eastAsia="zh-CN"/>
        </w:rPr>
        <w:t>2</w:t>
      </w:r>
      <w:r>
        <w:rPr>
          <w:rFonts w:hint="eastAsia" w:hAnsi="宋体"/>
          <w:b/>
          <w:color w:val="auto"/>
          <w:sz w:val="21"/>
          <w:highlight w:val="none"/>
        </w:rPr>
        <w:t>的评审），如果综合得分排名第一，不推荐成为第一</w:t>
      </w:r>
      <w:r>
        <w:rPr>
          <w:rFonts w:hint="eastAsia" w:hAnsi="宋体"/>
          <w:b/>
          <w:color w:val="auto"/>
          <w:sz w:val="21"/>
          <w:highlight w:val="none"/>
          <w:lang w:eastAsia="zh-CN"/>
        </w:rPr>
        <w:t>成交</w:t>
      </w:r>
      <w:r>
        <w:rPr>
          <w:rFonts w:hint="eastAsia" w:hAnsi="宋体"/>
          <w:b/>
          <w:color w:val="auto"/>
          <w:sz w:val="21"/>
          <w:highlight w:val="none"/>
        </w:rPr>
        <w:t>候选人，由得分次高的</w:t>
      </w:r>
      <w:r>
        <w:rPr>
          <w:rFonts w:hint="eastAsia" w:hAnsi="宋体"/>
          <w:b/>
          <w:color w:val="auto"/>
          <w:sz w:val="21"/>
          <w:highlight w:val="none"/>
          <w:lang w:eastAsia="zh-CN"/>
        </w:rPr>
        <w:t>竞标</w:t>
      </w:r>
      <w:r>
        <w:rPr>
          <w:rFonts w:hint="eastAsia" w:hAnsi="宋体"/>
          <w:b/>
          <w:color w:val="auto"/>
          <w:sz w:val="21"/>
          <w:highlight w:val="none"/>
        </w:rPr>
        <w:t>人作为第一</w:t>
      </w:r>
      <w:r>
        <w:rPr>
          <w:rFonts w:hint="eastAsia" w:hAnsi="宋体"/>
          <w:b/>
          <w:color w:val="auto"/>
          <w:sz w:val="21"/>
          <w:highlight w:val="none"/>
          <w:lang w:eastAsia="zh-CN"/>
        </w:rPr>
        <w:t>成交</w:t>
      </w:r>
      <w:r>
        <w:rPr>
          <w:rFonts w:hint="eastAsia" w:hAnsi="宋体"/>
          <w:b/>
          <w:color w:val="auto"/>
          <w:sz w:val="21"/>
          <w:highlight w:val="none"/>
        </w:rPr>
        <w:t>候选人</w:t>
      </w:r>
      <w:r>
        <w:rPr>
          <w:rFonts w:hint="eastAsia" w:hAnsi="宋体"/>
          <w:b/>
          <w:color w:val="auto"/>
          <w:sz w:val="21"/>
          <w:highlight w:val="none"/>
          <w:lang w:eastAsia="zh-CN"/>
        </w:rPr>
        <w:t>，</w:t>
      </w:r>
      <w:r>
        <w:rPr>
          <w:rFonts w:hint="eastAsia" w:hAnsi="宋体"/>
          <w:b/>
          <w:color w:val="auto"/>
          <w:sz w:val="21"/>
          <w:highlight w:val="none"/>
          <w:lang w:val="en-US" w:eastAsia="zh-CN"/>
        </w:rPr>
        <w:t>以此类推</w:t>
      </w:r>
      <w:r>
        <w:rPr>
          <w:rFonts w:hint="eastAsia" w:hAnsi="宋体"/>
          <w:b/>
          <w:color w:val="auto"/>
          <w:sz w:val="21"/>
          <w:highlight w:val="none"/>
        </w:rPr>
        <w:t>。</w:t>
      </w:r>
    </w:p>
    <w:p w14:paraId="63A3867F">
      <w:pPr>
        <w:pStyle w:val="14"/>
        <w:spacing w:line="360" w:lineRule="auto"/>
        <w:ind w:firstLine="420"/>
        <w:rPr>
          <w:rFonts w:hint="eastAsia"/>
          <w:color w:val="auto"/>
          <w:highlight w:val="none"/>
          <w:lang w:val="en-US" w:eastAsia="zh-CN"/>
        </w:rPr>
      </w:pPr>
      <w:r>
        <w:rPr>
          <w:rFonts w:hint="eastAsia" w:hAnsi="宋体"/>
          <w:b/>
          <w:color w:val="auto"/>
          <w:sz w:val="21"/>
          <w:highlight w:val="none"/>
          <w:lang w:eastAsia="zh-CN"/>
        </w:rPr>
        <w:t>（</w:t>
      </w:r>
      <w:r>
        <w:rPr>
          <w:rFonts w:hint="eastAsia" w:hAnsi="宋体"/>
          <w:b/>
          <w:color w:val="auto"/>
          <w:sz w:val="21"/>
          <w:highlight w:val="none"/>
          <w:lang w:val="en-US" w:eastAsia="zh-CN"/>
        </w:rPr>
        <w:t>2）</w:t>
      </w:r>
      <w:r>
        <w:rPr>
          <w:rFonts w:hint="eastAsia" w:hAnsi="宋体"/>
          <w:b/>
          <w:color w:val="auto"/>
          <w:sz w:val="21"/>
          <w:highlight w:val="none"/>
          <w:lang w:eastAsia="zh-CN"/>
        </w:rPr>
        <w:t>磋商小组</w:t>
      </w:r>
      <w:r>
        <w:rPr>
          <w:rFonts w:hint="eastAsia" w:hAnsi="宋体"/>
          <w:b/>
          <w:color w:val="auto"/>
          <w:sz w:val="21"/>
          <w:highlight w:val="none"/>
        </w:rPr>
        <w:t>将根据总得分由高到低排列次序并推荐</w:t>
      </w:r>
      <w:r>
        <w:rPr>
          <w:rFonts w:hint="eastAsia" w:hAnsi="宋体"/>
          <w:b/>
          <w:color w:val="auto"/>
          <w:sz w:val="21"/>
          <w:highlight w:val="none"/>
          <w:lang w:eastAsia="zh-CN"/>
        </w:rPr>
        <w:t>成交</w:t>
      </w:r>
      <w:r>
        <w:rPr>
          <w:rFonts w:hint="eastAsia" w:hAnsi="宋体"/>
          <w:b/>
          <w:color w:val="auto"/>
          <w:sz w:val="21"/>
          <w:highlight w:val="none"/>
        </w:rPr>
        <w:t>候选人。综合得分相同的，按照技术评分高的优先；综合得分和技术评分均相同的，按照商务评分高的优先；综合得分、技术评分和商务评分均相同的，按照报价低的优先。综合得分、</w:t>
      </w:r>
      <w:r>
        <w:rPr>
          <w:rFonts w:hint="eastAsia" w:hAnsi="宋体"/>
          <w:b/>
          <w:color w:val="auto"/>
          <w:sz w:val="21"/>
          <w:highlight w:val="none"/>
          <w:lang w:eastAsia="zh-CN"/>
        </w:rPr>
        <w:t>竞标</w:t>
      </w:r>
      <w:r>
        <w:rPr>
          <w:rFonts w:hint="eastAsia" w:hAnsi="宋体"/>
          <w:b/>
          <w:color w:val="auto"/>
          <w:sz w:val="21"/>
          <w:highlight w:val="none"/>
        </w:rPr>
        <w:t>报价、技术分、商务分均相同的，由</w:t>
      </w:r>
      <w:r>
        <w:rPr>
          <w:rFonts w:hint="eastAsia" w:hAnsi="宋体"/>
          <w:b/>
          <w:color w:val="auto"/>
          <w:sz w:val="21"/>
          <w:highlight w:val="none"/>
          <w:lang w:eastAsia="zh-CN"/>
        </w:rPr>
        <w:t>磋商小组</w:t>
      </w:r>
      <w:r>
        <w:rPr>
          <w:rFonts w:hint="eastAsia" w:hAnsi="宋体"/>
          <w:b/>
          <w:color w:val="auto"/>
          <w:sz w:val="21"/>
          <w:highlight w:val="none"/>
        </w:rPr>
        <w:t>采用不记名投票决定，票数高的优先推荐。</w:t>
      </w:r>
    </w:p>
    <w:p w14:paraId="6BAF0F7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7.由磋商小组根据综合评分情况，按照评审得分由高到低顺序推荐3名及以上成交候选供应商，并编写评审报告。符合本章第3.7、4.3条情形的，可以推荐2家成交候选供应商。评审得分相同的，按照最后报价（不计算价格折扣）由低到高的顺序推荐。评审得分且最后报价（不计算价格折扣）相同的，按照技术指标优劣顺序推荐（按综合评分中服务水平、后续服务、履约能力得分高低依次确定）。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033B2EAC">
      <w:pPr>
        <w:spacing w:line="360" w:lineRule="auto"/>
        <w:ind w:firstLine="480" w:firstLineChars="200"/>
        <w:rPr>
          <w:rFonts w:hint="eastAsia" w:ascii="仿宋" w:hAnsi="仿宋" w:eastAsia="仿宋" w:cs="仿宋"/>
          <w:bCs/>
          <w:color w:val="auto"/>
          <w:kern w:val="2"/>
          <w:sz w:val="24"/>
          <w:szCs w:val="24"/>
          <w:highlight w:val="none"/>
          <w:lang w:val="en-US" w:eastAsia="zh-CN" w:bidi="ar-SA"/>
        </w:rPr>
      </w:pPr>
    </w:p>
    <w:p w14:paraId="6489B387">
      <w:pPr>
        <w:pStyle w:val="16"/>
        <w:rPr>
          <w:color w:val="auto"/>
          <w:highlight w:val="none"/>
        </w:rPr>
      </w:pPr>
    </w:p>
    <w:p w14:paraId="3043DE7E">
      <w:pPr>
        <w:rPr>
          <w:color w:val="auto"/>
          <w:highlight w:val="none"/>
        </w:rPr>
      </w:pPr>
    </w:p>
    <w:p w14:paraId="4C023721">
      <w:pPr>
        <w:pStyle w:val="2"/>
        <w:rPr>
          <w:color w:val="auto"/>
          <w:highlight w:val="none"/>
        </w:rPr>
      </w:pPr>
    </w:p>
    <w:p w14:paraId="741A90F7">
      <w:pPr>
        <w:pStyle w:val="5"/>
        <w:rPr>
          <w:color w:val="auto"/>
          <w:highlight w:val="none"/>
        </w:rPr>
      </w:pPr>
    </w:p>
    <w:p w14:paraId="0D4F394F">
      <w:pPr>
        <w:rPr>
          <w:color w:val="auto"/>
          <w:highlight w:val="none"/>
        </w:rPr>
      </w:pPr>
    </w:p>
    <w:p w14:paraId="10C08D1F">
      <w:pPr>
        <w:pStyle w:val="2"/>
        <w:rPr>
          <w:color w:val="auto"/>
          <w:highlight w:val="none"/>
        </w:rPr>
      </w:pPr>
    </w:p>
    <w:p w14:paraId="5326108C">
      <w:pPr>
        <w:pStyle w:val="5"/>
        <w:rPr>
          <w:color w:val="auto"/>
          <w:highlight w:val="none"/>
        </w:rPr>
      </w:pPr>
    </w:p>
    <w:p w14:paraId="4B23AE40">
      <w:pPr>
        <w:rPr>
          <w:color w:val="auto"/>
          <w:highlight w:val="none"/>
        </w:rPr>
      </w:pPr>
    </w:p>
    <w:p w14:paraId="7B475B5A">
      <w:pPr>
        <w:pStyle w:val="2"/>
        <w:rPr>
          <w:color w:val="auto"/>
          <w:highlight w:val="none"/>
        </w:rPr>
      </w:pPr>
    </w:p>
    <w:p w14:paraId="5F8D3253">
      <w:pPr>
        <w:pStyle w:val="5"/>
        <w:rPr>
          <w:color w:val="auto"/>
          <w:highlight w:val="none"/>
        </w:rPr>
      </w:pPr>
    </w:p>
    <w:p w14:paraId="571D69B7">
      <w:pPr>
        <w:rPr>
          <w:color w:val="auto"/>
          <w:highlight w:val="none"/>
        </w:rPr>
      </w:pPr>
    </w:p>
    <w:p w14:paraId="35DD8E5A">
      <w:pPr>
        <w:pStyle w:val="2"/>
        <w:rPr>
          <w:color w:val="auto"/>
          <w:highlight w:val="none"/>
        </w:rPr>
      </w:pPr>
    </w:p>
    <w:p w14:paraId="2439E7B7">
      <w:pPr>
        <w:pStyle w:val="5"/>
        <w:rPr>
          <w:color w:val="auto"/>
          <w:highlight w:val="none"/>
        </w:rPr>
      </w:pPr>
    </w:p>
    <w:p w14:paraId="1E1D45D6">
      <w:pPr>
        <w:pStyle w:val="6"/>
        <w:jc w:val="center"/>
        <w:rPr>
          <w:rFonts w:hint="eastAsia"/>
          <w:color w:val="auto"/>
          <w:highlight w:val="none"/>
        </w:rPr>
      </w:pPr>
      <w:bookmarkStart w:id="98" w:name="_Toc14624"/>
    </w:p>
    <w:p w14:paraId="60E45191">
      <w:pPr>
        <w:pStyle w:val="6"/>
        <w:jc w:val="center"/>
        <w:rPr>
          <w:color w:val="auto"/>
          <w:highlight w:val="none"/>
        </w:rPr>
      </w:pPr>
      <w:r>
        <w:rPr>
          <w:rFonts w:hint="eastAsia"/>
          <w:color w:val="auto"/>
          <w:highlight w:val="none"/>
        </w:rPr>
        <w:t>第五章 响应文件格式</w:t>
      </w:r>
      <w:bookmarkEnd w:id="98"/>
      <w:bookmarkStart w:id="99" w:name="_Toc35611516"/>
      <w:bookmarkStart w:id="100" w:name="_Toc31723070"/>
      <w:bookmarkStart w:id="101" w:name="_Toc71365925"/>
      <w:bookmarkStart w:id="102" w:name="_Toc31728084"/>
      <w:bookmarkStart w:id="103" w:name="_Toc35611438"/>
      <w:bookmarkStart w:id="104" w:name="_Toc44229899"/>
    </w:p>
    <w:p w14:paraId="45D10A6D">
      <w:pPr>
        <w:rPr>
          <w:b/>
          <w:color w:val="auto"/>
          <w:sz w:val="32"/>
          <w:szCs w:val="32"/>
          <w:highlight w:val="none"/>
        </w:rPr>
      </w:pPr>
      <w:r>
        <w:rPr>
          <w:rFonts w:hint="eastAsia"/>
          <w:b/>
          <w:color w:val="auto"/>
          <w:sz w:val="32"/>
          <w:szCs w:val="32"/>
          <w:highlight w:val="none"/>
        </w:rPr>
        <w:t>一、资格证明文件格式</w:t>
      </w:r>
      <w:bookmarkEnd w:id="99"/>
      <w:bookmarkEnd w:id="100"/>
      <w:bookmarkEnd w:id="101"/>
      <w:bookmarkEnd w:id="102"/>
      <w:bookmarkEnd w:id="103"/>
      <w:bookmarkEnd w:id="104"/>
    </w:p>
    <w:p w14:paraId="5C607679">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2B0335C8">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5FDD001">
      <w:pPr>
        <w:snapToGrid w:val="0"/>
        <w:spacing w:before="156" w:beforeLines="50" w:after="50"/>
        <w:rPr>
          <w:rFonts w:ascii="宋体" w:hAnsi="宋体"/>
          <w:color w:val="auto"/>
          <w:sz w:val="24"/>
          <w:szCs w:val="20"/>
          <w:highlight w:val="none"/>
        </w:rPr>
      </w:pPr>
    </w:p>
    <w:p w14:paraId="1B3D799D">
      <w:pPr>
        <w:snapToGrid w:val="0"/>
        <w:spacing w:before="156" w:beforeLines="50" w:after="50"/>
        <w:jc w:val="center"/>
        <w:rPr>
          <w:rFonts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14:paraId="7C7A3477">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p>
    <w:p w14:paraId="2BF5C9C0">
      <w:pPr>
        <w:snapToGrid w:val="0"/>
        <w:spacing w:before="156"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资  格  证  明  文  件</w:t>
      </w:r>
    </w:p>
    <w:p w14:paraId="7D7DC385">
      <w:pPr>
        <w:snapToGrid w:val="0"/>
        <w:spacing w:before="156" w:beforeLines="50" w:after="50"/>
        <w:rPr>
          <w:rFonts w:ascii="宋体" w:hAnsi="宋体"/>
          <w:bCs/>
          <w:color w:val="auto"/>
          <w:sz w:val="24"/>
          <w:szCs w:val="20"/>
          <w:highlight w:val="none"/>
        </w:rPr>
      </w:pPr>
    </w:p>
    <w:p w14:paraId="2C0EB5CC">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640" w:firstLineChars="200"/>
        <w:textAlignment w:val="auto"/>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B13F5C3">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highlight w:val="none"/>
        </w:rPr>
      </w:pPr>
    </w:p>
    <w:p w14:paraId="1600D83B">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C0D5FD9">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1FDD697">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5414753F">
      <w:pPr>
        <w:keepNext w:val="0"/>
        <w:keepLines w:val="0"/>
        <w:pageBreakBefore w:val="0"/>
        <w:widowControl w:val="0"/>
        <w:kinsoku/>
        <w:wordWrap/>
        <w:overflowPunct/>
        <w:topLinePunct w:val="0"/>
        <w:autoSpaceDE/>
        <w:autoSpaceDN/>
        <w:bidi w:val="0"/>
        <w:adjustRightInd/>
        <w:snapToGrid w:val="0"/>
        <w:spacing w:before="156" w:beforeLines="50" w:after="50" w:line="500" w:lineRule="exact"/>
        <w:ind w:firstLine="720" w:firstLineChars="225"/>
        <w:textAlignment w:val="auto"/>
        <w:rPr>
          <w:rFonts w:ascii="宋体" w:hAnsi="宋体" w:cs="仿宋_GB2312"/>
          <w:bCs/>
          <w:color w:val="auto"/>
          <w:sz w:val="32"/>
          <w:szCs w:val="32"/>
          <w:highlight w:val="none"/>
        </w:rPr>
      </w:pPr>
    </w:p>
    <w:p w14:paraId="1B789E3E">
      <w:pPr>
        <w:pStyle w:val="9"/>
        <w:keepNext w:val="0"/>
        <w:keepLines w:val="0"/>
        <w:pageBreakBefore w:val="0"/>
        <w:widowControl w:val="0"/>
        <w:kinsoku/>
        <w:wordWrap/>
        <w:overflowPunct/>
        <w:topLinePunct w:val="0"/>
        <w:autoSpaceDE/>
        <w:autoSpaceDN/>
        <w:bidi w:val="0"/>
        <w:adjustRightInd/>
        <w:snapToGrid w:val="0"/>
        <w:spacing w:before="50" w:after="50" w:line="500" w:lineRule="exact"/>
        <w:ind w:firstLine="720" w:firstLineChars="225"/>
        <w:textAlignment w:val="auto"/>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D330394">
      <w:pPr>
        <w:pStyle w:val="9"/>
        <w:keepNext w:val="0"/>
        <w:keepLines w:val="0"/>
        <w:pageBreakBefore w:val="0"/>
        <w:widowControl w:val="0"/>
        <w:kinsoku/>
        <w:wordWrap/>
        <w:overflowPunct/>
        <w:topLinePunct w:val="0"/>
        <w:autoSpaceDE/>
        <w:autoSpaceDN/>
        <w:bidi w:val="0"/>
        <w:adjustRightInd/>
        <w:snapToGrid w:val="0"/>
        <w:spacing w:before="50" w:after="50" w:line="500" w:lineRule="exact"/>
        <w:ind w:firstLine="720" w:firstLineChars="225"/>
        <w:textAlignment w:val="auto"/>
        <w:rPr>
          <w:rFonts w:ascii="宋体" w:hAnsi="宋体" w:cs="仿宋_GB2312"/>
          <w:bCs/>
          <w:color w:val="auto"/>
          <w:sz w:val="32"/>
          <w:szCs w:val="32"/>
          <w:highlight w:val="none"/>
        </w:rPr>
      </w:pPr>
    </w:p>
    <w:p w14:paraId="3D53F08C">
      <w:pPr>
        <w:pStyle w:val="9"/>
        <w:snapToGrid w:val="0"/>
        <w:spacing w:before="50" w:after="50"/>
        <w:ind w:firstLine="1280" w:firstLineChars="400"/>
        <w:rPr>
          <w:rFonts w:ascii="宋体" w:hAnsi="宋体" w:cs="仿宋_GB2312"/>
          <w:bCs/>
          <w:color w:val="auto"/>
          <w:sz w:val="32"/>
          <w:szCs w:val="32"/>
          <w:highlight w:val="none"/>
        </w:rPr>
      </w:pPr>
    </w:p>
    <w:p w14:paraId="74F4A57C">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DA4AA97">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59B4507A">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B46CE85">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4767077B">
      <w:pPr>
        <w:spacing w:line="300" w:lineRule="auto"/>
        <w:rPr>
          <w:rFonts w:ascii="宋体" w:hAnsi="宋体"/>
          <w:color w:val="auto"/>
          <w:szCs w:val="21"/>
          <w:highlight w:val="none"/>
        </w:rPr>
      </w:pPr>
    </w:p>
    <w:p w14:paraId="7CB1B6E6">
      <w:pPr>
        <w:spacing w:line="300" w:lineRule="auto"/>
        <w:rPr>
          <w:rFonts w:ascii="宋体" w:hAnsi="宋体"/>
          <w:color w:val="auto"/>
          <w:szCs w:val="21"/>
          <w:highlight w:val="none"/>
        </w:rPr>
      </w:pPr>
    </w:p>
    <w:p w14:paraId="5837B731">
      <w:pPr>
        <w:spacing w:line="300" w:lineRule="auto"/>
        <w:rPr>
          <w:rFonts w:ascii="宋体" w:hAnsi="宋体"/>
          <w:color w:val="auto"/>
          <w:szCs w:val="21"/>
          <w:highlight w:val="none"/>
        </w:rPr>
      </w:pPr>
    </w:p>
    <w:p w14:paraId="37E129F9">
      <w:pPr>
        <w:spacing w:line="300" w:lineRule="auto"/>
        <w:rPr>
          <w:rFonts w:ascii="宋体" w:hAnsi="宋体"/>
          <w:color w:val="auto"/>
          <w:szCs w:val="21"/>
          <w:highlight w:val="none"/>
        </w:rPr>
      </w:pPr>
    </w:p>
    <w:p w14:paraId="648F864F">
      <w:pPr>
        <w:spacing w:line="300" w:lineRule="auto"/>
        <w:rPr>
          <w:rFonts w:ascii="宋体" w:hAnsi="宋体"/>
          <w:color w:val="auto"/>
          <w:szCs w:val="21"/>
          <w:highlight w:val="none"/>
        </w:rPr>
      </w:pPr>
    </w:p>
    <w:p w14:paraId="7F08D2CD">
      <w:pPr>
        <w:spacing w:line="300" w:lineRule="auto"/>
        <w:rPr>
          <w:rFonts w:ascii="宋体" w:hAnsi="宋体"/>
          <w:color w:val="auto"/>
          <w:szCs w:val="21"/>
          <w:highlight w:val="none"/>
        </w:rPr>
      </w:pPr>
    </w:p>
    <w:p w14:paraId="7503CCFD">
      <w:pPr>
        <w:spacing w:line="300" w:lineRule="auto"/>
        <w:rPr>
          <w:rFonts w:ascii="宋体" w:hAnsi="宋体"/>
          <w:color w:val="auto"/>
          <w:szCs w:val="21"/>
          <w:highlight w:val="none"/>
        </w:rPr>
      </w:pPr>
    </w:p>
    <w:p w14:paraId="79493221">
      <w:pPr>
        <w:spacing w:line="300" w:lineRule="auto"/>
        <w:rPr>
          <w:rFonts w:ascii="宋体" w:hAnsi="宋体"/>
          <w:color w:val="auto"/>
          <w:szCs w:val="21"/>
          <w:highlight w:val="none"/>
        </w:rPr>
      </w:pPr>
    </w:p>
    <w:p w14:paraId="615671FB">
      <w:pPr>
        <w:spacing w:line="300" w:lineRule="auto"/>
        <w:rPr>
          <w:rFonts w:ascii="宋体" w:hAnsi="宋体"/>
          <w:color w:val="auto"/>
          <w:szCs w:val="21"/>
          <w:highlight w:val="none"/>
        </w:rPr>
      </w:pPr>
    </w:p>
    <w:p w14:paraId="14D8BC8B">
      <w:pPr>
        <w:spacing w:line="300" w:lineRule="auto"/>
        <w:rPr>
          <w:rFonts w:ascii="宋体" w:hAnsi="宋体"/>
          <w:color w:val="auto"/>
          <w:szCs w:val="21"/>
          <w:highlight w:val="none"/>
        </w:rPr>
      </w:pPr>
    </w:p>
    <w:p w14:paraId="2730F351">
      <w:pPr>
        <w:spacing w:line="300" w:lineRule="auto"/>
        <w:rPr>
          <w:rFonts w:ascii="宋体" w:hAnsi="宋体"/>
          <w:color w:val="auto"/>
          <w:szCs w:val="21"/>
          <w:highlight w:val="none"/>
        </w:rPr>
      </w:pPr>
    </w:p>
    <w:p w14:paraId="047E90B9">
      <w:pPr>
        <w:spacing w:line="300" w:lineRule="auto"/>
        <w:rPr>
          <w:rFonts w:ascii="宋体" w:hAnsi="宋体"/>
          <w:color w:val="auto"/>
          <w:szCs w:val="21"/>
          <w:highlight w:val="none"/>
        </w:rPr>
      </w:pPr>
    </w:p>
    <w:p w14:paraId="659CB7F2">
      <w:pPr>
        <w:spacing w:line="300" w:lineRule="auto"/>
        <w:rPr>
          <w:rFonts w:ascii="宋体" w:hAnsi="宋体"/>
          <w:color w:val="auto"/>
          <w:szCs w:val="21"/>
          <w:highlight w:val="none"/>
        </w:rPr>
      </w:pPr>
    </w:p>
    <w:p w14:paraId="465B1043">
      <w:pPr>
        <w:pStyle w:val="16"/>
        <w:rPr>
          <w:rFonts w:ascii="宋体" w:hAnsi="宋体"/>
          <w:color w:val="auto"/>
          <w:szCs w:val="21"/>
          <w:highlight w:val="none"/>
        </w:rPr>
      </w:pPr>
    </w:p>
    <w:p w14:paraId="5754C634">
      <w:pPr>
        <w:rPr>
          <w:rFonts w:ascii="宋体" w:hAnsi="宋体"/>
          <w:color w:val="auto"/>
          <w:szCs w:val="21"/>
          <w:highlight w:val="none"/>
        </w:rPr>
      </w:pPr>
    </w:p>
    <w:p w14:paraId="37657851">
      <w:pPr>
        <w:pStyle w:val="16"/>
        <w:rPr>
          <w:rFonts w:ascii="宋体" w:hAnsi="宋体"/>
          <w:color w:val="auto"/>
          <w:szCs w:val="21"/>
          <w:highlight w:val="none"/>
        </w:rPr>
      </w:pPr>
    </w:p>
    <w:p w14:paraId="262C4E8C">
      <w:pPr>
        <w:rPr>
          <w:rFonts w:ascii="宋体" w:hAnsi="宋体"/>
          <w:color w:val="auto"/>
          <w:szCs w:val="21"/>
          <w:highlight w:val="none"/>
        </w:rPr>
      </w:pPr>
    </w:p>
    <w:p w14:paraId="4C16C1D8">
      <w:pPr>
        <w:pStyle w:val="16"/>
        <w:rPr>
          <w:rFonts w:ascii="宋体" w:hAnsi="宋体"/>
          <w:color w:val="auto"/>
          <w:szCs w:val="21"/>
          <w:highlight w:val="none"/>
        </w:rPr>
      </w:pPr>
    </w:p>
    <w:p w14:paraId="67C944A9">
      <w:pPr>
        <w:rPr>
          <w:rFonts w:ascii="宋体" w:hAnsi="宋体"/>
          <w:color w:val="auto"/>
          <w:szCs w:val="21"/>
          <w:highlight w:val="none"/>
        </w:rPr>
      </w:pPr>
    </w:p>
    <w:p w14:paraId="17B2D6A7">
      <w:pPr>
        <w:pStyle w:val="16"/>
        <w:rPr>
          <w:rFonts w:ascii="宋体" w:hAnsi="宋体"/>
          <w:color w:val="auto"/>
          <w:szCs w:val="21"/>
          <w:highlight w:val="none"/>
        </w:rPr>
      </w:pPr>
    </w:p>
    <w:p w14:paraId="17658747">
      <w:pPr>
        <w:rPr>
          <w:rFonts w:ascii="宋体" w:hAnsi="宋体"/>
          <w:color w:val="auto"/>
          <w:szCs w:val="21"/>
          <w:highlight w:val="none"/>
        </w:rPr>
      </w:pPr>
    </w:p>
    <w:p w14:paraId="5245799E">
      <w:pPr>
        <w:pStyle w:val="16"/>
        <w:rPr>
          <w:rFonts w:ascii="宋体" w:hAnsi="宋体"/>
          <w:color w:val="auto"/>
          <w:szCs w:val="21"/>
          <w:highlight w:val="none"/>
        </w:rPr>
      </w:pPr>
    </w:p>
    <w:p w14:paraId="142D105C">
      <w:pPr>
        <w:rPr>
          <w:rFonts w:ascii="宋体" w:hAnsi="宋体"/>
          <w:color w:val="auto"/>
          <w:szCs w:val="21"/>
          <w:highlight w:val="none"/>
        </w:rPr>
      </w:pPr>
    </w:p>
    <w:p w14:paraId="38B62CDA">
      <w:pPr>
        <w:pStyle w:val="16"/>
        <w:rPr>
          <w:rFonts w:ascii="宋体" w:hAnsi="宋体"/>
          <w:color w:val="auto"/>
          <w:szCs w:val="21"/>
          <w:highlight w:val="none"/>
        </w:rPr>
      </w:pPr>
    </w:p>
    <w:p w14:paraId="723C6273">
      <w:pPr>
        <w:rPr>
          <w:rFonts w:ascii="宋体" w:hAnsi="宋体"/>
          <w:color w:val="auto"/>
          <w:szCs w:val="21"/>
          <w:highlight w:val="none"/>
        </w:rPr>
      </w:pPr>
    </w:p>
    <w:p w14:paraId="33FE48A4">
      <w:pPr>
        <w:pStyle w:val="16"/>
        <w:rPr>
          <w:rFonts w:ascii="宋体" w:hAnsi="宋体"/>
          <w:color w:val="auto"/>
          <w:szCs w:val="21"/>
          <w:highlight w:val="none"/>
        </w:rPr>
      </w:pPr>
    </w:p>
    <w:p w14:paraId="45D493FB">
      <w:pPr>
        <w:rPr>
          <w:rFonts w:ascii="宋体" w:hAnsi="宋体"/>
          <w:color w:val="auto"/>
          <w:szCs w:val="21"/>
          <w:highlight w:val="none"/>
        </w:rPr>
      </w:pPr>
    </w:p>
    <w:p w14:paraId="30541561">
      <w:pPr>
        <w:pStyle w:val="16"/>
        <w:rPr>
          <w:color w:val="auto"/>
          <w:highlight w:val="none"/>
        </w:rPr>
      </w:pPr>
    </w:p>
    <w:p w14:paraId="0EAEE8D5">
      <w:pPr>
        <w:spacing w:line="300" w:lineRule="auto"/>
        <w:rPr>
          <w:rFonts w:ascii="宋体" w:hAnsi="宋体"/>
          <w:color w:val="auto"/>
          <w:szCs w:val="21"/>
          <w:highlight w:val="none"/>
        </w:rPr>
      </w:pPr>
    </w:p>
    <w:p w14:paraId="65369FCF">
      <w:pPr>
        <w:spacing w:line="300" w:lineRule="auto"/>
        <w:rPr>
          <w:rFonts w:ascii="宋体" w:hAnsi="宋体"/>
          <w:color w:val="auto"/>
          <w:szCs w:val="21"/>
          <w:highlight w:val="none"/>
        </w:rPr>
      </w:pPr>
    </w:p>
    <w:p w14:paraId="466B02B7">
      <w:pPr>
        <w:spacing w:line="320" w:lineRule="exact"/>
        <w:jc w:val="lef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164832D2">
      <w:pPr>
        <w:wordWrap w:val="0"/>
        <w:spacing w:before="156" w:beforeLines="50" w:after="50" w:line="320" w:lineRule="exact"/>
        <w:ind w:right="482" w:firstLine="210" w:firstLineChars="100"/>
        <w:contextualSpacing/>
        <w:jc w:val="center"/>
        <w:rPr>
          <w:rFonts w:ascii="宋体" w:hAnsi="宋体"/>
          <w:color w:val="auto"/>
          <w:szCs w:val="21"/>
          <w:highlight w:val="none"/>
        </w:rPr>
      </w:pPr>
    </w:p>
    <w:p w14:paraId="1147745B">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0C0198F7">
      <w:pPr>
        <w:snapToGrid w:val="0"/>
        <w:spacing w:before="156" w:beforeLines="50" w:after="50" w:line="360" w:lineRule="auto"/>
        <w:jc w:val="center"/>
        <w:rPr>
          <w:rFonts w:ascii="宋体" w:hAnsi="宋体"/>
          <w:b/>
          <w:color w:val="auto"/>
          <w:sz w:val="24"/>
          <w:highlight w:val="none"/>
        </w:rPr>
      </w:pPr>
    </w:p>
    <w:p w14:paraId="62296D7C">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9976B4B">
      <w:pPr>
        <w:spacing w:line="360" w:lineRule="auto"/>
        <w:contextualSpacing/>
        <w:jc w:val="center"/>
        <w:rPr>
          <w:rFonts w:ascii="宋体" w:hAnsi="宋体"/>
          <w:b/>
          <w:color w:val="auto"/>
          <w:sz w:val="24"/>
          <w:highlight w:val="none"/>
        </w:rPr>
      </w:pPr>
    </w:p>
    <w:tbl>
      <w:tblPr>
        <w:tblStyle w:val="22"/>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1FB6F1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5BEBF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89778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C3540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E4948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29752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8E4757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F2A49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BCD375">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888668">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AD4398">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283B79">
            <w:pPr>
              <w:widowControl/>
              <w:spacing w:line="360" w:lineRule="auto"/>
              <w:contextualSpacing/>
              <w:jc w:val="center"/>
              <w:rPr>
                <w:rFonts w:ascii="宋体" w:hAnsi="宋体" w:cs="宋体"/>
                <w:color w:val="auto"/>
                <w:kern w:val="0"/>
                <w:sz w:val="24"/>
                <w:highlight w:val="none"/>
              </w:rPr>
            </w:pPr>
          </w:p>
        </w:tc>
      </w:tr>
      <w:tr w14:paraId="75CE11F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691F0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F4CB68">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4AB5E3">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BFBF51">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96CB4F">
            <w:pPr>
              <w:widowControl/>
              <w:spacing w:line="360" w:lineRule="auto"/>
              <w:contextualSpacing/>
              <w:jc w:val="center"/>
              <w:rPr>
                <w:rFonts w:ascii="宋体" w:hAnsi="宋体" w:cs="宋体"/>
                <w:color w:val="auto"/>
                <w:kern w:val="0"/>
                <w:sz w:val="24"/>
                <w:highlight w:val="none"/>
              </w:rPr>
            </w:pPr>
          </w:p>
        </w:tc>
      </w:tr>
      <w:tr w14:paraId="6BA57B8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B34F2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E1DC5C">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0AA94E">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2F3858">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51C794">
            <w:pPr>
              <w:widowControl/>
              <w:spacing w:line="360" w:lineRule="auto"/>
              <w:contextualSpacing/>
              <w:jc w:val="center"/>
              <w:rPr>
                <w:rFonts w:ascii="宋体" w:hAnsi="宋体" w:cs="宋体"/>
                <w:color w:val="auto"/>
                <w:kern w:val="0"/>
                <w:sz w:val="24"/>
                <w:highlight w:val="none"/>
              </w:rPr>
            </w:pPr>
          </w:p>
        </w:tc>
      </w:tr>
      <w:tr w14:paraId="031974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86577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010F0E">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2BC9AE">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6D8454">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1B475F">
            <w:pPr>
              <w:widowControl/>
              <w:spacing w:line="360" w:lineRule="auto"/>
              <w:contextualSpacing/>
              <w:jc w:val="center"/>
              <w:rPr>
                <w:rFonts w:ascii="宋体" w:hAnsi="宋体" w:cs="宋体"/>
                <w:color w:val="auto"/>
                <w:kern w:val="0"/>
                <w:sz w:val="24"/>
                <w:highlight w:val="none"/>
              </w:rPr>
            </w:pPr>
          </w:p>
        </w:tc>
      </w:tr>
    </w:tbl>
    <w:p w14:paraId="1263ADAC">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25AED78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47EEB4">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89F86D4">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2693C0BA">
      <w:pPr>
        <w:snapToGrid w:val="0"/>
        <w:spacing w:line="360" w:lineRule="auto"/>
        <w:jc w:val="left"/>
        <w:rPr>
          <w:rFonts w:ascii="宋体" w:hAnsi="宋体" w:cs="宋体"/>
          <w:color w:val="auto"/>
          <w:sz w:val="24"/>
          <w:highlight w:val="none"/>
        </w:rPr>
      </w:pPr>
    </w:p>
    <w:p w14:paraId="63C549F8">
      <w:pPr>
        <w:snapToGrid w:val="0"/>
        <w:spacing w:line="360" w:lineRule="auto"/>
        <w:jc w:val="left"/>
        <w:rPr>
          <w:rFonts w:ascii="宋体" w:hAnsi="宋体" w:cs="宋体"/>
          <w:color w:val="auto"/>
          <w:sz w:val="24"/>
          <w:highlight w:val="none"/>
        </w:rPr>
      </w:pPr>
    </w:p>
    <w:p w14:paraId="1F958679">
      <w:pPr>
        <w:snapToGrid w:val="0"/>
        <w:spacing w:line="360" w:lineRule="auto"/>
        <w:jc w:val="left"/>
        <w:rPr>
          <w:rFonts w:ascii="宋体" w:hAnsi="宋体" w:cs="宋体"/>
          <w:color w:val="auto"/>
          <w:sz w:val="24"/>
          <w:highlight w:val="none"/>
        </w:rPr>
      </w:pPr>
    </w:p>
    <w:p w14:paraId="65F24520">
      <w:pPr>
        <w:snapToGrid w:val="0"/>
        <w:spacing w:before="156" w:beforeLines="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68C1020C">
      <w:pPr>
        <w:snapToGrid w:val="0"/>
        <w:spacing w:before="156" w:beforeLines="50" w:after="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供应商（盖公章 ）：</w:t>
      </w:r>
      <w:r>
        <w:rPr>
          <w:rFonts w:hint="eastAsia" w:ascii="宋体" w:hAnsi="宋体" w:cs="宋体"/>
          <w:color w:val="auto"/>
          <w:sz w:val="24"/>
          <w:highlight w:val="none"/>
          <w:u w:val="single"/>
        </w:rPr>
        <w:t xml:space="preserve">                           </w:t>
      </w:r>
    </w:p>
    <w:p w14:paraId="7F97728C">
      <w:pPr>
        <w:snapToGrid w:val="0"/>
        <w:spacing w:before="156" w:beforeLines="50" w:after="50" w:line="360" w:lineRule="auto"/>
        <w:ind w:right="480" w:firstLine="5280" w:firstLineChars="2200"/>
        <w:rPr>
          <w:rFonts w:ascii="宋体" w:hAnsi="宋体"/>
          <w:b/>
          <w:color w:val="auto"/>
          <w:sz w:val="28"/>
          <w:szCs w:val="28"/>
          <w:highlight w:val="none"/>
        </w:rPr>
      </w:pPr>
      <w:r>
        <w:rPr>
          <w:rFonts w:hint="eastAsia" w:ascii="宋体" w:hAnsi="宋体" w:cs="宋体"/>
          <w:color w:val="auto"/>
          <w:sz w:val="24"/>
          <w:highlight w:val="none"/>
        </w:rPr>
        <w:t>年    月    日</w:t>
      </w:r>
      <w:r>
        <w:rPr>
          <w:rFonts w:ascii="宋体" w:hAnsi="宋体"/>
          <w:b/>
          <w:color w:val="auto"/>
          <w:sz w:val="28"/>
          <w:szCs w:val="28"/>
          <w:highlight w:val="none"/>
        </w:rPr>
        <w:br w:type="page"/>
      </w:r>
    </w:p>
    <w:p w14:paraId="116E458E">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B4869E5">
      <w:pPr>
        <w:snapToGrid w:val="0"/>
        <w:spacing w:line="360" w:lineRule="auto"/>
        <w:jc w:val="center"/>
        <w:rPr>
          <w:rFonts w:ascii="宋体" w:hAnsi="宋体"/>
          <w:b/>
          <w:color w:val="auto"/>
          <w:sz w:val="24"/>
          <w:highlight w:val="none"/>
        </w:rPr>
      </w:pPr>
    </w:p>
    <w:tbl>
      <w:tblPr>
        <w:tblStyle w:val="22"/>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475FB1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FB5A0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E7CBF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02453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2FF7A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86ECC6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E28C6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62877E">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842BC4">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5645D5">
            <w:pPr>
              <w:widowControl/>
              <w:spacing w:line="360" w:lineRule="auto"/>
              <w:contextualSpacing/>
              <w:jc w:val="center"/>
              <w:rPr>
                <w:rFonts w:ascii="宋体" w:hAnsi="宋体" w:cs="宋体"/>
                <w:color w:val="auto"/>
                <w:kern w:val="0"/>
                <w:sz w:val="24"/>
                <w:highlight w:val="none"/>
              </w:rPr>
            </w:pPr>
          </w:p>
        </w:tc>
      </w:tr>
      <w:tr w14:paraId="21F934D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7AA27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791F51">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62EA50">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1E821D">
            <w:pPr>
              <w:widowControl/>
              <w:spacing w:line="360" w:lineRule="auto"/>
              <w:contextualSpacing/>
              <w:jc w:val="center"/>
              <w:rPr>
                <w:rFonts w:ascii="宋体" w:hAnsi="宋体" w:cs="宋体"/>
                <w:color w:val="auto"/>
                <w:kern w:val="0"/>
                <w:sz w:val="24"/>
                <w:highlight w:val="none"/>
              </w:rPr>
            </w:pPr>
          </w:p>
        </w:tc>
      </w:tr>
      <w:tr w14:paraId="1E29286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D3302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9166D4">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49A28B">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E96F73">
            <w:pPr>
              <w:widowControl/>
              <w:spacing w:line="360" w:lineRule="auto"/>
              <w:contextualSpacing/>
              <w:jc w:val="center"/>
              <w:rPr>
                <w:rFonts w:ascii="宋体" w:hAnsi="宋体" w:cs="宋体"/>
                <w:color w:val="auto"/>
                <w:kern w:val="0"/>
                <w:sz w:val="24"/>
                <w:highlight w:val="none"/>
              </w:rPr>
            </w:pPr>
          </w:p>
        </w:tc>
      </w:tr>
      <w:tr w14:paraId="28A7DC4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472E3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6523B0">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33325E">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C3844F">
            <w:pPr>
              <w:widowControl/>
              <w:spacing w:line="360" w:lineRule="auto"/>
              <w:contextualSpacing/>
              <w:jc w:val="center"/>
              <w:rPr>
                <w:rFonts w:ascii="宋体" w:hAnsi="宋体" w:cs="宋体"/>
                <w:color w:val="auto"/>
                <w:kern w:val="0"/>
                <w:sz w:val="24"/>
                <w:highlight w:val="none"/>
              </w:rPr>
            </w:pPr>
          </w:p>
        </w:tc>
      </w:tr>
    </w:tbl>
    <w:p w14:paraId="3FF46259">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6675B674">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47BDB72">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23F297A1">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7ABBB650">
      <w:pPr>
        <w:spacing w:line="360" w:lineRule="auto"/>
        <w:contextualSpacing/>
        <w:jc w:val="left"/>
        <w:rPr>
          <w:rFonts w:ascii="宋体" w:hAnsi="宋体"/>
          <w:color w:val="auto"/>
          <w:sz w:val="24"/>
          <w:highlight w:val="none"/>
        </w:rPr>
      </w:pPr>
    </w:p>
    <w:p w14:paraId="70B557C1">
      <w:pPr>
        <w:spacing w:line="360" w:lineRule="auto"/>
        <w:contextualSpacing/>
        <w:jc w:val="left"/>
        <w:rPr>
          <w:rFonts w:ascii="宋体" w:hAnsi="宋体"/>
          <w:color w:val="auto"/>
          <w:sz w:val="24"/>
          <w:highlight w:val="none"/>
        </w:rPr>
      </w:pPr>
    </w:p>
    <w:p w14:paraId="2538D960">
      <w:pPr>
        <w:spacing w:line="360" w:lineRule="auto"/>
        <w:contextualSpacing/>
        <w:jc w:val="left"/>
        <w:rPr>
          <w:color w:val="auto"/>
          <w:sz w:val="24"/>
          <w:highlight w:val="none"/>
        </w:rPr>
      </w:pPr>
    </w:p>
    <w:p w14:paraId="79D7A7DE">
      <w:pPr>
        <w:spacing w:line="360" w:lineRule="auto"/>
        <w:contextualSpacing/>
        <w:jc w:val="left"/>
        <w:rPr>
          <w:color w:val="auto"/>
          <w:sz w:val="24"/>
          <w:highlight w:val="none"/>
        </w:rPr>
      </w:pPr>
    </w:p>
    <w:p w14:paraId="068F143E">
      <w:pPr>
        <w:spacing w:line="360" w:lineRule="auto"/>
        <w:contextualSpacing/>
        <w:jc w:val="left"/>
        <w:rPr>
          <w:color w:val="auto"/>
          <w:sz w:val="24"/>
          <w:highlight w:val="none"/>
        </w:rPr>
      </w:pPr>
    </w:p>
    <w:p w14:paraId="62DD9640">
      <w:pPr>
        <w:spacing w:line="360" w:lineRule="auto"/>
        <w:contextualSpacing/>
        <w:jc w:val="left"/>
        <w:rPr>
          <w:rFonts w:ascii="宋体" w:hAnsi="宋体"/>
          <w:color w:val="auto"/>
          <w:sz w:val="24"/>
          <w:highlight w:val="none"/>
        </w:rPr>
      </w:pPr>
    </w:p>
    <w:p w14:paraId="2913C145">
      <w:pPr>
        <w:spacing w:line="360" w:lineRule="auto"/>
        <w:ind w:right="480" w:firstLine="3360" w:firstLineChars="1400"/>
        <w:contextualSpacing/>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53DA89DF">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供应商（盖公章）：</w:t>
      </w:r>
      <w:r>
        <w:rPr>
          <w:rFonts w:hint="eastAsia" w:ascii="宋体" w:hAnsi="宋体"/>
          <w:color w:val="auto"/>
          <w:sz w:val="24"/>
          <w:highlight w:val="none"/>
          <w:u w:val="single"/>
        </w:rPr>
        <w:t xml:space="preserve">                </w:t>
      </w:r>
    </w:p>
    <w:p w14:paraId="616F1385">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5FD9C0C5">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6B7233F5">
      <w:pPr>
        <w:spacing w:line="320" w:lineRule="exact"/>
        <w:jc w:val="center"/>
        <w:rPr>
          <w:rFonts w:ascii="宋体" w:hAnsi="宋体"/>
          <w:color w:val="auto"/>
          <w:sz w:val="24"/>
          <w:szCs w:val="20"/>
          <w:highlight w:val="none"/>
        </w:rPr>
      </w:pPr>
    </w:p>
    <w:p w14:paraId="3D744D1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683D4F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A2532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403DE6B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A71491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2F25222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53FC3C2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8C32EF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A776F3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03FA045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75A6DF5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8B86BB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AD589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D0D21E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91323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BA5914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7400A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BE4CC6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8700A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566163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90B430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037AA0F">
      <w:pPr>
        <w:pStyle w:val="14"/>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51CDF9F2">
      <w:pPr>
        <w:pStyle w:val="1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C2528F6">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3498BEAE">
      <w:pPr>
        <w:pStyle w:val="13"/>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B842DE7">
      <w:pPr>
        <w:pStyle w:val="13"/>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1CE3605">
      <w:pPr>
        <w:pStyle w:val="13"/>
        <w:tabs>
          <w:tab w:val="left" w:pos="939"/>
        </w:tabs>
        <w:spacing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注：如为联合体竞标，盖章处须加盖联合体各方公章并由联合体各方法定代表人签署，否则其响应文件按无效响应处理。</w:t>
      </w:r>
    </w:p>
    <w:p w14:paraId="13F9CDA1">
      <w:pPr>
        <w:pStyle w:val="13"/>
        <w:tabs>
          <w:tab w:val="left" w:pos="939"/>
        </w:tabs>
        <w:spacing w:line="360" w:lineRule="auto"/>
        <w:ind w:left="0" w:leftChars="0" w:firstLine="480" w:firstLineChars="200"/>
        <w:rPr>
          <w:rFonts w:ascii="宋体" w:hAnsi="宋体" w:cs="宋体"/>
          <w:color w:val="auto"/>
          <w:sz w:val="24"/>
          <w:highlight w:val="none"/>
        </w:rPr>
      </w:pPr>
    </w:p>
    <w:p w14:paraId="329E8745">
      <w:pPr>
        <w:spacing w:line="360" w:lineRule="auto"/>
        <w:ind w:firstLine="4320" w:firstLineChars="1800"/>
        <w:contextualSpacing/>
        <w:rPr>
          <w:color w:val="auto"/>
          <w:sz w:val="24"/>
          <w:highlight w:val="none"/>
        </w:rPr>
      </w:pPr>
      <w:r>
        <w:rPr>
          <w:rFonts w:hint="eastAsia"/>
          <w:color w:val="auto"/>
          <w:sz w:val="24"/>
          <w:highlight w:val="none"/>
        </w:rPr>
        <w:t>法定代表人（签字或者盖章）：</w:t>
      </w:r>
      <w:r>
        <w:rPr>
          <w:rFonts w:hint="eastAsia"/>
          <w:color w:val="auto"/>
          <w:sz w:val="24"/>
          <w:highlight w:val="none"/>
          <w:u w:val="single"/>
        </w:rPr>
        <w:t xml:space="preserve">                             </w:t>
      </w:r>
      <w:r>
        <w:rPr>
          <w:rFonts w:hint="eastAsia"/>
          <w:color w:val="auto"/>
          <w:sz w:val="24"/>
          <w:highlight w:val="none"/>
        </w:rPr>
        <w:t xml:space="preserve">                                     </w:t>
      </w:r>
    </w:p>
    <w:p w14:paraId="6FF6DA07">
      <w:pPr>
        <w:spacing w:line="360" w:lineRule="auto"/>
        <w:ind w:firstLine="4320" w:firstLineChars="1800"/>
        <w:contextualSpacing/>
        <w:rPr>
          <w:rFonts w:ascii="宋体" w:hAnsi="宋体" w:cs="宋体"/>
          <w:color w:val="auto"/>
          <w:sz w:val="24"/>
          <w:highlight w:val="none"/>
          <w:u w:val="single"/>
        </w:rPr>
      </w:pPr>
      <w:r>
        <w:rPr>
          <w:rFonts w:hint="eastAsia"/>
          <w:color w:val="auto"/>
          <w:sz w:val="24"/>
          <w:highlight w:val="none"/>
        </w:rPr>
        <w:t>供应商（盖公章）：</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17F48218">
      <w:pPr>
        <w:spacing w:line="360" w:lineRule="auto"/>
        <w:ind w:right="480" w:firstLine="240" w:firstLineChars="100"/>
        <w:contextualSpacing/>
        <w:jc w:val="center"/>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0D269429">
      <w:pPr>
        <w:pStyle w:val="9"/>
        <w:overflowPunct w:val="0"/>
        <w:spacing w:line="520" w:lineRule="exact"/>
        <w:ind w:right="480" w:firstLine="321" w:firstLineChars="100"/>
        <w:contextualSpacing/>
        <w:jc w:val="center"/>
        <w:rPr>
          <w:rFonts w:ascii="宋体" w:hAnsi="宋体"/>
          <w:b/>
          <w:bCs/>
          <w:color w:val="auto"/>
          <w:sz w:val="32"/>
          <w:szCs w:val="32"/>
          <w:highlight w:val="none"/>
        </w:rPr>
      </w:pPr>
    </w:p>
    <w:p w14:paraId="4D5AECA0">
      <w:pPr>
        <w:snapToGrid w:val="0"/>
        <w:spacing w:before="156" w:beforeLines="50" w:after="50" w:line="360" w:lineRule="auto"/>
        <w:ind w:right="480"/>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报价商务技术文件格式</w:t>
      </w:r>
    </w:p>
    <w:p w14:paraId="777115FB">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14:paraId="1EDA8C36">
      <w:pPr>
        <w:snapToGrid w:val="0"/>
        <w:spacing w:before="156"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42CFB321">
      <w:pPr>
        <w:snapToGrid w:val="0"/>
        <w:spacing w:before="156" w:beforeLines="50" w:after="50"/>
        <w:rPr>
          <w:rFonts w:ascii="宋体" w:hAnsi="宋体"/>
          <w:color w:val="auto"/>
          <w:sz w:val="24"/>
          <w:szCs w:val="20"/>
          <w:highlight w:val="none"/>
        </w:rPr>
      </w:pPr>
    </w:p>
    <w:p w14:paraId="7CD7A26F">
      <w:pPr>
        <w:snapToGrid w:val="0"/>
        <w:spacing w:before="156" w:beforeLines="50" w:after="50"/>
        <w:jc w:val="center"/>
        <w:rPr>
          <w:rFonts w:ascii="方正小标宋简体" w:hAnsi="方正小标宋简体" w:eastAsia="方正小标宋简体" w:cs="方正小标宋简体"/>
          <w:bCs/>
          <w:color w:val="auto"/>
          <w:sz w:val="84"/>
          <w:szCs w:val="84"/>
          <w:highlight w:val="none"/>
        </w:rPr>
      </w:pPr>
      <w:r>
        <w:rPr>
          <w:rFonts w:hint="eastAsia" w:ascii="方正小标宋简体" w:hAnsi="方正小标宋简体" w:eastAsia="方正小标宋简体" w:cs="方正小标宋简体"/>
          <w:bCs/>
          <w:color w:val="auto"/>
          <w:sz w:val="84"/>
          <w:szCs w:val="84"/>
          <w:highlight w:val="none"/>
        </w:rPr>
        <w:t>响  应  文  件</w:t>
      </w:r>
    </w:p>
    <w:p w14:paraId="3FF1CE2F">
      <w:pPr>
        <w:snapToGrid w:val="0"/>
        <w:spacing w:before="156"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报  价  商  务  技  术  文  件</w:t>
      </w:r>
    </w:p>
    <w:p w14:paraId="6DAACEB3">
      <w:pPr>
        <w:snapToGrid w:val="0"/>
        <w:spacing w:before="156" w:beforeLines="50" w:after="50"/>
        <w:rPr>
          <w:rFonts w:ascii="宋体" w:hAnsi="宋体"/>
          <w:bCs/>
          <w:color w:val="auto"/>
          <w:sz w:val="24"/>
          <w:szCs w:val="20"/>
          <w:highlight w:val="none"/>
        </w:rPr>
      </w:pPr>
    </w:p>
    <w:p w14:paraId="503614BF">
      <w:pPr>
        <w:snapToGrid w:val="0"/>
        <w:spacing w:before="156" w:beforeLines="50" w:after="50"/>
        <w:rPr>
          <w:rFonts w:ascii="宋体" w:hAnsi="宋体"/>
          <w:bCs/>
          <w:color w:val="auto"/>
          <w:sz w:val="24"/>
          <w:szCs w:val="20"/>
          <w:highlight w:val="none"/>
        </w:rPr>
      </w:pPr>
    </w:p>
    <w:p w14:paraId="2833CD1E">
      <w:pPr>
        <w:snapToGrid w:val="0"/>
        <w:spacing w:before="156" w:beforeLines="50" w:after="50"/>
        <w:rPr>
          <w:rFonts w:ascii="宋体" w:hAnsi="宋体"/>
          <w:bCs/>
          <w:color w:val="auto"/>
          <w:sz w:val="24"/>
          <w:szCs w:val="20"/>
          <w:highlight w:val="none"/>
        </w:rPr>
      </w:pPr>
    </w:p>
    <w:p w14:paraId="3963D878">
      <w:pPr>
        <w:snapToGrid w:val="0"/>
        <w:spacing w:before="156" w:beforeLines="50" w:after="50"/>
        <w:rPr>
          <w:rFonts w:ascii="宋体" w:hAnsi="宋体"/>
          <w:bCs/>
          <w:color w:val="auto"/>
          <w:sz w:val="24"/>
          <w:szCs w:val="20"/>
          <w:highlight w:val="none"/>
        </w:rPr>
      </w:pPr>
    </w:p>
    <w:p w14:paraId="61115859">
      <w:pPr>
        <w:snapToGrid w:val="0"/>
        <w:spacing w:before="156" w:beforeLines="50" w:after="50"/>
        <w:rPr>
          <w:rFonts w:ascii="宋体" w:hAnsi="宋体"/>
          <w:bCs/>
          <w:color w:val="auto"/>
          <w:sz w:val="24"/>
          <w:szCs w:val="20"/>
          <w:highlight w:val="none"/>
        </w:rPr>
      </w:pPr>
    </w:p>
    <w:p w14:paraId="69DB7DDB">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24A2D4F">
      <w:pPr>
        <w:snapToGrid w:val="0"/>
        <w:spacing w:before="156" w:beforeLines="50" w:after="50"/>
        <w:ind w:firstLine="720" w:firstLineChars="225"/>
        <w:rPr>
          <w:rFonts w:ascii="宋体" w:hAnsi="宋体" w:cs="仿宋_GB2312"/>
          <w:bCs/>
          <w:color w:val="auto"/>
          <w:sz w:val="32"/>
          <w:szCs w:val="32"/>
          <w:highlight w:val="none"/>
        </w:rPr>
      </w:pPr>
    </w:p>
    <w:p w14:paraId="7104F13C">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E01988E">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326AB62">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w:t>
      </w:r>
    </w:p>
    <w:p w14:paraId="5C0F83E3">
      <w:pPr>
        <w:snapToGrid w:val="0"/>
        <w:spacing w:before="156" w:beforeLines="50" w:after="50"/>
        <w:ind w:firstLine="720" w:firstLineChars="225"/>
        <w:rPr>
          <w:rFonts w:ascii="宋体" w:hAnsi="宋体" w:cs="仿宋_GB2312"/>
          <w:bCs/>
          <w:color w:val="auto"/>
          <w:sz w:val="32"/>
          <w:szCs w:val="32"/>
          <w:highlight w:val="none"/>
        </w:rPr>
      </w:pPr>
    </w:p>
    <w:p w14:paraId="63F5D2FE">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1A9D5C5">
      <w:pPr>
        <w:pStyle w:val="9"/>
        <w:snapToGrid w:val="0"/>
        <w:spacing w:before="50" w:after="50"/>
        <w:ind w:firstLine="720" w:firstLineChars="225"/>
        <w:rPr>
          <w:rFonts w:ascii="宋体" w:hAnsi="宋体" w:cs="仿宋_GB2312"/>
          <w:bCs/>
          <w:color w:val="auto"/>
          <w:sz w:val="32"/>
          <w:szCs w:val="32"/>
          <w:highlight w:val="none"/>
        </w:rPr>
      </w:pPr>
    </w:p>
    <w:p w14:paraId="4E8C129B">
      <w:pPr>
        <w:pStyle w:val="9"/>
        <w:snapToGrid w:val="0"/>
        <w:spacing w:before="50" w:after="50"/>
        <w:ind w:firstLine="720" w:firstLineChars="225"/>
        <w:rPr>
          <w:rFonts w:ascii="宋体" w:hAnsi="宋体" w:cs="仿宋_GB2312"/>
          <w:bCs/>
          <w:color w:val="auto"/>
          <w:sz w:val="32"/>
          <w:szCs w:val="32"/>
          <w:highlight w:val="none"/>
        </w:rPr>
      </w:pPr>
    </w:p>
    <w:p w14:paraId="14E3B8FA">
      <w:pPr>
        <w:pStyle w:val="9"/>
        <w:snapToGrid w:val="0"/>
        <w:spacing w:before="50" w:after="50"/>
        <w:ind w:firstLine="1280" w:firstLineChars="400"/>
        <w:rPr>
          <w:rFonts w:ascii="宋体" w:hAnsi="宋体" w:cs="仿宋_GB2312"/>
          <w:bCs/>
          <w:color w:val="auto"/>
          <w:sz w:val="32"/>
          <w:szCs w:val="32"/>
          <w:highlight w:val="none"/>
        </w:rPr>
      </w:pPr>
    </w:p>
    <w:p w14:paraId="6FEAF6B1">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D491616">
      <w:pPr>
        <w:snapToGrid w:val="0"/>
        <w:spacing w:before="156"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14:paraId="631084AE">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FBB17AB">
      <w:pPr>
        <w:spacing w:line="400" w:lineRule="exact"/>
        <w:rPr>
          <w:rFonts w:ascii="仿宋_GB2312" w:hAnsi="仿宋_GB2312" w:eastAsia="仿宋_GB2312" w:cs="仿宋_GB2312"/>
          <w:color w:val="auto"/>
          <w:sz w:val="32"/>
          <w:szCs w:val="32"/>
          <w:highlight w:val="none"/>
        </w:rPr>
      </w:pPr>
    </w:p>
    <w:p w14:paraId="51BCBB29">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252F9BB1">
      <w:pPr>
        <w:spacing w:line="360" w:lineRule="auto"/>
        <w:ind w:firstLine="640" w:firstLineChars="200"/>
        <w:contextualSpacing/>
        <w:rPr>
          <w:rFonts w:ascii="仿宋_GB2312" w:hAnsi="仿宋_GB2312" w:eastAsia="仿宋_GB2312" w:cs="仿宋_GB2312"/>
          <w:color w:val="auto"/>
          <w:sz w:val="32"/>
          <w:szCs w:val="32"/>
          <w:highlight w:val="none"/>
        </w:rPr>
      </w:pPr>
    </w:p>
    <w:p w14:paraId="54F898BC">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F32271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E3EC9E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0166894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D634C4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ABC75E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78F83EF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33C17DA4">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D325B4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1CECC4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0F270E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4D80B02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3236ACD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323611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813586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6FC79878">
      <w:pPr>
        <w:spacing w:line="360" w:lineRule="auto"/>
        <w:ind w:firstLine="480" w:firstLineChars="200"/>
        <w:contextualSpacing/>
        <w:rPr>
          <w:rFonts w:ascii="宋体" w:hAnsi="宋体" w:cs="仿宋_GB2312"/>
          <w:color w:val="auto"/>
          <w:sz w:val="24"/>
          <w:highlight w:val="none"/>
        </w:rPr>
      </w:pPr>
    </w:p>
    <w:p w14:paraId="47EEBDB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F51AD02">
      <w:pPr>
        <w:spacing w:line="360" w:lineRule="auto"/>
        <w:contextualSpacing/>
        <w:rPr>
          <w:rFonts w:ascii="宋体" w:hAnsi="宋体" w:cs="仿宋_GB2312"/>
          <w:color w:val="auto"/>
          <w:sz w:val="24"/>
          <w:highlight w:val="none"/>
        </w:rPr>
      </w:pPr>
    </w:p>
    <w:p w14:paraId="6553A0E8">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供应商（盖公章）：</w:t>
      </w:r>
    </w:p>
    <w:p w14:paraId="21A76455">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5E7C0D11">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754D83AB">
      <w:pPr>
        <w:spacing w:line="440" w:lineRule="exact"/>
        <w:jc w:val="center"/>
        <w:rPr>
          <w:rFonts w:ascii="方正小标宋简体" w:hAnsi="方正小标宋简体" w:eastAsia="方正小标宋简体" w:cs="方正小标宋简体"/>
          <w:bCs/>
          <w:color w:val="auto"/>
          <w:sz w:val="32"/>
          <w:szCs w:val="32"/>
          <w:highlight w:val="none"/>
        </w:rPr>
      </w:pPr>
    </w:p>
    <w:p w14:paraId="68CB5C46">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1385633B">
      <w:pPr>
        <w:spacing w:line="360" w:lineRule="auto"/>
        <w:contextualSpacing/>
        <w:rPr>
          <w:rFonts w:ascii="宋体" w:hAnsi="宋体" w:cs="仿宋_GB2312"/>
          <w:color w:val="auto"/>
          <w:sz w:val="24"/>
          <w:highlight w:val="none"/>
          <w:u w:val="single"/>
        </w:rPr>
      </w:pPr>
      <w:r>
        <w:rPr>
          <w:rFonts w:hint="eastAsia" w:ascii="宋体" w:hAnsi="宋体" w:cs="仿宋_GB2312"/>
          <w:b/>
          <w:bCs/>
          <w:color w:val="auto"/>
          <w:sz w:val="24"/>
          <w:highlight w:val="none"/>
        </w:rPr>
        <w:t>分标：</w:t>
      </w:r>
      <w:r>
        <w:rPr>
          <w:rFonts w:hint="eastAsia" w:ascii="宋体" w:hAnsi="宋体" w:cs="仿宋_GB2312"/>
          <w:color w:val="auto"/>
          <w:sz w:val="24"/>
          <w:highlight w:val="none"/>
          <w:u w:val="single"/>
        </w:rPr>
        <w:t xml:space="preserve">                                         </w:t>
      </w:r>
    </w:p>
    <w:p w14:paraId="1BC4DFB9">
      <w:pPr>
        <w:spacing w:line="360" w:lineRule="auto"/>
        <w:contextualSpacing/>
        <w:rPr>
          <w:rFonts w:hint="eastAsia" w:asciiTheme="minorEastAsia" w:hAnsiTheme="minorEastAsia" w:eastAsiaTheme="minorEastAsia" w:cstheme="minorEastAsia"/>
          <w:color w:val="auto"/>
          <w:sz w:val="24"/>
          <w:highlight w:val="none"/>
        </w:rPr>
      </w:pPr>
      <w:r>
        <w:rPr>
          <w:rFonts w:hint="eastAsia" w:ascii="宋体" w:hAnsi="宋体" w:cs="仿宋_GB2312"/>
          <w:color w:val="auto"/>
          <w:sz w:val="24"/>
          <w:highlight w:val="none"/>
        </w:rPr>
        <w:t xml:space="preserve">                                                单位：元</w:t>
      </w:r>
    </w:p>
    <w:tbl>
      <w:tblPr>
        <w:tblStyle w:val="2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730"/>
        <w:gridCol w:w="1935"/>
        <w:gridCol w:w="2519"/>
        <w:gridCol w:w="1076"/>
      </w:tblGrid>
      <w:tr w14:paraId="1A79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07" w:type="dxa"/>
            <w:noWrap w:val="0"/>
            <w:vAlign w:val="center"/>
          </w:tcPr>
          <w:p w14:paraId="62288A59">
            <w:pPr>
              <w:pStyle w:val="14"/>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项号</w:t>
            </w:r>
          </w:p>
        </w:tc>
        <w:tc>
          <w:tcPr>
            <w:tcW w:w="2730" w:type="dxa"/>
            <w:noWrap w:val="0"/>
            <w:vAlign w:val="center"/>
          </w:tcPr>
          <w:p w14:paraId="57F7D0C0">
            <w:pPr>
              <w:pStyle w:val="14"/>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标的名称</w:t>
            </w:r>
          </w:p>
        </w:tc>
        <w:tc>
          <w:tcPr>
            <w:tcW w:w="1935" w:type="dxa"/>
            <w:noWrap w:val="0"/>
            <w:vAlign w:val="center"/>
          </w:tcPr>
          <w:p w14:paraId="4346B2E0">
            <w:pPr>
              <w:pStyle w:val="14"/>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数量及单位</w:t>
            </w:r>
          </w:p>
        </w:tc>
        <w:tc>
          <w:tcPr>
            <w:tcW w:w="2519" w:type="dxa"/>
            <w:noWrap w:val="0"/>
            <w:vAlign w:val="center"/>
          </w:tcPr>
          <w:p w14:paraId="7863379E">
            <w:pPr>
              <w:pStyle w:val="14"/>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竞标下浮率（%）</w:t>
            </w:r>
          </w:p>
        </w:tc>
        <w:tc>
          <w:tcPr>
            <w:tcW w:w="1076" w:type="dxa"/>
            <w:noWrap w:val="0"/>
            <w:vAlign w:val="center"/>
          </w:tcPr>
          <w:p w14:paraId="6DFEA134">
            <w:pPr>
              <w:pStyle w:val="14"/>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备注</w:t>
            </w:r>
          </w:p>
        </w:tc>
      </w:tr>
      <w:tr w14:paraId="01FE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07" w:type="dxa"/>
            <w:noWrap w:val="0"/>
            <w:vAlign w:val="center"/>
          </w:tcPr>
          <w:p w14:paraId="78AF6BC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730" w:type="dxa"/>
            <w:noWrap w:val="0"/>
            <w:vAlign w:val="center"/>
          </w:tcPr>
          <w:p w14:paraId="7AB9063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自治区环境保护科学研究院业务用车租赁服务</w:t>
            </w:r>
          </w:p>
        </w:tc>
        <w:tc>
          <w:tcPr>
            <w:tcW w:w="1935" w:type="dxa"/>
            <w:noWrap w:val="0"/>
            <w:vAlign w:val="center"/>
          </w:tcPr>
          <w:p w14:paraId="6888A982">
            <w:pPr>
              <w:pStyle w:val="14"/>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一项</w:t>
            </w:r>
          </w:p>
        </w:tc>
        <w:tc>
          <w:tcPr>
            <w:tcW w:w="2519" w:type="dxa"/>
            <w:noWrap w:val="0"/>
            <w:vAlign w:val="center"/>
          </w:tcPr>
          <w:p w14:paraId="7DF0CDD5">
            <w:pPr>
              <w:pStyle w:val="14"/>
              <w:rPr>
                <w:rFonts w:hint="eastAsia" w:asciiTheme="minorEastAsia" w:hAnsiTheme="minorEastAsia" w:eastAsiaTheme="minorEastAsia" w:cstheme="minorEastAsia"/>
                <w:color w:val="auto"/>
                <w:sz w:val="24"/>
                <w:szCs w:val="24"/>
                <w:highlight w:val="none"/>
                <w:lang w:val="en-US" w:eastAsia="zh-CN"/>
              </w:rPr>
            </w:pPr>
          </w:p>
        </w:tc>
        <w:tc>
          <w:tcPr>
            <w:tcW w:w="1076" w:type="dxa"/>
            <w:noWrap w:val="0"/>
            <w:vAlign w:val="center"/>
          </w:tcPr>
          <w:p w14:paraId="0EE972CE">
            <w:pPr>
              <w:pStyle w:val="14"/>
              <w:rPr>
                <w:rFonts w:hint="eastAsia" w:asciiTheme="minorEastAsia" w:hAnsiTheme="minorEastAsia" w:eastAsiaTheme="minorEastAsia" w:cstheme="minorEastAsia"/>
                <w:color w:val="auto"/>
                <w:sz w:val="24"/>
                <w:szCs w:val="24"/>
                <w:highlight w:val="none"/>
                <w:lang w:val="en-US" w:eastAsia="zh-CN"/>
              </w:rPr>
            </w:pPr>
          </w:p>
        </w:tc>
      </w:tr>
      <w:tr w14:paraId="3E2C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9067" w:type="dxa"/>
            <w:gridSpan w:val="5"/>
            <w:noWrap w:val="0"/>
            <w:vAlign w:val="center"/>
          </w:tcPr>
          <w:p w14:paraId="243B7E01">
            <w:pPr>
              <w:pStyle w:val="1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服务期限：</w:t>
            </w:r>
          </w:p>
        </w:tc>
      </w:tr>
    </w:tbl>
    <w:p w14:paraId="456BEE28">
      <w:pPr>
        <w:spacing w:line="50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3DE7A75F">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1.竞</w:t>
      </w:r>
      <w:r>
        <w:rPr>
          <w:rFonts w:hint="eastAsia" w:asciiTheme="minorEastAsia" w:hAnsiTheme="minorEastAsia" w:eastAsiaTheme="minorEastAsia" w:cstheme="minorEastAsia"/>
          <w:color w:val="auto"/>
          <w:sz w:val="24"/>
          <w:szCs w:val="24"/>
          <w:highlight w:val="none"/>
        </w:rPr>
        <w:t>标下浮率只能报一个统一的值，计算公式为</w:t>
      </w:r>
      <w:r>
        <w:rPr>
          <w:rFonts w:hint="eastAsia" w:asciiTheme="minorEastAsia" w:hAnsiTheme="minorEastAsia" w:eastAsiaTheme="minorEastAsia" w:cstheme="minorEastAsia"/>
          <w:color w:val="auto"/>
          <w:sz w:val="24"/>
          <w:szCs w:val="24"/>
          <w:highlight w:val="none"/>
          <w:lang w:val="en-US" w:eastAsia="zh-CN"/>
        </w:rPr>
        <w:t>竞</w:t>
      </w:r>
      <w:r>
        <w:rPr>
          <w:rFonts w:hint="eastAsia" w:asciiTheme="minorEastAsia" w:hAnsiTheme="minorEastAsia" w:eastAsiaTheme="minorEastAsia" w:cstheme="minorEastAsia"/>
          <w:color w:val="auto"/>
          <w:sz w:val="24"/>
          <w:szCs w:val="24"/>
          <w:highlight w:val="none"/>
        </w:rPr>
        <w:t>标下浮率=1-实际结算金额/</w:t>
      </w:r>
      <w:r>
        <w:rPr>
          <w:rFonts w:hint="eastAsia" w:asciiTheme="minorEastAsia" w:hAnsiTheme="minorEastAsia" w:eastAsiaTheme="minorEastAsia" w:cstheme="minorEastAsia"/>
          <w:color w:val="auto"/>
          <w:kern w:val="0"/>
          <w:sz w:val="24"/>
          <w:szCs w:val="24"/>
          <w:highlight w:val="none"/>
        </w:rPr>
        <w:t>租赁价格</w:t>
      </w:r>
      <w:r>
        <w:rPr>
          <w:rFonts w:hint="eastAsia" w:asciiTheme="minorEastAsia" w:hAnsiTheme="minorEastAsia" w:eastAsiaTheme="minorEastAsia" w:cstheme="minorEastAsia"/>
          <w:color w:val="auto"/>
          <w:sz w:val="24"/>
          <w:szCs w:val="24"/>
          <w:highlight w:val="none"/>
        </w:rPr>
        <w:t>上限价</w:t>
      </w:r>
    </w:p>
    <w:p w14:paraId="18AAC54A">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.供应商的报价表必须由法定代表人或者委托代理人签字并加盖供应商公章，</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14:paraId="5E2DA007">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lang w:val="en-US" w:eastAsia="zh-CN"/>
        </w:rPr>
        <w:t>3</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报价一经涂改，应在涂改处加盖供应商公章或者由法定代表人或者委托代理人签字后加盖公章</w:t>
      </w:r>
      <w:r>
        <w:rPr>
          <w:rFonts w:hint="eastAsia" w:ascii="宋体" w:hAnsi="宋体" w:cs="仿宋_GB2312"/>
          <w:b/>
          <w:color w:val="auto"/>
          <w:sz w:val="24"/>
          <w:highlight w:val="none"/>
        </w:rPr>
        <w:t>，否则其响应文件按无效响应处理。</w:t>
      </w:r>
    </w:p>
    <w:p w14:paraId="158CA0CF">
      <w:pPr>
        <w:spacing w:line="360" w:lineRule="auto"/>
        <w:ind w:right="-817" w:rightChars="-389"/>
        <w:contextualSpacing/>
        <w:rPr>
          <w:rFonts w:ascii="宋体" w:hAnsi="宋体" w:cs="仿宋_GB2312"/>
          <w:color w:val="auto"/>
          <w:sz w:val="24"/>
          <w:highlight w:val="none"/>
        </w:rPr>
      </w:pPr>
    </w:p>
    <w:p w14:paraId="694969D0">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54E1F3E8">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04CC9228">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2C292F96">
      <w:pPr>
        <w:spacing w:before="312" w:beforeLines="100" w:after="156" w:afterLines="50" w:line="520" w:lineRule="exact"/>
        <w:ind w:left="540"/>
        <w:jc w:val="center"/>
        <w:rPr>
          <w:rFonts w:ascii="仿宋_GB2312" w:hAnsi="仿宋_GB2312" w:eastAsia="仿宋_GB2312" w:cs="仿宋_GB2312"/>
          <w:color w:val="auto"/>
          <w:sz w:val="32"/>
          <w:szCs w:val="32"/>
          <w:highlight w:val="none"/>
        </w:rPr>
      </w:pPr>
      <w:r>
        <w:rPr>
          <w:rFonts w:hint="eastAsia" w:ascii="宋体" w:hAnsi="Courier New"/>
          <w:b/>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法定代表人身份证明</w:t>
      </w:r>
    </w:p>
    <w:p w14:paraId="7F2A434F">
      <w:pPr>
        <w:spacing w:line="360" w:lineRule="auto"/>
        <w:ind w:left="540"/>
        <w:contextualSpacing/>
        <w:rPr>
          <w:rFonts w:ascii="仿宋_GB2312" w:hAnsi="仿宋_GB2312" w:eastAsia="仿宋_GB2312" w:cs="仿宋_GB2312"/>
          <w:color w:val="auto"/>
          <w:sz w:val="32"/>
          <w:szCs w:val="32"/>
          <w:highlight w:val="none"/>
        </w:rPr>
      </w:pPr>
    </w:p>
    <w:p w14:paraId="6411E4E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51B4E02">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0F7E637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3BC934DC">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508A6F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4557E63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7C03BA53">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2C4B5D3A">
      <w:pPr>
        <w:spacing w:line="360" w:lineRule="auto"/>
        <w:ind w:left="540"/>
        <w:contextualSpacing/>
        <w:rPr>
          <w:rFonts w:ascii="宋体" w:hAnsi="宋体" w:cs="仿宋_GB2312"/>
          <w:color w:val="auto"/>
          <w:sz w:val="24"/>
          <w:highlight w:val="none"/>
        </w:rPr>
      </w:pPr>
    </w:p>
    <w:p w14:paraId="6304F42B">
      <w:pPr>
        <w:spacing w:line="360" w:lineRule="auto"/>
        <w:ind w:left="540"/>
        <w:contextualSpacing/>
        <w:rPr>
          <w:rFonts w:ascii="宋体" w:hAnsi="宋体" w:cs="仿宋_GB2312"/>
          <w:color w:val="auto"/>
          <w:sz w:val="24"/>
          <w:highlight w:val="none"/>
        </w:rPr>
      </w:pPr>
    </w:p>
    <w:p w14:paraId="740B9B1D">
      <w:pPr>
        <w:spacing w:line="360" w:lineRule="auto"/>
        <w:ind w:left="540"/>
        <w:contextualSpacing/>
        <w:rPr>
          <w:rFonts w:ascii="宋体" w:hAnsi="宋体" w:cs="仿宋_GB2312"/>
          <w:color w:val="auto"/>
          <w:sz w:val="24"/>
          <w:highlight w:val="none"/>
        </w:rPr>
      </w:pPr>
    </w:p>
    <w:p w14:paraId="0C29AAE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F579C44">
      <w:pPr>
        <w:spacing w:line="360" w:lineRule="auto"/>
        <w:ind w:left="540"/>
        <w:contextualSpacing/>
        <w:rPr>
          <w:rFonts w:ascii="宋体" w:hAnsi="宋体" w:cs="仿宋_GB2312"/>
          <w:color w:val="auto"/>
          <w:sz w:val="24"/>
          <w:highlight w:val="none"/>
        </w:rPr>
      </w:pPr>
    </w:p>
    <w:p w14:paraId="46B8EAB9">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449CE992">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382E13CA">
      <w:pPr>
        <w:spacing w:line="360" w:lineRule="auto"/>
        <w:contextualSpacing/>
        <w:jc w:val="center"/>
        <w:rPr>
          <w:rFonts w:ascii="宋体" w:hAnsi="宋体" w:cs="仿宋_GB2312"/>
          <w:b/>
          <w:color w:val="auto"/>
          <w:sz w:val="24"/>
          <w:highlight w:val="none"/>
        </w:rPr>
      </w:pPr>
    </w:p>
    <w:p w14:paraId="3E8772FA">
      <w:pPr>
        <w:spacing w:line="360" w:lineRule="auto"/>
        <w:contextualSpacing/>
        <w:jc w:val="left"/>
        <w:rPr>
          <w:rFonts w:ascii="宋体" w:hAnsi="宋体" w:cs="仿宋_GB2312"/>
          <w:color w:val="auto"/>
          <w:sz w:val="24"/>
          <w:highlight w:val="none"/>
        </w:rPr>
      </w:pPr>
    </w:p>
    <w:p w14:paraId="001DE063">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4DBAFB5B">
      <w:pPr>
        <w:adjustRightInd w:val="0"/>
        <w:snapToGrid w:val="0"/>
        <w:spacing w:line="300" w:lineRule="auto"/>
        <w:jc w:val="left"/>
        <w:rPr>
          <w:rFonts w:ascii="宋体" w:hAnsi="宋体"/>
          <w:b/>
          <w:color w:val="auto"/>
          <w:szCs w:val="21"/>
          <w:highlight w:val="none"/>
        </w:rPr>
      </w:pPr>
    </w:p>
    <w:p w14:paraId="1609C73F">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3D45CE86">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w:t>
      </w:r>
    </w:p>
    <w:p w14:paraId="072D8414">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48F70536">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B705219">
      <w:pPr>
        <w:spacing w:line="520" w:lineRule="exact"/>
        <w:rPr>
          <w:rFonts w:ascii="仿宋_GB2312" w:hAnsi="仿宋_GB2312" w:eastAsia="仿宋_GB2312" w:cs="仿宋_GB2312"/>
          <w:color w:val="auto"/>
          <w:sz w:val="32"/>
          <w:szCs w:val="32"/>
          <w:highlight w:val="none"/>
        </w:rPr>
      </w:pPr>
    </w:p>
    <w:p w14:paraId="545C5426">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387C2A0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8EDFAA4">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651B8A6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3E72638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463287F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附：法定代表人身份证明及委托代理人有效身份证正反面复印件</w:t>
      </w:r>
    </w:p>
    <w:p w14:paraId="00A742EC">
      <w:pPr>
        <w:spacing w:line="360" w:lineRule="auto"/>
        <w:rPr>
          <w:rFonts w:ascii="宋体" w:hAnsi="宋体" w:cs="仿宋_GB2312"/>
          <w:color w:val="auto"/>
          <w:sz w:val="24"/>
          <w:highlight w:val="none"/>
        </w:rPr>
      </w:pPr>
    </w:p>
    <w:p w14:paraId="47A4DCFC">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法定代表人（签字或者盖章）：                    </w:t>
      </w:r>
    </w:p>
    <w:p w14:paraId="2933A3BB">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085EF908">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008FEF35">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供应商（盖公章）：                      </w:t>
      </w:r>
    </w:p>
    <w:p w14:paraId="1B2896DF">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A482CE8">
      <w:pPr>
        <w:spacing w:line="360" w:lineRule="auto"/>
        <w:rPr>
          <w:rFonts w:ascii="宋体" w:hAnsi="宋体" w:cs="仿宋_GB2312"/>
          <w:color w:val="auto"/>
          <w:sz w:val="24"/>
          <w:highlight w:val="none"/>
        </w:rPr>
      </w:pPr>
    </w:p>
    <w:p w14:paraId="05E858EB">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color w:val="auto"/>
          <w:sz w:val="24"/>
          <w:highlight w:val="none"/>
        </w:rPr>
        <w:t>否则其响应文件按无效响应处理。</w:t>
      </w:r>
    </w:p>
    <w:p w14:paraId="2C193398">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105" w:name="_Hlk65853109"/>
      <w:bookmarkStart w:id="106" w:name="_Hlk65853542"/>
      <w:r>
        <w:rPr>
          <w:rFonts w:hint="eastAsia" w:ascii="宋体" w:hAnsi="宋体" w:cs="仿宋_GB2312"/>
          <w:color w:val="auto"/>
          <w:sz w:val="24"/>
          <w:highlight w:val="none"/>
        </w:rPr>
        <w:t>法人、其他组织竞标时“我方”是指“我单位”，自然人竞标时“我方”是指“本人”。</w:t>
      </w:r>
      <w:bookmarkEnd w:id="105"/>
    </w:p>
    <w:bookmarkEnd w:id="106"/>
    <w:p w14:paraId="1B1B6D8E">
      <w:pPr>
        <w:spacing w:line="360" w:lineRule="auto"/>
        <w:ind w:firstLine="420" w:firstLineChars="200"/>
        <w:jc w:val="left"/>
        <w:rPr>
          <w:rFonts w:ascii="仿宋_GB2312" w:hAnsi="仿宋_GB2312" w:eastAsia="仿宋_GB2312" w:cs="仿宋_GB2312"/>
          <w:color w:val="auto"/>
          <w:szCs w:val="21"/>
          <w:highlight w:val="none"/>
        </w:rPr>
      </w:pPr>
    </w:p>
    <w:p w14:paraId="4CB629B4">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w:t>
      </w:r>
    </w:p>
    <w:p w14:paraId="61F06EB7">
      <w:pPr>
        <w:spacing w:line="360" w:lineRule="auto"/>
        <w:contextualSpacing/>
        <w:jc w:val="left"/>
        <w:rPr>
          <w:rFonts w:ascii="宋体" w:hAnsi="宋体"/>
          <w:color w:val="auto"/>
          <w:sz w:val="24"/>
          <w:highlight w:val="none"/>
        </w:rPr>
      </w:pPr>
    </w:p>
    <w:p w14:paraId="29445311">
      <w:pPr>
        <w:pStyle w:val="14"/>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46C30189">
      <w:pPr>
        <w:spacing w:line="360" w:lineRule="auto"/>
        <w:contextualSpacing/>
        <w:jc w:val="left"/>
        <w:rPr>
          <w:rFonts w:ascii="宋体" w:hAnsi="宋体" w:cs="仿宋_GB2312"/>
          <w:color w:val="auto"/>
          <w:sz w:val="24"/>
          <w:highlight w:val="none"/>
          <w:u w:val="single"/>
        </w:rPr>
      </w:pPr>
    </w:p>
    <w:tbl>
      <w:tblPr>
        <w:tblStyle w:val="2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B617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718D96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2CE06CB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F1DA93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ACB6CA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53F11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E895CD1">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255CAF2">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77F8D87">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0347D97">
            <w:pPr>
              <w:spacing w:line="360" w:lineRule="auto"/>
              <w:contextualSpacing/>
              <w:jc w:val="center"/>
              <w:rPr>
                <w:rFonts w:ascii="宋体" w:hAnsi="宋体" w:cs="仿宋_GB2312"/>
                <w:color w:val="auto"/>
                <w:sz w:val="24"/>
                <w:highlight w:val="none"/>
              </w:rPr>
            </w:pPr>
          </w:p>
        </w:tc>
      </w:tr>
      <w:tr w14:paraId="12A5A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1448DDBD">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7576B85">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A480E1C">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326B265">
            <w:pPr>
              <w:spacing w:line="360" w:lineRule="auto"/>
              <w:ind w:left="43"/>
              <w:contextualSpacing/>
              <w:jc w:val="center"/>
              <w:rPr>
                <w:rFonts w:ascii="宋体" w:hAnsi="宋体" w:cs="仿宋_GB2312"/>
                <w:color w:val="auto"/>
                <w:sz w:val="24"/>
                <w:highlight w:val="none"/>
              </w:rPr>
            </w:pPr>
          </w:p>
        </w:tc>
      </w:tr>
      <w:tr w14:paraId="61ECC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A5F1C2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06545F32">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A51DA7A">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3E632EC">
            <w:pPr>
              <w:spacing w:line="360" w:lineRule="auto"/>
              <w:contextualSpacing/>
              <w:jc w:val="center"/>
              <w:rPr>
                <w:rFonts w:ascii="宋体" w:hAnsi="宋体" w:cs="仿宋_GB2312"/>
                <w:color w:val="auto"/>
                <w:sz w:val="24"/>
                <w:highlight w:val="none"/>
              </w:rPr>
            </w:pPr>
          </w:p>
        </w:tc>
      </w:tr>
    </w:tbl>
    <w:p w14:paraId="560731FE">
      <w:pPr>
        <w:pStyle w:val="11"/>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10D6A4ED">
      <w:pPr>
        <w:pStyle w:val="11"/>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3E0C41A6">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4F58A945">
      <w:pPr>
        <w:spacing w:line="360" w:lineRule="auto"/>
        <w:ind w:right="-817" w:rightChars="-389"/>
        <w:contextualSpacing/>
        <w:rPr>
          <w:rFonts w:ascii="宋体" w:hAnsi="宋体" w:cs="仿宋_GB2312"/>
          <w:color w:val="auto"/>
          <w:sz w:val="24"/>
          <w:highlight w:val="none"/>
        </w:rPr>
      </w:pPr>
    </w:p>
    <w:p w14:paraId="540F6D53">
      <w:pPr>
        <w:spacing w:line="360" w:lineRule="auto"/>
        <w:ind w:right="-817" w:rightChars="-389" w:firstLine="960" w:firstLineChars="4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5982842E">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0B2C23FF">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4E726F67">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7C593D8">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CEC65DB">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D5E89F3">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4E86D4C6">
      <w:pPr>
        <w:adjustRightInd w:val="0"/>
        <w:snapToGrid w:val="0"/>
        <w:spacing w:line="520" w:lineRule="exact"/>
        <w:rPr>
          <w:rFonts w:ascii="宋体" w:hAnsi="宋体"/>
          <w:color w:val="auto"/>
          <w:szCs w:val="21"/>
          <w:highlight w:val="none"/>
          <w:u w:val="single"/>
        </w:rPr>
      </w:pPr>
    </w:p>
    <w:p w14:paraId="203C0889">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2FC62B07">
      <w:pPr>
        <w:spacing w:line="520" w:lineRule="exact"/>
        <w:rPr>
          <w:rFonts w:ascii="仿宋_GB2312" w:hAnsi="仿宋_GB2312" w:eastAsia="仿宋_GB2312" w:cs="仿宋_GB2312"/>
          <w:color w:val="auto"/>
          <w:sz w:val="32"/>
          <w:szCs w:val="32"/>
          <w:highlight w:val="none"/>
        </w:rPr>
      </w:pPr>
    </w:p>
    <w:p w14:paraId="4E891908">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7B723AF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45D0F67F">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2"/>
        <w:gridCol w:w="992"/>
        <w:gridCol w:w="3292"/>
        <w:gridCol w:w="2962"/>
        <w:gridCol w:w="1616"/>
      </w:tblGrid>
      <w:tr w14:paraId="0ED557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3732221">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07" w:name="_Toc295404981"/>
            <w:bookmarkStart w:id="108" w:name="_Toc173211900"/>
            <w:bookmarkStart w:id="109" w:name="_Toc383699906"/>
            <w:bookmarkStart w:id="110" w:name="_Toc301781611"/>
            <w:bookmarkStart w:id="111" w:name="_Toc173066401"/>
            <w:bookmarkStart w:id="112" w:name="_Toc254970729"/>
            <w:bookmarkStart w:id="113" w:name="_Toc254970588"/>
            <w:bookmarkStart w:id="114" w:name="_Toc373333689"/>
            <w:bookmarkStart w:id="115" w:name="_Toc297193185"/>
            <w:r>
              <w:rPr>
                <w:rFonts w:hint="eastAsia" w:ascii="宋体" w:hAnsi="宋体" w:eastAsia="宋体" w:cs="仿宋_GB2312"/>
                <w:color w:val="auto"/>
                <w:kern w:val="2"/>
                <w:sz w:val="24"/>
                <w:szCs w:val="24"/>
                <w:highlight w:val="none"/>
              </w:rPr>
              <w:t>序号</w:t>
            </w:r>
            <w:bookmarkEnd w:id="107"/>
            <w:bookmarkEnd w:id="108"/>
            <w:bookmarkEnd w:id="109"/>
            <w:bookmarkEnd w:id="110"/>
            <w:bookmarkEnd w:id="111"/>
            <w:bookmarkEnd w:id="112"/>
            <w:bookmarkEnd w:id="113"/>
            <w:bookmarkEnd w:id="114"/>
            <w:bookmarkEnd w:id="115"/>
          </w:p>
        </w:tc>
        <w:tc>
          <w:tcPr>
            <w:tcW w:w="992" w:type="dxa"/>
            <w:tcBorders>
              <w:right w:val="single" w:color="auto" w:sz="4" w:space="0"/>
            </w:tcBorders>
            <w:vAlign w:val="center"/>
          </w:tcPr>
          <w:p w14:paraId="37764C0E">
            <w:pPr>
              <w:pStyle w:val="12"/>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292" w:type="dxa"/>
            <w:tcBorders>
              <w:left w:val="single" w:color="auto" w:sz="4" w:space="0"/>
            </w:tcBorders>
            <w:vAlign w:val="center"/>
          </w:tcPr>
          <w:p w14:paraId="21B1708C">
            <w:pPr>
              <w:pStyle w:val="12"/>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962" w:type="dxa"/>
            <w:vAlign w:val="center"/>
          </w:tcPr>
          <w:p w14:paraId="7305A5FB">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16" w:name="_Toc173211902"/>
            <w:bookmarkStart w:id="117" w:name="_Toc383699908"/>
            <w:bookmarkStart w:id="118" w:name="_Toc254970731"/>
            <w:bookmarkStart w:id="119" w:name="_Toc173066403"/>
            <w:bookmarkStart w:id="120" w:name="_Toc254970590"/>
            <w:bookmarkStart w:id="121" w:name="_Toc297193187"/>
            <w:bookmarkStart w:id="122" w:name="_Toc295404983"/>
            <w:bookmarkStart w:id="123" w:name="_Toc373333691"/>
            <w:bookmarkStart w:id="124" w:name="_Toc301781613"/>
            <w:r>
              <w:rPr>
                <w:rFonts w:hint="eastAsia" w:ascii="宋体" w:hAnsi="宋体" w:eastAsia="宋体" w:cs="仿宋_GB2312"/>
                <w:color w:val="auto"/>
                <w:kern w:val="2"/>
                <w:sz w:val="24"/>
                <w:szCs w:val="24"/>
                <w:highlight w:val="none"/>
              </w:rPr>
              <w:t>竞标响应</w:t>
            </w:r>
            <w:bookmarkEnd w:id="116"/>
            <w:bookmarkEnd w:id="117"/>
            <w:bookmarkEnd w:id="118"/>
            <w:bookmarkEnd w:id="119"/>
            <w:bookmarkEnd w:id="120"/>
            <w:bookmarkEnd w:id="121"/>
            <w:bookmarkEnd w:id="122"/>
            <w:bookmarkEnd w:id="123"/>
            <w:bookmarkEnd w:id="124"/>
          </w:p>
        </w:tc>
        <w:tc>
          <w:tcPr>
            <w:tcW w:w="1616" w:type="dxa"/>
            <w:vAlign w:val="center"/>
          </w:tcPr>
          <w:p w14:paraId="0CC7CDE3">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25" w:name="_Toc373333692"/>
            <w:bookmarkStart w:id="126" w:name="_Toc295404984"/>
            <w:bookmarkStart w:id="127" w:name="_Toc173211903"/>
            <w:bookmarkStart w:id="128" w:name="_Toc254970732"/>
            <w:bookmarkStart w:id="129" w:name="_Toc173066404"/>
            <w:bookmarkStart w:id="130" w:name="_Toc254970591"/>
            <w:bookmarkStart w:id="131" w:name="_Toc301781614"/>
            <w:bookmarkStart w:id="132" w:name="_Toc297193188"/>
            <w:bookmarkStart w:id="133" w:name="_Toc383699909"/>
            <w:r>
              <w:rPr>
                <w:rFonts w:hint="eastAsia" w:ascii="宋体" w:hAnsi="宋体" w:eastAsia="宋体" w:cs="仿宋_GB2312"/>
                <w:color w:val="auto"/>
                <w:kern w:val="2"/>
                <w:sz w:val="24"/>
                <w:szCs w:val="24"/>
                <w:highlight w:val="none"/>
              </w:rPr>
              <w:t>偏离</w:t>
            </w:r>
            <w:bookmarkEnd w:id="125"/>
            <w:bookmarkEnd w:id="126"/>
            <w:bookmarkEnd w:id="127"/>
            <w:bookmarkEnd w:id="128"/>
            <w:bookmarkEnd w:id="129"/>
            <w:bookmarkEnd w:id="130"/>
            <w:bookmarkEnd w:id="131"/>
            <w:bookmarkEnd w:id="132"/>
            <w:bookmarkEnd w:id="133"/>
            <w:bookmarkStart w:id="134" w:name="_Toc173066405"/>
            <w:bookmarkStart w:id="135" w:name="_Toc173211904"/>
            <w:bookmarkStart w:id="136" w:name="_Toc254970733"/>
            <w:bookmarkStart w:id="137" w:name="_Toc383699910"/>
            <w:bookmarkStart w:id="138" w:name="_Toc301781615"/>
            <w:bookmarkStart w:id="139" w:name="_Toc297193189"/>
            <w:bookmarkStart w:id="140" w:name="_Toc373333693"/>
            <w:bookmarkStart w:id="141" w:name="_Toc295404985"/>
            <w:bookmarkStart w:id="142" w:name="_Toc254970592"/>
            <w:r>
              <w:rPr>
                <w:rFonts w:hint="eastAsia" w:ascii="宋体" w:hAnsi="宋体" w:eastAsia="宋体" w:cs="仿宋_GB2312"/>
                <w:color w:val="auto"/>
                <w:kern w:val="2"/>
                <w:sz w:val="24"/>
                <w:szCs w:val="24"/>
                <w:highlight w:val="none"/>
              </w:rPr>
              <w:t>说明</w:t>
            </w:r>
            <w:bookmarkEnd w:id="134"/>
            <w:bookmarkEnd w:id="135"/>
            <w:bookmarkEnd w:id="136"/>
            <w:bookmarkEnd w:id="137"/>
            <w:bookmarkEnd w:id="138"/>
            <w:bookmarkEnd w:id="139"/>
            <w:bookmarkEnd w:id="140"/>
            <w:bookmarkEnd w:id="141"/>
            <w:bookmarkEnd w:id="142"/>
          </w:p>
        </w:tc>
      </w:tr>
      <w:tr w14:paraId="76C2D0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6A3A7FE8">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43" w:name="_Toc373333694"/>
            <w:bookmarkStart w:id="144" w:name="_Toc173066406"/>
            <w:bookmarkStart w:id="145" w:name="_Toc254970734"/>
            <w:bookmarkStart w:id="146" w:name="_Toc254970593"/>
            <w:bookmarkStart w:id="147" w:name="_Toc383699911"/>
            <w:bookmarkStart w:id="148" w:name="_Toc295404986"/>
            <w:bookmarkStart w:id="149" w:name="_Toc297193190"/>
            <w:bookmarkStart w:id="150" w:name="_Toc301781616"/>
            <w:bookmarkStart w:id="151" w:name="_Toc173211905"/>
            <w:r>
              <w:rPr>
                <w:rFonts w:hint="eastAsia" w:ascii="宋体" w:hAnsi="宋体" w:eastAsia="宋体" w:cs="仿宋_GB2312"/>
                <w:color w:val="auto"/>
                <w:kern w:val="2"/>
                <w:sz w:val="24"/>
                <w:szCs w:val="24"/>
                <w:highlight w:val="none"/>
              </w:rPr>
              <w:t>1</w:t>
            </w:r>
            <w:bookmarkEnd w:id="143"/>
            <w:bookmarkEnd w:id="144"/>
            <w:bookmarkEnd w:id="145"/>
            <w:bookmarkEnd w:id="146"/>
            <w:bookmarkEnd w:id="147"/>
            <w:bookmarkEnd w:id="148"/>
            <w:bookmarkEnd w:id="149"/>
            <w:bookmarkEnd w:id="150"/>
            <w:bookmarkEnd w:id="151"/>
          </w:p>
        </w:tc>
        <w:tc>
          <w:tcPr>
            <w:tcW w:w="992" w:type="dxa"/>
            <w:tcBorders>
              <w:right w:val="single" w:color="auto" w:sz="4" w:space="0"/>
            </w:tcBorders>
            <w:vAlign w:val="center"/>
          </w:tcPr>
          <w:p w14:paraId="53AF9FB6">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110DA19B">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21D4516C">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6D2ABFFB">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4DE8F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217137F3">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52" w:name="_Toc373333695"/>
            <w:bookmarkStart w:id="153" w:name="_Toc383699912"/>
            <w:bookmarkStart w:id="154" w:name="_Toc254970735"/>
            <w:bookmarkStart w:id="155" w:name="_Toc295404987"/>
            <w:bookmarkStart w:id="156" w:name="_Toc173211906"/>
            <w:bookmarkStart w:id="157" w:name="_Toc301781617"/>
            <w:bookmarkStart w:id="158" w:name="_Toc173066407"/>
            <w:bookmarkStart w:id="159" w:name="_Toc297193191"/>
            <w:bookmarkStart w:id="160" w:name="_Toc254970594"/>
            <w:r>
              <w:rPr>
                <w:rFonts w:hint="eastAsia" w:ascii="宋体" w:hAnsi="宋体" w:eastAsia="宋体" w:cs="仿宋_GB2312"/>
                <w:color w:val="auto"/>
                <w:kern w:val="2"/>
                <w:sz w:val="24"/>
                <w:szCs w:val="24"/>
                <w:highlight w:val="none"/>
              </w:rPr>
              <w:t>2</w:t>
            </w:r>
            <w:bookmarkEnd w:id="152"/>
            <w:bookmarkEnd w:id="153"/>
            <w:bookmarkEnd w:id="154"/>
            <w:bookmarkEnd w:id="155"/>
            <w:bookmarkEnd w:id="156"/>
            <w:bookmarkEnd w:id="157"/>
            <w:bookmarkEnd w:id="158"/>
            <w:bookmarkEnd w:id="159"/>
            <w:bookmarkEnd w:id="160"/>
          </w:p>
        </w:tc>
        <w:tc>
          <w:tcPr>
            <w:tcW w:w="992" w:type="dxa"/>
            <w:tcBorders>
              <w:right w:val="single" w:color="auto" w:sz="4" w:space="0"/>
            </w:tcBorders>
            <w:vAlign w:val="center"/>
          </w:tcPr>
          <w:p w14:paraId="281E11D6">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44430C27">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16E74EA3">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03C1DB8D">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AC35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A7D18BC">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61" w:name="_Toc383699913"/>
            <w:bookmarkStart w:id="162" w:name="_Toc295404988"/>
            <w:bookmarkStart w:id="163" w:name="_Toc173066408"/>
            <w:bookmarkStart w:id="164" w:name="_Toc254970595"/>
            <w:bookmarkStart w:id="165" w:name="_Toc297193192"/>
            <w:bookmarkStart w:id="166" w:name="_Toc373333696"/>
            <w:bookmarkStart w:id="167" w:name="_Toc254970736"/>
            <w:bookmarkStart w:id="168" w:name="_Toc301781618"/>
            <w:bookmarkStart w:id="169" w:name="_Toc173211907"/>
            <w:r>
              <w:rPr>
                <w:rFonts w:hint="eastAsia" w:ascii="宋体" w:hAnsi="宋体" w:eastAsia="宋体" w:cs="仿宋_GB2312"/>
                <w:color w:val="auto"/>
                <w:kern w:val="2"/>
                <w:sz w:val="24"/>
                <w:szCs w:val="24"/>
                <w:highlight w:val="none"/>
              </w:rPr>
              <w:t>3</w:t>
            </w:r>
            <w:bookmarkEnd w:id="161"/>
            <w:bookmarkEnd w:id="162"/>
            <w:bookmarkEnd w:id="163"/>
            <w:bookmarkEnd w:id="164"/>
            <w:bookmarkEnd w:id="165"/>
            <w:bookmarkEnd w:id="166"/>
            <w:bookmarkEnd w:id="167"/>
            <w:bookmarkEnd w:id="168"/>
            <w:bookmarkEnd w:id="169"/>
          </w:p>
        </w:tc>
        <w:tc>
          <w:tcPr>
            <w:tcW w:w="992" w:type="dxa"/>
            <w:tcBorders>
              <w:right w:val="single" w:color="auto" w:sz="4" w:space="0"/>
            </w:tcBorders>
            <w:vAlign w:val="center"/>
          </w:tcPr>
          <w:p w14:paraId="12277E03">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548219E1">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544F4D96">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53211A1A">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28403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4C8FFD37">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70" w:name="_Toc373333697"/>
            <w:bookmarkStart w:id="171" w:name="_Toc254970596"/>
            <w:bookmarkStart w:id="172" w:name="_Toc173066409"/>
            <w:bookmarkStart w:id="173" w:name="_Toc301781619"/>
            <w:bookmarkStart w:id="174" w:name="_Toc254970737"/>
            <w:bookmarkStart w:id="175" w:name="_Toc295404989"/>
            <w:bookmarkStart w:id="176" w:name="_Toc173211908"/>
            <w:bookmarkStart w:id="177" w:name="_Toc383699914"/>
            <w:bookmarkStart w:id="178" w:name="_Toc297193193"/>
            <w:r>
              <w:rPr>
                <w:rFonts w:hint="eastAsia" w:ascii="宋体" w:hAnsi="宋体" w:eastAsia="宋体" w:cs="仿宋_GB2312"/>
                <w:color w:val="auto"/>
                <w:kern w:val="2"/>
                <w:sz w:val="24"/>
                <w:szCs w:val="24"/>
                <w:highlight w:val="none"/>
              </w:rPr>
              <w:t>4</w:t>
            </w:r>
            <w:bookmarkEnd w:id="170"/>
            <w:bookmarkEnd w:id="171"/>
            <w:bookmarkEnd w:id="172"/>
            <w:bookmarkEnd w:id="173"/>
            <w:bookmarkEnd w:id="174"/>
            <w:bookmarkEnd w:id="175"/>
            <w:bookmarkEnd w:id="176"/>
            <w:bookmarkEnd w:id="177"/>
            <w:bookmarkEnd w:id="178"/>
          </w:p>
        </w:tc>
        <w:tc>
          <w:tcPr>
            <w:tcW w:w="992" w:type="dxa"/>
            <w:tcBorders>
              <w:right w:val="single" w:color="auto" w:sz="4" w:space="0"/>
            </w:tcBorders>
            <w:vAlign w:val="center"/>
          </w:tcPr>
          <w:p w14:paraId="397850FF">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3DAEA91B">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0E47FAC6">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3F3E4E6E">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4D6BC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2" w:type="dxa"/>
            <w:vAlign w:val="center"/>
          </w:tcPr>
          <w:p w14:paraId="5BD70D0F">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79" w:name="_Toc173211909"/>
            <w:bookmarkStart w:id="180" w:name="_Toc173066410"/>
            <w:bookmarkStart w:id="181" w:name="_Toc301781620"/>
            <w:bookmarkStart w:id="182" w:name="_Toc373333698"/>
            <w:bookmarkStart w:id="183" w:name="_Toc383699915"/>
            <w:bookmarkStart w:id="184" w:name="_Toc254970597"/>
            <w:bookmarkStart w:id="185" w:name="_Toc295404990"/>
            <w:bookmarkStart w:id="186" w:name="_Toc297193194"/>
            <w:bookmarkStart w:id="187" w:name="_Toc254970738"/>
            <w:r>
              <w:rPr>
                <w:rFonts w:hint="eastAsia" w:ascii="宋体" w:hAnsi="宋体" w:eastAsia="宋体" w:cs="仿宋_GB2312"/>
                <w:color w:val="auto"/>
                <w:kern w:val="2"/>
                <w:sz w:val="24"/>
                <w:szCs w:val="24"/>
                <w:highlight w:val="none"/>
              </w:rPr>
              <w:t>5</w:t>
            </w:r>
            <w:bookmarkEnd w:id="179"/>
            <w:bookmarkEnd w:id="180"/>
            <w:bookmarkEnd w:id="181"/>
            <w:bookmarkEnd w:id="182"/>
            <w:bookmarkEnd w:id="183"/>
            <w:bookmarkEnd w:id="184"/>
            <w:bookmarkEnd w:id="185"/>
            <w:bookmarkEnd w:id="186"/>
            <w:bookmarkEnd w:id="187"/>
          </w:p>
        </w:tc>
        <w:tc>
          <w:tcPr>
            <w:tcW w:w="992" w:type="dxa"/>
            <w:tcBorders>
              <w:right w:val="single" w:color="auto" w:sz="4" w:space="0"/>
            </w:tcBorders>
            <w:vAlign w:val="center"/>
          </w:tcPr>
          <w:p w14:paraId="0C91859D">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76640DDB">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7E6CD54B">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vAlign w:val="center"/>
          </w:tcPr>
          <w:p w14:paraId="134E082C">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F2F1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2" w:type="dxa"/>
            <w:vAlign w:val="center"/>
          </w:tcPr>
          <w:p w14:paraId="78343DEF">
            <w:pPr>
              <w:pStyle w:val="12"/>
              <w:spacing w:line="360" w:lineRule="auto"/>
              <w:ind w:firstLine="0" w:firstLineChars="0"/>
              <w:contextualSpacing/>
              <w:jc w:val="center"/>
              <w:rPr>
                <w:rFonts w:ascii="宋体" w:hAnsi="宋体" w:eastAsia="宋体" w:cs="仿宋_GB2312"/>
                <w:color w:val="auto"/>
                <w:kern w:val="2"/>
                <w:sz w:val="24"/>
                <w:szCs w:val="24"/>
                <w:highlight w:val="none"/>
              </w:rPr>
            </w:pPr>
            <w:bookmarkStart w:id="188" w:name="_Toc254970743"/>
            <w:bookmarkStart w:id="189" w:name="_Toc373333699"/>
            <w:bookmarkStart w:id="190" w:name="_Toc254970602"/>
            <w:bookmarkStart w:id="191" w:name="_Toc173211914"/>
            <w:bookmarkStart w:id="192" w:name="_Toc295404991"/>
            <w:bookmarkStart w:id="193" w:name="_Toc383699916"/>
            <w:bookmarkStart w:id="194" w:name="_Toc297193195"/>
            <w:bookmarkStart w:id="195" w:name="_Toc301781621"/>
            <w:bookmarkStart w:id="196" w:name="_Toc173066415"/>
            <w:r>
              <w:rPr>
                <w:rFonts w:hint="eastAsia" w:ascii="宋体" w:hAnsi="宋体" w:eastAsia="宋体" w:cs="仿宋_GB2312"/>
                <w:color w:val="auto"/>
                <w:kern w:val="2"/>
                <w:sz w:val="24"/>
                <w:szCs w:val="24"/>
                <w:highlight w:val="none"/>
              </w:rPr>
              <w:t>…</w:t>
            </w:r>
            <w:bookmarkEnd w:id="188"/>
            <w:bookmarkEnd w:id="189"/>
            <w:bookmarkEnd w:id="190"/>
            <w:bookmarkEnd w:id="191"/>
            <w:bookmarkEnd w:id="192"/>
            <w:bookmarkEnd w:id="193"/>
            <w:bookmarkEnd w:id="194"/>
            <w:bookmarkEnd w:id="195"/>
            <w:bookmarkEnd w:id="196"/>
          </w:p>
        </w:tc>
        <w:tc>
          <w:tcPr>
            <w:tcW w:w="992" w:type="dxa"/>
            <w:tcBorders>
              <w:right w:val="single" w:color="auto" w:sz="4" w:space="0"/>
            </w:tcBorders>
            <w:vAlign w:val="center"/>
          </w:tcPr>
          <w:p w14:paraId="70817CE4">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292" w:type="dxa"/>
            <w:tcBorders>
              <w:left w:val="single" w:color="auto" w:sz="4" w:space="0"/>
            </w:tcBorders>
            <w:vAlign w:val="center"/>
          </w:tcPr>
          <w:p w14:paraId="4DCB06A7">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962" w:type="dxa"/>
            <w:vAlign w:val="center"/>
          </w:tcPr>
          <w:p w14:paraId="09C7CF77">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616" w:type="dxa"/>
            <w:tcBorders>
              <w:right w:val="single" w:color="auto" w:sz="4" w:space="0"/>
            </w:tcBorders>
            <w:vAlign w:val="center"/>
          </w:tcPr>
          <w:p w14:paraId="6D9606C2">
            <w:pPr>
              <w:pStyle w:val="12"/>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2FF3FFC2">
      <w:pPr>
        <w:adjustRightInd w:val="0"/>
        <w:spacing w:line="360" w:lineRule="auto"/>
        <w:contextualSpacing/>
        <w:rPr>
          <w:rFonts w:ascii="宋体" w:hAnsi="宋体" w:cs="仿宋_GB2312"/>
          <w:color w:val="auto"/>
          <w:sz w:val="24"/>
          <w:highlight w:val="none"/>
        </w:rPr>
      </w:pPr>
    </w:p>
    <w:p w14:paraId="11CC1A0B">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773AB963">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08E5514E">
      <w:pPr>
        <w:pStyle w:val="12"/>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7F9F6E2F">
      <w:pPr>
        <w:spacing w:line="360" w:lineRule="auto"/>
        <w:ind w:right="-817" w:rightChars="-389"/>
        <w:contextualSpacing/>
        <w:rPr>
          <w:rFonts w:ascii="宋体" w:hAnsi="宋体" w:cs="仿宋_GB2312"/>
          <w:color w:val="auto"/>
          <w:sz w:val="24"/>
          <w:highlight w:val="none"/>
        </w:rPr>
      </w:pPr>
    </w:p>
    <w:p w14:paraId="574AE707">
      <w:pPr>
        <w:spacing w:line="360" w:lineRule="auto"/>
        <w:ind w:right="-817" w:rightChars="-389" w:firstLine="960" w:firstLineChars="4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                    </w:t>
      </w:r>
    </w:p>
    <w:p w14:paraId="1E3B1FF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6B2495FC">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64318444">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2EB60726">
      <w:pPr>
        <w:snapToGrid w:val="0"/>
        <w:spacing w:before="156" w:beforeLines="50" w:after="50"/>
        <w:ind w:left="142"/>
        <w:jc w:val="left"/>
        <w:rPr>
          <w:rFonts w:ascii="宋体" w:hAnsi="宋体"/>
          <w:b/>
          <w:color w:val="auto"/>
          <w:sz w:val="24"/>
          <w:highlight w:val="none"/>
        </w:rPr>
      </w:pPr>
    </w:p>
    <w:p w14:paraId="5D598171">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60DA9A85">
      <w:pPr>
        <w:pStyle w:val="14"/>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37F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32F588">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479D5E1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5C70D3E4">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5AB42667">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59C8061B">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3E8765AA">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3BF0F201">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30BD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10DBE9">
            <w:pPr>
              <w:spacing w:line="360" w:lineRule="auto"/>
              <w:contextualSpacing/>
              <w:jc w:val="center"/>
              <w:rPr>
                <w:rFonts w:ascii="宋体" w:hAnsi="宋体"/>
                <w:color w:val="auto"/>
                <w:sz w:val="24"/>
                <w:szCs w:val="20"/>
                <w:highlight w:val="none"/>
              </w:rPr>
            </w:pPr>
          </w:p>
        </w:tc>
        <w:tc>
          <w:tcPr>
            <w:tcW w:w="709" w:type="dxa"/>
            <w:vAlign w:val="center"/>
          </w:tcPr>
          <w:p w14:paraId="63671AC9">
            <w:pPr>
              <w:spacing w:line="360" w:lineRule="auto"/>
              <w:contextualSpacing/>
              <w:jc w:val="center"/>
              <w:rPr>
                <w:rFonts w:ascii="宋体" w:hAnsi="宋体"/>
                <w:color w:val="auto"/>
                <w:sz w:val="24"/>
                <w:szCs w:val="20"/>
                <w:highlight w:val="none"/>
              </w:rPr>
            </w:pPr>
          </w:p>
        </w:tc>
        <w:tc>
          <w:tcPr>
            <w:tcW w:w="1701" w:type="dxa"/>
            <w:vAlign w:val="center"/>
          </w:tcPr>
          <w:p w14:paraId="1860FAE8">
            <w:pPr>
              <w:spacing w:line="360" w:lineRule="auto"/>
              <w:contextualSpacing/>
              <w:jc w:val="center"/>
              <w:rPr>
                <w:rFonts w:ascii="宋体" w:hAnsi="宋体"/>
                <w:color w:val="auto"/>
                <w:sz w:val="24"/>
                <w:szCs w:val="20"/>
                <w:highlight w:val="none"/>
              </w:rPr>
            </w:pPr>
          </w:p>
        </w:tc>
        <w:tc>
          <w:tcPr>
            <w:tcW w:w="1420" w:type="dxa"/>
            <w:vAlign w:val="center"/>
          </w:tcPr>
          <w:p w14:paraId="21D8F360">
            <w:pPr>
              <w:spacing w:line="360" w:lineRule="auto"/>
              <w:contextualSpacing/>
              <w:jc w:val="center"/>
              <w:rPr>
                <w:rFonts w:ascii="宋体" w:hAnsi="宋体"/>
                <w:color w:val="auto"/>
                <w:sz w:val="24"/>
                <w:szCs w:val="20"/>
                <w:highlight w:val="none"/>
              </w:rPr>
            </w:pPr>
          </w:p>
        </w:tc>
        <w:tc>
          <w:tcPr>
            <w:tcW w:w="1698" w:type="dxa"/>
            <w:vAlign w:val="center"/>
          </w:tcPr>
          <w:p w14:paraId="3DA6FED9">
            <w:pPr>
              <w:spacing w:line="360" w:lineRule="auto"/>
              <w:contextualSpacing/>
              <w:jc w:val="center"/>
              <w:rPr>
                <w:rFonts w:ascii="宋体" w:hAnsi="宋体"/>
                <w:color w:val="auto"/>
                <w:sz w:val="24"/>
                <w:szCs w:val="20"/>
                <w:highlight w:val="none"/>
              </w:rPr>
            </w:pPr>
          </w:p>
        </w:tc>
        <w:tc>
          <w:tcPr>
            <w:tcW w:w="1843" w:type="dxa"/>
            <w:vAlign w:val="center"/>
          </w:tcPr>
          <w:p w14:paraId="73251371">
            <w:pPr>
              <w:spacing w:line="360" w:lineRule="auto"/>
              <w:contextualSpacing/>
              <w:jc w:val="center"/>
              <w:rPr>
                <w:rFonts w:ascii="宋体" w:hAnsi="宋体"/>
                <w:color w:val="auto"/>
                <w:sz w:val="24"/>
                <w:szCs w:val="20"/>
                <w:highlight w:val="none"/>
              </w:rPr>
            </w:pPr>
          </w:p>
        </w:tc>
      </w:tr>
      <w:tr w14:paraId="4FBE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7CE9042">
            <w:pPr>
              <w:spacing w:line="360" w:lineRule="auto"/>
              <w:contextualSpacing/>
              <w:jc w:val="center"/>
              <w:rPr>
                <w:rFonts w:ascii="宋体" w:hAnsi="宋体"/>
                <w:color w:val="auto"/>
                <w:sz w:val="24"/>
                <w:szCs w:val="20"/>
                <w:highlight w:val="none"/>
              </w:rPr>
            </w:pPr>
          </w:p>
        </w:tc>
        <w:tc>
          <w:tcPr>
            <w:tcW w:w="709" w:type="dxa"/>
            <w:vAlign w:val="center"/>
          </w:tcPr>
          <w:p w14:paraId="2B9B7CF6">
            <w:pPr>
              <w:spacing w:line="360" w:lineRule="auto"/>
              <w:contextualSpacing/>
              <w:jc w:val="center"/>
              <w:rPr>
                <w:rFonts w:ascii="宋体" w:hAnsi="宋体"/>
                <w:color w:val="auto"/>
                <w:sz w:val="24"/>
                <w:szCs w:val="20"/>
                <w:highlight w:val="none"/>
              </w:rPr>
            </w:pPr>
          </w:p>
        </w:tc>
        <w:tc>
          <w:tcPr>
            <w:tcW w:w="1701" w:type="dxa"/>
            <w:vAlign w:val="center"/>
          </w:tcPr>
          <w:p w14:paraId="097D88AE">
            <w:pPr>
              <w:spacing w:line="360" w:lineRule="auto"/>
              <w:contextualSpacing/>
              <w:jc w:val="center"/>
              <w:rPr>
                <w:rFonts w:ascii="宋体" w:hAnsi="宋体"/>
                <w:color w:val="auto"/>
                <w:sz w:val="24"/>
                <w:szCs w:val="20"/>
                <w:highlight w:val="none"/>
              </w:rPr>
            </w:pPr>
          </w:p>
        </w:tc>
        <w:tc>
          <w:tcPr>
            <w:tcW w:w="1420" w:type="dxa"/>
            <w:vAlign w:val="center"/>
          </w:tcPr>
          <w:p w14:paraId="0FCF89D7">
            <w:pPr>
              <w:spacing w:line="360" w:lineRule="auto"/>
              <w:contextualSpacing/>
              <w:jc w:val="center"/>
              <w:rPr>
                <w:rFonts w:ascii="宋体" w:hAnsi="宋体"/>
                <w:color w:val="auto"/>
                <w:sz w:val="24"/>
                <w:szCs w:val="20"/>
                <w:highlight w:val="none"/>
              </w:rPr>
            </w:pPr>
          </w:p>
        </w:tc>
        <w:tc>
          <w:tcPr>
            <w:tcW w:w="1698" w:type="dxa"/>
            <w:vAlign w:val="center"/>
          </w:tcPr>
          <w:p w14:paraId="5DA3E8F6">
            <w:pPr>
              <w:spacing w:line="360" w:lineRule="auto"/>
              <w:contextualSpacing/>
              <w:jc w:val="center"/>
              <w:rPr>
                <w:rFonts w:ascii="宋体" w:hAnsi="宋体"/>
                <w:color w:val="auto"/>
                <w:sz w:val="24"/>
                <w:szCs w:val="20"/>
                <w:highlight w:val="none"/>
              </w:rPr>
            </w:pPr>
          </w:p>
        </w:tc>
        <w:tc>
          <w:tcPr>
            <w:tcW w:w="1843" w:type="dxa"/>
            <w:vAlign w:val="center"/>
          </w:tcPr>
          <w:p w14:paraId="542222AA">
            <w:pPr>
              <w:spacing w:line="360" w:lineRule="auto"/>
              <w:contextualSpacing/>
              <w:jc w:val="center"/>
              <w:rPr>
                <w:rFonts w:ascii="宋体" w:hAnsi="宋体"/>
                <w:color w:val="auto"/>
                <w:sz w:val="24"/>
                <w:szCs w:val="20"/>
                <w:highlight w:val="none"/>
              </w:rPr>
            </w:pPr>
          </w:p>
        </w:tc>
      </w:tr>
      <w:tr w14:paraId="6364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EFF7B6C">
            <w:pPr>
              <w:spacing w:line="360" w:lineRule="auto"/>
              <w:contextualSpacing/>
              <w:jc w:val="center"/>
              <w:rPr>
                <w:rFonts w:ascii="宋体" w:hAnsi="宋体"/>
                <w:color w:val="auto"/>
                <w:sz w:val="24"/>
                <w:szCs w:val="20"/>
                <w:highlight w:val="none"/>
              </w:rPr>
            </w:pPr>
          </w:p>
        </w:tc>
        <w:tc>
          <w:tcPr>
            <w:tcW w:w="709" w:type="dxa"/>
            <w:vAlign w:val="center"/>
          </w:tcPr>
          <w:p w14:paraId="07D3EE6C">
            <w:pPr>
              <w:spacing w:line="360" w:lineRule="auto"/>
              <w:contextualSpacing/>
              <w:jc w:val="center"/>
              <w:rPr>
                <w:rFonts w:ascii="宋体" w:hAnsi="宋体"/>
                <w:color w:val="auto"/>
                <w:sz w:val="24"/>
                <w:szCs w:val="20"/>
                <w:highlight w:val="none"/>
              </w:rPr>
            </w:pPr>
          </w:p>
        </w:tc>
        <w:tc>
          <w:tcPr>
            <w:tcW w:w="1701" w:type="dxa"/>
            <w:vAlign w:val="center"/>
          </w:tcPr>
          <w:p w14:paraId="4E9754D1">
            <w:pPr>
              <w:spacing w:line="360" w:lineRule="auto"/>
              <w:contextualSpacing/>
              <w:jc w:val="center"/>
              <w:rPr>
                <w:rFonts w:ascii="宋体" w:hAnsi="宋体"/>
                <w:color w:val="auto"/>
                <w:sz w:val="24"/>
                <w:szCs w:val="20"/>
                <w:highlight w:val="none"/>
              </w:rPr>
            </w:pPr>
          </w:p>
        </w:tc>
        <w:tc>
          <w:tcPr>
            <w:tcW w:w="1420" w:type="dxa"/>
            <w:vAlign w:val="center"/>
          </w:tcPr>
          <w:p w14:paraId="310F4B18">
            <w:pPr>
              <w:spacing w:line="360" w:lineRule="auto"/>
              <w:contextualSpacing/>
              <w:jc w:val="center"/>
              <w:rPr>
                <w:rFonts w:ascii="宋体" w:hAnsi="宋体"/>
                <w:color w:val="auto"/>
                <w:sz w:val="24"/>
                <w:szCs w:val="20"/>
                <w:highlight w:val="none"/>
              </w:rPr>
            </w:pPr>
          </w:p>
        </w:tc>
        <w:tc>
          <w:tcPr>
            <w:tcW w:w="1698" w:type="dxa"/>
            <w:vAlign w:val="center"/>
          </w:tcPr>
          <w:p w14:paraId="57D7F32B">
            <w:pPr>
              <w:spacing w:line="360" w:lineRule="auto"/>
              <w:contextualSpacing/>
              <w:jc w:val="center"/>
              <w:rPr>
                <w:rFonts w:ascii="宋体" w:hAnsi="宋体"/>
                <w:color w:val="auto"/>
                <w:sz w:val="24"/>
                <w:szCs w:val="20"/>
                <w:highlight w:val="none"/>
              </w:rPr>
            </w:pPr>
          </w:p>
        </w:tc>
        <w:tc>
          <w:tcPr>
            <w:tcW w:w="1843" w:type="dxa"/>
            <w:vAlign w:val="center"/>
          </w:tcPr>
          <w:p w14:paraId="1C287916">
            <w:pPr>
              <w:spacing w:line="360" w:lineRule="auto"/>
              <w:contextualSpacing/>
              <w:jc w:val="center"/>
              <w:rPr>
                <w:rFonts w:ascii="宋体" w:hAnsi="宋体"/>
                <w:color w:val="auto"/>
                <w:sz w:val="24"/>
                <w:szCs w:val="20"/>
                <w:highlight w:val="none"/>
              </w:rPr>
            </w:pPr>
          </w:p>
        </w:tc>
      </w:tr>
    </w:tbl>
    <w:p w14:paraId="5DFE71A1">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75EF4B08">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720E036B">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供应商应当附本表所列证书的复印件并加盖供应商公章。</w:t>
      </w:r>
    </w:p>
    <w:p w14:paraId="3BBA95E8">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43C64693">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19DF3C5B">
      <w:pPr>
        <w:snapToGrid w:val="0"/>
        <w:spacing w:before="50" w:after="156" w:afterLines="50"/>
        <w:jc w:val="left"/>
        <w:rPr>
          <w:rFonts w:ascii="宋体" w:hAnsi="宋体"/>
          <w:color w:val="auto"/>
          <w:sz w:val="24"/>
          <w:szCs w:val="20"/>
          <w:highlight w:val="none"/>
        </w:rPr>
      </w:pPr>
    </w:p>
    <w:p w14:paraId="6AA815C8">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4E2A0B5D">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468BBCFB">
      <w:pPr>
        <w:jc w:val="center"/>
        <w:rPr>
          <w:rFonts w:ascii="方正小标宋简体" w:hAnsi="方正小标宋简体" w:eastAsia="方正小标宋简体" w:cs="方正小标宋简体"/>
          <w:color w:val="auto"/>
          <w:sz w:val="44"/>
          <w:szCs w:val="44"/>
          <w:highlight w:val="none"/>
        </w:rPr>
      </w:pPr>
      <w:bookmarkStart w:id="197" w:name="_Toc71365926"/>
      <w:r>
        <w:rPr>
          <w:rFonts w:hint="eastAsia" w:ascii="方正小标宋简体" w:hAnsi="方正小标宋简体" w:eastAsia="方正小标宋简体" w:cs="方正小标宋简体"/>
          <w:color w:val="auto"/>
          <w:sz w:val="44"/>
          <w:szCs w:val="44"/>
          <w:highlight w:val="none"/>
        </w:rPr>
        <w:t>中小企业声明函（服务）</w:t>
      </w:r>
      <w:bookmarkEnd w:id="197"/>
    </w:p>
    <w:p w14:paraId="15522060">
      <w:pPr>
        <w:pStyle w:val="3"/>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3B0665C9">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5F62C90">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E9ABF74">
      <w:pPr>
        <w:pStyle w:val="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7A18E7A9">
      <w:pPr>
        <w:pStyle w:val="3"/>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7B0F843A">
      <w:pPr>
        <w:pStyle w:val="3"/>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3EA7131">
      <w:pPr>
        <w:pStyle w:val="3"/>
        <w:spacing w:before="56" w:line="500" w:lineRule="exact"/>
        <w:ind w:right="1808" w:firstLine="705" w:firstLineChars="294"/>
        <w:rPr>
          <w:rFonts w:ascii="宋体" w:hAnsi="宋体"/>
          <w:color w:val="auto"/>
          <w:sz w:val="24"/>
          <w:highlight w:val="none"/>
        </w:rPr>
      </w:pPr>
    </w:p>
    <w:p w14:paraId="4406F1D4">
      <w:pPr>
        <w:pStyle w:val="3"/>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6C4DD875">
      <w:pPr>
        <w:pStyle w:val="3"/>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3AA945BD">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D43A552">
      <w:pPr>
        <w:pStyle w:val="14"/>
        <w:jc w:val="left"/>
        <w:rPr>
          <w:rFonts w:ascii="Arial Unicode MS" w:hAnsi="Arial Unicode MS" w:eastAsia="Arial Unicode MS" w:cs="Arial Unicode MS"/>
          <w:color w:val="auto"/>
          <w:sz w:val="32"/>
          <w:szCs w:val="32"/>
          <w:highlight w:val="none"/>
        </w:rPr>
      </w:pPr>
      <w:r>
        <w:rPr>
          <w:rFonts w:hAnsi="宋体"/>
          <w:color w:val="auto"/>
          <w:sz w:val="24"/>
          <w:highlight w:val="none"/>
        </w:rPr>
        <w:br w:type="page"/>
      </w:r>
      <w:r>
        <w:rPr>
          <w:rFonts w:hint="eastAsia" w:ascii="Arial Unicode MS" w:hAnsi="Arial Unicode MS" w:eastAsia="Arial Unicode MS" w:cs="Arial Unicode MS"/>
          <w:color w:val="auto"/>
          <w:sz w:val="32"/>
          <w:szCs w:val="32"/>
          <w:highlight w:val="none"/>
        </w:rPr>
        <w:t>附：</w:t>
      </w:r>
    </w:p>
    <w:p w14:paraId="387D253B">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2768F0F2">
      <w:pPr>
        <w:ind w:left="1871"/>
        <w:rPr>
          <w:rFonts w:ascii="宋体" w:hAnsi="宋体" w:cs="Arial Unicode MS"/>
          <w:color w:val="auto"/>
          <w:szCs w:val="21"/>
          <w:highlight w:val="none"/>
        </w:rPr>
      </w:pPr>
    </w:p>
    <w:tbl>
      <w:tblPr>
        <w:tblStyle w:val="22"/>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26B7EC9E">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BEEF0C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AA985C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7CBA08B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6DD7446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068B2CD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28791E8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6ED5A0F4">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9D1CB07">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0C2385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57644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C2050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52D6AF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500656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119E90E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377F6D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56300B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48C3A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F4721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47E73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EDB09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326F1D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216E09C">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2A9D0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AC870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66A29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57785D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20AF6A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64EDAC2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7289A4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7EAD2C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CC6E5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F5750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60F76B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5986C2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F53DB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95DE42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20A24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660E81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EC855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1D77D7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08E5C3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505B23C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DD745D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689B20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67FAD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5103BC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380D58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37F433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2DB33CC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FCA33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3AB34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F0398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978453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5B1330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0132C7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0BC17CF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492E56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595663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7A4229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AA774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02D703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44555C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93E078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1A019B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165E11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D7AA1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4B61EA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19CC6B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39421B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C57483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B40EA6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0099A6B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EE160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CC8C9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3FF6E32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70E36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D35204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D93D59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D3314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A7FBA7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CBF78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489F92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3C7BCF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0454D1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AA2BC83">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24C319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5AB1DC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D5649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350E71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0D83BF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296427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517278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D3C3F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D8972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DB927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0607AC0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710450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0B81E1D">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093DB1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6DD1F9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6459B4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F2A75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85281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62FA23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575526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E110B0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487FB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0820A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66BF7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5E9DF6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179AEE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813A41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AFA97A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9C7286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806EC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222EE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E6A31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AEC74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17E75D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5217FB">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06870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1219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EDC985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7CE26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79696D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5C12A8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7F10C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324AF22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9016D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35409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43446B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45267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19F27D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4080AD5">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C5379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572F5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B836D6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6BD1ED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DCE72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50A88C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C0DF21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57A052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8C162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1A4CE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31E70C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4FAA9C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3DED0B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4D9BE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393A9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1670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0AB71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15DD7E9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17CBB0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7FB018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8D8B9B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4EBD5E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8F95F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04253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8A36FA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7FAF0A9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DB7038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ACF2F9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87A6CD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A174C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5233BF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212045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590BEB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6317CF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E6D661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79DA08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4BBF62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A63B8B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3D0EE12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6FC392C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516839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ADD9B54">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5955C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1A41351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7AB448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14E971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6D4049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73B4B1F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EA0015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3951DE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869F6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0B19FC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D82DC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5359DE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23641B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02D3DF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4AD4CF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9984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B9F952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26451F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571581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52E5056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CD2FEC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2906123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1290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1FA32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15983A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67FAD3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3FDB85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376F1C0">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5E35B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26398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09212C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4A12D3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67F618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69AE062">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ADE136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2BC6C5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9A000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7E14C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3B1D17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545AFA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069A455E">
      <w:pPr>
        <w:spacing w:line="360" w:lineRule="auto"/>
        <w:ind w:firstLine="525" w:firstLineChars="250"/>
        <w:rPr>
          <w:rFonts w:ascii="仿宋_GB2312" w:hAnsi="仿宋" w:eastAsia="仿宋_GB2312"/>
          <w:color w:val="auto"/>
          <w:szCs w:val="21"/>
          <w:highlight w:val="none"/>
        </w:rPr>
      </w:pPr>
    </w:p>
    <w:p w14:paraId="2B6E3941">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5699133">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79CD5389">
      <w:pPr>
        <w:spacing w:line="360" w:lineRule="auto"/>
        <w:contextualSpacing/>
        <w:rPr>
          <w:rFonts w:ascii="仿宋_GB2312" w:hAnsi="仿宋_GB2312" w:eastAsia="仿宋_GB2312" w:cs="仿宋_GB2312"/>
          <w:color w:val="auto"/>
          <w:sz w:val="32"/>
          <w:szCs w:val="32"/>
          <w:highlight w:val="none"/>
        </w:rPr>
      </w:pPr>
    </w:p>
    <w:p w14:paraId="3AA73C4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76BB13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A9645FF">
      <w:pPr>
        <w:spacing w:line="360" w:lineRule="auto"/>
        <w:contextualSpacing/>
        <w:rPr>
          <w:rFonts w:ascii="宋体" w:hAnsi="宋体" w:cs="仿宋_GB2312"/>
          <w:color w:val="auto"/>
          <w:sz w:val="24"/>
          <w:highlight w:val="none"/>
        </w:rPr>
      </w:pPr>
    </w:p>
    <w:p w14:paraId="3BBB60D1">
      <w:pPr>
        <w:spacing w:line="360" w:lineRule="auto"/>
        <w:contextualSpacing/>
        <w:rPr>
          <w:rFonts w:ascii="宋体" w:hAnsi="宋体" w:cs="仿宋_GB2312"/>
          <w:color w:val="auto"/>
          <w:sz w:val="24"/>
          <w:highlight w:val="none"/>
        </w:rPr>
      </w:pPr>
    </w:p>
    <w:p w14:paraId="1BF61B7F">
      <w:pPr>
        <w:spacing w:line="360" w:lineRule="auto"/>
        <w:contextualSpacing/>
        <w:rPr>
          <w:rFonts w:ascii="宋体" w:hAnsi="宋体" w:cs="仿宋_GB2312"/>
          <w:color w:val="auto"/>
          <w:sz w:val="24"/>
          <w:highlight w:val="none"/>
        </w:rPr>
      </w:pPr>
    </w:p>
    <w:p w14:paraId="7B6DF3DA">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10462EDA">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4A520084">
      <w:pPr>
        <w:spacing w:line="360" w:lineRule="auto"/>
        <w:contextualSpacing/>
        <w:rPr>
          <w:rFonts w:ascii="宋体" w:hAnsi="宋体" w:cs="仿宋_GB2312"/>
          <w:color w:val="auto"/>
          <w:sz w:val="24"/>
          <w:highlight w:val="none"/>
        </w:rPr>
      </w:pPr>
    </w:p>
    <w:p w14:paraId="093C9DCB">
      <w:pPr>
        <w:spacing w:line="360" w:lineRule="auto"/>
        <w:contextualSpacing/>
        <w:rPr>
          <w:rFonts w:ascii="宋体" w:hAnsi="宋体" w:cs="仿宋_GB2312"/>
          <w:color w:val="auto"/>
          <w:sz w:val="24"/>
          <w:highlight w:val="none"/>
        </w:rPr>
      </w:pPr>
    </w:p>
    <w:p w14:paraId="3FC94EAF">
      <w:pPr>
        <w:spacing w:line="360" w:lineRule="auto"/>
        <w:contextualSpacing/>
        <w:rPr>
          <w:rFonts w:ascii="宋体" w:hAnsi="宋体" w:cs="仿宋_GB2312"/>
          <w:color w:val="auto"/>
          <w:sz w:val="24"/>
          <w:highlight w:val="none"/>
        </w:rPr>
      </w:pPr>
    </w:p>
    <w:p w14:paraId="367D9A66">
      <w:pPr>
        <w:spacing w:line="360" w:lineRule="auto"/>
        <w:contextualSpacing/>
        <w:rPr>
          <w:rFonts w:ascii="宋体" w:hAnsi="宋体" w:cs="仿宋_GB2312"/>
          <w:b/>
          <w:bCs/>
          <w:color w:val="auto"/>
          <w:sz w:val="24"/>
          <w:highlight w:val="none"/>
        </w:rPr>
      </w:pPr>
      <w:r>
        <w:rPr>
          <w:rFonts w:hint="eastAsia" w:ascii="宋体" w:hAnsi="宋体" w:cs="仿宋_GB2312"/>
          <w:b/>
          <w:bCs/>
          <w:color w:val="auto"/>
          <w:sz w:val="24"/>
          <w:highlight w:val="none"/>
        </w:rPr>
        <w:t>注：请根据自己的真实情况出具《残疾人福利性单位声明函》。依法享受中小企业优惠政策的，采购人或者采购代理机构在公告</w:t>
      </w:r>
      <w:r>
        <w:rPr>
          <w:rFonts w:hint="eastAsia" w:ascii="宋体" w:hAnsi="宋体" w:cs="仿宋_GB2312"/>
          <w:b/>
          <w:bCs/>
          <w:color w:val="auto"/>
          <w:sz w:val="24"/>
          <w:highlight w:val="none"/>
          <w:lang w:val="en-US" w:eastAsia="zh-CN"/>
        </w:rPr>
        <w:t>成交</w:t>
      </w:r>
      <w:r>
        <w:rPr>
          <w:rFonts w:hint="eastAsia" w:ascii="宋体" w:hAnsi="宋体" w:cs="仿宋_GB2312"/>
          <w:b/>
          <w:bCs/>
          <w:color w:val="auto"/>
          <w:sz w:val="24"/>
          <w:highlight w:val="none"/>
        </w:rPr>
        <w:t>结果时，同时公告其《残疾人福利性单位声明函》，接受社会监督。</w:t>
      </w:r>
    </w:p>
    <w:p w14:paraId="11331ACA">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2A306BCE">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w:t>
      </w:r>
      <w:r>
        <w:rPr>
          <w:rFonts w:hint="eastAsia" w:ascii="方正小标宋简体" w:hAnsi="方正小标宋简体" w:eastAsia="方正小标宋简体" w:cs="方正小标宋简体"/>
          <w:color w:val="auto"/>
          <w:sz w:val="28"/>
          <w:szCs w:val="28"/>
          <w:highlight w:val="none"/>
        </w:rPr>
        <w:t>（格式）</w:t>
      </w:r>
    </w:p>
    <w:p w14:paraId="73C10289">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31C2556F">
      <w:pPr>
        <w:pStyle w:val="14"/>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F092910">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22693C8">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591D58B">
      <w:pPr>
        <w:pStyle w:val="14"/>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50A45CC4">
      <w:pPr>
        <w:pStyle w:val="14"/>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33FA918">
      <w:pPr>
        <w:pStyle w:val="1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C74795A">
      <w:pPr>
        <w:pStyle w:val="1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29FFAA08">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B7696F0">
      <w:pPr>
        <w:pStyle w:val="1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4CD4EE1">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818E362">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22C5BA72">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2CFDBDCD">
      <w:pPr>
        <w:pStyle w:val="1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79BD5B9B">
      <w:pPr>
        <w:pStyle w:val="14"/>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06F15B41">
      <w:pPr>
        <w:pStyle w:val="14"/>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3C7B472F">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3585CA3">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5CB2C4E5">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79AF790C">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3FCBF8CF">
      <w:pPr>
        <w:pStyle w:val="14"/>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21637807">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4330D771">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EEAEC18">
      <w:pPr>
        <w:pStyle w:val="14"/>
        <w:spacing w:line="360" w:lineRule="auto"/>
        <w:ind w:left="25" w:leftChars="12" w:firstLine="352" w:firstLineChars="147"/>
        <w:contextualSpacing/>
        <w:rPr>
          <w:rFonts w:hAnsi="宋体"/>
          <w:color w:val="auto"/>
          <w:sz w:val="24"/>
          <w:szCs w:val="24"/>
          <w:highlight w:val="none"/>
        </w:rPr>
      </w:pPr>
    </w:p>
    <w:p w14:paraId="757FF5A2">
      <w:pPr>
        <w:pStyle w:val="1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699582CC">
      <w:pPr>
        <w:pStyle w:val="14"/>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6D4C2B26">
      <w:pPr>
        <w:pStyle w:val="14"/>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63F6BD6B">
      <w:pPr>
        <w:pStyle w:val="14"/>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804EC77">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3F860B">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460C4AA">
      <w:pPr>
        <w:pStyle w:val="1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0EA11B24">
      <w:pPr>
        <w:pStyle w:val="14"/>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292261FE">
      <w:pPr>
        <w:pStyle w:val="14"/>
        <w:snapToGrid w:val="0"/>
        <w:rPr>
          <w:b/>
          <w:color w:val="auto"/>
          <w:sz w:val="24"/>
          <w:szCs w:val="24"/>
          <w:highlight w:val="none"/>
        </w:rPr>
      </w:pPr>
    </w:p>
    <w:p w14:paraId="5BB5D703">
      <w:pPr>
        <w:rPr>
          <w:color w:val="auto"/>
          <w:sz w:val="32"/>
          <w:szCs w:val="40"/>
          <w:highlight w:val="none"/>
        </w:rPr>
      </w:pPr>
    </w:p>
    <w:p w14:paraId="1FFBD7A7">
      <w:pPr>
        <w:rPr>
          <w:color w:val="auto"/>
          <w:sz w:val="32"/>
          <w:szCs w:val="40"/>
          <w:highlight w:val="none"/>
        </w:rPr>
      </w:pPr>
    </w:p>
    <w:p w14:paraId="7A658938">
      <w:pPr>
        <w:rPr>
          <w:color w:val="auto"/>
          <w:sz w:val="32"/>
          <w:szCs w:val="40"/>
          <w:highlight w:val="none"/>
        </w:rPr>
      </w:pPr>
    </w:p>
    <w:p w14:paraId="72E73EE5">
      <w:pPr>
        <w:rPr>
          <w:color w:val="auto"/>
          <w:sz w:val="32"/>
          <w:szCs w:val="40"/>
          <w:highlight w:val="none"/>
        </w:rPr>
      </w:pPr>
    </w:p>
    <w:p w14:paraId="3F33232D">
      <w:pPr>
        <w:rPr>
          <w:color w:val="auto"/>
          <w:sz w:val="32"/>
          <w:szCs w:val="40"/>
          <w:highlight w:val="none"/>
        </w:rPr>
      </w:pPr>
    </w:p>
    <w:p w14:paraId="76FAC079">
      <w:pPr>
        <w:rPr>
          <w:color w:val="auto"/>
          <w:sz w:val="32"/>
          <w:szCs w:val="40"/>
          <w:highlight w:val="none"/>
        </w:rPr>
      </w:pPr>
    </w:p>
    <w:p w14:paraId="15589AF7">
      <w:pPr>
        <w:rPr>
          <w:color w:val="auto"/>
          <w:sz w:val="32"/>
          <w:szCs w:val="40"/>
          <w:highlight w:val="none"/>
        </w:rPr>
      </w:pPr>
    </w:p>
    <w:p w14:paraId="2942FAA7">
      <w:pPr>
        <w:rPr>
          <w:color w:val="auto"/>
          <w:sz w:val="32"/>
          <w:szCs w:val="40"/>
          <w:highlight w:val="none"/>
        </w:rPr>
      </w:pPr>
    </w:p>
    <w:p w14:paraId="3EFD1B1A">
      <w:pPr>
        <w:rPr>
          <w:color w:val="auto"/>
          <w:sz w:val="32"/>
          <w:szCs w:val="40"/>
          <w:highlight w:val="none"/>
        </w:rPr>
      </w:pPr>
    </w:p>
    <w:p w14:paraId="4692C936">
      <w:pPr>
        <w:rPr>
          <w:color w:val="auto"/>
          <w:sz w:val="32"/>
          <w:szCs w:val="40"/>
          <w:highlight w:val="none"/>
        </w:rPr>
      </w:pPr>
    </w:p>
    <w:p w14:paraId="34DB4F10">
      <w:pPr>
        <w:rPr>
          <w:color w:val="auto"/>
          <w:sz w:val="32"/>
          <w:szCs w:val="40"/>
          <w:highlight w:val="none"/>
        </w:rPr>
      </w:pPr>
    </w:p>
    <w:p w14:paraId="075A20C5">
      <w:pPr>
        <w:rPr>
          <w:color w:val="auto"/>
          <w:sz w:val="32"/>
          <w:szCs w:val="40"/>
          <w:highlight w:val="none"/>
        </w:rPr>
      </w:pPr>
    </w:p>
    <w:p w14:paraId="58D63672">
      <w:pPr>
        <w:rPr>
          <w:color w:val="auto"/>
          <w:sz w:val="32"/>
          <w:szCs w:val="40"/>
          <w:highlight w:val="none"/>
        </w:rPr>
      </w:pPr>
    </w:p>
    <w:p w14:paraId="32A97A17">
      <w:pPr>
        <w:rPr>
          <w:color w:val="auto"/>
          <w:sz w:val="32"/>
          <w:szCs w:val="40"/>
          <w:highlight w:val="none"/>
        </w:rPr>
      </w:pPr>
    </w:p>
    <w:p w14:paraId="34714ED9">
      <w:pPr>
        <w:spacing w:line="360" w:lineRule="auto"/>
        <w:jc w:val="center"/>
        <w:rPr>
          <w:rFonts w:ascii="方正小标宋简体" w:hAnsi="方正小标宋简体" w:eastAsia="方正小标宋简体" w:cs="方正小标宋简体"/>
          <w:color w:val="auto"/>
          <w:sz w:val="2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w:t>
      </w:r>
      <w:r>
        <w:rPr>
          <w:rFonts w:hint="eastAsia" w:ascii="方正小标宋简体" w:hAnsi="方正小标宋简体" w:eastAsia="方正小标宋简体" w:cs="方正小标宋简体"/>
          <w:color w:val="auto"/>
          <w:sz w:val="28"/>
          <w:szCs w:val="28"/>
          <w:highlight w:val="none"/>
        </w:rPr>
        <w:t>（格式）</w:t>
      </w:r>
    </w:p>
    <w:p w14:paraId="3FC9444B">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2EA074EC">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5D23208">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BCB5B6B">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D4020A2">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F48C878">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EE9D3CC">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397FE8">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A0D245B">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2470F1AA">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EB1CF31">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BA50F5B">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A3DED10">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1EE8AD06">
      <w:pPr>
        <w:pStyle w:val="1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2EE413C7">
      <w:pPr>
        <w:pStyle w:val="1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175FD7A4">
      <w:pPr>
        <w:pStyle w:val="1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7EB1252">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8592DBB">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2D33ACF2">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ADC5D3E">
      <w:pPr>
        <w:pStyle w:val="1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8D1E069">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DEB264C">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4CA3720C">
      <w:pPr>
        <w:pStyle w:val="14"/>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竞争性磋商文件公告：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70D5EC1">
      <w:pPr>
        <w:pStyle w:val="1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81528A9">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1FE3FA16">
      <w:pPr>
        <w:pStyle w:val="14"/>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7773A2D4">
      <w:pPr>
        <w:pStyle w:val="14"/>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2A03102">
      <w:pPr>
        <w:pStyle w:val="14"/>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3A7EE49">
      <w:pPr>
        <w:pStyle w:val="14"/>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04DF6A6D">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1DEFE44E">
      <w:pPr>
        <w:pStyle w:val="1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03C7CA2F">
      <w:pPr>
        <w:pStyle w:val="14"/>
        <w:spacing w:line="360" w:lineRule="auto"/>
        <w:ind w:firstLine="480" w:firstLineChars="200"/>
        <w:rPr>
          <w:rFonts w:hAnsi="宋体"/>
          <w:color w:val="auto"/>
          <w:sz w:val="24"/>
          <w:szCs w:val="24"/>
          <w:highlight w:val="non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B05824A">
      <w:pPr>
        <w:pStyle w:val="1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B0B9CAA">
      <w:pPr>
        <w:pStyle w:val="14"/>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69C41B03">
      <w:pPr>
        <w:pStyle w:val="14"/>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4D62CDE7">
      <w:pPr>
        <w:pStyle w:val="1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0B139D20">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BFF2F76">
      <w:pPr>
        <w:pStyle w:val="14"/>
        <w:spacing w:line="360" w:lineRule="auto"/>
        <w:ind w:left="25" w:leftChars="12" w:firstLine="352" w:firstLineChars="147"/>
        <w:rPr>
          <w:rFonts w:hAnsi="宋体"/>
          <w:color w:val="auto"/>
          <w:sz w:val="24"/>
          <w:szCs w:val="24"/>
          <w:highlight w:val="none"/>
        </w:rPr>
      </w:pPr>
    </w:p>
    <w:p w14:paraId="11D700EC">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2E0D134D">
      <w:pPr>
        <w:pStyle w:val="14"/>
        <w:spacing w:line="360" w:lineRule="auto"/>
        <w:ind w:left="25" w:leftChars="12" w:firstLine="352" w:firstLineChars="147"/>
        <w:rPr>
          <w:rFonts w:hAnsi="宋体"/>
          <w:color w:val="auto"/>
          <w:sz w:val="24"/>
          <w:szCs w:val="24"/>
          <w:highlight w:val="none"/>
        </w:rPr>
      </w:pPr>
    </w:p>
    <w:p w14:paraId="21EEB80B">
      <w:pPr>
        <w:pStyle w:val="1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02DCF26C">
      <w:pPr>
        <w:pStyle w:val="1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p>
    <w:p w14:paraId="3B294303">
      <w:pPr>
        <w:pStyle w:val="1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53091935">
      <w:pPr>
        <w:pStyle w:val="1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B01A8E5">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FD1F8C">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73BA64CA">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E9170D3">
      <w:pPr>
        <w:pStyle w:val="1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3939EFA8">
      <w:pPr>
        <w:pStyle w:val="14"/>
        <w:spacing w:line="360" w:lineRule="auto"/>
        <w:ind w:left="25" w:leftChars="12" w:firstLine="354" w:firstLineChars="147"/>
        <w:rPr>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9C09D8F">
      <w:pPr>
        <w:spacing w:line="600" w:lineRule="exact"/>
        <w:jc w:val="center"/>
        <w:rPr>
          <w:rFonts w:hint="eastAsia"/>
          <w:color w:val="auto"/>
          <w:sz w:val="44"/>
          <w:szCs w:val="44"/>
          <w:highlight w:val="none"/>
        </w:rPr>
      </w:pPr>
    </w:p>
    <w:p w14:paraId="69DF7872">
      <w:pPr>
        <w:pStyle w:val="3"/>
        <w:rPr>
          <w:rFonts w:hint="eastAsia"/>
          <w:color w:val="auto"/>
          <w:sz w:val="44"/>
          <w:szCs w:val="44"/>
          <w:highlight w:val="none"/>
        </w:rPr>
      </w:pPr>
    </w:p>
    <w:p w14:paraId="1ECF7B77">
      <w:pPr>
        <w:pStyle w:val="20"/>
        <w:rPr>
          <w:rFonts w:hint="eastAsia"/>
          <w:color w:val="auto"/>
          <w:sz w:val="44"/>
          <w:szCs w:val="44"/>
          <w:highlight w:val="none"/>
        </w:rPr>
      </w:pPr>
    </w:p>
    <w:p w14:paraId="1BA6AD95">
      <w:pPr>
        <w:rPr>
          <w:rFonts w:hint="eastAsia"/>
          <w:color w:val="auto"/>
          <w:highlight w:val="none"/>
        </w:rPr>
      </w:pPr>
    </w:p>
    <w:p w14:paraId="289FD437">
      <w:pPr>
        <w:spacing w:line="800" w:lineRule="exact"/>
        <w:jc w:val="center"/>
        <w:rPr>
          <w:color w:val="auto"/>
          <w:sz w:val="28"/>
          <w:szCs w:val="28"/>
          <w:highlight w:val="none"/>
        </w:rPr>
      </w:pPr>
      <w:r>
        <w:rPr>
          <w:rFonts w:hint="eastAsia"/>
          <w:color w:val="auto"/>
          <w:sz w:val="44"/>
          <w:szCs w:val="44"/>
          <w:highlight w:val="none"/>
        </w:rPr>
        <w:t>第六章</w:t>
      </w:r>
    </w:p>
    <w:p w14:paraId="41ABA9B7">
      <w:pPr>
        <w:widowControl w:val="0"/>
        <w:snapToGrid w:val="0"/>
        <w:spacing w:line="800" w:lineRule="exact"/>
        <w:jc w:val="center"/>
        <w:rPr>
          <w:rFonts w:ascii="仿宋" w:hAnsi="仿宋" w:eastAsia="仿宋" w:cs="宋体"/>
          <w:b/>
          <w:bCs/>
          <w:color w:val="auto"/>
          <w:sz w:val="44"/>
          <w:szCs w:val="44"/>
          <w:highlight w:val="none"/>
        </w:rPr>
      </w:pPr>
      <w:r>
        <w:rPr>
          <w:rFonts w:ascii="仿宋" w:hAnsi="仿宋" w:eastAsia="仿宋" w:cs="宋体"/>
          <w:b/>
          <w:bCs/>
          <w:color w:val="auto"/>
          <w:sz w:val="44"/>
          <w:szCs w:val="44"/>
          <w:highlight w:val="none"/>
        </w:rPr>
        <w:t>政府采购技术服务合同</w:t>
      </w:r>
    </w:p>
    <w:p w14:paraId="042F3A7C">
      <w:pPr>
        <w:spacing w:before="186" w:line="500" w:lineRule="exact"/>
        <w:ind w:left="11"/>
        <w:rPr>
          <w:rFonts w:hint="eastAsia" w:asciiTheme="minorEastAsia" w:hAnsiTheme="minorEastAsia" w:eastAsiaTheme="minorEastAsia" w:cstheme="minorEastAsia"/>
          <w:b w:val="0"/>
          <w:bCs w:val="0"/>
          <w:color w:val="auto"/>
          <w:spacing w:val="-10"/>
          <w:sz w:val="24"/>
          <w:szCs w:val="24"/>
          <w:highlight w:val="none"/>
        </w:rPr>
      </w:pPr>
    </w:p>
    <w:p w14:paraId="07CBE91C">
      <w:pPr>
        <w:spacing w:before="186" w:line="500" w:lineRule="exact"/>
        <w:ind w:left="0"/>
        <w:rPr>
          <w:rFonts w:hint="eastAsia" w:asciiTheme="minorEastAsia" w:hAnsiTheme="minorEastAsia" w:eastAsiaTheme="minorEastAsia" w:cstheme="minorEastAsia"/>
          <w:b w:val="0"/>
          <w:bCs w:val="0"/>
          <w:color w:val="auto"/>
          <w:spacing w:val="-10"/>
          <w:sz w:val="24"/>
          <w:szCs w:val="24"/>
          <w:highlight w:val="none"/>
        </w:rPr>
      </w:pPr>
      <w:r>
        <w:rPr>
          <w:rFonts w:hint="eastAsia" w:asciiTheme="minorEastAsia" w:hAnsiTheme="minorEastAsia" w:eastAsiaTheme="minorEastAsia" w:cstheme="minorEastAsia"/>
          <w:b w:val="0"/>
          <w:bCs w:val="0"/>
          <w:color w:val="auto"/>
          <w:spacing w:val="-10"/>
          <w:sz w:val="24"/>
          <w:szCs w:val="24"/>
          <w:highlight w:val="none"/>
        </w:rPr>
        <w:t>合同编号：</w:t>
      </w:r>
    </w:p>
    <w:p w14:paraId="03A5F0BC">
      <w:pPr>
        <w:pStyle w:val="3"/>
        <w:spacing w:line="500" w:lineRule="exact"/>
        <w:rPr>
          <w:rFonts w:hint="eastAsia" w:asciiTheme="minorEastAsia" w:hAnsiTheme="minorEastAsia" w:eastAsiaTheme="minorEastAsia" w:cstheme="minorEastAsia"/>
          <w:b w:val="0"/>
          <w:bCs w:val="0"/>
          <w:color w:val="auto"/>
          <w:spacing w:val="-10"/>
          <w:sz w:val="24"/>
          <w:szCs w:val="24"/>
          <w:highlight w:val="none"/>
          <w:lang w:val="en-US" w:eastAsia="zh-CN"/>
        </w:rPr>
      </w:pPr>
      <w:r>
        <w:rPr>
          <w:rFonts w:hint="eastAsia" w:asciiTheme="minorEastAsia" w:hAnsiTheme="minorEastAsia" w:eastAsiaTheme="minorEastAsia" w:cstheme="minorEastAsia"/>
          <w:b w:val="0"/>
          <w:bCs w:val="0"/>
          <w:color w:val="auto"/>
          <w:spacing w:val="-10"/>
          <w:sz w:val="24"/>
          <w:szCs w:val="24"/>
          <w:highlight w:val="none"/>
          <w:lang w:val="en-US" w:eastAsia="zh-CN"/>
        </w:rPr>
        <w:t>项目编号 ：</w:t>
      </w:r>
    </w:p>
    <w:p w14:paraId="30D0A8AF">
      <w:pPr>
        <w:pStyle w:val="20"/>
        <w:spacing w:line="500" w:lineRule="exact"/>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pacing w:val="-10"/>
          <w:sz w:val="24"/>
          <w:szCs w:val="24"/>
          <w:highlight w:val="none"/>
          <w:lang w:val="en-US" w:eastAsia="zh-CN"/>
        </w:rPr>
        <w:t>项目名称：</w:t>
      </w:r>
    </w:p>
    <w:p w14:paraId="1D36BAD1">
      <w:pPr>
        <w:spacing w:before="275" w:line="500" w:lineRule="exact"/>
        <w:ind w:left="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4"/>
          <w:sz w:val="24"/>
          <w:szCs w:val="24"/>
          <w:highlight w:val="none"/>
        </w:rPr>
        <w:t>采购人（甲方</w:t>
      </w:r>
      <w:r>
        <w:rPr>
          <w:rFonts w:hint="eastAsia" w:asciiTheme="minorEastAsia" w:hAnsiTheme="minorEastAsia" w:eastAsiaTheme="minorEastAsia" w:cstheme="minorEastAsia"/>
          <w:b w:val="0"/>
          <w:bCs w:val="0"/>
          <w:color w:val="auto"/>
          <w:spacing w:val="-9"/>
          <w:sz w:val="24"/>
          <w:szCs w:val="24"/>
          <w:highlight w:val="none"/>
        </w:rPr>
        <w:t>）：</w:t>
      </w:r>
    </w:p>
    <w:p w14:paraId="2DD6720F">
      <w:pPr>
        <w:spacing w:before="110" w:line="500" w:lineRule="exact"/>
        <w:ind w:left="15"/>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rPr>
        <w:t>统一社会信用代码：</w:t>
      </w:r>
    </w:p>
    <w:p w14:paraId="4329CE8E">
      <w:pPr>
        <w:spacing w:before="111" w:line="500" w:lineRule="exact"/>
        <w:ind w:left="1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3"/>
          <w:sz w:val="24"/>
          <w:szCs w:val="24"/>
          <w:highlight w:val="none"/>
        </w:rPr>
        <w:t>地址：</w:t>
      </w:r>
    </w:p>
    <w:p w14:paraId="77CF9817">
      <w:pPr>
        <w:spacing w:before="100" w:line="500" w:lineRule="exact"/>
        <w:ind w:left="11"/>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0"/>
          <w:sz w:val="24"/>
          <w:szCs w:val="24"/>
          <w:highlight w:val="none"/>
        </w:rPr>
        <w:t>联系方式：</w:t>
      </w:r>
    </w:p>
    <w:p w14:paraId="6EBA2239">
      <w:pPr>
        <w:spacing w:before="108" w:line="500" w:lineRule="exact"/>
        <w:ind w:left="18"/>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3"/>
          <w:sz w:val="24"/>
          <w:szCs w:val="24"/>
          <w:highlight w:val="none"/>
        </w:rPr>
        <w:t>负责人：</w:t>
      </w:r>
    </w:p>
    <w:p w14:paraId="6B0D5D61">
      <w:pPr>
        <w:pStyle w:val="3"/>
        <w:spacing w:line="500" w:lineRule="exact"/>
        <w:rPr>
          <w:rFonts w:hint="eastAsia" w:asciiTheme="minorEastAsia" w:hAnsiTheme="minorEastAsia" w:eastAsiaTheme="minorEastAsia" w:cstheme="minorEastAsia"/>
          <w:b w:val="0"/>
          <w:bCs w:val="0"/>
          <w:color w:val="auto"/>
          <w:sz w:val="24"/>
          <w:szCs w:val="24"/>
          <w:highlight w:val="none"/>
        </w:rPr>
      </w:pPr>
    </w:p>
    <w:p w14:paraId="617AE18E">
      <w:pPr>
        <w:spacing w:before="69" w:line="500" w:lineRule="exact"/>
        <w:ind w:left="1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5"/>
          <w:sz w:val="24"/>
          <w:szCs w:val="24"/>
          <w:highlight w:val="none"/>
        </w:rPr>
        <w:t>供应商（乙方</w:t>
      </w:r>
      <w:r>
        <w:rPr>
          <w:rFonts w:hint="eastAsia" w:asciiTheme="minorEastAsia" w:hAnsiTheme="minorEastAsia" w:eastAsiaTheme="minorEastAsia" w:cstheme="minorEastAsia"/>
          <w:b w:val="0"/>
          <w:bCs w:val="0"/>
          <w:color w:val="auto"/>
          <w:spacing w:val="-6"/>
          <w:sz w:val="24"/>
          <w:szCs w:val="24"/>
          <w:highlight w:val="none"/>
        </w:rPr>
        <w:t>）：</w:t>
      </w:r>
    </w:p>
    <w:p w14:paraId="71707434">
      <w:pPr>
        <w:spacing w:before="111" w:line="500" w:lineRule="exact"/>
        <w:ind w:left="15"/>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rPr>
        <w:t>统一社会信用代码：</w:t>
      </w:r>
    </w:p>
    <w:p w14:paraId="19CEA7F5">
      <w:pPr>
        <w:spacing w:before="111" w:line="500" w:lineRule="exact"/>
        <w:ind w:left="1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3"/>
          <w:sz w:val="24"/>
          <w:szCs w:val="24"/>
          <w:highlight w:val="none"/>
        </w:rPr>
        <w:t>地址：</w:t>
      </w:r>
    </w:p>
    <w:p w14:paraId="0C6568F5">
      <w:pPr>
        <w:spacing w:before="99" w:line="500" w:lineRule="exact"/>
        <w:ind w:left="11"/>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0"/>
          <w:sz w:val="24"/>
          <w:szCs w:val="24"/>
          <w:highlight w:val="none"/>
        </w:rPr>
        <w:t>联系方式：</w:t>
      </w:r>
    </w:p>
    <w:p w14:paraId="640343FF">
      <w:pPr>
        <w:spacing w:before="108" w:line="500" w:lineRule="exact"/>
        <w:ind w:left="11"/>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6"/>
          <w:sz w:val="24"/>
          <w:szCs w:val="24"/>
          <w:highlight w:val="none"/>
        </w:rPr>
        <w:t>法定代表人：</w:t>
      </w:r>
    </w:p>
    <w:p w14:paraId="40368A89">
      <w:pPr>
        <w:spacing w:before="69" w:line="348" w:lineRule="auto"/>
        <w:ind w:left="0" w:right="829" w:firstLine="0"/>
        <w:rPr>
          <w:rFonts w:hint="eastAsia" w:asciiTheme="minorEastAsia" w:hAnsiTheme="minorEastAsia" w:eastAsiaTheme="minorEastAsia" w:cstheme="minorEastAsia"/>
          <w:color w:val="auto"/>
          <w:sz w:val="24"/>
          <w:szCs w:val="24"/>
          <w:highlight w:val="none"/>
        </w:rPr>
      </w:pPr>
    </w:p>
    <w:p w14:paraId="61D4BAE9">
      <w:pPr>
        <w:spacing w:before="69" w:line="348" w:lineRule="auto"/>
        <w:ind w:left="10" w:right="829"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根据《中华人民共和国民法典》等法律、法规规定，按照磋商文件规定条</w:t>
      </w:r>
      <w:r>
        <w:rPr>
          <w:rFonts w:hint="eastAsia" w:ascii="宋体" w:hAnsi="宋体" w:eastAsia="宋体" w:cs="宋体"/>
          <w:color w:val="auto"/>
          <w:spacing w:val="-1"/>
          <w:sz w:val="24"/>
          <w:szCs w:val="24"/>
          <w:highlight w:val="none"/>
        </w:rPr>
        <w:t>款和乙方响应文件及其</w:t>
      </w:r>
      <w:r>
        <w:rPr>
          <w:rFonts w:hint="eastAsia" w:ascii="宋体" w:hAnsi="宋体" w:eastAsia="宋体" w:cs="宋体"/>
          <w:color w:val="auto"/>
          <w:sz w:val="24"/>
          <w:szCs w:val="24"/>
          <w:highlight w:val="none"/>
        </w:rPr>
        <w:t>承诺，甲乙双方本着平等互利的原则，经友好协商，就甲方租用乙方车</w:t>
      </w:r>
      <w:r>
        <w:rPr>
          <w:rFonts w:hint="eastAsia" w:ascii="宋体" w:hAnsi="宋体" w:eastAsia="宋体" w:cs="宋体"/>
          <w:color w:val="auto"/>
          <w:spacing w:val="-1"/>
          <w:sz w:val="24"/>
          <w:szCs w:val="24"/>
          <w:highlight w:val="none"/>
        </w:rPr>
        <w:t>辆事宜达成以下协议。</w:t>
      </w:r>
    </w:p>
    <w:p w14:paraId="389BE866">
      <w:pPr>
        <w:spacing w:line="219" w:lineRule="auto"/>
        <w:ind w:left="43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第一条项目概况及服务范围</w:t>
      </w:r>
    </w:p>
    <w:p w14:paraId="31C1944F">
      <w:pPr>
        <w:spacing w:before="110" w:line="219" w:lineRule="auto"/>
        <w:ind w:left="44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1.项目名称：</w:t>
      </w:r>
      <w:r>
        <w:rPr>
          <w:rFonts w:hint="eastAsia" w:ascii="宋体" w:hAnsi="宋体" w:eastAsia="宋体" w:cs="宋体"/>
          <w:color w:val="auto"/>
          <w:spacing w:val="-1"/>
          <w:sz w:val="24"/>
          <w:szCs w:val="24"/>
          <w:highlight w:val="none"/>
          <w:u w:val="single" w:color="auto"/>
        </w:rPr>
        <w:t>租赁</w:t>
      </w:r>
      <w:r>
        <w:rPr>
          <w:rFonts w:hint="eastAsia" w:ascii="宋体" w:hAnsi="宋体" w:eastAsia="宋体" w:cs="宋体"/>
          <w:color w:val="auto"/>
          <w:spacing w:val="-1"/>
          <w:sz w:val="24"/>
          <w:szCs w:val="24"/>
          <w:highlight w:val="none"/>
          <w:u w:val="single" w:color="auto"/>
          <w:lang w:val="en-US" w:eastAsia="zh-CN"/>
        </w:rPr>
        <w:t>车辆</w:t>
      </w:r>
      <w:r>
        <w:rPr>
          <w:rFonts w:hint="eastAsia" w:ascii="宋体" w:hAnsi="宋体" w:eastAsia="宋体" w:cs="宋体"/>
          <w:color w:val="auto"/>
          <w:spacing w:val="-1"/>
          <w:sz w:val="24"/>
          <w:szCs w:val="24"/>
          <w:highlight w:val="none"/>
          <w:u w:val="single" w:color="auto"/>
        </w:rPr>
        <w:t>服务采购项目</w:t>
      </w:r>
    </w:p>
    <w:p w14:paraId="3C2A59F1">
      <w:pPr>
        <w:spacing w:before="111" w:line="219" w:lineRule="auto"/>
        <w:ind w:left="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2.服务内容及范围：</w:t>
      </w:r>
      <w:r>
        <w:rPr>
          <w:rFonts w:hint="eastAsia" w:ascii="宋体" w:hAnsi="宋体" w:eastAsia="宋体" w:cs="宋体"/>
          <w:color w:val="auto"/>
          <w:sz w:val="24"/>
          <w:szCs w:val="24"/>
          <w:highlight w:val="none"/>
          <w:u w:val="single" w:color="auto"/>
        </w:rPr>
        <w:t>汽车租赁服</w:t>
      </w:r>
      <w:r>
        <w:rPr>
          <w:rFonts w:hint="eastAsia" w:ascii="宋体" w:hAnsi="宋体" w:eastAsia="宋体" w:cs="宋体"/>
          <w:color w:val="auto"/>
          <w:spacing w:val="-1"/>
          <w:sz w:val="24"/>
          <w:szCs w:val="24"/>
          <w:highlight w:val="none"/>
          <w:u w:val="single" w:color="auto"/>
        </w:rPr>
        <w:t>务采购</w:t>
      </w:r>
    </w:p>
    <w:p w14:paraId="2491E6F3">
      <w:pPr>
        <w:spacing w:before="111" w:line="220" w:lineRule="auto"/>
        <w:ind w:left="43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3.服务期：</w:t>
      </w:r>
      <w:r>
        <w:rPr>
          <w:rFonts w:hint="eastAsia" w:ascii="宋体" w:hAnsi="宋体" w:eastAsia="宋体" w:cs="宋体"/>
          <w:color w:val="auto"/>
          <w:spacing w:val="-4"/>
          <w:sz w:val="24"/>
          <w:szCs w:val="24"/>
          <w:highlight w:val="none"/>
          <w:u w:val="single" w:color="auto"/>
        </w:rPr>
        <w:t>自合同签订之日起</w:t>
      </w:r>
      <w:r>
        <w:rPr>
          <w:rFonts w:hint="eastAsia" w:ascii="宋体" w:hAnsi="宋体" w:eastAsia="宋体" w:cs="宋体"/>
          <w:color w:val="auto"/>
          <w:spacing w:val="-4"/>
          <w:sz w:val="24"/>
          <w:szCs w:val="24"/>
          <w:highlight w:val="none"/>
          <w:u w:val="single" w:color="auto"/>
          <w:lang w:val="en-US" w:eastAsia="zh-CN"/>
        </w:rPr>
        <w:t>一</w:t>
      </w:r>
      <w:r>
        <w:rPr>
          <w:rFonts w:hint="eastAsia" w:ascii="宋体" w:hAnsi="宋体" w:eastAsia="宋体" w:cs="宋体"/>
          <w:color w:val="auto"/>
          <w:spacing w:val="-4"/>
          <w:sz w:val="24"/>
          <w:szCs w:val="24"/>
          <w:highlight w:val="none"/>
          <w:u w:val="single" w:color="auto"/>
        </w:rPr>
        <w:t>年</w:t>
      </w:r>
    </w:p>
    <w:p w14:paraId="329E705B">
      <w:pPr>
        <w:spacing w:before="109" w:line="220"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4.交付时间及地点：</w:t>
      </w:r>
      <w:r>
        <w:rPr>
          <w:rFonts w:hint="eastAsia" w:ascii="宋体" w:hAnsi="宋体" w:eastAsia="宋体" w:cs="宋体"/>
          <w:color w:val="auto"/>
          <w:spacing w:val="-1"/>
          <w:sz w:val="24"/>
          <w:szCs w:val="24"/>
          <w:highlight w:val="none"/>
          <w:u w:val="single" w:color="auto"/>
        </w:rPr>
        <w:t>甲方指定地点</w:t>
      </w:r>
    </w:p>
    <w:p w14:paraId="59350CC5">
      <w:pPr>
        <w:spacing w:before="110" w:line="220" w:lineRule="auto"/>
        <w:ind w:left="43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第二条服务交付成果（产品）清单</w:t>
      </w:r>
    </w:p>
    <w:p w14:paraId="0C9D2FD9">
      <w:pPr>
        <w:spacing w:line="37" w:lineRule="auto"/>
        <w:rPr>
          <w:rFonts w:hint="eastAsia" w:ascii="宋体" w:hAnsi="宋体" w:eastAsia="宋体" w:cs="宋体"/>
          <w:color w:val="auto"/>
          <w:sz w:val="24"/>
          <w:szCs w:val="24"/>
          <w:highlight w:val="none"/>
        </w:rPr>
      </w:pPr>
    </w:p>
    <w:tbl>
      <w:tblPr>
        <w:tblStyle w:val="22"/>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012"/>
        <w:gridCol w:w="1306"/>
        <w:gridCol w:w="1218"/>
        <w:gridCol w:w="1118"/>
        <w:gridCol w:w="1233"/>
        <w:gridCol w:w="2238"/>
      </w:tblGrid>
      <w:tr w14:paraId="69D0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14:paraId="121F136B">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012" w:type="dxa"/>
            <w:noWrap w:val="0"/>
            <w:vAlign w:val="center"/>
          </w:tcPr>
          <w:p w14:paraId="76718AB5">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车型（座位）</w:t>
            </w:r>
          </w:p>
        </w:tc>
        <w:tc>
          <w:tcPr>
            <w:tcW w:w="1306" w:type="dxa"/>
            <w:noWrap w:val="0"/>
            <w:vAlign w:val="center"/>
          </w:tcPr>
          <w:p w14:paraId="532FE486">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价格（</w:t>
            </w:r>
            <w:r>
              <w:rPr>
                <w:rFonts w:hint="eastAsia" w:ascii="宋体" w:hAnsi="宋体" w:eastAsia="宋体" w:cs="宋体"/>
                <w:color w:val="auto"/>
                <w:spacing w:val="-11"/>
                <w:sz w:val="24"/>
                <w:szCs w:val="24"/>
                <w:highlight w:val="none"/>
                <w:lang w:val="en-US" w:eastAsia="zh-CN"/>
              </w:rPr>
              <w:t>含司机</w:t>
            </w:r>
            <w:r>
              <w:rPr>
                <w:rFonts w:hint="eastAsia" w:ascii="宋体" w:hAnsi="宋体" w:eastAsia="宋体" w:cs="宋体"/>
                <w:color w:val="auto"/>
                <w:sz w:val="24"/>
                <w:szCs w:val="24"/>
                <w:highlight w:val="none"/>
              </w:rPr>
              <w:t>）</w:t>
            </w:r>
          </w:p>
        </w:tc>
        <w:tc>
          <w:tcPr>
            <w:tcW w:w="1218" w:type="dxa"/>
            <w:noWrap w:val="0"/>
            <w:vAlign w:val="center"/>
          </w:tcPr>
          <w:p w14:paraId="0427E824">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r>
              <w:rPr>
                <w:rFonts w:hint="eastAsia" w:ascii="宋体" w:hAnsi="宋体" w:eastAsia="宋体" w:cs="宋体"/>
                <w:color w:val="auto"/>
                <w:sz w:val="24"/>
                <w:szCs w:val="24"/>
                <w:highlight w:val="none"/>
                <w:lang w:val="en-US" w:eastAsia="zh-CN"/>
              </w:rPr>
              <w:t>不含司机</w:t>
            </w:r>
            <w:r>
              <w:rPr>
                <w:rFonts w:hint="eastAsia" w:ascii="宋体" w:hAnsi="宋体" w:eastAsia="宋体" w:cs="宋体"/>
                <w:color w:val="auto"/>
                <w:sz w:val="24"/>
                <w:szCs w:val="24"/>
                <w:highlight w:val="none"/>
              </w:rPr>
              <w:t>）</w:t>
            </w:r>
          </w:p>
        </w:tc>
        <w:tc>
          <w:tcPr>
            <w:tcW w:w="1118" w:type="dxa"/>
            <w:noWrap w:val="0"/>
            <w:vAlign w:val="center"/>
          </w:tcPr>
          <w:p w14:paraId="4EC84180">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接机/辆/趟（往返）</w:t>
            </w:r>
          </w:p>
        </w:tc>
        <w:tc>
          <w:tcPr>
            <w:tcW w:w="1233" w:type="dxa"/>
            <w:noWrap w:val="0"/>
            <w:vAlign w:val="center"/>
          </w:tcPr>
          <w:p w14:paraId="1921E337">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接站（火车站）/辆/趟（往返）</w:t>
            </w:r>
          </w:p>
        </w:tc>
        <w:tc>
          <w:tcPr>
            <w:tcW w:w="2238" w:type="dxa"/>
            <w:noWrap w:val="0"/>
            <w:vAlign w:val="center"/>
          </w:tcPr>
          <w:p w14:paraId="451B6C01">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D51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noWrap w:val="0"/>
            <w:vAlign w:val="center"/>
          </w:tcPr>
          <w:p w14:paraId="6A4A5C47">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2012" w:type="dxa"/>
            <w:noWrap w:val="0"/>
            <w:vAlign w:val="center"/>
          </w:tcPr>
          <w:p w14:paraId="3808A025">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商务车</w:t>
            </w:r>
            <w:r>
              <w:rPr>
                <w:rFonts w:hint="eastAsia" w:ascii="宋体" w:hAnsi="宋体" w:eastAsia="宋体" w:cs="宋体"/>
                <w:color w:val="auto"/>
                <w:sz w:val="24"/>
                <w:szCs w:val="24"/>
                <w:highlight w:val="none"/>
                <w:lang w:val="en-US" w:eastAsia="zh-CN"/>
              </w:rPr>
              <w:t>A1[12</w:t>
            </w:r>
            <w:r>
              <w:rPr>
                <w:rFonts w:hint="eastAsia" w:ascii="宋体" w:hAnsi="宋体" w:eastAsia="宋体" w:cs="宋体"/>
                <w:color w:val="auto"/>
                <w:sz w:val="24"/>
                <w:szCs w:val="24"/>
                <w:highlight w:val="none"/>
                <w:lang w:val="en-US" w:eastAsia="zh-CN"/>
              </w:rPr>
              <w:t>万-16万（含）</w:t>
            </w:r>
            <w:r>
              <w:rPr>
                <w:rFonts w:hint="eastAsia" w:ascii="宋体" w:hAnsi="宋体" w:eastAsia="宋体" w:cs="宋体"/>
                <w:color w:val="auto"/>
                <w:sz w:val="24"/>
                <w:szCs w:val="24"/>
                <w:highlight w:val="none"/>
                <w:lang w:val="en-US" w:eastAsia="zh-CN"/>
              </w:rPr>
              <w:t>]</w:t>
            </w:r>
          </w:p>
        </w:tc>
        <w:tc>
          <w:tcPr>
            <w:tcW w:w="1306" w:type="dxa"/>
            <w:noWrap w:val="0"/>
            <w:vAlign w:val="center"/>
          </w:tcPr>
          <w:p w14:paraId="56CDD16C">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450</w:t>
            </w:r>
            <w:r>
              <w:rPr>
                <w:rFonts w:hint="eastAsia" w:ascii="宋体" w:hAnsi="宋体" w:eastAsia="宋体" w:cs="宋体"/>
                <w:color w:val="auto"/>
                <w:sz w:val="24"/>
                <w:szCs w:val="24"/>
                <w:highlight w:val="none"/>
              </w:rPr>
              <w:t>元/天</w:t>
            </w:r>
          </w:p>
        </w:tc>
        <w:tc>
          <w:tcPr>
            <w:tcW w:w="1218" w:type="dxa"/>
            <w:noWrap w:val="0"/>
            <w:vAlign w:val="center"/>
          </w:tcPr>
          <w:p w14:paraId="2E6B8D8B">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270</w:t>
            </w:r>
            <w:r>
              <w:rPr>
                <w:rFonts w:hint="eastAsia" w:ascii="宋体" w:hAnsi="宋体" w:eastAsia="宋体" w:cs="宋体"/>
                <w:color w:val="auto"/>
                <w:sz w:val="24"/>
                <w:szCs w:val="24"/>
                <w:highlight w:val="none"/>
              </w:rPr>
              <w:t>元/天</w:t>
            </w:r>
          </w:p>
        </w:tc>
        <w:tc>
          <w:tcPr>
            <w:tcW w:w="1118" w:type="dxa"/>
            <w:noWrap w:val="0"/>
            <w:vAlign w:val="center"/>
          </w:tcPr>
          <w:p w14:paraId="6EA7ED43">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233" w:type="dxa"/>
            <w:noWrap w:val="0"/>
            <w:vAlign w:val="center"/>
          </w:tcPr>
          <w:p w14:paraId="3FC99596">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238" w:type="dxa"/>
            <w:vMerge w:val="restart"/>
            <w:noWrap w:val="0"/>
            <w:vAlign w:val="center"/>
          </w:tcPr>
          <w:p w14:paraId="176CA7CB">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燃油</w:t>
            </w:r>
            <w:r>
              <w:rPr>
                <w:rFonts w:hint="eastAsia" w:ascii="宋体" w:hAnsi="宋体" w:eastAsia="宋体" w:cs="宋体"/>
                <w:color w:val="auto"/>
                <w:sz w:val="24"/>
                <w:szCs w:val="24"/>
                <w:highlight w:val="none"/>
                <w:lang w:eastAsia="zh-CN"/>
              </w:rPr>
              <w:t>费、</w:t>
            </w:r>
            <w:r>
              <w:rPr>
                <w:rFonts w:hint="eastAsia" w:ascii="宋体" w:hAnsi="宋体" w:eastAsia="宋体" w:cs="宋体"/>
                <w:color w:val="auto"/>
                <w:sz w:val="24"/>
                <w:szCs w:val="24"/>
                <w:highlight w:val="none"/>
              </w:rPr>
              <w:t>过路费用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停车费、</w:t>
            </w:r>
            <w:r>
              <w:rPr>
                <w:rFonts w:hint="eastAsia" w:ascii="宋体" w:hAnsi="宋体" w:eastAsia="宋体" w:cs="宋体"/>
                <w:color w:val="auto"/>
                <w:kern w:val="2"/>
                <w:sz w:val="24"/>
                <w:szCs w:val="24"/>
                <w:highlight w:val="none"/>
                <w:lang w:val="en-US" w:eastAsia="zh-CN" w:bidi="ar-SA"/>
              </w:rPr>
              <w:t>充电费由投标方垫付，（并提供相应款项发票及票据给采购人）</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实际</w:t>
            </w:r>
            <w:r>
              <w:rPr>
                <w:rFonts w:hint="eastAsia" w:ascii="宋体" w:hAnsi="宋体" w:eastAsia="宋体" w:cs="宋体"/>
                <w:color w:val="auto"/>
                <w:sz w:val="24"/>
                <w:szCs w:val="24"/>
                <w:highlight w:val="none"/>
                <w:lang w:val="en-US" w:eastAsia="zh-CN"/>
              </w:rPr>
              <w:t>产生费</w:t>
            </w:r>
            <w:r>
              <w:rPr>
                <w:rFonts w:hint="eastAsia" w:ascii="宋体" w:hAnsi="宋体" w:eastAsia="宋体" w:cs="宋体"/>
                <w:color w:val="auto"/>
                <w:sz w:val="24"/>
                <w:szCs w:val="24"/>
                <w:highlight w:val="none"/>
              </w:rPr>
              <w:t>用金额结算</w:t>
            </w:r>
            <w:r>
              <w:rPr>
                <w:rFonts w:hint="eastAsia" w:ascii="宋体" w:hAnsi="宋体" w:eastAsia="宋体" w:cs="宋体"/>
                <w:color w:val="auto"/>
                <w:sz w:val="24"/>
                <w:szCs w:val="24"/>
                <w:highlight w:val="none"/>
                <w:lang w:eastAsia="zh-CN"/>
              </w:rPr>
              <w:t>；</w:t>
            </w:r>
          </w:p>
          <w:p w14:paraId="34197CD5">
            <w:pPr>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2、对于用车过程中，如不能安排司机用餐、住宿情况下，司机住宿费用，区内150元/天、伙食费分别为：早餐10元/餐、中餐20元/餐、晚餐20元/餐，以实际产生支付。</w:t>
            </w:r>
          </w:p>
          <w:p w14:paraId="42339448">
            <w:pPr>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租船费或其他交通费按实际费用进行结算（供应商需先行代付，并提供相应款项发票给采购人）；</w:t>
            </w:r>
          </w:p>
          <w:p w14:paraId="503A7595">
            <w:pPr>
              <w:pStyle w:val="33"/>
              <w:keepNext w:val="0"/>
              <w:keepLines w:val="0"/>
              <w:pageBreakBefore w:val="0"/>
              <w:numPr>
                <w:ilvl w:val="-1"/>
                <w:numId w:val="0"/>
              </w:numPr>
              <w:kinsoku/>
              <w:wordWrap/>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以上价格对车辆使用不足5小时的按半天计算，超过5小时的按1天计算，油费、过路费、停车费</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实际</w:t>
            </w:r>
            <w:r>
              <w:rPr>
                <w:rFonts w:hint="eastAsia" w:ascii="宋体" w:hAnsi="宋体" w:eastAsia="宋体" w:cs="宋体"/>
                <w:color w:val="auto"/>
                <w:sz w:val="24"/>
                <w:szCs w:val="24"/>
                <w:highlight w:val="none"/>
                <w:lang w:val="en-US" w:eastAsia="zh-CN"/>
              </w:rPr>
              <w:t>产生费</w:t>
            </w:r>
            <w:r>
              <w:rPr>
                <w:rFonts w:hint="eastAsia" w:ascii="宋体" w:hAnsi="宋体" w:eastAsia="宋体" w:cs="宋体"/>
                <w:color w:val="auto"/>
                <w:sz w:val="24"/>
                <w:szCs w:val="24"/>
                <w:highlight w:val="none"/>
              </w:rPr>
              <w:t>用金额结算</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4、新能源车辆租赁中含预计成本的充电费用不另行收取，单次市内用车、动车站、机场、按/趟为包干费用。</w:t>
            </w:r>
            <w:r>
              <w:rPr>
                <w:rFonts w:hint="eastAsia" w:ascii="宋体" w:hAnsi="宋体" w:eastAsia="宋体" w:cs="宋体"/>
                <w:color w:val="auto"/>
                <w:kern w:val="2"/>
                <w:sz w:val="24"/>
                <w:szCs w:val="24"/>
                <w:highlight w:val="none"/>
                <w:lang w:val="en-US" w:eastAsia="zh-CN" w:bidi="ar-SA"/>
              </w:rPr>
              <w:t>单次市内用车、动车站、机场、按/趟为包干费用。</w:t>
            </w:r>
          </w:p>
        </w:tc>
      </w:tr>
      <w:tr w14:paraId="7335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2D3898B3">
            <w:pPr>
              <w:spacing w:line="340" w:lineRule="exact"/>
              <w:ind w:firstLine="120" w:firstLineChars="50"/>
              <w:jc w:val="center"/>
              <w:rPr>
                <w:rFonts w:hint="eastAsia" w:ascii="宋体" w:hAnsi="宋体" w:eastAsia="宋体" w:cs="宋体"/>
                <w:color w:val="auto"/>
                <w:sz w:val="24"/>
                <w:szCs w:val="24"/>
                <w:highlight w:val="none"/>
              </w:rPr>
            </w:pPr>
          </w:p>
        </w:tc>
        <w:tc>
          <w:tcPr>
            <w:tcW w:w="2012" w:type="dxa"/>
            <w:noWrap w:val="0"/>
            <w:vAlign w:val="center"/>
          </w:tcPr>
          <w:p w14:paraId="33D2CC45">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商务车</w:t>
            </w:r>
            <w:r>
              <w:rPr>
                <w:rFonts w:hint="eastAsia" w:ascii="宋体" w:hAnsi="宋体" w:eastAsia="宋体" w:cs="宋体"/>
                <w:color w:val="auto"/>
                <w:sz w:val="24"/>
                <w:szCs w:val="24"/>
                <w:highlight w:val="none"/>
                <w:lang w:val="en-US" w:eastAsia="zh-CN"/>
              </w:rPr>
              <w:t>A2[</w:t>
            </w:r>
            <w:r>
              <w:rPr>
                <w:rFonts w:hint="eastAsia" w:ascii="宋体" w:hAnsi="宋体" w:eastAsia="宋体" w:cs="宋体"/>
                <w:color w:val="auto"/>
                <w:sz w:val="24"/>
                <w:szCs w:val="24"/>
                <w:highlight w:val="none"/>
                <w:lang w:val="en-US" w:eastAsia="zh-CN"/>
              </w:rPr>
              <w:t>16万-20万（含）</w:t>
            </w:r>
            <w:r>
              <w:rPr>
                <w:rFonts w:hint="eastAsia" w:ascii="宋体" w:hAnsi="宋体" w:eastAsia="宋体" w:cs="宋体"/>
                <w:color w:val="auto"/>
                <w:sz w:val="24"/>
                <w:szCs w:val="24"/>
                <w:highlight w:val="none"/>
                <w:lang w:val="en-US" w:eastAsia="zh-CN"/>
              </w:rPr>
              <w:t>]</w:t>
            </w:r>
          </w:p>
        </w:tc>
        <w:tc>
          <w:tcPr>
            <w:tcW w:w="1306" w:type="dxa"/>
            <w:noWrap w:val="0"/>
            <w:vAlign w:val="center"/>
          </w:tcPr>
          <w:p w14:paraId="20B4B18C">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500元/天</w:t>
            </w:r>
          </w:p>
        </w:tc>
        <w:tc>
          <w:tcPr>
            <w:tcW w:w="1218" w:type="dxa"/>
            <w:noWrap w:val="0"/>
            <w:vAlign w:val="center"/>
          </w:tcPr>
          <w:p w14:paraId="56970902">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300元/天</w:t>
            </w:r>
          </w:p>
        </w:tc>
        <w:tc>
          <w:tcPr>
            <w:tcW w:w="1118" w:type="dxa"/>
            <w:noWrap w:val="0"/>
            <w:vAlign w:val="center"/>
          </w:tcPr>
          <w:p w14:paraId="2BCB6D34">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233" w:type="dxa"/>
            <w:noWrap w:val="0"/>
            <w:vAlign w:val="center"/>
          </w:tcPr>
          <w:p w14:paraId="42E0383B">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238" w:type="dxa"/>
            <w:vMerge w:val="continue"/>
            <w:noWrap w:val="0"/>
            <w:vAlign w:val="center"/>
          </w:tcPr>
          <w:p w14:paraId="7E654C38">
            <w:pPr>
              <w:widowControl/>
              <w:spacing w:line="260" w:lineRule="exact"/>
              <w:jc w:val="center"/>
              <w:rPr>
                <w:rFonts w:hint="eastAsia" w:ascii="宋体" w:hAnsi="宋体" w:eastAsia="宋体" w:cs="宋体"/>
                <w:color w:val="auto"/>
                <w:sz w:val="24"/>
                <w:szCs w:val="24"/>
                <w:highlight w:val="none"/>
              </w:rPr>
            </w:pPr>
          </w:p>
        </w:tc>
      </w:tr>
      <w:tr w14:paraId="7CCC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0F2CA332">
            <w:pPr>
              <w:spacing w:line="340" w:lineRule="exact"/>
              <w:ind w:firstLine="120" w:firstLineChars="50"/>
              <w:jc w:val="center"/>
              <w:rPr>
                <w:rFonts w:hint="eastAsia" w:ascii="宋体" w:hAnsi="宋体" w:eastAsia="宋体" w:cs="宋体"/>
                <w:color w:val="auto"/>
                <w:sz w:val="24"/>
                <w:szCs w:val="24"/>
                <w:highlight w:val="none"/>
              </w:rPr>
            </w:pPr>
          </w:p>
        </w:tc>
        <w:tc>
          <w:tcPr>
            <w:tcW w:w="2012" w:type="dxa"/>
            <w:noWrap w:val="0"/>
            <w:vAlign w:val="center"/>
          </w:tcPr>
          <w:p w14:paraId="69A801E2">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商务车</w:t>
            </w:r>
            <w:r>
              <w:rPr>
                <w:rFonts w:hint="eastAsia" w:ascii="宋体" w:hAnsi="宋体" w:eastAsia="宋体" w:cs="宋体"/>
                <w:color w:val="auto"/>
                <w:sz w:val="24"/>
                <w:szCs w:val="24"/>
                <w:highlight w:val="none"/>
                <w:lang w:val="en-US" w:eastAsia="zh-CN"/>
              </w:rPr>
              <w:t>A3[</w:t>
            </w:r>
            <w:r>
              <w:rPr>
                <w:rFonts w:hint="eastAsia" w:ascii="宋体" w:hAnsi="宋体" w:eastAsia="宋体" w:cs="宋体"/>
                <w:color w:val="auto"/>
                <w:sz w:val="24"/>
                <w:szCs w:val="24"/>
                <w:highlight w:val="none"/>
                <w:lang w:val="en-US" w:eastAsia="zh-CN"/>
              </w:rPr>
              <w:t>20万-25万（以内）</w:t>
            </w:r>
            <w:r>
              <w:rPr>
                <w:rFonts w:hint="eastAsia" w:ascii="宋体" w:hAnsi="宋体" w:eastAsia="宋体" w:cs="宋体"/>
                <w:color w:val="auto"/>
                <w:sz w:val="24"/>
                <w:szCs w:val="24"/>
                <w:highlight w:val="none"/>
                <w:lang w:val="en-US" w:eastAsia="zh-CN"/>
              </w:rPr>
              <w:t>]</w:t>
            </w:r>
          </w:p>
        </w:tc>
        <w:tc>
          <w:tcPr>
            <w:tcW w:w="1306" w:type="dxa"/>
            <w:noWrap w:val="0"/>
            <w:vAlign w:val="center"/>
          </w:tcPr>
          <w:p w14:paraId="2DA3C6EB">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650元/天</w:t>
            </w:r>
          </w:p>
        </w:tc>
        <w:tc>
          <w:tcPr>
            <w:tcW w:w="1218" w:type="dxa"/>
            <w:noWrap w:val="0"/>
            <w:vAlign w:val="center"/>
          </w:tcPr>
          <w:p w14:paraId="23D1B576">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400元/天</w:t>
            </w:r>
          </w:p>
        </w:tc>
        <w:tc>
          <w:tcPr>
            <w:tcW w:w="1118" w:type="dxa"/>
            <w:noWrap w:val="0"/>
            <w:vAlign w:val="center"/>
          </w:tcPr>
          <w:p w14:paraId="4770034E">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300元/趟</w:t>
            </w:r>
          </w:p>
        </w:tc>
        <w:tc>
          <w:tcPr>
            <w:tcW w:w="1233" w:type="dxa"/>
            <w:noWrap w:val="0"/>
            <w:vAlign w:val="center"/>
          </w:tcPr>
          <w:p w14:paraId="13F83CF6">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200元/趟</w:t>
            </w:r>
          </w:p>
        </w:tc>
        <w:tc>
          <w:tcPr>
            <w:tcW w:w="2238" w:type="dxa"/>
            <w:vMerge w:val="continue"/>
            <w:noWrap w:val="0"/>
            <w:vAlign w:val="center"/>
          </w:tcPr>
          <w:p w14:paraId="650FF95B">
            <w:pPr>
              <w:widowControl/>
              <w:spacing w:line="260" w:lineRule="exact"/>
              <w:jc w:val="center"/>
              <w:rPr>
                <w:rFonts w:hint="eastAsia" w:ascii="宋体" w:hAnsi="宋体" w:eastAsia="宋体" w:cs="宋体"/>
                <w:color w:val="auto"/>
                <w:sz w:val="24"/>
                <w:szCs w:val="24"/>
                <w:highlight w:val="none"/>
              </w:rPr>
            </w:pPr>
          </w:p>
        </w:tc>
      </w:tr>
      <w:tr w14:paraId="7675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2C18EE38">
            <w:pPr>
              <w:spacing w:line="340" w:lineRule="exact"/>
              <w:ind w:firstLine="120" w:firstLineChars="50"/>
              <w:jc w:val="center"/>
              <w:rPr>
                <w:rFonts w:hint="eastAsia" w:ascii="宋体" w:hAnsi="宋体" w:eastAsia="宋体" w:cs="宋体"/>
                <w:color w:val="auto"/>
                <w:sz w:val="24"/>
                <w:szCs w:val="24"/>
                <w:highlight w:val="none"/>
              </w:rPr>
            </w:pPr>
          </w:p>
        </w:tc>
        <w:tc>
          <w:tcPr>
            <w:tcW w:w="2012" w:type="dxa"/>
            <w:noWrap w:val="0"/>
            <w:vAlign w:val="center"/>
          </w:tcPr>
          <w:p w14:paraId="5C395EE3">
            <w:pPr>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越野车</w:t>
            </w:r>
            <w:r>
              <w:rPr>
                <w:rFonts w:hint="eastAsia" w:ascii="宋体" w:hAnsi="宋体" w:eastAsia="宋体" w:cs="宋体"/>
                <w:color w:val="auto"/>
                <w:sz w:val="24"/>
                <w:szCs w:val="24"/>
                <w:highlight w:val="none"/>
                <w:lang w:val="en-US" w:eastAsia="zh-CN"/>
              </w:rPr>
              <w:t>B1[</w:t>
            </w:r>
            <w:r>
              <w:rPr>
                <w:rFonts w:hint="eastAsia" w:ascii="宋体" w:hAnsi="宋体" w:eastAsia="宋体" w:cs="宋体"/>
                <w:color w:val="auto"/>
                <w:sz w:val="24"/>
                <w:szCs w:val="24"/>
                <w:highlight w:val="none"/>
                <w:lang w:val="en-US" w:eastAsia="zh-CN"/>
              </w:rPr>
              <w:t>12万-16万（含）</w:t>
            </w:r>
            <w:r>
              <w:rPr>
                <w:rFonts w:hint="eastAsia" w:ascii="宋体" w:hAnsi="宋体" w:eastAsia="宋体" w:cs="宋体"/>
                <w:color w:val="auto"/>
                <w:sz w:val="24"/>
                <w:szCs w:val="24"/>
                <w:highlight w:val="none"/>
                <w:lang w:val="en-US" w:eastAsia="zh-CN"/>
              </w:rPr>
              <w:t>]</w:t>
            </w:r>
          </w:p>
        </w:tc>
        <w:tc>
          <w:tcPr>
            <w:tcW w:w="1306" w:type="dxa"/>
            <w:noWrap w:val="0"/>
            <w:vAlign w:val="center"/>
          </w:tcPr>
          <w:p w14:paraId="37691978">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450</w:t>
            </w:r>
            <w:r>
              <w:rPr>
                <w:rFonts w:hint="eastAsia" w:ascii="宋体" w:hAnsi="宋体" w:eastAsia="宋体" w:cs="宋体"/>
                <w:color w:val="auto"/>
                <w:sz w:val="24"/>
                <w:szCs w:val="24"/>
                <w:highlight w:val="none"/>
              </w:rPr>
              <w:t>元/天</w:t>
            </w:r>
          </w:p>
        </w:tc>
        <w:tc>
          <w:tcPr>
            <w:tcW w:w="1218" w:type="dxa"/>
            <w:noWrap w:val="0"/>
            <w:vAlign w:val="center"/>
          </w:tcPr>
          <w:p w14:paraId="64B1CD4B">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270</w:t>
            </w:r>
            <w:r>
              <w:rPr>
                <w:rFonts w:hint="eastAsia" w:ascii="宋体" w:hAnsi="宋体" w:eastAsia="宋体" w:cs="宋体"/>
                <w:color w:val="auto"/>
                <w:sz w:val="24"/>
                <w:szCs w:val="24"/>
                <w:highlight w:val="none"/>
              </w:rPr>
              <w:t>元/天</w:t>
            </w:r>
          </w:p>
        </w:tc>
        <w:tc>
          <w:tcPr>
            <w:tcW w:w="1118" w:type="dxa"/>
            <w:noWrap w:val="0"/>
            <w:vAlign w:val="center"/>
          </w:tcPr>
          <w:p w14:paraId="4ED784BE">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233" w:type="dxa"/>
            <w:noWrap w:val="0"/>
            <w:vAlign w:val="center"/>
          </w:tcPr>
          <w:p w14:paraId="2208FACF">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238" w:type="dxa"/>
            <w:vMerge w:val="continue"/>
            <w:noWrap w:val="0"/>
            <w:vAlign w:val="center"/>
          </w:tcPr>
          <w:p w14:paraId="29D63BE0">
            <w:pPr>
              <w:widowControl/>
              <w:spacing w:line="260" w:lineRule="exact"/>
              <w:jc w:val="center"/>
              <w:rPr>
                <w:rFonts w:hint="eastAsia" w:ascii="宋体" w:hAnsi="宋体" w:eastAsia="宋体" w:cs="宋体"/>
                <w:color w:val="auto"/>
                <w:sz w:val="24"/>
                <w:szCs w:val="24"/>
                <w:highlight w:val="none"/>
              </w:rPr>
            </w:pPr>
          </w:p>
        </w:tc>
      </w:tr>
      <w:tr w14:paraId="1DA5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4EC7C090">
            <w:pPr>
              <w:spacing w:line="340" w:lineRule="exact"/>
              <w:ind w:firstLine="120" w:firstLineChars="50"/>
              <w:jc w:val="center"/>
              <w:rPr>
                <w:rFonts w:hint="eastAsia" w:ascii="宋体" w:hAnsi="宋体" w:eastAsia="宋体" w:cs="宋体"/>
                <w:color w:val="auto"/>
                <w:sz w:val="24"/>
                <w:szCs w:val="24"/>
                <w:highlight w:val="none"/>
              </w:rPr>
            </w:pPr>
          </w:p>
        </w:tc>
        <w:tc>
          <w:tcPr>
            <w:tcW w:w="2012" w:type="dxa"/>
            <w:noWrap w:val="0"/>
            <w:vAlign w:val="center"/>
          </w:tcPr>
          <w:p w14:paraId="286E5DB8">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越野车</w:t>
            </w:r>
            <w:r>
              <w:rPr>
                <w:rFonts w:hint="eastAsia" w:ascii="宋体" w:hAnsi="宋体" w:eastAsia="宋体" w:cs="宋体"/>
                <w:color w:val="auto"/>
                <w:sz w:val="24"/>
                <w:szCs w:val="24"/>
                <w:highlight w:val="none"/>
                <w:lang w:val="en-US" w:eastAsia="zh-CN"/>
              </w:rPr>
              <w:t>B2[</w:t>
            </w:r>
            <w:r>
              <w:rPr>
                <w:rFonts w:hint="eastAsia" w:ascii="宋体" w:hAnsi="宋体" w:eastAsia="宋体" w:cs="宋体"/>
                <w:color w:val="auto"/>
                <w:sz w:val="24"/>
                <w:szCs w:val="24"/>
                <w:highlight w:val="none"/>
                <w:lang w:val="en-US" w:eastAsia="zh-CN"/>
              </w:rPr>
              <w:t>16万-20万（含）</w:t>
            </w:r>
            <w:r>
              <w:rPr>
                <w:rFonts w:hint="eastAsia" w:ascii="宋体" w:hAnsi="宋体" w:eastAsia="宋体" w:cs="宋体"/>
                <w:color w:val="auto"/>
                <w:sz w:val="24"/>
                <w:szCs w:val="24"/>
                <w:highlight w:val="none"/>
                <w:lang w:val="en-US" w:eastAsia="zh-CN"/>
              </w:rPr>
              <w:t>]</w:t>
            </w:r>
          </w:p>
        </w:tc>
        <w:tc>
          <w:tcPr>
            <w:tcW w:w="1306" w:type="dxa"/>
            <w:noWrap w:val="0"/>
            <w:vAlign w:val="center"/>
          </w:tcPr>
          <w:p w14:paraId="301ACD1C">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550元/天</w:t>
            </w:r>
          </w:p>
        </w:tc>
        <w:tc>
          <w:tcPr>
            <w:tcW w:w="1218" w:type="dxa"/>
            <w:noWrap w:val="0"/>
            <w:vAlign w:val="center"/>
          </w:tcPr>
          <w:p w14:paraId="7BE86399">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350元/天</w:t>
            </w:r>
          </w:p>
        </w:tc>
        <w:tc>
          <w:tcPr>
            <w:tcW w:w="1118" w:type="dxa"/>
            <w:noWrap w:val="0"/>
            <w:vAlign w:val="center"/>
          </w:tcPr>
          <w:p w14:paraId="5FC48EBC">
            <w:pPr>
              <w:widowControl/>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233" w:type="dxa"/>
            <w:noWrap w:val="0"/>
            <w:vAlign w:val="center"/>
          </w:tcPr>
          <w:p w14:paraId="6119D38B">
            <w:pPr>
              <w:widowControl/>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38" w:type="dxa"/>
            <w:vMerge w:val="continue"/>
            <w:noWrap w:val="0"/>
            <w:vAlign w:val="center"/>
          </w:tcPr>
          <w:p w14:paraId="1C910458">
            <w:pPr>
              <w:widowControl/>
              <w:spacing w:line="260" w:lineRule="exact"/>
              <w:jc w:val="center"/>
              <w:rPr>
                <w:rFonts w:hint="eastAsia" w:ascii="宋体" w:hAnsi="宋体" w:eastAsia="宋体" w:cs="宋体"/>
                <w:color w:val="auto"/>
                <w:sz w:val="24"/>
                <w:szCs w:val="24"/>
                <w:highlight w:val="none"/>
              </w:rPr>
            </w:pPr>
          </w:p>
        </w:tc>
      </w:tr>
      <w:tr w14:paraId="12F7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13354128">
            <w:pPr>
              <w:widowControl/>
              <w:spacing w:line="340" w:lineRule="exact"/>
              <w:ind w:firstLine="120" w:firstLineChars="50"/>
              <w:jc w:val="center"/>
              <w:rPr>
                <w:rFonts w:hint="eastAsia" w:ascii="宋体" w:hAnsi="宋体" w:eastAsia="宋体" w:cs="宋体"/>
                <w:color w:val="auto"/>
                <w:sz w:val="24"/>
                <w:szCs w:val="24"/>
                <w:highlight w:val="none"/>
              </w:rPr>
            </w:pPr>
          </w:p>
        </w:tc>
        <w:tc>
          <w:tcPr>
            <w:tcW w:w="2012" w:type="dxa"/>
            <w:noWrap w:val="0"/>
            <w:vAlign w:val="center"/>
          </w:tcPr>
          <w:p w14:paraId="55F45258">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越野车</w:t>
            </w:r>
            <w:r>
              <w:rPr>
                <w:rFonts w:hint="eastAsia" w:ascii="宋体" w:hAnsi="宋体" w:eastAsia="宋体" w:cs="宋体"/>
                <w:color w:val="auto"/>
                <w:sz w:val="24"/>
                <w:szCs w:val="24"/>
                <w:highlight w:val="none"/>
                <w:lang w:val="en-US" w:eastAsia="zh-CN"/>
              </w:rPr>
              <w:t>B3[</w:t>
            </w:r>
            <w:r>
              <w:rPr>
                <w:rFonts w:hint="eastAsia" w:ascii="宋体" w:hAnsi="宋体" w:eastAsia="宋体" w:cs="宋体"/>
                <w:color w:val="auto"/>
                <w:sz w:val="24"/>
                <w:szCs w:val="24"/>
                <w:highlight w:val="none"/>
                <w:lang w:val="en-US" w:eastAsia="zh-CN"/>
              </w:rPr>
              <w:t>20万-25万（以内）</w:t>
            </w:r>
            <w:r>
              <w:rPr>
                <w:rFonts w:hint="eastAsia" w:ascii="宋体" w:hAnsi="宋体" w:eastAsia="宋体" w:cs="宋体"/>
                <w:color w:val="auto"/>
                <w:sz w:val="24"/>
                <w:szCs w:val="24"/>
                <w:highlight w:val="none"/>
                <w:lang w:val="en-US" w:eastAsia="zh-CN"/>
              </w:rPr>
              <w:t>]</w:t>
            </w:r>
          </w:p>
        </w:tc>
        <w:tc>
          <w:tcPr>
            <w:tcW w:w="1306" w:type="dxa"/>
            <w:noWrap w:val="0"/>
            <w:vAlign w:val="center"/>
          </w:tcPr>
          <w:p w14:paraId="1DE05244">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650元/天</w:t>
            </w:r>
          </w:p>
        </w:tc>
        <w:tc>
          <w:tcPr>
            <w:tcW w:w="1218" w:type="dxa"/>
            <w:noWrap w:val="0"/>
            <w:vAlign w:val="center"/>
          </w:tcPr>
          <w:p w14:paraId="4CC9E24E">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450元/天</w:t>
            </w:r>
          </w:p>
        </w:tc>
        <w:tc>
          <w:tcPr>
            <w:tcW w:w="1118" w:type="dxa"/>
            <w:noWrap w:val="0"/>
            <w:vAlign w:val="center"/>
          </w:tcPr>
          <w:p w14:paraId="284484F7">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233" w:type="dxa"/>
            <w:noWrap w:val="0"/>
            <w:vAlign w:val="center"/>
          </w:tcPr>
          <w:p w14:paraId="39C0D078">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238" w:type="dxa"/>
            <w:vMerge w:val="continue"/>
            <w:noWrap w:val="0"/>
            <w:vAlign w:val="center"/>
          </w:tcPr>
          <w:p w14:paraId="1D163DBD">
            <w:pPr>
              <w:widowControl/>
              <w:spacing w:line="260" w:lineRule="exact"/>
              <w:jc w:val="center"/>
              <w:rPr>
                <w:rFonts w:hint="eastAsia" w:ascii="宋体" w:hAnsi="宋体" w:eastAsia="宋体" w:cs="宋体"/>
                <w:color w:val="auto"/>
                <w:sz w:val="24"/>
                <w:szCs w:val="24"/>
                <w:highlight w:val="none"/>
              </w:rPr>
            </w:pPr>
          </w:p>
        </w:tc>
      </w:tr>
      <w:tr w14:paraId="0DF9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7AF84241">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777865E5">
            <w:pPr>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轿车</w:t>
            </w:r>
            <w:r>
              <w:rPr>
                <w:rFonts w:hint="eastAsia" w:ascii="宋体" w:hAnsi="宋体" w:eastAsia="宋体" w:cs="宋体"/>
                <w:color w:val="auto"/>
                <w:sz w:val="24"/>
                <w:szCs w:val="24"/>
                <w:highlight w:val="none"/>
                <w:lang w:val="en-US" w:eastAsia="zh-CN"/>
              </w:rPr>
              <w:t>C1[15</w:t>
            </w:r>
            <w:r>
              <w:rPr>
                <w:rFonts w:hint="eastAsia" w:ascii="宋体" w:hAnsi="宋体" w:eastAsia="宋体" w:cs="宋体"/>
                <w:color w:val="auto"/>
                <w:sz w:val="24"/>
                <w:szCs w:val="24"/>
                <w:highlight w:val="none"/>
                <w:lang w:val="en-US" w:eastAsia="zh-CN"/>
              </w:rPr>
              <w:t>万-20万（含）</w:t>
            </w:r>
            <w:r>
              <w:rPr>
                <w:rFonts w:hint="eastAsia" w:ascii="宋体" w:hAnsi="宋体" w:eastAsia="宋体" w:cs="宋体"/>
                <w:color w:val="auto"/>
                <w:sz w:val="24"/>
                <w:szCs w:val="24"/>
                <w:highlight w:val="none"/>
                <w:lang w:val="en-US" w:eastAsia="zh-CN"/>
              </w:rPr>
              <w:t>]</w:t>
            </w:r>
          </w:p>
        </w:tc>
        <w:tc>
          <w:tcPr>
            <w:tcW w:w="1306" w:type="dxa"/>
            <w:noWrap w:val="0"/>
            <w:vAlign w:val="center"/>
          </w:tcPr>
          <w:p w14:paraId="032084B7">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450</w:t>
            </w:r>
            <w:r>
              <w:rPr>
                <w:rFonts w:hint="eastAsia" w:ascii="宋体" w:hAnsi="宋体" w:eastAsia="宋体" w:cs="宋体"/>
                <w:color w:val="auto"/>
                <w:sz w:val="24"/>
                <w:szCs w:val="24"/>
                <w:highlight w:val="none"/>
              </w:rPr>
              <w:t>元/天</w:t>
            </w:r>
          </w:p>
        </w:tc>
        <w:tc>
          <w:tcPr>
            <w:tcW w:w="1218" w:type="dxa"/>
            <w:noWrap w:val="0"/>
            <w:vAlign w:val="center"/>
          </w:tcPr>
          <w:p w14:paraId="59E81612">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270</w:t>
            </w:r>
            <w:r>
              <w:rPr>
                <w:rFonts w:hint="eastAsia" w:ascii="宋体" w:hAnsi="宋体" w:eastAsia="宋体" w:cs="宋体"/>
                <w:color w:val="auto"/>
                <w:sz w:val="24"/>
                <w:szCs w:val="24"/>
                <w:highlight w:val="none"/>
              </w:rPr>
              <w:t>元/天</w:t>
            </w:r>
          </w:p>
        </w:tc>
        <w:tc>
          <w:tcPr>
            <w:tcW w:w="1118" w:type="dxa"/>
            <w:noWrap w:val="0"/>
            <w:vAlign w:val="center"/>
          </w:tcPr>
          <w:p w14:paraId="38B03C26">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150元/趟</w:t>
            </w:r>
          </w:p>
        </w:tc>
        <w:tc>
          <w:tcPr>
            <w:tcW w:w="1233" w:type="dxa"/>
            <w:noWrap w:val="0"/>
            <w:vAlign w:val="center"/>
          </w:tcPr>
          <w:p w14:paraId="79641743">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120元/趟</w:t>
            </w:r>
          </w:p>
        </w:tc>
        <w:tc>
          <w:tcPr>
            <w:tcW w:w="2238" w:type="dxa"/>
            <w:vMerge w:val="continue"/>
            <w:noWrap w:val="0"/>
            <w:vAlign w:val="center"/>
          </w:tcPr>
          <w:p w14:paraId="14B0A1A3">
            <w:pPr>
              <w:widowControl/>
              <w:spacing w:line="260" w:lineRule="exact"/>
              <w:jc w:val="center"/>
              <w:rPr>
                <w:rFonts w:hint="eastAsia" w:ascii="宋体" w:hAnsi="宋体" w:eastAsia="宋体" w:cs="宋体"/>
                <w:color w:val="auto"/>
                <w:sz w:val="24"/>
                <w:szCs w:val="24"/>
                <w:highlight w:val="none"/>
              </w:rPr>
            </w:pPr>
          </w:p>
        </w:tc>
      </w:tr>
      <w:tr w14:paraId="026D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5C532339">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16D2801E">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轿车</w:t>
            </w:r>
            <w:r>
              <w:rPr>
                <w:rFonts w:hint="eastAsia" w:ascii="宋体" w:hAnsi="宋体" w:eastAsia="宋体" w:cs="宋体"/>
                <w:color w:val="auto"/>
                <w:sz w:val="24"/>
                <w:szCs w:val="24"/>
                <w:highlight w:val="none"/>
                <w:lang w:val="en-US" w:eastAsia="zh-CN"/>
              </w:rPr>
              <w:t>C2[20</w:t>
            </w:r>
            <w:r>
              <w:rPr>
                <w:rFonts w:hint="eastAsia" w:ascii="宋体" w:hAnsi="宋体" w:eastAsia="宋体" w:cs="宋体"/>
                <w:color w:val="auto"/>
                <w:sz w:val="24"/>
                <w:szCs w:val="24"/>
                <w:highlight w:val="none"/>
                <w:lang w:val="en-US" w:eastAsia="zh-CN"/>
              </w:rPr>
              <w:t>万-25万（含）</w:t>
            </w:r>
            <w:r>
              <w:rPr>
                <w:rFonts w:hint="eastAsia" w:ascii="宋体" w:hAnsi="宋体" w:eastAsia="宋体" w:cs="宋体"/>
                <w:color w:val="auto"/>
                <w:sz w:val="24"/>
                <w:szCs w:val="24"/>
                <w:highlight w:val="none"/>
                <w:lang w:val="en-US" w:eastAsia="zh-CN"/>
              </w:rPr>
              <w:t>]</w:t>
            </w:r>
          </w:p>
        </w:tc>
        <w:tc>
          <w:tcPr>
            <w:tcW w:w="1306" w:type="dxa"/>
            <w:noWrap w:val="0"/>
            <w:vAlign w:val="center"/>
          </w:tcPr>
          <w:p w14:paraId="2CF25A47">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500元/天</w:t>
            </w:r>
          </w:p>
        </w:tc>
        <w:tc>
          <w:tcPr>
            <w:tcW w:w="1218" w:type="dxa"/>
            <w:noWrap w:val="0"/>
            <w:vAlign w:val="center"/>
          </w:tcPr>
          <w:p w14:paraId="2F66EA77">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350</w:t>
            </w:r>
            <w:r>
              <w:rPr>
                <w:rFonts w:hint="eastAsia" w:ascii="宋体" w:hAnsi="宋体" w:eastAsia="宋体" w:cs="宋体"/>
                <w:color w:val="auto"/>
                <w:sz w:val="24"/>
                <w:szCs w:val="24"/>
                <w:highlight w:val="none"/>
              </w:rPr>
              <w:t>元/天</w:t>
            </w:r>
          </w:p>
        </w:tc>
        <w:tc>
          <w:tcPr>
            <w:tcW w:w="1118" w:type="dxa"/>
            <w:noWrap w:val="0"/>
            <w:vAlign w:val="center"/>
          </w:tcPr>
          <w:p w14:paraId="23B080DC">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200元/趟</w:t>
            </w:r>
          </w:p>
        </w:tc>
        <w:tc>
          <w:tcPr>
            <w:tcW w:w="1233" w:type="dxa"/>
            <w:noWrap w:val="0"/>
            <w:vAlign w:val="center"/>
          </w:tcPr>
          <w:p w14:paraId="767B7428">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150元/趟</w:t>
            </w:r>
          </w:p>
        </w:tc>
        <w:tc>
          <w:tcPr>
            <w:tcW w:w="2238" w:type="dxa"/>
            <w:vMerge w:val="continue"/>
            <w:noWrap w:val="0"/>
            <w:vAlign w:val="center"/>
          </w:tcPr>
          <w:p w14:paraId="77439E1B">
            <w:pPr>
              <w:widowControl/>
              <w:spacing w:line="260" w:lineRule="exact"/>
              <w:jc w:val="center"/>
              <w:rPr>
                <w:rFonts w:hint="eastAsia" w:ascii="宋体" w:hAnsi="宋体" w:eastAsia="宋体" w:cs="宋体"/>
                <w:color w:val="auto"/>
                <w:sz w:val="24"/>
                <w:szCs w:val="24"/>
                <w:highlight w:val="none"/>
              </w:rPr>
            </w:pPr>
          </w:p>
        </w:tc>
      </w:tr>
      <w:tr w14:paraId="17C1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18E29E28">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0A131729">
            <w:pPr>
              <w:spacing w:line="280" w:lineRule="exact"/>
              <w:jc w:val="center"/>
              <w:rPr>
                <w:rFonts w:hint="eastAsia" w:ascii="宋体" w:hAnsi="宋体" w:eastAsia="宋体" w:cs="宋体"/>
                <w:color w:val="auto"/>
                <w:sz w:val="24"/>
                <w:szCs w:val="24"/>
                <w:highlight w:val="none"/>
                <w:lang w:val="en-US"/>
              </w:rPr>
            </w:pPr>
          </w:p>
        </w:tc>
        <w:tc>
          <w:tcPr>
            <w:tcW w:w="1306" w:type="dxa"/>
            <w:noWrap w:val="0"/>
            <w:vAlign w:val="center"/>
          </w:tcPr>
          <w:p w14:paraId="2888494C">
            <w:pPr>
              <w:widowControl/>
              <w:spacing w:line="340" w:lineRule="exact"/>
              <w:jc w:val="center"/>
              <w:rPr>
                <w:rFonts w:hint="eastAsia" w:ascii="宋体" w:hAnsi="宋体" w:eastAsia="宋体" w:cs="宋体"/>
                <w:color w:val="auto"/>
                <w:sz w:val="24"/>
                <w:szCs w:val="24"/>
                <w:highlight w:val="none"/>
              </w:rPr>
            </w:pPr>
          </w:p>
        </w:tc>
        <w:tc>
          <w:tcPr>
            <w:tcW w:w="1218" w:type="dxa"/>
            <w:noWrap w:val="0"/>
            <w:vAlign w:val="center"/>
          </w:tcPr>
          <w:p w14:paraId="78B7F26B">
            <w:pPr>
              <w:widowControl/>
              <w:spacing w:line="340" w:lineRule="exact"/>
              <w:jc w:val="center"/>
              <w:rPr>
                <w:rFonts w:hint="eastAsia" w:ascii="宋体" w:hAnsi="宋体" w:eastAsia="宋体" w:cs="宋体"/>
                <w:color w:val="auto"/>
                <w:sz w:val="24"/>
                <w:szCs w:val="24"/>
                <w:highlight w:val="none"/>
              </w:rPr>
            </w:pPr>
          </w:p>
        </w:tc>
        <w:tc>
          <w:tcPr>
            <w:tcW w:w="1118" w:type="dxa"/>
            <w:noWrap w:val="0"/>
            <w:vAlign w:val="center"/>
          </w:tcPr>
          <w:p w14:paraId="25105790">
            <w:pPr>
              <w:widowControl/>
              <w:spacing w:line="340" w:lineRule="exact"/>
              <w:ind w:firstLine="240" w:firstLineChars="100"/>
              <w:jc w:val="center"/>
              <w:rPr>
                <w:rFonts w:hint="eastAsia" w:ascii="宋体" w:hAnsi="宋体" w:eastAsia="宋体" w:cs="宋体"/>
                <w:color w:val="auto"/>
                <w:sz w:val="24"/>
                <w:szCs w:val="24"/>
                <w:highlight w:val="none"/>
              </w:rPr>
            </w:pPr>
          </w:p>
        </w:tc>
        <w:tc>
          <w:tcPr>
            <w:tcW w:w="1233" w:type="dxa"/>
            <w:noWrap w:val="0"/>
            <w:vAlign w:val="center"/>
          </w:tcPr>
          <w:p w14:paraId="1AEF9EF5">
            <w:pPr>
              <w:widowControl/>
              <w:spacing w:line="340" w:lineRule="exact"/>
              <w:ind w:firstLine="240" w:firstLineChars="100"/>
              <w:jc w:val="center"/>
              <w:rPr>
                <w:rFonts w:hint="eastAsia" w:ascii="宋体" w:hAnsi="宋体" w:eastAsia="宋体" w:cs="宋体"/>
                <w:color w:val="auto"/>
                <w:sz w:val="24"/>
                <w:szCs w:val="24"/>
                <w:highlight w:val="none"/>
              </w:rPr>
            </w:pPr>
          </w:p>
        </w:tc>
        <w:tc>
          <w:tcPr>
            <w:tcW w:w="2238" w:type="dxa"/>
            <w:vMerge w:val="continue"/>
            <w:noWrap w:val="0"/>
            <w:vAlign w:val="center"/>
          </w:tcPr>
          <w:p w14:paraId="2E206181">
            <w:pPr>
              <w:widowControl/>
              <w:spacing w:line="260" w:lineRule="exact"/>
              <w:jc w:val="center"/>
              <w:rPr>
                <w:rFonts w:hint="eastAsia" w:ascii="宋体" w:hAnsi="宋体" w:eastAsia="宋体" w:cs="宋体"/>
                <w:color w:val="auto"/>
                <w:sz w:val="24"/>
                <w:szCs w:val="24"/>
                <w:highlight w:val="none"/>
              </w:rPr>
            </w:pPr>
          </w:p>
        </w:tc>
      </w:tr>
      <w:tr w14:paraId="6433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4FAD6FAD">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637F5FC8">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大中型客车及货车D1（载客量13座）</w:t>
            </w:r>
          </w:p>
        </w:tc>
        <w:tc>
          <w:tcPr>
            <w:tcW w:w="1306" w:type="dxa"/>
            <w:noWrap w:val="0"/>
            <w:vAlign w:val="center"/>
          </w:tcPr>
          <w:p w14:paraId="6DFC6573">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800元/天</w:t>
            </w:r>
          </w:p>
        </w:tc>
        <w:tc>
          <w:tcPr>
            <w:tcW w:w="1218" w:type="dxa"/>
            <w:noWrap w:val="0"/>
            <w:vAlign w:val="center"/>
          </w:tcPr>
          <w:p w14:paraId="6F1C3F64">
            <w:pPr>
              <w:widowControl/>
              <w:spacing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c>
          <w:tcPr>
            <w:tcW w:w="1118" w:type="dxa"/>
            <w:noWrap w:val="0"/>
            <w:vAlign w:val="center"/>
          </w:tcPr>
          <w:p w14:paraId="29285D45">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350元/趟</w:t>
            </w:r>
          </w:p>
        </w:tc>
        <w:tc>
          <w:tcPr>
            <w:tcW w:w="1233" w:type="dxa"/>
            <w:noWrap w:val="0"/>
            <w:vAlign w:val="center"/>
          </w:tcPr>
          <w:p w14:paraId="74CD9DE6">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300元/趟</w:t>
            </w:r>
          </w:p>
        </w:tc>
        <w:tc>
          <w:tcPr>
            <w:tcW w:w="2238" w:type="dxa"/>
            <w:vMerge w:val="continue"/>
            <w:noWrap w:val="0"/>
            <w:vAlign w:val="center"/>
          </w:tcPr>
          <w:p w14:paraId="6D4A9665">
            <w:pPr>
              <w:widowControl/>
              <w:spacing w:line="260" w:lineRule="exact"/>
              <w:jc w:val="center"/>
              <w:rPr>
                <w:rFonts w:hint="eastAsia" w:ascii="宋体" w:hAnsi="宋体" w:eastAsia="宋体" w:cs="宋体"/>
                <w:color w:val="auto"/>
                <w:sz w:val="24"/>
                <w:szCs w:val="24"/>
                <w:highlight w:val="none"/>
              </w:rPr>
            </w:pPr>
          </w:p>
        </w:tc>
      </w:tr>
      <w:tr w14:paraId="326F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0E808BBD">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32FD7D39">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大中型客车及货车D2（载客量19座-22座）</w:t>
            </w:r>
          </w:p>
        </w:tc>
        <w:tc>
          <w:tcPr>
            <w:tcW w:w="1306" w:type="dxa"/>
            <w:noWrap w:val="0"/>
            <w:vAlign w:val="center"/>
          </w:tcPr>
          <w:p w14:paraId="29EFE22B">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900元/天</w:t>
            </w:r>
          </w:p>
        </w:tc>
        <w:tc>
          <w:tcPr>
            <w:tcW w:w="1218" w:type="dxa"/>
            <w:noWrap w:val="0"/>
            <w:vAlign w:val="center"/>
          </w:tcPr>
          <w:p w14:paraId="3D3C2193">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600</w:t>
            </w:r>
          </w:p>
        </w:tc>
        <w:tc>
          <w:tcPr>
            <w:tcW w:w="1118" w:type="dxa"/>
            <w:noWrap w:val="0"/>
            <w:vAlign w:val="center"/>
          </w:tcPr>
          <w:p w14:paraId="422F3348">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400元/趟</w:t>
            </w:r>
          </w:p>
        </w:tc>
        <w:tc>
          <w:tcPr>
            <w:tcW w:w="1233" w:type="dxa"/>
            <w:noWrap w:val="0"/>
            <w:vAlign w:val="center"/>
          </w:tcPr>
          <w:p w14:paraId="7A42BE14">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300元/趟</w:t>
            </w:r>
          </w:p>
        </w:tc>
        <w:tc>
          <w:tcPr>
            <w:tcW w:w="2238" w:type="dxa"/>
            <w:vMerge w:val="continue"/>
            <w:noWrap w:val="0"/>
            <w:vAlign w:val="center"/>
          </w:tcPr>
          <w:p w14:paraId="48BB95B6">
            <w:pPr>
              <w:widowControl/>
              <w:spacing w:line="260" w:lineRule="exact"/>
              <w:jc w:val="center"/>
              <w:rPr>
                <w:rFonts w:hint="eastAsia" w:ascii="宋体" w:hAnsi="宋体" w:eastAsia="宋体" w:cs="宋体"/>
                <w:color w:val="auto"/>
                <w:sz w:val="24"/>
                <w:szCs w:val="24"/>
                <w:highlight w:val="none"/>
              </w:rPr>
            </w:pPr>
          </w:p>
        </w:tc>
      </w:tr>
      <w:tr w14:paraId="7B98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6A145722">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3B91B5D2">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大中型客车及货车D3（载客量</w:t>
            </w:r>
            <w:r>
              <w:rPr>
                <w:rFonts w:hint="eastAsia" w:ascii="宋体" w:hAnsi="宋体" w:eastAsia="宋体" w:cs="宋体"/>
                <w:color w:val="auto"/>
                <w:sz w:val="24"/>
                <w:szCs w:val="24"/>
                <w:highlight w:val="none"/>
                <w:lang w:val="en-US" w:eastAsia="zh-CN"/>
              </w:rPr>
              <w:t>33-39座</w:t>
            </w:r>
            <w:r>
              <w:rPr>
                <w:rFonts w:hint="eastAsia" w:ascii="宋体" w:hAnsi="宋体" w:eastAsia="宋体" w:cs="宋体"/>
                <w:color w:val="auto"/>
                <w:spacing w:val="-11"/>
                <w:sz w:val="24"/>
                <w:szCs w:val="24"/>
                <w:highlight w:val="none"/>
                <w:lang w:val="en-US" w:eastAsia="zh-CN"/>
              </w:rPr>
              <w:t>）</w:t>
            </w:r>
          </w:p>
        </w:tc>
        <w:tc>
          <w:tcPr>
            <w:tcW w:w="1306" w:type="dxa"/>
            <w:noWrap w:val="0"/>
            <w:vAlign w:val="center"/>
          </w:tcPr>
          <w:p w14:paraId="17EB9C8C">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1100元/天</w:t>
            </w:r>
          </w:p>
        </w:tc>
        <w:tc>
          <w:tcPr>
            <w:tcW w:w="1218" w:type="dxa"/>
            <w:noWrap w:val="0"/>
            <w:vAlign w:val="center"/>
          </w:tcPr>
          <w:p w14:paraId="31C2254B">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118" w:type="dxa"/>
            <w:noWrap w:val="0"/>
            <w:vAlign w:val="center"/>
          </w:tcPr>
          <w:p w14:paraId="24DE2A9D">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500元/趟</w:t>
            </w:r>
          </w:p>
        </w:tc>
        <w:tc>
          <w:tcPr>
            <w:tcW w:w="1233" w:type="dxa"/>
            <w:noWrap w:val="0"/>
            <w:vAlign w:val="center"/>
          </w:tcPr>
          <w:p w14:paraId="5F8EEFED">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500元/趟</w:t>
            </w:r>
          </w:p>
        </w:tc>
        <w:tc>
          <w:tcPr>
            <w:tcW w:w="2238" w:type="dxa"/>
            <w:vMerge w:val="continue"/>
            <w:noWrap w:val="0"/>
            <w:vAlign w:val="center"/>
          </w:tcPr>
          <w:p w14:paraId="0C503CAC">
            <w:pPr>
              <w:widowControl/>
              <w:spacing w:line="260" w:lineRule="exact"/>
              <w:jc w:val="center"/>
              <w:rPr>
                <w:rFonts w:hint="eastAsia" w:ascii="宋体" w:hAnsi="宋体" w:eastAsia="宋体" w:cs="宋体"/>
                <w:color w:val="auto"/>
                <w:sz w:val="24"/>
                <w:szCs w:val="24"/>
                <w:highlight w:val="none"/>
              </w:rPr>
            </w:pPr>
          </w:p>
        </w:tc>
      </w:tr>
      <w:tr w14:paraId="2CAA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53F5CB26">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5A379362">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大中型客车及货车D4（载客量</w:t>
            </w:r>
            <w:r>
              <w:rPr>
                <w:rFonts w:hint="eastAsia" w:ascii="宋体" w:hAnsi="宋体" w:eastAsia="宋体" w:cs="宋体"/>
                <w:color w:val="auto"/>
                <w:sz w:val="24"/>
                <w:szCs w:val="24"/>
                <w:highlight w:val="none"/>
                <w:lang w:val="en-US" w:eastAsia="zh-CN"/>
              </w:rPr>
              <w:t>40座以上</w:t>
            </w:r>
            <w:r>
              <w:rPr>
                <w:rFonts w:hint="eastAsia" w:ascii="宋体" w:hAnsi="宋体" w:eastAsia="宋体" w:cs="宋体"/>
                <w:color w:val="auto"/>
                <w:spacing w:val="-11"/>
                <w:sz w:val="24"/>
                <w:szCs w:val="24"/>
                <w:highlight w:val="none"/>
                <w:lang w:val="en-US" w:eastAsia="zh-CN"/>
              </w:rPr>
              <w:t>）</w:t>
            </w:r>
          </w:p>
        </w:tc>
        <w:tc>
          <w:tcPr>
            <w:tcW w:w="1306" w:type="dxa"/>
            <w:noWrap w:val="0"/>
            <w:vAlign w:val="center"/>
          </w:tcPr>
          <w:p w14:paraId="11D4684C">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1200元/天</w:t>
            </w:r>
          </w:p>
        </w:tc>
        <w:tc>
          <w:tcPr>
            <w:tcW w:w="1218" w:type="dxa"/>
            <w:noWrap w:val="0"/>
            <w:vAlign w:val="center"/>
          </w:tcPr>
          <w:p w14:paraId="20938CC6">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118" w:type="dxa"/>
            <w:noWrap w:val="0"/>
            <w:vAlign w:val="center"/>
          </w:tcPr>
          <w:p w14:paraId="3DB296D3">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550元/趟</w:t>
            </w:r>
          </w:p>
        </w:tc>
        <w:tc>
          <w:tcPr>
            <w:tcW w:w="1233" w:type="dxa"/>
            <w:noWrap w:val="0"/>
            <w:vAlign w:val="center"/>
          </w:tcPr>
          <w:p w14:paraId="372EB8CA">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550元/趟</w:t>
            </w:r>
          </w:p>
        </w:tc>
        <w:tc>
          <w:tcPr>
            <w:tcW w:w="2238" w:type="dxa"/>
            <w:vMerge w:val="continue"/>
            <w:noWrap w:val="0"/>
            <w:vAlign w:val="center"/>
          </w:tcPr>
          <w:p w14:paraId="371A277E">
            <w:pPr>
              <w:widowControl/>
              <w:spacing w:line="340" w:lineRule="exact"/>
              <w:jc w:val="center"/>
              <w:rPr>
                <w:rFonts w:hint="eastAsia" w:ascii="宋体" w:hAnsi="宋体" w:eastAsia="宋体" w:cs="宋体"/>
                <w:color w:val="auto"/>
                <w:sz w:val="24"/>
                <w:szCs w:val="24"/>
                <w:highlight w:val="none"/>
              </w:rPr>
            </w:pPr>
          </w:p>
        </w:tc>
      </w:tr>
      <w:tr w14:paraId="4611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4F7DB67E">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3043E577">
            <w:pPr>
              <w:spacing w:line="280" w:lineRule="exact"/>
              <w:jc w:val="center"/>
              <w:rPr>
                <w:rFonts w:hint="eastAsia" w:ascii="宋体" w:hAnsi="宋体" w:eastAsia="宋体" w:cs="宋体"/>
                <w:color w:val="auto"/>
                <w:sz w:val="24"/>
                <w:szCs w:val="24"/>
                <w:highlight w:val="none"/>
              </w:rPr>
            </w:pPr>
          </w:p>
        </w:tc>
        <w:tc>
          <w:tcPr>
            <w:tcW w:w="1306" w:type="dxa"/>
            <w:noWrap w:val="0"/>
            <w:vAlign w:val="center"/>
          </w:tcPr>
          <w:p w14:paraId="7E1587BC">
            <w:pPr>
              <w:widowControl/>
              <w:spacing w:line="340" w:lineRule="exact"/>
              <w:jc w:val="center"/>
              <w:rPr>
                <w:rFonts w:hint="eastAsia" w:ascii="宋体" w:hAnsi="宋体" w:eastAsia="宋体" w:cs="宋体"/>
                <w:color w:val="auto"/>
                <w:sz w:val="24"/>
                <w:szCs w:val="24"/>
                <w:highlight w:val="none"/>
              </w:rPr>
            </w:pPr>
          </w:p>
        </w:tc>
        <w:tc>
          <w:tcPr>
            <w:tcW w:w="1218" w:type="dxa"/>
            <w:noWrap w:val="0"/>
            <w:vAlign w:val="center"/>
          </w:tcPr>
          <w:p w14:paraId="773F5324">
            <w:pPr>
              <w:widowControl/>
              <w:spacing w:line="340" w:lineRule="exact"/>
              <w:jc w:val="center"/>
              <w:rPr>
                <w:rFonts w:hint="eastAsia" w:ascii="宋体" w:hAnsi="宋体" w:eastAsia="宋体" w:cs="宋体"/>
                <w:color w:val="auto"/>
                <w:sz w:val="24"/>
                <w:szCs w:val="24"/>
                <w:highlight w:val="none"/>
              </w:rPr>
            </w:pPr>
          </w:p>
        </w:tc>
        <w:tc>
          <w:tcPr>
            <w:tcW w:w="1118" w:type="dxa"/>
            <w:noWrap w:val="0"/>
            <w:vAlign w:val="center"/>
          </w:tcPr>
          <w:p w14:paraId="7CCCEECB">
            <w:pPr>
              <w:widowControl/>
              <w:spacing w:line="340" w:lineRule="exact"/>
              <w:ind w:firstLine="240" w:firstLineChars="100"/>
              <w:jc w:val="center"/>
              <w:rPr>
                <w:rFonts w:hint="eastAsia" w:ascii="宋体" w:hAnsi="宋体" w:eastAsia="宋体" w:cs="宋体"/>
                <w:color w:val="auto"/>
                <w:sz w:val="24"/>
                <w:szCs w:val="24"/>
                <w:highlight w:val="none"/>
              </w:rPr>
            </w:pPr>
          </w:p>
        </w:tc>
        <w:tc>
          <w:tcPr>
            <w:tcW w:w="1233" w:type="dxa"/>
            <w:noWrap w:val="0"/>
            <w:vAlign w:val="center"/>
          </w:tcPr>
          <w:p w14:paraId="1DE132F1">
            <w:pPr>
              <w:widowControl/>
              <w:spacing w:line="340" w:lineRule="exact"/>
              <w:ind w:firstLine="240" w:firstLineChars="100"/>
              <w:jc w:val="center"/>
              <w:rPr>
                <w:rFonts w:hint="eastAsia" w:ascii="宋体" w:hAnsi="宋体" w:eastAsia="宋体" w:cs="宋体"/>
                <w:color w:val="auto"/>
                <w:sz w:val="24"/>
                <w:szCs w:val="24"/>
                <w:highlight w:val="none"/>
                <w:lang w:val="en-US"/>
              </w:rPr>
            </w:pPr>
          </w:p>
        </w:tc>
        <w:tc>
          <w:tcPr>
            <w:tcW w:w="2238" w:type="dxa"/>
            <w:vMerge w:val="continue"/>
            <w:noWrap w:val="0"/>
            <w:vAlign w:val="center"/>
          </w:tcPr>
          <w:p w14:paraId="5BB3A180">
            <w:pPr>
              <w:widowControl/>
              <w:spacing w:line="340" w:lineRule="exact"/>
              <w:jc w:val="center"/>
              <w:rPr>
                <w:rFonts w:hint="eastAsia" w:ascii="宋体" w:hAnsi="宋体" w:eastAsia="宋体" w:cs="宋体"/>
                <w:color w:val="auto"/>
                <w:sz w:val="24"/>
                <w:szCs w:val="24"/>
                <w:highlight w:val="none"/>
              </w:rPr>
            </w:pPr>
          </w:p>
        </w:tc>
      </w:tr>
      <w:tr w14:paraId="3BE3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1AE6395A">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1CA1C6A2">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新能源轿车车辆</w:t>
            </w:r>
            <w:r>
              <w:rPr>
                <w:rFonts w:hint="eastAsia" w:ascii="宋体" w:hAnsi="宋体" w:eastAsia="宋体" w:cs="宋体"/>
                <w:color w:val="auto"/>
                <w:sz w:val="24"/>
                <w:szCs w:val="24"/>
                <w:highlight w:val="none"/>
                <w:lang w:val="en-US" w:eastAsia="zh-CN"/>
              </w:rPr>
              <w:t>H1[12万元（含）以下]</w:t>
            </w:r>
          </w:p>
        </w:tc>
        <w:tc>
          <w:tcPr>
            <w:tcW w:w="1306" w:type="dxa"/>
            <w:noWrap w:val="0"/>
            <w:vAlign w:val="center"/>
          </w:tcPr>
          <w:p w14:paraId="5A193F9C">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218" w:type="dxa"/>
            <w:noWrap w:val="0"/>
            <w:vAlign w:val="center"/>
          </w:tcPr>
          <w:p w14:paraId="64E55E6F">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150元/天</w:t>
            </w:r>
          </w:p>
        </w:tc>
        <w:tc>
          <w:tcPr>
            <w:tcW w:w="1118" w:type="dxa"/>
            <w:noWrap w:val="0"/>
            <w:vAlign w:val="center"/>
          </w:tcPr>
          <w:p w14:paraId="24BAEFC7">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233" w:type="dxa"/>
            <w:noWrap w:val="0"/>
            <w:vAlign w:val="center"/>
          </w:tcPr>
          <w:p w14:paraId="2CBD5EC9">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2238" w:type="dxa"/>
            <w:vMerge w:val="continue"/>
            <w:noWrap w:val="0"/>
            <w:vAlign w:val="center"/>
          </w:tcPr>
          <w:p w14:paraId="460C67AC">
            <w:pPr>
              <w:widowControl/>
              <w:spacing w:line="340" w:lineRule="exact"/>
              <w:jc w:val="center"/>
              <w:rPr>
                <w:rFonts w:hint="eastAsia" w:ascii="宋体" w:hAnsi="宋体" w:eastAsia="宋体" w:cs="宋体"/>
                <w:color w:val="auto"/>
                <w:sz w:val="24"/>
                <w:szCs w:val="24"/>
                <w:highlight w:val="none"/>
              </w:rPr>
            </w:pPr>
          </w:p>
        </w:tc>
      </w:tr>
      <w:tr w14:paraId="2FCB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629C049F">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621BD9D3">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新能源轿车或越越（SUV）车辆</w:t>
            </w:r>
            <w:r>
              <w:rPr>
                <w:rFonts w:hint="eastAsia" w:ascii="宋体" w:hAnsi="宋体" w:eastAsia="宋体" w:cs="宋体"/>
                <w:color w:val="auto"/>
                <w:sz w:val="24"/>
                <w:szCs w:val="24"/>
                <w:highlight w:val="none"/>
                <w:lang w:val="en-US" w:eastAsia="zh-CN"/>
              </w:rPr>
              <w:t>H2[12-18万元（含）以下]</w:t>
            </w:r>
          </w:p>
        </w:tc>
        <w:tc>
          <w:tcPr>
            <w:tcW w:w="1306" w:type="dxa"/>
            <w:noWrap w:val="0"/>
            <w:vAlign w:val="center"/>
          </w:tcPr>
          <w:p w14:paraId="1828F395">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450元/天</w:t>
            </w:r>
          </w:p>
        </w:tc>
        <w:tc>
          <w:tcPr>
            <w:tcW w:w="1218" w:type="dxa"/>
            <w:noWrap w:val="0"/>
            <w:vAlign w:val="center"/>
          </w:tcPr>
          <w:p w14:paraId="414B70A5">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270元/天</w:t>
            </w:r>
          </w:p>
        </w:tc>
        <w:tc>
          <w:tcPr>
            <w:tcW w:w="1118" w:type="dxa"/>
            <w:noWrap w:val="0"/>
            <w:vAlign w:val="center"/>
          </w:tcPr>
          <w:p w14:paraId="5041B993">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150元/趟</w:t>
            </w:r>
          </w:p>
        </w:tc>
        <w:tc>
          <w:tcPr>
            <w:tcW w:w="1233" w:type="dxa"/>
            <w:noWrap w:val="0"/>
            <w:vAlign w:val="center"/>
          </w:tcPr>
          <w:p w14:paraId="34AEBADE">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120元/趟</w:t>
            </w:r>
          </w:p>
        </w:tc>
        <w:tc>
          <w:tcPr>
            <w:tcW w:w="2238" w:type="dxa"/>
            <w:vMerge w:val="continue"/>
            <w:noWrap w:val="0"/>
            <w:vAlign w:val="center"/>
          </w:tcPr>
          <w:p w14:paraId="29063233">
            <w:pPr>
              <w:widowControl/>
              <w:spacing w:line="340" w:lineRule="exact"/>
              <w:jc w:val="center"/>
              <w:rPr>
                <w:rFonts w:hint="eastAsia" w:ascii="宋体" w:hAnsi="宋体" w:eastAsia="宋体" w:cs="宋体"/>
                <w:color w:val="auto"/>
                <w:sz w:val="24"/>
                <w:szCs w:val="24"/>
                <w:highlight w:val="none"/>
              </w:rPr>
            </w:pPr>
          </w:p>
        </w:tc>
      </w:tr>
      <w:tr w14:paraId="6C9E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5CDF26A5">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27B77D06">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新能源商务或越越车车辆</w:t>
            </w:r>
            <w:r>
              <w:rPr>
                <w:rFonts w:hint="eastAsia" w:ascii="宋体" w:hAnsi="宋体" w:eastAsia="宋体" w:cs="宋体"/>
                <w:color w:val="auto"/>
                <w:sz w:val="24"/>
                <w:szCs w:val="24"/>
                <w:highlight w:val="none"/>
                <w:lang w:val="en-US" w:eastAsia="zh-CN"/>
              </w:rPr>
              <w:t>H3[16-20万元（含）以下]</w:t>
            </w:r>
          </w:p>
        </w:tc>
        <w:tc>
          <w:tcPr>
            <w:tcW w:w="1306" w:type="dxa"/>
            <w:noWrap w:val="0"/>
            <w:vAlign w:val="center"/>
          </w:tcPr>
          <w:p w14:paraId="478A48F8">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550元/天</w:t>
            </w:r>
          </w:p>
        </w:tc>
        <w:tc>
          <w:tcPr>
            <w:tcW w:w="1218" w:type="dxa"/>
            <w:noWrap w:val="0"/>
            <w:vAlign w:val="center"/>
          </w:tcPr>
          <w:p w14:paraId="140E9C30">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350元/天</w:t>
            </w:r>
          </w:p>
        </w:tc>
        <w:tc>
          <w:tcPr>
            <w:tcW w:w="1118" w:type="dxa"/>
            <w:noWrap w:val="0"/>
            <w:vAlign w:val="center"/>
          </w:tcPr>
          <w:p w14:paraId="5AE50155">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200元/趟</w:t>
            </w:r>
          </w:p>
        </w:tc>
        <w:tc>
          <w:tcPr>
            <w:tcW w:w="1233" w:type="dxa"/>
            <w:noWrap w:val="0"/>
            <w:vAlign w:val="center"/>
          </w:tcPr>
          <w:p w14:paraId="3DA48066">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0元/趟</w:t>
            </w:r>
          </w:p>
        </w:tc>
        <w:tc>
          <w:tcPr>
            <w:tcW w:w="2238" w:type="dxa"/>
            <w:vMerge w:val="continue"/>
            <w:noWrap w:val="0"/>
            <w:vAlign w:val="center"/>
          </w:tcPr>
          <w:p w14:paraId="11FE1925">
            <w:pPr>
              <w:widowControl/>
              <w:spacing w:line="340" w:lineRule="exact"/>
              <w:jc w:val="center"/>
              <w:rPr>
                <w:rFonts w:hint="eastAsia" w:ascii="宋体" w:hAnsi="宋体" w:eastAsia="宋体" w:cs="宋体"/>
                <w:color w:val="auto"/>
                <w:sz w:val="24"/>
                <w:szCs w:val="24"/>
                <w:highlight w:val="none"/>
              </w:rPr>
            </w:pPr>
          </w:p>
        </w:tc>
      </w:tr>
      <w:tr w14:paraId="67D0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noWrap w:val="0"/>
            <w:vAlign w:val="center"/>
          </w:tcPr>
          <w:p w14:paraId="76FCE938">
            <w:pPr>
              <w:widowControl/>
              <w:spacing w:line="340" w:lineRule="exact"/>
              <w:jc w:val="center"/>
              <w:rPr>
                <w:rFonts w:hint="eastAsia" w:ascii="宋体" w:hAnsi="宋体" w:eastAsia="宋体" w:cs="宋体"/>
                <w:color w:val="auto"/>
                <w:sz w:val="24"/>
                <w:szCs w:val="24"/>
                <w:highlight w:val="none"/>
              </w:rPr>
            </w:pPr>
          </w:p>
        </w:tc>
        <w:tc>
          <w:tcPr>
            <w:tcW w:w="2012" w:type="dxa"/>
            <w:noWrap w:val="0"/>
            <w:vAlign w:val="center"/>
          </w:tcPr>
          <w:p w14:paraId="295D59A5">
            <w:pPr>
              <w:spacing w:line="28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新能源商务或越越车车辆</w:t>
            </w:r>
            <w:r>
              <w:rPr>
                <w:rFonts w:hint="eastAsia" w:ascii="宋体" w:hAnsi="宋体" w:eastAsia="宋体" w:cs="宋体"/>
                <w:color w:val="auto"/>
                <w:sz w:val="24"/>
                <w:szCs w:val="24"/>
                <w:highlight w:val="none"/>
                <w:lang w:val="en-US" w:eastAsia="zh-CN"/>
              </w:rPr>
              <w:t>H4[20-25万元（含）以下]</w:t>
            </w:r>
          </w:p>
        </w:tc>
        <w:tc>
          <w:tcPr>
            <w:tcW w:w="1306" w:type="dxa"/>
            <w:noWrap w:val="0"/>
            <w:vAlign w:val="center"/>
          </w:tcPr>
          <w:p w14:paraId="437648FD">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650元/天</w:t>
            </w:r>
          </w:p>
        </w:tc>
        <w:tc>
          <w:tcPr>
            <w:tcW w:w="1218" w:type="dxa"/>
            <w:noWrap w:val="0"/>
            <w:vAlign w:val="center"/>
          </w:tcPr>
          <w:p w14:paraId="7A1A4FAE">
            <w:pPr>
              <w:widowControl/>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400元/天</w:t>
            </w:r>
          </w:p>
        </w:tc>
        <w:tc>
          <w:tcPr>
            <w:tcW w:w="1118" w:type="dxa"/>
            <w:noWrap w:val="0"/>
            <w:vAlign w:val="center"/>
          </w:tcPr>
          <w:p w14:paraId="0981E3C5">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300元/趟</w:t>
            </w:r>
          </w:p>
        </w:tc>
        <w:tc>
          <w:tcPr>
            <w:tcW w:w="1233" w:type="dxa"/>
            <w:noWrap w:val="0"/>
            <w:vAlign w:val="center"/>
          </w:tcPr>
          <w:p w14:paraId="4D98E985">
            <w:pPr>
              <w:widowControl/>
              <w:spacing w:line="340" w:lineRule="exact"/>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200元/趟</w:t>
            </w:r>
          </w:p>
        </w:tc>
        <w:tc>
          <w:tcPr>
            <w:tcW w:w="2238" w:type="dxa"/>
            <w:vMerge w:val="continue"/>
            <w:noWrap w:val="0"/>
            <w:vAlign w:val="center"/>
          </w:tcPr>
          <w:p w14:paraId="75AAA369">
            <w:pPr>
              <w:widowControl/>
              <w:spacing w:line="340" w:lineRule="exact"/>
              <w:jc w:val="center"/>
              <w:rPr>
                <w:rFonts w:hint="eastAsia" w:ascii="宋体" w:hAnsi="宋体" w:eastAsia="宋体" w:cs="宋体"/>
                <w:color w:val="auto"/>
                <w:sz w:val="24"/>
                <w:szCs w:val="24"/>
                <w:highlight w:val="none"/>
              </w:rPr>
            </w:pPr>
          </w:p>
        </w:tc>
      </w:tr>
    </w:tbl>
    <w:p w14:paraId="12439A00">
      <w:pPr>
        <w:pStyle w:val="3"/>
        <w:rPr>
          <w:rFonts w:hint="eastAsia" w:ascii="宋体" w:hAnsi="宋体" w:eastAsia="宋体" w:cs="宋体"/>
          <w:color w:val="auto"/>
          <w:sz w:val="24"/>
          <w:szCs w:val="24"/>
          <w:highlight w:val="none"/>
        </w:rPr>
      </w:pPr>
    </w:p>
    <w:p w14:paraId="069BC781">
      <w:pPr>
        <w:spacing w:before="109" w:line="220" w:lineRule="auto"/>
        <w:ind w:left="43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第三条双方权利和义务</w:t>
      </w:r>
    </w:p>
    <w:p w14:paraId="75D8A6BE">
      <w:pPr>
        <w:spacing w:before="0" w:line="240" w:lineRule="auto"/>
        <w:ind w:left="0" w:righ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1.甲方应提前将所有车辆（车型）计划（数量）提前通报乙方，以便乙方做好车辆调度。如遇政府征用乙方车辆或有其它征用计划的，乙方应在收到通知后立即通知甲方</w:t>
      </w:r>
      <w:r>
        <w:rPr>
          <w:rFonts w:hint="eastAsia" w:ascii="宋体" w:hAnsi="宋体" w:eastAsia="宋体" w:cs="宋体"/>
          <w:color w:val="auto"/>
          <w:spacing w:val="-2"/>
          <w:sz w:val="24"/>
          <w:szCs w:val="24"/>
          <w:highlight w:val="none"/>
        </w:rPr>
        <w:t>，并协调、帮助调度车辆，</w:t>
      </w:r>
      <w:r>
        <w:rPr>
          <w:rFonts w:hint="eastAsia" w:ascii="宋体" w:hAnsi="宋体" w:eastAsia="宋体" w:cs="宋体"/>
          <w:color w:val="auto"/>
          <w:spacing w:val="-1"/>
          <w:sz w:val="24"/>
          <w:szCs w:val="24"/>
          <w:highlight w:val="none"/>
        </w:rPr>
        <w:t>若因乙方通知不及时造成甲方无车、影响行程的，责任由乙方承担并赔偿甲方全部经济损失。</w:t>
      </w:r>
    </w:p>
    <w:p w14:paraId="72F51786">
      <w:pPr>
        <w:spacing w:before="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2.甲方有权对行程顺序做出调整，甲方若需变更行程目的地时，须征得乙方同意，因</w:t>
      </w:r>
      <w:r>
        <w:rPr>
          <w:rFonts w:hint="eastAsia" w:ascii="宋体" w:hAnsi="宋体" w:eastAsia="宋体" w:cs="宋体"/>
          <w:color w:val="auto"/>
          <w:spacing w:val="-1"/>
          <w:sz w:val="24"/>
          <w:szCs w:val="24"/>
          <w:highlight w:val="none"/>
        </w:rPr>
        <w:t>变更行程增加的费用由甲方承担。车辆行程中，甲方应合理使用车辆。</w:t>
      </w:r>
    </w:p>
    <w:p w14:paraId="16B957AC">
      <w:pPr>
        <w:spacing w:before="0" w:line="240" w:lineRule="auto"/>
        <w:ind w:lef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3.甲方租车管理负责人有权对甲方的用车情况进行全程了解和监督，乙方应予以配合。</w:t>
      </w:r>
    </w:p>
    <w:p w14:paraId="732B64E9">
      <w:pPr>
        <w:spacing w:before="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4.如遇甲方租用乙方车辆在行驶中出现任何事故，乙方有义务第一时间派人派车应急处</w:t>
      </w:r>
      <w:r>
        <w:rPr>
          <w:rFonts w:hint="eastAsia" w:ascii="宋体" w:hAnsi="宋体" w:eastAsia="宋体" w:cs="宋体"/>
          <w:color w:val="auto"/>
          <w:spacing w:val="-1"/>
          <w:sz w:val="24"/>
          <w:szCs w:val="24"/>
          <w:highlight w:val="none"/>
        </w:rPr>
        <w:t>理，及时</w:t>
      </w:r>
      <w:r>
        <w:rPr>
          <w:rFonts w:hint="eastAsia" w:ascii="宋体" w:hAnsi="宋体" w:eastAsia="宋体" w:cs="宋体"/>
          <w:color w:val="auto"/>
          <w:spacing w:val="-4"/>
          <w:sz w:val="24"/>
          <w:szCs w:val="24"/>
          <w:highlight w:val="none"/>
        </w:rPr>
        <w:t>控制事件影响。</w:t>
      </w:r>
    </w:p>
    <w:p w14:paraId="5456470F">
      <w:pPr>
        <w:spacing w:before="0" w:line="240" w:lineRule="auto"/>
        <w:ind w:left="0" w:right="0"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5.乙方必须提供车况良好、安全、清洁的并且是具有符合道路运输、用车经营范围的车辆；</w:t>
      </w:r>
    </w:p>
    <w:p w14:paraId="6A31C2D7">
      <w:pPr>
        <w:spacing w:before="0" w:line="240" w:lineRule="auto"/>
        <w:ind w:left="0" w:righ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6.乙方配备的驾驶员必须具有合法有效的驾驶资格，符合服务规范的驾驶员，做到文明开车、遵守法规、对客人热情、责任心强。</w:t>
      </w:r>
    </w:p>
    <w:p w14:paraId="577122D0">
      <w:pPr>
        <w:spacing w:before="0" w:line="240" w:lineRule="auto"/>
        <w:ind w:left="0"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w:t>
      </w:r>
      <w:r>
        <w:rPr>
          <w:rFonts w:hint="eastAsia" w:ascii="宋体" w:hAnsi="宋体" w:eastAsia="宋体" w:cs="宋体"/>
          <w:color w:val="auto"/>
          <w:sz w:val="24"/>
          <w:szCs w:val="24"/>
          <w:highlight w:val="none"/>
        </w:rPr>
        <w:t>.乙方提供的客运车辆必须足额购买交通行业规定的相关保险并根</w:t>
      </w:r>
      <w:r>
        <w:rPr>
          <w:rFonts w:hint="eastAsia" w:ascii="宋体" w:hAnsi="宋体" w:eastAsia="宋体" w:cs="宋体"/>
          <w:color w:val="auto"/>
          <w:spacing w:val="-1"/>
          <w:sz w:val="24"/>
          <w:szCs w:val="24"/>
          <w:highlight w:val="none"/>
        </w:rPr>
        <w:t>据交通事故责任认定各项保险。</w:t>
      </w:r>
    </w:p>
    <w:p w14:paraId="261C9AF2">
      <w:pPr>
        <w:spacing w:before="110" w:line="220" w:lineRule="auto"/>
        <w:ind w:left="43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第四条服务质量</w:t>
      </w:r>
    </w:p>
    <w:p w14:paraId="3C8A8AB4">
      <w:pPr>
        <w:spacing w:before="0" w:line="240" w:lineRule="auto"/>
        <w:ind w:left="0" w:righ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1.出车前必须做好保养及清洁工作和安全检查，严禁存在车况问题的车辆出车，严禁司机带病出</w:t>
      </w:r>
      <w:r>
        <w:rPr>
          <w:rFonts w:hint="eastAsia" w:ascii="宋体" w:hAnsi="宋体" w:eastAsia="宋体" w:cs="宋体"/>
          <w:color w:val="auto"/>
          <w:spacing w:val="-2"/>
          <w:sz w:val="24"/>
          <w:szCs w:val="24"/>
          <w:highlight w:val="none"/>
        </w:rPr>
        <w:t>车，出车必须至少提前10分钟到达指定地点，并且必须提前10分钟开好空调，因以上情况严重影响服务质量的，甲方将有权酌情扣除部分租车款。</w:t>
      </w:r>
    </w:p>
    <w:p w14:paraId="5CEA94D0">
      <w:pPr>
        <w:spacing w:before="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2.乙方驾驶员应服从甲方安排，不得擅自改变行程，不得有损客人利益，如有违反，</w:t>
      </w:r>
      <w:r>
        <w:rPr>
          <w:rFonts w:hint="eastAsia" w:ascii="宋体" w:hAnsi="宋体" w:eastAsia="宋体" w:cs="宋体"/>
          <w:color w:val="auto"/>
          <w:spacing w:val="-1"/>
          <w:sz w:val="24"/>
          <w:szCs w:val="24"/>
          <w:highlight w:val="none"/>
        </w:rPr>
        <w:t>甲方有权酌</w:t>
      </w:r>
      <w:r>
        <w:rPr>
          <w:rFonts w:hint="eastAsia" w:ascii="宋体" w:hAnsi="宋体" w:eastAsia="宋体" w:cs="宋体"/>
          <w:color w:val="auto"/>
          <w:spacing w:val="-4"/>
          <w:sz w:val="24"/>
          <w:szCs w:val="24"/>
          <w:highlight w:val="none"/>
        </w:rPr>
        <w:t>情扣除部分租车款。</w:t>
      </w:r>
    </w:p>
    <w:p w14:paraId="3C63066A">
      <w:pPr>
        <w:spacing w:before="0"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3.甲方因为特殊情况行程拖延而造成乙方车辆使用受到经济损失时，由双</w:t>
      </w:r>
      <w:r>
        <w:rPr>
          <w:rFonts w:hint="eastAsia" w:ascii="宋体" w:hAnsi="宋体" w:eastAsia="宋体" w:cs="宋体"/>
          <w:color w:val="auto"/>
          <w:spacing w:val="-1"/>
          <w:sz w:val="24"/>
          <w:szCs w:val="24"/>
          <w:highlight w:val="none"/>
        </w:rPr>
        <w:t>方友好共同协商解决。</w:t>
      </w:r>
    </w:p>
    <w:p w14:paraId="70CF679D">
      <w:pPr>
        <w:spacing w:before="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4.乙方不得擅自改变甲方用车辆标准，如有改变则必须提前通知甲方，并征得甲方的事</w:t>
      </w:r>
      <w:r>
        <w:rPr>
          <w:rFonts w:hint="eastAsia" w:ascii="宋体" w:hAnsi="宋体" w:eastAsia="宋体" w:cs="宋体"/>
          <w:color w:val="auto"/>
          <w:spacing w:val="-1"/>
          <w:sz w:val="24"/>
          <w:szCs w:val="24"/>
          <w:highlight w:val="none"/>
        </w:rPr>
        <w:t>先书面同</w:t>
      </w:r>
      <w:r>
        <w:rPr>
          <w:rFonts w:hint="eastAsia" w:ascii="宋体" w:hAnsi="宋体" w:eastAsia="宋体" w:cs="宋体"/>
          <w:color w:val="auto"/>
          <w:spacing w:val="-7"/>
          <w:sz w:val="24"/>
          <w:szCs w:val="24"/>
          <w:highlight w:val="none"/>
        </w:rPr>
        <w:t>意。</w:t>
      </w:r>
    </w:p>
    <w:p w14:paraId="0745C797">
      <w:pPr>
        <w:spacing w:before="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5.若乙方安排的车辆与甲方计划用车辆不符或中途发生故障抛锚，或提</w:t>
      </w:r>
      <w:r>
        <w:rPr>
          <w:rFonts w:hint="eastAsia" w:ascii="宋体" w:hAnsi="宋体" w:eastAsia="宋体" w:cs="宋体"/>
          <w:color w:val="auto"/>
          <w:spacing w:val="-1"/>
          <w:sz w:val="24"/>
          <w:szCs w:val="24"/>
          <w:highlight w:val="none"/>
        </w:rPr>
        <w:t>供车辆低于原定标准，甲方有权按照实际用车标准及服务质量支付低</w:t>
      </w:r>
      <w:r>
        <w:rPr>
          <w:rFonts w:hint="eastAsia" w:ascii="宋体" w:hAnsi="宋体" w:eastAsia="宋体" w:cs="宋体"/>
          <w:color w:val="auto"/>
          <w:spacing w:val="-2"/>
          <w:sz w:val="24"/>
          <w:szCs w:val="24"/>
          <w:highlight w:val="none"/>
        </w:rPr>
        <w:t>于原价的租车款。</w:t>
      </w:r>
    </w:p>
    <w:p w14:paraId="45FD889D">
      <w:pPr>
        <w:spacing w:before="0" w:line="240" w:lineRule="auto"/>
        <w:ind w:left="0"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6.为保障行程安全，车辆行车2至3小时，即应休息15至20分钟。</w:t>
      </w:r>
    </w:p>
    <w:p w14:paraId="35DC610A">
      <w:pPr>
        <w:spacing w:before="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7.驾驶员在接任务过程中出现以下情况的，乙方对由此引起的一切后果负全</w:t>
      </w:r>
      <w:r>
        <w:rPr>
          <w:rFonts w:hint="eastAsia" w:ascii="宋体" w:hAnsi="宋体" w:eastAsia="宋体" w:cs="宋体"/>
          <w:color w:val="auto"/>
          <w:spacing w:val="-1"/>
          <w:sz w:val="24"/>
          <w:szCs w:val="24"/>
          <w:highlight w:val="none"/>
        </w:rPr>
        <w:t>部责任，且承诺在最短时间内有效解决相应问题：</w:t>
      </w:r>
    </w:p>
    <w:p w14:paraId="6ECB51F6">
      <w:pPr>
        <w:spacing w:before="0" w:line="240" w:lineRule="auto"/>
        <w:ind w:left="0" w:firstLine="464"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4"/>
          <w:sz w:val="24"/>
          <w:szCs w:val="24"/>
          <w:highlight w:val="none"/>
        </w:rPr>
        <w:t>（1）在接任务过程中迟到15分钟以上（含15分钟）</w:t>
      </w:r>
      <w:r>
        <w:rPr>
          <w:rFonts w:hint="eastAsia" w:ascii="宋体" w:hAnsi="宋体" w:eastAsia="宋体" w:cs="宋体"/>
          <w:color w:val="auto"/>
          <w:spacing w:val="-5"/>
          <w:sz w:val="24"/>
          <w:szCs w:val="24"/>
          <w:highlight w:val="none"/>
        </w:rPr>
        <w:t>的；</w:t>
      </w:r>
    </w:p>
    <w:p w14:paraId="00D6BA45">
      <w:pPr>
        <w:spacing w:before="0" w:line="240" w:lineRule="auto"/>
        <w:ind w:lef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（2）驾驶员服务态度欠佳、不听从甲方指派人员安排</w:t>
      </w:r>
      <w:r>
        <w:rPr>
          <w:rFonts w:hint="eastAsia" w:ascii="宋体" w:hAnsi="宋体" w:eastAsia="宋体" w:cs="宋体"/>
          <w:color w:val="auto"/>
          <w:spacing w:val="-2"/>
          <w:sz w:val="24"/>
          <w:szCs w:val="24"/>
          <w:highlight w:val="none"/>
        </w:rPr>
        <w:t>或漫骂、冷嘲热讽客人的；</w:t>
      </w:r>
    </w:p>
    <w:p w14:paraId="48CD7699">
      <w:pPr>
        <w:spacing w:before="0" w:line="240" w:lineRule="auto"/>
        <w:ind w:left="0"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（3）当乘车人数达4人以上，没有及时开车门等待或不开空调的；</w:t>
      </w:r>
    </w:p>
    <w:p w14:paraId="739CB9B1">
      <w:pPr>
        <w:spacing w:before="0" w:line="240" w:lineRule="auto"/>
        <w:ind w:lef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（4）违反安排行驶、超速、酒后驾驶或驾驶期间抽烟、使用电话、</w:t>
      </w:r>
      <w:r>
        <w:rPr>
          <w:rFonts w:hint="eastAsia" w:ascii="宋体" w:hAnsi="宋体" w:eastAsia="宋体" w:cs="宋体"/>
          <w:color w:val="auto"/>
          <w:spacing w:val="-2"/>
          <w:sz w:val="24"/>
          <w:szCs w:val="24"/>
          <w:highlight w:val="none"/>
        </w:rPr>
        <w:t>长时间接听或讲电话的；</w:t>
      </w:r>
    </w:p>
    <w:p w14:paraId="38F4DCA0">
      <w:pPr>
        <w:spacing w:before="0" w:line="240" w:lineRule="auto"/>
        <w:ind w:lef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8.乙方驾驶员应按约定线路行驶，在未获得甲方事先书面同意的情况下不得擅自变更路线，如需</w:t>
      </w:r>
      <w:r>
        <w:rPr>
          <w:rFonts w:hint="eastAsia" w:ascii="宋体" w:hAnsi="宋体" w:eastAsia="宋体" w:cs="宋体"/>
          <w:color w:val="auto"/>
          <w:sz w:val="24"/>
          <w:szCs w:val="24"/>
          <w:highlight w:val="none"/>
        </w:rPr>
        <w:t>变更线路时，乙方需同甲方工作人员协调确认后方可执行，否则由此产生的纠</w:t>
      </w:r>
      <w:r>
        <w:rPr>
          <w:rFonts w:hint="eastAsia" w:ascii="宋体" w:hAnsi="宋体" w:eastAsia="宋体" w:cs="宋体"/>
          <w:color w:val="auto"/>
          <w:spacing w:val="-1"/>
          <w:sz w:val="24"/>
          <w:szCs w:val="24"/>
          <w:highlight w:val="none"/>
        </w:rPr>
        <w:t>纷或者损失由乙方自行</w:t>
      </w:r>
      <w:r>
        <w:rPr>
          <w:rFonts w:hint="eastAsia" w:ascii="宋体" w:hAnsi="宋体" w:eastAsia="宋体" w:cs="宋体"/>
          <w:color w:val="auto"/>
          <w:spacing w:val="-9"/>
          <w:sz w:val="24"/>
          <w:szCs w:val="24"/>
          <w:highlight w:val="none"/>
        </w:rPr>
        <w:t>负责。</w:t>
      </w:r>
    </w:p>
    <w:p w14:paraId="53701EE3">
      <w:pPr>
        <w:spacing w:before="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9.在服务期内如发生车辆交通事故造成影响的，驾驶员着装不整、服务态度</w:t>
      </w:r>
      <w:r>
        <w:rPr>
          <w:rFonts w:hint="eastAsia" w:ascii="宋体" w:hAnsi="宋体" w:eastAsia="宋体" w:cs="宋体"/>
          <w:color w:val="auto"/>
          <w:spacing w:val="-1"/>
          <w:sz w:val="24"/>
          <w:szCs w:val="24"/>
          <w:highlight w:val="none"/>
        </w:rPr>
        <w:t>较差的，车容车貌较差以及接到处室投诉等现象的，可立即单方终止与乙方的合作</w:t>
      </w:r>
      <w:r>
        <w:rPr>
          <w:rFonts w:hint="eastAsia" w:ascii="宋体" w:hAnsi="宋体" w:eastAsia="宋体" w:cs="宋体"/>
          <w:color w:val="auto"/>
          <w:spacing w:val="-2"/>
          <w:sz w:val="24"/>
          <w:szCs w:val="24"/>
          <w:highlight w:val="none"/>
        </w:rPr>
        <w:t>关系。</w:t>
      </w:r>
    </w:p>
    <w:p w14:paraId="056B48C6">
      <w:pPr>
        <w:spacing w:before="0" w:line="240" w:lineRule="auto"/>
        <w:ind w:left="0"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第五条安全事宜及相关责任</w:t>
      </w:r>
    </w:p>
    <w:p w14:paraId="127C9893">
      <w:pPr>
        <w:spacing w:before="0" w:line="240" w:lineRule="auto"/>
        <w:ind w:left="0" w:righ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1.乙方必须保证所提供的车辆是经当年年检合格并具备合法执有营运资格的车辆</w:t>
      </w:r>
      <w:r>
        <w:rPr>
          <w:rFonts w:hint="eastAsia" w:ascii="宋体" w:hAnsi="宋体" w:eastAsia="宋体" w:cs="宋体"/>
          <w:color w:val="auto"/>
          <w:spacing w:val="-3"/>
          <w:sz w:val="24"/>
          <w:szCs w:val="24"/>
          <w:highlight w:val="none"/>
          <w:lang w:eastAsia="zh-CN"/>
        </w:rPr>
        <w:t>。</w:t>
      </w:r>
    </w:p>
    <w:p w14:paraId="1BE09114">
      <w:pPr>
        <w:spacing w:before="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2.在行程中出现车辆故障及安全事故时，乙方必须采取相应的措施保证乘车人的安全</w:t>
      </w:r>
      <w:r>
        <w:rPr>
          <w:rFonts w:hint="eastAsia" w:ascii="宋体" w:hAnsi="宋体" w:eastAsia="宋体" w:cs="宋体"/>
          <w:color w:val="auto"/>
          <w:spacing w:val="-1"/>
          <w:sz w:val="24"/>
          <w:szCs w:val="24"/>
          <w:highlight w:val="none"/>
        </w:rPr>
        <w:t>、为乘车人提供救护协助，并在确认安全的前提下保证车辆的继</w:t>
      </w:r>
      <w:r>
        <w:rPr>
          <w:rFonts w:hint="eastAsia" w:ascii="宋体" w:hAnsi="宋体" w:eastAsia="宋体" w:cs="宋体"/>
          <w:color w:val="auto"/>
          <w:spacing w:val="-2"/>
          <w:sz w:val="24"/>
          <w:szCs w:val="24"/>
          <w:highlight w:val="none"/>
        </w:rPr>
        <w:t>续运行。</w:t>
      </w:r>
    </w:p>
    <w:p w14:paraId="4D979CE4">
      <w:pPr>
        <w:spacing w:before="0"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3.在行程中如发生交通事故，甲方根据乙方要求、配合乙方前往事故现场</w:t>
      </w:r>
      <w:r>
        <w:rPr>
          <w:rFonts w:hint="eastAsia" w:ascii="宋体" w:hAnsi="宋体" w:eastAsia="宋体" w:cs="宋体"/>
          <w:color w:val="auto"/>
          <w:spacing w:val="-1"/>
          <w:sz w:val="24"/>
          <w:szCs w:val="24"/>
          <w:highlight w:val="none"/>
        </w:rPr>
        <w:t>，实施抢救，启动相关</w:t>
      </w:r>
      <w:r>
        <w:rPr>
          <w:rFonts w:hint="eastAsia" w:ascii="宋体" w:hAnsi="宋体" w:eastAsia="宋体" w:cs="宋体"/>
          <w:color w:val="auto"/>
          <w:sz w:val="24"/>
          <w:szCs w:val="24"/>
          <w:highlight w:val="none"/>
        </w:rPr>
        <w:t>保险。乙方负责垫付必要费用，做好善后工作。乙方按照有关职能部门的事</w:t>
      </w:r>
      <w:r>
        <w:rPr>
          <w:rFonts w:hint="eastAsia" w:ascii="宋体" w:hAnsi="宋体" w:eastAsia="宋体" w:cs="宋体"/>
          <w:color w:val="auto"/>
          <w:spacing w:val="-1"/>
          <w:sz w:val="24"/>
          <w:szCs w:val="24"/>
          <w:highlight w:val="none"/>
        </w:rPr>
        <w:t>故认定和相关法律承担事故责任，甲方协助乙方处理交通事故事宜。</w:t>
      </w:r>
    </w:p>
    <w:p w14:paraId="6668F54B">
      <w:pPr>
        <w:spacing w:before="0" w:line="24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4.因乙方原因导致安全事故的，乙方应承担事故的全部责任，甲方可以立即单方解除本</w:t>
      </w:r>
      <w:r>
        <w:rPr>
          <w:rFonts w:hint="eastAsia" w:ascii="宋体" w:hAnsi="宋体" w:eastAsia="宋体" w:cs="宋体"/>
          <w:color w:val="auto"/>
          <w:spacing w:val="-1"/>
          <w:sz w:val="24"/>
          <w:szCs w:val="24"/>
          <w:highlight w:val="none"/>
        </w:rPr>
        <w:t>合同。乙</w:t>
      </w:r>
      <w:r>
        <w:rPr>
          <w:rFonts w:hint="eastAsia" w:ascii="宋体" w:hAnsi="宋体" w:eastAsia="宋体" w:cs="宋体"/>
          <w:color w:val="auto"/>
          <w:sz w:val="24"/>
          <w:szCs w:val="24"/>
          <w:highlight w:val="none"/>
        </w:rPr>
        <w:t>方还应赔偿由此造成甲方的一切损失（包括但不限于直接损失、间接损失及</w:t>
      </w:r>
      <w:r>
        <w:rPr>
          <w:rFonts w:hint="eastAsia" w:ascii="宋体" w:hAnsi="宋体" w:eastAsia="宋体" w:cs="宋体"/>
          <w:color w:val="auto"/>
          <w:spacing w:val="-1"/>
          <w:sz w:val="24"/>
          <w:szCs w:val="24"/>
          <w:highlight w:val="none"/>
        </w:rPr>
        <w:t>实现债权的费用，如诉讼费、律师费、差旅费、调查费、鉴定费、财产保全责任险保险费等）。</w:t>
      </w:r>
    </w:p>
    <w:p w14:paraId="687BADC7">
      <w:pPr>
        <w:spacing w:before="0" w:line="240" w:lineRule="auto"/>
        <w:ind w:left="0"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第六条操作规程</w:t>
      </w:r>
    </w:p>
    <w:p w14:paraId="5F239D3D">
      <w:pPr>
        <w:spacing w:before="0" w:line="240" w:lineRule="auto"/>
        <w:ind w:lef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1.甲方租用乙方车辆采取集中管理与分散操作结合的办法。即：每一笔租车业务先由甲方用车处</w:t>
      </w:r>
      <w:r>
        <w:rPr>
          <w:rFonts w:hint="eastAsia" w:ascii="宋体" w:hAnsi="宋体" w:eastAsia="宋体" w:cs="宋体"/>
          <w:color w:val="auto"/>
          <w:sz w:val="24"/>
          <w:szCs w:val="24"/>
          <w:highlight w:val="none"/>
        </w:rPr>
        <w:t>室直接与乙方就用车标准、具体行程、租车费用及其他用车标准协商。</w:t>
      </w:r>
      <w:r>
        <w:rPr>
          <w:rFonts w:hint="eastAsia" w:ascii="宋体" w:hAnsi="宋体" w:eastAsia="宋体" w:cs="宋体"/>
          <w:color w:val="auto"/>
          <w:spacing w:val="-1"/>
          <w:sz w:val="24"/>
          <w:szCs w:val="24"/>
          <w:highlight w:val="none"/>
        </w:rPr>
        <w:t>凡未经甲方办公室负责人事先</w:t>
      </w:r>
      <w:r>
        <w:rPr>
          <w:rFonts w:hint="eastAsia" w:ascii="宋体" w:hAnsi="宋体" w:eastAsia="宋体" w:cs="宋体"/>
          <w:color w:val="auto"/>
          <w:spacing w:val="-3"/>
          <w:sz w:val="24"/>
          <w:szCs w:val="24"/>
          <w:highlight w:val="none"/>
        </w:rPr>
        <w:t>书面确认的租车请求乙方不得受理。</w:t>
      </w:r>
    </w:p>
    <w:p w14:paraId="1411AF74">
      <w:pPr>
        <w:spacing w:before="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2.每一笔租车业务费用按实际行驶公里数计算，用车结束后，由甲方用车人员和乙方</w:t>
      </w:r>
      <w:r>
        <w:rPr>
          <w:rFonts w:hint="eastAsia" w:ascii="宋体" w:hAnsi="宋体" w:eastAsia="宋体" w:cs="宋体"/>
          <w:color w:val="auto"/>
          <w:spacing w:val="-1"/>
          <w:sz w:val="24"/>
          <w:szCs w:val="24"/>
          <w:highlight w:val="none"/>
        </w:rPr>
        <w:t>司机在结算</w:t>
      </w:r>
      <w:r>
        <w:rPr>
          <w:rFonts w:hint="eastAsia" w:ascii="宋体" w:hAnsi="宋体" w:eastAsia="宋体" w:cs="宋体"/>
          <w:color w:val="auto"/>
          <w:spacing w:val="-2"/>
          <w:sz w:val="24"/>
          <w:szCs w:val="24"/>
          <w:highlight w:val="none"/>
        </w:rPr>
        <w:t>单上确认签字。</w:t>
      </w:r>
    </w:p>
    <w:p w14:paraId="486440B7">
      <w:pPr>
        <w:spacing w:before="0" w:line="240" w:lineRule="auto"/>
        <w:ind w:left="0"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第七条付款方式</w:t>
      </w:r>
    </w:p>
    <w:p w14:paraId="1B56B6FB">
      <w:pPr>
        <w:spacing w:before="0" w:line="240" w:lineRule="auto"/>
        <w:ind w:left="0"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1.资金性质：</w:t>
      </w:r>
      <w:r>
        <w:rPr>
          <w:rFonts w:hint="eastAsia" w:ascii="宋体" w:hAnsi="宋体" w:eastAsia="宋体" w:cs="宋体"/>
          <w:color w:val="auto"/>
          <w:spacing w:val="-3"/>
          <w:sz w:val="24"/>
          <w:szCs w:val="24"/>
          <w:highlight w:val="none"/>
          <w:u w:val="single" w:color="auto"/>
        </w:rPr>
        <w:t>财政资金</w:t>
      </w:r>
      <w:r>
        <w:rPr>
          <w:rFonts w:hint="eastAsia" w:ascii="宋体" w:hAnsi="宋体" w:eastAsia="宋体" w:cs="宋体"/>
          <w:color w:val="auto"/>
          <w:spacing w:val="-3"/>
          <w:sz w:val="24"/>
          <w:szCs w:val="24"/>
          <w:highlight w:val="none"/>
        </w:rPr>
        <w:t>。</w:t>
      </w:r>
    </w:p>
    <w:p w14:paraId="0E19EBB4">
      <w:pPr>
        <w:spacing w:before="0" w:line="240" w:lineRule="auto"/>
        <w:ind w:left="0" w:firstLine="45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2.付款方式：</w:t>
      </w:r>
    </w:p>
    <w:p w14:paraId="5BABA043">
      <w:pPr>
        <w:spacing w:before="0" w:line="240" w:lineRule="auto"/>
        <w:ind w:lef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单次租赁业务完成10个工作日内，采购方提交加油、过路费等其它费用凭证与成交供应商双方核对信息无误后，成交供应商向采购方开具单次租赁业务相应款项的增值税专用发票，采购方收到发票后20个工作日进行对公转账支付（成交方必须为采购方提供真实、有效、合法的正式增值税专用发票及产生费用的凭证，如提供假发票，成交方除补开合法的增值税专用发票外，必须赔偿采购方发票面额5倍违约金，由此产生的一切损失均由成交方承担）</w:t>
      </w:r>
    </w:p>
    <w:p w14:paraId="05F535FD">
      <w:pPr>
        <w:spacing w:before="0" w:line="240" w:lineRule="auto"/>
        <w:ind w:left="0"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第八条履约保证金</w:t>
      </w:r>
    </w:p>
    <w:p w14:paraId="01771092">
      <w:pPr>
        <w:spacing w:before="0" w:line="240" w:lineRule="auto"/>
        <w:ind w:lef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履约保证金金额：</w:t>
      </w:r>
      <w:r>
        <w:rPr>
          <w:rFonts w:hint="eastAsia" w:ascii="宋体" w:hAnsi="宋体" w:eastAsia="宋体" w:cs="宋体"/>
          <w:color w:val="auto"/>
          <w:spacing w:val="-1"/>
          <w:sz w:val="24"/>
          <w:szCs w:val="24"/>
          <w:highlight w:val="none"/>
          <w:u w:val="single" w:color="auto"/>
        </w:rPr>
        <w:t>无</w:t>
      </w:r>
    </w:p>
    <w:p w14:paraId="70EB7868">
      <w:pPr>
        <w:spacing w:before="0" w:line="240" w:lineRule="auto"/>
        <w:ind w:left="0"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第九条税费</w:t>
      </w:r>
    </w:p>
    <w:p w14:paraId="603DF1BA">
      <w:pPr>
        <w:spacing w:before="0" w:line="240" w:lineRule="auto"/>
        <w:ind w:left="0"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本合同执行中相关的一切税费均由乙方负担。</w:t>
      </w:r>
    </w:p>
    <w:p w14:paraId="151433EB">
      <w:pPr>
        <w:spacing w:before="0" w:line="240" w:lineRule="auto"/>
        <w:ind w:left="0"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第十条协议终止</w:t>
      </w:r>
    </w:p>
    <w:p w14:paraId="55FFAAC1">
      <w:pPr>
        <w:spacing w:before="0" w:line="240" w:lineRule="auto"/>
        <w:ind w:left="14"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非出现本合同约定的合同终止情况，甲、乙双方任何一方若要终止本合同的，必须提前30天以</w:t>
      </w:r>
      <w:r>
        <w:rPr>
          <w:rFonts w:hint="eastAsia" w:ascii="宋体" w:hAnsi="宋体" w:eastAsia="宋体" w:cs="宋体"/>
          <w:color w:val="auto"/>
          <w:spacing w:val="-2"/>
          <w:sz w:val="24"/>
          <w:szCs w:val="24"/>
          <w:highlight w:val="none"/>
        </w:rPr>
        <w:t>书面形式通知对方，并经双方一致同意后，方可终止本合同。</w:t>
      </w:r>
    </w:p>
    <w:p w14:paraId="4E7A61C0">
      <w:pPr>
        <w:spacing w:before="111" w:line="268" w:lineRule="auto"/>
        <w:ind w:left="11" w:right="132" w:firstLine="42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第十一条</w:t>
      </w:r>
      <w:r>
        <w:rPr>
          <w:rFonts w:hint="eastAsia" w:ascii="宋体" w:hAnsi="宋体" w:eastAsia="宋体" w:cs="宋体"/>
          <w:color w:val="auto"/>
          <w:spacing w:val="-1"/>
          <w:sz w:val="24"/>
          <w:szCs w:val="24"/>
          <w:highlight w:val="none"/>
        </w:rPr>
        <w:t>本协议未尽事宜，甲、乙双方应本着友好平等的原则协商解决。</w:t>
      </w:r>
    </w:p>
    <w:p w14:paraId="1CC13731">
      <w:pPr>
        <w:spacing w:before="111" w:line="218" w:lineRule="auto"/>
        <w:jc w:val="right"/>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lang w:val="en-US" w:eastAsia="zh-CN"/>
        </w:rPr>
        <w:t xml:space="preserve">   </w:t>
      </w:r>
      <w:r>
        <w:rPr>
          <w:rFonts w:hint="eastAsia" w:ascii="宋体" w:hAnsi="宋体" w:eastAsia="宋体" w:cs="宋体"/>
          <w:b/>
          <w:bCs/>
          <w:color w:val="auto"/>
          <w:spacing w:val="-1"/>
          <w:sz w:val="24"/>
          <w:szCs w:val="24"/>
          <w:highlight w:val="none"/>
        </w:rPr>
        <w:t>第十</w:t>
      </w:r>
      <w:r>
        <w:rPr>
          <w:rFonts w:hint="eastAsia" w:ascii="宋体" w:hAnsi="宋体" w:eastAsia="宋体" w:cs="宋体"/>
          <w:b/>
          <w:bCs/>
          <w:color w:val="auto"/>
          <w:spacing w:val="-1"/>
          <w:sz w:val="24"/>
          <w:szCs w:val="24"/>
          <w:highlight w:val="none"/>
          <w:lang w:val="en-US" w:eastAsia="zh-CN"/>
        </w:rPr>
        <w:t>二</w:t>
      </w:r>
      <w:r>
        <w:rPr>
          <w:rFonts w:hint="eastAsia" w:ascii="宋体" w:hAnsi="宋体" w:eastAsia="宋体" w:cs="宋体"/>
          <w:b/>
          <w:bCs/>
          <w:color w:val="auto"/>
          <w:spacing w:val="-1"/>
          <w:sz w:val="24"/>
          <w:szCs w:val="24"/>
          <w:highlight w:val="none"/>
        </w:rPr>
        <w:t>条</w:t>
      </w:r>
      <w:r>
        <w:rPr>
          <w:rFonts w:hint="eastAsia" w:ascii="宋体" w:hAnsi="宋体" w:eastAsia="宋体" w:cs="宋体"/>
          <w:color w:val="auto"/>
          <w:spacing w:val="-1"/>
          <w:sz w:val="24"/>
          <w:szCs w:val="24"/>
          <w:highlight w:val="none"/>
        </w:rPr>
        <w:t>租车价格表、行程计划表与主合同具有同等效力，双方以此做为租车费用</w:t>
      </w:r>
      <w:r>
        <w:rPr>
          <w:rFonts w:hint="eastAsia" w:ascii="宋体" w:hAnsi="宋体" w:eastAsia="宋体" w:cs="宋体"/>
          <w:color w:val="auto"/>
          <w:spacing w:val="-2"/>
          <w:sz w:val="24"/>
          <w:szCs w:val="24"/>
          <w:highlight w:val="none"/>
        </w:rPr>
        <w:t>租车依据。</w:t>
      </w:r>
    </w:p>
    <w:p w14:paraId="757CF361">
      <w:pPr>
        <w:spacing w:before="112" w:line="284" w:lineRule="auto"/>
        <w:ind w:left="9" w:right="76" w:firstLine="42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第十</w:t>
      </w:r>
      <w:r>
        <w:rPr>
          <w:rFonts w:hint="eastAsia" w:ascii="宋体" w:hAnsi="宋体" w:eastAsia="宋体" w:cs="宋体"/>
          <w:b/>
          <w:bCs/>
          <w:color w:val="auto"/>
          <w:spacing w:val="3"/>
          <w:sz w:val="24"/>
          <w:szCs w:val="24"/>
          <w:highlight w:val="none"/>
          <w:lang w:val="en-US" w:eastAsia="zh-CN"/>
        </w:rPr>
        <w:t>三</w:t>
      </w:r>
      <w:r>
        <w:rPr>
          <w:rFonts w:hint="eastAsia" w:ascii="宋体" w:hAnsi="宋体" w:eastAsia="宋体" w:cs="宋体"/>
          <w:b/>
          <w:bCs/>
          <w:color w:val="auto"/>
          <w:spacing w:val="3"/>
          <w:sz w:val="24"/>
          <w:szCs w:val="24"/>
          <w:highlight w:val="none"/>
        </w:rPr>
        <w:t>条</w:t>
      </w:r>
      <w:r>
        <w:rPr>
          <w:rFonts w:hint="eastAsia" w:ascii="宋体" w:hAnsi="宋体" w:eastAsia="宋体" w:cs="宋体"/>
          <w:color w:val="auto"/>
          <w:spacing w:val="3"/>
          <w:sz w:val="24"/>
          <w:szCs w:val="24"/>
          <w:highlight w:val="none"/>
        </w:rPr>
        <w:t>在本合同履行过程中，与本合同相关的一切分歧或者争议，均应先由双方友好协商</w:t>
      </w:r>
      <w:r>
        <w:rPr>
          <w:rFonts w:hint="eastAsia" w:ascii="宋体" w:hAnsi="宋体" w:eastAsia="宋体" w:cs="宋体"/>
          <w:color w:val="auto"/>
          <w:sz w:val="24"/>
          <w:szCs w:val="24"/>
          <w:highlight w:val="none"/>
        </w:rPr>
        <w:t>解决。如经协商不能达成一致，任何一方均可以向广西南宁市</w:t>
      </w:r>
      <w:r>
        <w:rPr>
          <w:rFonts w:hint="eastAsia" w:ascii="宋体" w:hAnsi="宋体" w:eastAsia="宋体" w:cs="宋体"/>
          <w:color w:val="auto"/>
          <w:sz w:val="24"/>
          <w:szCs w:val="24"/>
          <w:highlight w:val="none"/>
          <w:lang w:val="en-US" w:eastAsia="zh-CN"/>
        </w:rPr>
        <w:t>青秀</w:t>
      </w:r>
      <w:r>
        <w:rPr>
          <w:rFonts w:hint="eastAsia" w:ascii="宋体" w:hAnsi="宋体" w:eastAsia="宋体" w:cs="宋体"/>
          <w:color w:val="auto"/>
          <w:sz w:val="24"/>
          <w:szCs w:val="24"/>
          <w:highlight w:val="none"/>
        </w:rPr>
        <w:t>区人民法院提</w:t>
      </w:r>
      <w:r>
        <w:rPr>
          <w:rFonts w:hint="eastAsia" w:ascii="宋体" w:hAnsi="宋体" w:eastAsia="宋体" w:cs="宋体"/>
          <w:color w:val="auto"/>
          <w:spacing w:val="-1"/>
          <w:sz w:val="24"/>
          <w:szCs w:val="24"/>
          <w:highlight w:val="none"/>
        </w:rPr>
        <w:t>起诉讼。诉讼过程中</w:t>
      </w:r>
      <w:r>
        <w:rPr>
          <w:rFonts w:hint="eastAsia" w:ascii="宋体" w:hAnsi="宋体" w:eastAsia="宋体" w:cs="宋体"/>
          <w:color w:val="auto"/>
          <w:spacing w:val="-2"/>
          <w:sz w:val="24"/>
          <w:szCs w:val="24"/>
          <w:highlight w:val="none"/>
        </w:rPr>
        <w:t>未发生争议的部分继续履行。</w:t>
      </w:r>
    </w:p>
    <w:p w14:paraId="4D560FC7">
      <w:pPr>
        <w:spacing w:before="109" w:line="268" w:lineRule="auto"/>
        <w:ind w:left="11" w:right="78" w:firstLine="42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本合同正本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式伍份，具有同</w:t>
      </w:r>
      <w:r>
        <w:rPr>
          <w:rFonts w:hint="eastAsia" w:ascii="宋体" w:hAnsi="宋体" w:eastAsia="宋体" w:cs="宋体"/>
          <w:color w:val="auto"/>
          <w:spacing w:val="-1"/>
          <w:sz w:val="24"/>
          <w:szCs w:val="24"/>
          <w:highlight w:val="none"/>
        </w:rPr>
        <w:t>等法律效力。采购代理机构执壹份，甲方执贰份，乙</w:t>
      </w:r>
      <w:r>
        <w:rPr>
          <w:rFonts w:hint="eastAsia" w:ascii="宋体" w:hAnsi="宋体" w:eastAsia="宋体" w:cs="宋体"/>
          <w:color w:val="auto"/>
          <w:spacing w:val="-6"/>
          <w:sz w:val="24"/>
          <w:szCs w:val="24"/>
          <w:highlight w:val="none"/>
        </w:rPr>
        <w:t>方执贰份。</w:t>
      </w:r>
    </w:p>
    <w:p w14:paraId="78535276">
      <w:pPr>
        <w:spacing w:before="111" w:line="318" w:lineRule="auto"/>
        <w:ind w:left="12" w:right="76" w:firstLine="4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本合同经甲乙双方法定代表人或被授权代表签字并加盖单位公章后生效</w:t>
      </w:r>
      <w:r>
        <w:rPr>
          <w:rFonts w:hint="eastAsia" w:ascii="宋体" w:hAnsi="宋体" w:eastAsia="宋体" w:cs="宋体"/>
          <w:color w:val="auto"/>
          <w:spacing w:val="-1"/>
          <w:sz w:val="24"/>
          <w:szCs w:val="24"/>
          <w:highlight w:val="none"/>
        </w:rPr>
        <w:t>。合同附件为本合同不可</w:t>
      </w:r>
      <w:r>
        <w:rPr>
          <w:rFonts w:hint="eastAsia" w:ascii="宋体" w:hAnsi="宋体" w:eastAsia="宋体" w:cs="宋体"/>
          <w:color w:val="auto"/>
          <w:spacing w:val="-2"/>
          <w:sz w:val="24"/>
          <w:szCs w:val="24"/>
          <w:highlight w:val="none"/>
        </w:rPr>
        <w:t>分割的部分，与本合同具有同等法律效力。</w:t>
      </w:r>
    </w:p>
    <w:p w14:paraId="6F727058">
      <w:pPr>
        <w:spacing w:before="69" w:line="219" w:lineRule="auto"/>
        <w:ind w:left="446"/>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附件：</w:t>
      </w:r>
    </w:p>
    <w:p w14:paraId="1C780108">
      <w:pPr>
        <w:spacing w:before="111" w:line="219" w:lineRule="auto"/>
        <w:ind w:left="44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1.成交通知书</w:t>
      </w:r>
    </w:p>
    <w:p w14:paraId="095D2FFF">
      <w:pPr>
        <w:spacing w:before="111" w:line="219" w:lineRule="auto"/>
        <w:ind w:left="4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2.采购需求</w:t>
      </w:r>
    </w:p>
    <w:p w14:paraId="5F2DD971">
      <w:pPr>
        <w:spacing w:before="111" w:line="219" w:lineRule="auto"/>
        <w:ind w:left="4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3.磋商书</w:t>
      </w:r>
    </w:p>
    <w:p w14:paraId="20C5D94A">
      <w:pPr>
        <w:spacing w:before="111" w:line="218"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4.磋商报价表及最终报价表</w:t>
      </w:r>
    </w:p>
    <w:p w14:paraId="3D41354E">
      <w:pPr>
        <w:spacing w:before="111" w:line="220" w:lineRule="auto"/>
        <w:ind w:left="43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5.技术要求偏离表</w:t>
      </w:r>
    </w:p>
    <w:p w14:paraId="6D5AA841">
      <w:pPr>
        <w:spacing w:before="110" w:line="220" w:lineRule="auto"/>
        <w:ind w:left="43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6.商务要求偏离表</w:t>
      </w:r>
    </w:p>
    <w:p w14:paraId="57E30E01">
      <w:pPr>
        <w:spacing w:before="110" w:line="268" w:lineRule="auto"/>
        <w:ind w:left="10" w:right="128" w:firstLine="4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7.乙方（营业执照）、（车交强险保单）、（责任险保单）、（车队经营许</w:t>
      </w:r>
      <w:r>
        <w:rPr>
          <w:rFonts w:hint="eastAsia" w:ascii="宋体" w:hAnsi="宋体" w:eastAsia="宋体" w:cs="宋体"/>
          <w:color w:val="auto"/>
          <w:spacing w:val="-1"/>
          <w:sz w:val="24"/>
          <w:szCs w:val="24"/>
          <w:highlight w:val="none"/>
        </w:rPr>
        <w:t>可有关交通管理部门</w:t>
      </w:r>
      <w:r>
        <w:rPr>
          <w:rFonts w:hint="eastAsia" w:ascii="宋体" w:hAnsi="宋体" w:eastAsia="宋体" w:cs="宋体"/>
          <w:color w:val="auto"/>
          <w:spacing w:val="-3"/>
          <w:sz w:val="24"/>
          <w:szCs w:val="24"/>
          <w:highlight w:val="none"/>
        </w:rPr>
        <w:t>所规定的用车复印件）。</w:t>
      </w:r>
    </w:p>
    <w:tbl>
      <w:tblPr>
        <w:tblStyle w:val="34"/>
        <w:tblW w:w="91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6"/>
        <w:gridCol w:w="4687"/>
      </w:tblGrid>
      <w:tr w14:paraId="4AB06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4436" w:type="dxa"/>
            <w:vAlign w:val="top"/>
          </w:tcPr>
          <w:p w14:paraId="0F6F4821">
            <w:pPr>
              <w:pStyle w:val="32"/>
              <w:spacing w:before="106" w:line="219" w:lineRule="auto"/>
              <w:ind w:left="13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甲方（章）</w:t>
            </w:r>
          </w:p>
        </w:tc>
        <w:tc>
          <w:tcPr>
            <w:tcW w:w="4687" w:type="dxa"/>
            <w:vAlign w:val="top"/>
          </w:tcPr>
          <w:p w14:paraId="350A5077">
            <w:pPr>
              <w:pStyle w:val="32"/>
              <w:spacing w:before="106" w:line="219" w:lineRule="auto"/>
              <w:ind w:left="13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乙方（章）</w:t>
            </w:r>
          </w:p>
        </w:tc>
      </w:tr>
      <w:tr w14:paraId="0DE5A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436" w:type="dxa"/>
            <w:vAlign w:val="top"/>
          </w:tcPr>
          <w:p w14:paraId="3AEB7448">
            <w:pPr>
              <w:pStyle w:val="32"/>
              <w:spacing w:before="270" w:line="22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单位地址：</w:t>
            </w:r>
          </w:p>
        </w:tc>
        <w:tc>
          <w:tcPr>
            <w:tcW w:w="4687" w:type="dxa"/>
            <w:vAlign w:val="top"/>
          </w:tcPr>
          <w:p w14:paraId="5C005B28">
            <w:pPr>
              <w:pStyle w:val="32"/>
              <w:spacing w:before="270" w:line="22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单位地址：</w:t>
            </w:r>
          </w:p>
        </w:tc>
      </w:tr>
      <w:tr w14:paraId="51F20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436" w:type="dxa"/>
            <w:vAlign w:val="top"/>
          </w:tcPr>
          <w:p w14:paraId="611CF4CF">
            <w:pPr>
              <w:pStyle w:val="32"/>
              <w:spacing w:before="286"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负责人：</w:t>
            </w:r>
          </w:p>
        </w:tc>
        <w:tc>
          <w:tcPr>
            <w:tcW w:w="4687" w:type="dxa"/>
            <w:vAlign w:val="top"/>
          </w:tcPr>
          <w:p w14:paraId="5AA0124A">
            <w:pPr>
              <w:pStyle w:val="32"/>
              <w:spacing w:before="286" w:line="22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法定代表人：</w:t>
            </w:r>
          </w:p>
        </w:tc>
      </w:tr>
      <w:tr w14:paraId="70FFF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4436" w:type="dxa"/>
            <w:vAlign w:val="top"/>
          </w:tcPr>
          <w:p w14:paraId="24867E37">
            <w:pPr>
              <w:pStyle w:val="32"/>
              <w:spacing w:before="287" w:line="220"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授权代表：</w:t>
            </w:r>
          </w:p>
        </w:tc>
        <w:tc>
          <w:tcPr>
            <w:tcW w:w="4687" w:type="dxa"/>
            <w:vAlign w:val="top"/>
          </w:tcPr>
          <w:p w14:paraId="13B969E7">
            <w:pPr>
              <w:pStyle w:val="32"/>
              <w:spacing w:before="287" w:line="220"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授权代表：</w:t>
            </w:r>
          </w:p>
        </w:tc>
      </w:tr>
      <w:tr w14:paraId="1691F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436" w:type="dxa"/>
            <w:vAlign w:val="top"/>
          </w:tcPr>
          <w:p w14:paraId="1879FF01">
            <w:pPr>
              <w:pStyle w:val="32"/>
              <w:spacing w:before="227" w:line="22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电话：</w:t>
            </w:r>
          </w:p>
        </w:tc>
        <w:tc>
          <w:tcPr>
            <w:tcW w:w="4687" w:type="dxa"/>
            <w:vAlign w:val="top"/>
          </w:tcPr>
          <w:p w14:paraId="0F91756A">
            <w:pPr>
              <w:pStyle w:val="32"/>
              <w:spacing w:before="227" w:line="222"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电话：</w:t>
            </w:r>
          </w:p>
        </w:tc>
      </w:tr>
      <w:tr w14:paraId="156A4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436" w:type="dxa"/>
            <w:vAlign w:val="top"/>
          </w:tcPr>
          <w:p w14:paraId="2662F975">
            <w:pPr>
              <w:pStyle w:val="32"/>
              <w:spacing w:before="213" w:line="220"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电子邮箱：</w:t>
            </w:r>
          </w:p>
        </w:tc>
        <w:tc>
          <w:tcPr>
            <w:tcW w:w="4687" w:type="dxa"/>
            <w:vAlign w:val="top"/>
          </w:tcPr>
          <w:p w14:paraId="4AC149A4">
            <w:pPr>
              <w:pStyle w:val="32"/>
              <w:spacing w:before="213" w:line="220"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电子邮箱：</w:t>
            </w:r>
          </w:p>
        </w:tc>
      </w:tr>
      <w:tr w14:paraId="4B8A2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4436" w:type="dxa"/>
            <w:vAlign w:val="top"/>
          </w:tcPr>
          <w:p w14:paraId="4AF40E47">
            <w:pPr>
              <w:pStyle w:val="32"/>
              <w:spacing w:before="292" w:line="22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开户银行：</w:t>
            </w:r>
          </w:p>
        </w:tc>
        <w:tc>
          <w:tcPr>
            <w:tcW w:w="4687" w:type="dxa"/>
            <w:vAlign w:val="top"/>
          </w:tcPr>
          <w:p w14:paraId="459EA027">
            <w:pPr>
              <w:pStyle w:val="32"/>
              <w:spacing w:before="292" w:line="22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开户银行：</w:t>
            </w:r>
          </w:p>
        </w:tc>
      </w:tr>
      <w:tr w14:paraId="325C0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4436" w:type="dxa"/>
            <w:vAlign w:val="top"/>
          </w:tcPr>
          <w:p w14:paraId="7F6A2944">
            <w:pPr>
              <w:pStyle w:val="32"/>
              <w:spacing w:before="233"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账号：</w:t>
            </w:r>
          </w:p>
        </w:tc>
        <w:tc>
          <w:tcPr>
            <w:tcW w:w="4687" w:type="dxa"/>
            <w:vAlign w:val="top"/>
          </w:tcPr>
          <w:p w14:paraId="52835C9B">
            <w:pPr>
              <w:pStyle w:val="32"/>
              <w:spacing w:before="233" w:line="22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账号：</w:t>
            </w:r>
          </w:p>
        </w:tc>
      </w:tr>
      <w:tr w14:paraId="328A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4436" w:type="dxa"/>
            <w:vAlign w:val="top"/>
          </w:tcPr>
          <w:p w14:paraId="7AB3CAAF">
            <w:pPr>
              <w:pStyle w:val="32"/>
              <w:spacing w:before="285"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邮政编码：</w:t>
            </w:r>
          </w:p>
        </w:tc>
        <w:tc>
          <w:tcPr>
            <w:tcW w:w="4687" w:type="dxa"/>
            <w:vAlign w:val="top"/>
          </w:tcPr>
          <w:p w14:paraId="0BF89357">
            <w:pPr>
              <w:pStyle w:val="32"/>
              <w:spacing w:before="285"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邮政编码：</w:t>
            </w:r>
          </w:p>
        </w:tc>
      </w:tr>
      <w:tr w14:paraId="3629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436" w:type="dxa"/>
            <w:tcBorders>
              <w:right w:val="single" w:color="auto" w:sz="4" w:space="0"/>
            </w:tcBorders>
            <w:vAlign w:val="top"/>
          </w:tcPr>
          <w:p w14:paraId="286EC566">
            <w:pPr>
              <w:pStyle w:val="32"/>
              <w:spacing w:before="105" w:line="220"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经办人：</w:t>
            </w:r>
          </w:p>
        </w:tc>
        <w:tc>
          <w:tcPr>
            <w:tcW w:w="4687" w:type="dxa"/>
            <w:tcBorders>
              <w:left w:val="single" w:color="auto" w:sz="4" w:space="0"/>
            </w:tcBorders>
            <w:vAlign w:val="top"/>
          </w:tcPr>
          <w:p w14:paraId="60FDC294">
            <w:pPr>
              <w:spacing w:line="27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经办人：</w:t>
            </w:r>
          </w:p>
          <w:p w14:paraId="6FB14141">
            <w:pPr>
              <w:spacing w:line="278" w:lineRule="auto"/>
              <w:rPr>
                <w:rFonts w:hint="eastAsia" w:ascii="宋体" w:hAnsi="宋体" w:eastAsia="宋体" w:cs="宋体"/>
                <w:color w:val="auto"/>
                <w:sz w:val="24"/>
                <w:szCs w:val="24"/>
                <w:highlight w:val="none"/>
              </w:rPr>
            </w:pPr>
          </w:p>
          <w:p w14:paraId="34D77FF1">
            <w:pPr>
              <w:spacing w:line="278" w:lineRule="auto"/>
              <w:rPr>
                <w:rFonts w:hint="eastAsia" w:ascii="宋体" w:hAnsi="宋体" w:eastAsia="宋体" w:cs="宋体"/>
                <w:color w:val="auto"/>
                <w:sz w:val="24"/>
                <w:szCs w:val="24"/>
                <w:highlight w:val="none"/>
              </w:rPr>
            </w:pPr>
          </w:p>
          <w:p w14:paraId="267BB560">
            <w:pPr>
              <w:pStyle w:val="32"/>
              <w:spacing w:before="68" w:line="214" w:lineRule="auto"/>
              <w:ind w:left="312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年月日</w:t>
            </w:r>
          </w:p>
        </w:tc>
      </w:tr>
    </w:tbl>
    <w:p w14:paraId="083223D7">
      <w:pPr>
        <w:spacing w:before="195" w:line="250" w:lineRule="auto"/>
        <w:ind w:left="9" w:right="35" w:firstLine="441"/>
        <w:outlineLvl w:val="0"/>
        <w:rPr>
          <w:rFonts w:asciiTheme="minorEastAsia" w:hAnsiTheme="minorEastAsia" w:eastAsiaTheme="minorEastAsia" w:cstheme="minorEastAsia"/>
          <w:color w:val="auto"/>
          <w:szCs w:val="21"/>
          <w:highlight w:val="none"/>
        </w:rPr>
      </w:pPr>
      <w:r>
        <w:rPr>
          <w:rFonts w:hint="eastAsia" w:ascii="宋体" w:hAnsi="宋体" w:eastAsia="宋体" w:cs="宋体"/>
          <w:color w:val="auto"/>
          <w:sz w:val="24"/>
          <w:szCs w:val="24"/>
          <w:highlight w:val="none"/>
        </w:rPr>
        <w:t>乙方如需变更上述收款账户，须至少提前【</w:t>
      </w:r>
      <w:r>
        <w:rPr>
          <w:rFonts w:hint="eastAsia" w:ascii="宋体" w:hAnsi="宋体" w:eastAsia="宋体" w:cs="宋体"/>
          <w:color w:val="auto"/>
          <w:spacing w:val="-1"/>
          <w:sz w:val="24"/>
          <w:szCs w:val="24"/>
          <w:highlight w:val="none"/>
        </w:rPr>
        <w:t>】个工作日书面通知甲方，否则由此引起的一切责</w:t>
      </w:r>
      <w:r>
        <w:rPr>
          <w:rFonts w:hint="eastAsia" w:ascii="宋体" w:hAnsi="宋体" w:eastAsia="宋体" w:cs="宋体"/>
          <w:color w:val="auto"/>
          <w:spacing w:val="-2"/>
          <w:sz w:val="24"/>
          <w:szCs w:val="24"/>
          <w:highlight w:val="none"/>
        </w:rPr>
        <w:t>任由乙方承担。甲方不接受乙方委托其他任何第三方收款。</w:t>
      </w:r>
    </w:p>
    <w:sectPr>
      <w:headerReference r:id="rId9" w:type="default"/>
      <w:footerReference r:id="rId10" w:type="default"/>
      <w:pgSz w:w="11906" w:h="16838"/>
      <w:pgMar w:top="1440" w:right="1361" w:bottom="1701"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5B652">
    <w:pPr>
      <w:pStyle w:val="16"/>
      <w:tabs>
        <w:tab w:val="center" w:pos="4439"/>
        <w:tab w:val="clear" w:pos="4153"/>
      </w:tabs>
      <w:jc w:val="both"/>
    </w:pPr>
  </w:p>
  <w:p w14:paraId="60A6749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210C">
    <w:pPr>
      <w:pStyle w:val="16"/>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A25034"/>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CA2503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40568">
    <w:pPr>
      <w:pStyle w:val="16"/>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3E623">
                          <w:pPr>
                            <w:pStyle w:val="16"/>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E93E623">
                    <w:pPr>
                      <w:pStyle w:val="16"/>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p w14:paraId="6FCBED38">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F719">
    <w:pPr>
      <w:pStyle w:val="16"/>
      <w:tabs>
        <w:tab w:val="center" w:pos="443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52F2A">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F452F2A">
                    <w:pPr>
                      <w:pStyle w:val="1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47E3DD"/>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Dsm8M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EUOybwwEAAI8DAAAOAAAAAAAAAAEAIAAAAB4BAABkcnMvZTJvRG9jLnhtbFBL&#10;BQYAAAAABgAGAFkBAABTBQAAAAA=&#10;">
              <v:fill on="f" focussize="0,0"/>
              <v:stroke on="f"/>
              <v:imagedata o:title=""/>
              <o:lock v:ext="edit" aspectratio="f"/>
              <v:textbox inset="0mm,0mm,0mm,0mm" style="mso-fit-shape-to-text:t;">
                <w:txbxContent>
                  <w:p w14:paraId="6E47E3D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7B83">
    <w:pPr>
      <w:tabs>
        <w:tab w:val="center" w:pos="4153"/>
        <w:tab w:val="right" w:pos="8306"/>
      </w:tabs>
      <w:snapToGrid w:val="0"/>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43E04">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2343E04">
                    <w:pPr>
                      <w:pStyle w:val="16"/>
                    </w:pPr>
                    <w:r>
                      <w:t xml:space="preserve">第 </w:t>
                    </w:r>
                    <w:r>
                      <w:fldChar w:fldCharType="begin"/>
                    </w:r>
                    <w:r>
                      <w:instrText xml:space="preserve"> PAGE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205C4">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B1DE">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FC4C">
    <w:pPr>
      <w:pBdr>
        <w:bottom w:val="none" w:color="auto" w:sz="0" w:space="0"/>
      </w:pBdr>
      <w:tabs>
        <w:tab w:val="center" w:pos="4153"/>
        <w:tab w:val="right" w:pos="8306"/>
      </w:tabs>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553CD"/>
    <w:multiLevelType w:val="singleLevel"/>
    <w:tmpl w:val="45C553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ZmI5N2EyZWEzNWViMzMzNDY2ODg3MDJjZmRmYWIifQ=="/>
  </w:docVars>
  <w:rsids>
    <w:rsidRoot w:val="00172A27"/>
    <w:rsid w:val="00172A27"/>
    <w:rsid w:val="001A2ED6"/>
    <w:rsid w:val="001C7451"/>
    <w:rsid w:val="003A3D29"/>
    <w:rsid w:val="004B1C5F"/>
    <w:rsid w:val="0053560B"/>
    <w:rsid w:val="005368D2"/>
    <w:rsid w:val="006357B3"/>
    <w:rsid w:val="00653FB2"/>
    <w:rsid w:val="0066081D"/>
    <w:rsid w:val="006922FD"/>
    <w:rsid w:val="007273B5"/>
    <w:rsid w:val="00727C0D"/>
    <w:rsid w:val="007A1629"/>
    <w:rsid w:val="007D41A0"/>
    <w:rsid w:val="00807A70"/>
    <w:rsid w:val="008B62B5"/>
    <w:rsid w:val="00A3748E"/>
    <w:rsid w:val="00B370A3"/>
    <w:rsid w:val="00C60C95"/>
    <w:rsid w:val="00C74D47"/>
    <w:rsid w:val="00CA62AF"/>
    <w:rsid w:val="00CB0030"/>
    <w:rsid w:val="00D819BB"/>
    <w:rsid w:val="00F87DFE"/>
    <w:rsid w:val="013B6318"/>
    <w:rsid w:val="01637077"/>
    <w:rsid w:val="02E85F72"/>
    <w:rsid w:val="03190E3C"/>
    <w:rsid w:val="03E22691"/>
    <w:rsid w:val="049D76C3"/>
    <w:rsid w:val="04B977BE"/>
    <w:rsid w:val="04D85555"/>
    <w:rsid w:val="04FC2EC1"/>
    <w:rsid w:val="05C06E69"/>
    <w:rsid w:val="05D215EF"/>
    <w:rsid w:val="06550BD1"/>
    <w:rsid w:val="068A7CAA"/>
    <w:rsid w:val="071E2BD4"/>
    <w:rsid w:val="071F5FC3"/>
    <w:rsid w:val="086F04DB"/>
    <w:rsid w:val="08A72F68"/>
    <w:rsid w:val="08C6173B"/>
    <w:rsid w:val="099F4EBC"/>
    <w:rsid w:val="09B702C8"/>
    <w:rsid w:val="0AFC59CE"/>
    <w:rsid w:val="0B886F7D"/>
    <w:rsid w:val="0CA40E9D"/>
    <w:rsid w:val="0D6D039D"/>
    <w:rsid w:val="0F777EAB"/>
    <w:rsid w:val="0FDA7788"/>
    <w:rsid w:val="113C3B89"/>
    <w:rsid w:val="120A540C"/>
    <w:rsid w:val="125445CE"/>
    <w:rsid w:val="129C128D"/>
    <w:rsid w:val="13371DB9"/>
    <w:rsid w:val="137B5542"/>
    <w:rsid w:val="139C60D6"/>
    <w:rsid w:val="13E52FA6"/>
    <w:rsid w:val="143D40FB"/>
    <w:rsid w:val="14C377BA"/>
    <w:rsid w:val="14FB2A5F"/>
    <w:rsid w:val="151A52C7"/>
    <w:rsid w:val="15316058"/>
    <w:rsid w:val="15833595"/>
    <w:rsid w:val="16CB6312"/>
    <w:rsid w:val="179C1CD1"/>
    <w:rsid w:val="17EB6080"/>
    <w:rsid w:val="1807103A"/>
    <w:rsid w:val="18303A15"/>
    <w:rsid w:val="183138EA"/>
    <w:rsid w:val="1884555C"/>
    <w:rsid w:val="197A71AE"/>
    <w:rsid w:val="1A2742C5"/>
    <w:rsid w:val="1A6C6448"/>
    <w:rsid w:val="1AF66CC7"/>
    <w:rsid w:val="1B165A69"/>
    <w:rsid w:val="1B6F33E2"/>
    <w:rsid w:val="1B91236E"/>
    <w:rsid w:val="1C6E1C1A"/>
    <w:rsid w:val="1CDB6809"/>
    <w:rsid w:val="1CF97FFE"/>
    <w:rsid w:val="1D036A69"/>
    <w:rsid w:val="1D413367"/>
    <w:rsid w:val="1E5E7A6C"/>
    <w:rsid w:val="1F2C23EB"/>
    <w:rsid w:val="1F4E10DC"/>
    <w:rsid w:val="1FA3607E"/>
    <w:rsid w:val="201940BA"/>
    <w:rsid w:val="222E4AC2"/>
    <w:rsid w:val="22960A3E"/>
    <w:rsid w:val="229E48DB"/>
    <w:rsid w:val="22E04EF3"/>
    <w:rsid w:val="23B12E3A"/>
    <w:rsid w:val="23C84766"/>
    <w:rsid w:val="23F85897"/>
    <w:rsid w:val="24004BE5"/>
    <w:rsid w:val="24166262"/>
    <w:rsid w:val="241E6196"/>
    <w:rsid w:val="24D938C4"/>
    <w:rsid w:val="25012E7A"/>
    <w:rsid w:val="259667C0"/>
    <w:rsid w:val="25FE1C01"/>
    <w:rsid w:val="26DC0AC8"/>
    <w:rsid w:val="2757408F"/>
    <w:rsid w:val="284249A6"/>
    <w:rsid w:val="29A56D7F"/>
    <w:rsid w:val="2A42463D"/>
    <w:rsid w:val="2AAB59DF"/>
    <w:rsid w:val="2AC424EC"/>
    <w:rsid w:val="2AD07052"/>
    <w:rsid w:val="2AE80BD1"/>
    <w:rsid w:val="2AEF3A6B"/>
    <w:rsid w:val="2B22687A"/>
    <w:rsid w:val="2BB807BB"/>
    <w:rsid w:val="2C317AAC"/>
    <w:rsid w:val="2C386A7B"/>
    <w:rsid w:val="2CC614DF"/>
    <w:rsid w:val="2D6362A8"/>
    <w:rsid w:val="2DAB6E3A"/>
    <w:rsid w:val="2EC102CF"/>
    <w:rsid w:val="2F4B024C"/>
    <w:rsid w:val="2FBB15F2"/>
    <w:rsid w:val="306D73EE"/>
    <w:rsid w:val="308C4BE5"/>
    <w:rsid w:val="30DD13A1"/>
    <w:rsid w:val="310226A6"/>
    <w:rsid w:val="32656B43"/>
    <w:rsid w:val="32B055BE"/>
    <w:rsid w:val="335F0AF4"/>
    <w:rsid w:val="33BF137E"/>
    <w:rsid w:val="33E85AC1"/>
    <w:rsid w:val="3482405C"/>
    <w:rsid w:val="34E723A1"/>
    <w:rsid w:val="35807BF5"/>
    <w:rsid w:val="36401063"/>
    <w:rsid w:val="36A870A0"/>
    <w:rsid w:val="37707372"/>
    <w:rsid w:val="380077E9"/>
    <w:rsid w:val="389410CF"/>
    <w:rsid w:val="38B27966"/>
    <w:rsid w:val="3A19573B"/>
    <w:rsid w:val="3A496DAC"/>
    <w:rsid w:val="3BDE336A"/>
    <w:rsid w:val="3DC15BF5"/>
    <w:rsid w:val="3DC80937"/>
    <w:rsid w:val="3DFB644C"/>
    <w:rsid w:val="3E175815"/>
    <w:rsid w:val="3E2F1FCD"/>
    <w:rsid w:val="3F711193"/>
    <w:rsid w:val="3F9A45A3"/>
    <w:rsid w:val="3FFB653D"/>
    <w:rsid w:val="40814AC4"/>
    <w:rsid w:val="416070CE"/>
    <w:rsid w:val="41AD06CB"/>
    <w:rsid w:val="41BB295C"/>
    <w:rsid w:val="422801F5"/>
    <w:rsid w:val="423D7335"/>
    <w:rsid w:val="42FE446A"/>
    <w:rsid w:val="433E3F4F"/>
    <w:rsid w:val="45D73004"/>
    <w:rsid w:val="467A509E"/>
    <w:rsid w:val="46F25413"/>
    <w:rsid w:val="482308B2"/>
    <w:rsid w:val="485E2293"/>
    <w:rsid w:val="49862BE9"/>
    <w:rsid w:val="4B876FC6"/>
    <w:rsid w:val="4C757341"/>
    <w:rsid w:val="4D843E33"/>
    <w:rsid w:val="4D9A3C2A"/>
    <w:rsid w:val="4DBC2B9E"/>
    <w:rsid w:val="4E6D368E"/>
    <w:rsid w:val="4E746755"/>
    <w:rsid w:val="4F2B625A"/>
    <w:rsid w:val="4F956FB8"/>
    <w:rsid w:val="4FBC5F0F"/>
    <w:rsid w:val="50807A31"/>
    <w:rsid w:val="51D84AE7"/>
    <w:rsid w:val="51F721D1"/>
    <w:rsid w:val="5234518C"/>
    <w:rsid w:val="527927EE"/>
    <w:rsid w:val="5308442D"/>
    <w:rsid w:val="530E2CB8"/>
    <w:rsid w:val="53311CBE"/>
    <w:rsid w:val="53804FC7"/>
    <w:rsid w:val="54544DB8"/>
    <w:rsid w:val="553058C8"/>
    <w:rsid w:val="564451BE"/>
    <w:rsid w:val="570F7890"/>
    <w:rsid w:val="5717702B"/>
    <w:rsid w:val="57AC4B16"/>
    <w:rsid w:val="58093FC9"/>
    <w:rsid w:val="58A35940"/>
    <w:rsid w:val="5A0F4559"/>
    <w:rsid w:val="5AD36B10"/>
    <w:rsid w:val="5B980D23"/>
    <w:rsid w:val="5B9E711E"/>
    <w:rsid w:val="5BAC4E10"/>
    <w:rsid w:val="5BBE6E1C"/>
    <w:rsid w:val="5BD06A25"/>
    <w:rsid w:val="5C10212F"/>
    <w:rsid w:val="5C847E95"/>
    <w:rsid w:val="5C9379D6"/>
    <w:rsid w:val="5CB61DE6"/>
    <w:rsid w:val="5CFF3BED"/>
    <w:rsid w:val="5D1F71A0"/>
    <w:rsid w:val="5DAA3029"/>
    <w:rsid w:val="5DD67D10"/>
    <w:rsid w:val="5DF20A75"/>
    <w:rsid w:val="5E8F4F96"/>
    <w:rsid w:val="5EB91CC6"/>
    <w:rsid w:val="5ECC4A4E"/>
    <w:rsid w:val="5EFF45C0"/>
    <w:rsid w:val="5F11342E"/>
    <w:rsid w:val="5F366A95"/>
    <w:rsid w:val="5FE951D0"/>
    <w:rsid w:val="602E5843"/>
    <w:rsid w:val="60BA2960"/>
    <w:rsid w:val="60C813E2"/>
    <w:rsid w:val="61A97C45"/>
    <w:rsid w:val="61AC04BD"/>
    <w:rsid w:val="62735AF1"/>
    <w:rsid w:val="65462CAF"/>
    <w:rsid w:val="65DA7590"/>
    <w:rsid w:val="66D25E05"/>
    <w:rsid w:val="6754719E"/>
    <w:rsid w:val="677D74DE"/>
    <w:rsid w:val="67C16680"/>
    <w:rsid w:val="67C82EED"/>
    <w:rsid w:val="6848190E"/>
    <w:rsid w:val="69814687"/>
    <w:rsid w:val="6A3D51F8"/>
    <w:rsid w:val="6AA34F3E"/>
    <w:rsid w:val="6AB82243"/>
    <w:rsid w:val="6BC252A2"/>
    <w:rsid w:val="6C6677E4"/>
    <w:rsid w:val="6C6D7564"/>
    <w:rsid w:val="6CF17079"/>
    <w:rsid w:val="6D155B3B"/>
    <w:rsid w:val="6D9B5175"/>
    <w:rsid w:val="6DB73ECD"/>
    <w:rsid w:val="6F1150E7"/>
    <w:rsid w:val="6F8B4B71"/>
    <w:rsid w:val="6F9D1C52"/>
    <w:rsid w:val="709217A3"/>
    <w:rsid w:val="70D95153"/>
    <w:rsid w:val="71B806CD"/>
    <w:rsid w:val="72640322"/>
    <w:rsid w:val="72A64DCD"/>
    <w:rsid w:val="72F316A6"/>
    <w:rsid w:val="74060BC4"/>
    <w:rsid w:val="749F3ABC"/>
    <w:rsid w:val="75CD59E7"/>
    <w:rsid w:val="76501D30"/>
    <w:rsid w:val="76604131"/>
    <w:rsid w:val="767A2AE5"/>
    <w:rsid w:val="76DA477C"/>
    <w:rsid w:val="77822FF8"/>
    <w:rsid w:val="77861FB4"/>
    <w:rsid w:val="77946BAE"/>
    <w:rsid w:val="77F674C1"/>
    <w:rsid w:val="77FD6CE2"/>
    <w:rsid w:val="7BAA1678"/>
    <w:rsid w:val="7BDD2EE3"/>
    <w:rsid w:val="7BE64FA0"/>
    <w:rsid w:val="7C0D1414"/>
    <w:rsid w:val="7D4D1C9B"/>
    <w:rsid w:val="7EB17E73"/>
    <w:rsid w:val="7F9229B1"/>
    <w:rsid w:val="D9F96C4A"/>
    <w:rsid w:val="F7F7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8">
    <w:name w:val="heading 5"/>
    <w:basedOn w:val="1"/>
    <w:next w:val="9"/>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after="120" w:line="240" w:lineRule="auto"/>
      <w:ind w:firstLine="420" w:firstLineChars="100"/>
    </w:pPr>
    <w:rPr>
      <w:kern w:val="2"/>
      <w:sz w:val="21"/>
    </w:rPr>
  </w:style>
  <w:style w:type="paragraph" w:styleId="3">
    <w:name w:val="Body Text"/>
    <w:basedOn w:val="1"/>
    <w:next w:val="4"/>
    <w:unhideWhenUsed/>
    <w:qFormat/>
    <w:uiPriority w:val="0"/>
    <w:pPr>
      <w:spacing w:after="120"/>
    </w:pPr>
  </w:style>
  <w:style w:type="paragraph" w:styleId="4">
    <w:name w:val="Body Text 2"/>
    <w:basedOn w:val="1"/>
    <w:next w:val="3"/>
    <w:qFormat/>
    <w:uiPriority w:val="0"/>
    <w:pPr>
      <w:spacing w:line="480" w:lineRule="auto"/>
    </w:pPr>
    <w:rPr>
      <w:kern w:val="0"/>
      <w:sz w:val="20"/>
    </w:rPr>
  </w:style>
  <w:style w:type="paragraph" w:styleId="5">
    <w:name w:val="toc 6"/>
    <w:basedOn w:val="1"/>
    <w:next w:val="1"/>
    <w:semiHidden/>
    <w:qFormat/>
    <w:uiPriority w:val="99"/>
    <w:pPr>
      <w:ind w:left="2100" w:leftChars="1000"/>
    </w:pPr>
  </w:style>
  <w:style w:type="paragraph" w:styleId="9">
    <w:name w:val="Normal Indent"/>
    <w:basedOn w:val="1"/>
    <w:qFormat/>
    <w:uiPriority w:val="0"/>
    <w:pPr>
      <w:ind w:firstLine="420"/>
    </w:pPr>
    <w:rPr>
      <w:szCs w:val="20"/>
    </w:rPr>
  </w:style>
  <w:style w:type="paragraph" w:styleId="10">
    <w:name w:val="annotation text"/>
    <w:basedOn w:val="1"/>
    <w:link w:val="29"/>
    <w:qFormat/>
    <w:uiPriority w:val="0"/>
    <w:pPr>
      <w:jc w:val="left"/>
    </w:pPr>
  </w:style>
  <w:style w:type="paragraph" w:styleId="11">
    <w:name w:val="Body Text 3"/>
    <w:basedOn w:val="1"/>
    <w:unhideWhenUsed/>
    <w:qFormat/>
    <w:uiPriority w:val="99"/>
    <w:pPr>
      <w:spacing w:after="120"/>
    </w:pPr>
    <w:rPr>
      <w:sz w:val="16"/>
      <w:szCs w:val="16"/>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7"/>
    <w:qFormat/>
    <w:uiPriority w:val="0"/>
    <w:rPr>
      <w:rFonts w:ascii="宋体" w:hAnsi="Courier New"/>
      <w:kern w:val="0"/>
      <w:sz w:val="20"/>
      <w:szCs w:val="21"/>
    </w:rPr>
  </w:style>
  <w:style w:type="paragraph" w:styleId="15">
    <w:name w:val="Balloon Text"/>
    <w:basedOn w:val="1"/>
    <w:link w:val="28"/>
    <w:qFormat/>
    <w:uiPriority w:val="0"/>
    <w:rPr>
      <w:sz w:val="18"/>
      <w:szCs w:val="18"/>
    </w:rPr>
  </w:style>
  <w:style w:type="paragraph" w:styleId="16">
    <w:name w:val="footer"/>
    <w:basedOn w:val="1"/>
    <w:next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tabs>
        <w:tab w:val="right" w:leader="dot" w:pos="8296"/>
      </w:tabs>
      <w:ind w:left="420" w:leftChars="200"/>
    </w:pPr>
  </w:style>
  <w:style w:type="paragraph" w:styleId="20">
    <w:name w:val="Title"/>
    <w:basedOn w:val="1"/>
    <w:next w:val="1"/>
    <w:qFormat/>
    <w:uiPriority w:val="10"/>
    <w:pPr>
      <w:spacing w:before="240" w:after="60"/>
      <w:jc w:val="center"/>
      <w:outlineLvl w:val="0"/>
    </w:pPr>
    <w:rPr>
      <w:rFonts w:ascii="Cambria" w:hAnsi="Cambria"/>
      <w:b/>
      <w:bCs/>
      <w:sz w:val="32"/>
      <w:szCs w:val="32"/>
    </w:rPr>
  </w:style>
  <w:style w:type="paragraph" w:styleId="21">
    <w:name w:val="annotation subject"/>
    <w:basedOn w:val="10"/>
    <w:next w:val="10"/>
    <w:link w:val="30"/>
    <w:qFormat/>
    <w:uiPriority w:val="0"/>
    <w:rPr>
      <w:b/>
      <w:bCs/>
    </w:rPr>
  </w:style>
  <w:style w:type="table" w:styleId="23">
    <w:name w:val="Table Grid"/>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5">
    <w:name w:val="Hyperlink"/>
    <w:unhideWhenUsed/>
    <w:qFormat/>
    <w:uiPriority w:val="99"/>
    <w:rPr>
      <w:color w:val="0000FF"/>
      <w:u w:val="single"/>
    </w:rPr>
  </w:style>
  <w:style w:type="character" w:styleId="26">
    <w:name w:val="annotation reference"/>
    <w:basedOn w:val="24"/>
    <w:qFormat/>
    <w:uiPriority w:val="0"/>
    <w:rPr>
      <w:sz w:val="21"/>
      <w:szCs w:val="21"/>
    </w:rPr>
  </w:style>
  <w:style w:type="paragraph" w:customStyle="1" w:styleId="27">
    <w:name w:val="列出段落1"/>
    <w:basedOn w:val="1"/>
    <w:qFormat/>
    <w:uiPriority w:val="34"/>
    <w:pPr>
      <w:ind w:firstLine="420" w:firstLineChars="200"/>
    </w:pPr>
  </w:style>
  <w:style w:type="character" w:customStyle="1" w:styleId="28">
    <w:name w:val="批注框文本 字符"/>
    <w:basedOn w:val="24"/>
    <w:link w:val="15"/>
    <w:qFormat/>
    <w:uiPriority w:val="0"/>
    <w:rPr>
      <w:kern w:val="2"/>
      <w:sz w:val="18"/>
      <w:szCs w:val="18"/>
    </w:rPr>
  </w:style>
  <w:style w:type="character" w:customStyle="1" w:styleId="29">
    <w:name w:val="批注文字 字符"/>
    <w:basedOn w:val="24"/>
    <w:link w:val="10"/>
    <w:qFormat/>
    <w:uiPriority w:val="0"/>
    <w:rPr>
      <w:kern w:val="2"/>
      <w:sz w:val="21"/>
      <w:szCs w:val="24"/>
    </w:rPr>
  </w:style>
  <w:style w:type="character" w:customStyle="1" w:styleId="30">
    <w:name w:val="批注主题 字符"/>
    <w:basedOn w:val="29"/>
    <w:link w:val="21"/>
    <w:qFormat/>
    <w:uiPriority w:val="0"/>
    <w:rPr>
      <w:b/>
      <w:bCs/>
      <w:kern w:val="2"/>
      <w:sz w:val="21"/>
      <w:szCs w:val="24"/>
    </w:rPr>
  </w:style>
  <w:style w:type="paragraph" w:customStyle="1" w:styleId="31">
    <w:name w:val="表格文字"/>
    <w:basedOn w:val="1"/>
    <w:qFormat/>
    <w:uiPriority w:val="0"/>
    <w:pPr>
      <w:jc w:val="left"/>
    </w:pPr>
    <w:rPr>
      <w:rFonts w:ascii="Calibri" w:hAnsi="Calibri"/>
      <w:bCs/>
      <w:spacing w:val="10"/>
      <w:kern w:val="0"/>
      <w:sz w:val="24"/>
      <w:szCs w:val="21"/>
    </w:rPr>
  </w:style>
  <w:style w:type="paragraph" w:customStyle="1" w:styleId="32">
    <w:name w:val="Table Text"/>
    <w:basedOn w:val="1"/>
    <w:semiHidden/>
    <w:qFormat/>
    <w:uiPriority w:val="0"/>
    <w:rPr>
      <w:rFonts w:ascii="宋体" w:hAnsi="宋体" w:eastAsia="宋体" w:cs="宋体"/>
      <w:sz w:val="21"/>
      <w:szCs w:val="21"/>
      <w:lang w:val="en-US" w:eastAsia="en-US" w:bidi="ar-SA"/>
    </w:rPr>
  </w:style>
  <w:style w:type="paragraph" w:customStyle="1" w:styleId="33">
    <w:name w:val="正文文本首行缩进1"/>
    <w:basedOn w:val="3"/>
    <w:qFormat/>
    <w:uiPriority w:val="0"/>
    <w:pPr>
      <w:spacing w:after="120" w:line="240" w:lineRule="auto"/>
      <w:ind w:firstLine="100" w:firstLineChars="100"/>
    </w:pPr>
    <w:rPr>
      <w:kern w:val="2"/>
      <w:sz w:val="21"/>
      <w:lang w:val="en-US" w:eastAsia="zh-CN"/>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68</Pages>
  <Words>38789</Words>
  <Characters>41350</Characters>
  <Lines>563</Lines>
  <Paragraphs>158</Paragraphs>
  <TotalTime>55</TotalTime>
  <ScaleCrop>false</ScaleCrop>
  <LinksUpToDate>false</LinksUpToDate>
  <CharactersWithSpaces>45926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2020-11-28T02:06:00Z</dcterms:created>
  <dc:creator>lenovo1</dc:creator>
  <cp:lastModifiedBy>YR</cp:lastModifiedBy>
  <cp:lastPrinted>2025-04-10T01:38:00Z</cp:lastPrinted>
  <dcterms:modified xsi:type="dcterms:W3CDTF">2025-08-06T02:19:09Z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D0FB0B329A984EF3A493A7CE2FAC8893_13</vt:lpwstr>
  </property>
  <property fmtid="{D5CDD505-2E9C-101B-9397-08002B2CF9AE}" pid="4" name="KSOTemplateDocerSaveRecord">
    <vt:lpwstr>eyJoZGlkIjoiZTQwZmI5N2EyZWEzNWViMzMzNDY2ODg3MDJjZmRmYWIiLCJ1c2VySWQiOiIzNTM4NjE4NzMifQ==</vt:lpwstr>
  </property>
</Properties>
</file>