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3203">
      <w:pPr>
        <w:pStyle w:val="24"/>
        <w:jc w:val="center"/>
        <w:rPr>
          <w:rFonts w:hAnsi="宋体"/>
          <w:color w:val="auto"/>
          <w:spacing w:val="30"/>
          <w:kern w:val="52"/>
          <w:sz w:val="64"/>
          <w:szCs w:val="64"/>
          <w:highlight w:val="none"/>
        </w:rPr>
      </w:pPr>
      <w:r>
        <w:rPr>
          <w:rFonts w:hAnsi="宋体"/>
          <w:color w:val="auto"/>
          <w:spacing w:val="30"/>
          <w:kern w:val="52"/>
          <w:sz w:val="64"/>
          <w:szCs w:val="64"/>
          <w:highlight w:val="none"/>
        </w:rPr>
        <w:t>广西科文招标有限公司</w:t>
      </w:r>
    </w:p>
    <w:p w14:paraId="59D45645">
      <w:pPr>
        <w:pStyle w:val="24"/>
        <w:jc w:val="center"/>
        <w:rPr>
          <w:rFonts w:hAnsi="宋体"/>
          <w:color w:val="auto"/>
          <w:spacing w:val="28"/>
          <w:sz w:val="64"/>
          <w:szCs w:val="64"/>
          <w:highlight w:val="none"/>
        </w:rPr>
      </w:pPr>
      <w:r>
        <w:rPr>
          <w:rFonts w:hAnsi="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UACjWAAAACAEAAA8AAAAAAAAAAQAgAAAAIgAA&#10;AGRycy9kb3ducmV2LnhtbFBLAQIUABQAAAAIAIdO4kC1wPV20QEAAM4DAAAOAAAAAAAAAAEAIAAA&#10;ACUBAABkcnMvZTJvRG9jLnhtbFBLBQYAAAAABgAGAFkBAABoBQAAAAA=&#10;">
                <v:fill on="f" focussize="0,0"/>
                <v:stroke weight="1pt" color="#000000" joinstyle="round"/>
                <v:imagedata o:title=""/>
                <o:lock v:ext="edit" aspectratio="f"/>
              </v:line>
            </w:pict>
          </mc:Fallback>
        </mc:AlternateContent>
      </w:r>
      <w:r>
        <w:rPr>
          <w:rFonts w:hint="eastAsia" w:hAnsi="宋体"/>
          <w:color w:val="auto"/>
          <w:spacing w:val="28"/>
          <w:sz w:val="64"/>
          <w:szCs w:val="64"/>
          <w:highlight w:val="none"/>
        </w:rPr>
        <w:t xml:space="preserve">                                                                                                                                                                                                                                                                      </w:t>
      </w:r>
    </w:p>
    <w:p w14:paraId="17A25E06">
      <w:pPr>
        <w:snapToGrid w:val="0"/>
        <w:spacing w:before="120" w:beforeLines="50" w:line="360" w:lineRule="auto"/>
        <w:jc w:val="center"/>
        <w:rPr>
          <w:rFonts w:ascii="宋体" w:hAnsi="宋体"/>
          <w:color w:val="auto"/>
          <w:sz w:val="120"/>
          <w:szCs w:val="120"/>
          <w:highlight w:val="none"/>
        </w:rPr>
      </w:pPr>
      <w:r>
        <w:rPr>
          <w:rFonts w:hint="eastAsia" w:ascii="宋体" w:hAnsi="宋体"/>
          <w:color w:val="auto"/>
          <w:sz w:val="120"/>
          <w:szCs w:val="120"/>
          <w:highlight w:val="none"/>
        </w:rPr>
        <w:t>招 标 文 件</w:t>
      </w:r>
    </w:p>
    <w:p w14:paraId="6C5C74D4">
      <w:pPr>
        <w:pStyle w:val="24"/>
        <w:snapToGrid w:val="0"/>
        <w:spacing w:line="360" w:lineRule="auto"/>
        <w:ind w:firstLine="1977" w:firstLineChars="691"/>
        <w:rPr>
          <w:rFonts w:hAnsi="宋体"/>
          <w:b/>
          <w:bCs/>
          <w:color w:val="auto"/>
          <w:w w:val="95"/>
          <w:sz w:val="30"/>
          <w:szCs w:val="30"/>
          <w:highlight w:val="none"/>
        </w:rPr>
      </w:pPr>
    </w:p>
    <w:p w14:paraId="68D891AE">
      <w:pPr>
        <w:pStyle w:val="24"/>
        <w:snapToGrid w:val="0"/>
        <w:spacing w:line="360" w:lineRule="auto"/>
        <w:ind w:firstLine="1977" w:firstLineChars="691"/>
        <w:rPr>
          <w:rFonts w:hint="eastAsia" w:hAnsi="宋体"/>
          <w:b/>
          <w:bCs/>
          <w:color w:val="auto"/>
          <w:w w:val="95"/>
          <w:sz w:val="30"/>
          <w:szCs w:val="30"/>
          <w:highlight w:val="none"/>
        </w:rPr>
      </w:pPr>
      <w:r>
        <w:rPr>
          <w:rFonts w:hint="eastAsia" w:hAnsi="宋体"/>
          <w:b/>
          <w:bCs/>
          <w:color w:val="auto"/>
          <w:w w:val="95"/>
          <w:sz w:val="30"/>
          <w:szCs w:val="30"/>
          <w:highlight w:val="none"/>
        </w:rPr>
        <w:t>项目名称：广西射击射箭运动发展中心2025年射箭器材、</w:t>
      </w:r>
    </w:p>
    <w:p w14:paraId="185AE82F">
      <w:pPr>
        <w:pStyle w:val="24"/>
        <w:snapToGrid w:val="0"/>
        <w:spacing w:line="360" w:lineRule="auto"/>
        <w:ind w:firstLine="3403" w:firstLineChars="1189"/>
        <w:rPr>
          <w:rFonts w:hint="eastAsia" w:ascii="宋体" w:hAnsi="宋体" w:eastAsia="宋体" w:cs="Times New Roman"/>
          <w:b/>
          <w:bCs/>
          <w:color w:val="auto"/>
          <w:w w:val="95"/>
          <w:sz w:val="30"/>
          <w:szCs w:val="30"/>
          <w:highlight w:val="none"/>
        </w:rPr>
      </w:pPr>
      <w:r>
        <w:rPr>
          <w:rFonts w:hint="eastAsia" w:hAnsi="宋体"/>
          <w:b/>
          <w:bCs/>
          <w:color w:val="auto"/>
          <w:w w:val="95"/>
          <w:sz w:val="30"/>
          <w:szCs w:val="30"/>
          <w:highlight w:val="none"/>
        </w:rPr>
        <w:t>新兴项目器材、冬季项目器材及服装采购</w:t>
      </w:r>
    </w:p>
    <w:p w14:paraId="56D91EFF">
      <w:pPr>
        <w:pStyle w:val="24"/>
        <w:snapToGrid w:val="0"/>
        <w:spacing w:line="360" w:lineRule="auto"/>
        <w:jc w:val="center"/>
        <w:rPr>
          <w:rFonts w:hint="eastAsia" w:hAnsi="宋体"/>
          <w:b/>
          <w:bCs/>
          <w:color w:val="auto"/>
          <w:w w:val="95"/>
          <w:sz w:val="30"/>
          <w:szCs w:val="30"/>
          <w:highlight w:val="none"/>
        </w:rPr>
      </w:pPr>
    </w:p>
    <w:p w14:paraId="03B1D677">
      <w:pPr>
        <w:pStyle w:val="24"/>
        <w:snapToGrid w:val="0"/>
        <w:spacing w:line="360" w:lineRule="auto"/>
        <w:ind w:firstLine="1977" w:firstLineChars="691"/>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项目编号：</w:t>
      </w:r>
      <w:r>
        <w:rPr>
          <w:rFonts w:hint="eastAsia" w:hAnsi="宋体"/>
          <w:b/>
          <w:bCs/>
          <w:color w:val="auto"/>
          <w:w w:val="95"/>
          <w:sz w:val="30"/>
          <w:szCs w:val="30"/>
          <w:highlight w:val="none"/>
          <w:lang w:eastAsia="zh-CN"/>
        </w:rPr>
        <w:t>GXZC2025-G1-001430-KWZB</w:t>
      </w:r>
    </w:p>
    <w:p w14:paraId="5F6CB291">
      <w:pPr>
        <w:pStyle w:val="24"/>
        <w:snapToGrid w:val="0"/>
        <w:spacing w:line="360" w:lineRule="auto"/>
        <w:ind w:firstLine="1977" w:firstLineChars="691"/>
        <w:rPr>
          <w:rFonts w:hAnsi="宋体"/>
          <w:b/>
          <w:bCs/>
          <w:color w:val="auto"/>
          <w:w w:val="95"/>
          <w:sz w:val="30"/>
          <w:szCs w:val="30"/>
          <w:highlight w:val="none"/>
        </w:rPr>
      </w:pPr>
    </w:p>
    <w:p w14:paraId="32156A4C">
      <w:pPr>
        <w:pStyle w:val="24"/>
        <w:snapToGrid w:val="0"/>
        <w:spacing w:line="360" w:lineRule="auto"/>
        <w:ind w:firstLine="1977" w:firstLineChars="691"/>
        <w:rPr>
          <w:rFonts w:hAnsi="宋体"/>
          <w:b/>
          <w:bCs/>
          <w:color w:val="auto"/>
          <w:w w:val="95"/>
          <w:sz w:val="30"/>
          <w:szCs w:val="30"/>
          <w:highlight w:val="none"/>
        </w:rPr>
      </w:pPr>
    </w:p>
    <w:p w14:paraId="22A4EBC5">
      <w:pPr>
        <w:pStyle w:val="24"/>
        <w:snapToGrid w:val="0"/>
        <w:spacing w:line="360" w:lineRule="auto"/>
        <w:ind w:firstLine="1977" w:firstLineChars="691"/>
        <w:rPr>
          <w:rFonts w:hAnsi="宋体"/>
          <w:b/>
          <w:bCs/>
          <w:color w:val="auto"/>
          <w:w w:val="95"/>
          <w:sz w:val="30"/>
          <w:szCs w:val="30"/>
          <w:highlight w:val="none"/>
        </w:rPr>
      </w:pPr>
    </w:p>
    <w:p w14:paraId="1EBFCF3D">
      <w:pPr>
        <w:pStyle w:val="24"/>
        <w:snapToGrid w:val="0"/>
        <w:spacing w:line="360" w:lineRule="auto"/>
        <w:ind w:firstLine="1977" w:firstLineChars="691"/>
        <w:rPr>
          <w:rFonts w:hAnsi="宋体"/>
          <w:b/>
          <w:bCs/>
          <w:color w:val="auto"/>
          <w:w w:val="95"/>
          <w:sz w:val="30"/>
          <w:szCs w:val="30"/>
          <w:highlight w:val="none"/>
        </w:rPr>
      </w:pPr>
    </w:p>
    <w:p w14:paraId="473685FE">
      <w:pPr>
        <w:pStyle w:val="24"/>
        <w:snapToGrid w:val="0"/>
        <w:spacing w:line="360" w:lineRule="auto"/>
        <w:ind w:firstLine="1977" w:firstLineChars="691"/>
        <w:rPr>
          <w:rFonts w:hAnsi="宋体"/>
          <w:b/>
          <w:bCs/>
          <w:color w:val="auto"/>
          <w:w w:val="95"/>
          <w:sz w:val="30"/>
          <w:szCs w:val="30"/>
          <w:highlight w:val="none"/>
        </w:rPr>
      </w:pPr>
    </w:p>
    <w:p w14:paraId="7612DB18">
      <w:pPr>
        <w:pStyle w:val="24"/>
        <w:snapToGrid w:val="0"/>
        <w:spacing w:line="360" w:lineRule="auto"/>
        <w:ind w:firstLine="1977" w:firstLineChars="691"/>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w:t>
      </w:r>
      <w:r>
        <w:rPr>
          <w:rFonts w:hint="eastAsia" w:hAnsi="宋体"/>
          <w:b/>
          <w:bCs/>
          <w:color w:val="auto"/>
          <w:w w:val="95"/>
          <w:sz w:val="30"/>
          <w:szCs w:val="30"/>
          <w:highlight w:val="none"/>
          <w:lang w:eastAsia="zh-CN"/>
        </w:rPr>
        <w:t>广西射击射箭运动发展中心</w:t>
      </w:r>
    </w:p>
    <w:p w14:paraId="11632447">
      <w:pPr>
        <w:pStyle w:val="24"/>
        <w:snapToGrid w:val="0"/>
        <w:spacing w:line="360" w:lineRule="auto"/>
        <w:ind w:firstLine="1977" w:firstLineChars="691"/>
        <w:rPr>
          <w:rFonts w:hAnsi="宋体"/>
          <w:b/>
          <w:bCs/>
          <w:color w:val="auto"/>
          <w:w w:val="95"/>
          <w:sz w:val="30"/>
          <w:szCs w:val="30"/>
          <w:highlight w:val="none"/>
        </w:rPr>
      </w:pPr>
      <w:r>
        <w:rPr>
          <w:rFonts w:hint="eastAsia" w:hAnsi="宋体"/>
          <w:b/>
          <w:bCs/>
          <w:color w:val="auto"/>
          <w:w w:val="95"/>
          <w:sz w:val="30"/>
          <w:szCs w:val="30"/>
          <w:highlight w:val="none"/>
        </w:rPr>
        <w:t>采购代理机构：广西科文招标有限公司</w:t>
      </w:r>
    </w:p>
    <w:p w14:paraId="275A4CDD">
      <w:pPr>
        <w:pStyle w:val="24"/>
        <w:snapToGrid w:val="0"/>
        <w:spacing w:line="360" w:lineRule="auto"/>
        <w:ind w:firstLine="1125" w:firstLineChars="393"/>
        <w:rPr>
          <w:rFonts w:hAnsi="宋体"/>
          <w:b/>
          <w:bCs/>
          <w:color w:val="auto"/>
          <w:w w:val="95"/>
          <w:sz w:val="30"/>
          <w:szCs w:val="30"/>
          <w:highlight w:val="none"/>
        </w:rPr>
      </w:pPr>
    </w:p>
    <w:p w14:paraId="42B0E953">
      <w:pPr>
        <w:pStyle w:val="24"/>
        <w:snapToGrid w:val="0"/>
        <w:spacing w:line="360" w:lineRule="auto"/>
        <w:jc w:val="center"/>
        <w:rPr>
          <w:rFonts w:hAnsi="宋体"/>
          <w:color w:val="auto"/>
          <w:szCs w:val="20"/>
          <w:highlight w:val="none"/>
        </w:rPr>
      </w:pPr>
      <w:r>
        <w:rPr>
          <w:rFonts w:hint="eastAsia" w:hAnsi="宋体"/>
          <w:b/>
          <w:bCs/>
          <w:color w:val="auto"/>
          <w:w w:val="95"/>
          <w:sz w:val="30"/>
          <w:szCs w:val="30"/>
          <w:highlight w:val="none"/>
          <w:lang w:eastAsia="zh-CN"/>
        </w:rPr>
        <w:t>2025年</w:t>
      </w:r>
      <w:r>
        <w:rPr>
          <w:rFonts w:hint="eastAsia" w:hAnsi="宋体"/>
          <w:b/>
          <w:bCs/>
          <w:color w:val="auto"/>
          <w:w w:val="95"/>
          <w:sz w:val="30"/>
          <w:szCs w:val="30"/>
          <w:highlight w:val="none"/>
          <w:lang w:val="en-US" w:eastAsia="zh-CN"/>
        </w:rPr>
        <w:t>6</w:t>
      </w:r>
      <w:r>
        <w:rPr>
          <w:rFonts w:hint="eastAsia" w:hAnsi="宋体"/>
          <w:b/>
          <w:bCs/>
          <w:color w:val="auto"/>
          <w:w w:val="95"/>
          <w:sz w:val="30"/>
          <w:szCs w:val="30"/>
          <w:highlight w:val="none"/>
          <w:lang w:eastAsia="zh-CN"/>
        </w:rPr>
        <w:t>月</w:t>
      </w:r>
      <w:r>
        <w:rPr>
          <w:rFonts w:hint="eastAsia" w:hAnsi="宋体"/>
          <w:b/>
          <w:bCs/>
          <w:color w:val="auto"/>
          <w:w w:val="95"/>
          <w:sz w:val="30"/>
          <w:szCs w:val="30"/>
          <w:highlight w:val="none"/>
          <w:lang w:val="en-US" w:eastAsia="zh-CN"/>
        </w:rPr>
        <w:t>6</w:t>
      </w:r>
      <w:r>
        <w:rPr>
          <w:rFonts w:hint="eastAsia" w:hAnsi="宋体"/>
          <w:b/>
          <w:bCs/>
          <w:color w:val="auto"/>
          <w:w w:val="95"/>
          <w:sz w:val="30"/>
          <w:szCs w:val="30"/>
          <w:highlight w:val="none"/>
          <w:lang w:eastAsia="zh-CN"/>
        </w:rPr>
        <w:t>日</w:t>
      </w:r>
    </w:p>
    <w:p w14:paraId="7E1527F0">
      <w:pPr>
        <w:pStyle w:val="17"/>
        <w:kinsoku w:val="0"/>
        <w:overflowPunct w:val="0"/>
        <w:rPr>
          <w:rFonts w:ascii="宋体" w:hAnsi="宋体"/>
          <w:color w:val="auto"/>
          <w:sz w:val="40"/>
          <w:highlight w:val="none"/>
        </w:rPr>
      </w:pPr>
    </w:p>
    <w:p w14:paraId="2D9BC8CA">
      <w:pPr>
        <w:spacing w:line="360" w:lineRule="auto"/>
        <w:jc w:val="center"/>
        <w:rPr>
          <w:rFonts w:hint="eastAsia" w:ascii="宋体" w:hAnsi="宋体"/>
          <w:b/>
          <w:color w:val="auto"/>
          <w:sz w:val="44"/>
          <w:szCs w:val="44"/>
          <w:highlight w:val="none"/>
        </w:rPr>
        <w:sectPr>
          <w:footerReference r:id="rId5" w:type="first"/>
          <w:headerReference r:id="rId3" w:type="default"/>
          <w:footerReference r:id="rId4" w:type="even"/>
          <w:pgSz w:w="11906" w:h="16838"/>
          <w:pgMar w:top="1134" w:right="1134" w:bottom="1134" w:left="1134" w:header="851" w:footer="567" w:gutter="0"/>
          <w:cols w:space="720" w:num="1"/>
          <w:titlePg/>
          <w:docGrid w:linePitch="312" w:charSpace="0"/>
        </w:sectPr>
      </w:pPr>
    </w:p>
    <w:p w14:paraId="1816D82A">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12321CC2">
      <w:pPr>
        <w:pStyle w:val="32"/>
        <w:rPr>
          <w:b w:val="0"/>
          <w:bCs w:val="0"/>
          <w:caps w:val="0"/>
          <w:color w:val="auto"/>
          <w:sz w:val="21"/>
          <w:szCs w:val="22"/>
          <w:highlight w:val="none"/>
        </w:rPr>
      </w:pPr>
      <w:r>
        <w:rPr>
          <w:b w:val="0"/>
          <w:color w:val="auto"/>
          <w:highlight w:val="none"/>
        </w:rPr>
        <w:fldChar w:fldCharType="begin"/>
      </w:r>
      <w:r>
        <w:rPr>
          <w:b w:val="0"/>
          <w:color w:val="auto"/>
          <w:highlight w:val="none"/>
        </w:rPr>
        <w:instrText xml:space="preserve"> </w:instrText>
      </w:r>
      <w:r>
        <w:rPr>
          <w:rFonts w:hint="eastAsia"/>
          <w:b w:val="0"/>
          <w:color w:val="auto"/>
          <w:highlight w:val="none"/>
        </w:rPr>
        <w:instrText xml:space="preserve">TOC \o "1-2" \h \z \u</w:instrText>
      </w:r>
      <w:r>
        <w:rPr>
          <w:b w:val="0"/>
          <w:color w:val="auto"/>
          <w:highlight w:val="none"/>
        </w:rPr>
        <w:instrText xml:space="preserve"> </w:instrText>
      </w:r>
      <w:r>
        <w:rPr>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2"/>
          <w:rFonts w:hint="eastAsia"/>
          <w:color w:val="auto"/>
          <w:highlight w:val="none"/>
        </w:rPr>
        <w:t>第一章</w:t>
      </w:r>
      <w:r>
        <w:rPr>
          <w:rStyle w:val="52"/>
          <w:color w:val="auto"/>
          <w:highlight w:val="none"/>
        </w:rPr>
        <w:t xml:space="preserve"> </w:t>
      </w:r>
      <w:r>
        <w:rPr>
          <w:rStyle w:val="52"/>
          <w:rFonts w:hint="eastAsia"/>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F72DE16">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2"/>
          <w:rFonts w:hint="eastAsia"/>
          <w:color w:val="auto"/>
          <w:highlight w:val="none"/>
        </w:rPr>
        <w:t>第二章</w:t>
      </w:r>
      <w:r>
        <w:rPr>
          <w:rStyle w:val="52"/>
          <w:color w:val="auto"/>
          <w:highlight w:val="none"/>
        </w:rPr>
        <w:t xml:space="preserve">  </w:t>
      </w:r>
      <w:r>
        <w:rPr>
          <w:rStyle w:val="52"/>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50E8B9A">
      <w:pPr>
        <w:pStyle w:val="32"/>
        <w:ind w:firstLine="241"/>
        <w:rPr>
          <w:rFonts w:hint="eastAsia" w:eastAsia="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2"/>
          <w:rFonts w:hint="eastAsia"/>
          <w:color w:val="auto"/>
          <w:highlight w:val="none"/>
        </w:rPr>
        <w:t>第三章</w:t>
      </w:r>
      <w:r>
        <w:rPr>
          <w:rStyle w:val="52"/>
          <w:color w:val="auto"/>
          <w:highlight w:val="none"/>
        </w:rPr>
        <w:t xml:space="preserve">  </w:t>
      </w:r>
      <w:r>
        <w:rPr>
          <w:rStyle w:val="52"/>
          <w:rFonts w:hint="eastAsia"/>
          <w:color w:val="auto"/>
          <w:highlight w:val="none"/>
        </w:rPr>
        <w:t>投标人须</w:t>
      </w:r>
      <w:bookmarkStart w:id="0" w:name="_Hlt79572744"/>
      <w:bookmarkStart w:id="1" w:name="_Hlt79572745"/>
      <w:r>
        <w:rPr>
          <w:rStyle w:val="52"/>
          <w:rFonts w:hint="eastAsia"/>
          <w:color w:val="auto"/>
          <w:highlight w:val="none"/>
        </w:rPr>
        <w:t>知</w:t>
      </w:r>
      <w:bookmarkEnd w:id="0"/>
      <w:bookmarkEnd w:id="1"/>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1</w:t>
      </w:r>
    </w:p>
    <w:p w14:paraId="792A658B">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2"/>
          <w:rFonts w:hint="eastAsia"/>
          <w:color w:val="auto"/>
          <w:highlight w:val="none"/>
        </w:rPr>
        <w:t>第四章</w:t>
      </w:r>
      <w:r>
        <w:rPr>
          <w:rStyle w:val="52"/>
          <w:color w:val="auto"/>
          <w:highlight w:val="none"/>
        </w:rPr>
        <w:t xml:space="preserve">  </w:t>
      </w:r>
      <w:r>
        <w:rPr>
          <w:rStyle w:val="52"/>
          <w:rFonts w:hint="eastAsia"/>
          <w:color w:val="auto"/>
          <w:highlight w:val="none"/>
        </w:rPr>
        <w:t>评标方</w:t>
      </w:r>
      <w:bookmarkStart w:id="2" w:name="_Hlt82186274"/>
      <w:bookmarkStart w:id="3" w:name="_Hlt82186273"/>
      <w:r>
        <w:rPr>
          <w:rStyle w:val="52"/>
          <w:rFonts w:hint="eastAsia"/>
          <w:color w:val="auto"/>
          <w:highlight w:val="none"/>
        </w:rPr>
        <w:t>法</w:t>
      </w:r>
      <w:bookmarkEnd w:id="2"/>
      <w:bookmarkEnd w:id="3"/>
      <w:r>
        <w:rPr>
          <w:rStyle w:val="52"/>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D0EB985">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2"/>
          <w:rFonts w:hint="eastAsia"/>
          <w:color w:val="auto"/>
          <w:highlight w:val="none"/>
        </w:rPr>
        <w:t>第五章</w:t>
      </w:r>
      <w:r>
        <w:rPr>
          <w:rStyle w:val="52"/>
          <w:color w:val="auto"/>
          <w:highlight w:val="none"/>
        </w:rPr>
        <w:t xml:space="preserve">  </w:t>
      </w:r>
      <w:r>
        <w:rPr>
          <w:rStyle w:val="52"/>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9FC5981">
      <w:pPr>
        <w:pStyle w:val="32"/>
        <w:ind w:firstLine="241"/>
        <w:rPr>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2"/>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0A798EC1">
      <w:pPr>
        <w:spacing w:before="120" w:beforeLines="50" w:line="480" w:lineRule="exact"/>
        <w:rPr>
          <w:rFonts w:ascii="宋体" w:hAnsi="宋体"/>
          <w:color w:val="auto"/>
          <w:sz w:val="24"/>
          <w:highlight w:val="none"/>
        </w:rPr>
      </w:pPr>
      <w:r>
        <w:rPr>
          <w:rFonts w:ascii="宋体" w:hAnsi="宋体"/>
          <w:b/>
          <w:color w:val="auto"/>
          <w:sz w:val="24"/>
          <w:highlight w:val="none"/>
        </w:rPr>
        <w:fldChar w:fldCharType="end"/>
      </w:r>
    </w:p>
    <w:p w14:paraId="2C79EE3F">
      <w:pPr>
        <w:spacing w:before="120" w:beforeLines="50" w:line="480" w:lineRule="exact"/>
        <w:rPr>
          <w:rFonts w:ascii="宋体" w:hAnsi="宋体"/>
          <w:color w:val="auto"/>
          <w:sz w:val="30"/>
          <w:highlight w:val="none"/>
        </w:rPr>
      </w:pPr>
    </w:p>
    <w:p w14:paraId="052BA291">
      <w:pPr>
        <w:rPr>
          <w:rFonts w:ascii="宋体" w:hAnsi="宋体"/>
          <w:color w:val="auto"/>
          <w:highlight w:val="none"/>
        </w:rPr>
      </w:pPr>
    </w:p>
    <w:p w14:paraId="4134B36A">
      <w:pPr>
        <w:spacing w:before="120" w:beforeLines="50" w:line="480" w:lineRule="exact"/>
        <w:rPr>
          <w:rFonts w:ascii="宋体" w:hAnsi="宋体"/>
          <w:color w:val="auto"/>
          <w:sz w:val="30"/>
          <w:highlight w:val="none"/>
        </w:rPr>
      </w:pPr>
    </w:p>
    <w:p w14:paraId="45F700F4">
      <w:pPr>
        <w:spacing w:before="120" w:beforeLines="50" w:line="480" w:lineRule="exact"/>
        <w:rPr>
          <w:rFonts w:ascii="宋体" w:hAnsi="宋体"/>
          <w:color w:val="auto"/>
          <w:sz w:val="30"/>
          <w:highlight w:val="none"/>
        </w:rPr>
      </w:pPr>
    </w:p>
    <w:p w14:paraId="6D4ABD8D">
      <w:pPr>
        <w:pStyle w:val="15"/>
        <w:rPr>
          <w:rFonts w:ascii="宋体" w:hAnsi="宋体" w:cs="宋体"/>
          <w:b/>
          <w:bCs/>
          <w:color w:val="auto"/>
          <w:highlight w:val="none"/>
        </w:rPr>
      </w:pPr>
      <w:bookmarkStart w:id="4" w:name="_Toc254970630"/>
      <w:bookmarkStart w:id="5" w:name="_Toc254970489"/>
    </w:p>
    <w:p w14:paraId="5F3EB9E5">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sectPr>
          <w:footerReference r:id="rId7" w:type="first"/>
          <w:footerReference r:id="rId6" w:type="default"/>
          <w:pgSz w:w="11906" w:h="16838"/>
          <w:pgMar w:top="1134" w:right="1134" w:bottom="1134" w:left="1134" w:header="851" w:footer="567" w:gutter="0"/>
          <w:pgNumType w:start="1"/>
          <w:cols w:space="720" w:num="1"/>
          <w:docGrid w:linePitch="312" w:charSpace="0"/>
        </w:sectPr>
      </w:pPr>
      <w:bookmarkStart w:id="6" w:name="_Toc74320800"/>
    </w:p>
    <w:p w14:paraId="47A8B41D">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bookmarkStart w:id="155" w:name="_GoBack"/>
      <w:bookmarkEnd w:id="155"/>
      <w:r>
        <w:rPr>
          <w:rFonts w:hint="eastAsia" w:ascii="宋体" w:hAnsi="宋体"/>
          <w:color w:val="auto"/>
          <w:highlight w:val="none"/>
        </w:rPr>
        <w:t>第一章</w:t>
      </w:r>
      <w:bookmarkEnd w:id="4"/>
      <w:bookmarkEnd w:id="5"/>
      <w:bookmarkStart w:id="7" w:name="_Toc28359001"/>
      <w:bookmarkStart w:id="8" w:name="_Toc35393789"/>
      <w:r>
        <w:rPr>
          <w:rFonts w:hint="eastAsia" w:ascii="宋体" w:hAnsi="宋体"/>
          <w:color w:val="auto"/>
          <w:highlight w:val="none"/>
        </w:rPr>
        <w:t xml:space="preserve"> 招标公告</w:t>
      </w:r>
      <w:bookmarkEnd w:id="6"/>
      <w:bookmarkEnd w:id="7"/>
      <w:bookmarkEnd w:id="8"/>
    </w:p>
    <w:p w14:paraId="78A88719">
      <w:pPr>
        <w:rPr>
          <w:rFonts w:ascii="宋体" w:hAnsi="宋体"/>
          <w:color w:val="auto"/>
          <w:highlight w:val="none"/>
        </w:rPr>
      </w:pPr>
    </w:p>
    <w:p w14:paraId="4F4AEC96">
      <w:pPr>
        <w:pStyle w:val="24"/>
        <w:spacing w:line="500" w:lineRule="exact"/>
        <w:jc w:val="center"/>
        <w:rPr>
          <w:rFonts w:hAnsi="宋体"/>
          <w:b/>
          <w:color w:val="auto"/>
          <w:sz w:val="36"/>
          <w:szCs w:val="36"/>
          <w:highlight w:val="none"/>
        </w:rPr>
      </w:pPr>
      <w:r>
        <w:rPr>
          <w:rFonts w:hint="eastAsia" w:hAnsi="宋体"/>
          <w:b/>
          <w:color w:val="auto"/>
          <w:sz w:val="36"/>
          <w:szCs w:val="36"/>
          <w:highlight w:val="none"/>
        </w:rPr>
        <w:t>广西科文招标有限公司</w:t>
      </w:r>
    </w:p>
    <w:p w14:paraId="26B340EE">
      <w:pPr>
        <w:pStyle w:val="24"/>
        <w:snapToGrid/>
        <w:spacing w:line="500" w:lineRule="exact"/>
        <w:jc w:val="center"/>
        <w:rPr>
          <w:rFonts w:ascii="宋体" w:hAnsi="宋体"/>
          <w:b/>
          <w:bCs w:val="0"/>
          <w:color w:val="auto"/>
          <w:szCs w:val="21"/>
          <w:highlight w:val="none"/>
        </w:rPr>
      </w:pPr>
      <w:r>
        <w:rPr>
          <w:rFonts w:hint="eastAsia" w:hAnsi="宋体" w:cs="Times New Roman"/>
          <w:b/>
          <w:bCs w:val="0"/>
          <w:color w:val="auto"/>
          <w:w w:val="100"/>
          <w:sz w:val="36"/>
          <w:szCs w:val="36"/>
          <w:highlight w:val="none"/>
          <w:lang w:eastAsia="zh-CN"/>
        </w:rPr>
        <w:t>广西射击射箭运动发展中心2025年射箭器材、新兴项目器材、冬季项目器材及服装采购</w:t>
      </w:r>
      <w:r>
        <w:rPr>
          <w:rFonts w:hint="eastAsia" w:ascii="宋体" w:hAnsi="宋体"/>
          <w:b/>
          <w:bCs w:val="0"/>
          <w:color w:val="auto"/>
          <w:kern w:val="2"/>
          <w:sz w:val="36"/>
          <w:szCs w:val="36"/>
          <w:highlight w:val="none"/>
        </w:rPr>
        <w:t>（</w:t>
      </w:r>
      <w:r>
        <w:rPr>
          <w:rFonts w:hint="eastAsia" w:hAnsi="宋体"/>
          <w:b/>
          <w:bCs w:val="0"/>
          <w:color w:val="auto"/>
          <w:kern w:val="2"/>
          <w:sz w:val="36"/>
          <w:szCs w:val="36"/>
          <w:highlight w:val="none"/>
          <w:lang w:eastAsia="zh-CN"/>
        </w:rPr>
        <w:t>GXZC2025-G1-001430-KWZB</w:t>
      </w:r>
      <w:r>
        <w:rPr>
          <w:rFonts w:hint="eastAsia" w:ascii="宋体" w:hAnsi="宋体"/>
          <w:b/>
          <w:bCs w:val="0"/>
          <w:color w:val="auto"/>
          <w:kern w:val="2"/>
          <w:sz w:val="36"/>
          <w:szCs w:val="36"/>
          <w:highlight w:val="none"/>
        </w:rPr>
        <w:t>）招标公告</w:t>
      </w:r>
    </w:p>
    <w:p w14:paraId="5573BBFD">
      <w:pPr>
        <w:spacing w:line="360" w:lineRule="auto"/>
        <w:rPr>
          <w:rFonts w:ascii="宋体" w:hAnsi="宋体"/>
          <w:color w:val="auto"/>
          <w:szCs w:val="21"/>
          <w:highlight w:val="none"/>
        </w:rPr>
      </w:pPr>
    </w:p>
    <w:p w14:paraId="16B330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53B7A00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s="Arial"/>
          <w:bCs/>
          <w:color w:val="auto"/>
          <w:szCs w:val="21"/>
          <w:highlight w:val="none"/>
          <w:lang w:eastAsia="zh-CN"/>
        </w:rPr>
        <w:t>广西射击射箭运动发展中心2025年射箭器材、新兴项目器材、冬季项目器材及服装采购</w:t>
      </w:r>
      <w:r>
        <w:rPr>
          <w:rFonts w:hint="eastAsia" w:ascii="宋体" w:hAnsi="宋体"/>
          <w:color w:val="auto"/>
          <w:szCs w:val="21"/>
          <w:highlight w:val="none"/>
        </w:rPr>
        <w:t>招标项目的潜在投标人应在广西政府采购云平台（https://www.gcy.zfcg.gxzf.gov.cn/）</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52"/>
          <w:rFonts w:hint="eastAsia" w:ascii="宋体" w:hAnsi="宋体"/>
          <w:color w:val="auto"/>
          <w:szCs w:val="21"/>
          <w:highlight w:val="none"/>
        </w:rPr>
        <w:t>获取（下载）招标文件，并于</w:t>
      </w:r>
      <w:r>
        <w:rPr>
          <w:rStyle w:val="52"/>
          <w:rFonts w:hint="eastAsia" w:ascii="宋体" w:hAnsi="宋体" w:cs="Arial"/>
          <w:bCs/>
          <w:color w:val="auto"/>
          <w:szCs w:val="21"/>
          <w:highlight w:val="none"/>
        </w:rPr>
        <w:t>202</w:t>
      </w:r>
      <w:r>
        <w:rPr>
          <w:rStyle w:val="52"/>
          <w:rFonts w:hint="eastAsia" w:ascii="宋体" w:hAnsi="宋体" w:cs="Arial"/>
          <w:bCs/>
          <w:color w:val="auto"/>
          <w:szCs w:val="21"/>
          <w:highlight w:val="none"/>
          <w:lang w:val="en-US" w:eastAsia="zh-CN"/>
        </w:rPr>
        <w:t>5</w:t>
      </w:r>
      <w:r>
        <w:rPr>
          <w:rStyle w:val="52"/>
          <w:rFonts w:hint="eastAsia" w:ascii="宋体" w:hAnsi="宋体" w:cs="Arial"/>
          <w:bCs/>
          <w:color w:val="auto"/>
          <w:szCs w:val="21"/>
          <w:highlight w:val="none"/>
        </w:rPr>
        <w:t>年</w:t>
      </w:r>
      <w:r>
        <w:rPr>
          <w:rStyle w:val="52"/>
          <w:rFonts w:hint="eastAsia" w:ascii="宋体" w:hAnsi="宋体" w:cs="Arial"/>
          <w:bCs/>
          <w:color w:val="auto"/>
          <w:szCs w:val="21"/>
          <w:highlight w:val="none"/>
        </w:rPr>
        <w:fldChar w:fldCharType="end"/>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27</w:t>
      </w:r>
      <w:r>
        <w:rPr>
          <w:rFonts w:hint="eastAsia" w:ascii="宋体" w:hAnsi="宋体" w:cs="Arial"/>
          <w:bCs/>
          <w:color w:val="auto"/>
          <w:szCs w:val="21"/>
          <w:highlight w:val="none"/>
        </w:rPr>
        <w:t>日9时30分</w:t>
      </w:r>
      <w:r>
        <w:rPr>
          <w:rFonts w:hint="eastAsia" w:ascii="宋体" w:hAnsi="宋体" w:cs="Arial"/>
          <w:bCs/>
          <w:color w:val="auto"/>
          <w:szCs w:val="21"/>
          <w:highlight w:val="none"/>
        </w:rPr>
        <w:t>（北京时间）</w:t>
      </w:r>
      <w:r>
        <w:rPr>
          <w:rFonts w:hint="eastAsia" w:ascii="宋体" w:hAnsi="宋体"/>
          <w:bCs/>
          <w:color w:val="auto"/>
          <w:szCs w:val="21"/>
          <w:highlight w:val="none"/>
        </w:rPr>
        <w:t>前递交投标</w:t>
      </w:r>
      <w:r>
        <w:rPr>
          <w:rFonts w:ascii="宋体" w:hAnsi="宋体"/>
          <w:bCs/>
          <w:color w:val="auto"/>
          <w:szCs w:val="21"/>
          <w:highlight w:val="none"/>
        </w:rPr>
        <w:t>文件</w:t>
      </w:r>
      <w:r>
        <w:rPr>
          <w:rFonts w:hint="eastAsia" w:ascii="宋体" w:hAnsi="宋体"/>
          <w:color w:val="auto"/>
          <w:szCs w:val="21"/>
          <w:highlight w:val="none"/>
        </w:rPr>
        <w:t>。</w:t>
      </w:r>
    </w:p>
    <w:p w14:paraId="19A56B74">
      <w:pPr>
        <w:keepNext w:val="0"/>
        <w:keepLines w:val="0"/>
        <w:pageBreakBefore w:val="0"/>
        <w:kinsoku/>
        <w:wordWrap/>
        <w:overflowPunct/>
        <w:topLinePunct w:val="0"/>
        <w:autoSpaceDE/>
        <w:autoSpaceDN/>
        <w:bidi w:val="0"/>
        <w:adjustRightInd/>
        <w:spacing w:line="360" w:lineRule="exact"/>
        <w:rPr>
          <w:rFonts w:ascii="宋体" w:hAnsi="宋体"/>
          <w:color w:val="auto"/>
          <w:szCs w:val="21"/>
          <w:highlight w:val="none"/>
        </w:rPr>
      </w:pPr>
    </w:p>
    <w:p w14:paraId="43F064B6">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9" w:name="_Toc28359002"/>
      <w:bookmarkStart w:id="10" w:name="_Toc28359079"/>
      <w:bookmarkStart w:id="11" w:name="_Toc35393790"/>
      <w:bookmarkStart w:id="12" w:name="_Toc35393621"/>
      <w:bookmarkStart w:id="13" w:name="_Hlk24379207"/>
      <w:r>
        <w:rPr>
          <w:rFonts w:hint="eastAsia" w:ascii="宋体" w:hAnsi="宋体"/>
          <w:b/>
          <w:bCs/>
          <w:color w:val="auto"/>
          <w:sz w:val="24"/>
          <w:highlight w:val="none"/>
        </w:rPr>
        <w:t>一、项目基本情况</w:t>
      </w:r>
      <w:bookmarkEnd w:id="9"/>
      <w:bookmarkEnd w:id="10"/>
      <w:bookmarkEnd w:id="11"/>
      <w:bookmarkEnd w:id="12"/>
    </w:p>
    <w:p w14:paraId="27973AE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GXZC2025-G1-001430-KWZB</w:t>
      </w:r>
    </w:p>
    <w:p w14:paraId="3C19996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广西射击射箭运动发展中心2025年射箭器材、新兴项目器材、冬季项目器材及服装采购</w:t>
      </w:r>
      <w:bookmarkEnd w:id="13"/>
    </w:p>
    <w:p w14:paraId="6F10E3C9">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3373892.75元（</w:t>
      </w:r>
      <w:r>
        <w:rPr>
          <w:rFonts w:hint="eastAsia" w:ascii="宋体" w:hAnsi="宋体"/>
          <w:color w:val="auto"/>
          <w:szCs w:val="21"/>
          <w:highlight w:val="none"/>
          <w:lang w:val="en-US" w:eastAsia="zh-CN"/>
        </w:rPr>
        <w:t>其中：1分标：1264236.71元；2分标：657472.28元；3分标：456842.93元；4分标：995340.83元</w:t>
      </w:r>
      <w:r>
        <w:rPr>
          <w:rFonts w:hint="eastAsia" w:ascii="宋体" w:hAnsi="宋体"/>
          <w:color w:val="auto"/>
          <w:szCs w:val="21"/>
          <w:highlight w:val="none"/>
          <w:lang w:eastAsia="zh-CN"/>
        </w:rPr>
        <w:t>）</w:t>
      </w:r>
      <w:r>
        <w:rPr>
          <w:rFonts w:hint="eastAsia" w:ascii="宋体" w:hAnsi="宋体"/>
          <w:color w:val="auto"/>
          <w:szCs w:val="21"/>
          <w:highlight w:val="none"/>
        </w:rPr>
        <w:t>。</w:t>
      </w:r>
    </w:p>
    <w:p w14:paraId="7306F9EB">
      <w:pPr>
        <w:keepNext w:val="0"/>
        <w:keepLines w:val="0"/>
        <w:pageBreakBefore w:val="0"/>
        <w:kinsoku/>
        <w:wordWrap/>
        <w:overflowPunct/>
        <w:topLinePunct w:val="0"/>
        <w:autoSpaceDE/>
        <w:autoSpaceDN/>
        <w:bidi w:val="0"/>
        <w:adjustRightInd/>
        <w:spacing w:line="360" w:lineRule="exact"/>
        <w:ind w:left="420" w:left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eastAsia="zh-CN"/>
        </w:rPr>
        <w:t>3373892.75元（</w:t>
      </w:r>
      <w:r>
        <w:rPr>
          <w:rFonts w:hint="eastAsia" w:ascii="宋体" w:hAnsi="宋体"/>
          <w:color w:val="auto"/>
          <w:szCs w:val="21"/>
          <w:highlight w:val="none"/>
          <w:lang w:val="en-US" w:eastAsia="zh-CN"/>
        </w:rPr>
        <w:t>其中：1分标：1264236.71元；2分标：657472.28元；3分标：456842.93元；4分标：995340.83元</w:t>
      </w:r>
      <w:r>
        <w:rPr>
          <w:rFonts w:hint="eastAsia" w:ascii="宋体" w:hAnsi="宋体"/>
          <w:color w:val="auto"/>
          <w:szCs w:val="21"/>
          <w:highlight w:val="none"/>
          <w:lang w:eastAsia="zh-CN"/>
        </w:rPr>
        <w:t>）</w:t>
      </w:r>
      <w:r>
        <w:rPr>
          <w:rFonts w:hint="eastAsia" w:ascii="宋体" w:hAnsi="宋体"/>
          <w:color w:val="auto"/>
          <w:szCs w:val="21"/>
          <w:highlight w:val="none"/>
        </w:rPr>
        <w:t>。</w:t>
      </w:r>
    </w:p>
    <w:p w14:paraId="1E393FDB">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6939274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1分标：射箭器材及配套设备材料</w:t>
      </w:r>
      <w:r>
        <w:rPr>
          <w:rFonts w:ascii="宋体" w:hAnsi="宋体"/>
          <w:color w:val="auto"/>
          <w:szCs w:val="21"/>
          <w:highlight w:val="none"/>
        </w:rPr>
        <w:t xml:space="preserve"> </w:t>
      </w:r>
    </w:p>
    <w:tbl>
      <w:tblPr>
        <w:tblStyle w:val="45"/>
        <w:tblW w:w="9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68"/>
        <w:gridCol w:w="900"/>
        <w:gridCol w:w="5757"/>
      </w:tblGrid>
      <w:tr w14:paraId="55F8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A8209C1">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6F5F5B10">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382EBBC7">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5757" w:type="dxa"/>
            <w:tcBorders>
              <w:top w:val="single" w:color="auto" w:sz="4" w:space="0"/>
              <w:left w:val="single" w:color="auto" w:sz="4" w:space="0"/>
              <w:bottom w:val="single" w:color="auto" w:sz="4" w:space="0"/>
              <w:right w:val="single" w:color="auto" w:sz="4" w:space="0"/>
            </w:tcBorders>
            <w:vAlign w:val="center"/>
          </w:tcPr>
          <w:p w14:paraId="70CDF51D">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145C3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0B1F9E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8" w:type="dxa"/>
            <w:tcBorders>
              <w:top w:val="single" w:color="auto" w:sz="4" w:space="0"/>
              <w:left w:val="single" w:color="auto" w:sz="4" w:space="0"/>
              <w:bottom w:val="single" w:color="auto" w:sz="4" w:space="0"/>
              <w:right w:val="single" w:color="auto" w:sz="4" w:space="0"/>
            </w:tcBorders>
            <w:vAlign w:val="center"/>
          </w:tcPr>
          <w:p w14:paraId="45C657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4114EAC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4FB321D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长度25英寸，F型插口，重量</w:t>
            </w:r>
            <w:r>
              <w:rPr>
                <w:rFonts w:hint="eastAsia" w:ascii="宋体" w:hAnsi="宋体" w:cs="宋体"/>
                <w:b w:val="0"/>
                <w:bCs w:val="0"/>
                <w:i w:val="0"/>
                <w:iCs w:val="0"/>
                <w:color w:val="auto"/>
                <w:kern w:val="0"/>
                <w:sz w:val="21"/>
                <w:szCs w:val="21"/>
                <w:highlight w:val="none"/>
                <w:u w:val="none"/>
                <w:lang w:val="en-US" w:eastAsia="zh-CN" w:bidi="ar"/>
              </w:rPr>
              <w:t>约</w:t>
            </w:r>
            <w:r>
              <w:rPr>
                <w:rFonts w:hint="eastAsia" w:ascii="宋体" w:hAnsi="宋体" w:eastAsia="宋体" w:cs="宋体"/>
                <w:b w:val="0"/>
                <w:bCs w:val="0"/>
                <w:i w:val="0"/>
                <w:iCs w:val="0"/>
                <w:color w:val="auto"/>
                <w:kern w:val="0"/>
                <w:sz w:val="21"/>
                <w:szCs w:val="21"/>
                <w:highlight w:val="none"/>
                <w:u w:val="none"/>
                <w:lang w:val="en-US" w:eastAsia="zh-CN" w:bidi="ar"/>
              </w:rPr>
              <w:t>1252克。材料：反曲弓把煅造铝合金材质；机加工铝。</w:t>
            </w:r>
          </w:p>
          <w:p w14:paraId="084FA8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b w:val="0"/>
                <w:bCs w:val="0"/>
                <w:color w:val="auto"/>
                <w:kern w:val="0"/>
                <w:szCs w:val="21"/>
                <w:highlight w:val="none"/>
                <w:u w:val="none"/>
              </w:rPr>
            </w:pPr>
            <w:r>
              <w:rPr>
                <w:rFonts w:hint="eastAsia" w:ascii="宋体" w:hAnsi="宋体"/>
                <w:b w:val="0"/>
                <w:bCs w:val="0"/>
                <w:color w:val="auto"/>
                <w:highlight w:val="none"/>
                <w:u w:val="none"/>
              </w:rPr>
              <w:t>▲</w:t>
            </w:r>
            <w:r>
              <w:rPr>
                <w:rFonts w:hint="eastAsia" w:ascii="宋体" w:hAnsi="宋体"/>
                <w:b w:val="0"/>
                <w:bCs w:val="0"/>
                <w:color w:val="auto"/>
                <w:highlight w:val="none"/>
                <w:u w:val="none"/>
                <w:lang w:val="en-US" w:eastAsia="zh-CN"/>
              </w:rPr>
              <w:t>2、</w:t>
            </w:r>
            <w:r>
              <w:rPr>
                <w:rFonts w:hint="eastAsia" w:ascii="宋体" w:hAnsi="宋体" w:eastAsia="宋体" w:cs="宋体"/>
                <w:b w:val="0"/>
                <w:bCs w:val="0"/>
                <w:i w:val="0"/>
                <w:iCs w:val="0"/>
                <w:color w:val="auto"/>
                <w:kern w:val="0"/>
                <w:sz w:val="21"/>
                <w:szCs w:val="21"/>
                <w:highlight w:val="none"/>
                <w:u w:val="none"/>
                <w:lang w:val="en-US" w:eastAsia="zh-CN" w:bidi="ar"/>
              </w:rPr>
              <w:t>推把下移获得更大的弓窗和增加射手稳定性，自带减震系统模块，上下插片处增加减震。</w:t>
            </w:r>
          </w:p>
        </w:tc>
      </w:tr>
      <w:tr w14:paraId="5F31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DA21B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8" w:type="dxa"/>
            <w:tcBorders>
              <w:top w:val="single" w:color="auto" w:sz="4" w:space="0"/>
              <w:left w:val="single" w:color="auto" w:sz="4" w:space="0"/>
              <w:bottom w:val="single" w:color="auto" w:sz="4" w:space="0"/>
              <w:right w:val="single" w:color="auto" w:sz="4" w:space="0"/>
            </w:tcBorders>
            <w:vAlign w:val="center"/>
          </w:tcPr>
          <w:p w14:paraId="040CDF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4EA20A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28D4594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1、长度25英寸，通用插口，耐久硬度高且重量轻，通过NC精确制造工艺</w:t>
            </w:r>
            <w:r>
              <w:rPr>
                <w:rFonts w:hint="eastAsia" w:ascii="宋体" w:hAnsi="宋体" w:cs="宋体"/>
                <w:b w:val="0"/>
                <w:bCs w:val="0"/>
                <w:i w:val="0"/>
                <w:iCs w:val="0"/>
                <w:color w:val="auto"/>
                <w:kern w:val="0"/>
                <w:sz w:val="21"/>
                <w:szCs w:val="21"/>
                <w:highlight w:val="none"/>
                <w:u w:val="none"/>
                <w:lang w:val="en-US" w:eastAsia="zh-CN" w:bidi="ar"/>
              </w:rPr>
              <w:t>。</w:t>
            </w:r>
          </w:p>
          <w:p w14:paraId="7714E70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ind w:left="0" w:leftChars="0" w:firstLine="0" w:firstLineChars="0"/>
              <w:jc w:val="left"/>
              <w:textAlignment w:val="center"/>
              <w:rPr>
                <w:rFonts w:ascii="宋体" w:hAnsi="宋体" w:cs="宋体"/>
                <w:b w:val="0"/>
                <w:bCs w:val="0"/>
                <w:color w:val="auto"/>
                <w:kern w:val="0"/>
                <w:szCs w:val="21"/>
                <w:highlight w:val="none"/>
                <w:u w:val="none"/>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减震设计使得弓把底部与顶部保持平衡，击发减震效果好。</w:t>
            </w:r>
          </w:p>
        </w:tc>
      </w:tr>
      <w:tr w14:paraId="5F623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76815C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8" w:type="dxa"/>
            <w:tcBorders>
              <w:top w:val="single" w:color="auto" w:sz="4" w:space="0"/>
              <w:left w:val="single" w:color="auto" w:sz="4" w:space="0"/>
              <w:bottom w:val="single" w:color="auto" w:sz="4" w:space="0"/>
              <w:right w:val="single" w:color="auto" w:sz="4" w:space="0"/>
            </w:tcBorders>
            <w:vAlign w:val="center"/>
          </w:tcPr>
          <w:p w14:paraId="11EC0A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900" w:type="dxa"/>
            <w:tcBorders>
              <w:top w:val="single" w:color="auto" w:sz="4" w:space="0"/>
              <w:left w:val="single" w:color="auto" w:sz="4" w:space="0"/>
              <w:bottom w:val="single" w:color="auto" w:sz="4" w:space="0"/>
              <w:right w:val="single" w:color="auto" w:sz="4" w:space="0"/>
            </w:tcBorders>
            <w:vAlign w:val="center"/>
          </w:tcPr>
          <w:p w14:paraId="72A7AC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757" w:type="dxa"/>
            <w:tcBorders>
              <w:top w:val="single" w:color="auto" w:sz="4" w:space="0"/>
              <w:left w:val="single" w:color="auto" w:sz="4" w:space="0"/>
              <w:bottom w:val="single" w:color="auto" w:sz="4" w:space="0"/>
              <w:right w:val="single" w:color="auto" w:sz="4" w:space="0"/>
            </w:tcBorders>
            <w:vAlign w:val="center"/>
          </w:tcPr>
          <w:p w14:paraId="15A5D2D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铝合金锻造弓把，单身锻造，长度25英寸</w:t>
            </w:r>
            <w:r>
              <w:rPr>
                <w:rFonts w:hint="eastAsia" w:ascii="宋体" w:hAnsi="宋体" w:cs="宋体"/>
                <w:b w:val="0"/>
                <w:bCs w:val="0"/>
                <w:i w:val="0"/>
                <w:iCs w:val="0"/>
                <w:color w:val="auto"/>
                <w:kern w:val="0"/>
                <w:sz w:val="21"/>
                <w:szCs w:val="21"/>
                <w:highlight w:val="none"/>
                <w:u w:val="none"/>
                <w:lang w:val="en-US" w:eastAsia="zh-CN" w:bidi="ar"/>
              </w:rPr>
              <w:t>。</w:t>
            </w:r>
          </w:p>
          <w:p w14:paraId="4DF116F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带有风洞</w:t>
            </w:r>
            <w:r>
              <w:rPr>
                <w:rFonts w:hint="eastAsia" w:ascii="宋体" w:hAnsi="宋体" w:cs="宋体"/>
                <w:b w:val="0"/>
                <w:bCs w:val="0"/>
                <w:i w:val="0"/>
                <w:iCs w:val="0"/>
                <w:color w:val="auto"/>
                <w:kern w:val="0"/>
                <w:sz w:val="21"/>
                <w:szCs w:val="21"/>
                <w:highlight w:val="none"/>
                <w:u w:val="none"/>
                <w:lang w:val="en-US" w:eastAsia="zh-CN" w:bidi="ar"/>
              </w:rPr>
              <w:t>。</w:t>
            </w:r>
          </w:p>
          <w:p w14:paraId="140C484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b w:val="0"/>
                <w:bCs w:val="0"/>
                <w:color w:val="auto"/>
                <w:kern w:val="0"/>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通用口款式，左手和右手版本均有，重量为1260g。耐久硬度高且重量轻，通过NC精确制造工艺，提供超高的精确度和强度，减震设计使得弓把底部与顶部保持平衡，击发减震效果好。</w:t>
            </w:r>
          </w:p>
        </w:tc>
      </w:tr>
      <w:tr w14:paraId="2D3E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5" w:type="dxa"/>
            <w:gridSpan w:val="4"/>
            <w:tcBorders>
              <w:top w:val="single" w:color="auto" w:sz="4" w:space="0"/>
              <w:left w:val="single" w:color="auto" w:sz="4" w:space="0"/>
              <w:bottom w:val="single" w:color="auto" w:sz="4" w:space="0"/>
              <w:right w:val="single" w:color="auto" w:sz="4" w:space="0"/>
            </w:tcBorders>
            <w:vAlign w:val="center"/>
          </w:tcPr>
          <w:p w14:paraId="6B3F4CA9">
            <w:pPr>
              <w:keepNext w:val="0"/>
              <w:keepLines w:val="0"/>
              <w:pageBreakBefore w:val="0"/>
              <w:kinsoku/>
              <w:wordWrap/>
              <w:overflowPunct/>
              <w:topLinePunct w:val="0"/>
              <w:autoSpaceDE/>
              <w:autoSpaceDN/>
              <w:bidi w:val="0"/>
              <w:adjustRightInd/>
              <w:spacing w:line="360" w:lineRule="exact"/>
              <w:rPr>
                <w:rFonts w:ascii="Arial" w:hAnsi="Arial" w:cs="Arial"/>
                <w:b/>
                <w:bCs/>
                <w:color w:val="auto"/>
                <w:szCs w:val="21"/>
                <w:highlight w:val="none"/>
              </w:rPr>
            </w:pPr>
            <w:r>
              <w:rPr>
                <w:rFonts w:hint="default" w:ascii="Arial" w:hAnsi="Arial" w:cs="Arial"/>
                <w:b/>
                <w:bCs/>
                <w:color w:val="auto"/>
                <w:szCs w:val="21"/>
                <w:highlight w:val="none"/>
              </w:rPr>
              <w:t>……</w:t>
            </w:r>
            <w:r>
              <w:rPr>
                <w:rFonts w:hint="eastAsia" w:ascii="Arial" w:hAnsi="Arial" w:cs="Arial"/>
                <w:b/>
                <w:bCs/>
                <w:color w:val="auto"/>
                <w:szCs w:val="21"/>
                <w:highlight w:val="none"/>
              </w:rPr>
              <w:t>具体内容详见招标文件“第二章 采购需求”</w:t>
            </w:r>
          </w:p>
        </w:tc>
      </w:tr>
    </w:tbl>
    <w:p w14:paraId="10699A4C">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2分标：新兴项目器材及配套设备材料</w:t>
      </w:r>
      <w:r>
        <w:rPr>
          <w:rFonts w:ascii="宋体" w:hAnsi="宋体"/>
          <w:color w:val="auto"/>
          <w:szCs w:val="21"/>
          <w:highlight w:val="none"/>
        </w:rPr>
        <w:t xml:space="preserve"> </w:t>
      </w:r>
    </w:p>
    <w:tbl>
      <w:tblPr>
        <w:tblStyle w:val="45"/>
        <w:tblW w:w="9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68"/>
        <w:gridCol w:w="900"/>
        <w:gridCol w:w="5757"/>
      </w:tblGrid>
      <w:tr w14:paraId="01AC7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11DE0878">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36DDAF16">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5E39002B">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5757" w:type="dxa"/>
            <w:tcBorders>
              <w:top w:val="single" w:color="auto" w:sz="4" w:space="0"/>
              <w:left w:val="single" w:color="auto" w:sz="4" w:space="0"/>
              <w:bottom w:val="single" w:color="auto" w:sz="4" w:space="0"/>
              <w:right w:val="single" w:color="auto" w:sz="4" w:space="0"/>
            </w:tcBorders>
            <w:vAlign w:val="center"/>
          </w:tcPr>
          <w:p w14:paraId="5C4C50FF">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11D22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52F787B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8" w:type="dxa"/>
            <w:tcBorders>
              <w:top w:val="single" w:color="auto" w:sz="4" w:space="0"/>
              <w:left w:val="single" w:color="auto" w:sz="4" w:space="0"/>
              <w:bottom w:val="single" w:color="auto" w:sz="4" w:space="0"/>
              <w:right w:val="single" w:color="auto" w:sz="4" w:space="0"/>
            </w:tcBorders>
            <w:vAlign w:val="center"/>
          </w:tcPr>
          <w:p w14:paraId="6D2795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自行车整车</w:t>
            </w:r>
          </w:p>
        </w:tc>
        <w:tc>
          <w:tcPr>
            <w:tcW w:w="900" w:type="dxa"/>
            <w:tcBorders>
              <w:top w:val="single" w:color="auto" w:sz="4" w:space="0"/>
              <w:left w:val="single" w:color="auto" w:sz="4" w:space="0"/>
              <w:bottom w:val="single" w:color="auto" w:sz="4" w:space="0"/>
              <w:right w:val="single" w:color="auto" w:sz="4" w:space="0"/>
            </w:tcBorders>
            <w:vAlign w:val="center"/>
          </w:tcPr>
          <w:p w14:paraId="0C08249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5台</w:t>
            </w:r>
          </w:p>
        </w:tc>
        <w:tc>
          <w:tcPr>
            <w:tcW w:w="5757" w:type="dxa"/>
            <w:tcBorders>
              <w:top w:val="single" w:color="auto" w:sz="4" w:space="0"/>
              <w:left w:val="single" w:color="auto" w:sz="4" w:space="0"/>
              <w:bottom w:val="single" w:color="auto" w:sz="4" w:space="0"/>
              <w:right w:val="single" w:color="auto" w:sz="4" w:space="0"/>
            </w:tcBorders>
            <w:vAlign w:val="center"/>
          </w:tcPr>
          <w:p w14:paraId="5B3D478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全碳纤维比赛整车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碳纤维复合材质轻量化高刚性车圈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BMX项目专用单向瞬时锁止无间隙棘轮机构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轴承钢/氧化锆混合陶瓷轴承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镁合金刹车本体，碳纤维制动杆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竞赛版轻量化竞速外胎和超轻内胎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30MM超大曲柄轴心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SPYDER镂空坐垫</w:t>
            </w:r>
          </w:p>
        </w:tc>
      </w:tr>
      <w:tr w14:paraId="59BC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3E0041E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8" w:type="dxa"/>
            <w:tcBorders>
              <w:top w:val="single" w:color="auto" w:sz="4" w:space="0"/>
              <w:left w:val="single" w:color="auto" w:sz="4" w:space="0"/>
              <w:bottom w:val="single" w:color="auto" w:sz="4" w:space="0"/>
              <w:right w:val="single" w:color="auto" w:sz="4" w:space="0"/>
            </w:tcBorders>
            <w:vAlign w:val="center"/>
          </w:tcPr>
          <w:p w14:paraId="4D03C3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小轮车比赛轮组</w:t>
            </w:r>
          </w:p>
        </w:tc>
        <w:tc>
          <w:tcPr>
            <w:tcW w:w="900" w:type="dxa"/>
            <w:tcBorders>
              <w:top w:val="single" w:color="auto" w:sz="4" w:space="0"/>
              <w:left w:val="single" w:color="auto" w:sz="4" w:space="0"/>
              <w:bottom w:val="single" w:color="auto" w:sz="4" w:space="0"/>
              <w:right w:val="single" w:color="auto" w:sz="4" w:space="0"/>
            </w:tcBorders>
            <w:vAlign w:val="center"/>
          </w:tcPr>
          <w:p w14:paraId="3791A4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757" w:type="dxa"/>
            <w:tcBorders>
              <w:top w:val="single" w:color="auto" w:sz="4" w:space="0"/>
              <w:left w:val="single" w:color="auto" w:sz="4" w:space="0"/>
              <w:bottom w:val="single" w:color="auto" w:sz="4" w:space="0"/>
              <w:right w:val="single" w:color="auto" w:sz="4" w:space="0"/>
            </w:tcBorders>
            <w:vAlign w:val="center"/>
          </w:tcPr>
          <w:p w14:paraId="05D07C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碳纤维复合材质轻量化高刚性车圈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低阻气动外形圈高30mm/圈宽30mm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BMX项目专用单向瞬时锁止无间隙棘轮机构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使用轴承钢/氧化锆混合陶瓷轴承</w:t>
            </w:r>
          </w:p>
        </w:tc>
      </w:tr>
      <w:tr w14:paraId="15E82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420EDA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8" w:type="dxa"/>
            <w:tcBorders>
              <w:top w:val="single" w:color="auto" w:sz="4" w:space="0"/>
              <w:left w:val="single" w:color="auto" w:sz="4" w:space="0"/>
              <w:bottom w:val="single" w:color="auto" w:sz="4" w:space="0"/>
              <w:right w:val="single" w:color="auto" w:sz="4" w:space="0"/>
            </w:tcBorders>
            <w:vAlign w:val="center"/>
          </w:tcPr>
          <w:p w14:paraId="016520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小轮车外胎</w:t>
            </w:r>
          </w:p>
        </w:tc>
        <w:tc>
          <w:tcPr>
            <w:tcW w:w="900" w:type="dxa"/>
            <w:tcBorders>
              <w:top w:val="single" w:color="auto" w:sz="4" w:space="0"/>
              <w:left w:val="single" w:color="auto" w:sz="4" w:space="0"/>
              <w:bottom w:val="single" w:color="auto" w:sz="4" w:space="0"/>
              <w:right w:val="single" w:color="auto" w:sz="4" w:space="0"/>
            </w:tcBorders>
            <w:vAlign w:val="center"/>
          </w:tcPr>
          <w:p w14:paraId="705D2AA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50条</w:t>
            </w:r>
          </w:p>
        </w:tc>
        <w:tc>
          <w:tcPr>
            <w:tcW w:w="5757" w:type="dxa"/>
            <w:tcBorders>
              <w:top w:val="single" w:color="auto" w:sz="4" w:space="0"/>
              <w:left w:val="single" w:color="auto" w:sz="4" w:space="0"/>
              <w:bottom w:val="single" w:color="auto" w:sz="4" w:space="0"/>
              <w:right w:val="single" w:color="auto" w:sz="4" w:space="0"/>
            </w:tcBorders>
            <w:vAlign w:val="center"/>
          </w:tcPr>
          <w:p w14:paraId="759884B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竞速优化高速地滚阻胎纹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高密度120tpi胎帘，正面夹层防穿刺</w:t>
            </w:r>
          </w:p>
        </w:tc>
      </w:tr>
      <w:tr w14:paraId="12204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5" w:type="dxa"/>
            <w:gridSpan w:val="4"/>
            <w:tcBorders>
              <w:top w:val="single" w:color="auto" w:sz="4" w:space="0"/>
              <w:left w:val="single" w:color="auto" w:sz="4" w:space="0"/>
              <w:bottom w:val="single" w:color="auto" w:sz="4" w:space="0"/>
              <w:right w:val="single" w:color="auto" w:sz="4" w:space="0"/>
            </w:tcBorders>
            <w:vAlign w:val="center"/>
          </w:tcPr>
          <w:p w14:paraId="3F19E487">
            <w:pPr>
              <w:keepNext w:val="0"/>
              <w:keepLines w:val="0"/>
              <w:pageBreakBefore w:val="0"/>
              <w:kinsoku/>
              <w:wordWrap/>
              <w:overflowPunct/>
              <w:topLinePunct w:val="0"/>
              <w:autoSpaceDE/>
              <w:autoSpaceDN/>
              <w:bidi w:val="0"/>
              <w:adjustRightInd/>
              <w:spacing w:line="360" w:lineRule="exact"/>
              <w:rPr>
                <w:rFonts w:ascii="Arial" w:hAnsi="Arial" w:cs="Arial"/>
                <w:b/>
                <w:bCs/>
                <w:color w:val="auto"/>
                <w:szCs w:val="21"/>
                <w:highlight w:val="none"/>
              </w:rPr>
            </w:pPr>
            <w:r>
              <w:rPr>
                <w:rFonts w:hint="default" w:ascii="Arial" w:hAnsi="Arial" w:cs="Arial"/>
                <w:b/>
                <w:bCs/>
                <w:color w:val="auto"/>
                <w:szCs w:val="21"/>
                <w:highlight w:val="none"/>
              </w:rPr>
              <w:t>……</w:t>
            </w:r>
            <w:r>
              <w:rPr>
                <w:rFonts w:hint="eastAsia" w:ascii="Arial" w:hAnsi="Arial" w:cs="Arial"/>
                <w:b/>
                <w:bCs/>
                <w:color w:val="auto"/>
                <w:szCs w:val="21"/>
                <w:highlight w:val="none"/>
              </w:rPr>
              <w:t>具体内容详见招标文件“第二章 采购需求”</w:t>
            </w:r>
          </w:p>
        </w:tc>
      </w:tr>
    </w:tbl>
    <w:p w14:paraId="612C0E19">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3分标：冬季项目器材</w:t>
      </w:r>
      <w:r>
        <w:rPr>
          <w:rFonts w:ascii="宋体" w:hAnsi="宋体"/>
          <w:color w:val="auto"/>
          <w:szCs w:val="21"/>
          <w:highlight w:val="none"/>
        </w:rPr>
        <w:t xml:space="preserve"> </w:t>
      </w:r>
    </w:p>
    <w:tbl>
      <w:tblPr>
        <w:tblStyle w:val="45"/>
        <w:tblW w:w="9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68"/>
        <w:gridCol w:w="900"/>
        <w:gridCol w:w="5757"/>
      </w:tblGrid>
      <w:tr w14:paraId="7E84A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279A6C6A">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5E0618FA">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7EA180A8">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5757" w:type="dxa"/>
            <w:tcBorders>
              <w:top w:val="single" w:color="auto" w:sz="4" w:space="0"/>
              <w:left w:val="single" w:color="auto" w:sz="4" w:space="0"/>
              <w:bottom w:val="single" w:color="auto" w:sz="4" w:space="0"/>
              <w:right w:val="single" w:color="auto" w:sz="4" w:space="0"/>
            </w:tcBorders>
            <w:vAlign w:val="center"/>
          </w:tcPr>
          <w:p w14:paraId="42E6C1FF">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7BA48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35CB13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8" w:type="dxa"/>
            <w:tcBorders>
              <w:top w:val="single" w:color="auto" w:sz="4" w:space="0"/>
              <w:left w:val="single" w:color="auto" w:sz="4" w:space="0"/>
              <w:bottom w:val="single" w:color="auto" w:sz="4" w:space="0"/>
              <w:right w:val="single" w:color="auto" w:sz="4" w:space="0"/>
            </w:tcBorders>
            <w:vAlign w:val="center"/>
          </w:tcPr>
          <w:p w14:paraId="40BE01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花样滑冰冰刀</w:t>
            </w:r>
          </w:p>
        </w:tc>
        <w:tc>
          <w:tcPr>
            <w:tcW w:w="900" w:type="dxa"/>
            <w:tcBorders>
              <w:top w:val="single" w:color="auto" w:sz="4" w:space="0"/>
              <w:left w:val="single" w:color="auto" w:sz="4" w:space="0"/>
              <w:bottom w:val="single" w:color="auto" w:sz="4" w:space="0"/>
              <w:right w:val="single" w:color="auto" w:sz="4" w:space="0"/>
            </w:tcBorders>
            <w:vAlign w:val="center"/>
          </w:tcPr>
          <w:p w14:paraId="0F5A33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default"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副</w:t>
            </w:r>
          </w:p>
        </w:tc>
        <w:tc>
          <w:tcPr>
            <w:tcW w:w="5757" w:type="dxa"/>
            <w:tcBorders>
              <w:top w:val="single" w:color="auto" w:sz="4" w:space="0"/>
              <w:left w:val="single" w:color="auto" w:sz="4" w:space="0"/>
              <w:bottom w:val="single" w:color="auto" w:sz="4" w:space="0"/>
              <w:right w:val="single" w:color="auto" w:sz="4" w:space="0"/>
            </w:tcBorders>
            <w:vAlign w:val="center"/>
          </w:tcPr>
          <w:p w14:paraId="6E8D3820">
            <w:pPr>
              <w:keepNext w:val="0"/>
              <w:keepLines w:val="0"/>
              <w:pageBreakBefore w:val="0"/>
              <w:widowControl/>
              <w:suppressLineNumbers w:val="0"/>
              <w:kinsoku/>
              <w:wordWrap/>
              <w:overflowPunct/>
              <w:topLinePunct w:val="0"/>
              <w:autoSpaceDE/>
              <w:autoSpaceDN/>
              <w:bidi w:val="0"/>
              <w:adjustRightInd/>
              <w:spacing w:after="220" w:afterAutospacing="0" w:line="360" w:lineRule="exact"/>
              <w:jc w:val="both"/>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根据冰鞋尺寸配置合适花样滑冰冰刀。</w:t>
            </w:r>
          </w:p>
        </w:tc>
      </w:tr>
      <w:tr w14:paraId="73FDD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6F620B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8" w:type="dxa"/>
            <w:tcBorders>
              <w:top w:val="single" w:color="auto" w:sz="4" w:space="0"/>
              <w:left w:val="single" w:color="auto" w:sz="4" w:space="0"/>
              <w:bottom w:val="single" w:color="auto" w:sz="4" w:space="0"/>
              <w:right w:val="single" w:color="auto" w:sz="4" w:space="0"/>
            </w:tcBorders>
            <w:vAlign w:val="center"/>
          </w:tcPr>
          <w:p w14:paraId="187007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花样滑冰电动转盘</w:t>
            </w:r>
          </w:p>
        </w:tc>
        <w:tc>
          <w:tcPr>
            <w:tcW w:w="900" w:type="dxa"/>
            <w:tcBorders>
              <w:top w:val="single" w:color="auto" w:sz="4" w:space="0"/>
              <w:left w:val="single" w:color="auto" w:sz="4" w:space="0"/>
              <w:bottom w:val="single" w:color="auto" w:sz="4" w:space="0"/>
              <w:right w:val="single" w:color="auto" w:sz="4" w:space="0"/>
            </w:tcBorders>
            <w:vAlign w:val="center"/>
          </w:tcPr>
          <w:p w14:paraId="7FB8ABF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default"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个</w:t>
            </w:r>
          </w:p>
        </w:tc>
        <w:tc>
          <w:tcPr>
            <w:tcW w:w="5757" w:type="dxa"/>
            <w:tcBorders>
              <w:top w:val="single" w:color="auto" w:sz="4" w:space="0"/>
              <w:left w:val="single" w:color="auto" w:sz="4" w:space="0"/>
              <w:bottom w:val="single" w:color="auto" w:sz="4" w:space="0"/>
              <w:right w:val="single" w:color="auto" w:sz="4" w:space="0"/>
            </w:tcBorders>
            <w:vAlign w:val="center"/>
          </w:tcPr>
          <w:p w14:paraId="1DF8160A">
            <w:pPr>
              <w:keepNext w:val="0"/>
              <w:keepLines w:val="0"/>
              <w:pageBreakBefore w:val="0"/>
              <w:widowControl/>
              <w:suppressLineNumbers w:val="0"/>
              <w:kinsoku/>
              <w:wordWrap/>
              <w:overflowPunct/>
              <w:topLinePunct w:val="0"/>
              <w:autoSpaceDE/>
              <w:autoSpaceDN/>
              <w:bidi w:val="0"/>
              <w:adjustRightInd/>
              <w:spacing w:after="220" w:afterAutospacing="0" w:line="360" w:lineRule="exact"/>
              <w:jc w:val="left"/>
              <w:textAlignment w:val="center"/>
              <w:rPr>
                <w:rFonts w:ascii="宋体" w:hAnsi="宋体" w:cs="宋体"/>
                <w:color w:val="auto"/>
                <w:kern w:val="0"/>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配置清单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主机、控制器、AC 电源线、控制器数据线、脚踏开关(选配件)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输入电压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220～240V(AC)50～60Hz(主动式 PFC 功率因数补偿电路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EMC 电磁兼容性)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输入功率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空载待机≤1W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≤35W(零负载)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350W(满负荷≤75Kg)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转速范围</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0.5～5rpm/秒,调整步进 0.1rpm/秒，对应显示数字 0.5～5.03.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转向调整</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默认逆时针旋转，长按控制器调节旋钮&gt;2S 换向为顺时针旋转，同时显示右上及左下方向箭头。设备接口为本机自定义接口，有别于常规的接口定义(USB 之类的)，严禁连接其它装置。</w:t>
            </w:r>
          </w:p>
        </w:tc>
      </w:tr>
      <w:tr w14:paraId="4C1C4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4E6AA34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8" w:type="dxa"/>
            <w:tcBorders>
              <w:top w:val="single" w:color="auto" w:sz="4" w:space="0"/>
              <w:left w:val="single" w:color="auto" w:sz="4" w:space="0"/>
              <w:bottom w:val="single" w:color="auto" w:sz="4" w:space="0"/>
              <w:right w:val="single" w:color="auto" w:sz="4" w:space="0"/>
            </w:tcBorders>
            <w:vAlign w:val="center"/>
          </w:tcPr>
          <w:p w14:paraId="2A6FF9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花样滑冰吊顶旋转器</w:t>
            </w:r>
          </w:p>
        </w:tc>
        <w:tc>
          <w:tcPr>
            <w:tcW w:w="900" w:type="dxa"/>
            <w:tcBorders>
              <w:top w:val="single" w:color="auto" w:sz="4" w:space="0"/>
              <w:left w:val="single" w:color="auto" w:sz="4" w:space="0"/>
              <w:bottom w:val="single" w:color="auto" w:sz="4" w:space="0"/>
              <w:right w:val="single" w:color="auto" w:sz="4" w:space="0"/>
            </w:tcBorders>
            <w:vAlign w:val="center"/>
          </w:tcPr>
          <w:p w14:paraId="35A94D4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757" w:type="dxa"/>
            <w:tcBorders>
              <w:top w:val="single" w:color="auto" w:sz="4" w:space="0"/>
              <w:left w:val="single" w:color="auto" w:sz="4" w:space="0"/>
              <w:bottom w:val="single" w:color="auto" w:sz="4" w:space="0"/>
              <w:right w:val="single" w:color="auto" w:sz="4" w:space="0"/>
            </w:tcBorders>
            <w:vAlign w:val="center"/>
          </w:tcPr>
          <w:p w14:paraId="53FB019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安全锁扣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滑轮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旋转连接环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5米安全绳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3.5米安全绳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40cm长木条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战术背带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安全腰带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护腰</w:t>
            </w:r>
          </w:p>
        </w:tc>
      </w:tr>
      <w:tr w14:paraId="6FC0A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5" w:type="dxa"/>
            <w:gridSpan w:val="4"/>
            <w:tcBorders>
              <w:top w:val="single" w:color="auto" w:sz="4" w:space="0"/>
              <w:left w:val="single" w:color="auto" w:sz="4" w:space="0"/>
              <w:bottom w:val="single" w:color="auto" w:sz="4" w:space="0"/>
              <w:right w:val="single" w:color="auto" w:sz="4" w:space="0"/>
            </w:tcBorders>
            <w:vAlign w:val="center"/>
          </w:tcPr>
          <w:p w14:paraId="123B28A6">
            <w:pPr>
              <w:keepNext w:val="0"/>
              <w:keepLines w:val="0"/>
              <w:pageBreakBefore w:val="0"/>
              <w:kinsoku/>
              <w:wordWrap/>
              <w:overflowPunct/>
              <w:topLinePunct w:val="0"/>
              <w:autoSpaceDE/>
              <w:autoSpaceDN/>
              <w:bidi w:val="0"/>
              <w:adjustRightInd/>
              <w:spacing w:line="360" w:lineRule="exact"/>
              <w:rPr>
                <w:rFonts w:ascii="Arial" w:hAnsi="Arial" w:cs="Arial"/>
                <w:b/>
                <w:bCs/>
                <w:color w:val="auto"/>
                <w:szCs w:val="21"/>
                <w:highlight w:val="none"/>
              </w:rPr>
            </w:pPr>
            <w:r>
              <w:rPr>
                <w:rFonts w:hint="default" w:ascii="Arial" w:hAnsi="Arial" w:cs="Arial"/>
                <w:b/>
                <w:bCs/>
                <w:color w:val="auto"/>
                <w:szCs w:val="21"/>
                <w:highlight w:val="none"/>
              </w:rPr>
              <w:t>……</w:t>
            </w:r>
            <w:r>
              <w:rPr>
                <w:rFonts w:hint="eastAsia" w:ascii="Arial" w:hAnsi="Arial" w:cs="Arial"/>
                <w:b/>
                <w:bCs/>
                <w:color w:val="auto"/>
                <w:szCs w:val="21"/>
                <w:highlight w:val="none"/>
              </w:rPr>
              <w:t>具体内容详见招标文件“第二章 采购需求”</w:t>
            </w:r>
          </w:p>
        </w:tc>
      </w:tr>
    </w:tbl>
    <w:p w14:paraId="059DFD90">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4分标：服装采购</w:t>
      </w:r>
      <w:r>
        <w:rPr>
          <w:rFonts w:ascii="宋体" w:hAnsi="宋体"/>
          <w:color w:val="auto"/>
          <w:szCs w:val="21"/>
          <w:highlight w:val="none"/>
        </w:rPr>
        <w:t xml:space="preserve"> </w:t>
      </w:r>
    </w:p>
    <w:tbl>
      <w:tblPr>
        <w:tblStyle w:val="45"/>
        <w:tblW w:w="90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68"/>
        <w:gridCol w:w="900"/>
        <w:gridCol w:w="5757"/>
      </w:tblGrid>
      <w:tr w14:paraId="653D0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52618038">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54B9D369">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6C3B2F35">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5757" w:type="dxa"/>
            <w:tcBorders>
              <w:top w:val="single" w:color="auto" w:sz="4" w:space="0"/>
              <w:left w:val="single" w:color="auto" w:sz="4" w:space="0"/>
              <w:bottom w:val="single" w:color="auto" w:sz="4" w:space="0"/>
              <w:right w:val="single" w:color="auto" w:sz="4" w:space="0"/>
            </w:tcBorders>
            <w:vAlign w:val="center"/>
          </w:tcPr>
          <w:p w14:paraId="7954D25A">
            <w:pPr>
              <w:keepNext w:val="0"/>
              <w:keepLines w:val="0"/>
              <w:pageBreakBefore w:val="0"/>
              <w:kinsoku/>
              <w:wordWrap/>
              <w:overflowPunct/>
              <w:topLinePunct w:val="0"/>
              <w:autoSpaceDE/>
              <w:autoSpaceDN/>
              <w:bidi w:val="0"/>
              <w:adjustRightInd/>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0EDD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159A7F6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B5F0B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运动长袖</w:t>
            </w:r>
          </w:p>
        </w:tc>
        <w:tc>
          <w:tcPr>
            <w:tcW w:w="900" w:type="dxa"/>
            <w:tcBorders>
              <w:top w:val="single" w:color="auto" w:sz="4" w:space="0"/>
              <w:left w:val="single" w:color="auto" w:sz="4" w:space="0"/>
              <w:bottom w:val="single" w:color="auto" w:sz="4" w:space="0"/>
              <w:right w:val="single" w:color="auto" w:sz="4" w:space="0"/>
            </w:tcBorders>
            <w:vAlign w:val="center"/>
          </w:tcPr>
          <w:p w14:paraId="2BC73E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757" w:type="dxa"/>
            <w:tcBorders>
              <w:top w:val="single" w:color="auto" w:sz="4" w:space="0"/>
              <w:left w:val="single" w:color="auto" w:sz="4" w:space="0"/>
              <w:bottom w:val="single" w:color="auto" w:sz="4" w:space="0"/>
              <w:right w:val="single" w:color="auto" w:sz="4" w:space="0"/>
            </w:tcBorders>
            <w:vAlign w:val="center"/>
          </w:tcPr>
          <w:p w14:paraId="22A05B2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宽松版型梭织学院外套，领口，袖口，下摆处采用横机拼接，凸显产品风格并增加亲肤感。前胸图案采用贴布绣花的工艺，具有良好的防泼水性能，可保持衣服持续干燥，带来更好的穿着体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5、颜色：乳白色（按采购人具体需求提供）</w:t>
            </w:r>
          </w:p>
        </w:tc>
      </w:tr>
      <w:tr w14:paraId="7CAF5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2C13BA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8" w:type="dxa"/>
            <w:tcBorders>
              <w:top w:val="single" w:color="auto" w:sz="4" w:space="0"/>
              <w:left w:val="single" w:color="auto" w:sz="4" w:space="0"/>
              <w:bottom w:val="single" w:color="auto" w:sz="4" w:space="0"/>
              <w:right w:val="single" w:color="auto" w:sz="4" w:space="0"/>
            </w:tcBorders>
            <w:vAlign w:val="center"/>
          </w:tcPr>
          <w:p w14:paraId="3DD07D0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运动短袖</w:t>
            </w:r>
          </w:p>
        </w:tc>
        <w:tc>
          <w:tcPr>
            <w:tcW w:w="900" w:type="dxa"/>
            <w:tcBorders>
              <w:top w:val="single" w:color="auto" w:sz="4" w:space="0"/>
              <w:left w:val="single" w:color="auto" w:sz="4" w:space="0"/>
              <w:bottom w:val="single" w:color="auto" w:sz="4" w:space="0"/>
              <w:right w:val="single" w:color="auto" w:sz="4" w:space="0"/>
            </w:tcBorders>
            <w:vAlign w:val="center"/>
          </w:tcPr>
          <w:p w14:paraId="7B4D1B6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757" w:type="dxa"/>
            <w:tcBorders>
              <w:top w:val="single" w:color="auto" w:sz="4" w:space="0"/>
              <w:left w:val="single" w:color="auto" w:sz="4" w:space="0"/>
              <w:bottom w:val="single" w:color="auto" w:sz="4" w:space="0"/>
              <w:right w:val="single" w:color="auto" w:sz="4" w:space="0"/>
            </w:tcBorders>
            <w:vAlign w:val="center"/>
          </w:tcPr>
          <w:p w14:paraId="3A7B562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5、颜色：枯草灰（按采购人具体需求提供）</w:t>
            </w:r>
          </w:p>
        </w:tc>
      </w:tr>
      <w:tr w14:paraId="20023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75C1A55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8" w:type="dxa"/>
            <w:tcBorders>
              <w:top w:val="single" w:color="auto" w:sz="4" w:space="0"/>
              <w:left w:val="single" w:color="auto" w:sz="4" w:space="0"/>
              <w:bottom w:val="single" w:color="auto" w:sz="4" w:space="0"/>
              <w:right w:val="single" w:color="auto" w:sz="4" w:space="0"/>
            </w:tcBorders>
            <w:vAlign w:val="center"/>
          </w:tcPr>
          <w:p w14:paraId="67A2ADF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短袖POLO衫</w:t>
            </w:r>
          </w:p>
        </w:tc>
        <w:tc>
          <w:tcPr>
            <w:tcW w:w="900" w:type="dxa"/>
            <w:tcBorders>
              <w:top w:val="single" w:color="auto" w:sz="4" w:space="0"/>
              <w:left w:val="single" w:color="auto" w:sz="4" w:space="0"/>
              <w:bottom w:val="single" w:color="auto" w:sz="4" w:space="0"/>
              <w:right w:val="single" w:color="auto" w:sz="4" w:space="0"/>
            </w:tcBorders>
            <w:vAlign w:val="center"/>
          </w:tcPr>
          <w:p w14:paraId="2C47DF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757" w:type="dxa"/>
            <w:tcBorders>
              <w:top w:val="single" w:color="auto" w:sz="4" w:space="0"/>
              <w:left w:val="single" w:color="auto" w:sz="4" w:space="0"/>
              <w:bottom w:val="single" w:color="auto" w:sz="4" w:space="0"/>
              <w:right w:val="single" w:color="auto" w:sz="4" w:space="0"/>
            </w:tcBorders>
            <w:vAlign w:val="center"/>
          </w:tcPr>
          <w:p w14:paraId="46948C4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锦纶76% 氨纶24%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4、功能：采用凉感技术，速干面料，有助于运动时产生的热量快速散发，保持人体凉爽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穿着更加舒适，且抗UV 技术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有助于减少紫外线对皮肤的伤害，让运动更加舒适。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5、颜色：白色/蓝色（按采购人具体需求提供）</w:t>
            </w:r>
          </w:p>
        </w:tc>
      </w:tr>
      <w:tr w14:paraId="1E1C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5" w:type="dxa"/>
            <w:gridSpan w:val="4"/>
            <w:tcBorders>
              <w:top w:val="single" w:color="auto" w:sz="4" w:space="0"/>
              <w:left w:val="single" w:color="auto" w:sz="4" w:space="0"/>
              <w:bottom w:val="single" w:color="auto" w:sz="4" w:space="0"/>
              <w:right w:val="single" w:color="auto" w:sz="4" w:space="0"/>
            </w:tcBorders>
            <w:vAlign w:val="center"/>
          </w:tcPr>
          <w:p w14:paraId="4F97307F">
            <w:pPr>
              <w:keepNext w:val="0"/>
              <w:keepLines w:val="0"/>
              <w:pageBreakBefore w:val="0"/>
              <w:kinsoku/>
              <w:wordWrap/>
              <w:overflowPunct/>
              <w:topLinePunct w:val="0"/>
              <w:autoSpaceDE/>
              <w:autoSpaceDN/>
              <w:bidi w:val="0"/>
              <w:adjustRightInd/>
              <w:spacing w:line="360" w:lineRule="exact"/>
              <w:rPr>
                <w:rFonts w:ascii="Arial" w:hAnsi="Arial" w:cs="Arial"/>
                <w:b/>
                <w:bCs/>
                <w:color w:val="auto"/>
                <w:szCs w:val="21"/>
                <w:highlight w:val="none"/>
              </w:rPr>
            </w:pPr>
            <w:r>
              <w:rPr>
                <w:rFonts w:hint="default" w:ascii="Arial" w:hAnsi="Arial" w:cs="Arial"/>
                <w:b/>
                <w:bCs/>
                <w:color w:val="auto"/>
                <w:szCs w:val="21"/>
                <w:highlight w:val="none"/>
              </w:rPr>
              <w:t>……</w:t>
            </w:r>
            <w:r>
              <w:rPr>
                <w:rFonts w:hint="eastAsia" w:ascii="Arial" w:hAnsi="Arial" w:cs="Arial"/>
                <w:b/>
                <w:bCs/>
                <w:color w:val="auto"/>
                <w:szCs w:val="21"/>
                <w:highlight w:val="none"/>
              </w:rPr>
              <w:t>具体内容详见招标文件“第二章 采购需求”</w:t>
            </w:r>
          </w:p>
        </w:tc>
      </w:tr>
    </w:tbl>
    <w:p w14:paraId="7DE650F6">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合同履行期限：自签订合同之日起至全部货物交货验收完毕质保期结束止。具体详见招标文件。</w:t>
      </w:r>
    </w:p>
    <w:p w14:paraId="5A3FCCAD">
      <w:pPr>
        <w:keepNext w:val="0"/>
        <w:keepLines w:val="0"/>
        <w:pageBreakBefore w:val="0"/>
        <w:kinsoku/>
        <w:wordWrap/>
        <w:overflowPunct/>
        <w:topLinePunct w:val="0"/>
        <w:autoSpaceDE/>
        <w:autoSpaceDN/>
        <w:bidi w:val="0"/>
        <w:adjustRightInd/>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本项目（是</w:t>
      </w:r>
      <w:r>
        <w:rPr>
          <w:rFonts w:ascii="宋体" w:hAnsi="宋体"/>
          <w:b/>
          <w:color w:val="auto"/>
          <w:szCs w:val="21"/>
          <w:highlight w:val="none"/>
        </w:rPr>
        <w:t>/否</w:t>
      </w:r>
      <w:r>
        <w:rPr>
          <w:rFonts w:hint="eastAsia" w:ascii="宋体" w:hAnsi="宋体"/>
          <w:b/>
          <w:color w:val="auto"/>
          <w:szCs w:val="21"/>
          <w:highlight w:val="none"/>
        </w:rPr>
        <w:t>）接受联合体投标：</w:t>
      </w:r>
      <w:r>
        <w:rPr>
          <w:rFonts w:ascii="宋体" w:hAnsi="宋体"/>
          <w:b/>
          <w:color w:val="auto"/>
          <w:szCs w:val="21"/>
          <w:highlight w:val="none"/>
        </w:rPr>
        <w:t>否</w:t>
      </w:r>
      <w:r>
        <w:rPr>
          <w:rFonts w:hint="eastAsia" w:ascii="宋体" w:hAnsi="宋体"/>
          <w:b/>
          <w:color w:val="auto"/>
          <w:szCs w:val="21"/>
          <w:highlight w:val="none"/>
        </w:rPr>
        <w:t>。</w:t>
      </w:r>
    </w:p>
    <w:p w14:paraId="3A837442">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14" w:name="_Toc35393791"/>
      <w:bookmarkStart w:id="15" w:name="_Toc28359003"/>
      <w:bookmarkStart w:id="16" w:name="_Toc28359080"/>
      <w:bookmarkStart w:id="17" w:name="_Toc35393622"/>
      <w:r>
        <w:rPr>
          <w:rFonts w:hint="eastAsia" w:ascii="宋体" w:hAnsi="宋体"/>
          <w:b/>
          <w:bCs/>
          <w:color w:val="auto"/>
          <w:sz w:val="24"/>
          <w:highlight w:val="none"/>
        </w:rPr>
        <w:t>二、申请人的资格要求：</w:t>
      </w:r>
      <w:bookmarkEnd w:id="14"/>
      <w:bookmarkEnd w:id="15"/>
      <w:bookmarkEnd w:id="16"/>
      <w:bookmarkEnd w:id="17"/>
    </w:p>
    <w:p w14:paraId="5606A310">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18" w:name="_Hlk51746371"/>
      <w:r>
        <w:rPr>
          <w:rFonts w:hint="eastAsia" w:ascii="宋体" w:hAnsi="宋体"/>
          <w:color w:val="auto"/>
          <w:szCs w:val="21"/>
          <w:highlight w:val="none"/>
        </w:rPr>
        <w:t>1.满足《中华人民共和国政府采购法》第二十二条规定；</w:t>
      </w:r>
    </w:p>
    <w:p w14:paraId="1CFF23E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19" w:name="_Toc28359081"/>
      <w:bookmarkStart w:id="20"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7E14F60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bookmarkEnd w:id="18"/>
    <w:p w14:paraId="2DBED520">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21" w:name="_Toc35393623"/>
      <w:bookmarkStart w:id="22" w:name="_Toc35393792"/>
      <w:r>
        <w:rPr>
          <w:rFonts w:hint="eastAsia" w:ascii="宋体" w:hAnsi="宋体"/>
          <w:b/>
          <w:bCs/>
          <w:color w:val="auto"/>
          <w:sz w:val="24"/>
          <w:highlight w:val="none"/>
        </w:rPr>
        <w:t>三、获取招标文件</w:t>
      </w:r>
      <w:bookmarkEnd w:id="19"/>
      <w:bookmarkEnd w:id="20"/>
      <w:bookmarkEnd w:id="21"/>
      <w:bookmarkEnd w:id="22"/>
    </w:p>
    <w:p w14:paraId="2105344F">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6</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6</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6</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13</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0D5A93D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B965682">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512306AE">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EB9A615">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23" w:name="_Toc28359082"/>
      <w:bookmarkStart w:id="24" w:name="_Toc28359005"/>
      <w:bookmarkStart w:id="25" w:name="_Toc35393793"/>
      <w:bookmarkStart w:id="26" w:name="_Toc35393624"/>
      <w:r>
        <w:rPr>
          <w:rFonts w:hint="eastAsia" w:ascii="宋体" w:hAnsi="宋体"/>
          <w:b/>
          <w:bCs/>
          <w:color w:val="auto"/>
          <w:sz w:val="24"/>
          <w:highlight w:val="none"/>
        </w:rPr>
        <w:t>四、提交投标文件</w:t>
      </w:r>
      <w:bookmarkEnd w:id="23"/>
      <w:bookmarkEnd w:id="24"/>
      <w:r>
        <w:rPr>
          <w:rFonts w:hint="eastAsia" w:ascii="宋体" w:hAnsi="宋体"/>
          <w:b/>
          <w:bCs/>
          <w:color w:val="auto"/>
          <w:sz w:val="24"/>
          <w:highlight w:val="none"/>
        </w:rPr>
        <w:t>截止时间、开标时间和地点</w:t>
      </w:r>
      <w:bookmarkEnd w:id="25"/>
      <w:bookmarkEnd w:id="26"/>
    </w:p>
    <w:p w14:paraId="54092CC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bookmarkStart w:id="27" w:name="_Toc28359007"/>
      <w:bookmarkStart w:id="28" w:name="_Toc35393794"/>
      <w:bookmarkStart w:id="29" w:name="_Toc35393625"/>
      <w:bookmarkStart w:id="30" w:name="_Toc28359084"/>
      <w:r>
        <w:rPr>
          <w:rFonts w:hint="eastAsia" w:ascii="宋体" w:hAnsi="宋体"/>
          <w:color w:val="auto"/>
          <w:szCs w:val="21"/>
          <w:highlight w:val="none"/>
        </w:rPr>
        <w:t>1.</w:t>
      </w:r>
      <w:r>
        <w:rPr>
          <w:rFonts w:hint="eastAsia" w:ascii="宋体" w:hAnsi="宋体" w:cs="宋体"/>
          <w:color w:val="auto"/>
          <w:szCs w:val="21"/>
          <w:highlight w:val="none"/>
          <w:lang w:bidi="ar"/>
        </w:rPr>
        <w:t>截止时间</w:t>
      </w:r>
      <w:r>
        <w:rPr>
          <w:rFonts w:hint="eastAsia" w:ascii="宋体" w:hAnsi="宋体"/>
          <w:color w:val="auto"/>
          <w:szCs w:val="21"/>
          <w:highlight w:val="none"/>
        </w:rPr>
        <w:t>：</w:t>
      </w:r>
      <w:r>
        <w:rPr>
          <w:rFonts w:hint="eastAsia" w:ascii="宋体" w:hAnsi="宋体" w:cs="Arial"/>
          <w:color w:val="auto"/>
          <w:highlight w:val="none"/>
          <w:lang w:eastAsia="zh-CN"/>
        </w:rPr>
        <w:t>2025年6月27日9时30分</w:t>
      </w:r>
      <w:r>
        <w:rPr>
          <w:rFonts w:hint="eastAsia" w:ascii="宋体" w:hAnsi="宋体"/>
          <w:color w:val="auto"/>
          <w:szCs w:val="21"/>
          <w:highlight w:val="none"/>
        </w:rPr>
        <w:t>（北京时间）</w:t>
      </w:r>
    </w:p>
    <w:p w14:paraId="5E7B959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本项目将在广西政府采购云平台电子开标大厅解密、开标。</w:t>
      </w:r>
    </w:p>
    <w:p w14:paraId="0E5EDA7A">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r>
        <w:rPr>
          <w:rFonts w:hint="eastAsia" w:ascii="宋体" w:hAnsi="宋体"/>
          <w:b/>
          <w:bCs/>
          <w:color w:val="auto"/>
          <w:sz w:val="24"/>
          <w:highlight w:val="none"/>
        </w:rPr>
        <w:t>五、公告期限</w:t>
      </w:r>
      <w:bookmarkEnd w:id="27"/>
      <w:bookmarkEnd w:id="28"/>
      <w:bookmarkEnd w:id="29"/>
      <w:bookmarkEnd w:id="30"/>
    </w:p>
    <w:p w14:paraId="77816304">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ED2DF8B">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31" w:name="_Toc35393795"/>
      <w:bookmarkStart w:id="32" w:name="_Toc35393626"/>
      <w:r>
        <w:rPr>
          <w:rFonts w:hint="eastAsia" w:ascii="宋体" w:hAnsi="宋体"/>
          <w:b/>
          <w:bCs/>
          <w:color w:val="auto"/>
          <w:sz w:val="24"/>
          <w:highlight w:val="none"/>
        </w:rPr>
        <w:t>六、其他补充事宜</w:t>
      </w:r>
      <w:bookmarkEnd w:id="31"/>
      <w:bookmarkEnd w:id="32"/>
    </w:p>
    <w:p w14:paraId="7F4EAC2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1.投标保证金（人民币）：</w:t>
      </w:r>
      <w:r>
        <w:rPr>
          <w:rFonts w:hint="eastAsia" w:ascii="宋体" w:hAnsi="宋体" w:cs="宋体"/>
          <w:color w:val="auto"/>
          <w:kern w:val="0"/>
          <w:szCs w:val="21"/>
          <w:highlight w:val="none"/>
          <w:lang w:val="en-US" w:eastAsia="zh-CN"/>
        </w:rPr>
        <w:t>1分标：</w:t>
      </w:r>
      <w:r>
        <w:rPr>
          <w:rFonts w:hint="eastAsia" w:ascii="宋体" w:hAnsi="宋体" w:cs="宋体"/>
          <w:color w:val="auto"/>
          <w:kern w:val="0"/>
          <w:szCs w:val="21"/>
          <w:highlight w:val="none"/>
        </w:rPr>
        <w:t>12600元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2分标：</w:t>
      </w:r>
      <w:r>
        <w:rPr>
          <w:rFonts w:hint="eastAsia" w:ascii="宋体" w:hAnsi="宋体" w:cs="宋体"/>
          <w:color w:val="auto"/>
          <w:kern w:val="0"/>
          <w:szCs w:val="21"/>
          <w:highlight w:val="none"/>
        </w:rPr>
        <w:t>6500元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3分标：4</w:t>
      </w:r>
      <w:r>
        <w:rPr>
          <w:rFonts w:hint="eastAsia" w:ascii="宋体" w:hAnsi="宋体" w:cs="宋体"/>
          <w:color w:val="auto"/>
          <w:kern w:val="0"/>
          <w:szCs w:val="21"/>
          <w:highlight w:val="none"/>
        </w:rPr>
        <w:t>500元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4分标：9800</w:t>
      </w:r>
      <w:r>
        <w:rPr>
          <w:rFonts w:hint="eastAsia" w:ascii="宋体" w:hAnsi="宋体" w:cs="宋体"/>
          <w:color w:val="auto"/>
          <w:kern w:val="0"/>
          <w:szCs w:val="21"/>
          <w:highlight w:val="none"/>
        </w:rPr>
        <w:t>元。</w:t>
      </w:r>
    </w:p>
    <w:p w14:paraId="3E99BE2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A22DDC">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39038CC">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4.网上查询地址：中国政府采购网（www.ccgp.gov.cn）、广西政府采购网（zfcg.gxzf.gov.cn）、广西壮族自治区公共资源交易中心网站（gxggzy.gxzf.gov.cn）。</w:t>
      </w:r>
    </w:p>
    <w:p w14:paraId="7DA49D14">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21EA9850">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E54867">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A6B42C8">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AFF72DA">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44104B">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0FAF15A">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5A21B219">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6.投标注意事项：</w:t>
      </w:r>
    </w:p>
    <w:p w14:paraId="637C68CB">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lang w:bidi="ar"/>
        </w:rPr>
        <w:t>供应商在广西政府采购云平台提交电子版投标文件时，请填写参加远程开标活动经办人联系方式。</w:t>
      </w:r>
    </w:p>
    <w:p w14:paraId="4554E689">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27D49998">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D0B0477">
      <w:pPr>
        <w:keepNext w:val="0"/>
        <w:keepLines w:val="0"/>
        <w:pageBreakBefore w:val="0"/>
        <w:widowControl/>
        <w:kinsoku/>
        <w:wordWrap/>
        <w:overflowPunct/>
        <w:topLinePunct w:val="0"/>
        <w:autoSpaceDE/>
        <w:autoSpaceDN/>
        <w:bidi w:val="0"/>
        <w:adjustRightInd/>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1BF7BD36">
      <w:pPr>
        <w:keepNext w:val="0"/>
        <w:keepLines w:val="0"/>
        <w:pageBreakBefore w:val="0"/>
        <w:kinsoku/>
        <w:wordWrap/>
        <w:overflowPunct/>
        <w:topLinePunct w:val="0"/>
        <w:autoSpaceDE/>
        <w:autoSpaceDN/>
        <w:bidi w:val="0"/>
        <w:adjustRightInd/>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45EC72A">
      <w:pPr>
        <w:keepNext w:val="0"/>
        <w:keepLines w:val="0"/>
        <w:pageBreakBefore w:val="0"/>
        <w:kinsoku/>
        <w:wordWrap/>
        <w:overflowPunct/>
        <w:topLinePunct w:val="0"/>
        <w:autoSpaceDE/>
        <w:autoSpaceDN/>
        <w:bidi w:val="0"/>
        <w:adjustRightInd/>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07ACBCE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8.若对项目采购电子交易系统操作有疑问，可登录广西政府采购云平台（https://www.gcy.zfcg.gxzf.gov.cn/），点击右侧咨询小采，获取采小蜜智能服务管家帮助，或拨打政采云服务热线95763获取热线服务帮助。</w:t>
      </w:r>
    </w:p>
    <w:bookmarkEnd w:id="33"/>
    <w:p w14:paraId="0494791F">
      <w:pPr>
        <w:keepNext w:val="0"/>
        <w:keepLines w:val="0"/>
        <w:pageBreakBefore w:val="0"/>
        <w:kinsoku/>
        <w:wordWrap/>
        <w:overflowPunct/>
        <w:topLinePunct w:val="0"/>
        <w:autoSpaceDE/>
        <w:autoSpaceDN/>
        <w:bidi w:val="0"/>
        <w:adjustRightInd/>
        <w:spacing w:line="360" w:lineRule="exact"/>
        <w:rPr>
          <w:rFonts w:ascii="宋体" w:hAnsi="宋体"/>
          <w:b/>
          <w:bCs/>
          <w:color w:val="auto"/>
          <w:sz w:val="24"/>
          <w:highlight w:val="none"/>
        </w:rPr>
      </w:pPr>
      <w:bookmarkStart w:id="34" w:name="_Toc35393796"/>
      <w:bookmarkStart w:id="35" w:name="_Toc28359008"/>
      <w:bookmarkStart w:id="36" w:name="_Toc28359085"/>
      <w:bookmarkStart w:id="37" w:name="_Toc35393627"/>
      <w:r>
        <w:rPr>
          <w:rFonts w:hint="eastAsia" w:ascii="宋体" w:hAnsi="宋体"/>
          <w:b/>
          <w:bCs/>
          <w:color w:val="auto"/>
          <w:sz w:val="24"/>
          <w:highlight w:val="none"/>
        </w:rPr>
        <w:t>七、对本次招标提出询问，请按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34"/>
      <w:bookmarkEnd w:id="35"/>
      <w:bookmarkEnd w:id="36"/>
      <w:bookmarkEnd w:id="37"/>
    </w:p>
    <w:p w14:paraId="10145638">
      <w:pPr>
        <w:keepNext w:val="0"/>
        <w:keepLines w:val="0"/>
        <w:pageBreakBefore w:val="0"/>
        <w:kinsoku/>
        <w:wordWrap/>
        <w:overflowPunct/>
        <w:topLinePunct w:val="0"/>
        <w:autoSpaceDE/>
        <w:autoSpaceDN/>
        <w:bidi w:val="0"/>
        <w:adjustRightInd/>
        <w:spacing w:line="36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6AA10DC4">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s="Arial"/>
          <w:color w:val="auto"/>
          <w:highlight w:val="none"/>
          <w:lang w:eastAsia="zh-CN"/>
        </w:rPr>
        <w:t>广西射击射箭运动发展中心</w:t>
      </w:r>
    </w:p>
    <w:p w14:paraId="6974383C">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广西壮族自治区南宁市青秀区柳沙路9号</w:t>
      </w:r>
    </w:p>
    <w:p w14:paraId="04E7B208">
      <w:pPr>
        <w:keepNext w:val="0"/>
        <w:keepLines w:val="0"/>
        <w:pageBreakBefore w:val="0"/>
        <w:kinsoku/>
        <w:wordWrap/>
        <w:overflowPunct/>
        <w:topLinePunct w:val="0"/>
        <w:autoSpaceDE/>
        <w:autoSpaceDN/>
        <w:bidi w:val="0"/>
        <w:adjustRightInd/>
        <w:spacing w:line="360" w:lineRule="exact"/>
        <w:ind w:firstLine="567" w:firstLineChars="27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bookmarkStart w:id="38" w:name="_Toc28359086"/>
      <w:bookmarkStart w:id="39" w:name="_Toc28359009"/>
      <w:r>
        <w:rPr>
          <w:rFonts w:hint="eastAsia" w:ascii="宋体" w:hAnsi="宋体"/>
          <w:color w:val="auto"/>
          <w:szCs w:val="21"/>
          <w:highlight w:val="none"/>
          <w:lang w:eastAsia="zh-CN"/>
        </w:rPr>
        <w:t>田素婕</w:t>
      </w:r>
      <w:r>
        <w:rPr>
          <w:rFonts w:hint="eastAsia" w:ascii="宋体" w:hAnsi="宋体"/>
          <w:color w:val="auto"/>
          <w:szCs w:val="21"/>
          <w:highlight w:val="none"/>
        </w:rPr>
        <w:t>，联系电话：</w:t>
      </w:r>
      <w:r>
        <w:rPr>
          <w:rFonts w:hint="eastAsia" w:ascii="宋体" w:hAnsi="宋体"/>
          <w:color w:val="auto"/>
          <w:szCs w:val="21"/>
          <w:highlight w:val="none"/>
          <w:lang w:eastAsia="zh-CN"/>
        </w:rPr>
        <w:t>0771-5318067</w:t>
      </w:r>
    </w:p>
    <w:p w14:paraId="3497D5B8">
      <w:pPr>
        <w:keepNext w:val="0"/>
        <w:keepLines w:val="0"/>
        <w:pageBreakBefore w:val="0"/>
        <w:kinsoku/>
        <w:wordWrap/>
        <w:overflowPunct/>
        <w:topLinePunct w:val="0"/>
        <w:autoSpaceDE/>
        <w:autoSpaceDN/>
        <w:bidi w:val="0"/>
        <w:adjustRightInd/>
        <w:spacing w:line="360" w:lineRule="exact"/>
        <w:ind w:firstLine="567" w:firstLineChars="270"/>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38"/>
      <w:bookmarkEnd w:id="39"/>
    </w:p>
    <w:p w14:paraId="447A44CF">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Arial"/>
          <w:color w:val="auto"/>
          <w:szCs w:val="21"/>
          <w:highlight w:val="none"/>
        </w:rPr>
        <w:t>广西科文招标有限公司</w:t>
      </w:r>
    </w:p>
    <w:p w14:paraId="709225A5">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Arial"/>
          <w:color w:val="auto"/>
          <w:szCs w:val="21"/>
          <w:highlight w:val="none"/>
        </w:rPr>
        <w:t>广西南宁市民族大道141号中鼎万象东方D区五层</w:t>
      </w:r>
    </w:p>
    <w:p w14:paraId="0A8C4F7C">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rPr>
      </w:pPr>
      <w:r>
        <w:rPr>
          <w:rFonts w:hint="eastAsia" w:ascii="宋体" w:hAnsi="宋体"/>
          <w:color w:val="auto"/>
          <w:szCs w:val="21"/>
          <w:highlight w:val="none"/>
        </w:rPr>
        <w:t>联系方式：</w:t>
      </w:r>
      <w:bookmarkStart w:id="40" w:name="_Toc28359087"/>
      <w:bookmarkStart w:id="41" w:name="_Toc28359010"/>
      <w:r>
        <w:rPr>
          <w:rFonts w:hint="eastAsia" w:ascii="宋体" w:hAnsi="宋体"/>
          <w:color w:val="auto"/>
          <w:szCs w:val="21"/>
          <w:highlight w:val="none"/>
        </w:rPr>
        <w:t>蒙颖，联系电话：0771-2023875</w:t>
      </w:r>
    </w:p>
    <w:p w14:paraId="1338BBA7">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u w:val="singl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40"/>
      <w:bookmarkEnd w:id="41"/>
    </w:p>
    <w:p w14:paraId="2C834B45">
      <w:pPr>
        <w:pStyle w:val="24"/>
        <w:keepNext w:val="0"/>
        <w:keepLines w:val="0"/>
        <w:pageBreakBefore w:val="0"/>
        <w:kinsoku/>
        <w:wordWrap/>
        <w:overflowPunct/>
        <w:topLinePunct w:val="0"/>
        <w:autoSpaceDE/>
        <w:autoSpaceDN/>
        <w:bidi w:val="0"/>
        <w:adjustRightInd/>
        <w:spacing w:line="360" w:lineRule="exact"/>
        <w:ind w:firstLine="567" w:firstLineChars="270"/>
        <w:rPr>
          <w:rFonts w:hAnsi="宋体"/>
          <w:color w:val="auto"/>
          <w:sz w:val="21"/>
          <w:highlight w:val="none"/>
        </w:rPr>
      </w:pPr>
      <w:r>
        <w:rPr>
          <w:rFonts w:hint="eastAsia" w:hAnsi="宋体"/>
          <w:color w:val="auto"/>
          <w:sz w:val="21"/>
          <w:highlight w:val="none"/>
        </w:rPr>
        <w:t>项目联系人：蒙颖</w:t>
      </w:r>
    </w:p>
    <w:p w14:paraId="63AAC22F">
      <w:pPr>
        <w:keepNext w:val="0"/>
        <w:keepLines w:val="0"/>
        <w:pageBreakBefore w:val="0"/>
        <w:kinsoku/>
        <w:wordWrap/>
        <w:overflowPunct/>
        <w:topLinePunct w:val="0"/>
        <w:autoSpaceDE/>
        <w:autoSpaceDN/>
        <w:bidi w:val="0"/>
        <w:adjustRightInd/>
        <w:spacing w:line="360" w:lineRule="exact"/>
        <w:ind w:firstLine="567" w:firstLineChars="270"/>
        <w:rPr>
          <w:rFonts w:ascii="宋体" w:hAnsi="宋体"/>
          <w:color w:val="auto"/>
          <w:szCs w:val="21"/>
          <w:highlight w:val="none"/>
          <w:u w:val="single"/>
        </w:rPr>
      </w:pPr>
      <w:r>
        <w:rPr>
          <w:rFonts w:hint="eastAsia" w:ascii="宋体" w:hAnsi="宋体"/>
          <w:color w:val="auto"/>
          <w:szCs w:val="21"/>
          <w:highlight w:val="none"/>
        </w:rPr>
        <w:t>电话：0771-2023875</w:t>
      </w:r>
    </w:p>
    <w:p w14:paraId="7B2605E3">
      <w:pPr>
        <w:keepNext w:val="0"/>
        <w:keepLines w:val="0"/>
        <w:pageBreakBefore w:val="0"/>
        <w:kinsoku/>
        <w:wordWrap/>
        <w:overflowPunct/>
        <w:topLinePunct w:val="0"/>
        <w:autoSpaceDE/>
        <w:autoSpaceDN/>
        <w:bidi w:val="0"/>
        <w:adjustRightInd/>
        <w:spacing w:line="360" w:lineRule="exact"/>
        <w:ind w:firstLine="6195" w:firstLineChars="2950"/>
        <w:rPr>
          <w:rFonts w:ascii="宋体" w:hAnsi="宋体" w:cs="Arial"/>
          <w:color w:val="auto"/>
          <w:szCs w:val="21"/>
          <w:highlight w:val="none"/>
        </w:rPr>
      </w:pPr>
    </w:p>
    <w:p w14:paraId="35D03A7B">
      <w:pPr>
        <w:keepNext w:val="0"/>
        <w:keepLines w:val="0"/>
        <w:pageBreakBefore w:val="0"/>
        <w:kinsoku/>
        <w:wordWrap/>
        <w:overflowPunct/>
        <w:topLinePunct w:val="0"/>
        <w:autoSpaceDE/>
        <w:autoSpaceDN/>
        <w:bidi w:val="0"/>
        <w:adjustRightInd/>
        <w:spacing w:line="360" w:lineRule="exact"/>
        <w:jc w:val="left"/>
        <w:rPr>
          <w:rFonts w:ascii="宋体" w:hAnsi="宋体" w:cs="Arial"/>
          <w:color w:val="auto"/>
          <w:szCs w:val="21"/>
          <w:highlight w:val="none"/>
        </w:rPr>
      </w:pPr>
      <w:r>
        <w:rPr>
          <w:rFonts w:hint="eastAsia" w:ascii="宋体" w:hAnsi="宋体" w:cs="Arial"/>
          <w:color w:val="auto"/>
          <w:szCs w:val="21"/>
          <w:highlight w:val="none"/>
        </w:rPr>
        <w:t>附件：采购需求</w:t>
      </w:r>
    </w:p>
    <w:p w14:paraId="09992E58">
      <w:pPr>
        <w:keepNext w:val="0"/>
        <w:keepLines w:val="0"/>
        <w:pageBreakBefore w:val="0"/>
        <w:kinsoku/>
        <w:wordWrap/>
        <w:overflowPunct/>
        <w:topLinePunct w:val="0"/>
        <w:autoSpaceDE/>
        <w:autoSpaceDN/>
        <w:bidi w:val="0"/>
        <w:adjustRightInd/>
        <w:spacing w:line="360" w:lineRule="exact"/>
        <w:ind w:firstLine="6405" w:firstLineChars="3050"/>
        <w:rPr>
          <w:rFonts w:ascii="宋体" w:hAnsi="宋体" w:cs="Arial"/>
          <w:color w:val="auto"/>
          <w:szCs w:val="21"/>
          <w:highlight w:val="none"/>
        </w:rPr>
      </w:pPr>
    </w:p>
    <w:p w14:paraId="49440F17">
      <w:pPr>
        <w:keepNext w:val="0"/>
        <w:keepLines w:val="0"/>
        <w:pageBreakBefore w:val="0"/>
        <w:kinsoku/>
        <w:wordWrap/>
        <w:overflowPunct/>
        <w:topLinePunct w:val="0"/>
        <w:autoSpaceDE/>
        <w:autoSpaceDN/>
        <w:bidi w:val="0"/>
        <w:adjustRightInd/>
        <w:spacing w:line="360" w:lineRule="exact"/>
        <w:ind w:firstLine="6405" w:firstLineChars="3050"/>
        <w:jc w:val="right"/>
        <w:rPr>
          <w:rFonts w:ascii="宋体" w:hAnsi="宋体"/>
          <w:color w:val="auto"/>
          <w:szCs w:val="21"/>
          <w:highlight w:val="none"/>
        </w:rPr>
      </w:pPr>
      <w:r>
        <w:rPr>
          <w:rFonts w:hint="eastAsia" w:ascii="宋体" w:hAnsi="宋体" w:cs="Arial"/>
          <w:color w:val="auto"/>
          <w:szCs w:val="21"/>
          <w:highlight w:val="none"/>
        </w:rPr>
        <w:t>广西科文招标有限公司</w:t>
      </w:r>
    </w:p>
    <w:p w14:paraId="3D3B88EF">
      <w:pPr>
        <w:keepNext w:val="0"/>
        <w:keepLines w:val="0"/>
        <w:pageBreakBefore w:val="0"/>
        <w:kinsoku/>
        <w:wordWrap/>
        <w:overflowPunct/>
        <w:topLinePunct w:val="0"/>
        <w:autoSpaceDE/>
        <w:autoSpaceDN/>
        <w:bidi w:val="0"/>
        <w:adjustRightInd/>
        <w:snapToGrid w:val="0"/>
        <w:spacing w:line="360" w:lineRule="exact"/>
        <w:ind w:left="238"/>
        <w:jc w:val="right"/>
        <w:rPr>
          <w:rFonts w:ascii="宋体" w:hAnsi="宋体" w:cs="Arial"/>
          <w:color w:val="auto"/>
          <w:highlight w:val="none"/>
        </w:rPr>
      </w:pPr>
      <w:r>
        <w:rPr>
          <w:rFonts w:hint="eastAsia" w:ascii="宋体" w:hAnsi="宋体"/>
          <w:color w:val="auto"/>
          <w:highlight w:val="none"/>
        </w:rPr>
        <w:t xml:space="preserve">                                 </w:t>
      </w:r>
      <w:r>
        <w:rPr>
          <w:rFonts w:hint="eastAsia" w:ascii="宋体" w:hAnsi="宋体" w:cs="Arial"/>
          <w:color w:val="auto"/>
          <w:highlight w:val="none"/>
          <w:lang w:eastAsia="zh-CN"/>
        </w:rPr>
        <w:t>2025年</w:t>
      </w:r>
      <w:r>
        <w:rPr>
          <w:rFonts w:hint="eastAsia" w:ascii="宋体" w:hAnsi="宋体" w:cs="Arial"/>
          <w:color w:val="auto"/>
          <w:highlight w:val="none"/>
          <w:lang w:val="en-US" w:eastAsia="zh-CN"/>
        </w:rPr>
        <w:t>6</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6</w:t>
      </w:r>
      <w:r>
        <w:rPr>
          <w:rFonts w:hint="eastAsia" w:ascii="宋体" w:hAnsi="宋体" w:cs="Arial"/>
          <w:color w:val="auto"/>
          <w:highlight w:val="none"/>
          <w:lang w:eastAsia="zh-CN"/>
        </w:rPr>
        <w:t>日</w:t>
      </w:r>
    </w:p>
    <w:p w14:paraId="5A527F21">
      <w:pPr>
        <w:snapToGrid w:val="0"/>
        <w:spacing w:line="400" w:lineRule="exact"/>
        <w:ind w:left="238"/>
        <w:rPr>
          <w:rFonts w:ascii="宋体" w:hAnsi="宋体"/>
          <w:color w:val="auto"/>
          <w:szCs w:val="21"/>
          <w:highlight w:val="none"/>
        </w:rPr>
      </w:pPr>
    </w:p>
    <w:p w14:paraId="058278D8">
      <w:pPr>
        <w:snapToGrid w:val="0"/>
        <w:spacing w:line="320" w:lineRule="exact"/>
        <w:rPr>
          <w:rFonts w:ascii="宋体" w:hAnsi="宋体"/>
          <w:color w:val="auto"/>
          <w:sz w:val="24"/>
          <w:szCs w:val="20"/>
          <w:highlight w:val="none"/>
        </w:rPr>
      </w:pPr>
    </w:p>
    <w:p w14:paraId="630EFA77">
      <w:pPr>
        <w:pStyle w:val="2"/>
        <w:spacing w:line="400" w:lineRule="exact"/>
        <w:jc w:val="center"/>
        <w:rPr>
          <w:rFonts w:ascii="宋体" w:hAnsi="宋体"/>
          <w:color w:val="auto"/>
          <w:highlight w:val="none"/>
        </w:rPr>
      </w:pPr>
      <w:bookmarkStart w:id="42" w:name="_Toc74320801"/>
      <w:r>
        <w:rPr>
          <w:rFonts w:hint="eastAsia" w:ascii="宋体" w:hAnsi="宋体"/>
          <w:color w:val="auto"/>
          <w:highlight w:val="none"/>
        </w:rPr>
        <w:br w:type="page"/>
      </w:r>
      <w:r>
        <w:rPr>
          <w:rFonts w:hint="eastAsia" w:ascii="宋体" w:hAnsi="宋体"/>
          <w:color w:val="auto"/>
          <w:highlight w:val="none"/>
        </w:rPr>
        <w:t>第二章  采购需求</w:t>
      </w:r>
      <w:bookmarkEnd w:id="42"/>
    </w:p>
    <w:p w14:paraId="10C63465">
      <w:pPr>
        <w:spacing w:line="400" w:lineRule="exact"/>
        <w:jc w:val="left"/>
        <w:rPr>
          <w:rFonts w:ascii="宋体" w:hAnsi="宋体" w:cs="宋体"/>
          <w:b/>
          <w:color w:val="auto"/>
          <w:szCs w:val="21"/>
          <w:highlight w:val="none"/>
        </w:rPr>
      </w:pPr>
      <w:bookmarkStart w:id="43" w:name="_Toc254970631"/>
      <w:bookmarkStart w:id="44" w:name="_Toc254970490"/>
      <w:r>
        <w:rPr>
          <w:rFonts w:hint="eastAsia" w:ascii="宋体" w:hAnsi="宋体" w:cs="宋体"/>
          <w:b/>
          <w:color w:val="auto"/>
          <w:szCs w:val="21"/>
          <w:highlight w:val="none"/>
        </w:rPr>
        <w:t>说明：</w:t>
      </w:r>
    </w:p>
    <w:p w14:paraId="78759B88">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color w:val="auto"/>
          <w:highlight w:val="none"/>
        </w:rPr>
        <w:t>中</w:t>
      </w:r>
      <w:r>
        <w:rPr>
          <w:rFonts w:hint="eastAsia" w:ascii="宋体" w:hAnsi="宋体"/>
          <w:b/>
          <w:bCs/>
          <w:color w:val="auto"/>
          <w:highlight w:val="none"/>
        </w:rPr>
        <w:t>的技术要求。</w:t>
      </w:r>
    </w:p>
    <w:p w14:paraId="2EAD4A41">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凡在“</w:t>
      </w:r>
      <w:r>
        <w:rPr>
          <w:rFonts w:hint="eastAsia" w:ascii="宋体" w:hAnsi="宋体"/>
          <w:b/>
          <w:bCs/>
          <w:color w:val="auto"/>
          <w:highlight w:val="none"/>
        </w:rPr>
        <w:t>技术要求</w:t>
      </w:r>
      <w:r>
        <w:rPr>
          <w:rFonts w:ascii="宋体" w:hAnsi="宋体"/>
          <w:b/>
          <w:bCs/>
          <w:color w:val="auto"/>
          <w:highlight w:val="none"/>
        </w:rPr>
        <w:t>”中表述为“标配”或“标准配置”的设备，投标人应在投标</w:t>
      </w:r>
      <w:r>
        <w:rPr>
          <w:rFonts w:hint="eastAsia" w:ascii="宋体" w:hAnsi="宋体"/>
          <w:b/>
          <w:bCs/>
          <w:color w:val="auto"/>
          <w:highlight w:val="none"/>
        </w:rPr>
        <w:t>设备性能配置清单</w:t>
      </w:r>
      <w:r>
        <w:rPr>
          <w:rFonts w:ascii="宋体" w:hAnsi="宋体"/>
          <w:b/>
          <w:bCs/>
          <w:color w:val="auto"/>
          <w:highlight w:val="none"/>
        </w:rPr>
        <w:t>中将其标配参数详细列明。</w:t>
      </w:r>
    </w:p>
    <w:p w14:paraId="297F4869">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3.</w:t>
      </w:r>
      <w:r>
        <w:rPr>
          <w:rFonts w:ascii="宋体"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6A72869E">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4.如投标人投标产品存在侵犯他人的知识产权或者专利成果行为的，由投标人自行承担相应法律责任。</w:t>
      </w:r>
    </w:p>
    <w:p w14:paraId="14A5BC1C">
      <w:pPr>
        <w:spacing w:line="360" w:lineRule="exact"/>
        <w:ind w:left="-10" w:leftChars="-5" w:right="2" w:rightChars="1" w:firstLine="422" w:firstLineChars="200"/>
        <w:rPr>
          <w:rFonts w:ascii="宋体" w:hAnsi="宋体"/>
          <w:b/>
          <w:bCs/>
          <w:color w:val="auto"/>
          <w:highlight w:val="none"/>
        </w:rPr>
      </w:pPr>
      <w:r>
        <w:rPr>
          <w:rFonts w:hint="eastAsia" w:ascii="宋体" w:hAnsi="宋体"/>
          <w:b/>
          <w:bCs/>
          <w:color w:val="auto"/>
          <w:highlight w:val="none"/>
        </w:rPr>
        <w:t>5.“实质性要求”是指招标文件中已经指明不满足则投标无效的条款，或者不能负偏离的条款，或者采购需求中带“▲”的条款。</w:t>
      </w:r>
    </w:p>
    <w:p w14:paraId="213A364B">
      <w:pPr>
        <w:spacing w:line="360" w:lineRule="exact"/>
        <w:ind w:left="-10" w:leftChars="-5" w:right="2" w:rightChars="1" w:firstLine="422" w:firstLineChars="200"/>
        <w:rPr>
          <w:rFonts w:ascii="宋体" w:hAnsi="宋体" w:cs="Arial"/>
          <w:b/>
          <w:color w:val="auto"/>
          <w:szCs w:val="21"/>
          <w:highlight w:val="none"/>
          <w:u w:val="single"/>
        </w:rPr>
      </w:pPr>
      <w:r>
        <w:rPr>
          <w:rFonts w:hint="eastAsia" w:ascii="宋体" w:hAnsi="宋体"/>
          <w:b/>
          <w:bCs/>
          <w:color w:val="auto"/>
          <w:highlight w:val="none"/>
        </w:rPr>
        <w:t>6.投标人针对各细项所作的投标报价不可超过单项最高限价，否则投标无效。</w:t>
      </w:r>
    </w:p>
    <w:p w14:paraId="46CC7F31">
      <w:pPr>
        <w:spacing w:line="360" w:lineRule="exact"/>
        <w:ind w:left="-10" w:leftChars="-5" w:right="2" w:rightChars="1" w:firstLine="422" w:firstLineChars="200"/>
        <w:rPr>
          <w:rFonts w:hint="eastAsia" w:ascii="宋体" w:hAnsi="宋体"/>
          <w:b/>
          <w:bCs/>
          <w:color w:val="auto"/>
          <w:highlight w:val="none"/>
        </w:rPr>
      </w:pPr>
      <w:r>
        <w:rPr>
          <w:rFonts w:hint="eastAsia" w:ascii="宋体" w:hAnsi="宋体"/>
          <w:b/>
          <w:bCs/>
          <w:color w:val="auto"/>
          <w:highlight w:val="none"/>
        </w:rPr>
        <w:t>7.本项目</w:t>
      </w:r>
      <w:r>
        <w:rPr>
          <w:rFonts w:hint="eastAsia" w:ascii="宋体" w:hAnsi="宋体"/>
          <w:b/>
          <w:bCs/>
          <w:color w:val="auto"/>
          <w:highlight w:val="none"/>
          <w:lang w:val="en-US" w:eastAsia="zh-CN"/>
        </w:rPr>
        <w:t>1、2、3、4分标</w:t>
      </w:r>
      <w:r>
        <w:rPr>
          <w:rFonts w:hint="eastAsia" w:ascii="宋体" w:hAnsi="宋体"/>
          <w:b/>
          <w:bCs/>
          <w:color w:val="auto"/>
          <w:highlight w:val="none"/>
        </w:rPr>
        <w:t>采购标的所属行业</w:t>
      </w:r>
      <w:r>
        <w:rPr>
          <w:rFonts w:hint="eastAsia" w:ascii="宋体" w:hAnsi="宋体"/>
          <w:b/>
          <w:bCs/>
          <w:color w:val="auto"/>
          <w:highlight w:val="none"/>
          <w:lang w:val="en-US" w:eastAsia="zh-CN"/>
        </w:rPr>
        <w:t>均</w:t>
      </w:r>
      <w:r>
        <w:rPr>
          <w:rFonts w:hint="eastAsia" w:ascii="宋体" w:hAnsi="宋体"/>
          <w:b/>
          <w:bCs/>
          <w:color w:val="auto"/>
          <w:highlight w:val="none"/>
        </w:rPr>
        <w:t>为：工业。</w:t>
      </w:r>
    </w:p>
    <w:p w14:paraId="7339F32B">
      <w:pPr>
        <w:pStyle w:val="55"/>
        <w:jc w:val="left"/>
        <w:rPr>
          <w:rFonts w:hint="default" w:eastAsia="宋体"/>
          <w:color w:val="auto"/>
          <w:highlight w:val="none"/>
          <w:lang w:val="en-US" w:eastAsia="zh-CN"/>
        </w:rPr>
      </w:pPr>
      <w:r>
        <w:rPr>
          <w:rFonts w:hint="eastAsia" w:hAnsi="宋体"/>
          <w:b/>
          <w:bCs/>
          <w:color w:val="auto"/>
          <w:highlight w:val="none"/>
          <w:lang w:val="en-US" w:eastAsia="zh-CN"/>
        </w:rPr>
        <w:t>1分标：射箭器材及配套设备材料</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01"/>
        <w:gridCol w:w="148"/>
        <w:gridCol w:w="1266"/>
        <w:gridCol w:w="803"/>
        <w:gridCol w:w="5379"/>
      </w:tblGrid>
      <w:tr w14:paraId="7B19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6028912E">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一、技术要求表</w:t>
            </w:r>
          </w:p>
        </w:tc>
      </w:tr>
      <w:tr w14:paraId="6029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A0F5B5D">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49" w:type="dxa"/>
            <w:gridSpan w:val="2"/>
            <w:vAlign w:val="center"/>
          </w:tcPr>
          <w:p w14:paraId="158BF6D4">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标的名称</w:t>
            </w:r>
          </w:p>
        </w:tc>
        <w:tc>
          <w:tcPr>
            <w:tcW w:w="1266" w:type="dxa"/>
          </w:tcPr>
          <w:p w14:paraId="6079FA2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分项最高限价（元）</w:t>
            </w:r>
          </w:p>
        </w:tc>
        <w:tc>
          <w:tcPr>
            <w:tcW w:w="803" w:type="dxa"/>
            <w:vAlign w:val="center"/>
          </w:tcPr>
          <w:p w14:paraId="5CE4EDD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379" w:type="dxa"/>
            <w:vAlign w:val="center"/>
          </w:tcPr>
          <w:p w14:paraId="5CBD983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项目要求及技术需求</w:t>
            </w:r>
          </w:p>
        </w:tc>
      </w:tr>
      <w:tr w14:paraId="34E7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C7D4E4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9" w:type="dxa"/>
            <w:gridSpan w:val="2"/>
            <w:vAlign w:val="center"/>
          </w:tcPr>
          <w:p w14:paraId="4A3044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1E4343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66283.30</w:t>
            </w:r>
          </w:p>
        </w:tc>
        <w:tc>
          <w:tcPr>
            <w:tcW w:w="803" w:type="dxa"/>
            <w:vAlign w:val="center"/>
          </w:tcPr>
          <w:p w14:paraId="07802D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4E90D2E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长度25英寸，F型插口，重量</w:t>
            </w:r>
            <w:r>
              <w:rPr>
                <w:rFonts w:hint="eastAsia" w:ascii="宋体" w:hAnsi="宋体" w:cs="宋体"/>
                <w:b w:val="0"/>
                <w:bCs w:val="0"/>
                <w:i w:val="0"/>
                <w:iCs w:val="0"/>
                <w:color w:val="auto"/>
                <w:kern w:val="0"/>
                <w:sz w:val="21"/>
                <w:szCs w:val="21"/>
                <w:highlight w:val="none"/>
                <w:u w:val="none"/>
                <w:lang w:val="en-US" w:eastAsia="zh-CN" w:bidi="ar"/>
              </w:rPr>
              <w:t>约</w:t>
            </w:r>
            <w:r>
              <w:rPr>
                <w:rFonts w:hint="eastAsia" w:ascii="宋体" w:hAnsi="宋体" w:eastAsia="宋体" w:cs="宋体"/>
                <w:b w:val="0"/>
                <w:bCs w:val="0"/>
                <w:i w:val="0"/>
                <w:iCs w:val="0"/>
                <w:color w:val="auto"/>
                <w:kern w:val="0"/>
                <w:sz w:val="21"/>
                <w:szCs w:val="21"/>
                <w:highlight w:val="none"/>
                <w:u w:val="none"/>
                <w:lang w:val="en-US" w:eastAsia="zh-CN" w:bidi="ar"/>
              </w:rPr>
              <w:t>1252克。材料：反曲弓把煅造铝合金材质；机加工铝。</w:t>
            </w:r>
          </w:p>
          <w:p w14:paraId="3125FE2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b w:val="0"/>
                <w:bCs w:val="0"/>
                <w:color w:val="auto"/>
                <w:highlight w:val="none"/>
                <w:u w:val="none"/>
              </w:rPr>
              <w:t>▲</w:t>
            </w:r>
            <w:r>
              <w:rPr>
                <w:rFonts w:hint="eastAsia" w:ascii="宋体" w:hAnsi="宋体"/>
                <w:b w:val="0"/>
                <w:bCs w:val="0"/>
                <w:color w:val="auto"/>
                <w:highlight w:val="none"/>
                <w:u w:val="none"/>
                <w:lang w:val="en-US" w:eastAsia="zh-CN"/>
              </w:rPr>
              <w:t>2、</w:t>
            </w:r>
            <w:r>
              <w:rPr>
                <w:rFonts w:hint="eastAsia" w:ascii="宋体" w:hAnsi="宋体" w:eastAsia="宋体" w:cs="宋体"/>
                <w:b w:val="0"/>
                <w:bCs w:val="0"/>
                <w:i w:val="0"/>
                <w:iCs w:val="0"/>
                <w:color w:val="auto"/>
                <w:kern w:val="0"/>
                <w:sz w:val="21"/>
                <w:szCs w:val="21"/>
                <w:highlight w:val="none"/>
                <w:u w:val="none"/>
                <w:lang w:val="en-US" w:eastAsia="zh-CN" w:bidi="ar"/>
              </w:rPr>
              <w:t>推把下移获得更大的弓窗和增加射手稳定性，自带减震系统模块，上下插片处增加减震。</w:t>
            </w:r>
          </w:p>
        </w:tc>
      </w:tr>
      <w:tr w14:paraId="23AF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52FD8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9" w:type="dxa"/>
            <w:gridSpan w:val="2"/>
            <w:vAlign w:val="center"/>
          </w:tcPr>
          <w:p w14:paraId="06E300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29E8612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56000.00</w:t>
            </w:r>
          </w:p>
        </w:tc>
        <w:tc>
          <w:tcPr>
            <w:tcW w:w="803" w:type="dxa"/>
            <w:vAlign w:val="center"/>
          </w:tcPr>
          <w:p w14:paraId="6A8EDC6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56C7DD8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1、长度25英寸，通用插口，耐久硬度高且重量轻，通过NC精确制造工艺</w:t>
            </w:r>
            <w:r>
              <w:rPr>
                <w:rFonts w:hint="eastAsia" w:ascii="宋体" w:hAnsi="宋体" w:cs="宋体"/>
                <w:b w:val="0"/>
                <w:bCs w:val="0"/>
                <w:i w:val="0"/>
                <w:iCs w:val="0"/>
                <w:color w:val="auto"/>
                <w:kern w:val="0"/>
                <w:sz w:val="21"/>
                <w:szCs w:val="21"/>
                <w:highlight w:val="none"/>
                <w:u w:val="none"/>
                <w:lang w:val="en-US" w:eastAsia="zh-CN" w:bidi="ar"/>
              </w:rPr>
              <w:t>。</w:t>
            </w:r>
          </w:p>
          <w:p w14:paraId="18CD37A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减震设计使得弓把底部与顶部保持平衡，击发减震效果好。</w:t>
            </w:r>
          </w:p>
        </w:tc>
      </w:tr>
      <w:tr w14:paraId="2A64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AB49D2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9" w:type="dxa"/>
            <w:gridSpan w:val="2"/>
            <w:vAlign w:val="center"/>
          </w:tcPr>
          <w:p w14:paraId="1705FE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弓把</w:t>
            </w:r>
          </w:p>
        </w:tc>
        <w:tc>
          <w:tcPr>
            <w:tcW w:w="1266" w:type="dxa"/>
            <w:vAlign w:val="center"/>
          </w:tcPr>
          <w:p w14:paraId="2C430A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64900.00</w:t>
            </w:r>
          </w:p>
        </w:tc>
        <w:tc>
          <w:tcPr>
            <w:tcW w:w="803" w:type="dxa"/>
            <w:vAlign w:val="center"/>
          </w:tcPr>
          <w:p w14:paraId="1C7C0CA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10把</w:t>
            </w:r>
          </w:p>
        </w:tc>
        <w:tc>
          <w:tcPr>
            <w:tcW w:w="5379" w:type="dxa"/>
            <w:vAlign w:val="center"/>
          </w:tcPr>
          <w:p w14:paraId="608A48B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铝合金锻造弓把，单身锻造，长度25英寸</w:t>
            </w:r>
            <w:r>
              <w:rPr>
                <w:rFonts w:hint="eastAsia" w:ascii="宋体" w:hAnsi="宋体" w:cs="宋体"/>
                <w:b w:val="0"/>
                <w:bCs w:val="0"/>
                <w:i w:val="0"/>
                <w:iCs w:val="0"/>
                <w:color w:val="auto"/>
                <w:kern w:val="0"/>
                <w:sz w:val="21"/>
                <w:szCs w:val="21"/>
                <w:highlight w:val="none"/>
                <w:u w:val="none"/>
                <w:lang w:val="en-US" w:eastAsia="zh-CN" w:bidi="ar"/>
              </w:rPr>
              <w:t>。</w:t>
            </w:r>
          </w:p>
          <w:p w14:paraId="7A7CB09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highlight w:val="none"/>
                <w:u w:val="none"/>
              </w:rPr>
              <w:t>▲</w:t>
            </w:r>
            <w:r>
              <w:rPr>
                <w:rFonts w:hint="eastAsia" w:ascii="宋体" w:hAnsi="宋体" w:eastAsia="宋体" w:cs="宋体"/>
                <w:b w:val="0"/>
                <w:bCs w:val="0"/>
                <w:color w:val="auto"/>
                <w:kern w:val="2"/>
                <w:sz w:val="21"/>
                <w:szCs w:val="21"/>
                <w:highlight w:val="none"/>
                <w:u w:val="none"/>
                <w:lang w:val="en-US" w:eastAsia="zh-CN" w:bidi="ar-SA"/>
              </w:rPr>
              <w:t>2、</w:t>
            </w:r>
            <w:r>
              <w:rPr>
                <w:rFonts w:hint="eastAsia" w:ascii="宋体" w:hAnsi="宋体" w:eastAsia="宋体" w:cs="宋体"/>
                <w:b w:val="0"/>
                <w:bCs w:val="0"/>
                <w:i w:val="0"/>
                <w:iCs w:val="0"/>
                <w:color w:val="auto"/>
                <w:kern w:val="0"/>
                <w:sz w:val="21"/>
                <w:szCs w:val="21"/>
                <w:highlight w:val="none"/>
                <w:u w:val="none"/>
                <w:lang w:val="en-US" w:eastAsia="zh-CN" w:bidi="ar"/>
              </w:rPr>
              <w:t>带有风洞</w:t>
            </w:r>
            <w:r>
              <w:rPr>
                <w:rFonts w:hint="eastAsia" w:ascii="宋体" w:hAnsi="宋体" w:cs="宋体"/>
                <w:b w:val="0"/>
                <w:bCs w:val="0"/>
                <w:i w:val="0"/>
                <w:iCs w:val="0"/>
                <w:color w:val="auto"/>
                <w:kern w:val="0"/>
                <w:sz w:val="21"/>
                <w:szCs w:val="21"/>
                <w:highlight w:val="none"/>
                <w:u w:val="none"/>
                <w:lang w:val="en-US" w:eastAsia="zh-CN" w:bidi="ar"/>
              </w:rPr>
              <w:t>。</w:t>
            </w:r>
          </w:p>
          <w:p w14:paraId="0B39A57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val="0"/>
                <w:b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通用口款式，左手和右手版本均有，重量为1260g。耐久硬度高且重量轻，通过NC精确制造工艺，提供超高的精确度和强度，减震设计使得弓把底部与顶部保持平衡，击发减震效果好。</w:t>
            </w:r>
          </w:p>
        </w:tc>
      </w:tr>
      <w:tr w14:paraId="2934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93D5BD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9" w:type="dxa"/>
            <w:gridSpan w:val="2"/>
            <w:vAlign w:val="center"/>
          </w:tcPr>
          <w:p w14:paraId="4F3F9F8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碳素弓片</w:t>
            </w:r>
          </w:p>
        </w:tc>
        <w:tc>
          <w:tcPr>
            <w:tcW w:w="1266" w:type="dxa"/>
            <w:vAlign w:val="center"/>
          </w:tcPr>
          <w:p w14:paraId="0E2582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98506.72</w:t>
            </w:r>
          </w:p>
        </w:tc>
        <w:tc>
          <w:tcPr>
            <w:tcW w:w="803" w:type="dxa"/>
            <w:vAlign w:val="center"/>
          </w:tcPr>
          <w:p w14:paraId="7A5B89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16付</w:t>
            </w:r>
          </w:p>
        </w:tc>
        <w:tc>
          <w:tcPr>
            <w:tcW w:w="5379" w:type="dxa"/>
            <w:vAlign w:val="center"/>
          </w:tcPr>
          <w:p w14:paraId="477630E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拥有通用型、F型两种插口。延续Velos 肢体的性能谱系，采用 8 层碳纤维结构，并采用树脂注入核心，具有多向高性能碳的树脂注入芯肢体材料。和改进的楔形设计，以提高各种条件下的性能和一致性。</w:t>
            </w:r>
          </w:p>
        </w:tc>
      </w:tr>
      <w:tr w14:paraId="322A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CEACD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49" w:type="dxa"/>
            <w:gridSpan w:val="2"/>
            <w:vAlign w:val="center"/>
          </w:tcPr>
          <w:p w14:paraId="32940D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碳素防震杆</w:t>
            </w:r>
          </w:p>
        </w:tc>
        <w:tc>
          <w:tcPr>
            <w:tcW w:w="1266" w:type="dxa"/>
            <w:vAlign w:val="center"/>
          </w:tcPr>
          <w:p w14:paraId="3801AC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77425.05</w:t>
            </w:r>
          </w:p>
        </w:tc>
        <w:tc>
          <w:tcPr>
            <w:tcW w:w="803" w:type="dxa"/>
            <w:vAlign w:val="center"/>
          </w:tcPr>
          <w:p w14:paraId="7C86C8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15套</w:t>
            </w:r>
          </w:p>
        </w:tc>
        <w:tc>
          <w:tcPr>
            <w:tcW w:w="5379" w:type="dxa"/>
            <w:vAlign w:val="center"/>
          </w:tcPr>
          <w:p w14:paraId="1BC47CF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材质：现代高拉力碳纤维，内壁由粗到细</w:t>
            </w:r>
            <w:r>
              <w:rPr>
                <w:rFonts w:hint="eastAsia" w:ascii="宋体" w:hAnsi="宋体" w:eastAsia="宋体" w:cs="宋体"/>
                <w:i w:val="0"/>
                <w:iCs w:val="0"/>
                <w:strike w:val="0"/>
                <w:dstrike w:val="0"/>
                <w:color w:val="auto"/>
                <w:kern w:val="0"/>
                <w:sz w:val="21"/>
                <w:szCs w:val="21"/>
                <w:highlight w:val="none"/>
                <w:u w:val="none"/>
                <w:lang w:val="en-US" w:eastAsia="zh-CN" w:bidi="ar"/>
              </w:rPr>
              <w:t>，防震杆力度和硬度均得到了提升</w:t>
            </w:r>
            <w:r>
              <w:rPr>
                <w:rFonts w:hint="eastAsia" w:ascii="宋体" w:hAnsi="宋体" w:eastAsia="宋体" w:cs="宋体"/>
                <w:i w:val="0"/>
                <w:iCs w:val="0"/>
                <w:color w:val="auto"/>
                <w:kern w:val="0"/>
                <w:sz w:val="21"/>
                <w:szCs w:val="21"/>
                <w:highlight w:val="none"/>
                <w:u w:val="none"/>
                <w:lang w:val="en-US" w:eastAsia="zh-CN" w:bidi="ar"/>
              </w:rPr>
              <w:t>。表层的高耐用性碳纤维，减震系统的减震、冲击吸收和扭转控制性能均得到充分提升。长杆30英寸，侧杆12英寸，延长杆5英寸，底座角度45度，包含配重。</w:t>
            </w:r>
          </w:p>
        </w:tc>
      </w:tr>
      <w:tr w14:paraId="2E0E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FB03EE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49" w:type="dxa"/>
            <w:gridSpan w:val="2"/>
            <w:vAlign w:val="center"/>
          </w:tcPr>
          <w:p w14:paraId="1729BE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瞄准器</w:t>
            </w:r>
          </w:p>
        </w:tc>
        <w:tc>
          <w:tcPr>
            <w:tcW w:w="1266" w:type="dxa"/>
            <w:vAlign w:val="center"/>
          </w:tcPr>
          <w:p w14:paraId="45E6E8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57200.00</w:t>
            </w:r>
          </w:p>
        </w:tc>
        <w:tc>
          <w:tcPr>
            <w:tcW w:w="803" w:type="dxa"/>
            <w:vAlign w:val="center"/>
          </w:tcPr>
          <w:p w14:paraId="593734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20付</w:t>
            </w:r>
          </w:p>
        </w:tc>
        <w:tc>
          <w:tcPr>
            <w:tcW w:w="5379" w:type="dxa"/>
            <w:vAlign w:val="center"/>
          </w:tcPr>
          <w:p w14:paraId="0400B91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RC 中间轴半碳，3HD 系统和拉弓锁定系统、无任 何噪音和振动，连接上下可调式系统，并且调节准芯左右位置的螺栓可以轻微且巧妙地调整。符合国际箭联对装备器材的要求，以及国际箭联射箭规则对射箭器材的要求</w:t>
            </w:r>
            <w:r>
              <w:rPr>
                <w:rFonts w:hint="eastAsia" w:ascii="宋体" w:hAnsi="宋体" w:cs="宋体"/>
                <w:i w:val="0"/>
                <w:iCs w:val="0"/>
                <w:color w:val="auto"/>
                <w:kern w:val="0"/>
                <w:sz w:val="21"/>
                <w:szCs w:val="21"/>
                <w:highlight w:val="none"/>
                <w:u w:val="none"/>
                <w:lang w:val="en-US" w:eastAsia="zh-CN" w:bidi="ar"/>
              </w:rPr>
              <w:t>。</w:t>
            </w:r>
          </w:p>
        </w:tc>
      </w:tr>
      <w:tr w14:paraId="652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05607F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49" w:type="dxa"/>
            <w:gridSpan w:val="2"/>
            <w:vAlign w:val="center"/>
          </w:tcPr>
          <w:p w14:paraId="43E9FB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双筒望远镜</w:t>
            </w:r>
          </w:p>
        </w:tc>
        <w:tc>
          <w:tcPr>
            <w:tcW w:w="1266" w:type="dxa"/>
            <w:vAlign w:val="center"/>
          </w:tcPr>
          <w:p w14:paraId="53776D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52000.00</w:t>
            </w:r>
          </w:p>
        </w:tc>
        <w:tc>
          <w:tcPr>
            <w:tcW w:w="803" w:type="dxa"/>
            <w:vAlign w:val="center"/>
          </w:tcPr>
          <w:p w14:paraId="341E36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5379" w:type="dxa"/>
            <w:vAlign w:val="center"/>
          </w:tcPr>
          <w:p w14:paraId="4433797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型号：8*30，10*30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放大倍率(x)8，10；</w:t>
            </w:r>
          </w:p>
          <w:p w14:paraId="765BB75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屈光补偿(dpt)±4，±4；</w:t>
            </w:r>
          </w:p>
          <w:p w14:paraId="2E80DDD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有效物镜直径(mm)30，30；</w:t>
            </w:r>
          </w:p>
          <w:p w14:paraId="05757A8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屈光矫正∞(mm)&gt;5，&gt;5；</w:t>
            </w:r>
          </w:p>
          <w:p w14:paraId="18A756B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出瞳直径(mm)3.8，3；</w:t>
            </w:r>
          </w:p>
          <w:p w14:paraId="40B62D4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瞳距(mm)55-74，55-74；</w:t>
            </w:r>
          </w:p>
          <w:p w14:paraId="7C200E5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出瞳距离(mm)16，16；</w:t>
            </w:r>
          </w:p>
          <w:p w14:paraId="5FCDCD5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透光率(%)90，90；</w:t>
            </w:r>
          </w:p>
          <w:p w14:paraId="4695833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视场(m/1000m)132，108；</w:t>
            </w:r>
          </w:p>
          <w:p w14:paraId="68F9633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长约(mm)127，127；</w:t>
            </w:r>
          </w:p>
          <w:p w14:paraId="2748DCA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视场(°)7.6，6.2；</w:t>
            </w:r>
          </w:p>
          <w:p w14:paraId="2DF06E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宽约(mm)118，118；</w:t>
            </w:r>
          </w:p>
          <w:p w14:paraId="3922AEE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表视场(°)58，58；</w:t>
            </w:r>
          </w:p>
          <w:p w14:paraId="34F36F2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高约(mm)55，55；</w:t>
            </w:r>
          </w:p>
          <w:p w14:paraId="331AA41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最近对焦距离(m)3，3；</w:t>
            </w:r>
          </w:p>
          <w:p w14:paraId="427D489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重量约(g)490，500；</w:t>
            </w:r>
          </w:p>
          <w:p w14:paraId="007234C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使用温度-2 5℃/+5 5°℃(-1 3 Fto +131°F)；</w:t>
            </w:r>
          </w:p>
          <w:p w14:paraId="065C6EF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储存温度-3 0℃/+7 0°C(-2 2 °Ft0+1 5 8°F)；</w:t>
            </w:r>
          </w:p>
          <w:p w14:paraId="20F73EE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防水深度4米/13英尺(填充惰性气体)。在眼罩旋入的情况下，在瞳距为64毫米/2.5英寸的情况下</w:t>
            </w:r>
            <w:r>
              <w:rPr>
                <w:rFonts w:hint="eastAsia" w:ascii="宋体" w:hAnsi="宋体" w:cs="宋体"/>
                <w:i w:val="0"/>
                <w:iCs w:val="0"/>
                <w:color w:val="auto"/>
                <w:kern w:val="0"/>
                <w:sz w:val="21"/>
                <w:szCs w:val="21"/>
                <w:highlight w:val="none"/>
                <w:u w:val="none"/>
                <w:lang w:val="en-US" w:eastAsia="zh-CN" w:bidi="ar"/>
              </w:rPr>
              <w:t>。</w:t>
            </w:r>
          </w:p>
        </w:tc>
      </w:tr>
      <w:tr w14:paraId="0451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05E0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549" w:type="dxa"/>
            <w:gridSpan w:val="2"/>
            <w:vAlign w:val="center"/>
          </w:tcPr>
          <w:p w14:paraId="5A53D8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割箭器</w:t>
            </w:r>
          </w:p>
        </w:tc>
        <w:tc>
          <w:tcPr>
            <w:tcW w:w="1266" w:type="dxa"/>
            <w:vAlign w:val="center"/>
          </w:tcPr>
          <w:p w14:paraId="685461B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8800.00</w:t>
            </w:r>
          </w:p>
        </w:tc>
        <w:tc>
          <w:tcPr>
            <w:tcW w:w="803" w:type="dxa"/>
            <w:vAlign w:val="center"/>
          </w:tcPr>
          <w:p w14:paraId="2CD9CA1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4台</w:t>
            </w:r>
          </w:p>
        </w:tc>
        <w:tc>
          <w:tcPr>
            <w:tcW w:w="5379" w:type="dxa"/>
            <w:vAlign w:val="center"/>
          </w:tcPr>
          <w:p w14:paraId="18B1F3F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材质：优质钢材，用于精确切割箭支。</w:t>
            </w:r>
          </w:p>
        </w:tc>
      </w:tr>
      <w:tr w14:paraId="4C9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52A81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549" w:type="dxa"/>
            <w:gridSpan w:val="2"/>
            <w:vAlign w:val="center"/>
          </w:tcPr>
          <w:p w14:paraId="3756B1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箭袋</w:t>
            </w:r>
          </w:p>
        </w:tc>
        <w:tc>
          <w:tcPr>
            <w:tcW w:w="1266" w:type="dxa"/>
            <w:vAlign w:val="center"/>
          </w:tcPr>
          <w:p w14:paraId="7C9EE89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50000.00</w:t>
            </w:r>
          </w:p>
        </w:tc>
        <w:tc>
          <w:tcPr>
            <w:tcW w:w="803" w:type="dxa"/>
            <w:vAlign w:val="center"/>
          </w:tcPr>
          <w:p w14:paraId="5D1DA9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2471EC6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重量约为：630克，大号配件口袋，升级的背带材料，能够容纳T型标尺，笔筒、可携带记录仪。尺寸约：14.9宽*19.2高*2.95厚。</w:t>
            </w:r>
          </w:p>
        </w:tc>
      </w:tr>
      <w:tr w14:paraId="38A9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8478D5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49" w:type="dxa"/>
            <w:gridSpan w:val="2"/>
            <w:vAlign w:val="center"/>
          </w:tcPr>
          <w:p w14:paraId="3FB312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瞄准头</w:t>
            </w:r>
          </w:p>
        </w:tc>
        <w:tc>
          <w:tcPr>
            <w:tcW w:w="1266" w:type="dxa"/>
            <w:vAlign w:val="center"/>
          </w:tcPr>
          <w:p w14:paraId="5834A98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w:t>
            </w:r>
          </w:p>
        </w:tc>
        <w:tc>
          <w:tcPr>
            <w:tcW w:w="803" w:type="dxa"/>
            <w:vAlign w:val="center"/>
          </w:tcPr>
          <w:p w14:paraId="3AA3A04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005D7C1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新的10-32防风导螺杆，大直径风阻和高程旋钮</w:t>
            </w:r>
            <w:r>
              <w:rPr>
                <w:rFonts w:hint="eastAsia" w:ascii="宋体" w:hAnsi="宋体" w:cs="宋体"/>
                <w:i w:val="0"/>
                <w:iCs w:val="0"/>
                <w:color w:val="auto"/>
                <w:kern w:val="0"/>
                <w:sz w:val="21"/>
                <w:szCs w:val="21"/>
                <w:highlight w:val="none"/>
                <w:u w:val="none"/>
                <w:lang w:val="en-US" w:eastAsia="zh-CN" w:bidi="ar"/>
              </w:rPr>
              <w:t>。</w:t>
            </w:r>
          </w:p>
        </w:tc>
      </w:tr>
      <w:tr w14:paraId="0987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B23BD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49" w:type="dxa"/>
            <w:gridSpan w:val="2"/>
            <w:vAlign w:val="center"/>
          </w:tcPr>
          <w:p w14:paraId="089272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瞄准器头</w:t>
            </w:r>
          </w:p>
        </w:tc>
        <w:tc>
          <w:tcPr>
            <w:tcW w:w="1266" w:type="dxa"/>
            <w:vAlign w:val="center"/>
          </w:tcPr>
          <w:p w14:paraId="26037E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6780.00</w:t>
            </w:r>
          </w:p>
        </w:tc>
        <w:tc>
          <w:tcPr>
            <w:tcW w:w="803" w:type="dxa"/>
            <w:vAlign w:val="center"/>
          </w:tcPr>
          <w:p w14:paraId="1967E2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79" w:type="dxa"/>
            <w:vAlign w:val="center"/>
          </w:tcPr>
          <w:p w14:paraId="06FE7C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“金色瞄准孔径”有一个0.019英寸/0.5毫米的超亮光纤瞄准点。小孔径可以更好地瞄准目标。螺纹附件是一个8/32英寸的螺纹。包括橙色、蓝色和绿色光纤。</w:t>
            </w:r>
          </w:p>
        </w:tc>
      </w:tr>
      <w:tr w14:paraId="5989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9E39B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549" w:type="dxa"/>
            <w:gridSpan w:val="2"/>
            <w:vAlign w:val="center"/>
          </w:tcPr>
          <w:p w14:paraId="585E730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响片</w:t>
            </w:r>
          </w:p>
        </w:tc>
        <w:tc>
          <w:tcPr>
            <w:tcW w:w="1266" w:type="dxa"/>
            <w:vAlign w:val="center"/>
          </w:tcPr>
          <w:p w14:paraId="6C2216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4000.00</w:t>
            </w:r>
          </w:p>
        </w:tc>
        <w:tc>
          <w:tcPr>
            <w:tcW w:w="803" w:type="dxa"/>
            <w:vAlign w:val="center"/>
          </w:tcPr>
          <w:p w14:paraId="463C89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6B1EB7C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材质：钢片，弹簧钢挤压而成。特点：表面光滑，使用时能发出明确清脆的声音信号，安装操作简单可精准的调节。钢片厚度：0.30mm</w:t>
            </w:r>
          </w:p>
        </w:tc>
      </w:tr>
      <w:tr w14:paraId="67F6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AA8F04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549" w:type="dxa"/>
            <w:gridSpan w:val="2"/>
            <w:vAlign w:val="center"/>
          </w:tcPr>
          <w:p w14:paraId="5C6B67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螺旋羽毛</w:t>
            </w:r>
          </w:p>
        </w:tc>
        <w:tc>
          <w:tcPr>
            <w:tcW w:w="1266" w:type="dxa"/>
            <w:vAlign w:val="center"/>
          </w:tcPr>
          <w:p w14:paraId="5E5EA30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60000.00</w:t>
            </w:r>
          </w:p>
        </w:tc>
        <w:tc>
          <w:tcPr>
            <w:tcW w:w="803" w:type="dxa"/>
            <w:vAlign w:val="center"/>
          </w:tcPr>
          <w:p w14:paraId="354E7FE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500包</w:t>
            </w:r>
          </w:p>
        </w:tc>
        <w:tc>
          <w:tcPr>
            <w:tcW w:w="5379" w:type="dxa"/>
            <w:vAlign w:val="center"/>
          </w:tcPr>
          <w:p w14:paraId="7A9B24E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材质：采用高分子复合材料制成。特点：具有固定的形状，在受到强风阻时保持不变形，安装箭杆上能使箭的飞行稳定，尺寸长度：1.75英寸，厚度0.5mm。</w:t>
            </w:r>
          </w:p>
        </w:tc>
      </w:tr>
      <w:tr w14:paraId="0211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8F5A05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549" w:type="dxa"/>
            <w:gridSpan w:val="2"/>
            <w:vAlign w:val="center"/>
          </w:tcPr>
          <w:p w14:paraId="0D7D39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箭尾</w:t>
            </w:r>
          </w:p>
        </w:tc>
        <w:tc>
          <w:tcPr>
            <w:tcW w:w="1266" w:type="dxa"/>
            <w:vAlign w:val="center"/>
          </w:tcPr>
          <w:p w14:paraId="1A9EF9E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68333.00</w:t>
            </w:r>
          </w:p>
        </w:tc>
        <w:tc>
          <w:tcPr>
            <w:tcW w:w="803" w:type="dxa"/>
            <w:vAlign w:val="center"/>
          </w:tcPr>
          <w:p w14:paraId="7842A9D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100包</w:t>
            </w:r>
          </w:p>
        </w:tc>
        <w:tc>
          <w:tcPr>
            <w:tcW w:w="5379" w:type="dxa"/>
            <w:vAlign w:val="center"/>
          </w:tcPr>
          <w:p w14:paraId="1F07CE4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与销衬套结合使用，但也覆盖轴的背面。每个箭尾只有一个模具，以实现最严格的公差和最高精度。箭尾槽的形状可防止夹住琴弦以实现一致的释放。易于推入式设计，安装简单。不对称设计，专为用手指进行最准确的射击而设计。</w:t>
            </w:r>
          </w:p>
        </w:tc>
      </w:tr>
      <w:tr w14:paraId="73F4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79120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49" w:type="dxa"/>
            <w:gridSpan w:val="2"/>
            <w:vAlign w:val="center"/>
          </w:tcPr>
          <w:p w14:paraId="107F9F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碳素箭</w:t>
            </w:r>
          </w:p>
        </w:tc>
        <w:tc>
          <w:tcPr>
            <w:tcW w:w="1266" w:type="dxa"/>
            <w:vAlign w:val="center"/>
          </w:tcPr>
          <w:p w14:paraId="700183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181500.00</w:t>
            </w:r>
          </w:p>
        </w:tc>
        <w:tc>
          <w:tcPr>
            <w:tcW w:w="803" w:type="dxa"/>
            <w:vAlign w:val="center"/>
          </w:tcPr>
          <w:p w14:paraId="4967BB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50打</w:t>
            </w:r>
          </w:p>
        </w:tc>
        <w:tc>
          <w:tcPr>
            <w:tcW w:w="5379" w:type="dxa"/>
            <w:vAlign w:val="center"/>
          </w:tcPr>
          <w:p w14:paraId="0682A38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制作工艺：由三层材料组成，最里层为高强度合金铝芯管，铝芯管外包裹碳纤维材料，最外层使用高强度的碳纤维材料用编织性的缠绕工艺制成，每支箭的重量误差范围为正负0.5格林，笔直度误差为正负0.0015英寸，使箭在飞行过程的绕度和旋转稳定提高射箭时的准度。箭的长度：28-35英寸。</w:t>
            </w:r>
          </w:p>
        </w:tc>
      </w:tr>
      <w:tr w14:paraId="488F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8A741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549" w:type="dxa"/>
            <w:gridSpan w:val="2"/>
            <w:vAlign w:val="center"/>
          </w:tcPr>
          <w:p w14:paraId="074FEA8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碳素护臂</w:t>
            </w:r>
          </w:p>
        </w:tc>
        <w:tc>
          <w:tcPr>
            <w:tcW w:w="1266" w:type="dxa"/>
            <w:vAlign w:val="center"/>
          </w:tcPr>
          <w:p w14:paraId="3D6E30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15333.50</w:t>
            </w:r>
          </w:p>
        </w:tc>
        <w:tc>
          <w:tcPr>
            <w:tcW w:w="803" w:type="dxa"/>
            <w:vAlign w:val="center"/>
          </w:tcPr>
          <w:p w14:paraId="211D2FB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0546008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各色</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长度1.75-2.5英寸，透明采用高分子复合材料制成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抗风抗雨性能良好，不易变形。每包50片，含安装双面胶带和热缩管，适合右手选手使用。</w:t>
            </w:r>
          </w:p>
        </w:tc>
      </w:tr>
      <w:tr w14:paraId="238D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362021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549" w:type="dxa"/>
            <w:gridSpan w:val="2"/>
            <w:vAlign w:val="center"/>
          </w:tcPr>
          <w:p w14:paraId="21C9F4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护指</w:t>
            </w:r>
          </w:p>
        </w:tc>
        <w:tc>
          <w:tcPr>
            <w:tcW w:w="1266" w:type="dxa"/>
            <w:vAlign w:val="center"/>
          </w:tcPr>
          <w:p w14:paraId="7BA0FB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14240.10</w:t>
            </w:r>
          </w:p>
        </w:tc>
        <w:tc>
          <w:tcPr>
            <w:tcW w:w="803" w:type="dxa"/>
            <w:vAlign w:val="center"/>
          </w:tcPr>
          <w:p w14:paraId="25770C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7A241F6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材质：锻造铝合金板，板面角度可上下调节，板后配置马臀皮中间分离。装备后手工具，用来调整射手手掌姿势。尺寸：S、m、L号。</w:t>
            </w:r>
          </w:p>
        </w:tc>
      </w:tr>
      <w:tr w14:paraId="63BB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5CD42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549" w:type="dxa"/>
            <w:gridSpan w:val="2"/>
            <w:vAlign w:val="center"/>
          </w:tcPr>
          <w:p w14:paraId="599027E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护胸</w:t>
            </w:r>
          </w:p>
        </w:tc>
        <w:tc>
          <w:tcPr>
            <w:tcW w:w="1266" w:type="dxa"/>
            <w:vAlign w:val="center"/>
          </w:tcPr>
          <w:p w14:paraId="7E9DDCF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14816.50</w:t>
            </w:r>
          </w:p>
        </w:tc>
        <w:tc>
          <w:tcPr>
            <w:tcW w:w="803" w:type="dxa"/>
            <w:vAlign w:val="center"/>
          </w:tcPr>
          <w:p w14:paraId="5DDECAA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4680E19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材质：高分子呢绒，采用人体工程学设计使护胸贴合性更佳，侧面的连接带能够防止射箭过程中弓弦的接触</w:t>
            </w:r>
            <w:r>
              <w:rPr>
                <w:rFonts w:hint="eastAsia" w:ascii="宋体" w:hAnsi="宋体" w:cs="宋体"/>
                <w:i w:val="0"/>
                <w:iCs w:val="0"/>
                <w:color w:val="auto"/>
                <w:kern w:val="0"/>
                <w:sz w:val="21"/>
                <w:szCs w:val="21"/>
                <w:highlight w:val="none"/>
                <w:u w:val="none"/>
                <w:lang w:val="en-US" w:eastAsia="zh-CN" w:bidi="ar"/>
              </w:rPr>
              <w:t>。</w:t>
            </w:r>
          </w:p>
        </w:tc>
      </w:tr>
      <w:tr w14:paraId="4640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F9AB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549" w:type="dxa"/>
            <w:gridSpan w:val="2"/>
            <w:vAlign w:val="center"/>
          </w:tcPr>
          <w:p w14:paraId="4C40708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箭台</w:t>
            </w:r>
          </w:p>
        </w:tc>
        <w:tc>
          <w:tcPr>
            <w:tcW w:w="1266" w:type="dxa"/>
            <w:vAlign w:val="center"/>
          </w:tcPr>
          <w:p w14:paraId="474BA6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35000.00</w:t>
            </w:r>
          </w:p>
        </w:tc>
        <w:tc>
          <w:tcPr>
            <w:tcW w:w="803" w:type="dxa"/>
            <w:vAlign w:val="center"/>
          </w:tcPr>
          <w:p w14:paraId="6A27E89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100个</w:t>
            </w:r>
          </w:p>
        </w:tc>
        <w:tc>
          <w:tcPr>
            <w:tcW w:w="5379" w:type="dxa"/>
            <w:vAlign w:val="center"/>
          </w:tcPr>
          <w:p w14:paraId="23F6822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材质：铝合金和钢针，可上下左右调整箭台，钛合金片支撑臂，箭杆划过时有轻微缓冲，高精准设计。</w:t>
            </w:r>
          </w:p>
        </w:tc>
      </w:tr>
      <w:tr w14:paraId="375F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032BDE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49" w:type="dxa"/>
            <w:gridSpan w:val="2"/>
            <w:vAlign w:val="center"/>
          </w:tcPr>
          <w:p w14:paraId="1923C3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复合弦料</w:t>
            </w:r>
          </w:p>
        </w:tc>
        <w:tc>
          <w:tcPr>
            <w:tcW w:w="1266" w:type="dxa"/>
            <w:vAlign w:val="center"/>
          </w:tcPr>
          <w:p w14:paraId="442A1C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14190.00</w:t>
            </w:r>
          </w:p>
        </w:tc>
        <w:tc>
          <w:tcPr>
            <w:tcW w:w="803" w:type="dxa"/>
            <w:vAlign w:val="center"/>
          </w:tcPr>
          <w:p w14:paraId="02C4210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6E0F199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材料100% 耐拉伸尼龙丝线编织、聚乙烯符合材料，低蠕变，伸缩性小，稳定耐用，有良好的速度和稳定。</w:t>
            </w:r>
          </w:p>
        </w:tc>
      </w:tr>
      <w:tr w14:paraId="3818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96C024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549" w:type="dxa"/>
            <w:gridSpan w:val="2"/>
            <w:vAlign w:val="center"/>
          </w:tcPr>
          <w:p w14:paraId="681C2B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丝线</w:t>
            </w:r>
          </w:p>
        </w:tc>
        <w:tc>
          <w:tcPr>
            <w:tcW w:w="1266" w:type="dxa"/>
            <w:vAlign w:val="center"/>
          </w:tcPr>
          <w:p w14:paraId="1F9F403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21000.00</w:t>
            </w:r>
          </w:p>
        </w:tc>
        <w:tc>
          <w:tcPr>
            <w:tcW w:w="803" w:type="dxa"/>
            <w:vAlign w:val="center"/>
          </w:tcPr>
          <w:p w14:paraId="2DAF68D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60个</w:t>
            </w:r>
          </w:p>
        </w:tc>
        <w:tc>
          <w:tcPr>
            <w:tcW w:w="5379" w:type="dxa"/>
            <w:vAlign w:val="center"/>
          </w:tcPr>
          <w:p w14:paraId="64EF88A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太空尼龙纤维编织合成，有粗细区分每卷有100米长。符合专业比赛要求。0.21MM</w:t>
            </w:r>
          </w:p>
        </w:tc>
      </w:tr>
      <w:tr w14:paraId="4F2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CCBE6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549" w:type="dxa"/>
            <w:gridSpan w:val="2"/>
            <w:vAlign w:val="center"/>
          </w:tcPr>
          <w:p w14:paraId="52E700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V 座</w:t>
            </w:r>
          </w:p>
        </w:tc>
        <w:tc>
          <w:tcPr>
            <w:tcW w:w="1266" w:type="dxa"/>
            <w:vAlign w:val="center"/>
          </w:tcPr>
          <w:p w14:paraId="2FCCFC3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11630.10</w:t>
            </w:r>
          </w:p>
        </w:tc>
        <w:tc>
          <w:tcPr>
            <w:tcW w:w="803" w:type="dxa"/>
            <w:vAlign w:val="center"/>
          </w:tcPr>
          <w:p w14:paraId="7E1767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1A35504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材质：优质碳素连接防震杆的必要配件。</w:t>
            </w:r>
          </w:p>
        </w:tc>
      </w:tr>
      <w:tr w14:paraId="53E2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2E732E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549" w:type="dxa"/>
            <w:gridSpan w:val="2"/>
            <w:vAlign w:val="center"/>
          </w:tcPr>
          <w:p w14:paraId="789584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平衡杆配重</w:t>
            </w:r>
          </w:p>
        </w:tc>
        <w:tc>
          <w:tcPr>
            <w:tcW w:w="1266" w:type="dxa"/>
            <w:vAlign w:val="center"/>
          </w:tcPr>
          <w:p w14:paraId="57B83E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32000.00</w:t>
            </w:r>
          </w:p>
        </w:tc>
        <w:tc>
          <w:tcPr>
            <w:tcW w:w="803" w:type="dxa"/>
            <w:vAlign w:val="center"/>
          </w:tcPr>
          <w:p w14:paraId="523FB3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80个</w:t>
            </w:r>
          </w:p>
        </w:tc>
        <w:tc>
          <w:tcPr>
            <w:tcW w:w="5379" w:type="dxa"/>
            <w:vAlign w:val="center"/>
          </w:tcPr>
          <w:p w14:paraId="3F274EB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适用于反曲弓弓把，减少弓把振动幅度与频率，更有益稳定弓把平衡。</w:t>
            </w:r>
          </w:p>
        </w:tc>
      </w:tr>
      <w:tr w14:paraId="2F3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A203F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549" w:type="dxa"/>
            <w:gridSpan w:val="2"/>
            <w:vAlign w:val="center"/>
          </w:tcPr>
          <w:p w14:paraId="520AC9F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减震球（大、小）</w:t>
            </w:r>
          </w:p>
        </w:tc>
        <w:tc>
          <w:tcPr>
            <w:tcW w:w="1266" w:type="dxa"/>
            <w:vAlign w:val="center"/>
          </w:tcPr>
          <w:p w14:paraId="1594D95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26000.00</w:t>
            </w:r>
          </w:p>
        </w:tc>
        <w:tc>
          <w:tcPr>
            <w:tcW w:w="803" w:type="dxa"/>
            <w:vAlign w:val="center"/>
          </w:tcPr>
          <w:p w14:paraId="1EF64D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80个</w:t>
            </w:r>
          </w:p>
        </w:tc>
        <w:tc>
          <w:tcPr>
            <w:tcW w:w="5379" w:type="dxa"/>
            <w:vAlign w:val="center"/>
          </w:tcPr>
          <w:p w14:paraId="248E988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材质：橡胶。消除残余震动和噪音。重</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1.5oz</w:t>
            </w:r>
          </w:p>
        </w:tc>
      </w:tr>
      <w:tr w14:paraId="1F32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32D2B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549" w:type="dxa"/>
            <w:gridSpan w:val="2"/>
            <w:vAlign w:val="center"/>
          </w:tcPr>
          <w:p w14:paraId="74CF9C2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钨钢小箭头</w:t>
            </w:r>
          </w:p>
        </w:tc>
        <w:tc>
          <w:tcPr>
            <w:tcW w:w="1266" w:type="dxa"/>
            <w:vAlign w:val="center"/>
          </w:tcPr>
          <w:p w14:paraId="40A222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40000.00</w:t>
            </w:r>
          </w:p>
        </w:tc>
        <w:tc>
          <w:tcPr>
            <w:tcW w:w="803" w:type="dxa"/>
            <w:vAlign w:val="center"/>
          </w:tcPr>
          <w:p w14:paraId="7B5E54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20盒</w:t>
            </w:r>
          </w:p>
        </w:tc>
        <w:tc>
          <w:tcPr>
            <w:tcW w:w="5379" w:type="dxa"/>
            <w:vAlign w:val="center"/>
          </w:tcPr>
          <w:p w14:paraId="44DACC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材质：钨钢，重量100到120克的重量适合X10碳素箭（每盒12枚带箭头胶），小巧的箭头使箭支在飞行过程中更加稳定。</w:t>
            </w:r>
          </w:p>
        </w:tc>
      </w:tr>
      <w:tr w14:paraId="26CB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BB6BC1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549" w:type="dxa"/>
            <w:gridSpan w:val="2"/>
            <w:vAlign w:val="center"/>
          </w:tcPr>
          <w:p w14:paraId="1A6D3B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TY弓架</w:t>
            </w:r>
          </w:p>
        </w:tc>
        <w:tc>
          <w:tcPr>
            <w:tcW w:w="1266" w:type="dxa"/>
            <w:vAlign w:val="center"/>
          </w:tcPr>
          <w:p w14:paraId="77EC10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14000.00</w:t>
            </w:r>
          </w:p>
        </w:tc>
        <w:tc>
          <w:tcPr>
            <w:tcW w:w="803" w:type="dxa"/>
            <w:vAlign w:val="center"/>
          </w:tcPr>
          <w:p w14:paraId="74CD761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49EA619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不锈钢材质，半自动支弓架，高度</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44cm，重量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573克。</w:t>
            </w:r>
          </w:p>
        </w:tc>
      </w:tr>
      <w:tr w14:paraId="692A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76FC0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549" w:type="dxa"/>
            <w:gridSpan w:val="2"/>
            <w:vAlign w:val="center"/>
          </w:tcPr>
          <w:p w14:paraId="21F40A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箭靶</w:t>
            </w:r>
          </w:p>
        </w:tc>
        <w:tc>
          <w:tcPr>
            <w:tcW w:w="1266" w:type="dxa"/>
            <w:vAlign w:val="center"/>
          </w:tcPr>
          <w:p w14:paraId="258019A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49500.00</w:t>
            </w:r>
          </w:p>
        </w:tc>
        <w:tc>
          <w:tcPr>
            <w:tcW w:w="803" w:type="dxa"/>
            <w:vAlign w:val="center"/>
          </w:tcPr>
          <w:p w14:paraId="4048734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90个</w:t>
            </w:r>
          </w:p>
        </w:tc>
        <w:tc>
          <w:tcPr>
            <w:tcW w:w="5379" w:type="dxa"/>
            <w:vAlign w:val="center"/>
          </w:tcPr>
          <w:p w14:paraId="63B6573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128*128*18cm   </w:t>
            </w:r>
          </w:p>
          <w:p w14:paraId="27977DD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材质：采用熏蒸消毒的优质稻草  </w:t>
            </w:r>
          </w:p>
          <w:p w14:paraId="30772C7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颜色：白色  </w:t>
            </w:r>
          </w:p>
          <w:p w14:paraId="09790ED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90公斤  </w:t>
            </w:r>
          </w:p>
          <w:p w14:paraId="47B9A2E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技术要求：符合最新修订的《射箭竞赛规则》（2021版）规定之要求，提供国家体育用品质量监督检验中心检测合格证书(提供证书)，国际射箭联合会审定器材（附证明材料），中国射箭协会审定器材（附证明材料）</w:t>
            </w:r>
            <w:r>
              <w:rPr>
                <w:rFonts w:hint="eastAsia" w:ascii="宋体" w:hAnsi="宋体" w:cs="宋体"/>
                <w:i w:val="0"/>
                <w:iCs w:val="0"/>
                <w:color w:val="auto"/>
                <w:kern w:val="0"/>
                <w:sz w:val="21"/>
                <w:szCs w:val="21"/>
                <w:highlight w:val="none"/>
                <w:u w:val="none"/>
                <w:lang w:val="en-US" w:eastAsia="zh-CN" w:bidi="ar"/>
              </w:rPr>
              <w:t>。</w:t>
            </w:r>
          </w:p>
        </w:tc>
      </w:tr>
      <w:tr w14:paraId="4B0C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A78A1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549" w:type="dxa"/>
            <w:gridSpan w:val="2"/>
            <w:vAlign w:val="center"/>
          </w:tcPr>
          <w:p w14:paraId="0C7F5C3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70米靶纸</w:t>
            </w:r>
          </w:p>
        </w:tc>
        <w:tc>
          <w:tcPr>
            <w:tcW w:w="1266" w:type="dxa"/>
            <w:vAlign w:val="center"/>
          </w:tcPr>
          <w:p w14:paraId="793EDB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24495.00</w:t>
            </w:r>
          </w:p>
        </w:tc>
        <w:tc>
          <w:tcPr>
            <w:tcW w:w="803" w:type="dxa"/>
            <w:vAlign w:val="center"/>
          </w:tcPr>
          <w:p w14:paraId="0BB628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1500张</w:t>
            </w:r>
          </w:p>
        </w:tc>
        <w:tc>
          <w:tcPr>
            <w:tcW w:w="5379" w:type="dxa"/>
            <w:vAlign w:val="center"/>
          </w:tcPr>
          <w:p w14:paraId="39646F9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122*122cm</w:t>
            </w:r>
          </w:p>
          <w:p w14:paraId="1B40CDB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7ECD036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技术要求：提供国家体育用品质量监督检验中心检测合格证书(提供证书)，A级比赛靶纸中国射箭协会审定器材（附证明材料），国际箭联WA认证器材（附证明材料）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279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71F49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549" w:type="dxa"/>
            <w:gridSpan w:val="2"/>
            <w:vAlign w:val="center"/>
          </w:tcPr>
          <w:p w14:paraId="2E946A5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50米靶纸</w:t>
            </w:r>
          </w:p>
        </w:tc>
        <w:tc>
          <w:tcPr>
            <w:tcW w:w="1266" w:type="dxa"/>
            <w:vAlign w:val="center"/>
          </w:tcPr>
          <w:p w14:paraId="104E0CE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5000.00</w:t>
            </w:r>
          </w:p>
        </w:tc>
        <w:tc>
          <w:tcPr>
            <w:tcW w:w="803" w:type="dxa"/>
            <w:vAlign w:val="center"/>
          </w:tcPr>
          <w:p w14:paraId="48B76D7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2000张</w:t>
            </w:r>
          </w:p>
        </w:tc>
        <w:tc>
          <w:tcPr>
            <w:tcW w:w="5379" w:type="dxa"/>
            <w:vAlign w:val="center"/>
          </w:tcPr>
          <w:p w14:paraId="353F55E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48*48cm</w:t>
            </w:r>
          </w:p>
          <w:p w14:paraId="68DB47A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5FC7BA5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3CEC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D5903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549" w:type="dxa"/>
            <w:gridSpan w:val="2"/>
            <w:vAlign w:val="center"/>
          </w:tcPr>
          <w:p w14:paraId="1698774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30米靶纸</w:t>
            </w:r>
          </w:p>
        </w:tc>
        <w:tc>
          <w:tcPr>
            <w:tcW w:w="1266" w:type="dxa"/>
            <w:vAlign w:val="center"/>
          </w:tcPr>
          <w:p w14:paraId="1FC8CE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7500.00</w:t>
            </w:r>
          </w:p>
        </w:tc>
        <w:tc>
          <w:tcPr>
            <w:tcW w:w="803" w:type="dxa"/>
            <w:vAlign w:val="center"/>
          </w:tcPr>
          <w:p w14:paraId="6C3C8A2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3000张</w:t>
            </w:r>
          </w:p>
        </w:tc>
        <w:tc>
          <w:tcPr>
            <w:tcW w:w="5379" w:type="dxa"/>
            <w:vAlign w:val="center"/>
          </w:tcPr>
          <w:p w14:paraId="76FE159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40*40cm</w:t>
            </w:r>
          </w:p>
          <w:p w14:paraId="2D96F5A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材质：铜版纸、牛皮纸、无纺布复合材料   </w:t>
            </w:r>
          </w:p>
          <w:p w14:paraId="441F9F7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技术要求：A级比赛靶纸中国射箭协会审定器材（附证明材料），国际箭联WA认证器材（附证明材料）</w:t>
            </w:r>
            <w:r>
              <w:rPr>
                <w:rFonts w:hint="eastAsia" w:ascii="宋体" w:hAnsi="宋体" w:cs="宋体"/>
                <w:i w:val="0"/>
                <w:iCs w:val="0"/>
                <w:color w:val="auto"/>
                <w:kern w:val="0"/>
                <w:sz w:val="21"/>
                <w:szCs w:val="21"/>
                <w:highlight w:val="none"/>
                <w:u w:val="none"/>
                <w:lang w:val="en-US" w:eastAsia="zh-CN" w:bidi="ar"/>
              </w:rPr>
              <w:t>。</w:t>
            </w:r>
          </w:p>
        </w:tc>
      </w:tr>
      <w:tr w14:paraId="557D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1F703F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549" w:type="dxa"/>
            <w:gridSpan w:val="2"/>
            <w:vAlign w:val="center"/>
          </w:tcPr>
          <w:p w14:paraId="1491C3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18米靶纸四列靶纸</w:t>
            </w:r>
          </w:p>
        </w:tc>
        <w:tc>
          <w:tcPr>
            <w:tcW w:w="1266" w:type="dxa"/>
            <w:vAlign w:val="center"/>
          </w:tcPr>
          <w:p w14:paraId="56EFCFA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3250.00</w:t>
            </w:r>
          </w:p>
        </w:tc>
        <w:tc>
          <w:tcPr>
            <w:tcW w:w="803" w:type="dxa"/>
            <w:vAlign w:val="center"/>
          </w:tcPr>
          <w:p w14:paraId="5BC69FD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76ECC07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102cm*68cm</w:t>
            </w:r>
          </w:p>
          <w:p w14:paraId="4135AEB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材质：铜版纸、牛皮纸、无纺布复合材料</w:t>
            </w:r>
            <w:r>
              <w:rPr>
                <w:rFonts w:hint="eastAsia" w:ascii="宋体" w:hAnsi="宋体" w:cs="宋体"/>
                <w:i w:val="0"/>
                <w:iCs w:val="0"/>
                <w:color w:val="auto"/>
                <w:kern w:val="0"/>
                <w:sz w:val="21"/>
                <w:szCs w:val="21"/>
                <w:highlight w:val="none"/>
                <w:u w:val="none"/>
                <w:lang w:val="en-US" w:eastAsia="zh-CN" w:bidi="ar"/>
              </w:rPr>
              <w:t>。</w:t>
            </w:r>
          </w:p>
        </w:tc>
      </w:tr>
      <w:tr w14:paraId="5FEF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3CC23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549" w:type="dxa"/>
            <w:gridSpan w:val="2"/>
            <w:vAlign w:val="center"/>
          </w:tcPr>
          <w:p w14:paraId="31C103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122cm靶纸芯贴</w:t>
            </w:r>
          </w:p>
        </w:tc>
        <w:tc>
          <w:tcPr>
            <w:tcW w:w="1266" w:type="dxa"/>
            <w:vAlign w:val="center"/>
          </w:tcPr>
          <w:p w14:paraId="650839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803" w:type="dxa"/>
            <w:vAlign w:val="center"/>
          </w:tcPr>
          <w:p w14:paraId="14FDDCE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695B1AC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36.6cm*36.6cm</w:t>
            </w:r>
          </w:p>
          <w:p w14:paraId="662ECAE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规格：显示8-10环区域  </w:t>
            </w:r>
          </w:p>
          <w:p w14:paraId="6BD5CEC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材质：铜版纸+双面胶 </w:t>
            </w:r>
          </w:p>
        </w:tc>
      </w:tr>
      <w:tr w14:paraId="3D9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77A57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549" w:type="dxa"/>
            <w:gridSpan w:val="2"/>
            <w:vAlign w:val="center"/>
          </w:tcPr>
          <w:p w14:paraId="24FF408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80cm靶纸芯贴</w:t>
            </w:r>
          </w:p>
        </w:tc>
        <w:tc>
          <w:tcPr>
            <w:tcW w:w="1266" w:type="dxa"/>
            <w:vAlign w:val="center"/>
          </w:tcPr>
          <w:p w14:paraId="4A9955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1250.00</w:t>
            </w:r>
          </w:p>
        </w:tc>
        <w:tc>
          <w:tcPr>
            <w:tcW w:w="803" w:type="dxa"/>
            <w:vAlign w:val="center"/>
          </w:tcPr>
          <w:p w14:paraId="7EDAB9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500张</w:t>
            </w:r>
          </w:p>
        </w:tc>
        <w:tc>
          <w:tcPr>
            <w:tcW w:w="5379" w:type="dxa"/>
            <w:vAlign w:val="center"/>
          </w:tcPr>
          <w:p w14:paraId="6FE2089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24cm*24cm</w:t>
            </w:r>
          </w:p>
          <w:p w14:paraId="5F9EFE0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规格：显示8-10环区域  </w:t>
            </w:r>
          </w:p>
          <w:p w14:paraId="0BB8BB4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材质：铜版纸+双面胶 </w:t>
            </w:r>
          </w:p>
        </w:tc>
      </w:tr>
      <w:tr w14:paraId="220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826B9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549" w:type="dxa"/>
            <w:gridSpan w:val="2"/>
            <w:vAlign w:val="center"/>
          </w:tcPr>
          <w:p w14:paraId="5370D8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箭靶套</w:t>
            </w:r>
          </w:p>
        </w:tc>
        <w:tc>
          <w:tcPr>
            <w:tcW w:w="1266" w:type="dxa"/>
            <w:vAlign w:val="center"/>
          </w:tcPr>
          <w:p w14:paraId="7FCC9F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18000.00</w:t>
            </w:r>
          </w:p>
        </w:tc>
        <w:tc>
          <w:tcPr>
            <w:tcW w:w="803" w:type="dxa"/>
            <w:vAlign w:val="center"/>
          </w:tcPr>
          <w:p w14:paraId="4EDD75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100张</w:t>
            </w:r>
          </w:p>
        </w:tc>
        <w:tc>
          <w:tcPr>
            <w:tcW w:w="5379" w:type="dxa"/>
            <w:vAlign w:val="center"/>
          </w:tcPr>
          <w:p w14:paraId="5164DBE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材质：牛筋布  </w:t>
            </w:r>
          </w:p>
          <w:p w14:paraId="3AA714A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128cm*128cm  </w:t>
            </w:r>
          </w:p>
          <w:p w14:paraId="53E5BF8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颜色：黑色  </w:t>
            </w:r>
          </w:p>
          <w:p w14:paraId="40DC753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2.5公斤</w:t>
            </w:r>
          </w:p>
        </w:tc>
      </w:tr>
      <w:tr w14:paraId="7B55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685D00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549" w:type="dxa"/>
            <w:gridSpan w:val="2"/>
            <w:vAlign w:val="center"/>
          </w:tcPr>
          <w:p w14:paraId="774E086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靶架</w:t>
            </w:r>
          </w:p>
        </w:tc>
        <w:tc>
          <w:tcPr>
            <w:tcW w:w="1266" w:type="dxa"/>
            <w:vAlign w:val="center"/>
          </w:tcPr>
          <w:p w14:paraId="0BF6D7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34000.00</w:t>
            </w:r>
          </w:p>
        </w:tc>
        <w:tc>
          <w:tcPr>
            <w:tcW w:w="803" w:type="dxa"/>
            <w:vAlign w:val="center"/>
          </w:tcPr>
          <w:p w14:paraId="3C842F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40个</w:t>
            </w:r>
          </w:p>
        </w:tc>
        <w:tc>
          <w:tcPr>
            <w:tcW w:w="5379" w:type="dxa"/>
            <w:vAlign w:val="center"/>
          </w:tcPr>
          <w:p w14:paraId="47DCD35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1950*1250*120mm</w:t>
            </w:r>
          </w:p>
          <w:p w14:paraId="2F53B9B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材质：采用红松木材质</w:t>
            </w:r>
          </w:p>
          <w:p w14:paraId="62E55EB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技术要求：中国射箭协会和省运会射箭比赛规则要求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国际射箭联合会审定器材（附证明材料），中国射箭协会审定器材（附证明材料）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提供国家体育用品质量监督检验中心检测合格证书（附证明材料）</w:t>
            </w:r>
            <w:r>
              <w:rPr>
                <w:rFonts w:hint="eastAsia" w:ascii="宋体" w:hAnsi="宋体" w:cs="宋体"/>
                <w:i w:val="0"/>
                <w:iCs w:val="0"/>
                <w:color w:val="auto"/>
                <w:kern w:val="0"/>
                <w:sz w:val="21"/>
                <w:szCs w:val="21"/>
                <w:highlight w:val="none"/>
                <w:u w:val="none"/>
                <w:lang w:val="en-US" w:eastAsia="zh-CN" w:bidi="ar"/>
              </w:rPr>
              <w:t>。</w:t>
            </w:r>
          </w:p>
        </w:tc>
      </w:tr>
      <w:tr w14:paraId="32AD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498CB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549" w:type="dxa"/>
            <w:gridSpan w:val="2"/>
            <w:vAlign w:val="center"/>
          </w:tcPr>
          <w:p w14:paraId="7AA894B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示风筒</w:t>
            </w:r>
          </w:p>
        </w:tc>
        <w:tc>
          <w:tcPr>
            <w:tcW w:w="1266" w:type="dxa"/>
            <w:vAlign w:val="center"/>
          </w:tcPr>
          <w:p w14:paraId="7388EC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1700.00</w:t>
            </w:r>
          </w:p>
        </w:tc>
        <w:tc>
          <w:tcPr>
            <w:tcW w:w="803" w:type="dxa"/>
            <w:vAlign w:val="center"/>
          </w:tcPr>
          <w:p w14:paraId="25D5622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379" w:type="dxa"/>
            <w:vAlign w:val="center"/>
          </w:tcPr>
          <w:p w14:paraId="7306C60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材质：钢管框杆   </w:t>
            </w:r>
          </w:p>
          <w:p w14:paraId="5B45A67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尺寸：3米  </w:t>
            </w:r>
          </w:p>
          <w:p w14:paraId="6E98ADF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12公斤  </w:t>
            </w:r>
          </w:p>
          <w:p w14:paraId="2D8291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颜色：按照国际箭联颜色设置，鲜艳明显，不退色</w:t>
            </w:r>
            <w:r>
              <w:rPr>
                <w:rFonts w:hint="eastAsia" w:ascii="宋体" w:hAnsi="宋体" w:cs="宋体"/>
                <w:i w:val="0"/>
                <w:iCs w:val="0"/>
                <w:color w:val="auto"/>
                <w:kern w:val="0"/>
                <w:sz w:val="21"/>
                <w:szCs w:val="21"/>
                <w:highlight w:val="none"/>
                <w:u w:val="none"/>
                <w:lang w:val="en-US" w:eastAsia="zh-CN" w:bidi="ar"/>
              </w:rPr>
              <w:t>。</w:t>
            </w:r>
          </w:p>
        </w:tc>
      </w:tr>
      <w:tr w14:paraId="48D2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8635CF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549" w:type="dxa"/>
            <w:gridSpan w:val="2"/>
            <w:vAlign w:val="center"/>
          </w:tcPr>
          <w:p w14:paraId="2F21C19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电动筋膜球A</w:t>
            </w:r>
          </w:p>
        </w:tc>
        <w:tc>
          <w:tcPr>
            <w:tcW w:w="1266" w:type="dxa"/>
            <w:vAlign w:val="center"/>
          </w:tcPr>
          <w:p w14:paraId="4C4F9A2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4254.00</w:t>
            </w:r>
          </w:p>
        </w:tc>
        <w:tc>
          <w:tcPr>
            <w:tcW w:w="803" w:type="dxa"/>
            <w:vAlign w:val="center"/>
          </w:tcPr>
          <w:p w14:paraId="464B6F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5379" w:type="dxa"/>
            <w:vAlign w:val="center"/>
          </w:tcPr>
          <w:p w14:paraId="570C406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89MM  </w:t>
            </w:r>
          </w:p>
          <w:p w14:paraId="4C4556D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3.9英寸(8.9厘米)</w:t>
            </w:r>
          </w:p>
          <w:p w14:paraId="62EA279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颜色</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黑色 </w:t>
            </w:r>
          </w:p>
          <w:p w14:paraId="636A1CF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接口类型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强度档位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一档42Hz，二档52Hz，三档62Hz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供电方式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可充电式锂电池，可用2H左右</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产品重量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0.75磅/0.34千克(kg)含充电器 </w:t>
            </w:r>
          </w:p>
          <w:p w14:paraId="0D56A79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开关方式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双重开关，电源+档位</w:t>
            </w:r>
          </w:p>
          <w:p w14:paraId="29FA31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输入电压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110-240V</w:t>
            </w:r>
          </w:p>
        </w:tc>
      </w:tr>
      <w:tr w14:paraId="191E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CC0C27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549" w:type="dxa"/>
            <w:gridSpan w:val="2"/>
            <w:vAlign w:val="center"/>
          </w:tcPr>
          <w:p w14:paraId="08CDB0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电动筋膜球B</w:t>
            </w:r>
          </w:p>
        </w:tc>
        <w:tc>
          <w:tcPr>
            <w:tcW w:w="1266" w:type="dxa"/>
            <w:vAlign w:val="center"/>
          </w:tcPr>
          <w:p w14:paraId="7125F67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5450.00</w:t>
            </w:r>
          </w:p>
        </w:tc>
        <w:tc>
          <w:tcPr>
            <w:tcW w:w="803" w:type="dxa"/>
            <w:vAlign w:val="center"/>
          </w:tcPr>
          <w:p w14:paraId="65921D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3625543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品名：电动筋膜球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材质：硅胶表皮+工程塑料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尺寸：直径90mm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颜色：黑色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300g </w:t>
            </w:r>
          </w:p>
        </w:tc>
      </w:tr>
      <w:tr w14:paraId="7591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B89D4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549" w:type="dxa"/>
            <w:gridSpan w:val="2"/>
            <w:vAlign w:val="center"/>
          </w:tcPr>
          <w:p w14:paraId="41804D4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大花生球</w:t>
            </w:r>
          </w:p>
        </w:tc>
        <w:tc>
          <w:tcPr>
            <w:tcW w:w="1266" w:type="dxa"/>
            <w:vAlign w:val="center"/>
          </w:tcPr>
          <w:p w14:paraId="34CDE1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901.75</w:t>
            </w:r>
          </w:p>
        </w:tc>
        <w:tc>
          <w:tcPr>
            <w:tcW w:w="803" w:type="dxa"/>
            <w:vAlign w:val="center"/>
          </w:tcPr>
          <w:p w14:paraId="261252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1B8DC79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品名：花生球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材质：EPP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重量：花生球</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80g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尺寸：花生球</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24*12cm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硬度：邵氏硬度70°</w:t>
            </w:r>
          </w:p>
        </w:tc>
      </w:tr>
      <w:tr w14:paraId="7BC8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0BA89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549" w:type="dxa"/>
            <w:gridSpan w:val="2"/>
            <w:vAlign w:val="center"/>
          </w:tcPr>
          <w:p w14:paraId="005E9C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弹力圈A</w:t>
            </w:r>
          </w:p>
        </w:tc>
        <w:tc>
          <w:tcPr>
            <w:tcW w:w="1266" w:type="dxa"/>
            <w:vAlign w:val="center"/>
          </w:tcPr>
          <w:p w14:paraId="2940A1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449.25</w:t>
            </w:r>
          </w:p>
        </w:tc>
        <w:tc>
          <w:tcPr>
            <w:tcW w:w="803" w:type="dxa"/>
            <w:vAlign w:val="center"/>
          </w:tcPr>
          <w:p w14:paraId="69A71A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4DBC939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20g </w:t>
            </w:r>
          </w:p>
        </w:tc>
      </w:tr>
      <w:tr w14:paraId="721C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3C1035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549" w:type="dxa"/>
            <w:gridSpan w:val="2"/>
            <w:vAlign w:val="center"/>
          </w:tcPr>
          <w:p w14:paraId="1F140B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弹力圈B</w:t>
            </w:r>
          </w:p>
        </w:tc>
        <w:tc>
          <w:tcPr>
            <w:tcW w:w="1266" w:type="dxa"/>
            <w:vAlign w:val="center"/>
          </w:tcPr>
          <w:p w14:paraId="574A52D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508.25</w:t>
            </w:r>
          </w:p>
        </w:tc>
        <w:tc>
          <w:tcPr>
            <w:tcW w:w="803" w:type="dxa"/>
            <w:vAlign w:val="center"/>
          </w:tcPr>
          <w:p w14:paraId="479FB0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0277122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20g </w:t>
            </w:r>
          </w:p>
        </w:tc>
      </w:tr>
      <w:tr w14:paraId="6F2F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6C838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549" w:type="dxa"/>
            <w:gridSpan w:val="2"/>
            <w:vAlign w:val="center"/>
          </w:tcPr>
          <w:p w14:paraId="01EE06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弹力圈C</w:t>
            </w:r>
          </w:p>
        </w:tc>
        <w:tc>
          <w:tcPr>
            <w:tcW w:w="1266" w:type="dxa"/>
            <w:vAlign w:val="center"/>
          </w:tcPr>
          <w:p w14:paraId="72CD904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583.25</w:t>
            </w:r>
          </w:p>
        </w:tc>
        <w:tc>
          <w:tcPr>
            <w:tcW w:w="803" w:type="dxa"/>
            <w:vAlign w:val="center"/>
          </w:tcPr>
          <w:p w14:paraId="32E2CD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25个</w:t>
            </w:r>
          </w:p>
        </w:tc>
        <w:tc>
          <w:tcPr>
            <w:tcW w:w="5379" w:type="dxa"/>
            <w:vAlign w:val="center"/>
          </w:tcPr>
          <w:p w14:paraId="1F581D2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strike w:val="0"/>
                <w:dstrike w:val="0"/>
                <w:color w:val="auto"/>
                <w:kern w:val="0"/>
                <w:sz w:val="21"/>
                <w:szCs w:val="21"/>
                <w:highlight w:val="none"/>
                <w:u w:val="none"/>
                <w:lang w:val="en-US" w:eastAsia="zh-CN" w:bidi="ar"/>
              </w:rPr>
              <w:t>1、</w:t>
            </w:r>
            <w:r>
              <w:rPr>
                <w:rFonts w:hint="eastAsia" w:ascii="宋体" w:hAnsi="宋体" w:eastAsia="宋体" w:cs="宋体"/>
                <w:i w:val="0"/>
                <w:iCs w:val="0"/>
                <w:strike w:val="0"/>
                <w:dstrike w:val="0"/>
                <w:color w:val="auto"/>
                <w:kern w:val="0"/>
                <w:sz w:val="21"/>
                <w:szCs w:val="21"/>
                <w:highlight w:val="none"/>
                <w:u w:val="none"/>
                <w:lang w:val="en-US" w:eastAsia="zh-CN" w:bidi="ar"/>
              </w:rPr>
              <w:t>品名</w:t>
            </w:r>
            <w:r>
              <w:rPr>
                <w:rFonts w:hint="eastAsia" w:ascii="宋体" w:hAnsi="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阻力圈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宽：50mm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20g</w:t>
            </w:r>
          </w:p>
        </w:tc>
      </w:tr>
      <w:tr w14:paraId="4444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2EFA2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549" w:type="dxa"/>
            <w:gridSpan w:val="2"/>
            <w:vAlign w:val="center"/>
          </w:tcPr>
          <w:p w14:paraId="67EA1F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弹力带A</w:t>
            </w:r>
          </w:p>
        </w:tc>
        <w:tc>
          <w:tcPr>
            <w:tcW w:w="1266" w:type="dxa"/>
            <w:vAlign w:val="center"/>
          </w:tcPr>
          <w:p w14:paraId="2C7662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498.25</w:t>
            </w:r>
          </w:p>
        </w:tc>
        <w:tc>
          <w:tcPr>
            <w:tcW w:w="803" w:type="dxa"/>
            <w:vAlign w:val="center"/>
          </w:tcPr>
          <w:p w14:paraId="16FE28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34C514A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1500*150*0.3mm  </w:t>
            </w:r>
          </w:p>
        </w:tc>
      </w:tr>
      <w:tr w14:paraId="373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96575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549" w:type="dxa"/>
            <w:gridSpan w:val="2"/>
            <w:vAlign w:val="center"/>
          </w:tcPr>
          <w:p w14:paraId="6B2709D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弹力带B</w:t>
            </w:r>
          </w:p>
        </w:tc>
        <w:tc>
          <w:tcPr>
            <w:tcW w:w="1266" w:type="dxa"/>
            <w:vAlign w:val="center"/>
          </w:tcPr>
          <w:p w14:paraId="7F91F20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646.75</w:t>
            </w:r>
          </w:p>
        </w:tc>
        <w:tc>
          <w:tcPr>
            <w:tcW w:w="803" w:type="dxa"/>
            <w:vAlign w:val="center"/>
          </w:tcPr>
          <w:p w14:paraId="4ADC3D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4B06534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 xml:space="preserve">1500*150*0.4mm  </w:t>
            </w:r>
          </w:p>
        </w:tc>
      </w:tr>
      <w:tr w14:paraId="0E2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B58D7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549" w:type="dxa"/>
            <w:gridSpan w:val="2"/>
            <w:vAlign w:val="center"/>
          </w:tcPr>
          <w:p w14:paraId="60041B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弹力带C</w:t>
            </w:r>
          </w:p>
        </w:tc>
        <w:tc>
          <w:tcPr>
            <w:tcW w:w="1266" w:type="dxa"/>
            <w:vAlign w:val="center"/>
          </w:tcPr>
          <w:p w14:paraId="7826DE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782.50</w:t>
            </w:r>
          </w:p>
        </w:tc>
        <w:tc>
          <w:tcPr>
            <w:tcW w:w="803" w:type="dxa"/>
            <w:vAlign w:val="center"/>
          </w:tcPr>
          <w:p w14:paraId="611288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7C985DA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名称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瑜伽弹力带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1500*150*0.5mm</w:t>
            </w:r>
          </w:p>
        </w:tc>
      </w:tr>
      <w:tr w14:paraId="1EE8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0EB3D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549" w:type="dxa"/>
            <w:gridSpan w:val="2"/>
            <w:vAlign w:val="center"/>
          </w:tcPr>
          <w:p w14:paraId="026D74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超级训练带A</w:t>
            </w:r>
          </w:p>
        </w:tc>
        <w:tc>
          <w:tcPr>
            <w:tcW w:w="1266" w:type="dxa"/>
            <w:vAlign w:val="center"/>
          </w:tcPr>
          <w:p w14:paraId="44486A9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541.75</w:t>
            </w:r>
          </w:p>
        </w:tc>
        <w:tc>
          <w:tcPr>
            <w:tcW w:w="803" w:type="dxa"/>
            <w:vAlign w:val="center"/>
          </w:tcPr>
          <w:p w14:paraId="093ECC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6ACB60B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规格：15磅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6.4mm(宽度)</w:t>
            </w:r>
          </w:p>
        </w:tc>
      </w:tr>
      <w:tr w14:paraId="2658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5C2A2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549" w:type="dxa"/>
            <w:gridSpan w:val="2"/>
            <w:vAlign w:val="center"/>
          </w:tcPr>
          <w:p w14:paraId="56DAC1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超级训练带B</w:t>
            </w:r>
          </w:p>
        </w:tc>
        <w:tc>
          <w:tcPr>
            <w:tcW w:w="1266" w:type="dxa"/>
            <w:vAlign w:val="center"/>
          </w:tcPr>
          <w:p w14:paraId="0FA64B2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725.00</w:t>
            </w:r>
          </w:p>
        </w:tc>
        <w:tc>
          <w:tcPr>
            <w:tcW w:w="803" w:type="dxa"/>
            <w:vAlign w:val="center"/>
          </w:tcPr>
          <w:p w14:paraId="297BAFB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173600E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规格：25磅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13mm(宽度)  </w:t>
            </w:r>
          </w:p>
        </w:tc>
      </w:tr>
      <w:tr w14:paraId="47D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D1ABA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549" w:type="dxa"/>
            <w:gridSpan w:val="2"/>
            <w:vAlign w:val="center"/>
          </w:tcPr>
          <w:p w14:paraId="37E0AD7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超级训练带C</w:t>
            </w:r>
          </w:p>
        </w:tc>
        <w:tc>
          <w:tcPr>
            <w:tcW w:w="1266" w:type="dxa"/>
            <w:vAlign w:val="center"/>
          </w:tcPr>
          <w:p w14:paraId="310040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966.75</w:t>
            </w:r>
          </w:p>
        </w:tc>
        <w:tc>
          <w:tcPr>
            <w:tcW w:w="803" w:type="dxa"/>
            <w:vAlign w:val="center"/>
          </w:tcPr>
          <w:p w14:paraId="522F5AD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25条</w:t>
            </w:r>
          </w:p>
        </w:tc>
        <w:tc>
          <w:tcPr>
            <w:tcW w:w="5379" w:type="dxa"/>
            <w:vAlign w:val="center"/>
          </w:tcPr>
          <w:p w14:paraId="2FEA160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品名：专业健身阻力带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材质：天然乳胶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规格：35磅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2080(周长)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4.5(厚度)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19mm(宽度) </w:t>
            </w:r>
          </w:p>
        </w:tc>
      </w:tr>
      <w:tr w14:paraId="616A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BCAF7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549" w:type="dxa"/>
            <w:gridSpan w:val="2"/>
            <w:vAlign w:val="center"/>
          </w:tcPr>
          <w:p w14:paraId="1283E05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气垫球</w:t>
            </w:r>
          </w:p>
        </w:tc>
        <w:tc>
          <w:tcPr>
            <w:tcW w:w="1266" w:type="dxa"/>
            <w:vAlign w:val="center"/>
          </w:tcPr>
          <w:p w14:paraId="5DC232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1766.50</w:t>
            </w:r>
          </w:p>
        </w:tc>
        <w:tc>
          <w:tcPr>
            <w:tcW w:w="803" w:type="dxa"/>
            <w:vAlign w:val="center"/>
          </w:tcPr>
          <w:p w14:paraId="604BF6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79" w:type="dxa"/>
            <w:vAlign w:val="center"/>
          </w:tcPr>
          <w:p w14:paraId="61C2F3B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0.9kg 承重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360kg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PVC材质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4.5cm  直径：34cm </w:t>
            </w:r>
          </w:p>
        </w:tc>
      </w:tr>
      <w:tr w14:paraId="3323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AD530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549" w:type="dxa"/>
            <w:gridSpan w:val="2"/>
            <w:vAlign w:val="center"/>
          </w:tcPr>
          <w:p w14:paraId="3E72338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瑜伽垫</w:t>
            </w:r>
          </w:p>
        </w:tc>
        <w:tc>
          <w:tcPr>
            <w:tcW w:w="1266" w:type="dxa"/>
            <w:vAlign w:val="center"/>
          </w:tcPr>
          <w:p w14:paraId="5A2603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840.00</w:t>
            </w:r>
          </w:p>
        </w:tc>
        <w:tc>
          <w:tcPr>
            <w:tcW w:w="803" w:type="dxa"/>
            <w:vAlign w:val="center"/>
          </w:tcPr>
          <w:p w14:paraId="0EF17B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32CDC53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TPE材质，高回弹，不塌陷，双面防滑纹理，稳贴地面，35度斜角不移位，环保材料不含氯化物，没有味道，</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185cm*90cm</w:t>
            </w:r>
            <w:r>
              <w:rPr>
                <w:rFonts w:hint="eastAsia" w:ascii="宋体" w:hAnsi="宋体" w:cs="宋体"/>
                <w:i w:val="0"/>
                <w:iCs w:val="0"/>
                <w:color w:val="auto"/>
                <w:kern w:val="0"/>
                <w:sz w:val="21"/>
                <w:szCs w:val="21"/>
                <w:highlight w:val="none"/>
                <w:u w:val="none"/>
                <w:lang w:val="en-US" w:eastAsia="zh-CN" w:bidi="ar"/>
              </w:rPr>
              <w:t>。</w:t>
            </w:r>
          </w:p>
        </w:tc>
      </w:tr>
      <w:tr w14:paraId="5DD1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F5A24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549" w:type="dxa"/>
            <w:gridSpan w:val="2"/>
            <w:vAlign w:val="center"/>
          </w:tcPr>
          <w:p w14:paraId="2030886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泡沫轴狼牙棒</w:t>
            </w:r>
          </w:p>
        </w:tc>
        <w:tc>
          <w:tcPr>
            <w:tcW w:w="1266" w:type="dxa"/>
            <w:vAlign w:val="center"/>
          </w:tcPr>
          <w:p w14:paraId="6A6AA9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690.00</w:t>
            </w:r>
          </w:p>
        </w:tc>
        <w:tc>
          <w:tcPr>
            <w:tcW w:w="803" w:type="dxa"/>
            <w:vAlign w:val="center"/>
          </w:tcPr>
          <w:p w14:paraId="656AF5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5379" w:type="dxa"/>
            <w:vAlign w:val="center"/>
          </w:tcPr>
          <w:p w14:paraId="6267878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外层EVA、内层PVC材质，3D仿生浮点双区设计，修复柔柱浮点承重200kg</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45cm*12cm</w:t>
            </w:r>
            <w:r>
              <w:rPr>
                <w:rFonts w:hint="eastAsia" w:ascii="宋体" w:hAnsi="宋体" w:cs="宋体"/>
                <w:i w:val="0"/>
                <w:iCs w:val="0"/>
                <w:color w:val="auto"/>
                <w:kern w:val="0"/>
                <w:sz w:val="21"/>
                <w:szCs w:val="21"/>
                <w:highlight w:val="none"/>
                <w:u w:val="none"/>
                <w:lang w:val="en-US" w:eastAsia="zh-CN" w:bidi="ar"/>
              </w:rPr>
              <w:t>。</w:t>
            </w:r>
          </w:p>
        </w:tc>
      </w:tr>
      <w:tr w14:paraId="5FDF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06BC6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549" w:type="dxa"/>
            <w:gridSpan w:val="2"/>
            <w:vAlign w:val="center"/>
          </w:tcPr>
          <w:p w14:paraId="0966D2F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速干汗巾</w:t>
            </w:r>
          </w:p>
        </w:tc>
        <w:tc>
          <w:tcPr>
            <w:tcW w:w="1266" w:type="dxa"/>
            <w:vAlign w:val="center"/>
          </w:tcPr>
          <w:p w14:paraId="46CBD7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540.00</w:t>
            </w:r>
          </w:p>
        </w:tc>
        <w:tc>
          <w:tcPr>
            <w:tcW w:w="803" w:type="dxa"/>
            <w:vAlign w:val="center"/>
          </w:tcPr>
          <w:p w14:paraId="7491D6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79" w:type="dxa"/>
            <w:vAlign w:val="center"/>
          </w:tcPr>
          <w:p w14:paraId="7D86DF3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聚酯纤维，</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97cm*32cm</w:t>
            </w:r>
            <w:r>
              <w:rPr>
                <w:rFonts w:hint="eastAsia" w:ascii="宋体" w:hAnsi="宋体" w:cs="宋体"/>
                <w:i w:val="0"/>
                <w:iCs w:val="0"/>
                <w:color w:val="auto"/>
                <w:kern w:val="0"/>
                <w:sz w:val="21"/>
                <w:szCs w:val="21"/>
                <w:highlight w:val="none"/>
                <w:u w:val="none"/>
                <w:lang w:val="en-US" w:eastAsia="zh-CN" w:bidi="ar"/>
              </w:rPr>
              <w:t>。</w:t>
            </w:r>
          </w:p>
        </w:tc>
      </w:tr>
      <w:tr w14:paraId="2977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B4025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549" w:type="dxa"/>
            <w:gridSpan w:val="2"/>
            <w:vAlign w:val="center"/>
          </w:tcPr>
          <w:p w14:paraId="7323413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运动防护手套</w:t>
            </w:r>
          </w:p>
        </w:tc>
        <w:tc>
          <w:tcPr>
            <w:tcW w:w="1266" w:type="dxa"/>
            <w:vAlign w:val="center"/>
          </w:tcPr>
          <w:p w14:paraId="185E1BF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1088.10</w:t>
            </w:r>
          </w:p>
        </w:tc>
        <w:tc>
          <w:tcPr>
            <w:tcW w:w="803" w:type="dxa"/>
            <w:vAlign w:val="center"/>
          </w:tcPr>
          <w:p w14:paraId="44C52F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79" w:type="dxa"/>
            <w:vAlign w:val="center"/>
          </w:tcPr>
          <w:p w14:paraId="60062DA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快脱拉片，微孔透气面料，PU耐磨掌垫，材料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84%聚酯纤维、16%氨纶、液体硅胶</w:t>
            </w:r>
            <w:r>
              <w:rPr>
                <w:rFonts w:hint="eastAsia" w:ascii="宋体" w:hAnsi="宋体" w:cs="宋体"/>
                <w:i w:val="0"/>
                <w:iCs w:val="0"/>
                <w:color w:val="auto"/>
                <w:kern w:val="0"/>
                <w:sz w:val="21"/>
                <w:szCs w:val="21"/>
                <w:highlight w:val="none"/>
                <w:u w:val="none"/>
                <w:lang w:val="en-US" w:eastAsia="zh-CN" w:bidi="ar"/>
              </w:rPr>
              <w:t>。</w:t>
            </w:r>
          </w:p>
        </w:tc>
      </w:tr>
      <w:tr w14:paraId="63F9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6EB74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549" w:type="dxa"/>
            <w:gridSpan w:val="2"/>
            <w:vAlign w:val="center"/>
          </w:tcPr>
          <w:p w14:paraId="02F6C18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筋膜枪</w:t>
            </w:r>
          </w:p>
        </w:tc>
        <w:tc>
          <w:tcPr>
            <w:tcW w:w="1266" w:type="dxa"/>
            <w:vAlign w:val="center"/>
          </w:tcPr>
          <w:p w14:paraId="6098777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1371.34</w:t>
            </w:r>
          </w:p>
        </w:tc>
        <w:tc>
          <w:tcPr>
            <w:tcW w:w="803" w:type="dxa"/>
            <w:vAlign w:val="center"/>
          </w:tcPr>
          <w:p w14:paraId="0D43D1F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379" w:type="dxa"/>
            <w:vAlign w:val="center"/>
          </w:tcPr>
          <w:p w14:paraId="1F53C10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35KG打击力度，硬度270-310BHN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亲肤无毒，抗过敏，适用于大肌群按摩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2*21700MAH锂电池</w:t>
            </w:r>
            <w:r>
              <w:rPr>
                <w:rFonts w:hint="eastAsia" w:ascii="宋体" w:hAnsi="宋体" w:cs="宋体"/>
                <w:i w:val="0"/>
                <w:iCs w:val="0"/>
                <w:color w:val="auto"/>
                <w:kern w:val="0"/>
                <w:sz w:val="21"/>
                <w:szCs w:val="21"/>
                <w:highlight w:val="none"/>
                <w:u w:val="none"/>
                <w:lang w:val="en-US" w:eastAsia="zh-CN" w:bidi="ar"/>
              </w:rPr>
              <w:t>。</w:t>
            </w:r>
          </w:p>
        </w:tc>
      </w:tr>
      <w:tr w14:paraId="760C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3A35AB38">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二、商务要求表</w:t>
            </w:r>
          </w:p>
        </w:tc>
      </w:tr>
      <w:tr w14:paraId="2B7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9A300A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质保期</w:t>
            </w:r>
          </w:p>
        </w:tc>
        <w:tc>
          <w:tcPr>
            <w:tcW w:w="7596" w:type="dxa"/>
            <w:gridSpan w:val="4"/>
            <w:vAlign w:val="center"/>
          </w:tcPr>
          <w:p w14:paraId="54585683">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14:paraId="4C1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BBD473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售后服务要求</w:t>
            </w:r>
          </w:p>
        </w:tc>
        <w:tc>
          <w:tcPr>
            <w:tcW w:w="7596" w:type="dxa"/>
            <w:gridSpan w:val="4"/>
            <w:vAlign w:val="center"/>
          </w:tcPr>
          <w:p w14:paraId="41C0EE72">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1、免费送货上门、免费安装调试、免费培训。</w:t>
            </w:r>
          </w:p>
          <w:p w14:paraId="214B7507">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2、安装调试和培训：</w:t>
            </w:r>
            <w:r>
              <w:rPr>
                <w:rFonts w:hint="eastAsia" w:ascii="宋体" w:hAnsi="宋体" w:eastAsia="宋体" w:cs="宋体"/>
                <w:bCs/>
                <w:color w:val="auto"/>
                <w:sz w:val="21"/>
                <w:szCs w:val="21"/>
                <w:highlight w:val="none"/>
              </w:rPr>
              <w:t>到货后，</w:t>
            </w:r>
            <w:r>
              <w:rPr>
                <w:rFonts w:hint="eastAsia" w:ascii="宋体" w:hAnsi="宋体" w:cs="宋体"/>
                <w:bCs/>
                <w:color w:val="auto"/>
                <w:sz w:val="21"/>
                <w:szCs w:val="21"/>
                <w:highlight w:val="none"/>
                <w:lang w:eastAsia="zh-CN"/>
              </w:rPr>
              <w:t>供应商需在接到采购人通知后7日内进行安装调试</w:t>
            </w:r>
            <w:r>
              <w:rPr>
                <w:rFonts w:hint="eastAsia" w:ascii="宋体" w:hAnsi="宋体" w:eastAsia="宋体" w:cs="宋体"/>
                <w:bCs/>
                <w:color w:val="auto"/>
                <w:sz w:val="21"/>
                <w:szCs w:val="21"/>
                <w:highlight w:val="none"/>
              </w:rPr>
              <w:t>；提供</w:t>
            </w:r>
            <w:r>
              <w:rPr>
                <w:rFonts w:hint="eastAsia" w:ascii="宋体" w:hAnsi="宋体" w:eastAsia="宋体" w:cs="宋体"/>
                <w:color w:val="auto"/>
                <w:sz w:val="21"/>
                <w:szCs w:val="21"/>
                <w:highlight w:val="none"/>
              </w:rPr>
              <w:t>采购人</w:t>
            </w:r>
            <w:r>
              <w:rPr>
                <w:rFonts w:hint="eastAsia" w:ascii="宋体" w:hAnsi="宋体" w:eastAsia="宋体" w:cs="宋体"/>
                <w:bCs/>
                <w:color w:val="auto"/>
                <w:sz w:val="21"/>
                <w:szCs w:val="21"/>
                <w:highlight w:val="none"/>
              </w:rPr>
              <w:t>管理人员的现场操作使用及基本维护的免费培训（时间不少于5个工作日），</w:t>
            </w:r>
            <w:r>
              <w:rPr>
                <w:rFonts w:hint="eastAsia" w:ascii="宋体" w:hAnsi="宋体" w:eastAsia="宋体" w:cs="宋体"/>
                <w:color w:val="auto"/>
                <w:sz w:val="21"/>
                <w:szCs w:val="21"/>
                <w:highlight w:val="none"/>
              </w:rPr>
              <w:t>使受训人员了解货物的工作原理、操作规程、以及维护、保养方法，提供仪器高级硬件培训。</w:t>
            </w:r>
          </w:p>
          <w:p w14:paraId="5DE547CC">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验收：</w:t>
            </w:r>
            <w:r>
              <w:rPr>
                <w:rFonts w:hint="eastAsia" w:ascii="宋体" w:hAnsi="宋体" w:eastAsia="宋体" w:cs="宋体"/>
                <w:color w:val="auto"/>
                <w:sz w:val="21"/>
                <w:szCs w:val="21"/>
                <w:highlight w:val="none"/>
              </w:rPr>
              <w:t>由采购人邀请相关部门及有关技术专家按照招标文件要求、合同及中标人承诺的技术要求和质量标准验收（必要时将邀请第三方专业的检测机构协助验收</w:t>
            </w:r>
            <w:r>
              <w:rPr>
                <w:rFonts w:hint="eastAsia" w:ascii="宋体" w:hAnsi="宋体" w:cs="宋体"/>
                <w:color w:val="auto"/>
                <w:sz w:val="21"/>
                <w:szCs w:val="21"/>
                <w:highlight w:val="none"/>
                <w:lang w:eastAsia="zh-CN"/>
              </w:rPr>
              <w:t>，所产生的相关费用由</w:t>
            </w:r>
            <w:r>
              <w:rPr>
                <w:rFonts w:hint="eastAsia" w:ascii="宋体" w:hAnsi="宋体" w:eastAsia="宋体" w:cs="宋体"/>
                <w:color w:val="auto"/>
                <w:sz w:val="21"/>
                <w:szCs w:val="21"/>
                <w:highlight w:val="none"/>
              </w:rPr>
              <w:t>中标人</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5CD24062">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4、投标人提供质量保证和售后服务承诺，主要内容需包括但不限于以下方面：</w:t>
            </w:r>
          </w:p>
          <w:p w14:paraId="3A3CECDB">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（1）质量保证期限；（2）服务响应时间等；（3）零配件供应及费用收取等；（4）人员培训计划；（5）售后服务机构和技术人员情况；（6）其他优惠条件。</w:t>
            </w:r>
          </w:p>
          <w:p w14:paraId="2E2F5718">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5、免费保修期内，如遇主要部件故障，无法快速维修（维修时间超7个工作日），应提供同规格型号的备用机供采购人使用，直至产品维修完成。</w:t>
            </w:r>
          </w:p>
        </w:tc>
      </w:tr>
      <w:tr w14:paraId="2124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AC7165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交货时间及地点</w:t>
            </w:r>
          </w:p>
        </w:tc>
        <w:tc>
          <w:tcPr>
            <w:tcW w:w="7596" w:type="dxa"/>
            <w:gridSpan w:val="4"/>
            <w:vAlign w:val="center"/>
          </w:tcPr>
          <w:p w14:paraId="554B7ABF">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p>
          <w:p w14:paraId="2577923C">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交货地点：广西区内采购人指定地点。</w:t>
            </w:r>
          </w:p>
          <w:p w14:paraId="29A26D25">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、合同履行期限：自签订合同之日起一年。</w:t>
            </w:r>
          </w:p>
        </w:tc>
      </w:tr>
      <w:tr w14:paraId="3BD7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27268E0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付款条件</w:t>
            </w:r>
          </w:p>
        </w:tc>
        <w:tc>
          <w:tcPr>
            <w:tcW w:w="7596" w:type="dxa"/>
            <w:gridSpan w:val="4"/>
            <w:vAlign w:val="center"/>
          </w:tcPr>
          <w:p w14:paraId="6F466153">
            <w:pPr>
              <w:tabs>
                <w:tab w:val="left" w:pos="6090"/>
              </w:tabs>
              <w:spacing w:after="132" w:afterLines="40"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1、成交通知书发出后7个日历日内签订合同。</w:t>
            </w:r>
          </w:p>
          <w:p w14:paraId="7CB3D2D5">
            <w:pPr>
              <w:tabs>
                <w:tab w:val="left" w:pos="6090"/>
              </w:tabs>
              <w:spacing w:after="132" w:afterLines="4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eastAsia="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07ECB5F3">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tc>
      </w:tr>
      <w:tr w14:paraId="7324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221426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96" w:type="dxa"/>
            <w:gridSpan w:val="4"/>
            <w:vAlign w:val="center"/>
          </w:tcPr>
          <w:p w14:paraId="2E562019">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1、所投产品若属《节能产品政府采购清单》中强制采购节能产品范围的，必须提供节能产品，并提供相关证明材料（如：所投产品列入的《节能产品政府采购清单》截图）。</w:t>
            </w:r>
          </w:p>
          <w:p w14:paraId="147F7F36">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时提供产品的说明书或彩页（体现重要的技术参数）；与投标文件一并装订，也可以是从生产厂家网页下载的PDF或HTML文件，彩页上应有详细的产品技术介绍、技术参数、产品图样照片等。（本项要求如有，请提供）</w:t>
            </w:r>
          </w:p>
          <w:p w14:paraId="60CE6F8D">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文件中所承诺的货物性能参数、技术规格应该与生产厂家公开印发该货物产品说明书或产品彩页相一致；如不一致，投标人必须提供由生产厂家或其合法派出机构出具的说明其原因的有效证明文件。投标人必须根据招标要求的技术参数（配置）及要求中的每项指标要求，如实逐项填写技术要求偏离表。</w:t>
            </w:r>
          </w:p>
        </w:tc>
      </w:tr>
      <w:tr w14:paraId="4725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CC4633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7596" w:type="dxa"/>
            <w:gridSpan w:val="4"/>
            <w:vAlign w:val="center"/>
          </w:tcPr>
          <w:p w14:paraId="7FEABE83">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1分标</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项设备“</w:t>
            </w:r>
            <w:r>
              <w:rPr>
                <w:rFonts w:hint="eastAsia" w:ascii="宋体" w:hAnsi="宋体" w:eastAsia="宋体" w:cs="宋体"/>
                <w:i w:val="0"/>
                <w:iCs w:val="0"/>
                <w:color w:val="auto"/>
                <w:kern w:val="0"/>
                <w:sz w:val="21"/>
                <w:szCs w:val="21"/>
                <w:highlight w:val="none"/>
                <w:u w:val="single"/>
                <w:lang w:val="en-US" w:eastAsia="zh-CN" w:bidi="ar"/>
              </w:rPr>
              <w:t>弓把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”为本次采购的核心产品。</w:t>
            </w:r>
          </w:p>
          <w:p w14:paraId="6E99AAA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6A34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703CD6E">
            <w:pPr>
              <w:keepNext w:val="0"/>
              <w:keepLines w:val="0"/>
              <w:pageBreakBefore w:val="0"/>
              <w:widowControl/>
              <w:tabs>
                <w:tab w:val="left" w:pos="2257"/>
              </w:tabs>
              <w:kinsoku/>
              <w:wordWrap/>
              <w:overflowPunct/>
              <w:topLinePunct w:val="0"/>
              <w:autoSpaceDE/>
              <w:autoSpaceDN/>
              <w:bidi w:val="0"/>
              <w:adjustRightInd/>
              <w:spacing w:line="36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三、进口产品说明</w:t>
            </w:r>
          </w:p>
        </w:tc>
      </w:tr>
      <w:tr w14:paraId="1D95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60EC3A92">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1分标</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9-26</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rPr>
              <w:t>货物已按规定办妥进口产品采购审核手续，竞标产品可选用进口产品；但如选用进口产品时必须为全套全新原装进口产品（即通过中国海关报关验放进入中国境内且产自关境外的产品），要求：①成交人负责办理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的相关手续及承担相关的所有费用（含办理免税证的费用）；②成交人在交货时必须提供进口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的报关单。</w:t>
            </w:r>
          </w:p>
        </w:tc>
      </w:tr>
    </w:tbl>
    <w:p w14:paraId="3A7E8DFB">
      <w:pPr>
        <w:spacing w:line="360" w:lineRule="auto"/>
        <w:ind w:firstLine="310" w:firstLineChars="147"/>
        <w:jc w:val="left"/>
        <w:rPr>
          <w:rFonts w:ascii="宋体" w:hAnsi="宋体"/>
          <w:b/>
          <w:bCs/>
          <w:color w:val="auto"/>
          <w:highlight w:val="none"/>
        </w:rPr>
      </w:pPr>
    </w:p>
    <w:bookmarkEnd w:id="43"/>
    <w:bookmarkEnd w:id="44"/>
    <w:p w14:paraId="13441B97">
      <w:pPr>
        <w:pStyle w:val="55"/>
        <w:jc w:val="left"/>
        <w:rPr>
          <w:rFonts w:hint="default" w:eastAsia="宋体"/>
          <w:color w:val="auto"/>
          <w:highlight w:val="none"/>
          <w:lang w:val="en-US" w:eastAsia="zh-CN"/>
        </w:rPr>
      </w:pPr>
      <w:r>
        <w:rPr>
          <w:rFonts w:hint="eastAsia" w:hAnsi="宋体"/>
          <w:b/>
          <w:bCs/>
          <w:color w:val="auto"/>
          <w:highlight w:val="none"/>
          <w:lang w:val="en-US" w:eastAsia="zh-CN"/>
        </w:rPr>
        <w:t>2分标：新兴项目器材及配套设备材料</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01"/>
        <w:gridCol w:w="148"/>
        <w:gridCol w:w="1266"/>
        <w:gridCol w:w="855"/>
        <w:gridCol w:w="5327"/>
      </w:tblGrid>
      <w:tr w14:paraId="47C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37E00D5">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一、技术要求表</w:t>
            </w:r>
          </w:p>
        </w:tc>
      </w:tr>
      <w:tr w14:paraId="22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4FC4996">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49" w:type="dxa"/>
            <w:gridSpan w:val="2"/>
            <w:vAlign w:val="center"/>
          </w:tcPr>
          <w:p w14:paraId="4282D458">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标的名称</w:t>
            </w:r>
          </w:p>
        </w:tc>
        <w:tc>
          <w:tcPr>
            <w:tcW w:w="1266" w:type="dxa"/>
          </w:tcPr>
          <w:p w14:paraId="230BBEF9">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分项最高限价（元）</w:t>
            </w:r>
          </w:p>
        </w:tc>
        <w:tc>
          <w:tcPr>
            <w:tcW w:w="855" w:type="dxa"/>
            <w:vAlign w:val="center"/>
          </w:tcPr>
          <w:p w14:paraId="6D09F11A">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327" w:type="dxa"/>
            <w:vAlign w:val="center"/>
          </w:tcPr>
          <w:p w14:paraId="19E4358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项目要求及技术需求</w:t>
            </w:r>
          </w:p>
        </w:tc>
      </w:tr>
      <w:tr w14:paraId="7203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vAlign w:val="center"/>
          </w:tcPr>
          <w:p w14:paraId="75012915">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（一）自行车器材及配套设备材料</w:t>
            </w:r>
          </w:p>
        </w:tc>
      </w:tr>
      <w:tr w14:paraId="11C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48114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9" w:type="dxa"/>
            <w:gridSpan w:val="2"/>
            <w:vAlign w:val="center"/>
          </w:tcPr>
          <w:p w14:paraId="7AEE33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自行车整车</w:t>
            </w:r>
          </w:p>
        </w:tc>
        <w:tc>
          <w:tcPr>
            <w:tcW w:w="1266" w:type="dxa"/>
            <w:vAlign w:val="center"/>
          </w:tcPr>
          <w:p w14:paraId="78F2904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284900.00 </w:t>
            </w:r>
          </w:p>
        </w:tc>
        <w:tc>
          <w:tcPr>
            <w:tcW w:w="855" w:type="dxa"/>
            <w:vAlign w:val="center"/>
          </w:tcPr>
          <w:p w14:paraId="413E71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5台</w:t>
            </w:r>
          </w:p>
        </w:tc>
        <w:tc>
          <w:tcPr>
            <w:tcW w:w="5327" w:type="dxa"/>
            <w:vAlign w:val="center"/>
          </w:tcPr>
          <w:p w14:paraId="333E31F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全碳纤维比赛整车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碳纤维复合材质轻量化高刚性车圈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BMX项目专用单向瞬时锁止无间隙棘轮机构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轴承钢/氧化锆混合陶瓷轴承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镁合金刹车本体，碳纤维制动杆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竞赛版轻量化竞速外胎和超轻内胎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30MM超大曲柄轴心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SPYDER镂空坐垫</w:t>
            </w:r>
          </w:p>
        </w:tc>
      </w:tr>
      <w:tr w14:paraId="1C3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4CB421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9" w:type="dxa"/>
            <w:gridSpan w:val="2"/>
            <w:vAlign w:val="center"/>
          </w:tcPr>
          <w:p w14:paraId="2567858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小轮车比赛轮组</w:t>
            </w:r>
          </w:p>
        </w:tc>
        <w:tc>
          <w:tcPr>
            <w:tcW w:w="1266" w:type="dxa"/>
            <w:vAlign w:val="center"/>
          </w:tcPr>
          <w:p w14:paraId="17969C7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113900.00 </w:t>
            </w:r>
          </w:p>
        </w:tc>
        <w:tc>
          <w:tcPr>
            <w:tcW w:w="855" w:type="dxa"/>
            <w:vAlign w:val="center"/>
          </w:tcPr>
          <w:p w14:paraId="372E98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327" w:type="dxa"/>
            <w:vAlign w:val="center"/>
          </w:tcPr>
          <w:p w14:paraId="383177F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碳纤维复合材质轻量化高刚性车圈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低阻气动外形圈高30mm/圈宽30mm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BMX项目专用单向瞬时锁止无间隙棘轮机构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使用轴承钢/氧化锆混合陶瓷轴承</w:t>
            </w:r>
          </w:p>
        </w:tc>
      </w:tr>
      <w:tr w14:paraId="4C9A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DF0491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9" w:type="dxa"/>
            <w:gridSpan w:val="2"/>
            <w:vAlign w:val="center"/>
          </w:tcPr>
          <w:p w14:paraId="772A5D9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小轮车外胎</w:t>
            </w:r>
          </w:p>
        </w:tc>
        <w:tc>
          <w:tcPr>
            <w:tcW w:w="1266" w:type="dxa"/>
            <w:vAlign w:val="center"/>
          </w:tcPr>
          <w:p w14:paraId="3251860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22866.50 </w:t>
            </w:r>
          </w:p>
        </w:tc>
        <w:tc>
          <w:tcPr>
            <w:tcW w:w="855" w:type="dxa"/>
            <w:vAlign w:val="center"/>
          </w:tcPr>
          <w:p w14:paraId="25FE8A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50条</w:t>
            </w:r>
          </w:p>
        </w:tc>
        <w:tc>
          <w:tcPr>
            <w:tcW w:w="5327" w:type="dxa"/>
            <w:vAlign w:val="center"/>
          </w:tcPr>
          <w:p w14:paraId="60C0836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竞速优化高速地滚阻胎纹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高密度120tpi胎帘，正面夹层防穿刺</w:t>
            </w:r>
          </w:p>
        </w:tc>
      </w:tr>
      <w:tr w14:paraId="5D44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E39FA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549" w:type="dxa"/>
            <w:gridSpan w:val="2"/>
            <w:vAlign w:val="center"/>
          </w:tcPr>
          <w:p w14:paraId="3FE10C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小轮车内胎</w:t>
            </w:r>
          </w:p>
        </w:tc>
        <w:tc>
          <w:tcPr>
            <w:tcW w:w="1266" w:type="dxa"/>
            <w:vAlign w:val="center"/>
          </w:tcPr>
          <w:p w14:paraId="25EA1A9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5280.00 </w:t>
            </w:r>
          </w:p>
        </w:tc>
        <w:tc>
          <w:tcPr>
            <w:tcW w:w="855" w:type="dxa"/>
            <w:vAlign w:val="center"/>
          </w:tcPr>
          <w:p w14:paraId="6CA778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60条</w:t>
            </w:r>
          </w:p>
        </w:tc>
        <w:tc>
          <w:tcPr>
            <w:tcW w:w="5327" w:type="dxa"/>
            <w:vAlign w:val="center"/>
          </w:tcPr>
          <w:p w14:paraId="0CAB9F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0.6MM壁厚超轻竞赛版内胎，单条82克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可选法嘴/美嘴</w:t>
            </w:r>
          </w:p>
        </w:tc>
      </w:tr>
      <w:tr w14:paraId="1BC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F0BCC9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49" w:type="dxa"/>
            <w:gridSpan w:val="2"/>
            <w:vAlign w:val="center"/>
          </w:tcPr>
          <w:p w14:paraId="7F0D125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小轮车脚踏</w:t>
            </w:r>
          </w:p>
        </w:tc>
        <w:tc>
          <w:tcPr>
            <w:tcW w:w="1266" w:type="dxa"/>
            <w:vAlign w:val="center"/>
          </w:tcPr>
          <w:p w14:paraId="44F5C3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10038.00 </w:t>
            </w:r>
          </w:p>
        </w:tc>
        <w:tc>
          <w:tcPr>
            <w:tcW w:w="855" w:type="dxa"/>
            <w:vAlign w:val="center"/>
          </w:tcPr>
          <w:p w14:paraId="1D27EB2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6副</w:t>
            </w:r>
          </w:p>
        </w:tc>
        <w:tc>
          <w:tcPr>
            <w:tcW w:w="5327" w:type="dxa"/>
            <w:vAlign w:val="center"/>
          </w:tcPr>
          <w:p w14:paraId="0BC4E86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BMX竞速优化的高锁紧度脚踏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防锈铬钼钢轴心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优秀的重量控制和排泥性能</w:t>
            </w:r>
          </w:p>
        </w:tc>
      </w:tr>
      <w:tr w14:paraId="74E0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8F8FFB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49" w:type="dxa"/>
            <w:gridSpan w:val="2"/>
            <w:vAlign w:val="center"/>
          </w:tcPr>
          <w:p w14:paraId="1507BF9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小轮车刹车片</w:t>
            </w:r>
          </w:p>
        </w:tc>
        <w:tc>
          <w:tcPr>
            <w:tcW w:w="1266" w:type="dxa"/>
            <w:vAlign w:val="center"/>
          </w:tcPr>
          <w:p w14:paraId="48AEB3B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7968.00 </w:t>
            </w:r>
          </w:p>
        </w:tc>
        <w:tc>
          <w:tcPr>
            <w:tcW w:w="855" w:type="dxa"/>
            <w:vAlign w:val="center"/>
          </w:tcPr>
          <w:p w14:paraId="6EF906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32副</w:t>
            </w:r>
          </w:p>
        </w:tc>
        <w:tc>
          <w:tcPr>
            <w:tcW w:w="5327" w:type="dxa"/>
            <w:vAlign w:val="center"/>
          </w:tcPr>
          <w:p w14:paraId="6CEE5EC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铝合金基座，70mm长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高摩擦力橡胶，适用碳纤维表面</w:t>
            </w:r>
          </w:p>
        </w:tc>
      </w:tr>
      <w:tr w14:paraId="2BA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909D71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49" w:type="dxa"/>
            <w:gridSpan w:val="2"/>
            <w:vAlign w:val="center"/>
          </w:tcPr>
          <w:p w14:paraId="6508666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小轮车头盔</w:t>
            </w:r>
          </w:p>
        </w:tc>
        <w:tc>
          <w:tcPr>
            <w:tcW w:w="1266" w:type="dxa"/>
            <w:vAlign w:val="center"/>
          </w:tcPr>
          <w:p w14:paraId="20AE80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23313.35 </w:t>
            </w:r>
          </w:p>
        </w:tc>
        <w:tc>
          <w:tcPr>
            <w:tcW w:w="855" w:type="dxa"/>
            <w:vAlign w:val="center"/>
          </w:tcPr>
          <w:p w14:paraId="5AC32B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5顶</w:t>
            </w:r>
          </w:p>
        </w:tc>
        <w:tc>
          <w:tcPr>
            <w:tcW w:w="5327" w:type="dxa"/>
            <w:vAlign w:val="center"/>
          </w:tcPr>
          <w:p w14:paraId="55191D8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全碳纤维外壳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MIPS滚动缓冲系统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14通道通风散热设计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通过ASTM F1952-DH 安全标准</w:t>
            </w:r>
          </w:p>
        </w:tc>
      </w:tr>
      <w:tr w14:paraId="75EE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51652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549" w:type="dxa"/>
            <w:gridSpan w:val="2"/>
            <w:vAlign w:val="center"/>
          </w:tcPr>
          <w:p w14:paraId="359B5D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小轮车骑行鞋</w:t>
            </w:r>
          </w:p>
        </w:tc>
        <w:tc>
          <w:tcPr>
            <w:tcW w:w="1266" w:type="dxa"/>
            <w:vAlign w:val="center"/>
          </w:tcPr>
          <w:p w14:paraId="148D5D0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14900.00 </w:t>
            </w:r>
          </w:p>
        </w:tc>
        <w:tc>
          <w:tcPr>
            <w:tcW w:w="855" w:type="dxa"/>
            <w:vAlign w:val="center"/>
          </w:tcPr>
          <w:p w14:paraId="0989161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5双</w:t>
            </w:r>
          </w:p>
        </w:tc>
        <w:tc>
          <w:tcPr>
            <w:tcW w:w="5327" w:type="dxa"/>
            <w:vAlign w:val="center"/>
          </w:tcPr>
          <w:p w14:paraId="64171EE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贴合脚型设计的多点绑带超细纤维革鞋面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BOA鞋带系统快速脱开精准微调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米其林大底加防滑钉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碳纤维复合材料一体成型中底</w:t>
            </w:r>
          </w:p>
        </w:tc>
      </w:tr>
      <w:tr w14:paraId="383A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2DDB5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549" w:type="dxa"/>
            <w:gridSpan w:val="2"/>
            <w:vAlign w:val="center"/>
          </w:tcPr>
          <w:p w14:paraId="298A0D2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小轮车把横</w:t>
            </w:r>
          </w:p>
        </w:tc>
        <w:tc>
          <w:tcPr>
            <w:tcW w:w="1266" w:type="dxa"/>
            <w:vAlign w:val="center"/>
          </w:tcPr>
          <w:p w14:paraId="765D5A8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6300.00 </w:t>
            </w:r>
          </w:p>
        </w:tc>
        <w:tc>
          <w:tcPr>
            <w:tcW w:w="855" w:type="dxa"/>
            <w:vAlign w:val="center"/>
          </w:tcPr>
          <w:p w14:paraId="3EDA241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5根</w:t>
            </w:r>
          </w:p>
        </w:tc>
        <w:tc>
          <w:tcPr>
            <w:tcW w:w="5327" w:type="dxa"/>
            <w:vAlign w:val="center"/>
          </w:tcPr>
          <w:p w14:paraId="29D9CA9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4130热处理铬钼钢材质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外表面做防锈处理</w:t>
            </w:r>
          </w:p>
        </w:tc>
      </w:tr>
      <w:tr w14:paraId="183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ECEA9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49" w:type="dxa"/>
            <w:gridSpan w:val="2"/>
            <w:vAlign w:val="center"/>
          </w:tcPr>
          <w:p w14:paraId="3C86087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小轮车护肘</w:t>
            </w:r>
          </w:p>
        </w:tc>
        <w:tc>
          <w:tcPr>
            <w:tcW w:w="1266" w:type="dxa"/>
            <w:vAlign w:val="center"/>
          </w:tcPr>
          <w:p w14:paraId="3C01AD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3490.00 </w:t>
            </w:r>
          </w:p>
        </w:tc>
        <w:tc>
          <w:tcPr>
            <w:tcW w:w="855" w:type="dxa"/>
            <w:vAlign w:val="center"/>
          </w:tcPr>
          <w:p w14:paraId="53519B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327" w:type="dxa"/>
            <w:vAlign w:val="center"/>
          </w:tcPr>
          <w:p w14:paraId="230863E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弹性编织材料兼顾通风和轻量化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内置PA冲击护板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表面为耐磨的凯夫拉纤维</w:t>
            </w:r>
          </w:p>
        </w:tc>
      </w:tr>
      <w:tr w14:paraId="07AA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DDDE5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49" w:type="dxa"/>
            <w:gridSpan w:val="2"/>
            <w:vAlign w:val="center"/>
          </w:tcPr>
          <w:p w14:paraId="1CF20AF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小轮车护甲</w:t>
            </w:r>
          </w:p>
        </w:tc>
        <w:tc>
          <w:tcPr>
            <w:tcW w:w="1266" w:type="dxa"/>
            <w:vAlign w:val="center"/>
          </w:tcPr>
          <w:p w14:paraId="2AFDCC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7375.00 </w:t>
            </w:r>
          </w:p>
        </w:tc>
        <w:tc>
          <w:tcPr>
            <w:tcW w:w="855" w:type="dxa"/>
            <w:vAlign w:val="center"/>
          </w:tcPr>
          <w:p w14:paraId="1CE6E2E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5件</w:t>
            </w:r>
          </w:p>
        </w:tc>
        <w:tc>
          <w:tcPr>
            <w:tcW w:w="5327" w:type="dxa"/>
            <w:vAlign w:val="center"/>
          </w:tcPr>
          <w:p w14:paraId="0E43F5C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开放式腋下设计，宽领口，佩戴舒适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具有集成保护区的解剖学设计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特别加强保护腹部以及脊椎</w:t>
            </w:r>
          </w:p>
        </w:tc>
      </w:tr>
      <w:tr w14:paraId="587A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9085EA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549" w:type="dxa"/>
            <w:gridSpan w:val="2"/>
            <w:vAlign w:val="center"/>
          </w:tcPr>
          <w:p w14:paraId="259AAA9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小轮车护膝</w:t>
            </w:r>
          </w:p>
        </w:tc>
        <w:tc>
          <w:tcPr>
            <w:tcW w:w="1266" w:type="dxa"/>
            <w:vAlign w:val="center"/>
          </w:tcPr>
          <w:p w14:paraId="0CC5FF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4631.65 </w:t>
            </w:r>
          </w:p>
        </w:tc>
        <w:tc>
          <w:tcPr>
            <w:tcW w:w="855" w:type="dxa"/>
            <w:vAlign w:val="center"/>
          </w:tcPr>
          <w:p w14:paraId="5F84484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327" w:type="dxa"/>
            <w:vAlign w:val="center"/>
          </w:tcPr>
          <w:p w14:paraId="6B0E92B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弹性编织材料兼顾通风和轻量化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内置PA冲击护板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表面为耐磨的凯夫拉纤维</w:t>
            </w:r>
          </w:p>
        </w:tc>
      </w:tr>
      <w:tr w14:paraId="539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537BF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549" w:type="dxa"/>
            <w:gridSpan w:val="2"/>
            <w:vAlign w:val="center"/>
          </w:tcPr>
          <w:p w14:paraId="721C006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小轮车手套</w:t>
            </w:r>
          </w:p>
        </w:tc>
        <w:tc>
          <w:tcPr>
            <w:tcW w:w="1266" w:type="dxa"/>
            <w:vAlign w:val="center"/>
          </w:tcPr>
          <w:p w14:paraId="0D59B8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2860.00 </w:t>
            </w:r>
          </w:p>
        </w:tc>
        <w:tc>
          <w:tcPr>
            <w:tcW w:w="855" w:type="dxa"/>
            <w:vAlign w:val="center"/>
          </w:tcPr>
          <w:p w14:paraId="2F68A09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10双</w:t>
            </w:r>
          </w:p>
        </w:tc>
        <w:tc>
          <w:tcPr>
            <w:tcW w:w="5327" w:type="dxa"/>
            <w:vAlign w:val="center"/>
          </w:tcPr>
          <w:p w14:paraId="73C3B02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掌面为高摩擦力麂皮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背面为高弹力聚酯纤维，贴合动作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手指位压胶加强刹把把杆操控</w:t>
            </w:r>
          </w:p>
        </w:tc>
      </w:tr>
      <w:tr w14:paraId="4EA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927780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549" w:type="dxa"/>
            <w:gridSpan w:val="2"/>
            <w:vAlign w:val="center"/>
          </w:tcPr>
          <w:p w14:paraId="2CD71C0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小轮车V刹</w:t>
            </w:r>
          </w:p>
        </w:tc>
        <w:tc>
          <w:tcPr>
            <w:tcW w:w="1266" w:type="dxa"/>
            <w:vAlign w:val="center"/>
          </w:tcPr>
          <w:p w14:paraId="2424FC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7125.00 </w:t>
            </w:r>
          </w:p>
        </w:tc>
        <w:tc>
          <w:tcPr>
            <w:tcW w:w="855" w:type="dxa"/>
            <w:vAlign w:val="center"/>
          </w:tcPr>
          <w:p w14:paraId="39C804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327" w:type="dxa"/>
            <w:vAlign w:val="center"/>
          </w:tcPr>
          <w:p w14:paraId="57A8B3B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锻造铝合金本体，CNC轻量化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钛合金五金件</w:t>
            </w:r>
          </w:p>
        </w:tc>
      </w:tr>
      <w:tr w14:paraId="68A1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301EC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49" w:type="dxa"/>
            <w:gridSpan w:val="2"/>
            <w:vAlign w:val="center"/>
          </w:tcPr>
          <w:p w14:paraId="5BB5CC9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小轮车刹车线</w:t>
            </w:r>
          </w:p>
        </w:tc>
        <w:tc>
          <w:tcPr>
            <w:tcW w:w="1266" w:type="dxa"/>
            <w:vAlign w:val="center"/>
          </w:tcPr>
          <w:p w14:paraId="2BF3AD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1094.70 </w:t>
            </w:r>
          </w:p>
        </w:tc>
        <w:tc>
          <w:tcPr>
            <w:tcW w:w="855" w:type="dxa"/>
            <w:vAlign w:val="center"/>
          </w:tcPr>
          <w:p w14:paraId="7A03526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10根</w:t>
            </w:r>
          </w:p>
        </w:tc>
        <w:tc>
          <w:tcPr>
            <w:tcW w:w="5327" w:type="dxa"/>
            <w:vAlign w:val="center"/>
          </w:tcPr>
          <w:p w14:paraId="125C575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不锈钢研磨线芯，特氟龙涂层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铝合金线帽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三层包覆线管，内芯低摩擦处理</w:t>
            </w:r>
          </w:p>
        </w:tc>
      </w:tr>
      <w:tr w14:paraId="7ECF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61631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549" w:type="dxa"/>
            <w:gridSpan w:val="2"/>
            <w:vAlign w:val="center"/>
          </w:tcPr>
          <w:p w14:paraId="1E0610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小轮车链条</w:t>
            </w:r>
          </w:p>
        </w:tc>
        <w:tc>
          <w:tcPr>
            <w:tcW w:w="1266" w:type="dxa"/>
            <w:vAlign w:val="center"/>
          </w:tcPr>
          <w:p w14:paraId="4A1D41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4426.70 </w:t>
            </w:r>
          </w:p>
        </w:tc>
        <w:tc>
          <w:tcPr>
            <w:tcW w:w="855" w:type="dxa"/>
            <w:vAlign w:val="center"/>
          </w:tcPr>
          <w:p w14:paraId="3DCABFD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10根</w:t>
            </w:r>
          </w:p>
        </w:tc>
        <w:tc>
          <w:tcPr>
            <w:tcW w:w="5327" w:type="dxa"/>
            <w:vAlign w:val="center"/>
          </w:tcPr>
          <w:p w14:paraId="4CBBCC9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BMX竞速专用防脱链板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镂空加强轻量化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氮化钛表面处理</w:t>
            </w:r>
          </w:p>
        </w:tc>
      </w:tr>
      <w:tr w14:paraId="37AC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B8893B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549" w:type="dxa"/>
            <w:gridSpan w:val="2"/>
            <w:vAlign w:val="center"/>
          </w:tcPr>
          <w:p w14:paraId="5092B64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小轮车把套</w:t>
            </w:r>
          </w:p>
        </w:tc>
        <w:tc>
          <w:tcPr>
            <w:tcW w:w="1266" w:type="dxa"/>
            <w:vAlign w:val="center"/>
          </w:tcPr>
          <w:p w14:paraId="500D7FB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5636.73 </w:t>
            </w:r>
          </w:p>
        </w:tc>
        <w:tc>
          <w:tcPr>
            <w:tcW w:w="855" w:type="dxa"/>
            <w:vAlign w:val="center"/>
          </w:tcPr>
          <w:p w14:paraId="375C01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19副</w:t>
            </w:r>
          </w:p>
        </w:tc>
        <w:tc>
          <w:tcPr>
            <w:tcW w:w="5327" w:type="dxa"/>
            <w:vAlign w:val="center"/>
          </w:tcPr>
          <w:p w14:paraId="590353C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硅胶，ODI锁环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适配BMX竞速的防滑花纹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配有快速安装的耐冲撞把堵</w:t>
            </w:r>
          </w:p>
        </w:tc>
      </w:tr>
      <w:tr w14:paraId="3819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BC4FA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549" w:type="dxa"/>
            <w:gridSpan w:val="2"/>
            <w:vAlign w:val="center"/>
          </w:tcPr>
          <w:p w14:paraId="09BB454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小轮车把立</w:t>
            </w:r>
          </w:p>
        </w:tc>
        <w:tc>
          <w:tcPr>
            <w:tcW w:w="1266" w:type="dxa"/>
            <w:vAlign w:val="center"/>
          </w:tcPr>
          <w:p w14:paraId="7FB621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4546.65 </w:t>
            </w:r>
          </w:p>
        </w:tc>
        <w:tc>
          <w:tcPr>
            <w:tcW w:w="855" w:type="dxa"/>
            <w:vAlign w:val="center"/>
          </w:tcPr>
          <w:p w14:paraId="1EF8CDC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5327" w:type="dxa"/>
            <w:vAlign w:val="center"/>
          </w:tcPr>
          <w:p w14:paraId="277FEDA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6061铝合金CNC成型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阳极外表面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超大尺寸31.8mm口径夹环</w:t>
            </w:r>
          </w:p>
        </w:tc>
      </w:tr>
      <w:tr w14:paraId="2D44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32F194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549" w:type="dxa"/>
            <w:gridSpan w:val="2"/>
            <w:vAlign w:val="center"/>
          </w:tcPr>
          <w:p w14:paraId="50F8113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小轮车腕组</w:t>
            </w:r>
          </w:p>
        </w:tc>
        <w:tc>
          <w:tcPr>
            <w:tcW w:w="1266" w:type="dxa"/>
            <w:vAlign w:val="center"/>
          </w:tcPr>
          <w:p w14:paraId="15392F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3140.00 </w:t>
            </w:r>
          </w:p>
        </w:tc>
        <w:tc>
          <w:tcPr>
            <w:tcW w:w="855" w:type="dxa"/>
            <w:vAlign w:val="center"/>
          </w:tcPr>
          <w:p w14:paraId="4D2307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5套</w:t>
            </w:r>
          </w:p>
        </w:tc>
        <w:tc>
          <w:tcPr>
            <w:tcW w:w="5327" w:type="dxa"/>
            <w:vAlign w:val="center"/>
          </w:tcPr>
          <w:p w14:paraId="650066F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铝合金CNC上盖/碗组盖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双密封45°轴承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配双底档支持直管/椎管</w:t>
            </w:r>
          </w:p>
        </w:tc>
      </w:tr>
      <w:tr w14:paraId="109D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CF0F24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49" w:type="dxa"/>
            <w:gridSpan w:val="2"/>
            <w:vAlign w:val="center"/>
          </w:tcPr>
          <w:p w14:paraId="0BA748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小轮车牙盘</w:t>
            </w:r>
          </w:p>
        </w:tc>
        <w:tc>
          <w:tcPr>
            <w:tcW w:w="1266" w:type="dxa"/>
            <w:vAlign w:val="center"/>
          </w:tcPr>
          <w:p w14:paraId="53751DA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11895.00 </w:t>
            </w:r>
          </w:p>
        </w:tc>
        <w:tc>
          <w:tcPr>
            <w:tcW w:w="855" w:type="dxa"/>
            <w:vAlign w:val="center"/>
          </w:tcPr>
          <w:p w14:paraId="4D2F99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15片</w:t>
            </w:r>
          </w:p>
        </w:tc>
        <w:tc>
          <w:tcPr>
            <w:tcW w:w="5327" w:type="dxa"/>
            <w:vAlign w:val="center"/>
          </w:tcPr>
          <w:p w14:paraId="0A973A0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7075航空铝合金材质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4孔PCD104</w:t>
            </w:r>
          </w:p>
        </w:tc>
      </w:tr>
      <w:tr w14:paraId="3C44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34E10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549" w:type="dxa"/>
            <w:gridSpan w:val="2"/>
            <w:vAlign w:val="center"/>
          </w:tcPr>
          <w:p w14:paraId="4F35EE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小轮车飞轮片</w:t>
            </w:r>
          </w:p>
        </w:tc>
        <w:tc>
          <w:tcPr>
            <w:tcW w:w="1266" w:type="dxa"/>
            <w:vAlign w:val="center"/>
          </w:tcPr>
          <w:p w14:paraId="211B83D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7470.00 </w:t>
            </w:r>
          </w:p>
        </w:tc>
        <w:tc>
          <w:tcPr>
            <w:tcW w:w="855" w:type="dxa"/>
            <w:vAlign w:val="center"/>
          </w:tcPr>
          <w:p w14:paraId="15BF5C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15片</w:t>
            </w:r>
          </w:p>
        </w:tc>
        <w:tc>
          <w:tcPr>
            <w:tcW w:w="5327" w:type="dxa"/>
            <w:vAlign w:val="center"/>
          </w:tcPr>
          <w:p w14:paraId="12FC934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热处理铬钼钢材质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表面镀镍加硬</w:t>
            </w:r>
          </w:p>
        </w:tc>
      </w:tr>
      <w:tr w14:paraId="6F0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01AF3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549" w:type="dxa"/>
            <w:gridSpan w:val="2"/>
            <w:vAlign w:val="center"/>
          </w:tcPr>
          <w:p w14:paraId="513BAB6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小轮车坐杆</w:t>
            </w:r>
          </w:p>
        </w:tc>
        <w:tc>
          <w:tcPr>
            <w:tcW w:w="1266" w:type="dxa"/>
            <w:vAlign w:val="center"/>
          </w:tcPr>
          <w:p w14:paraId="3D9666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3400.00 </w:t>
            </w:r>
          </w:p>
        </w:tc>
        <w:tc>
          <w:tcPr>
            <w:tcW w:w="855" w:type="dxa"/>
            <w:vAlign w:val="center"/>
          </w:tcPr>
          <w:p w14:paraId="1484BA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5根</w:t>
            </w:r>
          </w:p>
        </w:tc>
        <w:tc>
          <w:tcPr>
            <w:tcW w:w="5327" w:type="dxa"/>
            <w:vAlign w:val="center"/>
          </w:tcPr>
          <w:p w14:paraId="59FBC47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6061-T6管材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适配27.2mm规格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配有坐杆夹和水壶架螺丝</w:t>
            </w:r>
          </w:p>
        </w:tc>
      </w:tr>
      <w:tr w14:paraId="5AE3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9B81BD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549" w:type="dxa"/>
            <w:gridSpan w:val="2"/>
            <w:vAlign w:val="center"/>
          </w:tcPr>
          <w:p w14:paraId="1AB58E1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小轮车刹车手柄</w:t>
            </w:r>
          </w:p>
        </w:tc>
        <w:tc>
          <w:tcPr>
            <w:tcW w:w="1266" w:type="dxa"/>
            <w:vAlign w:val="center"/>
          </w:tcPr>
          <w:p w14:paraId="330CDAB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2990.00 </w:t>
            </w:r>
          </w:p>
        </w:tc>
        <w:tc>
          <w:tcPr>
            <w:tcW w:w="855" w:type="dxa"/>
            <w:vAlign w:val="center"/>
          </w:tcPr>
          <w:p w14:paraId="0282B02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5副</w:t>
            </w:r>
          </w:p>
        </w:tc>
        <w:tc>
          <w:tcPr>
            <w:tcW w:w="5327" w:type="dxa"/>
            <w:vAlign w:val="center"/>
          </w:tcPr>
          <w:p w14:paraId="239C211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锻造加强本体，CNC镂空轻量化，钛合金五金件</w:t>
            </w:r>
          </w:p>
        </w:tc>
      </w:tr>
      <w:tr w14:paraId="212E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C14C81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549" w:type="dxa"/>
            <w:gridSpan w:val="2"/>
            <w:vAlign w:val="center"/>
          </w:tcPr>
          <w:p w14:paraId="2C8BC6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小轮车前叉</w:t>
            </w:r>
          </w:p>
        </w:tc>
        <w:tc>
          <w:tcPr>
            <w:tcW w:w="1266" w:type="dxa"/>
            <w:vAlign w:val="center"/>
          </w:tcPr>
          <w:p w14:paraId="18CB1DF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21500.00 </w:t>
            </w:r>
          </w:p>
        </w:tc>
        <w:tc>
          <w:tcPr>
            <w:tcW w:w="855" w:type="dxa"/>
            <w:vAlign w:val="center"/>
          </w:tcPr>
          <w:p w14:paraId="22E322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5根</w:t>
            </w:r>
          </w:p>
        </w:tc>
        <w:tc>
          <w:tcPr>
            <w:tcW w:w="5327" w:type="dxa"/>
            <w:vAlign w:val="center"/>
          </w:tcPr>
          <w:p w14:paraId="6E3FB9A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新设计转向柱和轴承接触面，一体全碳纤维成型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适配20mm桶轴和10mm转换件</w:t>
            </w:r>
          </w:p>
        </w:tc>
      </w:tr>
      <w:tr w14:paraId="722F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D8B14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549" w:type="dxa"/>
            <w:gridSpan w:val="2"/>
            <w:vAlign w:val="center"/>
          </w:tcPr>
          <w:p w14:paraId="2E5049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小轮车坐垫</w:t>
            </w:r>
          </w:p>
        </w:tc>
        <w:tc>
          <w:tcPr>
            <w:tcW w:w="1266" w:type="dxa"/>
            <w:vAlign w:val="center"/>
          </w:tcPr>
          <w:p w14:paraId="426FE9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3400.00 </w:t>
            </w:r>
          </w:p>
        </w:tc>
        <w:tc>
          <w:tcPr>
            <w:tcW w:w="855" w:type="dxa"/>
            <w:vAlign w:val="center"/>
          </w:tcPr>
          <w:p w14:paraId="60275E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5327" w:type="dxa"/>
            <w:vAlign w:val="center"/>
          </w:tcPr>
          <w:p w14:paraId="745BE51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比赛级轻量化一体坐垫坐杆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口径27.2mm</w:t>
            </w:r>
          </w:p>
        </w:tc>
      </w:tr>
      <w:tr w14:paraId="40F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vAlign w:val="center"/>
          </w:tcPr>
          <w:p w14:paraId="65D3284A">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（二）攀岩、霹雳舞器材及配套设备材料</w:t>
            </w:r>
          </w:p>
        </w:tc>
      </w:tr>
      <w:tr w14:paraId="0EF4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FA56F1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549" w:type="dxa"/>
            <w:gridSpan w:val="2"/>
            <w:vAlign w:val="center"/>
          </w:tcPr>
          <w:p w14:paraId="58F55A7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攀岩速度岩点</w:t>
            </w:r>
          </w:p>
        </w:tc>
        <w:tc>
          <w:tcPr>
            <w:tcW w:w="1266" w:type="dxa"/>
            <w:vAlign w:val="center"/>
          </w:tcPr>
          <w:p w14:paraId="655855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16000.00 </w:t>
            </w:r>
          </w:p>
        </w:tc>
        <w:tc>
          <w:tcPr>
            <w:tcW w:w="855" w:type="dxa"/>
            <w:vAlign w:val="center"/>
          </w:tcPr>
          <w:p w14:paraId="73507C6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2套</w:t>
            </w:r>
          </w:p>
        </w:tc>
        <w:tc>
          <w:tcPr>
            <w:tcW w:w="5327" w:type="dxa"/>
            <w:vAlign w:val="center"/>
          </w:tcPr>
          <w:p w14:paraId="3DB8861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满足IFSC授权认证，提供认证证书。每套岩点包含：20个国际标准速度道手点，11个国际标准速度道脚点。</w:t>
            </w:r>
          </w:p>
        </w:tc>
      </w:tr>
      <w:tr w14:paraId="62C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2A873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549" w:type="dxa"/>
            <w:gridSpan w:val="2"/>
            <w:vAlign w:val="center"/>
          </w:tcPr>
          <w:p w14:paraId="0A539A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攀岩安全带</w:t>
            </w:r>
          </w:p>
        </w:tc>
        <w:tc>
          <w:tcPr>
            <w:tcW w:w="1266" w:type="dxa"/>
            <w:vAlign w:val="center"/>
          </w:tcPr>
          <w:p w14:paraId="7A5BFFF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24000.00 </w:t>
            </w:r>
          </w:p>
        </w:tc>
        <w:tc>
          <w:tcPr>
            <w:tcW w:w="855" w:type="dxa"/>
            <w:vAlign w:val="center"/>
          </w:tcPr>
          <w:p w14:paraId="0AB9B2F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20条</w:t>
            </w:r>
          </w:p>
        </w:tc>
        <w:tc>
          <w:tcPr>
            <w:tcW w:w="5327" w:type="dxa"/>
            <w:vAlign w:val="center"/>
          </w:tcPr>
          <w:p w14:paraId="44F43C1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满足CE/EN/UIAA的认证标准，半身式攀岩专用安全带，独立的攀登环，保护环，两侧装备环，舒适贴合，和身体接触部分有排汗织网层，有尺码：XS/S/M/L/XL 。供应商需提供产品品牌和型号。最大破坏值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7KN。保护环最大拉力值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15KN。</w:t>
            </w:r>
          </w:p>
        </w:tc>
      </w:tr>
      <w:tr w14:paraId="00B7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D1508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549" w:type="dxa"/>
            <w:gridSpan w:val="2"/>
            <w:vAlign w:val="center"/>
          </w:tcPr>
          <w:p w14:paraId="3B0232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攀岩主锁</w:t>
            </w:r>
          </w:p>
        </w:tc>
        <w:tc>
          <w:tcPr>
            <w:tcW w:w="1266" w:type="dxa"/>
            <w:vAlign w:val="center"/>
          </w:tcPr>
          <w:p w14:paraId="7FE0D40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855" w:type="dxa"/>
            <w:vAlign w:val="center"/>
          </w:tcPr>
          <w:p w14:paraId="255D79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27" w:type="dxa"/>
            <w:vAlign w:val="center"/>
          </w:tcPr>
          <w:p w14:paraId="662B77C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满足CE/EN/UIAA证标准，铝制H型丝扣主锁，材质：轻合金，要求：质量合格有独立编码。重量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70G，开口大小≥22MM，最大破坏强度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23KN（纵向）、横向9KN、非闭合状态7KN。</w:t>
            </w:r>
          </w:p>
        </w:tc>
      </w:tr>
      <w:tr w14:paraId="6D99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2C669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549" w:type="dxa"/>
            <w:gridSpan w:val="2"/>
            <w:vAlign w:val="center"/>
          </w:tcPr>
          <w:p w14:paraId="273F6F4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攀岩钢锁</w:t>
            </w:r>
          </w:p>
        </w:tc>
        <w:tc>
          <w:tcPr>
            <w:tcW w:w="1266" w:type="dxa"/>
            <w:vAlign w:val="center"/>
          </w:tcPr>
          <w:p w14:paraId="41CC91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855" w:type="dxa"/>
            <w:vAlign w:val="center"/>
          </w:tcPr>
          <w:p w14:paraId="3675B1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27" w:type="dxa"/>
            <w:vAlign w:val="center"/>
          </w:tcPr>
          <w:p w14:paraId="4897F13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O型钢锁，必须满足二个以上的认证标准O型钢制丝扣门锁，重量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160g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最大破坏强度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25KN（纵向）、横向8KN、非闭合状态7KN。参与供应商需提交产品品牌和型号</w:t>
            </w:r>
            <w:r>
              <w:rPr>
                <w:rFonts w:hint="eastAsia" w:ascii="宋体" w:hAnsi="宋体" w:cs="宋体"/>
                <w:i w:val="0"/>
                <w:iCs w:val="0"/>
                <w:color w:val="auto"/>
                <w:kern w:val="0"/>
                <w:sz w:val="21"/>
                <w:szCs w:val="21"/>
                <w:highlight w:val="none"/>
                <w:u w:val="none"/>
                <w:lang w:val="en-US" w:eastAsia="zh-CN" w:bidi="ar"/>
              </w:rPr>
              <w:t>。</w:t>
            </w:r>
          </w:p>
        </w:tc>
      </w:tr>
      <w:tr w14:paraId="6F3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FB079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549" w:type="dxa"/>
            <w:gridSpan w:val="2"/>
            <w:vAlign w:val="center"/>
          </w:tcPr>
          <w:p w14:paraId="6DF7B09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攀岩扁带</w:t>
            </w:r>
          </w:p>
        </w:tc>
        <w:tc>
          <w:tcPr>
            <w:tcW w:w="1266" w:type="dxa"/>
            <w:vAlign w:val="center"/>
          </w:tcPr>
          <w:p w14:paraId="4DEB6D7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855" w:type="dxa"/>
            <w:vAlign w:val="center"/>
          </w:tcPr>
          <w:p w14:paraId="000C72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20条</w:t>
            </w:r>
          </w:p>
        </w:tc>
        <w:tc>
          <w:tcPr>
            <w:tcW w:w="5327" w:type="dxa"/>
            <w:vAlign w:val="center"/>
          </w:tcPr>
          <w:p w14:paraId="3EBF8DF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长度120厘米，满足CE/EN/UIAA认证标准 120CM 轻质耐磨扁带环，扁带材质需为dyneema材质，最大断裂拉力低于22KN。</w:t>
            </w:r>
          </w:p>
        </w:tc>
      </w:tr>
      <w:tr w14:paraId="1F7F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3F96D9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549" w:type="dxa"/>
            <w:gridSpan w:val="2"/>
            <w:vAlign w:val="center"/>
          </w:tcPr>
          <w:p w14:paraId="111E5C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攀岩主绳</w:t>
            </w:r>
          </w:p>
        </w:tc>
        <w:tc>
          <w:tcPr>
            <w:tcW w:w="1266" w:type="dxa"/>
            <w:vAlign w:val="center"/>
          </w:tcPr>
          <w:p w14:paraId="40A06D4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855" w:type="dxa"/>
            <w:vAlign w:val="center"/>
          </w:tcPr>
          <w:p w14:paraId="10CF6C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100米</w:t>
            </w:r>
          </w:p>
        </w:tc>
        <w:tc>
          <w:tcPr>
            <w:tcW w:w="5327" w:type="dxa"/>
            <w:vAlign w:val="center"/>
          </w:tcPr>
          <w:p w14:paraId="6C3E62B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动力绳，必须满足三个以上的认证标准，产品有独立编号，直径</w:t>
            </w:r>
            <w:r>
              <w:rPr>
                <w:rFonts w:hint="eastAsia" w:ascii="宋体" w:hAnsi="宋体" w:cs="宋体"/>
                <w:i w:val="0"/>
                <w:iCs w:val="0"/>
                <w:color w:val="auto"/>
                <w:kern w:val="0"/>
                <w:sz w:val="21"/>
                <w:szCs w:val="21"/>
                <w:highlight w:val="none"/>
                <w:u w:val="none"/>
                <w:lang w:val="en-US" w:eastAsia="zh-CN" w:bidi="ar"/>
              </w:rPr>
              <w:t>&gt;</w:t>
            </w:r>
            <w:r>
              <w:rPr>
                <w:rFonts w:hint="eastAsia" w:ascii="宋体" w:hAnsi="宋体" w:eastAsia="宋体" w:cs="宋体"/>
                <w:i w:val="0"/>
                <w:iCs w:val="0"/>
                <w:color w:val="auto"/>
                <w:kern w:val="0"/>
                <w:sz w:val="21"/>
                <w:szCs w:val="21"/>
                <w:highlight w:val="none"/>
                <w:u w:val="none"/>
                <w:lang w:val="en-US" w:eastAsia="zh-CN" w:bidi="ar"/>
              </w:rPr>
              <w:t>9.5毫米、＜10.2毫米、最大破坏强度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22KN，延展性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30%，首次冲击力值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8KN。绳皮滑动率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0.1%，每米重量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65g，供应商需提供产品品牌和型号。</w:t>
            </w:r>
          </w:p>
        </w:tc>
      </w:tr>
      <w:tr w14:paraId="430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E20655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549" w:type="dxa"/>
            <w:gridSpan w:val="2"/>
            <w:vAlign w:val="center"/>
          </w:tcPr>
          <w:p w14:paraId="05CF55D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攀岩静力绳</w:t>
            </w:r>
          </w:p>
        </w:tc>
        <w:tc>
          <w:tcPr>
            <w:tcW w:w="1266" w:type="dxa"/>
            <w:vAlign w:val="center"/>
          </w:tcPr>
          <w:p w14:paraId="4D564B6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2500.00 </w:t>
            </w:r>
          </w:p>
        </w:tc>
        <w:tc>
          <w:tcPr>
            <w:tcW w:w="855" w:type="dxa"/>
            <w:vAlign w:val="center"/>
          </w:tcPr>
          <w:p w14:paraId="0E055F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100米</w:t>
            </w:r>
          </w:p>
        </w:tc>
        <w:tc>
          <w:tcPr>
            <w:tcW w:w="5327" w:type="dxa"/>
            <w:vAlign w:val="center"/>
          </w:tcPr>
          <w:p w14:paraId="5E8C45C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必须是A类绳。必须满足三个以上的认证标准，产品有独立编号，直径</w:t>
            </w:r>
            <w:r>
              <w:rPr>
                <w:rFonts w:hint="eastAsia" w:ascii="宋体" w:hAnsi="宋体" w:cs="宋体"/>
                <w:i w:val="0"/>
                <w:iCs w:val="0"/>
                <w:color w:val="auto"/>
                <w:kern w:val="0"/>
                <w:sz w:val="21"/>
                <w:szCs w:val="21"/>
                <w:highlight w:val="none"/>
                <w:u w:val="none"/>
                <w:lang w:val="en-US" w:eastAsia="zh-CN" w:bidi="ar"/>
              </w:rPr>
              <w:t>&gt;</w:t>
            </w:r>
            <w:r>
              <w:rPr>
                <w:rFonts w:hint="eastAsia" w:ascii="宋体" w:hAnsi="宋体" w:eastAsia="宋体" w:cs="宋体"/>
                <w:i w:val="0"/>
                <w:iCs w:val="0"/>
                <w:color w:val="auto"/>
                <w:kern w:val="0"/>
                <w:sz w:val="21"/>
                <w:szCs w:val="21"/>
                <w:highlight w:val="none"/>
                <w:u w:val="none"/>
                <w:lang w:val="en-US" w:eastAsia="zh-CN" w:bidi="ar"/>
              </w:rPr>
              <w:t>9.5毫米、＜10.2毫米、最大破坏强度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22KN，延展性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30%，首次冲击力值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8KN。绳皮滑动率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0.1%，每米重量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65g，供应商需提供产品品牌和型号。</w:t>
            </w:r>
          </w:p>
        </w:tc>
      </w:tr>
      <w:tr w14:paraId="53AE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63783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549" w:type="dxa"/>
            <w:gridSpan w:val="2"/>
            <w:vAlign w:val="center"/>
          </w:tcPr>
          <w:p w14:paraId="4627507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攀岩不锈钢梅陇锁</w:t>
            </w:r>
          </w:p>
        </w:tc>
        <w:tc>
          <w:tcPr>
            <w:tcW w:w="1266" w:type="dxa"/>
            <w:vAlign w:val="center"/>
          </w:tcPr>
          <w:p w14:paraId="3E57CD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c>
          <w:tcPr>
            <w:tcW w:w="855" w:type="dxa"/>
            <w:vAlign w:val="center"/>
          </w:tcPr>
          <w:p w14:paraId="0D366D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327" w:type="dxa"/>
            <w:vAlign w:val="center"/>
          </w:tcPr>
          <w:p w14:paraId="5F7AA9C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304不锈钢材质，拉力35KN，开口1cm，两个以上的检测认证。</w:t>
            </w:r>
          </w:p>
        </w:tc>
      </w:tr>
      <w:tr w14:paraId="7F9B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C433F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549" w:type="dxa"/>
            <w:gridSpan w:val="2"/>
            <w:vAlign w:val="center"/>
          </w:tcPr>
          <w:p w14:paraId="700F157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攀岩镁粉</w:t>
            </w:r>
          </w:p>
        </w:tc>
        <w:tc>
          <w:tcPr>
            <w:tcW w:w="1266" w:type="dxa"/>
            <w:vAlign w:val="center"/>
          </w:tcPr>
          <w:p w14:paraId="3DD90D4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6125.00 </w:t>
            </w:r>
          </w:p>
        </w:tc>
        <w:tc>
          <w:tcPr>
            <w:tcW w:w="855" w:type="dxa"/>
            <w:vAlign w:val="center"/>
          </w:tcPr>
          <w:p w14:paraId="7293CE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50包</w:t>
            </w:r>
          </w:p>
        </w:tc>
        <w:tc>
          <w:tcPr>
            <w:tcW w:w="5327" w:type="dxa"/>
            <w:vAlign w:val="center"/>
          </w:tcPr>
          <w:p w14:paraId="687F507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食品级碳酸镁粉，手感细腻摩擦性好不粘手，粗，细，混合粉三种规格。</w:t>
            </w:r>
          </w:p>
        </w:tc>
      </w:tr>
      <w:tr w14:paraId="7E6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C1629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549" w:type="dxa"/>
            <w:gridSpan w:val="2"/>
            <w:vAlign w:val="center"/>
          </w:tcPr>
          <w:p w14:paraId="02AAB3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霹雳舞运动宝</w:t>
            </w:r>
          </w:p>
        </w:tc>
        <w:tc>
          <w:tcPr>
            <w:tcW w:w="1266" w:type="dxa"/>
            <w:vAlign w:val="center"/>
          </w:tcPr>
          <w:p w14:paraId="2948B8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10600.00 </w:t>
            </w:r>
          </w:p>
        </w:tc>
        <w:tc>
          <w:tcPr>
            <w:tcW w:w="855" w:type="dxa"/>
            <w:vAlign w:val="center"/>
          </w:tcPr>
          <w:p w14:paraId="429D043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200平方</w:t>
            </w:r>
          </w:p>
        </w:tc>
        <w:tc>
          <w:tcPr>
            <w:tcW w:w="5327" w:type="dxa"/>
            <w:vAlign w:val="center"/>
          </w:tcPr>
          <w:p w14:paraId="6361946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1、外观：不允许裂纹、断裂、分层；无褶皱、漏印、气泡、缺膜、团变形；无明显套印偏色、色差污染。符合GB/T 11982.1-2015标准。</w:t>
            </w:r>
          </w:p>
          <w:p w14:paraId="075755D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2、尺寸稳定性：</w:t>
            </w:r>
          </w:p>
          <w:p w14:paraId="560509B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横向≤0.12%；纵向≤0.12%；外观：加热后地板表面无明显变形、鼓泡、剥落、开胶、表面开裂等外观上的差异变化。符合T/CADBM2-2018标准。</w:t>
            </w:r>
          </w:p>
          <w:p w14:paraId="2DC808E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3、抗磨损性能≤300mg，符合JC/T2337-2015；</w:t>
            </w:r>
          </w:p>
          <w:p w14:paraId="73364FF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GB/T5478-2008标准。</w:t>
            </w:r>
          </w:p>
          <w:p w14:paraId="027D8C7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4、抗滑值(干摩擦)：80-100，符合GB/T14833-2011标准。</w:t>
            </w:r>
          </w:p>
          <w:p w14:paraId="27BC92D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5、抗冲击性：凹坑直径≤35mm，地板不应贯穿，符合GB/T18102-2007标准。</w:t>
            </w:r>
          </w:p>
          <w:p w14:paraId="0102367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6、抗剥离：</w:t>
            </w:r>
          </w:p>
          <w:p w14:paraId="18285E8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纵向平均值≥50N/50mm；纵向单个值≥40N/50mm；横向平均值≥50N/50mm；横向单个值≥40N/50mm；符合GB/T 11982.1-2015标准。</w:t>
            </w:r>
          </w:p>
          <w:p w14:paraId="7BE9E48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7、垂直变形≤5.0mm，符合GB/T14833-2011标准。</w:t>
            </w:r>
          </w:p>
          <w:p w14:paraId="32217E3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8、球类反弹≥90%，符合JC/T2337-2015标准。</w:t>
            </w:r>
          </w:p>
          <w:p w14:paraId="228A2B6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9、燃烧性能：B1级，符合GB 8624-2012标准。</w:t>
            </w:r>
          </w:p>
          <w:p w14:paraId="496BBA01">
            <w:pPr>
              <w:pStyle w:val="15"/>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10、耐磨等级：</w:t>
            </w:r>
            <w:r>
              <w:rPr>
                <w:rFonts w:hint="eastAsia"/>
                <w:color w:val="auto"/>
                <w:highlight w:val="none"/>
              </w:rPr>
              <w:t>一级</w:t>
            </w:r>
          </w:p>
          <w:p w14:paraId="65BE1D32">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11、氯乙烯单体含量≤5mg/kg，符合GB 18586-2001标准。</w:t>
            </w:r>
          </w:p>
          <w:p w14:paraId="20F7ECF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12、可溶性铅含量≤20mg/m²，符合GB 18586-2001标准。</w:t>
            </w:r>
          </w:p>
          <w:p w14:paraId="69E2FBD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13、可溶性镉含量≤20mg/m²，符合GB 18586-2001标准。</w:t>
            </w:r>
          </w:p>
          <w:p w14:paraId="539FC40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14、挥发物含量≤75g/m²，符合GB 18586-2001标准。</w:t>
            </w:r>
          </w:p>
        </w:tc>
      </w:tr>
      <w:tr w14:paraId="052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5599695F">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二、商务要求表</w:t>
            </w:r>
          </w:p>
        </w:tc>
      </w:tr>
      <w:tr w14:paraId="77B8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2F729C3F">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质保期</w:t>
            </w:r>
          </w:p>
        </w:tc>
        <w:tc>
          <w:tcPr>
            <w:tcW w:w="7596" w:type="dxa"/>
            <w:gridSpan w:val="4"/>
            <w:vAlign w:val="center"/>
          </w:tcPr>
          <w:p w14:paraId="2E9447C8">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14:paraId="5330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0FDFDC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售后服务要求</w:t>
            </w:r>
          </w:p>
        </w:tc>
        <w:tc>
          <w:tcPr>
            <w:tcW w:w="7596" w:type="dxa"/>
            <w:gridSpan w:val="4"/>
            <w:vAlign w:val="center"/>
          </w:tcPr>
          <w:p w14:paraId="14C6CA73">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1、免费送货上门、免费安装调试、免费培训。</w:t>
            </w:r>
          </w:p>
          <w:p w14:paraId="513F58DC">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2、安装调试和培训：</w:t>
            </w:r>
            <w:r>
              <w:rPr>
                <w:rFonts w:hint="eastAsia" w:ascii="宋体" w:hAnsi="宋体" w:eastAsia="宋体" w:cs="宋体"/>
                <w:bCs/>
                <w:color w:val="auto"/>
                <w:sz w:val="21"/>
                <w:szCs w:val="21"/>
                <w:highlight w:val="none"/>
              </w:rPr>
              <w:t>到货后，</w:t>
            </w:r>
            <w:r>
              <w:rPr>
                <w:rFonts w:hint="eastAsia" w:ascii="宋体" w:hAnsi="宋体" w:cs="宋体"/>
                <w:bCs/>
                <w:color w:val="auto"/>
                <w:sz w:val="21"/>
                <w:szCs w:val="21"/>
                <w:highlight w:val="none"/>
                <w:lang w:eastAsia="zh-CN"/>
              </w:rPr>
              <w:t>供应商需在接到采购人通知后7日内进行安装调试</w:t>
            </w:r>
            <w:r>
              <w:rPr>
                <w:rFonts w:hint="eastAsia" w:ascii="宋体" w:hAnsi="宋体" w:eastAsia="宋体" w:cs="宋体"/>
                <w:bCs/>
                <w:color w:val="auto"/>
                <w:sz w:val="21"/>
                <w:szCs w:val="21"/>
                <w:highlight w:val="none"/>
              </w:rPr>
              <w:t>；提供</w:t>
            </w:r>
            <w:r>
              <w:rPr>
                <w:rFonts w:hint="eastAsia" w:ascii="宋体" w:hAnsi="宋体" w:eastAsia="宋体" w:cs="宋体"/>
                <w:color w:val="auto"/>
                <w:sz w:val="21"/>
                <w:szCs w:val="21"/>
                <w:highlight w:val="none"/>
              </w:rPr>
              <w:t>采购人</w:t>
            </w:r>
            <w:r>
              <w:rPr>
                <w:rFonts w:hint="eastAsia" w:ascii="宋体" w:hAnsi="宋体" w:eastAsia="宋体" w:cs="宋体"/>
                <w:bCs/>
                <w:color w:val="auto"/>
                <w:sz w:val="21"/>
                <w:szCs w:val="21"/>
                <w:highlight w:val="none"/>
              </w:rPr>
              <w:t>管理人员的现场操作使用及基本维护的免费培训（时间不少于5个工作日），</w:t>
            </w:r>
            <w:r>
              <w:rPr>
                <w:rFonts w:hint="eastAsia" w:ascii="宋体" w:hAnsi="宋体" w:eastAsia="宋体" w:cs="宋体"/>
                <w:color w:val="auto"/>
                <w:sz w:val="21"/>
                <w:szCs w:val="21"/>
                <w:highlight w:val="none"/>
              </w:rPr>
              <w:t>使受训人员了解货物的工作原理、操作规程、以及维护、保养方法，提供仪器高级硬件培训。</w:t>
            </w:r>
          </w:p>
          <w:p w14:paraId="1994C1A5">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验收：</w:t>
            </w:r>
            <w:r>
              <w:rPr>
                <w:rFonts w:hint="eastAsia" w:ascii="宋体" w:hAnsi="宋体" w:eastAsia="宋体" w:cs="宋体"/>
                <w:color w:val="auto"/>
                <w:sz w:val="21"/>
                <w:szCs w:val="21"/>
                <w:highlight w:val="none"/>
              </w:rPr>
              <w:t>由采购人邀请相关部门及有关技术专家按照招标文件要求、合同及中标人承诺的技术要求和质量标准验收（必要时将邀请第三方专业的检测机构协助验收</w:t>
            </w:r>
            <w:r>
              <w:rPr>
                <w:rFonts w:hint="eastAsia" w:ascii="宋体" w:hAnsi="宋体" w:cs="宋体"/>
                <w:color w:val="auto"/>
                <w:sz w:val="21"/>
                <w:szCs w:val="21"/>
                <w:highlight w:val="none"/>
                <w:lang w:eastAsia="zh-CN"/>
              </w:rPr>
              <w:t>，所产生的相关费用由</w:t>
            </w:r>
            <w:r>
              <w:rPr>
                <w:rFonts w:hint="eastAsia" w:ascii="宋体" w:hAnsi="宋体" w:eastAsia="宋体" w:cs="宋体"/>
                <w:color w:val="auto"/>
                <w:sz w:val="21"/>
                <w:szCs w:val="21"/>
                <w:highlight w:val="none"/>
              </w:rPr>
              <w:t>中标人</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2884BE0B">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4、投标人提供质量保证和售后服务承诺，主要内容需包括但不限于以下方面：</w:t>
            </w:r>
          </w:p>
          <w:p w14:paraId="6D20EB44">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（1）质量保证期限；（2）服务响应时间等；（3）零配件供应及费用收取等；（4）人员培训计划；（5）售后服务机构和技术人员情况；（6）其他优惠条件。</w:t>
            </w:r>
          </w:p>
          <w:p w14:paraId="6F09C2EA">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5、免费保修期内，如遇主要部件故障，无法快速维修（维修时间超7个工作日），应提供同规格型号的备用机供采购人使用，直至产品维修完成。</w:t>
            </w:r>
          </w:p>
        </w:tc>
      </w:tr>
      <w:tr w14:paraId="351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159EEAF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交货时间及地点</w:t>
            </w:r>
          </w:p>
        </w:tc>
        <w:tc>
          <w:tcPr>
            <w:tcW w:w="7596" w:type="dxa"/>
            <w:gridSpan w:val="4"/>
            <w:vAlign w:val="center"/>
          </w:tcPr>
          <w:p w14:paraId="1A794199">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p>
          <w:p w14:paraId="577CE46C">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交货地点：广西区内采购人指定地点。</w:t>
            </w:r>
          </w:p>
          <w:p w14:paraId="76AA27AF">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、合同履行期限：自签订合同之日起一年。</w:t>
            </w:r>
          </w:p>
        </w:tc>
      </w:tr>
      <w:tr w14:paraId="198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12EDD1E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付款条件</w:t>
            </w:r>
          </w:p>
        </w:tc>
        <w:tc>
          <w:tcPr>
            <w:tcW w:w="7596" w:type="dxa"/>
            <w:gridSpan w:val="4"/>
            <w:vAlign w:val="center"/>
          </w:tcPr>
          <w:p w14:paraId="153DF804">
            <w:pPr>
              <w:tabs>
                <w:tab w:val="left" w:pos="6090"/>
              </w:tabs>
              <w:spacing w:after="132" w:afterLines="40"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1、成交通知书发出后7个日历日内签订合同。</w:t>
            </w:r>
          </w:p>
          <w:p w14:paraId="517E4F39">
            <w:pPr>
              <w:tabs>
                <w:tab w:val="left" w:pos="6090"/>
              </w:tabs>
              <w:spacing w:after="132" w:afterLines="4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eastAsia="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5DE02A91">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tc>
      </w:tr>
      <w:tr w14:paraId="2713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9D9155F">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96" w:type="dxa"/>
            <w:gridSpan w:val="4"/>
            <w:vAlign w:val="center"/>
          </w:tcPr>
          <w:p w14:paraId="60DBE798">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1、所投产品若属《节能产品政府采购清单》中强制采购节能产品范围的，必须提供节能产品，并提供相关证明材料（如：所投产品列入的《节能产品政府采购清单》截图）。</w:t>
            </w:r>
          </w:p>
          <w:p w14:paraId="1E96B36F">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时提供产品的说明书或彩页（体现重要的技术参数）；与投标文件一并装订，也可以是从生产厂家网页下载的PDF或HTML文件，彩页上应有详细的产品技术介绍、技术参数、产品图样照片等。（本项要求如有，请提供）</w:t>
            </w:r>
          </w:p>
          <w:p w14:paraId="1FE725A6">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文件中所承诺的货物性能参数、技术规格应该与生产厂家公开印发该货物产品说明书或产品彩页相一致；如不一致，投标人必须提供由生产厂家或其合法派出机构出具的说明其原因的有效证明文件。投标人必须根据招标要求的技术参数（配置）及要求中的每项指标要求，如实逐项填写技术要求偏离表。</w:t>
            </w:r>
          </w:p>
        </w:tc>
      </w:tr>
      <w:tr w14:paraId="7EE6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DDCC97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7596" w:type="dxa"/>
            <w:gridSpan w:val="4"/>
            <w:vAlign w:val="center"/>
          </w:tcPr>
          <w:p w14:paraId="7DA61CAC">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2分标</w:t>
            </w: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rPr>
              <w:t>项设备“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i w:val="0"/>
                <w:iCs w:val="0"/>
                <w:color w:val="auto"/>
                <w:kern w:val="0"/>
                <w:sz w:val="21"/>
                <w:szCs w:val="21"/>
                <w:highlight w:val="none"/>
                <w:u w:val="single"/>
                <w:lang w:val="en-US" w:eastAsia="zh-CN" w:bidi="ar"/>
              </w:rPr>
              <w:t>自行车整车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”为本次采购的核心产品。</w:t>
            </w:r>
          </w:p>
          <w:p w14:paraId="7001A3B5">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3BCA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71DBDDA">
            <w:pPr>
              <w:keepNext w:val="0"/>
              <w:keepLines w:val="0"/>
              <w:pageBreakBefore w:val="0"/>
              <w:widowControl/>
              <w:tabs>
                <w:tab w:val="left" w:pos="2257"/>
              </w:tabs>
              <w:kinsoku/>
              <w:wordWrap/>
              <w:overflowPunct/>
              <w:topLinePunct w:val="0"/>
              <w:autoSpaceDE/>
              <w:autoSpaceDN/>
              <w:bidi w:val="0"/>
              <w:adjustRightInd/>
              <w:spacing w:line="36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三、进口产品说明</w:t>
            </w:r>
          </w:p>
        </w:tc>
      </w:tr>
      <w:tr w14:paraId="69C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3C7D474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2分标</w:t>
            </w:r>
            <w:r>
              <w:rPr>
                <w:rFonts w:hint="eastAsia" w:ascii="宋体" w:hAnsi="宋体" w:eastAsia="宋体" w:cs="宋体"/>
                <w:color w:val="auto"/>
                <w:sz w:val="21"/>
                <w:szCs w:val="21"/>
                <w:highlight w:val="none"/>
                <w:u w:val="single"/>
                <w:lang w:val="en-US" w:eastAsia="zh-CN"/>
              </w:rPr>
              <w:t>第1-25项；第27-28项；第30-32项</w:t>
            </w:r>
            <w:r>
              <w:rPr>
                <w:rFonts w:hint="eastAsia" w:ascii="宋体" w:hAnsi="宋体" w:eastAsia="宋体" w:cs="宋体"/>
                <w:color w:val="auto"/>
                <w:sz w:val="21"/>
                <w:szCs w:val="21"/>
                <w:highlight w:val="none"/>
              </w:rPr>
              <w:t>货物已按规定办妥进口产品采购审核手续，竞标产品可选用进口产品；但如选用进口产品时必须为全套全新原装进口产品（即通过中国海关报关验放进入中国境内且产自关境外的产品），要求：①成交人负责办理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的相关手续及承担相关的所有费用（含办理免税证的费用）；②成交人在交货时必须提供进口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的报关单。</w:t>
            </w:r>
          </w:p>
        </w:tc>
      </w:tr>
    </w:tbl>
    <w:p w14:paraId="57016E96">
      <w:pPr>
        <w:spacing w:line="360" w:lineRule="auto"/>
        <w:ind w:firstLine="310" w:firstLineChars="147"/>
        <w:jc w:val="left"/>
        <w:rPr>
          <w:rFonts w:ascii="宋体" w:hAnsi="宋体"/>
          <w:b/>
          <w:bCs/>
          <w:color w:val="auto"/>
          <w:highlight w:val="none"/>
        </w:rPr>
      </w:pPr>
    </w:p>
    <w:p w14:paraId="56A25E16">
      <w:pPr>
        <w:pStyle w:val="55"/>
        <w:jc w:val="left"/>
        <w:rPr>
          <w:rFonts w:hint="default" w:eastAsia="宋体"/>
          <w:color w:val="auto"/>
          <w:highlight w:val="none"/>
          <w:lang w:val="en-US" w:eastAsia="zh-CN"/>
        </w:rPr>
      </w:pPr>
      <w:r>
        <w:rPr>
          <w:rFonts w:ascii="宋体" w:hAnsi="宋体" w:cs="宋体"/>
          <w:color w:val="auto"/>
          <w:sz w:val="20"/>
          <w:szCs w:val="20"/>
          <w:highlight w:val="none"/>
        </w:rPr>
        <w:br w:type="page"/>
      </w:r>
      <w:r>
        <w:rPr>
          <w:rFonts w:hint="eastAsia" w:hAnsi="宋体"/>
          <w:b/>
          <w:bCs/>
          <w:color w:val="auto"/>
          <w:highlight w:val="none"/>
          <w:lang w:val="en-US" w:eastAsia="zh-CN"/>
        </w:rPr>
        <w:t>3分标：冬季项目器材</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01"/>
        <w:gridCol w:w="148"/>
        <w:gridCol w:w="1266"/>
        <w:gridCol w:w="708"/>
        <w:gridCol w:w="5474"/>
      </w:tblGrid>
      <w:tr w14:paraId="3534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553ED3BB">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一、技术要求表</w:t>
            </w:r>
          </w:p>
        </w:tc>
      </w:tr>
      <w:tr w14:paraId="35A8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3B540C2">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49" w:type="dxa"/>
            <w:gridSpan w:val="2"/>
            <w:vAlign w:val="center"/>
          </w:tcPr>
          <w:p w14:paraId="288C5E14">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标的名称</w:t>
            </w:r>
          </w:p>
        </w:tc>
        <w:tc>
          <w:tcPr>
            <w:tcW w:w="1266" w:type="dxa"/>
          </w:tcPr>
          <w:p w14:paraId="7603356A">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分项最高限价（元）</w:t>
            </w:r>
          </w:p>
        </w:tc>
        <w:tc>
          <w:tcPr>
            <w:tcW w:w="708" w:type="dxa"/>
            <w:vAlign w:val="center"/>
          </w:tcPr>
          <w:p w14:paraId="185A18CA">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474" w:type="dxa"/>
            <w:vAlign w:val="center"/>
          </w:tcPr>
          <w:p w14:paraId="74D404A0">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项目要求及技术需求</w:t>
            </w:r>
          </w:p>
        </w:tc>
      </w:tr>
      <w:tr w14:paraId="666C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78C4AB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9" w:type="dxa"/>
            <w:gridSpan w:val="2"/>
            <w:vAlign w:val="center"/>
          </w:tcPr>
          <w:p w14:paraId="68681D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花样滑冰冰刀</w:t>
            </w:r>
          </w:p>
        </w:tc>
        <w:tc>
          <w:tcPr>
            <w:tcW w:w="1266" w:type="dxa"/>
            <w:vAlign w:val="center"/>
          </w:tcPr>
          <w:p w14:paraId="71FBB64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22000.00</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08" w:type="dxa"/>
            <w:vAlign w:val="center"/>
          </w:tcPr>
          <w:p w14:paraId="616F98A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副</w:t>
            </w:r>
          </w:p>
        </w:tc>
        <w:tc>
          <w:tcPr>
            <w:tcW w:w="5474" w:type="dxa"/>
            <w:vAlign w:val="center"/>
          </w:tcPr>
          <w:p w14:paraId="00B0CC97">
            <w:pPr>
              <w:keepNext w:val="0"/>
              <w:keepLines w:val="0"/>
              <w:pageBreakBefore w:val="0"/>
              <w:widowControl/>
              <w:suppressLineNumbers w:val="0"/>
              <w:kinsoku/>
              <w:wordWrap/>
              <w:overflowPunct/>
              <w:topLinePunct w:val="0"/>
              <w:autoSpaceDE/>
              <w:autoSpaceDN/>
              <w:bidi w:val="0"/>
              <w:adjustRightInd/>
              <w:spacing w:after="220" w:afterAutospacing="0"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根据冰鞋尺寸配置合适花样滑冰冰刀。</w:t>
            </w:r>
          </w:p>
        </w:tc>
      </w:tr>
      <w:tr w14:paraId="52E8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4210E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9" w:type="dxa"/>
            <w:gridSpan w:val="2"/>
            <w:vAlign w:val="center"/>
          </w:tcPr>
          <w:p w14:paraId="0A7F57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花样滑冰电动转盘</w:t>
            </w:r>
          </w:p>
        </w:tc>
        <w:tc>
          <w:tcPr>
            <w:tcW w:w="1266" w:type="dxa"/>
            <w:vAlign w:val="center"/>
          </w:tcPr>
          <w:p w14:paraId="654C78C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15000.00</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08" w:type="dxa"/>
            <w:vAlign w:val="center"/>
          </w:tcPr>
          <w:p w14:paraId="6AC3E41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个</w:t>
            </w:r>
          </w:p>
        </w:tc>
        <w:tc>
          <w:tcPr>
            <w:tcW w:w="5474" w:type="dxa"/>
            <w:vAlign w:val="center"/>
          </w:tcPr>
          <w:p w14:paraId="59AA45DF">
            <w:pPr>
              <w:keepNext w:val="0"/>
              <w:keepLines w:val="0"/>
              <w:pageBreakBefore w:val="0"/>
              <w:widowControl/>
              <w:suppressLineNumbers w:val="0"/>
              <w:kinsoku/>
              <w:wordWrap/>
              <w:overflowPunct/>
              <w:topLinePunct w:val="0"/>
              <w:autoSpaceDE/>
              <w:autoSpaceDN/>
              <w:bidi w:val="0"/>
              <w:adjustRightInd/>
              <w:spacing w:after="220" w:afterAutospacing="0"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配置清单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主机、控制器、AC 电源线、控制器数据线、脚踏开关(选配件)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输入电压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220～240V(AC)50～60Hz(主动式 PFC 功率因数补偿电路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EMC 电磁兼容性)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输入功率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空载待机≤1W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≤35W(零负载)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350W(满负荷≤75Kg)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转速范围</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0.5～5rpm/秒,调整步进 0.1rpm/秒，对应显示数字 0.5～5.03.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转向调整</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默认逆时针旋转，长按控制器调节旋钮&gt;2S 换向为顺时针旋转，同时显示右上及左下方向箭头。设备接口为本机自定义接口，有别于常规的接口定义(USB 之类的)，严禁连接其它装置。</w:t>
            </w:r>
          </w:p>
        </w:tc>
      </w:tr>
      <w:tr w14:paraId="123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90E49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9" w:type="dxa"/>
            <w:gridSpan w:val="2"/>
            <w:vAlign w:val="center"/>
          </w:tcPr>
          <w:p w14:paraId="57EDCD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花样滑冰吊顶旋转器</w:t>
            </w:r>
          </w:p>
        </w:tc>
        <w:tc>
          <w:tcPr>
            <w:tcW w:w="1266" w:type="dxa"/>
            <w:vAlign w:val="center"/>
          </w:tcPr>
          <w:p w14:paraId="77FFCC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6600.00 </w:t>
            </w:r>
          </w:p>
        </w:tc>
        <w:tc>
          <w:tcPr>
            <w:tcW w:w="708" w:type="dxa"/>
            <w:vAlign w:val="center"/>
          </w:tcPr>
          <w:p w14:paraId="23EA76A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5474" w:type="dxa"/>
            <w:vAlign w:val="center"/>
          </w:tcPr>
          <w:p w14:paraId="5A09701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安全锁扣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滑轮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旋转连接环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5米安全绳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3.5米安全绳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40cm长木条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战术背带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安全腰带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护腰</w:t>
            </w:r>
          </w:p>
        </w:tc>
      </w:tr>
      <w:tr w14:paraId="2152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4B80B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9" w:type="dxa"/>
            <w:gridSpan w:val="2"/>
            <w:vAlign w:val="center"/>
          </w:tcPr>
          <w:p w14:paraId="29266C7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单板滑雪板</w:t>
            </w:r>
          </w:p>
        </w:tc>
        <w:tc>
          <w:tcPr>
            <w:tcW w:w="1266" w:type="dxa"/>
            <w:vAlign w:val="center"/>
          </w:tcPr>
          <w:p w14:paraId="22F1626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38000.00 </w:t>
            </w:r>
          </w:p>
        </w:tc>
        <w:tc>
          <w:tcPr>
            <w:tcW w:w="708" w:type="dxa"/>
            <w:vAlign w:val="center"/>
          </w:tcPr>
          <w:p w14:paraId="6647A4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10块</w:t>
            </w:r>
          </w:p>
        </w:tc>
        <w:tc>
          <w:tcPr>
            <w:tcW w:w="5474" w:type="dxa"/>
            <w:vAlign w:val="center"/>
          </w:tcPr>
          <w:p w14:paraId="749D572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雪板硬度和地形要求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中等硬度5-8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偏软硬度2-5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需适用场地公园、全山、粉雪</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板型要求：Camber板型，较强的弹性和灵敏性，提供比较顺滑而连贯的边刃控制。双向韧度，板头板尾弹性一致，正反脚滑行平衡感和发力感相同</w:t>
            </w:r>
            <w:r>
              <w:rPr>
                <w:rFonts w:hint="eastAsia" w:ascii="宋体" w:hAnsi="宋体" w:cs="宋体"/>
                <w:i w:val="0"/>
                <w:iCs w:val="0"/>
                <w:color w:val="auto"/>
                <w:kern w:val="0"/>
                <w:sz w:val="21"/>
                <w:szCs w:val="21"/>
                <w:highlight w:val="none"/>
                <w:u w:val="none"/>
                <w:lang w:val="en-US" w:eastAsia="zh-CN" w:bidi="ar"/>
              </w:rPr>
              <w:t>。</w:t>
            </w:r>
          </w:p>
        </w:tc>
      </w:tr>
      <w:tr w14:paraId="2AA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A7CF82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49" w:type="dxa"/>
            <w:gridSpan w:val="2"/>
            <w:vAlign w:val="center"/>
          </w:tcPr>
          <w:p w14:paraId="19DE989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单板滑雪头盔</w:t>
            </w:r>
          </w:p>
        </w:tc>
        <w:tc>
          <w:tcPr>
            <w:tcW w:w="1266" w:type="dxa"/>
            <w:vAlign w:val="center"/>
          </w:tcPr>
          <w:p w14:paraId="58EFCFD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7188.00 </w:t>
            </w:r>
          </w:p>
        </w:tc>
        <w:tc>
          <w:tcPr>
            <w:tcW w:w="708" w:type="dxa"/>
            <w:vAlign w:val="center"/>
          </w:tcPr>
          <w:p w14:paraId="6FCCBAF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5474" w:type="dxa"/>
            <w:vAlign w:val="center"/>
          </w:tcPr>
          <w:p w14:paraId="5E1377C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重量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约370G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IN MOLD一体成型结构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ROUNDED FIT圆形盔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盔体调节：旋钮调节头盔大小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可记忆性恢复缓冲层</w:t>
            </w:r>
          </w:p>
        </w:tc>
      </w:tr>
      <w:tr w14:paraId="2B5F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6AB268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49" w:type="dxa"/>
            <w:gridSpan w:val="2"/>
            <w:vAlign w:val="center"/>
          </w:tcPr>
          <w:p w14:paraId="7038CF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单板滑雪雪鞋</w:t>
            </w:r>
          </w:p>
        </w:tc>
        <w:tc>
          <w:tcPr>
            <w:tcW w:w="1266" w:type="dxa"/>
            <w:vAlign w:val="center"/>
          </w:tcPr>
          <w:p w14:paraId="72EC93E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14892.00 </w:t>
            </w:r>
          </w:p>
        </w:tc>
        <w:tc>
          <w:tcPr>
            <w:tcW w:w="708" w:type="dxa"/>
            <w:vAlign w:val="center"/>
          </w:tcPr>
          <w:p w14:paraId="3AB1B5C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6双</w:t>
            </w:r>
          </w:p>
        </w:tc>
        <w:tc>
          <w:tcPr>
            <w:tcW w:w="5474" w:type="dxa"/>
            <w:vAlign w:val="center"/>
          </w:tcPr>
          <w:p w14:paraId="1ADFFA2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内靴：内衬外売：睡袋反熱科技，1：1硬度POWERUP鞋舌.鞋带：SPEED ZONE鞋带系统，新英格兰线材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外底/缓霞：EST B3 GEL睡袋热反射保暖・軟硬度：4-7</w:t>
            </w:r>
          </w:p>
        </w:tc>
      </w:tr>
      <w:tr w14:paraId="619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5A13C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49" w:type="dxa"/>
            <w:gridSpan w:val="2"/>
            <w:vAlign w:val="center"/>
          </w:tcPr>
          <w:p w14:paraId="6572DD2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单板滑雪固定器</w:t>
            </w:r>
          </w:p>
        </w:tc>
        <w:tc>
          <w:tcPr>
            <w:tcW w:w="1266" w:type="dxa"/>
            <w:vAlign w:val="center"/>
          </w:tcPr>
          <w:p w14:paraId="18F74F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10188.00 </w:t>
            </w:r>
          </w:p>
        </w:tc>
        <w:tc>
          <w:tcPr>
            <w:tcW w:w="708" w:type="dxa"/>
            <w:vAlign w:val="center"/>
          </w:tcPr>
          <w:p w14:paraId="56A11E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6副</w:t>
            </w:r>
          </w:p>
        </w:tc>
        <w:tc>
          <w:tcPr>
            <w:tcW w:w="5474" w:type="dxa"/>
            <w:vAlign w:val="center"/>
          </w:tcPr>
          <w:p w14:paraId="4583D03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软硬度2-5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中等偏软、大绑带、小绑带舒适包裹脚趾抓地力，全脚掌缓震垫</w:t>
            </w:r>
            <w:r>
              <w:rPr>
                <w:rFonts w:hint="eastAsia" w:ascii="宋体" w:hAnsi="宋体" w:cs="宋体"/>
                <w:i w:val="0"/>
                <w:iCs w:val="0"/>
                <w:color w:val="auto"/>
                <w:kern w:val="0"/>
                <w:sz w:val="21"/>
                <w:szCs w:val="21"/>
                <w:highlight w:val="none"/>
                <w:u w:val="none"/>
                <w:lang w:val="en-US" w:eastAsia="zh-CN" w:bidi="ar"/>
              </w:rPr>
              <w:t>。</w:t>
            </w:r>
          </w:p>
        </w:tc>
      </w:tr>
      <w:tr w14:paraId="6624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0C82DB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549" w:type="dxa"/>
            <w:gridSpan w:val="2"/>
            <w:vAlign w:val="center"/>
          </w:tcPr>
          <w:p w14:paraId="5CBCBC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单板滑雪雪镜</w:t>
            </w:r>
          </w:p>
        </w:tc>
        <w:tc>
          <w:tcPr>
            <w:tcW w:w="1266" w:type="dxa"/>
            <w:vAlign w:val="center"/>
          </w:tcPr>
          <w:p w14:paraId="21E35A3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9000.00 </w:t>
            </w:r>
          </w:p>
        </w:tc>
        <w:tc>
          <w:tcPr>
            <w:tcW w:w="708" w:type="dxa"/>
            <w:vAlign w:val="center"/>
          </w:tcPr>
          <w:p w14:paraId="0D0BF90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5474" w:type="dxa"/>
            <w:vAlign w:val="center"/>
          </w:tcPr>
          <w:p w14:paraId="11651C4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防雾涂层、 防滑带离心镜片不失真、双层球面镜、蔡司镜片、AXIS 双层防雾、抗冲击防破碎、隔绝紫外线、透气舒适、硅胶颗粒防滑绑带、适合亚洲脸型</w:t>
            </w:r>
            <w:r>
              <w:rPr>
                <w:rFonts w:hint="eastAsia" w:ascii="宋体" w:hAnsi="宋体" w:cs="宋体"/>
                <w:i w:val="0"/>
                <w:iCs w:val="0"/>
                <w:color w:val="auto"/>
                <w:kern w:val="0"/>
                <w:sz w:val="21"/>
                <w:szCs w:val="21"/>
                <w:highlight w:val="none"/>
                <w:u w:val="none"/>
                <w:lang w:val="en-US" w:eastAsia="zh-CN" w:bidi="ar"/>
              </w:rPr>
              <w:t>。</w:t>
            </w:r>
          </w:p>
        </w:tc>
      </w:tr>
      <w:tr w14:paraId="7CB5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257034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549" w:type="dxa"/>
            <w:gridSpan w:val="2"/>
            <w:vAlign w:val="center"/>
          </w:tcPr>
          <w:p w14:paraId="04D4994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单板滑雪雪蜡</w:t>
            </w:r>
          </w:p>
        </w:tc>
        <w:tc>
          <w:tcPr>
            <w:tcW w:w="1266" w:type="dxa"/>
            <w:vAlign w:val="center"/>
          </w:tcPr>
          <w:p w14:paraId="40195D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7980.00 </w:t>
            </w:r>
          </w:p>
        </w:tc>
        <w:tc>
          <w:tcPr>
            <w:tcW w:w="708" w:type="dxa"/>
            <w:vAlign w:val="center"/>
          </w:tcPr>
          <w:p w14:paraId="4FF313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5474" w:type="dxa"/>
            <w:vAlign w:val="center"/>
          </w:tcPr>
          <w:p w14:paraId="72ADC94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温度范围：-8度～-32度，+1度～+10度</w:t>
            </w:r>
            <w:r>
              <w:rPr>
                <w:rFonts w:hint="eastAsia" w:ascii="宋体" w:hAnsi="宋体" w:cs="宋体"/>
                <w:i w:val="0"/>
                <w:iCs w:val="0"/>
                <w:color w:val="auto"/>
                <w:kern w:val="0"/>
                <w:sz w:val="21"/>
                <w:szCs w:val="21"/>
                <w:highlight w:val="none"/>
                <w:u w:val="none"/>
                <w:lang w:val="en-US" w:eastAsia="zh-CN" w:bidi="ar"/>
              </w:rPr>
              <w:t>。</w:t>
            </w:r>
          </w:p>
        </w:tc>
      </w:tr>
      <w:tr w14:paraId="55E3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0DEB60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49" w:type="dxa"/>
            <w:gridSpan w:val="2"/>
            <w:vAlign w:val="center"/>
          </w:tcPr>
          <w:p w14:paraId="1F5EB1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自由式滑雪板</w:t>
            </w:r>
          </w:p>
        </w:tc>
        <w:tc>
          <w:tcPr>
            <w:tcW w:w="1266" w:type="dxa"/>
            <w:vAlign w:val="center"/>
          </w:tcPr>
          <w:p w14:paraId="2017BF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15270.00 </w:t>
            </w:r>
          </w:p>
        </w:tc>
        <w:tc>
          <w:tcPr>
            <w:tcW w:w="708" w:type="dxa"/>
            <w:vAlign w:val="center"/>
          </w:tcPr>
          <w:p w14:paraId="2DAF90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3副</w:t>
            </w:r>
          </w:p>
        </w:tc>
        <w:tc>
          <w:tcPr>
            <w:tcW w:w="5474" w:type="dxa"/>
            <w:vAlign w:val="center"/>
          </w:tcPr>
          <w:p w14:paraId="41513433">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滑雪板长度和回转半径：157 [14米], 164 [15.5米],171 [17.5米], 178 [19米] 。</w:t>
            </w:r>
          </w:p>
          <w:p w14:paraId="28D98CC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 xml:space="preserve">板头-板腰-板尾宽度：118mm-90mm-116mm </w:t>
            </w:r>
          </w:p>
          <w:p w14:paraId="1CA83A5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重量标准范围：1380克157cm长</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- 1800克178cm长。</w:t>
            </w:r>
          </w:p>
          <w:p w14:paraId="1285CDC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需为适应自由式滑雪U型场地项目要求的TT完全对称板体，满足运动员在U型场地实现逆向滑行和倒滑的要求。</w:t>
            </w:r>
          </w:p>
          <w:p w14:paraId="4DDAE0D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板型要求：需为适应自由式滑雪U型场地项目要求的 Camber板型，并且拱起的板腰会能满足为雪板增加更大的回弹力的要求。</w:t>
            </w:r>
          </w:p>
          <w:p w14:paraId="3C3FA21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板材要求：雪板中心下方内置Carbon Ollieband弧形纤维条，枫树木质板芯，5种侧切半径。</w:t>
            </w:r>
          </w:p>
          <w:p w14:paraId="6CDE85F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板面要求：需在板面印制便于钻孔的标尺，钻孔标准范围：不超过3.6*9.5mm。</w:t>
            </w:r>
          </w:p>
          <w:p w14:paraId="52494EB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符合国际雪联参赛要求。</w:t>
            </w:r>
          </w:p>
        </w:tc>
      </w:tr>
      <w:tr w14:paraId="6742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C65A38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49" w:type="dxa"/>
            <w:gridSpan w:val="2"/>
            <w:vAlign w:val="center"/>
          </w:tcPr>
          <w:p w14:paraId="3EB163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自由式滑雪板</w:t>
            </w:r>
          </w:p>
        </w:tc>
        <w:tc>
          <w:tcPr>
            <w:tcW w:w="1266" w:type="dxa"/>
            <w:vAlign w:val="center"/>
          </w:tcPr>
          <w:p w14:paraId="6DB0349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40720.00 </w:t>
            </w:r>
          </w:p>
        </w:tc>
        <w:tc>
          <w:tcPr>
            <w:tcW w:w="708" w:type="dxa"/>
            <w:vAlign w:val="center"/>
          </w:tcPr>
          <w:p w14:paraId="63D839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8副</w:t>
            </w:r>
          </w:p>
        </w:tc>
        <w:tc>
          <w:tcPr>
            <w:tcW w:w="5474" w:type="dxa"/>
            <w:vAlign w:val="center"/>
          </w:tcPr>
          <w:p w14:paraId="7580C32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滑雪板长度和回转半径：158 [13米], 164 [15米],171 [16米]。</w:t>
            </w:r>
          </w:p>
          <w:p w14:paraId="3D5F00F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 xml:space="preserve">板头-板腰-板尾宽度：120mm-88mm-112mm </w:t>
            </w:r>
          </w:p>
          <w:p w14:paraId="5ABD8BB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重量标准范围：1500克158cm长</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- 1640克171cm长。</w:t>
            </w:r>
          </w:p>
          <w:p w14:paraId="77D32B6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需为适应自由式滑雪U型场地项目要求的TT完全对称板体，满足运动员在U型场地实现逆向滑行和倒滑的要求。</w:t>
            </w:r>
          </w:p>
          <w:p w14:paraId="6A073ABA">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板型要求：需为适应自由式滑雪U型场地项目要求的 Camber板型，并且拱起的板腰会能满足为雪板增加更大的回弹力的要求。</w:t>
            </w:r>
          </w:p>
          <w:p w14:paraId="64DCF543">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板材要求：白杨木/白蜡木木质板芯，椭圆形半径侧切。</w:t>
            </w:r>
          </w:p>
          <w:p w14:paraId="5A114CE5">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板面要求：需在板面印制便于钻孔的标尺，钻孔标准范围：不超过3.6*9.5mm。</w:t>
            </w:r>
          </w:p>
          <w:p w14:paraId="1144A62E">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2.5毫米超厚板刃。</w:t>
            </w:r>
          </w:p>
          <w:p w14:paraId="461EE12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i w:val="0"/>
                <w:iCs w:val="0"/>
                <w:color w:val="auto"/>
                <w:kern w:val="0"/>
                <w:sz w:val="21"/>
                <w:szCs w:val="21"/>
                <w:highlight w:val="none"/>
                <w:u w:val="none"/>
                <w:lang w:val="en-US" w:eastAsia="zh-CN" w:bidi="ar"/>
              </w:rPr>
              <w:t>符合国际雪联参赛要求。</w:t>
            </w:r>
          </w:p>
        </w:tc>
      </w:tr>
      <w:tr w14:paraId="715E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527547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549" w:type="dxa"/>
            <w:gridSpan w:val="2"/>
            <w:vAlign w:val="center"/>
          </w:tcPr>
          <w:p w14:paraId="448C7E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自由式滑雪板</w:t>
            </w:r>
          </w:p>
        </w:tc>
        <w:tc>
          <w:tcPr>
            <w:tcW w:w="1266" w:type="dxa"/>
            <w:vAlign w:val="center"/>
          </w:tcPr>
          <w:p w14:paraId="72BC1EE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45000.00 </w:t>
            </w:r>
          </w:p>
        </w:tc>
        <w:tc>
          <w:tcPr>
            <w:tcW w:w="708" w:type="dxa"/>
            <w:vAlign w:val="center"/>
          </w:tcPr>
          <w:p w14:paraId="3D270E7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15副</w:t>
            </w:r>
          </w:p>
        </w:tc>
        <w:tc>
          <w:tcPr>
            <w:tcW w:w="5474" w:type="dxa"/>
            <w:vAlign w:val="center"/>
          </w:tcPr>
          <w:p w14:paraId="1CEE022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滑雪板长度和回转半径：140[10.3米],150 [11.6米], 160 [13米],165 [14.5米]。</w:t>
            </w:r>
          </w:p>
          <w:p w14:paraId="4640634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 xml:space="preserve">板头-板腰-板尾宽度：117mm-85mm-109mm </w:t>
            </w:r>
          </w:p>
          <w:p w14:paraId="6B5624C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重量标准范围：1250克140cm长</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- 1450克160cm长。</w:t>
            </w:r>
          </w:p>
          <w:p w14:paraId="75F45FB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需为适应自由式滑雪U型场地项目要求的TT完全对称板体，满足运动员在U型场地实现逆向滑行和倒滑的要求。</w:t>
            </w:r>
          </w:p>
          <w:p w14:paraId="63D1E94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板型要求：需为适应自由式滑雪U型场地项目要求的 Camber板型，并且拱起的板腰会能满足为雪板增加更大的回弹力的要求。</w:t>
            </w:r>
          </w:p>
          <w:p w14:paraId="3C96805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板材要求：白杨木/白蜡木木质板芯，椭圆形半径侧切。</w:t>
            </w:r>
          </w:p>
          <w:p w14:paraId="10E60BC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板面要求：需在板面印制便于钻孔的标尺，钻孔标准范围：不超过3.6*9.5mm。</w:t>
            </w:r>
          </w:p>
          <w:p w14:paraId="0B31F02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2.5毫米超厚板刃。</w:t>
            </w:r>
          </w:p>
          <w:p w14:paraId="4F83F693">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i w:val="0"/>
                <w:iCs w:val="0"/>
                <w:color w:val="auto"/>
                <w:kern w:val="0"/>
                <w:sz w:val="21"/>
                <w:szCs w:val="21"/>
                <w:highlight w:val="none"/>
                <w:u w:val="none"/>
                <w:lang w:val="en-US" w:eastAsia="zh-CN" w:bidi="ar"/>
              </w:rPr>
              <w:t>符合国际雪联参赛要求。</w:t>
            </w:r>
          </w:p>
        </w:tc>
      </w:tr>
      <w:tr w14:paraId="3CCE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5A50D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549" w:type="dxa"/>
            <w:gridSpan w:val="2"/>
            <w:vAlign w:val="center"/>
          </w:tcPr>
          <w:p w14:paraId="138DBE4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自由式滑雪雪鞋</w:t>
            </w:r>
          </w:p>
        </w:tc>
        <w:tc>
          <w:tcPr>
            <w:tcW w:w="1266" w:type="dxa"/>
            <w:vAlign w:val="center"/>
          </w:tcPr>
          <w:p w14:paraId="19E69D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36000.00 </w:t>
            </w:r>
          </w:p>
        </w:tc>
        <w:tc>
          <w:tcPr>
            <w:tcW w:w="708" w:type="dxa"/>
            <w:vAlign w:val="center"/>
          </w:tcPr>
          <w:p w14:paraId="6193BAC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6双</w:t>
            </w:r>
          </w:p>
        </w:tc>
        <w:tc>
          <w:tcPr>
            <w:tcW w:w="5474" w:type="dxa"/>
            <w:vAlign w:val="center"/>
          </w:tcPr>
          <w:p w14:paraId="550E5EF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三片式结构设计，全鞋外壳可热定性</w:t>
            </w:r>
            <w:r>
              <w:rPr>
                <w:rFonts w:hint="eastAsia" w:ascii="宋体" w:hAnsi="宋体" w:cs="宋体"/>
                <w:i w:val="0"/>
                <w:iCs w:val="0"/>
                <w:color w:val="auto"/>
                <w:kern w:val="0"/>
                <w:sz w:val="21"/>
                <w:szCs w:val="21"/>
                <w:highlight w:val="none"/>
                <w:u w:val="none"/>
                <w:lang w:val="en-US" w:eastAsia="zh-CN" w:bidi="ar"/>
              </w:rPr>
              <w:t>。</w:t>
            </w:r>
          </w:p>
          <w:p w14:paraId="28F7E35E">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Intuition Pro内胆，能根据脚踝的形状记忆塑性</w:t>
            </w:r>
            <w:r>
              <w:rPr>
                <w:rFonts w:hint="eastAsia" w:ascii="宋体" w:hAnsi="宋体" w:cs="宋体"/>
                <w:i w:val="0"/>
                <w:iCs w:val="0"/>
                <w:color w:val="auto"/>
                <w:kern w:val="0"/>
                <w:sz w:val="21"/>
                <w:szCs w:val="21"/>
                <w:highlight w:val="none"/>
                <w:u w:val="none"/>
                <w:lang w:val="en-US" w:eastAsia="zh-CN" w:bidi="ar"/>
              </w:rPr>
              <w:t>。</w:t>
            </w:r>
          </w:p>
          <w:p w14:paraId="6E3E4E5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Grilamid鞋舌，具有优异的强度-重量比</w:t>
            </w:r>
            <w:r>
              <w:rPr>
                <w:rFonts w:hint="eastAsia" w:ascii="宋体" w:hAnsi="宋体" w:cs="宋体"/>
                <w:i w:val="0"/>
                <w:iCs w:val="0"/>
                <w:color w:val="auto"/>
                <w:kern w:val="0"/>
                <w:sz w:val="21"/>
                <w:szCs w:val="21"/>
                <w:highlight w:val="none"/>
                <w:u w:val="none"/>
                <w:lang w:val="en-US" w:eastAsia="zh-CN" w:bidi="ar"/>
              </w:rPr>
              <w:t>。</w:t>
            </w:r>
          </w:p>
          <w:p w14:paraId="17C4558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鞋楦宽度：＜100mm</w:t>
            </w:r>
          </w:p>
          <w:p w14:paraId="7DB69B6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Grip Walk可更换鞋底，提高雪鞋行走时的舒适度。</w:t>
            </w:r>
          </w:p>
          <w:p w14:paraId="2F60E73A">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腿围可调节设计</w:t>
            </w:r>
          </w:p>
          <w:p w14:paraId="3ED83427">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出厂硬度100，并可通过更换鞋舌改变雪鞋硬度</w:t>
            </w:r>
            <w:r>
              <w:rPr>
                <w:rFonts w:hint="eastAsia" w:ascii="宋体" w:hAnsi="宋体" w:cs="宋体"/>
                <w:i w:val="0"/>
                <w:iCs w:val="0"/>
                <w:color w:val="auto"/>
                <w:kern w:val="0"/>
                <w:sz w:val="21"/>
                <w:szCs w:val="21"/>
                <w:highlight w:val="none"/>
                <w:u w:val="none"/>
                <w:lang w:val="en-US" w:eastAsia="zh-CN" w:bidi="ar"/>
              </w:rPr>
              <w:t>。</w:t>
            </w:r>
          </w:p>
          <w:p w14:paraId="2B4FDF8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鞋壳轻量化设计。</w:t>
            </w:r>
          </w:p>
          <w:p w14:paraId="34F76FE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i w:val="0"/>
                <w:iCs w:val="0"/>
                <w:color w:val="auto"/>
                <w:kern w:val="0"/>
                <w:sz w:val="21"/>
                <w:szCs w:val="21"/>
                <w:highlight w:val="none"/>
                <w:u w:val="none"/>
                <w:lang w:val="en-US" w:eastAsia="zh-CN" w:bidi="ar"/>
              </w:rPr>
              <w:t>符合国际雪联参赛要求。</w:t>
            </w:r>
          </w:p>
        </w:tc>
      </w:tr>
      <w:tr w14:paraId="3CEC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B172F6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549" w:type="dxa"/>
            <w:gridSpan w:val="2"/>
            <w:vAlign w:val="center"/>
          </w:tcPr>
          <w:p w14:paraId="1BB57B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自由式滑雪固定器</w:t>
            </w:r>
          </w:p>
        </w:tc>
        <w:tc>
          <w:tcPr>
            <w:tcW w:w="1266" w:type="dxa"/>
            <w:vAlign w:val="center"/>
          </w:tcPr>
          <w:p w14:paraId="7E91A6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17100.00 </w:t>
            </w:r>
          </w:p>
        </w:tc>
        <w:tc>
          <w:tcPr>
            <w:tcW w:w="708" w:type="dxa"/>
            <w:vAlign w:val="center"/>
          </w:tcPr>
          <w:p w14:paraId="092EEE1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6副</w:t>
            </w:r>
          </w:p>
        </w:tc>
        <w:tc>
          <w:tcPr>
            <w:tcW w:w="5474" w:type="dxa"/>
            <w:vAlign w:val="center"/>
          </w:tcPr>
          <w:p w14:paraId="0A0D453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适配ISO 5355和ISO 23223标准的滑雪鞋</w:t>
            </w:r>
          </w:p>
          <w:p w14:paraId="4F1A93C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 xml:space="preserve">固定值脱离值或磅数、区间：7.0-16.0。 </w:t>
            </w:r>
          </w:p>
          <w:p w14:paraId="11BF70C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后固定器可以更换</w:t>
            </w:r>
          </w:p>
          <w:p w14:paraId="040476E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拧螺丝安装在雪板上</w:t>
            </w:r>
          </w:p>
        </w:tc>
      </w:tr>
      <w:tr w14:paraId="31AE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4F423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49" w:type="dxa"/>
            <w:gridSpan w:val="2"/>
            <w:vAlign w:val="center"/>
          </w:tcPr>
          <w:p w14:paraId="0E85AB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雪镜</w:t>
            </w:r>
          </w:p>
        </w:tc>
        <w:tc>
          <w:tcPr>
            <w:tcW w:w="1266" w:type="dxa"/>
            <w:vAlign w:val="center"/>
          </w:tcPr>
          <w:p w14:paraId="62A6579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7056.00 </w:t>
            </w:r>
          </w:p>
        </w:tc>
        <w:tc>
          <w:tcPr>
            <w:tcW w:w="708" w:type="dxa"/>
            <w:vAlign w:val="center"/>
          </w:tcPr>
          <w:p w14:paraId="0C8BE6C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5474" w:type="dxa"/>
            <w:vAlign w:val="center"/>
          </w:tcPr>
          <w:p w14:paraId="7CCDDC8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离心镜片不失真、双层球面镜、蔡司镜片 VIVID 技术、AXIS 双层防雾、抗冲击防破碎、隔绝紫外线、透气舒适、 硅胶颗粒防滑绑带、适合亚洲脸型</w:t>
            </w:r>
            <w:r>
              <w:rPr>
                <w:rFonts w:hint="eastAsia" w:ascii="宋体" w:hAnsi="宋体" w:cs="宋体"/>
                <w:i w:val="0"/>
                <w:iCs w:val="0"/>
                <w:color w:val="auto"/>
                <w:kern w:val="0"/>
                <w:sz w:val="21"/>
                <w:szCs w:val="21"/>
                <w:highlight w:val="none"/>
                <w:u w:val="none"/>
                <w:lang w:val="en-US" w:eastAsia="zh-CN" w:bidi="ar"/>
              </w:rPr>
              <w:t>。</w:t>
            </w:r>
          </w:p>
        </w:tc>
      </w:tr>
      <w:tr w14:paraId="2189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4C5F8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549" w:type="dxa"/>
            <w:gridSpan w:val="2"/>
            <w:vAlign w:val="center"/>
          </w:tcPr>
          <w:p w14:paraId="6110A9B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全定制滑雪鞋垫</w:t>
            </w:r>
          </w:p>
        </w:tc>
        <w:tc>
          <w:tcPr>
            <w:tcW w:w="1266" w:type="dxa"/>
            <w:vAlign w:val="center"/>
          </w:tcPr>
          <w:p w14:paraId="2F1B8DA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10240.00 </w:t>
            </w:r>
          </w:p>
        </w:tc>
        <w:tc>
          <w:tcPr>
            <w:tcW w:w="708" w:type="dxa"/>
            <w:vAlign w:val="center"/>
          </w:tcPr>
          <w:p w14:paraId="335A4D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8双</w:t>
            </w:r>
          </w:p>
        </w:tc>
        <w:tc>
          <w:tcPr>
            <w:tcW w:w="5474" w:type="dxa"/>
            <w:vAlign w:val="center"/>
          </w:tcPr>
          <w:p w14:paraId="30058B4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按照个人足底形状的90%定制鞋垫</w:t>
            </w:r>
          </w:p>
          <w:p w14:paraId="251F8CCC">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给足弓支撑</w:t>
            </w:r>
          </w:p>
          <w:p w14:paraId="3BD7C0A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均衡足底压力，提升稳定性</w:t>
            </w:r>
            <w:r>
              <w:rPr>
                <w:rFonts w:hint="eastAsia" w:ascii="宋体" w:hAnsi="宋体" w:cs="宋体"/>
                <w:i w:val="0"/>
                <w:iCs w:val="0"/>
                <w:color w:val="auto"/>
                <w:kern w:val="0"/>
                <w:sz w:val="21"/>
                <w:szCs w:val="21"/>
                <w:highlight w:val="none"/>
                <w:u w:val="none"/>
                <w:lang w:val="en-US" w:eastAsia="zh-CN" w:bidi="ar"/>
              </w:rPr>
              <w:t>。</w:t>
            </w:r>
          </w:p>
          <w:p w14:paraId="225E85E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鞋垫热塑定制</w:t>
            </w:r>
          </w:p>
        </w:tc>
      </w:tr>
      <w:tr w14:paraId="0DD4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2B5D8F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549" w:type="dxa"/>
            <w:gridSpan w:val="2"/>
            <w:vAlign w:val="center"/>
          </w:tcPr>
          <w:p w14:paraId="5D95C40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无氟底蜡</w:t>
            </w:r>
          </w:p>
        </w:tc>
        <w:tc>
          <w:tcPr>
            <w:tcW w:w="1266" w:type="dxa"/>
            <w:vAlign w:val="center"/>
          </w:tcPr>
          <w:p w14:paraId="65F20CB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999.00 </w:t>
            </w:r>
          </w:p>
        </w:tc>
        <w:tc>
          <w:tcPr>
            <w:tcW w:w="708" w:type="dxa"/>
            <w:vAlign w:val="center"/>
          </w:tcPr>
          <w:p w14:paraId="58CA188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1盒</w:t>
            </w:r>
          </w:p>
        </w:tc>
        <w:tc>
          <w:tcPr>
            <w:tcW w:w="5474" w:type="dxa"/>
            <w:vAlign w:val="center"/>
          </w:tcPr>
          <w:p w14:paraId="23584B1E">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Base prep medium</w:t>
            </w:r>
            <w:r>
              <w:rPr>
                <w:rFonts w:hint="eastAsia" w:ascii="宋体" w:hAnsi="宋体" w:cs="宋体"/>
                <w:i w:val="0"/>
                <w:iCs w:val="0"/>
                <w:color w:val="auto"/>
                <w:kern w:val="0"/>
                <w:sz w:val="21"/>
                <w:szCs w:val="21"/>
                <w:highlight w:val="none"/>
                <w:u w:val="none"/>
                <w:lang w:val="en-US" w:eastAsia="zh-CN" w:bidi="ar"/>
              </w:rPr>
              <w:t>；</w:t>
            </w:r>
          </w:p>
          <w:p w14:paraId="4CF0202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900克；</w:t>
            </w:r>
          </w:p>
          <w:p w14:paraId="0D1341F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不含氟化物。</w:t>
            </w:r>
          </w:p>
        </w:tc>
      </w:tr>
      <w:tr w14:paraId="3391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F2BE1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549" w:type="dxa"/>
            <w:gridSpan w:val="2"/>
            <w:vAlign w:val="center"/>
          </w:tcPr>
          <w:p w14:paraId="568E2DD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固体无氟黑狼极速蜡</w:t>
            </w:r>
          </w:p>
        </w:tc>
        <w:tc>
          <w:tcPr>
            <w:tcW w:w="1266" w:type="dxa"/>
            <w:vAlign w:val="center"/>
          </w:tcPr>
          <w:p w14:paraId="00097E5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29985.00 </w:t>
            </w:r>
          </w:p>
        </w:tc>
        <w:tc>
          <w:tcPr>
            <w:tcW w:w="708" w:type="dxa"/>
            <w:vAlign w:val="center"/>
          </w:tcPr>
          <w:p w14:paraId="052B2E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15块</w:t>
            </w:r>
          </w:p>
        </w:tc>
        <w:tc>
          <w:tcPr>
            <w:tcW w:w="5474" w:type="dxa"/>
            <w:vAlign w:val="center"/>
          </w:tcPr>
          <w:p w14:paraId="4A79169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-10℃/-18℃ 3块，-6℃/-12℃ 3块，-2℃/-8℃3块，-4℃/+4℃ 3块，0℃/+10℃ 3块；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不含氟化物。</w:t>
            </w:r>
          </w:p>
        </w:tc>
      </w:tr>
      <w:tr w14:paraId="4C3C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2B229F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549" w:type="dxa"/>
            <w:gridSpan w:val="2"/>
            <w:vAlign w:val="center"/>
          </w:tcPr>
          <w:p w14:paraId="5180D6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固体无氟快速蜡</w:t>
            </w:r>
          </w:p>
        </w:tc>
        <w:tc>
          <w:tcPr>
            <w:tcW w:w="1266" w:type="dxa"/>
            <w:vAlign w:val="center"/>
          </w:tcPr>
          <w:p w14:paraId="55EF4B1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7485.00 </w:t>
            </w:r>
          </w:p>
        </w:tc>
        <w:tc>
          <w:tcPr>
            <w:tcW w:w="708" w:type="dxa"/>
            <w:vAlign w:val="center"/>
          </w:tcPr>
          <w:p w14:paraId="53DC7A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15块</w:t>
            </w:r>
          </w:p>
        </w:tc>
        <w:tc>
          <w:tcPr>
            <w:tcW w:w="5474" w:type="dxa"/>
            <w:vAlign w:val="center"/>
          </w:tcPr>
          <w:p w14:paraId="574637D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-10℃/-18℃ 3块，-6℃/-12℃ 3块，-2℃/-8℃3块，-4℃/+4℃ 3块，0℃/+10℃ 3块；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不含氟化物。</w:t>
            </w:r>
          </w:p>
        </w:tc>
      </w:tr>
      <w:tr w14:paraId="054A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92334E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49" w:type="dxa"/>
            <w:gridSpan w:val="2"/>
            <w:vAlign w:val="center"/>
          </w:tcPr>
          <w:p w14:paraId="53AE29E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固体无氟性能蜡</w:t>
            </w:r>
          </w:p>
        </w:tc>
        <w:tc>
          <w:tcPr>
            <w:tcW w:w="1266" w:type="dxa"/>
            <w:vAlign w:val="center"/>
          </w:tcPr>
          <w:p w14:paraId="23AFD5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1495.00 </w:t>
            </w:r>
          </w:p>
        </w:tc>
        <w:tc>
          <w:tcPr>
            <w:tcW w:w="708" w:type="dxa"/>
            <w:vAlign w:val="center"/>
          </w:tcPr>
          <w:p w14:paraId="37F9F0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5块</w:t>
            </w:r>
          </w:p>
        </w:tc>
        <w:tc>
          <w:tcPr>
            <w:tcW w:w="5474" w:type="dxa"/>
            <w:vAlign w:val="center"/>
          </w:tcPr>
          <w:p w14:paraId="7AC6DBA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-14℃/-32℃；</w:t>
            </w:r>
          </w:p>
          <w:p w14:paraId="4146919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180克</w:t>
            </w:r>
            <w:r>
              <w:rPr>
                <w:rFonts w:hint="eastAsia" w:ascii="宋体" w:hAnsi="宋体" w:cs="宋体"/>
                <w:i w:val="0"/>
                <w:iCs w:val="0"/>
                <w:color w:val="auto"/>
                <w:kern w:val="0"/>
                <w:sz w:val="21"/>
                <w:szCs w:val="21"/>
                <w:highlight w:val="none"/>
                <w:u w:val="none"/>
                <w:lang w:val="en-US" w:eastAsia="zh-CN" w:bidi="ar"/>
              </w:rPr>
              <w:t>；</w:t>
            </w:r>
          </w:p>
          <w:p w14:paraId="244A517C">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PS POLAR；</w:t>
            </w:r>
          </w:p>
          <w:p w14:paraId="44C02A4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温度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0℃/+10℃；</w:t>
            </w:r>
          </w:p>
          <w:p w14:paraId="60E3BD69">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180克；</w:t>
            </w:r>
          </w:p>
          <w:p w14:paraId="57A5F744">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TS10 black；</w:t>
            </w:r>
          </w:p>
          <w:p w14:paraId="0E8660CC">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不含氟化物。</w:t>
            </w:r>
          </w:p>
        </w:tc>
      </w:tr>
      <w:tr w14:paraId="5BEC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958700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549" w:type="dxa"/>
            <w:gridSpan w:val="2"/>
            <w:vAlign w:val="center"/>
          </w:tcPr>
          <w:p w14:paraId="78ADCAC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滑雪护脸</w:t>
            </w:r>
          </w:p>
        </w:tc>
        <w:tc>
          <w:tcPr>
            <w:tcW w:w="1266" w:type="dxa"/>
            <w:vAlign w:val="center"/>
          </w:tcPr>
          <w:p w14:paraId="230328F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4920.60 </w:t>
            </w:r>
          </w:p>
        </w:tc>
        <w:tc>
          <w:tcPr>
            <w:tcW w:w="708" w:type="dxa"/>
            <w:vAlign w:val="center"/>
          </w:tcPr>
          <w:p w14:paraId="45E686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5474" w:type="dxa"/>
            <w:vAlign w:val="center"/>
          </w:tcPr>
          <w:p w14:paraId="53B5FC2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cs="宋体"/>
                <w:i w:val="0"/>
                <w:i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面料：97%美利奴羊毛、3%弹性纤维；</w:t>
            </w:r>
          </w:p>
          <w:p w14:paraId="59000A2E">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铰链结构可实现两种穿戴方式；</w:t>
            </w:r>
          </w:p>
          <w:p w14:paraId="7769C7DE">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三块拼接设计，提升脸部贴合；</w:t>
            </w:r>
          </w:p>
          <w:p w14:paraId="1C39971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防臭透气；</w:t>
            </w:r>
          </w:p>
          <w:p w14:paraId="52FF4A6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与头盔兼容</w:t>
            </w:r>
            <w:r>
              <w:rPr>
                <w:rFonts w:hint="eastAsia" w:ascii="宋体" w:hAnsi="宋体" w:cs="宋体"/>
                <w:i w:val="0"/>
                <w:iCs w:val="0"/>
                <w:color w:val="auto"/>
                <w:kern w:val="0"/>
                <w:sz w:val="21"/>
                <w:szCs w:val="21"/>
                <w:highlight w:val="none"/>
                <w:u w:val="none"/>
                <w:lang w:val="en-US" w:eastAsia="zh-CN" w:bidi="ar"/>
              </w:rPr>
              <w:t>。</w:t>
            </w:r>
          </w:p>
        </w:tc>
      </w:tr>
      <w:tr w14:paraId="0785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08905F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549" w:type="dxa"/>
            <w:gridSpan w:val="2"/>
            <w:vAlign w:val="center"/>
          </w:tcPr>
          <w:p w14:paraId="2BB6414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追逐滑雪板</w:t>
            </w:r>
          </w:p>
        </w:tc>
        <w:tc>
          <w:tcPr>
            <w:tcW w:w="1266" w:type="dxa"/>
            <w:vAlign w:val="center"/>
          </w:tcPr>
          <w:p w14:paraId="2E6B88D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26391.00 </w:t>
            </w:r>
          </w:p>
        </w:tc>
        <w:tc>
          <w:tcPr>
            <w:tcW w:w="708" w:type="dxa"/>
            <w:vAlign w:val="center"/>
          </w:tcPr>
          <w:p w14:paraId="737F0F3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3副</w:t>
            </w:r>
          </w:p>
        </w:tc>
        <w:tc>
          <w:tcPr>
            <w:tcW w:w="5474" w:type="dxa"/>
            <w:vAlign w:val="center"/>
          </w:tcPr>
          <w:p w14:paraId="47645BF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板芯材质：山毛榉和轻质的杨木，具有最高的运行稳定性和敏捷性。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完整侧壁：固定了板底和板面，用于控制动力传输和良好的板刃抓地力。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出厂边刃：87度，利于操控，在坚硬的雪地和冰面上能提供更好的抓地力。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出厂底刃角度：0.8度，便于转弯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粘合层：钛技术粘合层，从一遍侧壁到另一边侧壁覆盖整块雪板，增加了稳定性、抗扭转性和边刃抓地力。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雪板长度：190CM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回转半径：27.5米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板头宽度：104MM；板腰宽度：68MM；板尾宽度：89MM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减震技术：由一系列弹簧模块组成，每个模块都包裹在减震弹性体中，每个弹簧模块协调工作，部件吸收冲击力，还能反弹冲击力。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颜色：主色为红色</w:t>
            </w:r>
          </w:p>
        </w:tc>
      </w:tr>
      <w:tr w14:paraId="781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BAA1E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549" w:type="dxa"/>
            <w:gridSpan w:val="2"/>
            <w:vAlign w:val="center"/>
          </w:tcPr>
          <w:p w14:paraId="29F122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追逐雪鞋</w:t>
            </w:r>
          </w:p>
        </w:tc>
        <w:tc>
          <w:tcPr>
            <w:tcW w:w="1266" w:type="dxa"/>
            <w:vAlign w:val="center"/>
          </w:tcPr>
          <w:p w14:paraId="1B5FB1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6797.00 </w:t>
            </w:r>
          </w:p>
        </w:tc>
        <w:tc>
          <w:tcPr>
            <w:tcW w:w="708" w:type="dxa"/>
            <w:vAlign w:val="center"/>
          </w:tcPr>
          <w:p w14:paraId="516D0B4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1双</w:t>
            </w:r>
          </w:p>
        </w:tc>
        <w:tc>
          <w:tcPr>
            <w:tcW w:w="5474" w:type="dxa"/>
            <w:vAlign w:val="center"/>
          </w:tcPr>
          <w:p w14:paraId="7225E4D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鞋楦宽度：93MM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硬度：130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符合ISO 5355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前倾角度13度和18度可调节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颜色：红色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55MM宽双重绑带。</w:t>
            </w:r>
          </w:p>
        </w:tc>
      </w:tr>
      <w:tr w14:paraId="48F7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3BD39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549" w:type="dxa"/>
            <w:gridSpan w:val="2"/>
            <w:vAlign w:val="center"/>
          </w:tcPr>
          <w:p w14:paraId="0BD659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高山滑雪固定器</w:t>
            </w:r>
          </w:p>
        </w:tc>
        <w:tc>
          <w:tcPr>
            <w:tcW w:w="1266" w:type="dxa"/>
            <w:vAlign w:val="center"/>
          </w:tcPr>
          <w:p w14:paraId="08A68E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9596.00 </w:t>
            </w:r>
          </w:p>
        </w:tc>
        <w:tc>
          <w:tcPr>
            <w:tcW w:w="708" w:type="dxa"/>
            <w:vAlign w:val="center"/>
          </w:tcPr>
          <w:p w14:paraId="58B2EA6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2副</w:t>
            </w:r>
          </w:p>
        </w:tc>
        <w:tc>
          <w:tcPr>
            <w:tcW w:w="5474" w:type="dxa"/>
            <w:vAlign w:val="center"/>
          </w:tcPr>
          <w:p w14:paraId="4A89559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鞋头自适应连接：前固定器鞋头连接处设计增加了自调节空间，可以适用新旧各种高山滑雪鞋卡块的高度和宽度，固定器也能确保恒定的释放值。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集中式力量传导：固定器螺丝直接置于雪鞋下方，以集中并优化动力传输。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竞技性金属垫板，竞技级金属垫板将雪鞋直接连接到固定器AFD上，从而达到更好的力量传递。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高位雪耙：雪鞋踩下时，高位雪耙抬起状态下更加靠近后固定器尾部，这样的设计可以让运动员滑行时立刃更大，避免雪耙触雪。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脱落值（释放值)：14-24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颜色：主色为红色</w:t>
            </w:r>
          </w:p>
        </w:tc>
      </w:tr>
      <w:tr w14:paraId="0694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7AAE6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549" w:type="dxa"/>
            <w:gridSpan w:val="2"/>
            <w:vAlign w:val="center"/>
          </w:tcPr>
          <w:p w14:paraId="0CD519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高山滑雪板</w:t>
            </w:r>
          </w:p>
        </w:tc>
        <w:tc>
          <w:tcPr>
            <w:tcW w:w="1266" w:type="dxa"/>
            <w:vAlign w:val="center"/>
          </w:tcPr>
          <w:p w14:paraId="5D202C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8798.00 </w:t>
            </w:r>
          </w:p>
        </w:tc>
        <w:tc>
          <w:tcPr>
            <w:tcW w:w="708" w:type="dxa"/>
            <w:vAlign w:val="center"/>
          </w:tcPr>
          <w:p w14:paraId="7EDB962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1副</w:t>
            </w:r>
          </w:p>
        </w:tc>
        <w:tc>
          <w:tcPr>
            <w:tcW w:w="5474" w:type="dxa"/>
            <w:vAlign w:val="center"/>
          </w:tcPr>
          <w:p w14:paraId="7D37294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板芯材质：山毛榉和轻质的杨木，具有最高的运行稳定性和敏捷性。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完整侧壁：固定了板底和板面，用于控制动力传输和良好的板刃抓地力。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出厂边刃：87度，利于操控，在坚硬的雪地和冰面上能提供更好的抓地力。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出厂底刃角度：1.2度，便于转弯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粘合层：钛技术粘合层，从一遍侧壁到另一边侧壁覆盖整块雪板，增加了稳定性、抗扭转性和边刃抓地力。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雪板长度：210CM，满足FIS标准。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回转半径：40米 满足FIS标准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颜色：主色为红色</w:t>
            </w:r>
          </w:p>
        </w:tc>
      </w:tr>
      <w:tr w14:paraId="148D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515FD6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549" w:type="dxa"/>
            <w:gridSpan w:val="2"/>
            <w:vAlign w:val="center"/>
          </w:tcPr>
          <w:p w14:paraId="2FFB0B2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超声治疗仪</w:t>
            </w:r>
          </w:p>
        </w:tc>
        <w:tc>
          <w:tcPr>
            <w:tcW w:w="1266" w:type="dxa"/>
            <w:vAlign w:val="center"/>
          </w:tcPr>
          <w:p w14:paraId="5BA5E51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30000.00 </w:t>
            </w:r>
          </w:p>
        </w:tc>
        <w:tc>
          <w:tcPr>
            <w:tcW w:w="708" w:type="dxa"/>
            <w:vAlign w:val="center"/>
          </w:tcPr>
          <w:p w14:paraId="64BA98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474" w:type="dxa"/>
            <w:vAlign w:val="center"/>
          </w:tcPr>
          <w:p w14:paraId="2CDF9ED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标配单通道（可插拔超声通道），彩色触摸屏+旋钮操作；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可配备多种超声治疗头：标配A28型手持超声治疗头（移动式）；选配A28V型吸附超声治疗头（固定式）、A28S型绑带超声治疗头（固定式）、A25手持超声治疗头（移动式）、A13手持超声治疗头（移动式）；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有效辐射面积：4cm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有效声强：A28、A25、A13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，A28V、A28S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波束最大声强：A28、A25、A13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，A28V、A28S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6W/cm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额定输出功率：8.4W（A28型）、3.36W（A28V型和A28S型）、6.3W（A25型）、2.1W（A13型）；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两种工作频率：1MHz或3MHz；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波形类型：连续波或脉冲波；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波束类型：准直型；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波束不均匀性系数不超过5；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脉冲持续时间：1.0ms～56.3ms；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脉冲重复周期：10.0ms、20.8ms、62.5ms；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脉冲重复频率：100Hz、48Hz、16Hz；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占空比：10%～90%（连续波为100%），步长10%；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治疗时间：0min～30min，步长：1min；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吸附压力：0mbar～500mbar，步长10mbar；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内置多种临床治疗处方，满足不同的临床需求；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18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收藏设置参数功能，可收藏1000条设置参数；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快速指导方案功能和手动操作功能：快速指导方案可设置通道、治疗深度、组织状态、治疗面积，自动生成治疗参数。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b/>
                <w:bCs/>
                <w:color w:val="auto"/>
                <w:highlight w:val="none"/>
              </w:rPr>
              <w:t>▲</w:t>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总览界面：可查看各通道信息，治疗头是否在位，通道运行状态；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自检功能：开机后设备会进行初始化及自检；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快速停止功能：手持控制器和界面操作栏快速停止按钮，按下后治疗仪停止输出；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接触检测功能：当超声治疗头与治疗部位接触不良时，治疗仪发出警报，相应通道暂停输出，接触良好后自动正常输出；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超温保护功能：当超声治疗头温度超过41℃时，设备停止输出，界面弹框提醒；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可配备Wi-Fi功能，用于数据传输；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可配备内置充电电池，在无交流电源的情况下可正常使用；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输入功率：150VA；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电源参数：额定输入电源电压100～240V；电源频率50Hz/60Hz；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防水等级IPX7，可进行水下治疗（A28V型除外）；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整机噪声：≤50dB；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主机（单机身）尺寸：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242mm*195mm*94.5mm。</w:t>
            </w:r>
          </w:p>
        </w:tc>
      </w:tr>
      <w:tr w14:paraId="00C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8A67B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549" w:type="dxa"/>
            <w:gridSpan w:val="2"/>
            <w:vAlign w:val="center"/>
          </w:tcPr>
          <w:p w14:paraId="545FFE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微波治疗仪</w:t>
            </w:r>
          </w:p>
        </w:tc>
        <w:tc>
          <w:tcPr>
            <w:tcW w:w="1266" w:type="dxa"/>
            <w:vAlign w:val="center"/>
          </w:tcPr>
          <w:p w14:paraId="6B966A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9800.00 </w:t>
            </w:r>
          </w:p>
        </w:tc>
        <w:tc>
          <w:tcPr>
            <w:tcW w:w="708" w:type="dxa"/>
            <w:vAlign w:val="center"/>
          </w:tcPr>
          <w:p w14:paraId="58D03C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474" w:type="dxa"/>
            <w:vAlign w:val="center"/>
          </w:tcPr>
          <w:p w14:paraId="0B40199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理疗功能：连续输出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电源适应范围：AC：电压220V±10%   频率：50Hz±5%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输出功率：理疗0-60W，治疗0-100W；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时间控制：治疗时：0—99秒，以1秒步进；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理疗时：0—30分，以1分步进；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以上范围内可调；且二者都有报警声响提示；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微波频率：2450MHz±50 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整机功率：580W；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辐射器驻波比：S≤3；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传输线驻波比：S≤1.5；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外壳泄露：≤10mw/cm²；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无用辐射：≤10mw/cm²；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具有误操作、过载、温控保护功能，确保安全；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开关控制：由微电脑控制，具有手动与脚踏两种控制模式。</w:t>
            </w:r>
          </w:p>
        </w:tc>
      </w:tr>
      <w:tr w14:paraId="68CB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6E9CE0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549" w:type="dxa"/>
            <w:gridSpan w:val="2"/>
            <w:vAlign w:val="center"/>
          </w:tcPr>
          <w:p w14:paraId="7CED00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电针治疗仪</w:t>
            </w:r>
          </w:p>
        </w:tc>
        <w:tc>
          <w:tcPr>
            <w:tcW w:w="1266" w:type="dxa"/>
            <w:vAlign w:val="center"/>
          </w:tcPr>
          <w:p w14:paraId="3643900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08" w:type="dxa"/>
            <w:vAlign w:val="center"/>
          </w:tcPr>
          <w:p w14:paraId="73B4AF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474" w:type="dxa"/>
            <w:vAlign w:val="center"/>
          </w:tcPr>
          <w:p w14:paraId="52EEE64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一、基本要求：</w:t>
            </w:r>
          </w:p>
          <w:p w14:paraId="42F5F6B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1、内部电源DC9V-10%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2、电源适配器(输入AC220V±22V50HZ±1Hz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输出DC9V)/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3、输入功率：10.0VA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4、输出脉冲波形：非对称双向脉冲波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5、输出脉冲路数：六路输出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最大输出功率：0.3VA(250Ω负载阻抗下)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7、输出脉冲频率：1-100HZ可调，允差为±15%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二、工作模式：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1、连续波工作模式：连续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2、断续波工作模式：工作15S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停5S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3、疏密波工作模式：（1）疏波频率与密波频率之比是1:5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（2）疏波工作5S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密波工作10S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（3）断续波、疏密波时间允差为±15%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、输出电流的限制：≤10mA(250Ω负载阻抗下)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、输出直流分量：0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、输出脉冲宽度：0.2ms±30%(EMC检测基本性能)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、体积：</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345mm×225mm×94mm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、质量：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1.4kg</w:t>
            </w:r>
          </w:p>
        </w:tc>
      </w:tr>
      <w:tr w14:paraId="01C5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A5F129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549" w:type="dxa"/>
            <w:gridSpan w:val="2"/>
            <w:vAlign w:val="center"/>
          </w:tcPr>
          <w:p w14:paraId="5DA82F0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神灯（TDP）</w:t>
            </w:r>
          </w:p>
        </w:tc>
        <w:tc>
          <w:tcPr>
            <w:tcW w:w="1266" w:type="dxa"/>
            <w:vAlign w:val="center"/>
          </w:tcPr>
          <w:p w14:paraId="4F913C9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442.33 </w:t>
            </w:r>
          </w:p>
        </w:tc>
        <w:tc>
          <w:tcPr>
            <w:tcW w:w="708" w:type="dxa"/>
            <w:vAlign w:val="center"/>
          </w:tcPr>
          <w:p w14:paraId="35F8974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474" w:type="dxa"/>
            <w:vAlign w:val="center"/>
          </w:tcPr>
          <w:p w14:paraId="5A5C217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治疗头直径：208mm</w:t>
            </w:r>
          </w:p>
          <w:p w14:paraId="552631C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
              </w:rPr>
              <w:t>治疗板直径：166mm</w:t>
            </w:r>
          </w:p>
          <w:p w14:paraId="7A4581F8">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加热方式：电炉盘加热是否发光：不发光预热时间：5-10min</w:t>
            </w:r>
          </w:p>
          <w:p w14:paraId="5133BD0A">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输入电压：a.c220v、50Hz</w:t>
            </w:r>
          </w:p>
          <w:p w14:paraId="3D54426D">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输入功率：230VA</w:t>
            </w:r>
          </w:p>
          <w:p w14:paraId="402EAE8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产品尺寸：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590×880×1435mm</w:t>
            </w:r>
          </w:p>
        </w:tc>
      </w:tr>
      <w:tr w14:paraId="46EB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3033C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549" w:type="dxa"/>
            <w:gridSpan w:val="2"/>
            <w:vAlign w:val="center"/>
          </w:tcPr>
          <w:p w14:paraId="03289A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深层肌肉刺激仪DMS</w:t>
            </w:r>
          </w:p>
        </w:tc>
        <w:tc>
          <w:tcPr>
            <w:tcW w:w="1266" w:type="dxa"/>
            <w:vAlign w:val="center"/>
          </w:tcPr>
          <w:p w14:paraId="177B36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17400.00 </w:t>
            </w:r>
          </w:p>
        </w:tc>
        <w:tc>
          <w:tcPr>
            <w:tcW w:w="708" w:type="dxa"/>
            <w:vAlign w:val="center"/>
          </w:tcPr>
          <w:p w14:paraId="281788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474" w:type="dxa"/>
            <w:vAlign w:val="center"/>
          </w:tcPr>
          <w:p w14:paraId="7D1AD9A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处方可按扳机点、筋膜炎，颈部、头部、肌肉结缔组织、前臂等小肌群、大肌群、分解纤维化组织、深层肌肉组织等运动系统进行分类选择不同的适用治疗头；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采用低压控制方式，保证使用过程中的安全性；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电源输入电压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220V.50HZ交流电，内部电源电压：DC24V/12V</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电源保险丝：放电单位每次为4A</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辅助插座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100-240VAC/5A；辅助设备消耗功率：最大为200VA；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最底频率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最高频率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60HZ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每分钟最高振动次数：3600次/min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独特的外观设计，便于使用过程中的操作；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操作模式：无极变速开关，10-60HZ连续震动模式，赫兹参数10-60HZ之间可根据承受随意调整，更加适用于骨肌疾病的治疗需求；深度可达20-60mm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治疗头材质规格：采用钛合金材质、多种治疗头可选，配备35mm、25mm、15mm三种治疗头</w:t>
            </w:r>
            <w:r>
              <w:rPr>
                <w:rFonts w:hint="eastAsia" w:ascii="宋体" w:hAnsi="宋体" w:cs="宋体"/>
                <w:i w:val="0"/>
                <w:iCs w:val="0"/>
                <w:color w:val="auto"/>
                <w:kern w:val="0"/>
                <w:sz w:val="21"/>
                <w:szCs w:val="21"/>
                <w:highlight w:val="none"/>
                <w:u w:val="none"/>
                <w:lang w:val="en-US" w:eastAsia="zh-CN" w:bidi="ar"/>
              </w:rPr>
              <w:t>。</w:t>
            </w:r>
          </w:p>
        </w:tc>
      </w:tr>
      <w:tr w14:paraId="708E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14C09DEA">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二、商务要求表</w:t>
            </w:r>
          </w:p>
        </w:tc>
      </w:tr>
      <w:tr w14:paraId="648D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07CCDA2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质保期</w:t>
            </w:r>
          </w:p>
        </w:tc>
        <w:tc>
          <w:tcPr>
            <w:tcW w:w="7596" w:type="dxa"/>
            <w:gridSpan w:val="4"/>
            <w:vAlign w:val="center"/>
          </w:tcPr>
          <w:p w14:paraId="07DD39B4">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14:paraId="0077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967034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售后服务要求</w:t>
            </w:r>
          </w:p>
        </w:tc>
        <w:tc>
          <w:tcPr>
            <w:tcW w:w="7596" w:type="dxa"/>
            <w:gridSpan w:val="4"/>
            <w:vAlign w:val="center"/>
          </w:tcPr>
          <w:p w14:paraId="3A2BD181">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1、免费送货上门、免费安装调试、免费培训。</w:t>
            </w:r>
          </w:p>
          <w:p w14:paraId="1CF3F0FD">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2、安装调试和培训：</w:t>
            </w:r>
            <w:r>
              <w:rPr>
                <w:rFonts w:hint="eastAsia" w:ascii="宋体" w:hAnsi="宋体" w:eastAsia="宋体" w:cs="宋体"/>
                <w:bCs/>
                <w:color w:val="auto"/>
                <w:sz w:val="21"/>
                <w:szCs w:val="21"/>
                <w:highlight w:val="none"/>
              </w:rPr>
              <w:t>到货后，</w:t>
            </w:r>
            <w:r>
              <w:rPr>
                <w:rFonts w:hint="eastAsia" w:ascii="宋体" w:hAnsi="宋体" w:cs="宋体"/>
                <w:bCs/>
                <w:color w:val="auto"/>
                <w:sz w:val="21"/>
                <w:szCs w:val="21"/>
                <w:highlight w:val="none"/>
                <w:lang w:eastAsia="zh-CN"/>
              </w:rPr>
              <w:t>供应商需在接到采购人通知后7日内进行安装调试</w:t>
            </w:r>
            <w:r>
              <w:rPr>
                <w:rFonts w:hint="eastAsia" w:ascii="宋体" w:hAnsi="宋体" w:eastAsia="宋体" w:cs="宋体"/>
                <w:bCs/>
                <w:color w:val="auto"/>
                <w:sz w:val="21"/>
                <w:szCs w:val="21"/>
                <w:highlight w:val="none"/>
              </w:rPr>
              <w:t>；提供</w:t>
            </w:r>
            <w:r>
              <w:rPr>
                <w:rFonts w:hint="eastAsia" w:ascii="宋体" w:hAnsi="宋体" w:eastAsia="宋体" w:cs="宋体"/>
                <w:color w:val="auto"/>
                <w:sz w:val="21"/>
                <w:szCs w:val="21"/>
                <w:highlight w:val="none"/>
              </w:rPr>
              <w:t>采购人</w:t>
            </w:r>
            <w:r>
              <w:rPr>
                <w:rFonts w:hint="eastAsia" w:ascii="宋体" w:hAnsi="宋体" w:eastAsia="宋体" w:cs="宋体"/>
                <w:bCs/>
                <w:color w:val="auto"/>
                <w:sz w:val="21"/>
                <w:szCs w:val="21"/>
                <w:highlight w:val="none"/>
              </w:rPr>
              <w:t>管理人员的现场操作使用及基本维护的免费培训（时间不少于5个工作日），</w:t>
            </w:r>
            <w:r>
              <w:rPr>
                <w:rFonts w:hint="eastAsia" w:ascii="宋体" w:hAnsi="宋体" w:eastAsia="宋体" w:cs="宋体"/>
                <w:color w:val="auto"/>
                <w:sz w:val="21"/>
                <w:szCs w:val="21"/>
                <w:highlight w:val="none"/>
              </w:rPr>
              <w:t>使受训人员了解货物的工作原理、操作规程、以及维护、保养方法，提供仪器高级硬件培训。</w:t>
            </w:r>
          </w:p>
          <w:p w14:paraId="3F95777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验收：</w:t>
            </w:r>
            <w:r>
              <w:rPr>
                <w:rFonts w:hint="eastAsia" w:ascii="宋体" w:hAnsi="宋体" w:eastAsia="宋体" w:cs="宋体"/>
                <w:color w:val="auto"/>
                <w:sz w:val="21"/>
                <w:szCs w:val="21"/>
                <w:highlight w:val="none"/>
              </w:rPr>
              <w:t>由采购人邀请相关部门及有关技术专家按照招标文件要求、合同及中标人承诺的技术要求和质量标准验收（必要时将邀请第三方专业的检测机构协助验收</w:t>
            </w:r>
            <w:r>
              <w:rPr>
                <w:rFonts w:hint="eastAsia" w:ascii="宋体" w:hAnsi="宋体" w:cs="宋体"/>
                <w:color w:val="auto"/>
                <w:sz w:val="21"/>
                <w:szCs w:val="21"/>
                <w:highlight w:val="none"/>
                <w:lang w:eastAsia="zh-CN"/>
              </w:rPr>
              <w:t>，所产生的相关费用由</w:t>
            </w:r>
            <w:r>
              <w:rPr>
                <w:rFonts w:hint="eastAsia" w:ascii="宋体" w:hAnsi="宋体" w:eastAsia="宋体" w:cs="宋体"/>
                <w:color w:val="auto"/>
                <w:sz w:val="21"/>
                <w:szCs w:val="21"/>
                <w:highlight w:val="none"/>
              </w:rPr>
              <w:t>中标人</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2A25D89B">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4、投标人提供质量保证和售后服务承诺，主要内容需包括但不限于以下方面：</w:t>
            </w:r>
          </w:p>
          <w:p w14:paraId="7BAA9AF1">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（1）质量保证期限；（2）服务响应时间等；（3）零配件供应及费用收取等；（4）人员培训计划；（5）售后服务机构和技术人员情况；（6）其他优惠条件。</w:t>
            </w:r>
          </w:p>
          <w:p w14:paraId="14258017">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5、免费保修期内，如遇主要部件故障，无法快速维修（维修时间超7个工作日），应提供同规格型号的备用机供采购人使用，直至产品维修完成。</w:t>
            </w:r>
          </w:p>
        </w:tc>
      </w:tr>
      <w:tr w14:paraId="348B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520F45D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交货时间及地点</w:t>
            </w:r>
          </w:p>
        </w:tc>
        <w:tc>
          <w:tcPr>
            <w:tcW w:w="7596" w:type="dxa"/>
            <w:gridSpan w:val="4"/>
            <w:vAlign w:val="center"/>
          </w:tcPr>
          <w:p w14:paraId="550DA0A5">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p>
          <w:p w14:paraId="30BAB702">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交货地点：广西区内采购人指定地点。</w:t>
            </w:r>
          </w:p>
          <w:p w14:paraId="49D099E3">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、合同履行期限：自签订合同之日起一年。</w:t>
            </w:r>
          </w:p>
        </w:tc>
      </w:tr>
      <w:tr w14:paraId="229D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6CB184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付款条件</w:t>
            </w:r>
          </w:p>
        </w:tc>
        <w:tc>
          <w:tcPr>
            <w:tcW w:w="7596" w:type="dxa"/>
            <w:gridSpan w:val="4"/>
            <w:vAlign w:val="center"/>
          </w:tcPr>
          <w:p w14:paraId="3851D78D">
            <w:pPr>
              <w:tabs>
                <w:tab w:val="left" w:pos="6090"/>
              </w:tabs>
              <w:spacing w:after="132" w:afterLines="40"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1、成交通知书发出后7个日历日内签订合同。</w:t>
            </w:r>
          </w:p>
          <w:p w14:paraId="12EB8288">
            <w:pPr>
              <w:tabs>
                <w:tab w:val="left" w:pos="6090"/>
              </w:tabs>
              <w:spacing w:after="132" w:afterLines="4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eastAsia="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397EAD14">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tc>
      </w:tr>
      <w:tr w14:paraId="37ED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234B9A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96" w:type="dxa"/>
            <w:gridSpan w:val="4"/>
            <w:vAlign w:val="center"/>
          </w:tcPr>
          <w:p w14:paraId="1965C17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1、所投产品若属《节能产品政府采购清单》中强制采购节能产品范围的，必须提供节能产品，并提供相关证明材料（如：所投产品列入的《节能产品政府采购清单》截图）。</w:t>
            </w:r>
          </w:p>
          <w:p w14:paraId="78A2A80D">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时提供产品的说明书或彩页（体现重要的技术参数）；与投标文件一并装订，也可以是从生产厂家网页下载的PDF或HTML文件，彩页上应有详细的产品技术介绍、技术参数、产品图样照片等。（本项要求如有，请提供）</w:t>
            </w:r>
          </w:p>
          <w:p w14:paraId="3179E1EF">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文件中所承诺的货物性能参数、技术规格应该与生产厂家公开印发该货物产品说明书或产品彩页相一致；如不一致，投标人必须提供由生产厂家或其合法派出机构出具的说明其原因的有效证明文件。投标人必须根据招标要求的技术参数（配置）及要求中的每项指标要求，如实逐项填写技术要求偏离表。</w:t>
            </w:r>
          </w:p>
        </w:tc>
      </w:tr>
      <w:tr w14:paraId="436F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1F4D2A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7596" w:type="dxa"/>
            <w:gridSpan w:val="4"/>
            <w:vAlign w:val="center"/>
          </w:tcPr>
          <w:p w14:paraId="16C22356">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3分标</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i w:val="0"/>
                <w:iCs w:val="0"/>
                <w:color w:val="auto"/>
                <w:kern w:val="0"/>
                <w:sz w:val="21"/>
                <w:szCs w:val="21"/>
                <w:highlight w:val="none"/>
                <w:u w:val="single"/>
                <w:lang w:val="en-US" w:eastAsia="zh-CN" w:bidi="ar"/>
              </w:rPr>
              <w:t>单板滑雪雪镜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”为本次采购的核心产品。</w:t>
            </w:r>
          </w:p>
          <w:p w14:paraId="29FFAC04">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797B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04F291D7">
            <w:pPr>
              <w:keepNext w:val="0"/>
              <w:keepLines w:val="0"/>
              <w:pageBreakBefore w:val="0"/>
              <w:widowControl/>
              <w:tabs>
                <w:tab w:val="left" w:pos="2257"/>
              </w:tabs>
              <w:kinsoku/>
              <w:wordWrap/>
              <w:overflowPunct/>
              <w:topLinePunct w:val="0"/>
              <w:autoSpaceDE/>
              <w:autoSpaceDN/>
              <w:bidi w:val="0"/>
              <w:adjustRightInd/>
              <w:spacing w:line="36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三、进口产品说明</w:t>
            </w:r>
          </w:p>
        </w:tc>
      </w:tr>
      <w:tr w14:paraId="4906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675C7D7">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3分标</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10-25</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rPr>
              <w:t>货物已按规定办妥进口产品采购审核手续，竞标产品可选用进口产品；但如选用进口产品时必须为全套全新原装进口产品（即通过中国海关报关验放进入中国境内且产自关境外的产品），要求：①成交人负责办理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的相关手续及承担相关的所有费用（含办理免税证的费用）；②成交人在交货时必须提供进口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的报关单。</w:t>
            </w:r>
          </w:p>
        </w:tc>
      </w:tr>
    </w:tbl>
    <w:p w14:paraId="46C9AE52">
      <w:pPr>
        <w:spacing w:line="360" w:lineRule="auto"/>
        <w:ind w:firstLine="310" w:firstLineChars="147"/>
        <w:jc w:val="left"/>
        <w:rPr>
          <w:rFonts w:ascii="宋体" w:hAnsi="宋体"/>
          <w:b/>
          <w:bCs/>
          <w:color w:val="auto"/>
          <w:highlight w:val="none"/>
        </w:rPr>
      </w:pPr>
    </w:p>
    <w:p w14:paraId="44064602">
      <w:pPr>
        <w:pStyle w:val="55"/>
        <w:jc w:val="left"/>
        <w:rPr>
          <w:rFonts w:hint="default" w:eastAsia="宋体"/>
          <w:color w:val="auto"/>
          <w:highlight w:val="none"/>
          <w:lang w:val="en-US" w:eastAsia="zh-CN"/>
        </w:rPr>
      </w:pPr>
      <w:r>
        <w:rPr>
          <w:rFonts w:ascii="宋体" w:hAnsi="宋体" w:cs="宋体"/>
          <w:color w:val="auto"/>
          <w:sz w:val="20"/>
          <w:szCs w:val="20"/>
          <w:highlight w:val="none"/>
        </w:rPr>
        <w:br w:type="page"/>
      </w:r>
      <w:r>
        <w:rPr>
          <w:rFonts w:hint="eastAsia" w:hAnsi="宋体"/>
          <w:b/>
          <w:bCs/>
          <w:color w:val="auto"/>
          <w:highlight w:val="none"/>
          <w:lang w:val="en-US" w:eastAsia="zh-CN"/>
        </w:rPr>
        <w:t>4分标：服装采购</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01"/>
        <w:gridCol w:w="148"/>
        <w:gridCol w:w="1266"/>
        <w:gridCol w:w="814"/>
        <w:gridCol w:w="5368"/>
      </w:tblGrid>
      <w:tr w14:paraId="45EA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154C4569">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一、技术要求表</w:t>
            </w:r>
          </w:p>
        </w:tc>
      </w:tr>
      <w:tr w14:paraId="222E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A2CA505">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549" w:type="dxa"/>
            <w:gridSpan w:val="2"/>
            <w:vAlign w:val="center"/>
          </w:tcPr>
          <w:p w14:paraId="2E40AB15">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标的名称</w:t>
            </w:r>
          </w:p>
        </w:tc>
        <w:tc>
          <w:tcPr>
            <w:tcW w:w="1266" w:type="dxa"/>
          </w:tcPr>
          <w:p w14:paraId="7D1AE964">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分项最高限价（元）</w:t>
            </w:r>
          </w:p>
        </w:tc>
        <w:tc>
          <w:tcPr>
            <w:tcW w:w="814" w:type="dxa"/>
            <w:vAlign w:val="center"/>
          </w:tcPr>
          <w:p w14:paraId="32ADD86C">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368" w:type="dxa"/>
            <w:vAlign w:val="center"/>
          </w:tcPr>
          <w:p w14:paraId="6D7F043E">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项目要求及技术需求</w:t>
            </w:r>
          </w:p>
        </w:tc>
      </w:tr>
      <w:tr w14:paraId="317E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4027A6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9" w:type="dxa"/>
            <w:gridSpan w:val="2"/>
            <w:vAlign w:val="center"/>
          </w:tcPr>
          <w:p w14:paraId="4F37677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运动长袖</w:t>
            </w:r>
          </w:p>
        </w:tc>
        <w:tc>
          <w:tcPr>
            <w:tcW w:w="1266" w:type="dxa"/>
            <w:vAlign w:val="center"/>
          </w:tcPr>
          <w:p w14:paraId="32365A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18197.00</w:t>
            </w:r>
          </w:p>
        </w:tc>
        <w:tc>
          <w:tcPr>
            <w:tcW w:w="814" w:type="dxa"/>
            <w:vAlign w:val="center"/>
          </w:tcPr>
          <w:p w14:paraId="0BF5E24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6D5B59A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宽松版型梭织学院外套，领口，袖口，下摆处采用横机拼接，凸显产品风格并增加亲肤感。前胸图案采用贴布绣花的工艺，具有良好的防泼水性能，可保持衣服持续干燥，带来更好的穿着体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5、颜色：乳白色（按采购人具体需求提供）</w:t>
            </w:r>
          </w:p>
        </w:tc>
      </w:tr>
      <w:tr w14:paraId="3581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12AC07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9" w:type="dxa"/>
            <w:gridSpan w:val="2"/>
            <w:vAlign w:val="center"/>
          </w:tcPr>
          <w:p w14:paraId="5F615A3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运动短袖</w:t>
            </w:r>
          </w:p>
        </w:tc>
        <w:tc>
          <w:tcPr>
            <w:tcW w:w="1266" w:type="dxa"/>
            <w:vAlign w:val="center"/>
          </w:tcPr>
          <w:p w14:paraId="3248DAC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9596.98</w:t>
            </w:r>
          </w:p>
        </w:tc>
        <w:tc>
          <w:tcPr>
            <w:tcW w:w="814" w:type="dxa"/>
            <w:vAlign w:val="center"/>
          </w:tcPr>
          <w:p w14:paraId="70E24A2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4D258BD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5、颜色：枯草灰（按采购人具体需求提供）</w:t>
            </w:r>
          </w:p>
        </w:tc>
      </w:tr>
      <w:tr w14:paraId="7062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9A06B9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9" w:type="dxa"/>
            <w:gridSpan w:val="2"/>
            <w:vAlign w:val="center"/>
          </w:tcPr>
          <w:p w14:paraId="13D1909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短袖POLO衫</w:t>
            </w:r>
          </w:p>
        </w:tc>
        <w:tc>
          <w:tcPr>
            <w:tcW w:w="1266" w:type="dxa"/>
            <w:vAlign w:val="center"/>
          </w:tcPr>
          <w:p w14:paraId="7F0654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18048.20</w:t>
            </w:r>
          </w:p>
        </w:tc>
        <w:tc>
          <w:tcPr>
            <w:tcW w:w="814" w:type="dxa"/>
            <w:vAlign w:val="center"/>
          </w:tcPr>
          <w:p w14:paraId="630B2FD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1B30D8A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锦纶76% 氨纶24%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4、功能：采用凉感技术，速干面料，有助于运动时产生的热量快速散发，保持人体凉爽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穿着更加舒适，且抗UV 技术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有助于减少紫外线对皮肤的伤害，让运动更加舒适。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5、颜色：白色/蓝色（按采购人具体需求提供）</w:t>
            </w:r>
          </w:p>
        </w:tc>
      </w:tr>
      <w:tr w14:paraId="6248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98EC4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9" w:type="dxa"/>
            <w:gridSpan w:val="2"/>
            <w:vAlign w:val="center"/>
          </w:tcPr>
          <w:p w14:paraId="21FC31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1266" w:type="dxa"/>
            <w:vAlign w:val="center"/>
          </w:tcPr>
          <w:p w14:paraId="1BCC0BD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8618.00</w:t>
            </w:r>
          </w:p>
        </w:tc>
        <w:tc>
          <w:tcPr>
            <w:tcW w:w="814" w:type="dxa"/>
            <w:vAlign w:val="center"/>
          </w:tcPr>
          <w:p w14:paraId="223A9E7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3934D25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2、功能：四面弹面料加入莱卡成分，回弹性极佳，速干高弹，适合多种场景穿着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r>
      <w:tr w14:paraId="2490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98F8AB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49" w:type="dxa"/>
            <w:gridSpan w:val="2"/>
            <w:vAlign w:val="center"/>
          </w:tcPr>
          <w:p w14:paraId="32C2B39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运动弹力针织长裤</w:t>
            </w:r>
          </w:p>
        </w:tc>
        <w:tc>
          <w:tcPr>
            <w:tcW w:w="1266" w:type="dxa"/>
            <w:vAlign w:val="center"/>
          </w:tcPr>
          <w:p w14:paraId="4314A1A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8824.46</w:t>
            </w:r>
          </w:p>
        </w:tc>
        <w:tc>
          <w:tcPr>
            <w:tcW w:w="814" w:type="dxa"/>
            <w:vAlign w:val="center"/>
          </w:tcPr>
          <w:p w14:paraId="6201FE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517BEE6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聚酯纤维81% 棉19%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4、功能：采用了新颖的特殊截面纤维，可智能引导人体湿气，与汗液快速蒸发，保持身体的干爽舒适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5、颜色：标准黑（按采购人具体需求提供）</w:t>
            </w:r>
          </w:p>
        </w:tc>
      </w:tr>
      <w:tr w14:paraId="5336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5CDEB1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549" w:type="dxa"/>
            <w:gridSpan w:val="2"/>
            <w:vAlign w:val="center"/>
          </w:tcPr>
          <w:p w14:paraId="5FD321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运动短裤</w:t>
            </w:r>
          </w:p>
        </w:tc>
        <w:tc>
          <w:tcPr>
            <w:tcW w:w="1266" w:type="dxa"/>
            <w:vAlign w:val="center"/>
          </w:tcPr>
          <w:p w14:paraId="2ECF16E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6365.54</w:t>
            </w:r>
          </w:p>
        </w:tc>
        <w:tc>
          <w:tcPr>
            <w:tcW w:w="814" w:type="dxa"/>
            <w:vAlign w:val="center"/>
          </w:tcPr>
          <w:p w14:paraId="1173C5C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344B77C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2、功能：梭织运动短裤，四面弹面料加入莱卡成分，回弹性极佳，速干高弹。舒适版型，简约百搭，适合多种场景及专业运动穿着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r>
      <w:tr w14:paraId="3A05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8C5D03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549" w:type="dxa"/>
            <w:gridSpan w:val="2"/>
            <w:vAlign w:val="center"/>
          </w:tcPr>
          <w:p w14:paraId="44B3ED8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透气紧身衣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ATLU167</w:t>
            </w:r>
          </w:p>
        </w:tc>
        <w:tc>
          <w:tcPr>
            <w:tcW w:w="1266" w:type="dxa"/>
            <w:vAlign w:val="center"/>
          </w:tcPr>
          <w:p w14:paraId="6F13CAF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12958.00</w:t>
            </w:r>
          </w:p>
        </w:tc>
        <w:tc>
          <w:tcPr>
            <w:tcW w:w="814" w:type="dxa"/>
            <w:vAlign w:val="center"/>
          </w:tcPr>
          <w:p w14:paraId="2AFC449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76E1454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1、面料：90%聚酯纤维+10%氨纶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2、功能：采用涤+氨纶成分材料，穿着舒适，弹性效果极佳。内里轻抓毛，保暖性强。轻户外半开拉链长袖T恤，适合多种外套穿搭。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3、颜色：黑色（按采购人具体需求提供）</w:t>
            </w:r>
          </w:p>
        </w:tc>
      </w:tr>
      <w:tr w14:paraId="265A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D4C6B9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549" w:type="dxa"/>
            <w:gridSpan w:val="2"/>
            <w:vAlign w:val="center"/>
          </w:tcPr>
          <w:p w14:paraId="19EC9D3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保暖紧身衣</w:t>
            </w:r>
          </w:p>
        </w:tc>
        <w:tc>
          <w:tcPr>
            <w:tcW w:w="1266" w:type="dxa"/>
            <w:vAlign w:val="center"/>
          </w:tcPr>
          <w:p w14:paraId="6E72A10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9444.46</w:t>
            </w:r>
          </w:p>
        </w:tc>
        <w:tc>
          <w:tcPr>
            <w:tcW w:w="814" w:type="dxa"/>
            <w:vAlign w:val="center"/>
          </w:tcPr>
          <w:p w14:paraId="1839988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24387BB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 聚酯纤维 + 9% 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功能：采用紧密弹性三明治空气层面料，能够锁住中间空气，高性能回弹，减少运动束缚感，紧密织法，保型挺括。领边撞色拼接处理更添时尚设计感 </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颜色：按采购人具体需求提供</w:t>
            </w:r>
            <w:r>
              <w:rPr>
                <w:rFonts w:hint="eastAsia" w:ascii="宋体" w:hAnsi="宋体" w:cs="宋体"/>
                <w:i w:val="0"/>
                <w:iCs w:val="0"/>
                <w:color w:val="auto"/>
                <w:kern w:val="0"/>
                <w:sz w:val="21"/>
                <w:szCs w:val="21"/>
                <w:highlight w:val="none"/>
                <w:u w:val="none"/>
                <w:lang w:val="en-US" w:eastAsia="zh-CN" w:bidi="ar"/>
              </w:rPr>
              <w:t>。</w:t>
            </w:r>
          </w:p>
        </w:tc>
      </w:tr>
      <w:tr w14:paraId="120E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5607E1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549" w:type="dxa"/>
            <w:gridSpan w:val="2"/>
            <w:vAlign w:val="center"/>
          </w:tcPr>
          <w:p w14:paraId="584758E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运动长袖套装</w:t>
            </w:r>
          </w:p>
        </w:tc>
        <w:tc>
          <w:tcPr>
            <w:tcW w:w="1266" w:type="dxa"/>
            <w:vAlign w:val="center"/>
          </w:tcPr>
          <w:p w14:paraId="180D092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41013.00</w:t>
            </w:r>
          </w:p>
        </w:tc>
        <w:tc>
          <w:tcPr>
            <w:tcW w:w="814" w:type="dxa"/>
            <w:vAlign w:val="center"/>
          </w:tcPr>
          <w:p w14:paraId="6820A1C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368" w:type="dxa"/>
            <w:vAlign w:val="center"/>
          </w:tcPr>
          <w:p w14:paraId="6C7C951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运动上衣：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功能：上衣领型中国传统立领进行改良，搭配金属牙的拉链，提取了龙的元素作为主要的图案表现，运用了中国彩墨的手法处理。色彩跳跃灵动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前幅压花底纹的图案取自于传统纹样“龙腾云水纹”的概念去做的演绎和延伸，加之后幅跟一体织的结合更有不同肌理效果，同时与袖子的龙相互呼应，加上后领下的精致章牌点缀，更有品质感。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颜色：图蓝色（按采购人具体需求提供）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运动长裤：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功能：裤子设计元素与上衣呼应，金色线条的印花可以百搭，材料梭织四面弹，轻薄柔软有延展性</w:t>
            </w:r>
            <w:r>
              <w:rPr>
                <w:rFonts w:hint="eastAsia" w:ascii="宋体" w:hAnsi="宋体" w:cs="宋体"/>
                <w:i w:val="0"/>
                <w:iCs w:val="0"/>
                <w:color w:val="auto"/>
                <w:kern w:val="0"/>
                <w:sz w:val="21"/>
                <w:szCs w:val="21"/>
                <w:highlight w:val="none"/>
                <w:u w:val="none"/>
                <w:lang w:val="en-US" w:eastAsia="zh-CN" w:bidi="ar"/>
              </w:rPr>
              <w:t>。</w:t>
            </w:r>
          </w:p>
        </w:tc>
      </w:tr>
      <w:tr w14:paraId="0EBC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9A1EF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49" w:type="dxa"/>
            <w:gridSpan w:val="2"/>
            <w:vAlign w:val="center"/>
          </w:tcPr>
          <w:p w14:paraId="6C953C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羽绒服</w:t>
            </w:r>
          </w:p>
        </w:tc>
        <w:tc>
          <w:tcPr>
            <w:tcW w:w="1266" w:type="dxa"/>
            <w:vAlign w:val="center"/>
          </w:tcPr>
          <w:p w14:paraId="79E5B8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80274.50</w:t>
            </w:r>
          </w:p>
        </w:tc>
        <w:tc>
          <w:tcPr>
            <w:tcW w:w="814" w:type="dxa"/>
            <w:vAlign w:val="center"/>
          </w:tcPr>
          <w:p w14:paraId="4B6B3C0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62件</w:t>
            </w:r>
          </w:p>
        </w:tc>
        <w:tc>
          <w:tcPr>
            <w:tcW w:w="5368" w:type="dxa"/>
            <w:vAlign w:val="center"/>
          </w:tcPr>
          <w:p w14:paraId="7D52D74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里料：聚酯纤维100%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2、填充物1：鸭绒</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绒子含量85%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填充物2：帽、门襟等聚酯纤维100%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3、充绒量：</w:t>
            </w:r>
            <w:r>
              <w:rPr>
                <w:rFonts w:hint="eastAsia" w:ascii="宋体" w:hAnsi="宋体" w:cs="宋体"/>
                <w:i w:val="0"/>
                <w:iCs w:val="0"/>
                <w:color w:val="auto"/>
                <w:kern w:val="0"/>
                <w:sz w:val="21"/>
                <w:szCs w:val="21"/>
                <w:highlight w:val="none"/>
                <w:u w:val="none"/>
                <w:lang w:val="en-US" w:eastAsia="zh-CN" w:bidi="ar"/>
              </w:rPr>
              <w:t>约为</w:t>
            </w:r>
            <w:r>
              <w:rPr>
                <w:rFonts w:hint="eastAsia" w:ascii="宋体" w:hAnsi="宋体" w:eastAsia="宋体" w:cs="宋体"/>
                <w:i w:val="0"/>
                <w:iCs w:val="0"/>
                <w:color w:val="auto"/>
                <w:kern w:val="0"/>
                <w:sz w:val="21"/>
                <w:szCs w:val="21"/>
                <w:highlight w:val="none"/>
                <w:u w:val="none"/>
                <w:lang w:val="en-US" w:eastAsia="zh-CN" w:bidi="ar"/>
              </w:rPr>
              <w:t>M 198.9克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L 210克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4、功能：长款连帽设计，防风保暖，实用性强，简单的纯色与防水拉链搭配更显机能风，经典廓形人体工学立体剪裁，挺阔干练，上身利落不臃肿，袖口内加防风松紧口，下摆纽扣开叉设计，解脱下身束缚。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5、颜色：水缥灰、影紫蓝（按采购人具体需求提供）</w:t>
            </w:r>
          </w:p>
        </w:tc>
      </w:tr>
      <w:tr w14:paraId="573B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1FEC5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549" w:type="dxa"/>
            <w:gridSpan w:val="2"/>
            <w:vAlign w:val="center"/>
          </w:tcPr>
          <w:p w14:paraId="590229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运动袜</w:t>
            </w:r>
          </w:p>
        </w:tc>
        <w:tc>
          <w:tcPr>
            <w:tcW w:w="1266" w:type="dxa"/>
            <w:vAlign w:val="center"/>
          </w:tcPr>
          <w:p w14:paraId="29B9BF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1322.46</w:t>
            </w:r>
          </w:p>
        </w:tc>
        <w:tc>
          <w:tcPr>
            <w:tcW w:w="814" w:type="dxa"/>
            <w:vAlign w:val="center"/>
          </w:tcPr>
          <w:p w14:paraId="45A7B0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62双</w:t>
            </w:r>
          </w:p>
        </w:tc>
        <w:tc>
          <w:tcPr>
            <w:tcW w:w="5368" w:type="dxa"/>
            <w:vAlign w:val="center"/>
          </w:tcPr>
          <w:p w14:paraId="39621DB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1、面料：脚面部位棉77.7%+聚酯纤维19.2%+氨纶3.1%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0025-2022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4、功能：袜子采用舒适材质，提升穿着体验,且透气性佳、弹性好，吸汗，防臭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3、颜色：白色/蓝色（按采购人具体需求提供）</w:t>
            </w:r>
          </w:p>
        </w:tc>
      </w:tr>
      <w:tr w14:paraId="3433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245E38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549" w:type="dxa"/>
            <w:gridSpan w:val="2"/>
            <w:vAlign w:val="center"/>
          </w:tcPr>
          <w:p w14:paraId="076655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1266" w:type="dxa"/>
            <w:vAlign w:val="center"/>
          </w:tcPr>
          <w:p w14:paraId="3B3C9B1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24800.00</w:t>
            </w:r>
          </w:p>
        </w:tc>
        <w:tc>
          <w:tcPr>
            <w:tcW w:w="814" w:type="dxa"/>
            <w:vAlign w:val="center"/>
          </w:tcPr>
          <w:p w14:paraId="6AC9652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62双</w:t>
            </w:r>
          </w:p>
        </w:tc>
        <w:tc>
          <w:tcPr>
            <w:tcW w:w="5368" w:type="dxa"/>
            <w:vAlign w:val="center"/>
          </w:tcPr>
          <w:p w14:paraId="2F26C86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鞋底：橡胶大底+PHYLON中底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p>
        </w:tc>
      </w:tr>
      <w:tr w14:paraId="16D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4B225C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549" w:type="dxa"/>
            <w:gridSpan w:val="2"/>
            <w:vAlign w:val="center"/>
          </w:tcPr>
          <w:p w14:paraId="18C5893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双肩包</w:t>
            </w:r>
          </w:p>
        </w:tc>
        <w:tc>
          <w:tcPr>
            <w:tcW w:w="1266" w:type="dxa"/>
            <w:vAlign w:val="center"/>
          </w:tcPr>
          <w:p w14:paraId="03CEEBE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22258.00</w:t>
            </w:r>
          </w:p>
        </w:tc>
        <w:tc>
          <w:tcPr>
            <w:tcW w:w="814" w:type="dxa"/>
            <w:vAlign w:val="center"/>
          </w:tcPr>
          <w:p w14:paraId="218690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62只</w:t>
            </w:r>
          </w:p>
        </w:tc>
        <w:tc>
          <w:tcPr>
            <w:tcW w:w="5368" w:type="dxa"/>
            <w:vAlign w:val="center"/>
          </w:tcPr>
          <w:p w14:paraId="111D76D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3、执行标准：QB/T1333-2018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4、功能：采用复合尼龙材料，包底皮膜胶材料，便于清理，一体发泡TPE材料背带，减震回弹，透气舒适，大幅提升背负体验感；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5、颜色：标准黑、黄色（按采购人具体需求提供）</w:t>
            </w:r>
          </w:p>
        </w:tc>
      </w:tr>
      <w:tr w14:paraId="3AE8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F12F52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549" w:type="dxa"/>
            <w:gridSpan w:val="2"/>
            <w:vAlign w:val="center"/>
          </w:tcPr>
          <w:p w14:paraId="086122E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拉杆箱</w:t>
            </w:r>
          </w:p>
        </w:tc>
        <w:tc>
          <w:tcPr>
            <w:tcW w:w="1266" w:type="dxa"/>
            <w:vAlign w:val="center"/>
          </w:tcPr>
          <w:p w14:paraId="66D44E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74400.00</w:t>
            </w:r>
          </w:p>
        </w:tc>
        <w:tc>
          <w:tcPr>
            <w:tcW w:w="814" w:type="dxa"/>
            <w:vAlign w:val="center"/>
          </w:tcPr>
          <w:p w14:paraId="4E54CB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62只</w:t>
            </w:r>
          </w:p>
        </w:tc>
        <w:tc>
          <w:tcPr>
            <w:tcW w:w="5368" w:type="dxa"/>
            <w:vAlign w:val="center"/>
          </w:tcPr>
          <w:p w14:paraId="4D6D27A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面料：PVC外壳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规格：26寸以上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功能：设计简洁大方，易打理且耐脏程度较高，优质拉链，顺滑及可承受拉力大，铝合金拉杆，轻盈坚韧，搭配高弹TPE轮子，降噪防震。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颜色：黑色、白色（按采购人具体需求提供）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防水，防雪</w:t>
            </w:r>
          </w:p>
        </w:tc>
      </w:tr>
      <w:tr w14:paraId="56D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D9860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49" w:type="dxa"/>
            <w:gridSpan w:val="2"/>
            <w:vAlign w:val="center"/>
          </w:tcPr>
          <w:p w14:paraId="2256E8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射箭项目透气袖套</w:t>
            </w:r>
          </w:p>
        </w:tc>
        <w:tc>
          <w:tcPr>
            <w:tcW w:w="1266" w:type="dxa"/>
            <w:vAlign w:val="center"/>
          </w:tcPr>
          <w:p w14:paraId="119B06C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2580.00</w:t>
            </w:r>
          </w:p>
        </w:tc>
        <w:tc>
          <w:tcPr>
            <w:tcW w:w="814" w:type="dxa"/>
            <w:vAlign w:val="center"/>
          </w:tcPr>
          <w:p w14:paraId="0565665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60件</w:t>
            </w:r>
          </w:p>
        </w:tc>
        <w:tc>
          <w:tcPr>
            <w:tcW w:w="5368" w:type="dxa"/>
            <w:vAlign w:val="center"/>
          </w:tcPr>
          <w:p w14:paraId="70AF707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锦纶60% 氨纶40%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2、执行安全标准：GB184001B类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3、功能：甄选弹力面料，贴合肘部曲线，不松垮，不紧绷，减少肌肉震颤，为运动提供稳定防护，凉感科技触肤清爽，原纱防晒水洗后防晒力不减热压工艺，紫外线阻隔率≥98%，有效阻隔紫外线侵扰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4、颜色：黑色、乳白色（按采购人具体需求提供）</w:t>
            </w:r>
          </w:p>
        </w:tc>
      </w:tr>
      <w:tr w14:paraId="00E8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D29A49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549" w:type="dxa"/>
            <w:gridSpan w:val="2"/>
            <w:vAlign w:val="center"/>
          </w:tcPr>
          <w:p w14:paraId="3A236B5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射箭项目比赛运动鞋</w:t>
            </w:r>
          </w:p>
        </w:tc>
        <w:tc>
          <w:tcPr>
            <w:tcW w:w="1266" w:type="dxa"/>
            <w:vAlign w:val="center"/>
          </w:tcPr>
          <w:p w14:paraId="1EEC7F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12000.00</w:t>
            </w:r>
          </w:p>
        </w:tc>
        <w:tc>
          <w:tcPr>
            <w:tcW w:w="814" w:type="dxa"/>
            <w:vAlign w:val="center"/>
          </w:tcPr>
          <w:p w14:paraId="5004501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30双</w:t>
            </w:r>
          </w:p>
        </w:tc>
        <w:tc>
          <w:tcPr>
            <w:tcW w:w="5368" w:type="dxa"/>
            <w:vAlign w:val="center"/>
          </w:tcPr>
          <w:p w14:paraId="6A7CD97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1、面料：纺织品+TPU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2、执行标准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O/TXLNB 0011-2019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通过鞋舌、鞋身和鞋底360透气结构组成透气降温体系，提供降温作用，鞋面采用舒适材质，舒适柔软，提供良好脚感。新型“轻呼吸”大底，中底透气管道及双密结构，提供轻质透气、弹力柔软、支撑保护的良好体验鞋头防撞设计，减少擦伤脚趾或碰撞，呵护每一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4、颜色：标准白/浅松绿/黑色（按采购人具体需求提供）</w:t>
            </w:r>
          </w:p>
        </w:tc>
      </w:tr>
      <w:tr w14:paraId="0021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6BB9C6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549" w:type="dxa"/>
            <w:gridSpan w:val="2"/>
            <w:vAlign w:val="center"/>
          </w:tcPr>
          <w:p w14:paraId="4440F47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射箭项目运动帽</w:t>
            </w:r>
          </w:p>
        </w:tc>
        <w:tc>
          <w:tcPr>
            <w:tcW w:w="1266" w:type="dxa"/>
            <w:vAlign w:val="center"/>
          </w:tcPr>
          <w:p w14:paraId="68CCC63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2322.00</w:t>
            </w:r>
          </w:p>
        </w:tc>
        <w:tc>
          <w:tcPr>
            <w:tcW w:w="814" w:type="dxa"/>
            <w:vAlign w:val="center"/>
          </w:tcPr>
          <w:p w14:paraId="4E3B23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68" w:type="dxa"/>
            <w:vAlign w:val="center"/>
          </w:tcPr>
          <w:p w14:paraId="37FAC16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3、执行标准：FZ/T82002-2016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4、功能：运用简洁的色彩搭配，简单休闲。舒适的帽型设计，将美观与实用相融合,有效遮阳，空顶加速头部散热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5、颜色：黑色、白色（按采购人具体需求提供）</w:t>
            </w:r>
          </w:p>
        </w:tc>
      </w:tr>
      <w:tr w14:paraId="015D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D2DF9B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549" w:type="dxa"/>
            <w:gridSpan w:val="2"/>
            <w:vAlign w:val="center"/>
          </w:tcPr>
          <w:p w14:paraId="72F6C6F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射箭短袖比赛服</w:t>
            </w:r>
          </w:p>
        </w:tc>
        <w:tc>
          <w:tcPr>
            <w:tcW w:w="1266" w:type="dxa"/>
            <w:vAlign w:val="center"/>
          </w:tcPr>
          <w:p w14:paraId="071C05F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12090.00</w:t>
            </w:r>
          </w:p>
        </w:tc>
        <w:tc>
          <w:tcPr>
            <w:tcW w:w="814" w:type="dxa"/>
            <w:vAlign w:val="center"/>
          </w:tcPr>
          <w:p w14:paraId="4C8D581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368" w:type="dxa"/>
            <w:vAlign w:val="center"/>
          </w:tcPr>
          <w:p w14:paraId="56A7A89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面料：聚酯纤维93% 氨纶7%，里料：聚酯纤维86% 氨纶14%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功能：速干凉爽技术，有助于汗水的快速蒸发，保持人体干爽、清凉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3、颜色：标准白、朱砂红（按采购人具体需求提供）</w:t>
            </w:r>
          </w:p>
        </w:tc>
      </w:tr>
      <w:tr w14:paraId="0730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4BAA2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549" w:type="dxa"/>
            <w:gridSpan w:val="2"/>
            <w:vAlign w:val="center"/>
          </w:tcPr>
          <w:p w14:paraId="67FB0B0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射箭长袖比赛服</w:t>
            </w:r>
          </w:p>
        </w:tc>
        <w:tc>
          <w:tcPr>
            <w:tcW w:w="1266" w:type="dxa"/>
            <w:vAlign w:val="center"/>
          </w:tcPr>
          <w:p w14:paraId="0AD7CB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11304.46</w:t>
            </w:r>
          </w:p>
        </w:tc>
        <w:tc>
          <w:tcPr>
            <w:tcW w:w="814" w:type="dxa"/>
            <w:vAlign w:val="center"/>
          </w:tcPr>
          <w:p w14:paraId="673988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62套</w:t>
            </w:r>
          </w:p>
        </w:tc>
        <w:tc>
          <w:tcPr>
            <w:tcW w:w="5368" w:type="dxa"/>
            <w:vAlign w:val="center"/>
          </w:tcPr>
          <w:p w14:paraId="4D1537C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1、面料：70%棉+30%聚酯纤维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2、功能：棉+涤混纺的提花布长袖POLO，挺括质感；特殊设计的扁机间条效果，新颖时尚，肩部独特的版型，更是具有设计效果且不失舒适度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3、颜色：标准白（按采购人具体需求提供）</w:t>
            </w:r>
          </w:p>
        </w:tc>
      </w:tr>
      <w:tr w14:paraId="660F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1ACBB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49" w:type="dxa"/>
            <w:gridSpan w:val="2"/>
            <w:vAlign w:val="center"/>
          </w:tcPr>
          <w:p w14:paraId="46D02B4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射击长袖比赛服</w:t>
            </w:r>
          </w:p>
        </w:tc>
        <w:tc>
          <w:tcPr>
            <w:tcW w:w="1266" w:type="dxa"/>
            <w:vAlign w:val="center"/>
          </w:tcPr>
          <w:p w14:paraId="09124B9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5469.90</w:t>
            </w:r>
          </w:p>
        </w:tc>
        <w:tc>
          <w:tcPr>
            <w:tcW w:w="814" w:type="dxa"/>
            <w:vAlign w:val="center"/>
          </w:tcPr>
          <w:p w14:paraId="362EADF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68" w:type="dxa"/>
            <w:vAlign w:val="center"/>
          </w:tcPr>
          <w:p w14:paraId="43F21A6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1、面料：70%棉+30%聚酯纤维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2、功能：棉+涤混纺的提花布长袖POLO，挺括质感；特殊设计的扁机间条效果，新颖时尚，肩部独特的版型，更是具有设计效果且不失舒适度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3、颜色：标准白（按采购人具体需求提供）</w:t>
            </w:r>
          </w:p>
        </w:tc>
      </w:tr>
      <w:tr w14:paraId="684F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3CB0D5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549" w:type="dxa"/>
            <w:gridSpan w:val="2"/>
            <w:vAlign w:val="center"/>
          </w:tcPr>
          <w:p w14:paraId="379BE0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射击短袖比赛服</w:t>
            </w:r>
          </w:p>
        </w:tc>
        <w:tc>
          <w:tcPr>
            <w:tcW w:w="1266" w:type="dxa"/>
            <w:vAlign w:val="center"/>
          </w:tcPr>
          <w:p w14:paraId="7FAB7ED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5850.00</w:t>
            </w:r>
          </w:p>
        </w:tc>
        <w:tc>
          <w:tcPr>
            <w:tcW w:w="814" w:type="dxa"/>
            <w:vAlign w:val="center"/>
          </w:tcPr>
          <w:p w14:paraId="7BA5273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30件</w:t>
            </w:r>
          </w:p>
        </w:tc>
        <w:tc>
          <w:tcPr>
            <w:tcW w:w="5368" w:type="dxa"/>
            <w:vAlign w:val="center"/>
          </w:tcPr>
          <w:p w14:paraId="555240A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面料：聚酯纤维93% 氨纶7%，里料：聚酯纤维86% 氨纶14%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功能：速干凉爽技术，有助于汗水的快速蒸发，保持人体干爽、清凉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3、颜色：标准白、朱砂红（按采购人具体需求提供）</w:t>
            </w:r>
          </w:p>
        </w:tc>
      </w:tr>
      <w:tr w14:paraId="4AB6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6EC29A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549" w:type="dxa"/>
            <w:gridSpan w:val="2"/>
            <w:vAlign w:val="center"/>
          </w:tcPr>
          <w:p w14:paraId="0CEB28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女子冬天长袖打底训练服</w:t>
            </w:r>
          </w:p>
        </w:tc>
        <w:tc>
          <w:tcPr>
            <w:tcW w:w="1266" w:type="dxa"/>
            <w:vAlign w:val="center"/>
          </w:tcPr>
          <w:p w14:paraId="23D2719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5016.78</w:t>
            </w:r>
          </w:p>
        </w:tc>
        <w:tc>
          <w:tcPr>
            <w:tcW w:w="814" w:type="dxa"/>
            <w:vAlign w:val="center"/>
          </w:tcPr>
          <w:p w14:paraId="4C8566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368" w:type="dxa"/>
            <w:vAlign w:val="center"/>
          </w:tcPr>
          <w:p w14:paraId="79D7F9D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采用高弹力纳米科技，可以做到有效的防水，同时不影响T恤的透气性。成份：合材料：16%氨纶- 51%聚酰胺- 33%聚酯</w:t>
            </w:r>
            <w:r>
              <w:rPr>
                <w:rFonts w:hint="eastAsia" w:ascii="宋体" w:hAnsi="宋体" w:cs="宋体"/>
                <w:i w:val="0"/>
                <w:iCs w:val="0"/>
                <w:color w:val="auto"/>
                <w:kern w:val="0"/>
                <w:sz w:val="21"/>
                <w:szCs w:val="21"/>
                <w:highlight w:val="none"/>
                <w:u w:val="none"/>
                <w:lang w:val="en-US" w:eastAsia="zh-CN" w:bidi="ar"/>
              </w:rPr>
              <w:t>。</w:t>
            </w:r>
          </w:p>
        </w:tc>
      </w:tr>
      <w:tr w14:paraId="5E8E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C7D15E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549" w:type="dxa"/>
            <w:gridSpan w:val="2"/>
            <w:vAlign w:val="center"/>
          </w:tcPr>
          <w:p w14:paraId="01ACBD6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女子夏天长袖打底训练服</w:t>
            </w:r>
          </w:p>
        </w:tc>
        <w:tc>
          <w:tcPr>
            <w:tcW w:w="1266" w:type="dxa"/>
            <w:vAlign w:val="center"/>
          </w:tcPr>
          <w:p w14:paraId="3C5D10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3529.98</w:t>
            </w:r>
          </w:p>
        </w:tc>
        <w:tc>
          <w:tcPr>
            <w:tcW w:w="814" w:type="dxa"/>
            <w:vAlign w:val="center"/>
          </w:tcPr>
          <w:p w14:paraId="1280086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368" w:type="dxa"/>
            <w:vAlign w:val="center"/>
          </w:tcPr>
          <w:p w14:paraId="3F4A6FD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紧身且透气的弹性衬衫，适合穿在射击背心下。保证了舒适性和最大的活动自由。创新的袖子设计带有拇指孔，可以保护射手的手掌。 成份/材质：100% cotton 纯棉</w:t>
            </w:r>
            <w:r>
              <w:rPr>
                <w:rFonts w:hint="eastAsia" w:ascii="宋体" w:hAnsi="宋体" w:cs="宋体"/>
                <w:i w:val="0"/>
                <w:iCs w:val="0"/>
                <w:color w:val="auto"/>
                <w:kern w:val="0"/>
                <w:sz w:val="21"/>
                <w:szCs w:val="21"/>
                <w:highlight w:val="none"/>
                <w:u w:val="none"/>
                <w:lang w:val="en-US" w:eastAsia="zh-CN" w:bidi="ar"/>
              </w:rPr>
              <w:t>。</w:t>
            </w:r>
          </w:p>
        </w:tc>
      </w:tr>
      <w:tr w14:paraId="60FC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8CF73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549" w:type="dxa"/>
            <w:gridSpan w:val="2"/>
            <w:vAlign w:val="center"/>
          </w:tcPr>
          <w:p w14:paraId="48F5972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男子夏天短袖打底训练服</w:t>
            </w:r>
          </w:p>
        </w:tc>
        <w:tc>
          <w:tcPr>
            <w:tcW w:w="1266" w:type="dxa"/>
            <w:vAlign w:val="center"/>
          </w:tcPr>
          <w:p w14:paraId="1425BC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4813.36</w:t>
            </w:r>
          </w:p>
        </w:tc>
        <w:tc>
          <w:tcPr>
            <w:tcW w:w="814" w:type="dxa"/>
            <w:vAlign w:val="center"/>
          </w:tcPr>
          <w:p w14:paraId="6015B77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8件</w:t>
            </w:r>
          </w:p>
        </w:tc>
        <w:tc>
          <w:tcPr>
            <w:tcW w:w="5368" w:type="dxa"/>
            <w:vAlign w:val="center"/>
          </w:tcPr>
          <w:p w14:paraId="75E2787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用无绳技术和纱线制成的，是一种合身的衣服，可以保证运动时的最佳性能。优点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它有助于在高温下保持体温较低。最大限度的通风通过纹理。独特的舒适感来自于与皮肤直接接触的柔软细腻的纤维。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成份/材质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混纺（纤维加纯棉）成分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10%纤维- 90%纯棉</w:t>
            </w:r>
            <w:r>
              <w:rPr>
                <w:rFonts w:hint="eastAsia" w:ascii="宋体" w:hAnsi="宋体" w:cs="宋体"/>
                <w:i w:val="0"/>
                <w:iCs w:val="0"/>
                <w:color w:val="auto"/>
                <w:kern w:val="0"/>
                <w:sz w:val="21"/>
                <w:szCs w:val="21"/>
                <w:highlight w:val="none"/>
                <w:u w:val="none"/>
                <w:lang w:val="en-US" w:eastAsia="zh-CN" w:bidi="ar"/>
              </w:rPr>
              <w:t>。</w:t>
            </w:r>
          </w:p>
        </w:tc>
      </w:tr>
      <w:tr w14:paraId="665E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53EFBB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549" w:type="dxa"/>
            <w:gridSpan w:val="2"/>
            <w:vAlign w:val="center"/>
          </w:tcPr>
          <w:p w14:paraId="3A9AB6A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男子冬天长袖打底训练服</w:t>
            </w:r>
          </w:p>
        </w:tc>
        <w:tc>
          <w:tcPr>
            <w:tcW w:w="1266" w:type="dxa"/>
            <w:vAlign w:val="center"/>
          </w:tcPr>
          <w:p w14:paraId="7C22496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5720.00</w:t>
            </w:r>
          </w:p>
        </w:tc>
        <w:tc>
          <w:tcPr>
            <w:tcW w:w="814" w:type="dxa"/>
            <w:vAlign w:val="center"/>
          </w:tcPr>
          <w:p w14:paraId="0CEEB0A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8件</w:t>
            </w:r>
          </w:p>
        </w:tc>
        <w:tc>
          <w:tcPr>
            <w:tcW w:w="5368" w:type="dxa"/>
            <w:vAlign w:val="center"/>
          </w:tcPr>
          <w:p w14:paraId="223B8BE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长袖子热网提供最佳的热调节、出汗和快速干燥。在寒冷的日子里，高领舒适。热球衣是与射击背心或防水外壳搭配的第一层。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成份/材质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成分62%棉- 38%聚酯</w:t>
            </w:r>
            <w:r>
              <w:rPr>
                <w:rFonts w:hint="eastAsia" w:ascii="宋体" w:hAnsi="宋体" w:cs="宋体"/>
                <w:i w:val="0"/>
                <w:iCs w:val="0"/>
                <w:color w:val="auto"/>
                <w:kern w:val="0"/>
                <w:sz w:val="21"/>
                <w:szCs w:val="21"/>
                <w:highlight w:val="none"/>
                <w:u w:val="none"/>
                <w:lang w:val="en-US" w:eastAsia="zh-CN" w:bidi="ar"/>
              </w:rPr>
              <w:t>。</w:t>
            </w:r>
          </w:p>
        </w:tc>
      </w:tr>
      <w:tr w14:paraId="20D5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DAF9F2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549" w:type="dxa"/>
            <w:gridSpan w:val="2"/>
            <w:vAlign w:val="center"/>
          </w:tcPr>
          <w:p w14:paraId="0B1B32D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飞碟多向训练背心</w:t>
            </w:r>
          </w:p>
        </w:tc>
        <w:tc>
          <w:tcPr>
            <w:tcW w:w="1266" w:type="dxa"/>
            <w:vAlign w:val="center"/>
          </w:tcPr>
          <w:p w14:paraId="74705E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19366.70</w:t>
            </w:r>
          </w:p>
        </w:tc>
        <w:tc>
          <w:tcPr>
            <w:tcW w:w="814" w:type="dxa"/>
            <w:vAlign w:val="center"/>
          </w:tcPr>
          <w:p w14:paraId="66CBB6D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10件</w:t>
            </w:r>
          </w:p>
        </w:tc>
        <w:tc>
          <w:tcPr>
            <w:tcW w:w="5368" w:type="dxa"/>
            <w:vAlign w:val="center"/>
          </w:tcPr>
          <w:p w14:paraId="26E2546D">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抵肩：超纤维翻毛皮，耐磨，不易褪色，不易变形。面料：微弹抗皱纯色斜纹记忆布料涤卡，耐磨、不易褪色；尺码：量身定做。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材质：人造皮革pu，超伸缩材料五年不水解。拼接用高弹力面料，透气排汗速干，穿孔设计可增加手套透气性，不闷热；魔术贴轻松调节松紧度</w:t>
            </w:r>
            <w:r>
              <w:rPr>
                <w:rFonts w:hint="eastAsia" w:ascii="宋体" w:hAnsi="宋体" w:cs="宋体"/>
                <w:i w:val="0"/>
                <w:iCs w:val="0"/>
                <w:color w:val="auto"/>
                <w:kern w:val="0"/>
                <w:sz w:val="21"/>
                <w:szCs w:val="21"/>
                <w:highlight w:val="none"/>
                <w:u w:val="none"/>
                <w:lang w:val="en-US" w:eastAsia="zh-CN" w:bidi="ar"/>
              </w:rPr>
              <w:t>。</w:t>
            </w:r>
          </w:p>
        </w:tc>
      </w:tr>
      <w:tr w14:paraId="4563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82487C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549" w:type="dxa"/>
            <w:gridSpan w:val="2"/>
            <w:vAlign w:val="center"/>
          </w:tcPr>
          <w:p w14:paraId="4C2EF98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飞碟专用枪箱</w:t>
            </w:r>
          </w:p>
        </w:tc>
        <w:tc>
          <w:tcPr>
            <w:tcW w:w="1266" w:type="dxa"/>
            <w:vAlign w:val="center"/>
          </w:tcPr>
          <w:p w14:paraId="490D26E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13216.65</w:t>
            </w:r>
          </w:p>
        </w:tc>
        <w:tc>
          <w:tcPr>
            <w:tcW w:w="814" w:type="dxa"/>
            <w:vAlign w:val="center"/>
          </w:tcPr>
          <w:p w14:paraId="2AEB2C8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5只</w:t>
            </w:r>
          </w:p>
        </w:tc>
        <w:tc>
          <w:tcPr>
            <w:tcW w:w="5368" w:type="dxa"/>
            <w:vAlign w:val="center"/>
          </w:tcPr>
          <w:p w14:paraId="0970B32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ABS+PC材质外壳，枪管槽位长达86厘米，并带有可调节肩带，内衬蓝色天鹅绒，共分三个功能空间，外部尺寸</w:t>
            </w:r>
            <w:r>
              <w:rPr>
                <w:rFonts w:hint="eastAsia" w:ascii="宋体" w:hAnsi="宋体" w:cs="宋体"/>
                <w:i w:val="0"/>
                <w:iCs w:val="0"/>
                <w:color w:val="auto"/>
                <w:kern w:val="0"/>
                <w:sz w:val="21"/>
                <w:szCs w:val="21"/>
                <w:highlight w:val="none"/>
                <w:u w:val="none"/>
                <w:lang w:val="en-US" w:eastAsia="zh-CN" w:bidi="ar"/>
              </w:rPr>
              <w:t>约为</w:t>
            </w:r>
            <w:r>
              <w:rPr>
                <w:rFonts w:hint="eastAsia" w:ascii="宋体" w:hAnsi="宋体" w:eastAsia="宋体" w:cs="宋体"/>
                <w:i w:val="0"/>
                <w:iCs w:val="0"/>
                <w:color w:val="auto"/>
                <w:kern w:val="0"/>
                <w:sz w:val="21"/>
                <w:szCs w:val="21"/>
                <w:highlight w:val="none"/>
                <w:u w:val="none"/>
                <w:lang w:val="en-US" w:eastAsia="zh-CN" w:bidi="ar"/>
              </w:rPr>
              <w:t>（890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180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125mm）</w:t>
            </w:r>
            <w:r>
              <w:rPr>
                <w:rFonts w:hint="eastAsia" w:ascii="宋体" w:hAnsi="宋体" w:cs="宋体"/>
                <w:i w:val="0"/>
                <w:iCs w:val="0"/>
                <w:color w:val="auto"/>
                <w:kern w:val="0"/>
                <w:sz w:val="21"/>
                <w:szCs w:val="21"/>
                <w:highlight w:val="none"/>
                <w:u w:val="none"/>
                <w:lang w:val="en-US" w:eastAsia="zh-CN" w:bidi="ar"/>
              </w:rPr>
              <w:t>。</w:t>
            </w:r>
          </w:p>
        </w:tc>
      </w:tr>
      <w:tr w14:paraId="430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0B829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549" w:type="dxa"/>
            <w:gridSpan w:val="2"/>
            <w:vAlign w:val="center"/>
          </w:tcPr>
          <w:p w14:paraId="1DA44D5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步枪枪衣</w:t>
            </w:r>
          </w:p>
        </w:tc>
        <w:tc>
          <w:tcPr>
            <w:tcW w:w="1266" w:type="dxa"/>
            <w:vAlign w:val="center"/>
          </w:tcPr>
          <w:p w14:paraId="569B17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4000.00</w:t>
            </w:r>
          </w:p>
        </w:tc>
        <w:tc>
          <w:tcPr>
            <w:tcW w:w="814" w:type="dxa"/>
            <w:vAlign w:val="center"/>
          </w:tcPr>
          <w:p w14:paraId="17CAC38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10件</w:t>
            </w:r>
          </w:p>
        </w:tc>
        <w:tc>
          <w:tcPr>
            <w:tcW w:w="5368" w:type="dxa"/>
            <w:vAlign w:val="center"/>
          </w:tcPr>
          <w:p w14:paraId="12613FA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符合射击比赛要求，可放置145±5cm的竞技步枪，可斜背、双肩背，具备防雨、防撞性能</w:t>
            </w:r>
            <w:r>
              <w:rPr>
                <w:rFonts w:hint="eastAsia" w:ascii="宋体" w:hAnsi="宋体" w:cs="宋体"/>
                <w:i w:val="0"/>
                <w:iCs w:val="0"/>
                <w:color w:val="auto"/>
                <w:kern w:val="0"/>
                <w:sz w:val="21"/>
                <w:szCs w:val="21"/>
                <w:highlight w:val="none"/>
                <w:u w:val="none"/>
                <w:lang w:val="en-US" w:eastAsia="zh-CN" w:bidi="ar"/>
              </w:rPr>
              <w:t>。</w:t>
            </w:r>
          </w:p>
        </w:tc>
      </w:tr>
      <w:tr w14:paraId="380B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114E0A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549" w:type="dxa"/>
            <w:gridSpan w:val="2"/>
            <w:vAlign w:val="center"/>
          </w:tcPr>
          <w:p w14:paraId="69E64A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步枪射击皮服</w:t>
            </w:r>
          </w:p>
        </w:tc>
        <w:tc>
          <w:tcPr>
            <w:tcW w:w="1266" w:type="dxa"/>
            <w:vAlign w:val="center"/>
          </w:tcPr>
          <w:p w14:paraId="39232B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103500.00</w:t>
            </w:r>
          </w:p>
        </w:tc>
        <w:tc>
          <w:tcPr>
            <w:tcW w:w="814" w:type="dxa"/>
            <w:vAlign w:val="center"/>
          </w:tcPr>
          <w:p w14:paraId="1B76E3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368" w:type="dxa"/>
            <w:vAlign w:val="center"/>
          </w:tcPr>
          <w:p w14:paraId="696812C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材质：60%聚酯，17%皮革，15%棉，3%弹性纤维，5%抓地橡胶。适合左手和右手射击者穿。肘部，肩部和膝盖的胶粒采用防滑材料。</w:t>
            </w:r>
          </w:p>
        </w:tc>
      </w:tr>
      <w:tr w14:paraId="0481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20D603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549" w:type="dxa"/>
            <w:gridSpan w:val="2"/>
            <w:vAlign w:val="center"/>
          </w:tcPr>
          <w:p w14:paraId="4379254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步枪射击皮鞋</w:t>
            </w:r>
          </w:p>
        </w:tc>
        <w:tc>
          <w:tcPr>
            <w:tcW w:w="1266" w:type="dxa"/>
            <w:vAlign w:val="center"/>
          </w:tcPr>
          <w:p w14:paraId="0C57788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9900.00</w:t>
            </w:r>
          </w:p>
        </w:tc>
        <w:tc>
          <w:tcPr>
            <w:tcW w:w="814" w:type="dxa"/>
            <w:vAlign w:val="center"/>
          </w:tcPr>
          <w:p w14:paraId="6538500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3双</w:t>
            </w:r>
          </w:p>
        </w:tc>
        <w:tc>
          <w:tcPr>
            <w:tcW w:w="5368" w:type="dxa"/>
            <w:vAlign w:val="center"/>
          </w:tcPr>
          <w:p w14:paraId="2DB1CD5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材质：外层：100％皮革；内衬：纺织品；鞋底：100％热塑性聚氨酯</w:t>
            </w:r>
            <w:r>
              <w:rPr>
                <w:rFonts w:hint="eastAsia" w:ascii="宋体" w:hAnsi="宋体" w:cs="宋体"/>
                <w:i w:val="0"/>
                <w:iCs w:val="0"/>
                <w:color w:val="auto"/>
                <w:kern w:val="0"/>
                <w:sz w:val="21"/>
                <w:szCs w:val="21"/>
                <w:highlight w:val="none"/>
                <w:u w:val="none"/>
                <w:lang w:val="en-US" w:eastAsia="zh-CN" w:bidi="ar"/>
              </w:rPr>
              <w:t>。</w:t>
            </w:r>
          </w:p>
        </w:tc>
      </w:tr>
      <w:tr w14:paraId="65E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2FB60B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549" w:type="dxa"/>
            <w:gridSpan w:val="2"/>
            <w:vAlign w:val="center"/>
          </w:tcPr>
          <w:p w14:paraId="5B6C7D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步枪内衣</w:t>
            </w:r>
          </w:p>
        </w:tc>
        <w:tc>
          <w:tcPr>
            <w:tcW w:w="1266" w:type="dxa"/>
            <w:vAlign w:val="center"/>
          </w:tcPr>
          <w:p w14:paraId="12F0321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11280.00</w:t>
            </w:r>
          </w:p>
        </w:tc>
        <w:tc>
          <w:tcPr>
            <w:tcW w:w="814" w:type="dxa"/>
            <w:vAlign w:val="center"/>
          </w:tcPr>
          <w:p w14:paraId="415246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3件</w:t>
            </w:r>
          </w:p>
        </w:tc>
        <w:tc>
          <w:tcPr>
            <w:tcW w:w="5368" w:type="dxa"/>
            <w:vAlign w:val="center"/>
          </w:tcPr>
          <w:p w14:paraId="2D1662E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材质：ColdWinner（太空材料）制成，48.15%聚酯纤维，48.15%热光材料和3.7%莱卡。</w:t>
            </w:r>
          </w:p>
        </w:tc>
      </w:tr>
      <w:tr w14:paraId="295E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441A84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549" w:type="dxa"/>
            <w:gridSpan w:val="2"/>
            <w:vAlign w:val="center"/>
          </w:tcPr>
          <w:p w14:paraId="799AE01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步枪胶粒防滑半指手套</w:t>
            </w:r>
          </w:p>
        </w:tc>
        <w:tc>
          <w:tcPr>
            <w:tcW w:w="1266" w:type="dxa"/>
            <w:vAlign w:val="center"/>
          </w:tcPr>
          <w:p w14:paraId="071BE9B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1785.00</w:t>
            </w:r>
          </w:p>
        </w:tc>
        <w:tc>
          <w:tcPr>
            <w:tcW w:w="814" w:type="dxa"/>
            <w:vAlign w:val="center"/>
          </w:tcPr>
          <w:p w14:paraId="49FBBFB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5套</w:t>
            </w:r>
          </w:p>
        </w:tc>
        <w:tc>
          <w:tcPr>
            <w:tcW w:w="5368" w:type="dxa"/>
            <w:vAlign w:val="center"/>
          </w:tcPr>
          <w:p w14:paraId="54F2689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新款黑色防滑半指手套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黑色防滑涂层。手腕上的拉伸带新款黑色防滑半指手套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黑色防滑涂层。手腕上的拉伸带。 材质： 50%橡胶，20%Amara，25%PU ，5%弹性纤维 50% rubber 20% Amara, 25% PU 5 % Elastan 填充材料：34%羊毛，33%粘胶纤维，33%聚丙烯酸</w:t>
            </w:r>
            <w:r>
              <w:rPr>
                <w:rFonts w:hint="eastAsia" w:ascii="宋体" w:hAnsi="宋体" w:cs="宋体"/>
                <w:i w:val="0"/>
                <w:iCs w:val="0"/>
                <w:color w:val="auto"/>
                <w:kern w:val="0"/>
                <w:sz w:val="21"/>
                <w:szCs w:val="21"/>
                <w:highlight w:val="none"/>
                <w:u w:val="none"/>
                <w:lang w:val="en-US" w:eastAsia="zh-CN" w:bidi="ar"/>
              </w:rPr>
              <w:t>。</w:t>
            </w:r>
          </w:p>
        </w:tc>
      </w:tr>
      <w:tr w14:paraId="63F1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4636A6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549" w:type="dxa"/>
            <w:gridSpan w:val="2"/>
            <w:vAlign w:val="center"/>
          </w:tcPr>
          <w:p w14:paraId="6E0549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步枪胶粒防滑全指手套</w:t>
            </w:r>
          </w:p>
        </w:tc>
        <w:tc>
          <w:tcPr>
            <w:tcW w:w="1266" w:type="dxa"/>
            <w:vAlign w:val="center"/>
          </w:tcPr>
          <w:p w14:paraId="630DB9E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4720.00</w:t>
            </w:r>
          </w:p>
        </w:tc>
        <w:tc>
          <w:tcPr>
            <w:tcW w:w="814" w:type="dxa"/>
            <w:vAlign w:val="center"/>
          </w:tcPr>
          <w:p w14:paraId="6A46E0A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8套</w:t>
            </w:r>
          </w:p>
        </w:tc>
        <w:tc>
          <w:tcPr>
            <w:tcW w:w="5368" w:type="dxa"/>
            <w:vAlign w:val="center"/>
          </w:tcPr>
          <w:p w14:paraId="02839F1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全指手套。通过在手背、手掌弯曲处和手指间隙处采用的网格织物材料，以达到最佳的温度循环，防止手套内出现热阻塞现象。 通过采用最新的高科技材料，使手背得到了更好的保护效果，并对手腕起到辅助支撑作用。从手背到手掌的减震材料使在打卧射时止手器对手的局部压力平均分配到整个手上。超级防滑面防止枪支打滑。材料：表面材料：6%真皮，60%橡胶，6%橡胶带，20%PU，8% 聚酰胺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内胆：34%羊毛，33%人造丝，33%聚丙烯酸化物镶边：超级防滑材料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仅供右手型射手。</w:t>
            </w:r>
          </w:p>
        </w:tc>
      </w:tr>
      <w:tr w14:paraId="464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5F6664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549" w:type="dxa"/>
            <w:gridSpan w:val="2"/>
            <w:vAlign w:val="center"/>
          </w:tcPr>
          <w:p w14:paraId="31CF4E3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运动长袖</w:t>
            </w:r>
          </w:p>
        </w:tc>
        <w:tc>
          <w:tcPr>
            <w:tcW w:w="1266" w:type="dxa"/>
            <w:vAlign w:val="center"/>
          </w:tcPr>
          <w:p w14:paraId="37D579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11740.00</w:t>
            </w:r>
          </w:p>
        </w:tc>
        <w:tc>
          <w:tcPr>
            <w:tcW w:w="814" w:type="dxa"/>
            <w:vAlign w:val="center"/>
          </w:tcPr>
          <w:p w14:paraId="4851F40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40件</w:t>
            </w:r>
          </w:p>
        </w:tc>
        <w:tc>
          <w:tcPr>
            <w:tcW w:w="5368" w:type="dxa"/>
            <w:vAlign w:val="center"/>
          </w:tcPr>
          <w:p w14:paraId="20F2E51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运用简洁的色彩搭配，简单休闲，宽松版型梭织学院外套，领口，袖口，下摆处采用横机拼接，凸显产品风格并增加亲肤感。前胸图案采用贴布绣花的工艺，具有良好的防泼水性能，可保持衣服持续干燥，带来更好的穿着体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5、颜色：乳白色（按采购人具体需求提供）</w:t>
            </w:r>
          </w:p>
        </w:tc>
      </w:tr>
      <w:tr w14:paraId="5BFE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B2CDD1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549" w:type="dxa"/>
            <w:gridSpan w:val="2"/>
            <w:vAlign w:val="center"/>
          </w:tcPr>
          <w:p w14:paraId="586658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运动短袖</w:t>
            </w:r>
          </w:p>
        </w:tc>
        <w:tc>
          <w:tcPr>
            <w:tcW w:w="1266" w:type="dxa"/>
            <w:vAlign w:val="center"/>
          </w:tcPr>
          <w:p w14:paraId="19273E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6191.60</w:t>
            </w:r>
          </w:p>
        </w:tc>
        <w:tc>
          <w:tcPr>
            <w:tcW w:w="814" w:type="dxa"/>
            <w:vAlign w:val="center"/>
          </w:tcPr>
          <w:p w14:paraId="288E3D0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40件</w:t>
            </w:r>
          </w:p>
        </w:tc>
        <w:tc>
          <w:tcPr>
            <w:tcW w:w="5368" w:type="dxa"/>
            <w:vAlign w:val="center"/>
          </w:tcPr>
          <w:p w14:paraId="58A4CEA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5、颜色：枯草灰（按采购人具体需求提供）</w:t>
            </w:r>
          </w:p>
        </w:tc>
      </w:tr>
      <w:tr w14:paraId="4FC2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30637D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549" w:type="dxa"/>
            <w:gridSpan w:val="2"/>
            <w:vAlign w:val="center"/>
          </w:tcPr>
          <w:p w14:paraId="7693FB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短袖POLO衫</w:t>
            </w:r>
          </w:p>
        </w:tc>
        <w:tc>
          <w:tcPr>
            <w:tcW w:w="1266" w:type="dxa"/>
            <w:vAlign w:val="center"/>
          </w:tcPr>
          <w:p w14:paraId="4A4AF9E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11644.00</w:t>
            </w:r>
          </w:p>
        </w:tc>
        <w:tc>
          <w:tcPr>
            <w:tcW w:w="814" w:type="dxa"/>
            <w:vAlign w:val="center"/>
          </w:tcPr>
          <w:p w14:paraId="7CF8D75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40件</w:t>
            </w:r>
          </w:p>
        </w:tc>
        <w:tc>
          <w:tcPr>
            <w:tcW w:w="5368" w:type="dxa"/>
            <w:vAlign w:val="center"/>
          </w:tcPr>
          <w:p w14:paraId="179D27A3">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锦纶76% 氨纶24%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4、功能：采用了凉感技术，速干面料，有助于运动时产生的热量快速散发，保持人体凉爽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穿着更加舒适，且抗UV 技术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有助于减少紫外线对皮肤的伤害，让运动更加舒适。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5、颜色：白色/蓝色（按采购人具体需求提供）</w:t>
            </w:r>
          </w:p>
        </w:tc>
      </w:tr>
      <w:tr w14:paraId="191A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C3179A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549" w:type="dxa"/>
            <w:gridSpan w:val="2"/>
            <w:vAlign w:val="center"/>
          </w:tcPr>
          <w:p w14:paraId="3A85CA5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运动长裤</w:t>
            </w:r>
          </w:p>
        </w:tc>
        <w:tc>
          <w:tcPr>
            <w:tcW w:w="1266" w:type="dxa"/>
            <w:vAlign w:val="center"/>
          </w:tcPr>
          <w:p w14:paraId="042B51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5560.00</w:t>
            </w:r>
          </w:p>
        </w:tc>
        <w:tc>
          <w:tcPr>
            <w:tcW w:w="814" w:type="dxa"/>
            <w:vAlign w:val="center"/>
          </w:tcPr>
          <w:p w14:paraId="0332F7B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40件</w:t>
            </w:r>
          </w:p>
        </w:tc>
        <w:tc>
          <w:tcPr>
            <w:tcW w:w="5368" w:type="dxa"/>
            <w:vAlign w:val="center"/>
          </w:tcPr>
          <w:p w14:paraId="77F8936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2、功能：四面弹面料加入莱卡成分，回弹性极佳，速干高弹，适合多种场景穿着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r>
      <w:tr w14:paraId="7299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596FEE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549" w:type="dxa"/>
            <w:gridSpan w:val="2"/>
            <w:vAlign w:val="center"/>
          </w:tcPr>
          <w:p w14:paraId="1955F18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运动短裤</w:t>
            </w:r>
          </w:p>
        </w:tc>
        <w:tc>
          <w:tcPr>
            <w:tcW w:w="1266" w:type="dxa"/>
            <w:vAlign w:val="center"/>
          </w:tcPr>
          <w:p w14:paraId="035DDEC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4106.80</w:t>
            </w:r>
          </w:p>
        </w:tc>
        <w:tc>
          <w:tcPr>
            <w:tcW w:w="814" w:type="dxa"/>
            <w:vAlign w:val="center"/>
          </w:tcPr>
          <w:p w14:paraId="5DBD9E0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40件</w:t>
            </w:r>
          </w:p>
        </w:tc>
        <w:tc>
          <w:tcPr>
            <w:tcW w:w="5368" w:type="dxa"/>
            <w:vAlign w:val="center"/>
          </w:tcPr>
          <w:p w14:paraId="0D1387F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2、功能：梭织运动短裤，四面弹面料加入莱卡成分，回弹性极佳，速干高弹。舒适版型，简约百搭，适合多种场景及专业运动穿着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3、颜色：标准黑（按采购人具体需求提供）</w:t>
            </w:r>
          </w:p>
        </w:tc>
      </w:tr>
      <w:tr w14:paraId="7FF9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81F46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549" w:type="dxa"/>
            <w:gridSpan w:val="2"/>
            <w:vAlign w:val="center"/>
          </w:tcPr>
          <w:p w14:paraId="623F94B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1266" w:type="dxa"/>
            <w:vAlign w:val="center"/>
          </w:tcPr>
          <w:p w14:paraId="4B9479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宋体" w:hAnsi="宋体" w:eastAsia="宋体" w:cs="宋体"/>
                <w:color w:val="auto"/>
                <w:sz w:val="21"/>
                <w:szCs w:val="21"/>
                <w:highlight w:val="none"/>
                <w:lang w:val="en-US"/>
              </w:rPr>
            </w:pPr>
            <w:r>
              <w:rPr>
                <w:rFonts w:hint="default" w:ascii="宋体" w:hAnsi="宋体" w:eastAsia="宋体" w:cs="宋体"/>
                <w:i w:val="0"/>
                <w:iCs w:val="0"/>
                <w:color w:val="auto"/>
                <w:kern w:val="0"/>
                <w:sz w:val="21"/>
                <w:szCs w:val="21"/>
                <w:highlight w:val="none"/>
                <w:u w:val="none"/>
                <w:lang w:val="en-US" w:eastAsia="zh-CN" w:bidi="ar"/>
              </w:rPr>
              <w:t>16000.00</w:t>
            </w:r>
          </w:p>
        </w:tc>
        <w:tc>
          <w:tcPr>
            <w:tcW w:w="814" w:type="dxa"/>
            <w:vAlign w:val="center"/>
          </w:tcPr>
          <w:p w14:paraId="7BB599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40双</w:t>
            </w:r>
          </w:p>
        </w:tc>
        <w:tc>
          <w:tcPr>
            <w:tcW w:w="5368" w:type="dxa"/>
            <w:vAlign w:val="center"/>
          </w:tcPr>
          <w:p w14:paraId="040F0CD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鞋底：橡胶大底+PHYLON中底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r>
              <w:rPr>
                <w:rFonts w:hint="eastAsia" w:ascii="宋体" w:hAnsi="宋体" w:cs="宋体"/>
                <w:i w:val="0"/>
                <w:iCs w:val="0"/>
                <w:color w:val="auto"/>
                <w:kern w:val="0"/>
                <w:sz w:val="21"/>
                <w:szCs w:val="21"/>
                <w:highlight w:val="none"/>
                <w:u w:val="none"/>
                <w:lang w:val="en-US" w:eastAsia="zh-CN" w:bidi="ar"/>
              </w:rPr>
              <w:t>。</w:t>
            </w:r>
          </w:p>
        </w:tc>
      </w:tr>
      <w:tr w14:paraId="51A3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E90A9A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549" w:type="dxa"/>
            <w:gridSpan w:val="2"/>
            <w:vAlign w:val="center"/>
          </w:tcPr>
          <w:p w14:paraId="262692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攀岩比赛服</w:t>
            </w:r>
          </w:p>
        </w:tc>
        <w:tc>
          <w:tcPr>
            <w:tcW w:w="1266" w:type="dxa"/>
            <w:vAlign w:val="center"/>
          </w:tcPr>
          <w:p w14:paraId="3237DD6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10400.00</w:t>
            </w:r>
          </w:p>
        </w:tc>
        <w:tc>
          <w:tcPr>
            <w:tcW w:w="814" w:type="dxa"/>
            <w:vAlign w:val="center"/>
          </w:tcPr>
          <w:p w14:paraId="6F5989F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20件</w:t>
            </w:r>
          </w:p>
        </w:tc>
        <w:tc>
          <w:tcPr>
            <w:tcW w:w="5368" w:type="dxa"/>
            <w:vAlign w:val="center"/>
          </w:tcPr>
          <w:p w14:paraId="7E2DE67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攀岩比赛训练服，高弹轻量，吸湿速干抑菌，高效透气，可直接接触皮肤，92涤纶8%氨纶。图案文字设计需满足中国登山协会制定的联赛服装要求</w:t>
            </w:r>
            <w:r>
              <w:rPr>
                <w:rFonts w:hint="eastAsia" w:ascii="宋体" w:hAnsi="宋体" w:cs="宋体"/>
                <w:i w:val="0"/>
                <w:iCs w:val="0"/>
                <w:color w:val="auto"/>
                <w:kern w:val="0"/>
                <w:sz w:val="21"/>
                <w:szCs w:val="21"/>
                <w:highlight w:val="none"/>
                <w:u w:val="none"/>
                <w:lang w:val="en-US" w:eastAsia="zh-CN" w:bidi="ar"/>
              </w:rPr>
              <w:t>。</w:t>
            </w:r>
          </w:p>
        </w:tc>
      </w:tr>
      <w:tr w14:paraId="0677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CF24E8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549" w:type="dxa"/>
            <w:gridSpan w:val="2"/>
            <w:vAlign w:val="center"/>
          </w:tcPr>
          <w:p w14:paraId="274B648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攀岩鞋</w:t>
            </w:r>
          </w:p>
        </w:tc>
        <w:tc>
          <w:tcPr>
            <w:tcW w:w="1266" w:type="dxa"/>
            <w:vAlign w:val="center"/>
          </w:tcPr>
          <w:p w14:paraId="2AF1993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30000.00</w:t>
            </w:r>
          </w:p>
        </w:tc>
        <w:tc>
          <w:tcPr>
            <w:tcW w:w="814" w:type="dxa"/>
            <w:vAlign w:val="center"/>
          </w:tcPr>
          <w:p w14:paraId="5133E6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30双</w:t>
            </w:r>
          </w:p>
        </w:tc>
        <w:tc>
          <w:tcPr>
            <w:tcW w:w="5368" w:type="dxa"/>
            <w:vAlign w:val="center"/>
          </w:tcPr>
          <w:p w14:paraId="7844C1E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竞技款攀岩鞋，羊皮及尼龙织物，橡胶鞋底，有鞋楦定型系统，鞋体与足部贴合，有灵敏足部反应。（最终尺寸根据运动队实际需求提供）</w:t>
            </w:r>
          </w:p>
        </w:tc>
      </w:tr>
      <w:tr w14:paraId="4F86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54312B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549" w:type="dxa"/>
            <w:gridSpan w:val="2"/>
            <w:vAlign w:val="center"/>
          </w:tcPr>
          <w:p w14:paraId="6D20A53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霹雳舞比赛服</w:t>
            </w:r>
          </w:p>
        </w:tc>
        <w:tc>
          <w:tcPr>
            <w:tcW w:w="1266" w:type="dxa"/>
            <w:vAlign w:val="center"/>
          </w:tcPr>
          <w:p w14:paraId="42C44A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4760.00</w:t>
            </w:r>
          </w:p>
        </w:tc>
        <w:tc>
          <w:tcPr>
            <w:tcW w:w="814" w:type="dxa"/>
            <w:vAlign w:val="center"/>
          </w:tcPr>
          <w:p w14:paraId="27F3A6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7套</w:t>
            </w:r>
          </w:p>
        </w:tc>
        <w:tc>
          <w:tcPr>
            <w:tcW w:w="5368" w:type="dxa"/>
            <w:vAlign w:val="center"/>
          </w:tcPr>
          <w:p w14:paraId="2A24E63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1、外套上衣：带帽、半拉链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克重：300克左右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2、外套裤子：款式、材质与外套上衣匹配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克重：300克左右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3、短袖速干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材质：聚酯纤维（运动速干）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克重：230克左右</w:t>
            </w:r>
          </w:p>
        </w:tc>
      </w:tr>
      <w:tr w14:paraId="4138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3D746E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549" w:type="dxa"/>
            <w:gridSpan w:val="2"/>
            <w:vAlign w:val="center"/>
          </w:tcPr>
          <w:p w14:paraId="4751968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高尔夫球比赛服装</w:t>
            </w:r>
          </w:p>
        </w:tc>
        <w:tc>
          <w:tcPr>
            <w:tcW w:w="1266" w:type="dxa"/>
            <w:vAlign w:val="center"/>
          </w:tcPr>
          <w:p w14:paraId="55303B5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814" w:type="dxa"/>
            <w:vAlign w:val="center"/>
          </w:tcPr>
          <w:p w14:paraId="36BBB2B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5368" w:type="dxa"/>
            <w:vAlign w:val="center"/>
          </w:tcPr>
          <w:p w14:paraId="5F40C4E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长外套1件、短袖polo杉（速干衣）</w:t>
            </w:r>
          </w:p>
        </w:tc>
      </w:tr>
      <w:tr w14:paraId="353F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B91209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549" w:type="dxa"/>
            <w:gridSpan w:val="2"/>
            <w:vAlign w:val="center"/>
          </w:tcPr>
          <w:p w14:paraId="18201C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花滑比赛服</w:t>
            </w:r>
          </w:p>
        </w:tc>
        <w:tc>
          <w:tcPr>
            <w:tcW w:w="1266" w:type="dxa"/>
            <w:vAlign w:val="center"/>
          </w:tcPr>
          <w:p w14:paraId="6809481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32988.00</w:t>
            </w:r>
          </w:p>
        </w:tc>
        <w:tc>
          <w:tcPr>
            <w:tcW w:w="814" w:type="dxa"/>
            <w:vAlign w:val="center"/>
          </w:tcPr>
          <w:p w14:paraId="47B665C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4件</w:t>
            </w:r>
          </w:p>
        </w:tc>
        <w:tc>
          <w:tcPr>
            <w:tcW w:w="5368" w:type="dxa"/>
            <w:vAlign w:val="center"/>
          </w:tcPr>
          <w:p w14:paraId="10EF21D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w:t>
            </w:r>
            <w:r>
              <w:rPr>
                <w:rFonts w:hint="eastAsia" w:ascii="宋体" w:hAnsi="宋体" w:eastAsia="宋体" w:cs="宋体"/>
                <w:i w:val="0"/>
                <w:iCs w:val="0"/>
                <w:strike w:val="0"/>
                <w:dstrike w:val="0"/>
                <w:color w:val="auto"/>
                <w:kern w:val="0"/>
                <w:sz w:val="21"/>
                <w:szCs w:val="21"/>
                <w:highlight w:val="none"/>
                <w:u w:val="none"/>
                <w:lang w:val="en-US" w:eastAsia="zh-CN" w:bidi="ar"/>
              </w:rPr>
              <w:t>施华洛斯奇</w:t>
            </w:r>
            <w:r>
              <w:rPr>
                <w:rFonts w:hint="eastAsia" w:ascii="宋体" w:hAnsi="宋体" w:eastAsia="宋体" w:cs="宋体"/>
                <w:i w:val="0"/>
                <w:iCs w:val="0"/>
                <w:color w:val="auto"/>
                <w:kern w:val="0"/>
                <w:sz w:val="21"/>
                <w:szCs w:val="21"/>
                <w:highlight w:val="none"/>
                <w:u w:val="none"/>
                <w:lang w:val="en-US" w:eastAsia="zh-CN" w:bidi="ar"/>
              </w:rPr>
              <w:t>水钻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厚度适中，有效透气散热，不粘黏，穿着舒适。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袖口拇指套扣。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高强度拉链。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3D立体裁切紧身贴合。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按照队员身高量尺定制。</w:t>
            </w:r>
          </w:p>
        </w:tc>
      </w:tr>
      <w:tr w14:paraId="180A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189025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549" w:type="dxa"/>
            <w:gridSpan w:val="2"/>
            <w:vAlign w:val="center"/>
          </w:tcPr>
          <w:p w14:paraId="19AFF46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花滑冰鞋</w:t>
            </w:r>
          </w:p>
        </w:tc>
        <w:tc>
          <w:tcPr>
            <w:tcW w:w="1266" w:type="dxa"/>
            <w:vAlign w:val="center"/>
          </w:tcPr>
          <w:p w14:paraId="04699CA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24000.00</w:t>
            </w:r>
          </w:p>
        </w:tc>
        <w:tc>
          <w:tcPr>
            <w:tcW w:w="814" w:type="dxa"/>
            <w:vAlign w:val="center"/>
          </w:tcPr>
          <w:p w14:paraId="4BDA550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5双</w:t>
            </w:r>
          </w:p>
        </w:tc>
        <w:tc>
          <w:tcPr>
            <w:tcW w:w="5368" w:type="dxa"/>
            <w:vAlign w:val="center"/>
          </w:tcPr>
          <w:p w14:paraId="106C3D08">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专业高级花样滑冰冰鞋：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产品等级：职业等级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鞋面材料：新型超轻材料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、防水处理真皮 </w:t>
            </w:r>
          </w:p>
          <w:p w14:paraId="06F819E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冰鞋内里：带有丰富毛细孔的超细纤维材料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鞋跟：双重结构的防水鞋跟，能有效地降低冰面不平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引起的颤动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热塑成型结构：冰鞋能根据每个人的脚型来塑形</w:t>
            </w:r>
            <w:r>
              <w:rPr>
                <w:rFonts w:hint="eastAsia" w:ascii="宋体" w:hAnsi="宋体" w:cs="宋体"/>
                <w:i w:val="0"/>
                <w:iCs w:val="0"/>
                <w:color w:val="auto"/>
                <w:kern w:val="0"/>
                <w:sz w:val="21"/>
                <w:szCs w:val="21"/>
                <w:highlight w:val="none"/>
                <w:u w:val="none"/>
                <w:lang w:val="en-US" w:eastAsia="zh-CN" w:bidi="ar"/>
              </w:rPr>
              <w:t>。</w:t>
            </w:r>
          </w:p>
        </w:tc>
      </w:tr>
      <w:tr w14:paraId="458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DA58F0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549" w:type="dxa"/>
            <w:gridSpan w:val="2"/>
            <w:vAlign w:val="center"/>
          </w:tcPr>
          <w:p w14:paraId="62DF81A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单板滑雪雪服</w:t>
            </w:r>
          </w:p>
        </w:tc>
        <w:tc>
          <w:tcPr>
            <w:tcW w:w="1266" w:type="dxa"/>
            <w:vAlign w:val="center"/>
          </w:tcPr>
          <w:p w14:paraId="77414B8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18000.00</w:t>
            </w:r>
          </w:p>
        </w:tc>
        <w:tc>
          <w:tcPr>
            <w:tcW w:w="814" w:type="dxa"/>
            <w:vAlign w:val="center"/>
          </w:tcPr>
          <w:p w14:paraId="22F91B7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368" w:type="dxa"/>
            <w:vAlign w:val="center"/>
          </w:tcPr>
          <w:p w14:paraId="209AD035">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防水、透气、速干、超轻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面料科技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Gore-Tex双层面料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宽松版型</w:t>
            </w:r>
            <w:r>
              <w:rPr>
                <w:rFonts w:hint="eastAsia" w:ascii="宋体" w:hAnsi="宋体" w:cs="宋体"/>
                <w:i w:val="0"/>
                <w:iCs w:val="0"/>
                <w:color w:val="auto"/>
                <w:kern w:val="0"/>
                <w:sz w:val="21"/>
                <w:szCs w:val="21"/>
                <w:highlight w:val="none"/>
                <w:u w:val="none"/>
                <w:lang w:val="en-US" w:eastAsia="zh-CN" w:bidi="ar"/>
              </w:rPr>
              <w:t>。</w:t>
            </w:r>
          </w:p>
        </w:tc>
      </w:tr>
      <w:tr w14:paraId="19A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63FA0E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549" w:type="dxa"/>
            <w:gridSpan w:val="2"/>
            <w:vAlign w:val="center"/>
          </w:tcPr>
          <w:p w14:paraId="0B6635F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单板滑雪雪裤</w:t>
            </w:r>
          </w:p>
        </w:tc>
        <w:tc>
          <w:tcPr>
            <w:tcW w:w="1266" w:type="dxa"/>
            <w:vAlign w:val="center"/>
          </w:tcPr>
          <w:p w14:paraId="61C63F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23988.00</w:t>
            </w:r>
          </w:p>
        </w:tc>
        <w:tc>
          <w:tcPr>
            <w:tcW w:w="814" w:type="dxa"/>
            <w:vAlign w:val="center"/>
          </w:tcPr>
          <w:p w14:paraId="61203743">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6件</w:t>
            </w:r>
          </w:p>
        </w:tc>
        <w:tc>
          <w:tcPr>
            <w:tcW w:w="5368" w:type="dxa"/>
            <w:vAlign w:val="center"/>
          </w:tcPr>
          <w:p w14:paraId="38BA8B0F">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防水、透气、速干、超轻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面料科技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Gore-Tex双层面料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宽松版型</w:t>
            </w:r>
            <w:r>
              <w:rPr>
                <w:rFonts w:hint="eastAsia" w:ascii="宋体" w:hAnsi="宋体" w:cs="宋体"/>
                <w:i w:val="0"/>
                <w:iCs w:val="0"/>
                <w:color w:val="auto"/>
                <w:kern w:val="0"/>
                <w:sz w:val="21"/>
                <w:szCs w:val="21"/>
                <w:highlight w:val="none"/>
                <w:u w:val="none"/>
                <w:lang w:val="en-US" w:eastAsia="zh-CN" w:bidi="ar"/>
              </w:rPr>
              <w:t>。</w:t>
            </w:r>
          </w:p>
        </w:tc>
      </w:tr>
      <w:tr w14:paraId="5317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1F218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549" w:type="dxa"/>
            <w:gridSpan w:val="2"/>
            <w:vAlign w:val="center"/>
          </w:tcPr>
          <w:p w14:paraId="0A4CC2D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护腰</w:t>
            </w:r>
          </w:p>
        </w:tc>
        <w:tc>
          <w:tcPr>
            <w:tcW w:w="1266" w:type="dxa"/>
            <w:vAlign w:val="center"/>
          </w:tcPr>
          <w:p w14:paraId="7D35EE2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1680.00</w:t>
            </w:r>
          </w:p>
        </w:tc>
        <w:tc>
          <w:tcPr>
            <w:tcW w:w="814" w:type="dxa"/>
            <w:vAlign w:val="center"/>
          </w:tcPr>
          <w:p w14:paraId="7F6EDE5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5件</w:t>
            </w:r>
          </w:p>
        </w:tc>
        <w:tc>
          <w:tcPr>
            <w:tcW w:w="5368" w:type="dxa"/>
            <w:vAlign w:val="center"/>
          </w:tcPr>
          <w:p w14:paraId="616DD107">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采用较佳透气性的孔洞合成橡胶材质，能提供稳固和保暖效果，确保护腰的位置对腰部达到完整的包覆</w:t>
            </w:r>
            <w:r>
              <w:rPr>
                <w:rFonts w:hint="eastAsia" w:ascii="宋体" w:hAnsi="宋体" w:cs="宋体"/>
                <w:i w:val="0"/>
                <w:iCs w:val="0"/>
                <w:color w:val="auto"/>
                <w:kern w:val="0"/>
                <w:sz w:val="21"/>
                <w:szCs w:val="21"/>
                <w:highlight w:val="none"/>
                <w:u w:val="none"/>
                <w:lang w:val="en-US" w:eastAsia="zh-CN" w:bidi="ar"/>
              </w:rPr>
              <w:t>。</w:t>
            </w:r>
          </w:p>
        </w:tc>
      </w:tr>
      <w:tr w14:paraId="122F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FEF5F7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549" w:type="dxa"/>
            <w:gridSpan w:val="2"/>
            <w:vAlign w:val="center"/>
          </w:tcPr>
          <w:p w14:paraId="4D32D0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手套</w:t>
            </w:r>
          </w:p>
        </w:tc>
        <w:tc>
          <w:tcPr>
            <w:tcW w:w="1266" w:type="dxa"/>
            <w:vAlign w:val="center"/>
          </w:tcPr>
          <w:p w14:paraId="332F63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4980.00</w:t>
            </w:r>
          </w:p>
        </w:tc>
        <w:tc>
          <w:tcPr>
            <w:tcW w:w="814" w:type="dxa"/>
            <w:vAlign w:val="center"/>
          </w:tcPr>
          <w:p w14:paraId="277676E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10副</w:t>
            </w:r>
          </w:p>
        </w:tc>
        <w:tc>
          <w:tcPr>
            <w:tcW w:w="5368" w:type="dxa"/>
            <w:vAlign w:val="center"/>
          </w:tcPr>
          <w:p w14:paraId="2BECE341">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可拆卸四向拉伸触屏五指内衬</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加长袖口，增加覆盖范围保暖层外侧保暖口袋</w:t>
            </w:r>
            <w:r>
              <w:rPr>
                <w:rFonts w:hint="eastAsia" w:ascii="宋体" w:hAnsi="宋体" w:cs="宋体"/>
                <w:i w:val="0"/>
                <w:iCs w:val="0"/>
                <w:color w:val="auto"/>
                <w:kern w:val="0"/>
                <w:sz w:val="21"/>
                <w:szCs w:val="21"/>
                <w:highlight w:val="none"/>
                <w:u w:val="none"/>
                <w:lang w:val="en-US" w:eastAsia="zh-CN" w:bidi="ar"/>
              </w:rPr>
              <w:t>。</w:t>
            </w:r>
          </w:p>
        </w:tc>
      </w:tr>
      <w:tr w14:paraId="20FA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CDCF06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549" w:type="dxa"/>
            <w:gridSpan w:val="2"/>
            <w:vAlign w:val="center"/>
          </w:tcPr>
          <w:p w14:paraId="635DB1A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自由式雪服</w:t>
            </w:r>
          </w:p>
        </w:tc>
        <w:tc>
          <w:tcPr>
            <w:tcW w:w="1266" w:type="dxa"/>
            <w:vAlign w:val="center"/>
          </w:tcPr>
          <w:p w14:paraId="1BBF862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29160.00</w:t>
            </w:r>
          </w:p>
        </w:tc>
        <w:tc>
          <w:tcPr>
            <w:tcW w:w="814" w:type="dxa"/>
            <w:vAlign w:val="center"/>
          </w:tcPr>
          <w:p w14:paraId="3B5D7D8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5368" w:type="dxa"/>
            <w:vAlign w:val="center"/>
          </w:tcPr>
          <w:p w14:paraId="6ECD464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尺码：S-XXXL、双层软壳</w:t>
            </w:r>
          </w:p>
          <w:p w14:paraId="6FDA7A07">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全身压胶防水</w:t>
            </w:r>
          </w:p>
          <w:p w14:paraId="06200527">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
              </w:rPr>
              <w:t>全身防水拉链</w:t>
            </w:r>
          </w:p>
          <w:p w14:paraId="3B16A57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
              </w:rPr>
              <w:t>腋下通风拉链设计</w:t>
            </w:r>
          </w:p>
          <w:p w14:paraId="12DE23CB">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
              </w:rPr>
              <w:t>内部有雪镜存储空间</w:t>
            </w:r>
          </w:p>
          <w:p w14:paraId="55A6B69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
              </w:rPr>
              <w:t xml:space="preserve">可调节袖口 </w:t>
            </w:r>
          </w:p>
          <w:p w14:paraId="153D1B4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
              </w:rPr>
              <w:t>固定式雪裙</w:t>
            </w:r>
          </w:p>
          <w:p w14:paraId="6185A8D0">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1"/>
                <w:szCs w:val="21"/>
                <w:highlight w:val="none"/>
                <w:u w:val="none"/>
                <w:lang w:val="en-US" w:eastAsia="zh-CN" w:bidi="ar"/>
              </w:rPr>
              <w:t>可调节式帽子适配头盔</w:t>
            </w:r>
          </w:p>
        </w:tc>
      </w:tr>
      <w:tr w14:paraId="580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076CF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549" w:type="dxa"/>
            <w:gridSpan w:val="2"/>
            <w:vAlign w:val="center"/>
          </w:tcPr>
          <w:p w14:paraId="1D68E47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自由式滑雪手套</w:t>
            </w:r>
          </w:p>
        </w:tc>
        <w:tc>
          <w:tcPr>
            <w:tcW w:w="1266" w:type="dxa"/>
            <w:vAlign w:val="center"/>
          </w:tcPr>
          <w:p w14:paraId="4FA8A59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7140.00</w:t>
            </w:r>
          </w:p>
        </w:tc>
        <w:tc>
          <w:tcPr>
            <w:tcW w:w="814" w:type="dxa"/>
            <w:vAlign w:val="center"/>
          </w:tcPr>
          <w:p w14:paraId="0D176C2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6副</w:t>
            </w:r>
          </w:p>
        </w:tc>
        <w:tc>
          <w:tcPr>
            <w:tcW w:w="5368" w:type="dxa"/>
            <w:vAlign w:val="center"/>
          </w:tcPr>
          <w:p w14:paraId="442D91E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cs="宋体"/>
                <w:i w:val="0"/>
                <w:iCs w:val="0"/>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优质防水山羊皮革</w:t>
            </w:r>
          </w:p>
          <w:p w14:paraId="7D2BC482">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GORE-TEX防水膜</w:t>
            </w:r>
          </w:p>
          <w:p w14:paraId="463A2171">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Griptex 拉环</w:t>
            </w:r>
          </w:p>
          <w:p w14:paraId="02841BF7">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可调节双层袖口</w:t>
            </w:r>
          </w:p>
          <w:p w14:paraId="10300287">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钩环闭合</w:t>
            </w:r>
          </w:p>
          <w:p w14:paraId="600009B1">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腕带</w:t>
            </w:r>
          </w:p>
          <w:p w14:paraId="1D30F52F">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NIKWAX 防水</w:t>
            </w:r>
          </w:p>
        </w:tc>
      </w:tr>
      <w:tr w14:paraId="271B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02F4DD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549" w:type="dxa"/>
            <w:gridSpan w:val="2"/>
            <w:vAlign w:val="center"/>
          </w:tcPr>
          <w:p w14:paraId="1F18CF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冬季项目陆地训练短袖T恤</w:t>
            </w:r>
          </w:p>
        </w:tc>
        <w:tc>
          <w:tcPr>
            <w:tcW w:w="1266" w:type="dxa"/>
            <w:vAlign w:val="center"/>
          </w:tcPr>
          <w:p w14:paraId="564D68E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10000.00</w:t>
            </w:r>
          </w:p>
        </w:tc>
        <w:tc>
          <w:tcPr>
            <w:tcW w:w="814" w:type="dxa"/>
            <w:vAlign w:val="center"/>
          </w:tcPr>
          <w:p w14:paraId="3881AA6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100件</w:t>
            </w:r>
          </w:p>
        </w:tc>
        <w:tc>
          <w:tcPr>
            <w:tcW w:w="5368" w:type="dxa"/>
            <w:vAlign w:val="center"/>
          </w:tcPr>
          <w:p w14:paraId="60EAAD0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▲1、面料：棉70%+聚酯纤维30%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4、功能：款式简单大方，面料柔软舒适，易搭配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5、颜色：白色</w:t>
            </w:r>
          </w:p>
        </w:tc>
      </w:tr>
      <w:tr w14:paraId="402B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89E1208">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549" w:type="dxa"/>
            <w:gridSpan w:val="2"/>
            <w:vAlign w:val="center"/>
          </w:tcPr>
          <w:p w14:paraId="1E3C57C6">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冬季项目陆地训练用鞋短裤</w:t>
            </w:r>
          </w:p>
        </w:tc>
        <w:tc>
          <w:tcPr>
            <w:tcW w:w="1266" w:type="dxa"/>
            <w:vAlign w:val="center"/>
          </w:tcPr>
          <w:p w14:paraId="3780FE3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10267.00</w:t>
            </w:r>
          </w:p>
        </w:tc>
        <w:tc>
          <w:tcPr>
            <w:tcW w:w="814" w:type="dxa"/>
            <w:vAlign w:val="center"/>
          </w:tcPr>
          <w:p w14:paraId="345331A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100条</w:t>
            </w:r>
          </w:p>
        </w:tc>
        <w:tc>
          <w:tcPr>
            <w:tcW w:w="5368" w:type="dxa"/>
            <w:vAlign w:val="center"/>
          </w:tcPr>
          <w:p w14:paraId="48F3B68E">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1、面料：聚酯纤维86%氨纶14%。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、功能：梭织运动短裤，四面弹面料加入莱卡成分，回弹性极佳，速干高弹。舒适版型，简约百搭，适合多种场景及专业运动穿着。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、颜色：标准黑。</w:t>
            </w:r>
          </w:p>
        </w:tc>
      </w:tr>
      <w:tr w14:paraId="5F8C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2B15BDD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549" w:type="dxa"/>
            <w:gridSpan w:val="2"/>
            <w:vAlign w:val="center"/>
          </w:tcPr>
          <w:p w14:paraId="40044A9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冬季项目陆地训练运动长裤</w:t>
            </w:r>
          </w:p>
        </w:tc>
        <w:tc>
          <w:tcPr>
            <w:tcW w:w="1266" w:type="dxa"/>
            <w:vAlign w:val="center"/>
          </w:tcPr>
          <w:p w14:paraId="3C4DE57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7975.00</w:t>
            </w:r>
          </w:p>
        </w:tc>
        <w:tc>
          <w:tcPr>
            <w:tcW w:w="814" w:type="dxa"/>
            <w:vAlign w:val="center"/>
          </w:tcPr>
          <w:p w14:paraId="4337CE1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50条</w:t>
            </w:r>
          </w:p>
        </w:tc>
        <w:tc>
          <w:tcPr>
            <w:tcW w:w="5368" w:type="dxa"/>
            <w:vAlign w:val="center"/>
          </w:tcPr>
          <w:p w14:paraId="4DED852B">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1、面料：聚酯纤维91%+氨纶9%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2、执行安全标准：GB 18401 B类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4、功能：采用再生纤维环保科技，穿着更舒适，穿着运动时，达到快速吸汗、排汗作用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5、颜色：黑色</w:t>
            </w:r>
          </w:p>
        </w:tc>
      </w:tr>
      <w:tr w14:paraId="52EF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2F029C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549" w:type="dxa"/>
            <w:gridSpan w:val="2"/>
            <w:vAlign w:val="center"/>
          </w:tcPr>
          <w:p w14:paraId="5706968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冬季项目陆地训练卫衣</w:t>
            </w:r>
          </w:p>
        </w:tc>
        <w:tc>
          <w:tcPr>
            <w:tcW w:w="1266" w:type="dxa"/>
            <w:vAlign w:val="center"/>
          </w:tcPr>
          <w:p w14:paraId="2913304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10750.00</w:t>
            </w:r>
          </w:p>
        </w:tc>
        <w:tc>
          <w:tcPr>
            <w:tcW w:w="814" w:type="dxa"/>
            <w:vAlign w:val="center"/>
          </w:tcPr>
          <w:p w14:paraId="4ABC0D3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50件</w:t>
            </w:r>
          </w:p>
        </w:tc>
        <w:tc>
          <w:tcPr>
            <w:tcW w:w="5368" w:type="dxa"/>
            <w:vAlign w:val="center"/>
          </w:tcPr>
          <w:p w14:paraId="4B5546EA">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 聚酯纤维 + 9% 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功能：采用紧密弹性三明治空气层面料，能够锁住中间空气，高性能回弹，减少运动束缚感，紧密织法，保型挺括。领边撞色拼接处理更添时尚设计感 </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颜色：按采购人具体需求提供</w:t>
            </w:r>
            <w:r>
              <w:rPr>
                <w:rFonts w:hint="eastAsia" w:ascii="宋体" w:hAnsi="宋体" w:cs="宋体"/>
                <w:i w:val="0"/>
                <w:iCs w:val="0"/>
                <w:color w:val="auto"/>
                <w:kern w:val="0"/>
                <w:sz w:val="21"/>
                <w:szCs w:val="21"/>
                <w:highlight w:val="none"/>
                <w:u w:val="none"/>
                <w:lang w:val="en-US" w:eastAsia="zh-CN" w:bidi="ar"/>
              </w:rPr>
              <w:t>。</w:t>
            </w:r>
          </w:p>
        </w:tc>
      </w:tr>
      <w:tr w14:paraId="3F13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3464EB6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549" w:type="dxa"/>
            <w:gridSpan w:val="2"/>
            <w:vAlign w:val="center"/>
          </w:tcPr>
          <w:p w14:paraId="61AE72E2">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冬季项目陆地训练长袖套装</w:t>
            </w:r>
          </w:p>
        </w:tc>
        <w:tc>
          <w:tcPr>
            <w:tcW w:w="1266" w:type="dxa"/>
            <w:vAlign w:val="center"/>
          </w:tcPr>
          <w:p w14:paraId="1BAC2D7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33075.00</w:t>
            </w:r>
          </w:p>
        </w:tc>
        <w:tc>
          <w:tcPr>
            <w:tcW w:w="814" w:type="dxa"/>
            <w:vAlign w:val="center"/>
          </w:tcPr>
          <w:p w14:paraId="2B3F45E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50套</w:t>
            </w:r>
          </w:p>
        </w:tc>
        <w:tc>
          <w:tcPr>
            <w:tcW w:w="5368" w:type="dxa"/>
            <w:vAlign w:val="center"/>
          </w:tcPr>
          <w:p w14:paraId="7562B946">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运动上衣：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功能：上衣领型中国传统立领进行改良，搭配金属牙的拉链，提取了龙的元素作为主要的图案表现，运用了中国彩墨的手法处理。色彩跳跃灵动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前幅压花底纹的图案取自于传统纹样“龙腾云水纹”的概念去做的演绎和延伸，加之后幅跟一体织的结合更有不同肌理效果，同时与袖子的龙相互呼应，加上后领下的精致章牌点缀，更有品质感。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颜色：图蓝色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运动长裤：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面料：91%聚酯纤维 + 9%氨纶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功能：裤子设计元素与上衣呼应，金色线条的印花可以百搭，材料梭织四面弹，轻薄柔软有延展性</w:t>
            </w:r>
            <w:r>
              <w:rPr>
                <w:rFonts w:hint="eastAsia" w:ascii="宋体" w:hAnsi="宋体" w:cs="宋体"/>
                <w:i w:val="0"/>
                <w:iCs w:val="0"/>
                <w:color w:val="auto"/>
                <w:kern w:val="0"/>
                <w:sz w:val="21"/>
                <w:szCs w:val="21"/>
                <w:highlight w:val="none"/>
                <w:u w:val="none"/>
                <w:lang w:val="en-US" w:eastAsia="zh-CN" w:bidi="ar"/>
              </w:rPr>
              <w:t>。</w:t>
            </w:r>
          </w:p>
        </w:tc>
      </w:tr>
      <w:tr w14:paraId="0585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4177AA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549" w:type="dxa"/>
            <w:gridSpan w:val="2"/>
            <w:vAlign w:val="center"/>
          </w:tcPr>
          <w:p w14:paraId="0173E4D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双肩包</w:t>
            </w:r>
          </w:p>
        </w:tc>
        <w:tc>
          <w:tcPr>
            <w:tcW w:w="1266" w:type="dxa"/>
            <w:vAlign w:val="center"/>
          </w:tcPr>
          <w:p w14:paraId="5A379B4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8000.00</w:t>
            </w:r>
          </w:p>
        </w:tc>
        <w:tc>
          <w:tcPr>
            <w:tcW w:w="814" w:type="dxa"/>
            <w:vAlign w:val="center"/>
          </w:tcPr>
          <w:p w14:paraId="0CF34E2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5368" w:type="dxa"/>
            <w:vAlign w:val="center"/>
          </w:tcPr>
          <w:p w14:paraId="637C8174">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1、面料：聚酯纤维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310*150*480mm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3、容量：</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22.3L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4、功能：运用简洁的色彩搭配设计，休闲百搭，包面字母印花设计，细致做工，简约大方，采用透气背幅及可调式减震肩带设计，可根据自身需求灵活调节长，符合人体工学设计，均衡分压，不感闷热。                                                                                                                                                         </w:t>
            </w:r>
          </w:p>
        </w:tc>
      </w:tr>
      <w:tr w14:paraId="55FC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73E53ADC">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1549" w:type="dxa"/>
            <w:gridSpan w:val="2"/>
            <w:vAlign w:val="center"/>
          </w:tcPr>
          <w:p w14:paraId="1B05EA3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运动鞋</w:t>
            </w:r>
          </w:p>
        </w:tc>
        <w:tc>
          <w:tcPr>
            <w:tcW w:w="1266" w:type="dxa"/>
            <w:vAlign w:val="center"/>
          </w:tcPr>
          <w:p w14:paraId="43F7A5C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20000.00</w:t>
            </w:r>
          </w:p>
        </w:tc>
        <w:tc>
          <w:tcPr>
            <w:tcW w:w="814" w:type="dxa"/>
            <w:vAlign w:val="center"/>
          </w:tcPr>
          <w:p w14:paraId="77D211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50双</w:t>
            </w:r>
          </w:p>
        </w:tc>
        <w:tc>
          <w:tcPr>
            <w:tcW w:w="5368" w:type="dxa"/>
            <w:vAlign w:val="center"/>
          </w:tcPr>
          <w:p w14:paraId="2E915C3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纺织品+PU油墨印刷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鞋底：橡胶大底+PHYLON中底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2、执行标准：Q/TXLNB0011-2019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前掌加厚17%，回弹更劲。鞋头更翘滚动感更强，助推更强，轻松提速。整鞋重量控制，中底加厚不加重。鞋面抗撕裂性大幅提升，轻薄透气更耐穿。中底双层结构加足弓上翻抗扭装置，稳定支撑。GCR轻质橡胶大底，抓地性能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①鞋墙与帮面剥离强度：≥90N/cm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②外底耐磨性能≤10mm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③折后不得出现帮面裂面，折后外底不得出现裂纹，外底不得出现涂色脱落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5、尺码：35-45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6、款式颜色：按采购人具体需求提供</w:t>
            </w:r>
            <w:r>
              <w:rPr>
                <w:rFonts w:hint="eastAsia" w:ascii="宋体" w:hAnsi="宋体" w:cs="宋体"/>
                <w:i w:val="0"/>
                <w:iCs w:val="0"/>
                <w:color w:val="auto"/>
                <w:kern w:val="0"/>
                <w:sz w:val="21"/>
                <w:szCs w:val="21"/>
                <w:highlight w:val="none"/>
                <w:u w:val="none"/>
                <w:lang w:val="en-US" w:eastAsia="zh-CN" w:bidi="ar"/>
              </w:rPr>
              <w:t>。</w:t>
            </w:r>
          </w:p>
        </w:tc>
      </w:tr>
      <w:tr w14:paraId="4F52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53A22BD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549" w:type="dxa"/>
            <w:gridSpan w:val="2"/>
            <w:vAlign w:val="center"/>
          </w:tcPr>
          <w:p w14:paraId="54B0760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运动袜</w:t>
            </w:r>
          </w:p>
        </w:tc>
        <w:tc>
          <w:tcPr>
            <w:tcW w:w="1266" w:type="dxa"/>
            <w:vAlign w:val="center"/>
          </w:tcPr>
          <w:p w14:paraId="0AFCEE8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814" w:type="dxa"/>
            <w:vAlign w:val="center"/>
          </w:tcPr>
          <w:p w14:paraId="7978D86E">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100双</w:t>
            </w:r>
          </w:p>
        </w:tc>
        <w:tc>
          <w:tcPr>
            <w:tcW w:w="5368" w:type="dxa"/>
            <w:vAlign w:val="top"/>
          </w:tcPr>
          <w:p w14:paraId="1858343B">
            <w:pPr>
              <w:keepNext w:val="0"/>
              <w:keepLines w:val="0"/>
              <w:pageBreakBefore w:val="0"/>
              <w:widowControl/>
              <w:suppressLineNumbers w:val="0"/>
              <w:kinsoku/>
              <w:wordWrap/>
              <w:overflowPunct/>
              <w:topLinePunct w:val="0"/>
              <w:autoSpaceDE/>
              <w:autoSpaceDN/>
              <w:bidi w:val="0"/>
              <w:adjustRightInd/>
              <w:spacing w:line="360" w:lineRule="exact"/>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▲1、面料成分：脚面部位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棉55.3%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腈纶23.4%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聚酯纤维19.1%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氨纶2.2%(舒张圈除外)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▲2、检测标准：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①耐水色牢度：变色、互染≥3-4级；摩擦色牢度≥3级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②甲醛含量≤75mg/kg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③PH值4.0-7.5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④抗菌性≥80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⑤直向横向延伸值≥80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3、功能：袜头采用舒适缝制，减少脚趾摩擦，舒适耐穿，且透气性佳、弹性好，吸汗，防臭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4、尺码范围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（1）男尺码范围：24cm-26cm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（2）女尺码范围：22cm-24cm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5、款式颜色：按采购人具体需求提供</w:t>
            </w:r>
            <w:r>
              <w:rPr>
                <w:rFonts w:hint="eastAsia" w:ascii="宋体" w:hAnsi="宋体" w:cs="宋体"/>
                <w:i w:val="0"/>
                <w:iCs w:val="0"/>
                <w:color w:val="auto"/>
                <w:kern w:val="0"/>
                <w:sz w:val="21"/>
                <w:szCs w:val="21"/>
                <w:highlight w:val="none"/>
                <w:u w:val="none"/>
                <w:lang w:val="en-US" w:eastAsia="zh-CN" w:bidi="ar"/>
              </w:rPr>
              <w:t>。</w:t>
            </w:r>
          </w:p>
        </w:tc>
      </w:tr>
      <w:tr w14:paraId="3E59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67D687F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549" w:type="dxa"/>
            <w:gridSpan w:val="2"/>
            <w:vAlign w:val="center"/>
          </w:tcPr>
          <w:p w14:paraId="4549911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羽绒服</w:t>
            </w:r>
          </w:p>
        </w:tc>
        <w:tc>
          <w:tcPr>
            <w:tcW w:w="1266" w:type="dxa"/>
            <w:vAlign w:val="center"/>
          </w:tcPr>
          <w:p w14:paraId="24C8F33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55000.00</w:t>
            </w:r>
          </w:p>
        </w:tc>
        <w:tc>
          <w:tcPr>
            <w:tcW w:w="814" w:type="dxa"/>
            <w:vAlign w:val="center"/>
          </w:tcPr>
          <w:p w14:paraId="2ED52167">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50件</w:t>
            </w:r>
          </w:p>
        </w:tc>
        <w:tc>
          <w:tcPr>
            <w:tcW w:w="5368" w:type="dxa"/>
            <w:vAlign w:val="center"/>
          </w:tcPr>
          <w:p w14:paraId="09C56F3C">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1、面料：主身</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100%聚酯纤维白鸭绒，管道织合面料冲85%绒子(90绒)绒朵饱满不钻绒，整件服装充绒量210G含绒量80%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2、执行标准：Q/TXLNB 0021-2022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3、执行安全标准：GB18401 C 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4、功能：前胸国旗与后背右侧小 CHINA彰显国家荣誉感，经典廓形人体工学立体剪裁，挺阔干练，上身利落不臃肿，袖口内加防风松紧口，下摆纽扣开叉设计，解脱下身束缚</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5、颜色：标准黑色</w:t>
            </w:r>
          </w:p>
        </w:tc>
      </w:tr>
      <w:tr w14:paraId="15CF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4B11353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1549" w:type="dxa"/>
            <w:gridSpan w:val="2"/>
            <w:vAlign w:val="center"/>
          </w:tcPr>
          <w:p w14:paraId="06DCF95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比赛上衣</w:t>
            </w:r>
          </w:p>
        </w:tc>
        <w:tc>
          <w:tcPr>
            <w:tcW w:w="1266" w:type="dxa"/>
            <w:vAlign w:val="center"/>
          </w:tcPr>
          <w:p w14:paraId="0527996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5850.00</w:t>
            </w:r>
          </w:p>
        </w:tc>
        <w:tc>
          <w:tcPr>
            <w:tcW w:w="814" w:type="dxa"/>
            <w:vAlign w:val="center"/>
          </w:tcPr>
          <w:p w14:paraId="52D3BA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9件</w:t>
            </w:r>
          </w:p>
        </w:tc>
        <w:tc>
          <w:tcPr>
            <w:tcW w:w="5368" w:type="dxa"/>
            <w:vAlign w:val="center"/>
          </w:tcPr>
          <w:p w14:paraId="41349460">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立体剪裁贴合身体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聚酯纤维排汗速干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定制压胶图案</w:t>
            </w:r>
          </w:p>
        </w:tc>
      </w:tr>
      <w:tr w14:paraId="4D0B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vAlign w:val="center"/>
          </w:tcPr>
          <w:p w14:paraId="1CC3DAD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549" w:type="dxa"/>
            <w:gridSpan w:val="2"/>
            <w:vAlign w:val="center"/>
          </w:tcPr>
          <w:p w14:paraId="21EC2D2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比赛长裤</w:t>
            </w:r>
          </w:p>
        </w:tc>
        <w:tc>
          <w:tcPr>
            <w:tcW w:w="1266" w:type="dxa"/>
            <w:vAlign w:val="center"/>
          </w:tcPr>
          <w:p w14:paraId="7858DA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13500.00</w:t>
            </w:r>
          </w:p>
        </w:tc>
        <w:tc>
          <w:tcPr>
            <w:tcW w:w="814" w:type="dxa"/>
            <w:vAlign w:val="center"/>
          </w:tcPr>
          <w:p w14:paraId="79F434CD">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9件</w:t>
            </w:r>
          </w:p>
        </w:tc>
        <w:tc>
          <w:tcPr>
            <w:tcW w:w="5368" w:type="dxa"/>
            <w:vAlign w:val="center"/>
          </w:tcPr>
          <w:p w14:paraId="3A828A29">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凯夫拉耐磨材料增强耐用性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裤子锁扣可微调松紧度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定制压胶图案</w:t>
            </w:r>
          </w:p>
        </w:tc>
      </w:tr>
      <w:tr w14:paraId="4C1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7A8A8414">
            <w:pPr>
              <w:keepNext w:val="0"/>
              <w:keepLines w:val="0"/>
              <w:pageBreakBefore w:val="0"/>
              <w:widowControl/>
              <w:kinsoku/>
              <w:wordWrap/>
              <w:overflowPunct/>
              <w:topLinePunct w:val="0"/>
              <w:autoSpaceDE/>
              <w:autoSpaceDN/>
              <w:bidi w:val="0"/>
              <w:adjustRightInd/>
              <w:spacing w:line="36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二、商务要求表</w:t>
            </w:r>
          </w:p>
        </w:tc>
      </w:tr>
      <w:tr w14:paraId="481F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2E5FD61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质保期</w:t>
            </w:r>
          </w:p>
        </w:tc>
        <w:tc>
          <w:tcPr>
            <w:tcW w:w="7596" w:type="dxa"/>
            <w:gridSpan w:val="4"/>
            <w:vAlign w:val="center"/>
          </w:tcPr>
          <w:p w14:paraId="5331C216">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需求及要求”中另有约定外，其余货物按国家有关产品“三包”规定执行“三包”，质保期自货物验收合格之日起计算，不少于1年（若产品生产厂家免费质保期超过此年限的，合同履行过程中按厂家规定执行；若中标人质保期承诺优于产品生产厂家质保年限的，以中标人承诺执行）。</w:t>
            </w:r>
          </w:p>
        </w:tc>
      </w:tr>
      <w:tr w14:paraId="0B0D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71F8944A">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售后服务要求</w:t>
            </w:r>
          </w:p>
        </w:tc>
        <w:tc>
          <w:tcPr>
            <w:tcW w:w="7596" w:type="dxa"/>
            <w:gridSpan w:val="4"/>
            <w:vAlign w:val="center"/>
          </w:tcPr>
          <w:p w14:paraId="007DC4F5">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1、免费送货上门、免费安装调试、免费培训。</w:t>
            </w:r>
          </w:p>
          <w:p w14:paraId="042D5DDB">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2、安装调试和培训：</w:t>
            </w:r>
            <w:r>
              <w:rPr>
                <w:rFonts w:hint="eastAsia" w:ascii="宋体" w:hAnsi="宋体" w:eastAsia="宋体" w:cs="宋体"/>
                <w:bCs/>
                <w:color w:val="auto"/>
                <w:sz w:val="21"/>
                <w:szCs w:val="21"/>
                <w:highlight w:val="none"/>
              </w:rPr>
              <w:t>到货后，</w:t>
            </w:r>
            <w:r>
              <w:rPr>
                <w:rFonts w:hint="eastAsia" w:ascii="宋体" w:hAnsi="宋体" w:cs="宋体"/>
                <w:bCs/>
                <w:color w:val="auto"/>
                <w:sz w:val="21"/>
                <w:szCs w:val="21"/>
                <w:highlight w:val="none"/>
                <w:lang w:eastAsia="zh-CN"/>
              </w:rPr>
              <w:t>供应商需在接到采购人通知后7日内进行安装调试</w:t>
            </w:r>
            <w:r>
              <w:rPr>
                <w:rFonts w:hint="eastAsia" w:ascii="宋体" w:hAnsi="宋体" w:eastAsia="宋体" w:cs="宋体"/>
                <w:bCs/>
                <w:color w:val="auto"/>
                <w:sz w:val="21"/>
                <w:szCs w:val="21"/>
                <w:highlight w:val="none"/>
              </w:rPr>
              <w:t>；提供</w:t>
            </w:r>
            <w:r>
              <w:rPr>
                <w:rFonts w:hint="eastAsia" w:ascii="宋体" w:hAnsi="宋体" w:eastAsia="宋体" w:cs="宋体"/>
                <w:color w:val="auto"/>
                <w:sz w:val="21"/>
                <w:szCs w:val="21"/>
                <w:highlight w:val="none"/>
              </w:rPr>
              <w:t>采购人</w:t>
            </w:r>
            <w:r>
              <w:rPr>
                <w:rFonts w:hint="eastAsia" w:ascii="宋体" w:hAnsi="宋体" w:eastAsia="宋体" w:cs="宋体"/>
                <w:bCs/>
                <w:color w:val="auto"/>
                <w:sz w:val="21"/>
                <w:szCs w:val="21"/>
                <w:highlight w:val="none"/>
              </w:rPr>
              <w:t>管理人员的现场操作使用及基本维护的免费培训（时间不少于5个工作日），</w:t>
            </w:r>
            <w:r>
              <w:rPr>
                <w:rFonts w:hint="eastAsia" w:ascii="宋体" w:hAnsi="宋体" w:eastAsia="宋体" w:cs="宋体"/>
                <w:color w:val="auto"/>
                <w:sz w:val="21"/>
                <w:szCs w:val="21"/>
                <w:highlight w:val="none"/>
              </w:rPr>
              <w:t>使受训人员了解货物的工作原理、操作规程、以及维护、保养方法，提供仪器高级硬件培训。</w:t>
            </w:r>
          </w:p>
          <w:p w14:paraId="53939CA5">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验收：</w:t>
            </w:r>
            <w:r>
              <w:rPr>
                <w:rFonts w:hint="eastAsia" w:ascii="宋体" w:hAnsi="宋体" w:eastAsia="宋体" w:cs="宋体"/>
                <w:color w:val="auto"/>
                <w:sz w:val="21"/>
                <w:szCs w:val="21"/>
                <w:highlight w:val="none"/>
              </w:rPr>
              <w:t>由采购人邀请相关部门及有关技术专家按照招标文件要求、合同及中标人承诺的技术要求和质量标准验收（必要时将邀请第三方专业的检测机构协助验收</w:t>
            </w:r>
            <w:r>
              <w:rPr>
                <w:rFonts w:hint="eastAsia" w:ascii="宋体" w:hAnsi="宋体" w:cs="宋体"/>
                <w:color w:val="auto"/>
                <w:sz w:val="21"/>
                <w:szCs w:val="21"/>
                <w:highlight w:val="none"/>
                <w:lang w:eastAsia="zh-CN"/>
              </w:rPr>
              <w:t>，所产生的相关费用由</w:t>
            </w:r>
            <w:r>
              <w:rPr>
                <w:rFonts w:hint="eastAsia" w:ascii="宋体" w:hAnsi="宋体" w:eastAsia="宋体" w:cs="宋体"/>
                <w:color w:val="auto"/>
                <w:sz w:val="21"/>
                <w:szCs w:val="21"/>
                <w:highlight w:val="none"/>
              </w:rPr>
              <w:t>中标人</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4C896F1A">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4、投标人提供质量保证和售后服务承诺，主要内容需包括但不限于以下方面：</w:t>
            </w:r>
          </w:p>
          <w:p w14:paraId="4186F87C">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（1）质量保证期限；（2）服务响应时间等；（3）零配件供应及费用收取等；（4）人员培训计划；（5）售后服务机构和技术人员情况；（6）其他优惠条件。</w:t>
            </w:r>
          </w:p>
          <w:p w14:paraId="2005FA84">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5、免费保修期内，如遇主要部件故障，无法快速维修（维修时间超7个工作日），应提供同规格型号的备用机供采购人使用，直至产品维修完成。</w:t>
            </w:r>
          </w:p>
        </w:tc>
      </w:tr>
      <w:tr w14:paraId="09E2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30E32D1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交货时间及地点</w:t>
            </w:r>
          </w:p>
        </w:tc>
        <w:tc>
          <w:tcPr>
            <w:tcW w:w="7596" w:type="dxa"/>
            <w:gridSpan w:val="4"/>
            <w:vAlign w:val="center"/>
          </w:tcPr>
          <w:p w14:paraId="6A018901">
            <w:pPr>
              <w:numPr>
                <w:ilvl w:val="0"/>
                <w:numId w:val="0"/>
              </w:numPr>
              <w:spacing w:line="360" w:lineRule="exact"/>
              <w:ind w:right="-107" w:rightChars="-51"/>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p>
          <w:p w14:paraId="79B8E409">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交货地点：广西区内采购人指定地点。</w:t>
            </w:r>
          </w:p>
          <w:p w14:paraId="052F1F0F">
            <w:pPr>
              <w:pStyle w:val="24"/>
              <w:keepNext w:val="0"/>
              <w:keepLines w:val="0"/>
              <w:pageBreakBefore w:val="0"/>
              <w:kinsoku/>
              <w:wordWrap/>
              <w:overflowPunct/>
              <w:topLinePunct w:val="0"/>
              <w:autoSpaceDE/>
              <w:autoSpaceDN/>
              <w:bidi w:val="0"/>
              <w:adjustRightInd/>
              <w:snapToGrid w:val="0"/>
              <w:spacing w:line="360" w:lineRule="exact"/>
              <w:outlineLvl w:val="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、合同履行期限：自签订合同之日起一年。</w:t>
            </w:r>
          </w:p>
        </w:tc>
      </w:tr>
      <w:tr w14:paraId="2DCC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60DFEF8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付款条件</w:t>
            </w:r>
          </w:p>
        </w:tc>
        <w:tc>
          <w:tcPr>
            <w:tcW w:w="7596" w:type="dxa"/>
            <w:gridSpan w:val="4"/>
            <w:vAlign w:val="center"/>
          </w:tcPr>
          <w:p w14:paraId="2608ADC7">
            <w:pPr>
              <w:tabs>
                <w:tab w:val="left" w:pos="6090"/>
              </w:tabs>
              <w:spacing w:after="132" w:afterLines="40"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1、成交通知书发出后7个日历日内签订合同。</w:t>
            </w:r>
          </w:p>
          <w:p w14:paraId="0792FF20">
            <w:pPr>
              <w:tabs>
                <w:tab w:val="left" w:pos="6090"/>
              </w:tabs>
              <w:spacing w:after="132" w:afterLines="4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eastAsia="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6B98110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tc>
      </w:tr>
      <w:tr w14:paraId="1955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79D01D3A">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96" w:type="dxa"/>
            <w:gridSpan w:val="4"/>
            <w:vAlign w:val="center"/>
          </w:tcPr>
          <w:p w14:paraId="60D1DDBE">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1、所投产品若属《节能产品政府采购清单》中强制采购节能产品范围的，必须提供节能产品，并提供相关证明材料（如：所投产品列入的《节能产品政府采购清单》截图）。</w:t>
            </w:r>
          </w:p>
          <w:p w14:paraId="40A4FEC0">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时提供产品的说明书或彩页（体现重要的技术参数）；与投标文件一并装订，也可以是从生产厂家网页下载的PDF或HTML文件，彩页上应有详细的产品技术介绍、技术参数、产品图样照片等。（本项要求如有，请提供）</w:t>
            </w:r>
          </w:p>
          <w:p w14:paraId="09B51F60">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文件中所承诺的货物性能参数、技术规格应该与生产厂家公开印发该货物产品说明书或产品彩页相一致；如不一致，投标人必须提供由生产厂家或其合法派出机构出具的说明其原因的有效证明文件。投标人必须根据招标要求的技术参数（配置）及要求中的每项指标要求，如实逐项填写技术要求偏离表。</w:t>
            </w:r>
          </w:p>
        </w:tc>
      </w:tr>
      <w:tr w14:paraId="48AB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4" w:type="dxa"/>
            <w:gridSpan w:val="2"/>
            <w:vAlign w:val="center"/>
          </w:tcPr>
          <w:p w14:paraId="2C3B207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7596" w:type="dxa"/>
            <w:gridSpan w:val="4"/>
            <w:vAlign w:val="center"/>
          </w:tcPr>
          <w:p w14:paraId="30C398EF">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4分标</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i w:val="0"/>
                <w:iCs w:val="0"/>
                <w:color w:val="auto"/>
                <w:kern w:val="0"/>
                <w:sz w:val="21"/>
                <w:szCs w:val="21"/>
                <w:highlight w:val="none"/>
                <w:u w:val="single"/>
                <w:lang w:val="en-US" w:eastAsia="zh-CN" w:bidi="ar"/>
              </w:rPr>
              <w:t>步枪射击皮服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”为本次采购的核心产品。</w:t>
            </w:r>
          </w:p>
          <w:p w14:paraId="72E297D9">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tc>
      </w:tr>
      <w:tr w14:paraId="657B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5C7E661A">
            <w:pPr>
              <w:keepNext w:val="0"/>
              <w:keepLines w:val="0"/>
              <w:pageBreakBefore w:val="0"/>
              <w:widowControl/>
              <w:tabs>
                <w:tab w:val="left" w:pos="2257"/>
              </w:tabs>
              <w:kinsoku/>
              <w:wordWrap/>
              <w:overflowPunct/>
              <w:topLinePunct w:val="0"/>
              <w:autoSpaceDE/>
              <w:autoSpaceDN/>
              <w:bidi w:val="0"/>
              <w:adjustRightInd/>
              <w:spacing w:line="36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1"/>
                <w:szCs w:val="21"/>
                <w:highlight w:val="none"/>
              </w:rPr>
              <w:t>三、进口产品说明</w:t>
            </w:r>
          </w:p>
        </w:tc>
      </w:tr>
      <w:tr w14:paraId="40E7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0" w:type="dxa"/>
            <w:gridSpan w:val="6"/>
          </w:tcPr>
          <w:p w14:paraId="04A1E911">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4分标</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22-27</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第</w:t>
            </w:r>
            <w:r>
              <w:rPr>
                <w:rFonts w:hint="eastAsia" w:ascii="宋体" w:hAnsi="宋体" w:eastAsia="宋体" w:cs="宋体"/>
                <w:color w:val="auto"/>
                <w:sz w:val="21"/>
                <w:szCs w:val="21"/>
                <w:highlight w:val="none"/>
                <w:u w:val="single"/>
                <w:lang w:val="en-US" w:eastAsia="zh-CN"/>
              </w:rPr>
              <w:t>29-33</w:t>
            </w:r>
            <w:r>
              <w:rPr>
                <w:rFonts w:hint="eastAsia" w:ascii="宋体" w:hAnsi="宋体" w:eastAsia="宋体" w:cs="宋体"/>
                <w:color w:val="auto"/>
                <w:sz w:val="21"/>
                <w:szCs w:val="21"/>
                <w:highlight w:val="none"/>
                <w:u w:val="single"/>
              </w:rPr>
              <w:t>项</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第</w:t>
            </w:r>
            <w:r>
              <w:rPr>
                <w:rFonts w:hint="eastAsia" w:ascii="宋体" w:hAnsi="宋体" w:cs="宋体"/>
                <w:color w:val="auto"/>
                <w:sz w:val="21"/>
                <w:szCs w:val="21"/>
                <w:highlight w:val="none"/>
                <w:u w:val="single"/>
                <w:lang w:val="en-US" w:eastAsia="zh-CN"/>
              </w:rPr>
              <w:t>41</w:t>
            </w:r>
            <w:r>
              <w:rPr>
                <w:rFonts w:hint="eastAsia" w:ascii="宋体" w:hAnsi="宋体" w:eastAsia="宋体" w:cs="宋体"/>
                <w:color w:val="auto"/>
                <w:sz w:val="21"/>
                <w:szCs w:val="21"/>
                <w:highlight w:val="none"/>
                <w:u w:val="single"/>
              </w:rPr>
              <w:t>项</w:t>
            </w:r>
            <w:r>
              <w:rPr>
                <w:rFonts w:hint="eastAsia" w:ascii="宋体" w:hAnsi="宋体" w:eastAsia="宋体" w:cs="宋体"/>
                <w:color w:val="auto"/>
                <w:sz w:val="21"/>
                <w:szCs w:val="21"/>
                <w:highlight w:val="none"/>
              </w:rPr>
              <w:t>货物已按规定办妥进口产品采购审核手续，竞标产品可选用进口产品；但如选用进口产品时必须为全套全新原装进口产品（即通过中国海关报关验放进入中国境内且产自关境外的产品），要求：①成交人负责办理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的相关手续及承担相关的所有费用（含办理免税证的费用）；②成交人在交货时必须提供进口</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的报关单。</w:t>
            </w:r>
          </w:p>
        </w:tc>
      </w:tr>
    </w:tbl>
    <w:p w14:paraId="47A7201E">
      <w:pPr>
        <w:spacing w:line="360" w:lineRule="auto"/>
        <w:ind w:firstLine="294" w:firstLineChars="147"/>
        <w:jc w:val="left"/>
        <w:rPr>
          <w:rFonts w:ascii="宋体" w:hAnsi="宋体" w:cs="Arial Unicode MS"/>
          <w:color w:val="auto"/>
          <w:sz w:val="32"/>
          <w:szCs w:val="32"/>
          <w:highlight w:val="none"/>
        </w:rPr>
      </w:pPr>
      <w:r>
        <w:rPr>
          <w:rFonts w:ascii="宋体" w:hAnsi="宋体" w:cs="宋体"/>
          <w:color w:val="auto"/>
          <w:sz w:val="20"/>
          <w:szCs w:val="20"/>
          <w:highlight w:val="none"/>
        </w:rPr>
        <w:br w:type="page"/>
      </w:r>
      <w:bookmarkStart w:id="45" w:name="_Toc74320802"/>
      <w:r>
        <w:rPr>
          <w:rFonts w:hint="eastAsia" w:ascii="宋体" w:hAnsi="宋体" w:cs="黑体"/>
          <w:color w:val="auto"/>
          <w:sz w:val="32"/>
          <w:szCs w:val="32"/>
          <w:highlight w:val="none"/>
        </w:rPr>
        <w:t>附件：</w:t>
      </w:r>
    </w:p>
    <w:p w14:paraId="4BEFFD3C">
      <w:pPr>
        <w:spacing w:before="7"/>
        <w:rPr>
          <w:rFonts w:ascii="宋体" w:hAnsi="宋体" w:cs="Arial Unicode MS"/>
          <w:color w:val="auto"/>
          <w:sz w:val="17"/>
          <w:szCs w:val="17"/>
          <w:highlight w:val="none"/>
        </w:rPr>
      </w:pPr>
    </w:p>
    <w:p w14:paraId="5DFFC05F">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节能产品政府采购品目清单</w:t>
      </w:r>
    </w:p>
    <w:tbl>
      <w:tblPr>
        <w:tblStyle w:val="4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015"/>
        <w:gridCol w:w="1554"/>
        <w:gridCol w:w="1769"/>
        <w:gridCol w:w="3910"/>
      </w:tblGrid>
      <w:tr w14:paraId="6A5C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30F0CA5">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品目序号</w:t>
            </w:r>
          </w:p>
        </w:tc>
        <w:tc>
          <w:tcPr>
            <w:tcW w:w="4338" w:type="dxa"/>
            <w:gridSpan w:val="3"/>
            <w:vAlign w:val="center"/>
          </w:tcPr>
          <w:p w14:paraId="7ED7473C">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3910" w:type="dxa"/>
            <w:vAlign w:val="center"/>
          </w:tcPr>
          <w:p w14:paraId="0345FC5C">
            <w:pPr>
              <w:pStyle w:val="127"/>
              <w:spacing w:before="124" w:line="283" w:lineRule="auto"/>
              <w:ind w:left="7" w:right="4"/>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依据的标准</w:t>
            </w:r>
          </w:p>
        </w:tc>
      </w:tr>
      <w:tr w14:paraId="3FD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CBC47E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15" w:type="dxa"/>
            <w:vMerge w:val="restart"/>
            <w:vAlign w:val="center"/>
          </w:tcPr>
          <w:p w14:paraId="283F516A">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A020101计算机设备</w:t>
            </w:r>
          </w:p>
        </w:tc>
        <w:tc>
          <w:tcPr>
            <w:tcW w:w="1554" w:type="dxa"/>
            <w:vAlign w:val="center"/>
          </w:tcPr>
          <w:p w14:paraId="66CDBC3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★A02010104台式计算机</w:t>
            </w:r>
          </w:p>
        </w:tc>
        <w:tc>
          <w:tcPr>
            <w:tcW w:w="1769" w:type="dxa"/>
            <w:vAlign w:val="center"/>
          </w:tcPr>
          <w:p w14:paraId="4E24A538">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C30C7E1">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A5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E97F10E">
            <w:pPr>
              <w:widowControl/>
              <w:jc w:val="center"/>
              <w:rPr>
                <w:rFonts w:ascii="宋体" w:hAnsi="宋体" w:cs="宋体"/>
                <w:color w:val="auto"/>
                <w:kern w:val="0"/>
                <w:szCs w:val="21"/>
                <w:highlight w:val="none"/>
              </w:rPr>
            </w:pPr>
          </w:p>
        </w:tc>
        <w:tc>
          <w:tcPr>
            <w:tcW w:w="1015" w:type="dxa"/>
            <w:vMerge w:val="continue"/>
            <w:vAlign w:val="center"/>
          </w:tcPr>
          <w:p w14:paraId="39FB55B3">
            <w:pPr>
              <w:widowControl/>
              <w:jc w:val="center"/>
              <w:rPr>
                <w:rFonts w:ascii="宋体" w:hAnsi="宋体" w:cs="宋体"/>
                <w:color w:val="auto"/>
                <w:kern w:val="0"/>
                <w:szCs w:val="21"/>
                <w:highlight w:val="none"/>
              </w:rPr>
            </w:pPr>
          </w:p>
        </w:tc>
        <w:tc>
          <w:tcPr>
            <w:tcW w:w="1554" w:type="dxa"/>
            <w:vAlign w:val="center"/>
          </w:tcPr>
          <w:p w14:paraId="7CD6BE7B">
            <w:pPr>
              <w:pStyle w:val="127"/>
              <w:spacing w:before="44" w:line="283" w:lineRule="auto"/>
              <w:ind w:left="7"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★A02010105便携式计算机</w:t>
            </w:r>
          </w:p>
        </w:tc>
        <w:tc>
          <w:tcPr>
            <w:tcW w:w="1769" w:type="dxa"/>
            <w:vAlign w:val="center"/>
          </w:tcPr>
          <w:p w14:paraId="4AB52A67">
            <w:pPr>
              <w:jc w:val="center"/>
              <w:rPr>
                <w:rFonts w:ascii="宋体" w:hAnsi="宋体" w:cs="宋体"/>
                <w:color w:val="auto"/>
                <w:kern w:val="0"/>
                <w:szCs w:val="21"/>
                <w:highlight w:val="none"/>
                <w:lang w:eastAsia="en-US"/>
              </w:rPr>
            </w:pPr>
          </w:p>
        </w:tc>
        <w:tc>
          <w:tcPr>
            <w:tcW w:w="3910" w:type="dxa"/>
            <w:vAlign w:val="center"/>
          </w:tcPr>
          <w:p w14:paraId="1DF64F95">
            <w:pPr>
              <w:pStyle w:val="127"/>
              <w:spacing w:before="4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5BA4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2327A99">
            <w:pPr>
              <w:widowControl/>
              <w:jc w:val="center"/>
              <w:rPr>
                <w:rFonts w:ascii="宋体" w:hAnsi="宋体" w:cs="宋体"/>
                <w:color w:val="auto"/>
                <w:kern w:val="0"/>
                <w:szCs w:val="21"/>
                <w:highlight w:val="none"/>
              </w:rPr>
            </w:pPr>
          </w:p>
        </w:tc>
        <w:tc>
          <w:tcPr>
            <w:tcW w:w="1015" w:type="dxa"/>
            <w:vMerge w:val="continue"/>
            <w:vAlign w:val="center"/>
          </w:tcPr>
          <w:p w14:paraId="7F0DDD49">
            <w:pPr>
              <w:widowControl/>
              <w:jc w:val="center"/>
              <w:rPr>
                <w:rFonts w:ascii="宋体" w:hAnsi="宋体" w:cs="宋体"/>
                <w:color w:val="auto"/>
                <w:kern w:val="0"/>
                <w:szCs w:val="21"/>
                <w:highlight w:val="none"/>
              </w:rPr>
            </w:pPr>
          </w:p>
        </w:tc>
        <w:tc>
          <w:tcPr>
            <w:tcW w:w="1554" w:type="dxa"/>
            <w:vAlign w:val="center"/>
          </w:tcPr>
          <w:p w14:paraId="1817F752">
            <w:pPr>
              <w:pStyle w:val="127"/>
              <w:spacing w:before="64"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★A02010107平板式微型计算机</w:t>
            </w:r>
          </w:p>
        </w:tc>
        <w:tc>
          <w:tcPr>
            <w:tcW w:w="1769" w:type="dxa"/>
            <w:vAlign w:val="center"/>
          </w:tcPr>
          <w:p w14:paraId="39FAC27C">
            <w:pPr>
              <w:jc w:val="center"/>
              <w:rPr>
                <w:rFonts w:ascii="宋体" w:hAnsi="宋体" w:cs="宋体"/>
                <w:color w:val="auto"/>
                <w:kern w:val="0"/>
                <w:szCs w:val="21"/>
                <w:highlight w:val="none"/>
              </w:rPr>
            </w:pPr>
          </w:p>
        </w:tc>
        <w:tc>
          <w:tcPr>
            <w:tcW w:w="3910" w:type="dxa"/>
            <w:vAlign w:val="center"/>
          </w:tcPr>
          <w:p w14:paraId="52B22FD7">
            <w:pPr>
              <w:pStyle w:val="127"/>
              <w:spacing w:before="6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《微型计算机能效限定值及能效等级》（GB28380）</w:t>
            </w:r>
          </w:p>
        </w:tc>
      </w:tr>
      <w:tr w14:paraId="3D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543A4B4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15" w:type="dxa"/>
            <w:vMerge w:val="restart"/>
            <w:vAlign w:val="center"/>
          </w:tcPr>
          <w:p w14:paraId="7E6F563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A020106输入输出设备</w:t>
            </w:r>
          </w:p>
        </w:tc>
        <w:tc>
          <w:tcPr>
            <w:tcW w:w="1554" w:type="dxa"/>
            <w:vMerge w:val="restart"/>
            <w:vAlign w:val="center"/>
          </w:tcPr>
          <w:p w14:paraId="1AA24D0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A02010601打印设备</w:t>
            </w:r>
          </w:p>
        </w:tc>
        <w:tc>
          <w:tcPr>
            <w:tcW w:w="1769" w:type="dxa"/>
            <w:vAlign w:val="center"/>
          </w:tcPr>
          <w:p w14:paraId="74377394">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A0201060101喷墨打</w:t>
            </w:r>
          </w:p>
          <w:p w14:paraId="16344F3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印机</w:t>
            </w:r>
          </w:p>
        </w:tc>
        <w:tc>
          <w:tcPr>
            <w:tcW w:w="3910" w:type="dxa"/>
            <w:vAlign w:val="center"/>
          </w:tcPr>
          <w:p w14:paraId="76289820">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2E9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9BC980">
            <w:pPr>
              <w:widowControl/>
              <w:jc w:val="center"/>
              <w:rPr>
                <w:rFonts w:ascii="宋体" w:hAnsi="宋体" w:cs="宋体"/>
                <w:color w:val="auto"/>
                <w:kern w:val="0"/>
                <w:szCs w:val="21"/>
                <w:highlight w:val="none"/>
              </w:rPr>
            </w:pPr>
          </w:p>
        </w:tc>
        <w:tc>
          <w:tcPr>
            <w:tcW w:w="1015" w:type="dxa"/>
            <w:vMerge w:val="continue"/>
            <w:vAlign w:val="center"/>
          </w:tcPr>
          <w:p w14:paraId="5235AEB4">
            <w:pPr>
              <w:widowControl/>
              <w:jc w:val="center"/>
              <w:rPr>
                <w:rFonts w:ascii="宋体" w:hAnsi="宋体" w:cs="宋体"/>
                <w:color w:val="auto"/>
                <w:kern w:val="0"/>
                <w:szCs w:val="21"/>
                <w:highlight w:val="none"/>
              </w:rPr>
            </w:pPr>
          </w:p>
        </w:tc>
        <w:tc>
          <w:tcPr>
            <w:tcW w:w="1554" w:type="dxa"/>
            <w:vMerge w:val="continue"/>
            <w:vAlign w:val="center"/>
          </w:tcPr>
          <w:p w14:paraId="35251B7B">
            <w:pPr>
              <w:widowControl/>
              <w:jc w:val="center"/>
              <w:rPr>
                <w:rFonts w:ascii="宋体" w:hAnsi="宋体" w:cs="宋体"/>
                <w:color w:val="auto"/>
                <w:kern w:val="0"/>
                <w:szCs w:val="21"/>
                <w:highlight w:val="none"/>
              </w:rPr>
            </w:pPr>
          </w:p>
        </w:tc>
        <w:tc>
          <w:tcPr>
            <w:tcW w:w="1769" w:type="dxa"/>
            <w:vAlign w:val="center"/>
          </w:tcPr>
          <w:p w14:paraId="3D9BD027">
            <w:pPr>
              <w:pStyle w:val="127"/>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★A0201060102激光</w:t>
            </w:r>
          </w:p>
          <w:p w14:paraId="32CF677A">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6C9226F4">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5F8D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143ED8A4">
            <w:pPr>
              <w:widowControl/>
              <w:jc w:val="center"/>
              <w:rPr>
                <w:rFonts w:ascii="宋体" w:hAnsi="宋体" w:cs="宋体"/>
                <w:color w:val="auto"/>
                <w:kern w:val="0"/>
                <w:szCs w:val="21"/>
                <w:highlight w:val="none"/>
              </w:rPr>
            </w:pPr>
          </w:p>
        </w:tc>
        <w:tc>
          <w:tcPr>
            <w:tcW w:w="1015" w:type="dxa"/>
            <w:vMerge w:val="continue"/>
            <w:vAlign w:val="center"/>
          </w:tcPr>
          <w:p w14:paraId="03DE3F19">
            <w:pPr>
              <w:widowControl/>
              <w:jc w:val="center"/>
              <w:rPr>
                <w:rFonts w:ascii="宋体" w:hAnsi="宋体" w:cs="宋体"/>
                <w:color w:val="auto"/>
                <w:kern w:val="0"/>
                <w:szCs w:val="21"/>
                <w:highlight w:val="none"/>
              </w:rPr>
            </w:pPr>
          </w:p>
        </w:tc>
        <w:tc>
          <w:tcPr>
            <w:tcW w:w="1554" w:type="dxa"/>
            <w:vMerge w:val="continue"/>
            <w:vAlign w:val="center"/>
          </w:tcPr>
          <w:p w14:paraId="4CC495FF">
            <w:pPr>
              <w:widowControl/>
              <w:jc w:val="center"/>
              <w:rPr>
                <w:rFonts w:ascii="宋体" w:hAnsi="宋体" w:cs="宋体"/>
                <w:color w:val="auto"/>
                <w:kern w:val="0"/>
                <w:szCs w:val="21"/>
                <w:highlight w:val="none"/>
              </w:rPr>
            </w:pPr>
          </w:p>
        </w:tc>
        <w:tc>
          <w:tcPr>
            <w:tcW w:w="1769" w:type="dxa"/>
            <w:vAlign w:val="center"/>
          </w:tcPr>
          <w:p w14:paraId="17F53B7F">
            <w:pPr>
              <w:pStyle w:val="127"/>
              <w:spacing w:before="5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★A0201060104针式</w:t>
            </w:r>
          </w:p>
          <w:p w14:paraId="7C74B05E">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打印机</w:t>
            </w:r>
          </w:p>
        </w:tc>
        <w:tc>
          <w:tcPr>
            <w:tcW w:w="3910" w:type="dxa"/>
            <w:vAlign w:val="center"/>
          </w:tcPr>
          <w:p w14:paraId="5C1E38A0">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47FD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D238609">
            <w:pPr>
              <w:widowControl/>
              <w:jc w:val="center"/>
              <w:rPr>
                <w:rFonts w:ascii="宋体" w:hAnsi="宋体" w:cs="宋体"/>
                <w:color w:val="auto"/>
                <w:kern w:val="0"/>
                <w:szCs w:val="21"/>
                <w:highlight w:val="none"/>
              </w:rPr>
            </w:pPr>
          </w:p>
        </w:tc>
        <w:tc>
          <w:tcPr>
            <w:tcW w:w="1015" w:type="dxa"/>
            <w:vMerge w:val="continue"/>
            <w:vAlign w:val="center"/>
          </w:tcPr>
          <w:p w14:paraId="1A5996E3">
            <w:pPr>
              <w:widowControl/>
              <w:jc w:val="center"/>
              <w:rPr>
                <w:rFonts w:ascii="宋体" w:hAnsi="宋体" w:cs="宋体"/>
                <w:color w:val="auto"/>
                <w:kern w:val="0"/>
                <w:szCs w:val="21"/>
                <w:highlight w:val="none"/>
              </w:rPr>
            </w:pPr>
          </w:p>
        </w:tc>
        <w:tc>
          <w:tcPr>
            <w:tcW w:w="1554" w:type="dxa"/>
            <w:vAlign w:val="center"/>
          </w:tcPr>
          <w:p w14:paraId="779267C2">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A02010604显示设备</w:t>
            </w:r>
          </w:p>
        </w:tc>
        <w:tc>
          <w:tcPr>
            <w:tcW w:w="1769" w:type="dxa"/>
            <w:vAlign w:val="center"/>
          </w:tcPr>
          <w:p w14:paraId="394E25AF">
            <w:pPr>
              <w:pStyle w:val="127"/>
              <w:spacing w:before="68"/>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★A0201060401液晶</w:t>
            </w:r>
          </w:p>
          <w:p w14:paraId="46382B92">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显示器</w:t>
            </w:r>
          </w:p>
        </w:tc>
        <w:tc>
          <w:tcPr>
            <w:tcW w:w="3910" w:type="dxa"/>
            <w:vAlign w:val="center"/>
          </w:tcPr>
          <w:p w14:paraId="7015CB10">
            <w:pPr>
              <w:pStyle w:val="127"/>
              <w:spacing w:before="68"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《计算机显示器能效限定值及能效等级》（GB21520）</w:t>
            </w:r>
          </w:p>
        </w:tc>
      </w:tr>
      <w:tr w14:paraId="21F2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521D688F">
            <w:pPr>
              <w:widowControl/>
              <w:jc w:val="center"/>
              <w:rPr>
                <w:rFonts w:ascii="宋体" w:hAnsi="宋体" w:cs="宋体"/>
                <w:color w:val="auto"/>
                <w:kern w:val="0"/>
                <w:szCs w:val="21"/>
                <w:highlight w:val="none"/>
              </w:rPr>
            </w:pPr>
          </w:p>
        </w:tc>
        <w:tc>
          <w:tcPr>
            <w:tcW w:w="1015" w:type="dxa"/>
            <w:vMerge w:val="continue"/>
            <w:vAlign w:val="center"/>
          </w:tcPr>
          <w:p w14:paraId="51FE8834">
            <w:pPr>
              <w:widowControl/>
              <w:jc w:val="center"/>
              <w:rPr>
                <w:rFonts w:ascii="宋体" w:hAnsi="宋体" w:cs="宋体"/>
                <w:color w:val="auto"/>
                <w:kern w:val="0"/>
                <w:szCs w:val="21"/>
                <w:highlight w:val="none"/>
              </w:rPr>
            </w:pPr>
          </w:p>
        </w:tc>
        <w:tc>
          <w:tcPr>
            <w:tcW w:w="1554" w:type="dxa"/>
            <w:vAlign w:val="center"/>
          </w:tcPr>
          <w:p w14:paraId="165999F6">
            <w:pPr>
              <w:pStyle w:val="127"/>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A02010609图形图像输入设备</w:t>
            </w:r>
          </w:p>
        </w:tc>
        <w:tc>
          <w:tcPr>
            <w:tcW w:w="1769" w:type="dxa"/>
            <w:vAlign w:val="center"/>
          </w:tcPr>
          <w:p w14:paraId="180674F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A0201060901扫描仪</w:t>
            </w:r>
          </w:p>
        </w:tc>
        <w:tc>
          <w:tcPr>
            <w:tcW w:w="3910" w:type="dxa"/>
            <w:vAlign w:val="center"/>
          </w:tcPr>
          <w:p w14:paraId="7316AC26">
            <w:pPr>
              <w:pStyle w:val="127"/>
              <w:spacing w:before="49"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参照《复印机、打印机和传真机能效限定值及能效等级》（GB21521</w:t>
            </w:r>
          </w:p>
          <w:p w14:paraId="06B9E03E">
            <w:pPr>
              <w:pStyle w:val="127"/>
              <w:spacing w:before="12" w:line="283" w:lineRule="auto"/>
              <w:ind w:left="7" w:right="5"/>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中打印速度为15页/分的针式打印机相关要求</w:t>
            </w:r>
          </w:p>
        </w:tc>
      </w:tr>
      <w:tr w14:paraId="61B3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022B11">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15" w:type="dxa"/>
            <w:vAlign w:val="center"/>
          </w:tcPr>
          <w:p w14:paraId="5C39215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A020202投影仪</w:t>
            </w:r>
          </w:p>
        </w:tc>
        <w:tc>
          <w:tcPr>
            <w:tcW w:w="1554" w:type="dxa"/>
            <w:vAlign w:val="center"/>
          </w:tcPr>
          <w:p w14:paraId="29534D19">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7E96EA2F">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E747BE9">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《投影机能效限定值及能效等级</w:t>
            </w:r>
          </w:p>
          <w:p w14:paraId="36BD83A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（GB32028）</w:t>
            </w:r>
          </w:p>
        </w:tc>
      </w:tr>
      <w:tr w14:paraId="479A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93E11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015" w:type="dxa"/>
            <w:vAlign w:val="center"/>
          </w:tcPr>
          <w:p w14:paraId="601CEA2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A020204多功能一体机</w:t>
            </w:r>
          </w:p>
        </w:tc>
        <w:tc>
          <w:tcPr>
            <w:tcW w:w="1554" w:type="dxa"/>
            <w:vAlign w:val="center"/>
          </w:tcPr>
          <w:p w14:paraId="11A1DFD4">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25B46356">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593F088">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《复印机、打印机和传真机能效限定值及能效等级》（GB21521）</w:t>
            </w:r>
          </w:p>
        </w:tc>
      </w:tr>
      <w:tr w14:paraId="1F2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337C4A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15" w:type="dxa"/>
            <w:vAlign w:val="center"/>
          </w:tcPr>
          <w:p w14:paraId="0F17F0C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A020519泵</w:t>
            </w:r>
          </w:p>
        </w:tc>
        <w:tc>
          <w:tcPr>
            <w:tcW w:w="1554" w:type="dxa"/>
            <w:vAlign w:val="center"/>
          </w:tcPr>
          <w:p w14:paraId="6721A68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A02051901离心泵</w:t>
            </w:r>
          </w:p>
        </w:tc>
        <w:tc>
          <w:tcPr>
            <w:tcW w:w="1769" w:type="dxa"/>
            <w:vAlign w:val="center"/>
          </w:tcPr>
          <w:p w14:paraId="65435237">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5D9F021B">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《清水离心泵能效限定值及节能评价值》（GB19762）</w:t>
            </w:r>
          </w:p>
        </w:tc>
      </w:tr>
      <w:tr w14:paraId="2E5F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A2C252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015" w:type="dxa"/>
            <w:vMerge w:val="restart"/>
            <w:vAlign w:val="center"/>
          </w:tcPr>
          <w:p w14:paraId="7AA32D64">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A020523制冷空调设备</w:t>
            </w:r>
          </w:p>
        </w:tc>
        <w:tc>
          <w:tcPr>
            <w:tcW w:w="1554" w:type="dxa"/>
            <w:vMerge w:val="restart"/>
            <w:vAlign w:val="center"/>
          </w:tcPr>
          <w:p w14:paraId="2AE6C9C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★A02052301制冷压缩机</w:t>
            </w:r>
          </w:p>
        </w:tc>
        <w:tc>
          <w:tcPr>
            <w:tcW w:w="1769" w:type="dxa"/>
            <w:vAlign w:val="center"/>
          </w:tcPr>
          <w:p w14:paraId="69C44B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冷水机组</w:t>
            </w:r>
          </w:p>
        </w:tc>
        <w:tc>
          <w:tcPr>
            <w:tcW w:w="3910" w:type="dxa"/>
            <w:vAlign w:val="center"/>
          </w:tcPr>
          <w:p w14:paraId="28EEC16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《冷水机组能效限定值及能效等级》（GB19577），《低环境温度空气源热泵（冷水）机组能效限定值及能效等级》（GB37480）</w:t>
            </w:r>
          </w:p>
        </w:tc>
      </w:tr>
      <w:tr w14:paraId="4BA5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7673A0A">
            <w:pPr>
              <w:widowControl/>
              <w:jc w:val="center"/>
              <w:rPr>
                <w:rFonts w:ascii="宋体" w:hAnsi="宋体" w:cs="宋体"/>
                <w:color w:val="auto"/>
                <w:kern w:val="0"/>
                <w:szCs w:val="21"/>
                <w:highlight w:val="none"/>
              </w:rPr>
            </w:pPr>
          </w:p>
        </w:tc>
        <w:tc>
          <w:tcPr>
            <w:tcW w:w="1015" w:type="dxa"/>
            <w:vMerge w:val="continue"/>
            <w:vAlign w:val="center"/>
          </w:tcPr>
          <w:p w14:paraId="7C9DD951">
            <w:pPr>
              <w:widowControl/>
              <w:jc w:val="center"/>
              <w:rPr>
                <w:rFonts w:ascii="宋体" w:hAnsi="宋体" w:cs="宋体"/>
                <w:color w:val="auto"/>
                <w:kern w:val="0"/>
                <w:szCs w:val="21"/>
                <w:highlight w:val="none"/>
              </w:rPr>
            </w:pPr>
          </w:p>
        </w:tc>
        <w:tc>
          <w:tcPr>
            <w:tcW w:w="1554" w:type="dxa"/>
            <w:vMerge w:val="continue"/>
            <w:vAlign w:val="center"/>
          </w:tcPr>
          <w:p w14:paraId="3217EDCA">
            <w:pPr>
              <w:widowControl/>
              <w:jc w:val="center"/>
              <w:rPr>
                <w:rFonts w:ascii="宋体" w:hAnsi="宋体" w:cs="宋体"/>
                <w:color w:val="auto"/>
                <w:kern w:val="0"/>
                <w:szCs w:val="21"/>
                <w:highlight w:val="none"/>
              </w:rPr>
            </w:pPr>
          </w:p>
        </w:tc>
        <w:tc>
          <w:tcPr>
            <w:tcW w:w="1769" w:type="dxa"/>
            <w:vAlign w:val="center"/>
          </w:tcPr>
          <w:p w14:paraId="37C99CE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水源热泵机组</w:t>
            </w:r>
          </w:p>
        </w:tc>
        <w:tc>
          <w:tcPr>
            <w:tcW w:w="3910" w:type="dxa"/>
            <w:vAlign w:val="center"/>
          </w:tcPr>
          <w:p w14:paraId="0E24FF82">
            <w:pPr>
              <w:pStyle w:val="127"/>
              <w:spacing w:before="5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《水（地）源热泵机组能效限定值及能效等级》（GB30721）</w:t>
            </w:r>
          </w:p>
        </w:tc>
      </w:tr>
      <w:tr w14:paraId="2794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6" w:type="dxa"/>
            <w:vMerge w:val="continue"/>
            <w:vAlign w:val="center"/>
          </w:tcPr>
          <w:p w14:paraId="6A556CD3">
            <w:pPr>
              <w:jc w:val="center"/>
              <w:rPr>
                <w:rFonts w:ascii="宋体" w:hAnsi="宋体" w:cs="宋体"/>
                <w:color w:val="auto"/>
                <w:kern w:val="0"/>
                <w:szCs w:val="21"/>
                <w:highlight w:val="none"/>
              </w:rPr>
            </w:pPr>
          </w:p>
        </w:tc>
        <w:tc>
          <w:tcPr>
            <w:tcW w:w="1015" w:type="dxa"/>
            <w:vMerge w:val="continue"/>
            <w:vAlign w:val="center"/>
          </w:tcPr>
          <w:p w14:paraId="17C3BFD1">
            <w:pPr>
              <w:jc w:val="center"/>
              <w:rPr>
                <w:rFonts w:ascii="宋体" w:hAnsi="宋体" w:cs="宋体"/>
                <w:color w:val="auto"/>
                <w:kern w:val="0"/>
                <w:szCs w:val="21"/>
                <w:highlight w:val="none"/>
              </w:rPr>
            </w:pPr>
          </w:p>
        </w:tc>
        <w:tc>
          <w:tcPr>
            <w:tcW w:w="1554" w:type="dxa"/>
            <w:vMerge w:val="continue"/>
            <w:vAlign w:val="center"/>
          </w:tcPr>
          <w:p w14:paraId="5D29DF8F">
            <w:pPr>
              <w:jc w:val="center"/>
              <w:rPr>
                <w:rFonts w:ascii="宋体" w:hAnsi="宋体" w:cs="宋体"/>
                <w:color w:val="auto"/>
                <w:kern w:val="0"/>
                <w:szCs w:val="21"/>
                <w:highlight w:val="none"/>
              </w:rPr>
            </w:pPr>
          </w:p>
        </w:tc>
        <w:tc>
          <w:tcPr>
            <w:tcW w:w="1769" w:type="dxa"/>
            <w:vAlign w:val="center"/>
          </w:tcPr>
          <w:p w14:paraId="16E3B4E7">
            <w:pPr>
              <w:pStyle w:val="127"/>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w:t>
            </w:r>
          </w:p>
        </w:tc>
        <w:tc>
          <w:tcPr>
            <w:tcW w:w="3910" w:type="dxa"/>
            <w:vAlign w:val="center"/>
          </w:tcPr>
          <w:p w14:paraId="0CA4A835">
            <w:pPr>
              <w:pStyle w:val="127"/>
              <w:spacing w:before="9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《溴化锂吸收式冷水机组能效限定值及能效等级》（GB29540）</w:t>
            </w:r>
          </w:p>
        </w:tc>
      </w:tr>
      <w:tr w14:paraId="65BB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6A32DC6">
            <w:pPr>
              <w:widowControl/>
              <w:jc w:val="center"/>
              <w:rPr>
                <w:rFonts w:ascii="宋体" w:hAnsi="宋体" w:cs="宋体"/>
                <w:color w:val="auto"/>
                <w:kern w:val="0"/>
                <w:szCs w:val="21"/>
                <w:highlight w:val="none"/>
              </w:rPr>
            </w:pPr>
          </w:p>
        </w:tc>
        <w:tc>
          <w:tcPr>
            <w:tcW w:w="1015" w:type="dxa"/>
            <w:vMerge w:val="continue"/>
            <w:vAlign w:val="center"/>
          </w:tcPr>
          <w:p w14:paraId="2D7A2078">
            <w:pPr>
              <w:widowControl/>
              <w:jc w:val="center"/>
              <w:rPr>
                <w:rFonts w:ascii="宋体" w:hAnsi="宋体" w:cs="宋体"/>
                <w:color w:val="auto"/>
                <w:kern w:val="0"/>
                <w:szCs w:val="21"/>
                <w:highlight w:val="none"/>
              </w:rPr>
            </w:pPr>
          </w:p>
        </w:tc>
        <w:tc>
          <w:tcPr>
            <w:tcW w:w="1554" w:type="dxa"/>
            <w:vMerge w:val="restart"/>
            <w:vAlign w:val="center"/>
          </w:tcPr>
          <w:p w14:paraId="02E3E82A">
            <w:pPr>
              <w:pStyle w:val="127"/>
              <w:spacing w:line="283" w:lineRule="auto"/>
              <w:ind w:right="5"/>
              <w:jc w:val="center"/>
              <w:rPr>
                <w:rFonts w:ascii="宋体" w:hAnsi="宋体" w:cs="宋体"/>
                <w:color w:val="auto"/>
                <w:sz w:val="21"/>
                <w:szCs w:val="21"/>
                <w:highlight w:val="none"/>
              </w:rPr>
            </w:pPr>
            <w:r>
              <w:rPr>
                <w:rFonts w:hint="eastAsia" w:ascii="宋体" w:hAnsi="宋体" w:cs="宋体"/>
                <w:color w:val="auto"/>
                <w:sz w:val="21"/>
                <w:szCs w:val="21"/>
                <w:highlight w:val="none"/>
              </w:rPr>
              <w:t>★A02052305空调机组</w:t>
            </w:r>
          </w:p>
        </w:tc>
        <w:tc>
          <w:tcPr>
            <w:tcW w:w="1769" w:type="dxa"/>
            <w:vAlign w:val="center"/>
          </w:tcPr>
          <w:p w14:paraId="33FE6EAB">
            <w:pPr>
              <w:pStyle w:val="127"/>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多联式空调（热泵）机组(制冷量&gt;14000W)</w:t>
            </w:r>
          </w:p>
        </w:tc>
        <w:tc>
          <w:tcPr>
            <w:tcW w:w="3910" w:type="dxa"/>
            <w:vAlign w:val="center"/>
          </w:tcPr>
          <w:p w14:paraId="4AA6A94D">
            <w:pPr>
              <w:pStyle w:val="127"/>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7DF7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16" w:type="dxa"/>
            <w:vMerge w:val="continue"/>
            <w:vAlign w:val="center"/>
          </w:tcPr>
          <w:p w14:paraId="500D362C">
            <w:pPr>
              <w:widowControl/>
              <w:jc w:val="center"/>
              <w:rPr>
                <w:rFonts w:ascii="宋体" w:hAnsi="宋体" w:cs="宋体"/>
                <w:color w:val="auto"/>
                <w:kern w:val="0"/>
                <w:szCs w:val="21"/>
                <w:highlight w:val="none"/>
              </w:rPr>
            </w:pPr>
          </w:p>
        </w:tc>
        <w:tc>
          <w:tcPr>
            <w:tcW w:w="1015" w:type="dxa"/>
            <w:vMerge w:val="continue"/>
            <w:vAlign w:val="center"/>
          </w:tcPr>
          <w:p w14:paraId="15309579">
            <w:pPr>
              <w:widowControl/>
              <w:jc w:val="center"/>
              <w:rPr>
                <w:rFonts w:ascii="宋体" w:hAnsi="宋体" w:cs="宋体"/>
                <w:color w:val="auto"/>
                <w:kern w:val="0"/>
                <w:szCs w:val="21"/>
                <w:highlight w:val="none"/>
              </w:rPr>
            </w:pPr>
          </w:p>
        </w:tc>
        <w:tc>
          <w:tcPr>
            <w:tcW w:w="1554" w:type="dxa"/>
            <w:vMerge w:val="continue"/>
            <w:vAlign w:val="center"/>
          </w:tcPr>
          <w:p w14:paraId="73127FEA">
            <w:pPr>
              <w:widowControl/>
              <w:jc w:val="center"/>
              <w:rPr>
                <w:rFonts w:ascii="宋体" w:hAnsi="宋体" w:cs="宋体"/>
                <w:color w:val="auto"/>
                <w:kern w:val="0"/>
                <w:szCs w:val="21"/>
                <w:highlight w:val="none"/>
              </w:rPr>
            </w:pPr>
          </w:p>
        </w:tc>
        <w:tc>
          <w:tcPr>
            <w:tcW w:w="1769" w:type="dxa"/>
            <w:vAlign w:val="center"/>
          </w:tcPr>
          <w:p w14:paraId="4C16A4A2">
            <w:pPr>
              <w:pStyle w:val="12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w:t>
            </w:r>
          </w:p>
          <w:p w14:paraId="6D99A838">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(制冷量&gt;14000W)</w:t>
            </w:r>
          </w:p>
        </w:tc>
        <w:tc>
          <w:tcPr>
            <w:tcW w:w="3910" w:type="dxa"/>
            <w:vAlign w:val="center"/>
          </w:tcPr>
          <w:p w14:paraId="6482906D">
            <w:pPr>
              <w:pStyle w:val="127"/>
              <w:spacing w:before="9"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《单元式空气调节机能效限定值及能效等级》（GB19576）《风管送风式空调机组能效限定值及能效等级》（GB37479）</w:t>
            </w:r>
          </w:p>
        </w:tc>
      </w:tr>
      <w:tr w14:paraId="232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16" w:type="dxa"/>
            <w:vMerge w:val="continue"/>
            <w:vAlign w:val="center"/>
          </w:tcPr>
          <w:p w14:paraId="5CE08257">
            <w:pPr>
              <w:widowControl/>
              <w:jc w:val="center"/>
              <w:rPr>
                <w:rFonts w:ascii="宋体" w:hAnsi="宋体" w:cs="宋体"/>
                <w:color w:val="auto"/>
                <w:kern w:val="0"/>
                <w:szCs w:val="21"/>
                <w:highlight w:val="none"/>
              </w:rPr>
            </w:pPr>
          </w:p>
        </w:tc>
        <w:tc>
          <w:tcPr>
            <w:tcW w:w="1015" w:type="dxa"/>
            <w:vMerge w:val="continue"/>
            <w:vAlign w:val="center"/>
          </w:tcPr>
          <w:p w14:paraId="4B216A2F">
            <w:pPr>
              <w:widowControl/>
              <w:jc w:val="center"/>
              <w:rPr>
                <w:rFonts w:ascii="宋体" w:hAnsi="宋体" w:cs="宋体"/>
                <w:color w:val="auto"/>
                <w:kern w:val="0"/>
                <w:szCs w:val="21"/>
                <w:highlight w:val="none"/>
              </w:rPr>
            </w:pPr>
          </w:p>
        </w:tc>
        <w:tc>
          <w:tcPr>
            <w:tcW w:w="1554" w:type="dxa"/>
            <w:vAlign w:val="center"/>
          </w:tcPr>
          <w:p w14:paraId="27E52149">
            <w:pPr>
              <w:pStyle w:val="127"/>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★A02052309专用制冷、空调设备</w:t>
            </w:r>
          </w:p>
        </w:tc>
        <w:tc>
          <w:tcPr>
            <w:tcW w:w="1769" w:type="dxa"/>
            <w:vAlign w:val="center"/>
          </w:tcPr>
          <w:p w14:paraId="6284FB5B">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机房空调</w:t>
            </w:r>
          </w:p>
        </w:tc>
        <w:tc>
          <w:tcPr>
            <w:tcW w:w="3910" w:type="dxa"/>
            <w:vAlign w:val="center"/>
          </w:tcPr>
          <w:p w14:paraId="262F8049">
            <w:pPr>
              <w:pStyle w:val="127"/>
              <w:spacing w:before="83"/>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《单元式空气调节机能效限定值及能效等级》（GB19576）</w:t>
            </w:r>
          </w:p>
        </w:tc>
      </w:tr>
      <w:tr w14:paraId="41A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716" w:type="dxa"/>
            <w:vMerge w:val="continue"/>
            <w:vAlign w:val="center"/>
          </w:tcPr>
          <w:p w14:paraId="0488059F">
            <w:pPr>
              <w:widowControl/>
              <w:jc w:val="center"/>
              <w:rPr>
                <w:rFonts w:ascii="宋体" w:hAnsi="宋体" w:cs="宋体"/>
                <w:color w:val="auto"/>
                <w:kern w:val="0"/>
                <w:szCs w:val="21"/>
                <w:highlight w:val="none"/>
              </w:rPr>
            </w:pPr>
          </w:p>
        </w:tc>
        <w:tc>
          <w:tcPr>
            <w:tcW w:w="1015" w:type="dxa"/>
            <w:vMerge w:val="continue"/>
            <w:vAlign w:val="center"/>
          </w:tcPr>
          <w:p w14:paraId="5D455DE7">
            <w:pPr>
              <w:widowControl/>
              <w:jc w:val="center"/>
              <w:rPr>
                <w:rFonts w:ascii="宋体" w:hAnsi="宋体" w:cs="宋体"/>
                <w:color w:val="auto"/>
                <w:kern w:val="0"/>
                <w:szCs w:val="21"/>
                <w:highlight w:val="none"/>
              </w:rPr>
            </w:pPr>
          </w:p>
        </w:tc>
        <w:tc>
          <w:tcPr>
            <w:tcW w:w="1554" w:type="dxa"/>
            <w:vAlign w:val="center"/>
          </w:tcPr>
          <w:p w14:paraId="39C50397">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A02052399其他制冷空调设备</w:t>
            </w:r>
          </w:p>
        </w:tc>
        <w:tc>
          <w:tcPr>
            <w:tcW w:w="1769" w:type="dxa"/>
            <w:vAlign w:val="center"/>
          </w:tcPr>
          <w:p w14:paraId="1F7AA7C4">
            <w:pPr>
              <w:pStyle w:val="127"/>
              <w:spacing w:before="164"/>
              <w:jc w:val="center"/>
              <w:rPr>
                <w:rFonts w:ascii="宋体" w:hAnsi="宋体" w:cs="宋体"/>
                <w:color w:val="auto"/>
                <w:sz w:val="21"/>
                <w:szCs w:val="21"/>
                <w:highlight w:val="none"/>
              </w:rPr>
            </w:pPr>
            <w:r>
              <w:rPr>
                <w:rFonts w:hint="eastAsia" w:ascii="宋体" w:hAnsi="宋体" w:cs="宋体"/>
                <w:color w:val="auto"/>
                <w:sz w:val="21"/>
                <w:szCs w:val="21"/>
                <w:highlight w:val="none"/>
              </w:rPr>
              <w:t>冷却塔</w:t>
            </w:r>
          </w:p>
        </w:tc>
        <w:tc>
          <w:tcPr>
            <w:tcW w:w="3910" w:type="dxa"/>
            <w:vAlign w:val="center"/>
          </w:tcPr>
          <w:p w14:paraId="339458CA">
            <w:pPr>
              <w:pStyle w:val="12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《机械通风冷却塔第1部分：中小型开式冷却塔》（GB/T7190.1）</w:t>
            </w:r>
          </w:p>
          <w:p w14:paraId="63380765">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《机械通风冷却塔第2部分：大型开式冷却塔》（GB/T7190.2</w:t>
            </w:r>
          </w:p>
        </w:tc>
      </w:tr>
      <w:tr w14:paraId="195C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7E88D8B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015" w:type="dxa"/>
            <w:vAlign w:val="center"/>
          </w:tcPr>
          <w:p w14:paraId="2C7B32A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A020601电机</w:t>
            </w:r>
          </w:p>
        </w:tc>
        <w:tc>
          <w:tcPr>
            <w:tcW w:w="1554" w:type="dxa"/>
            <w:vAlign w:val="center"/>
          </w:tcPr>
          <w:p w14:paraId="3C668E48">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0DD2867B">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29B5A11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《中小型三相异步电动机能效限定值及能效等级》（GB18613）</w:t>
            </w:r>
          </w:p>
        </w:tc>
      </w:tr>
      <w:tr w14:paraId="36D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16" w:type="dxa"/>
            <w:vAlign w:val="center"/>
          </w:tcPr>
          <w:p w14:paraId="37ABB61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015" w:type="dxa"/>
            <w:vAlign w:val="center"/>
          </w:tcPr>
          <w:p w14:paraId="6A94AE7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A020602变压器</w:t>
            </w:r>
          </w:p>
        </w:tc>
        <w:tc>
          <w:tcPr>
            <w:tcW w:w="1554" w:type="dxa"/>
            <w:vAlign w:val="center"/>
          </w:tcPr>
          <w:p w14:paraId="01AA1CE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配电变压器</w:t>
            </w:r>
          </w:p>
        </w:tc>
        <w:tc>
          <w:tcPr>
            <w:tcW w:w="1769" w:type="dxa"/>
            <w:vAlign w:val="center"/>
          </w:tcPr>
          <w:p w14:paraId="0230AF7B">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347B1407">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《三相配电变压器能效限定值及能效等级》（GB20052）</w:t>
            </w:r>
          </w:p>
        </w:tc>
      </w:tr>
      <w:tr w14:paraId="5C09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16" w:type="dxa"/>
            <w:vAlign w:val="center"/>
          </w:tcPr>
          <w:p w14:paraId="66FE8DF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015" w:type="dxa"/>
            <w:vAlign w:val="center"/>
          </w:tcPr>
          <w:p w14:paraId="63F6A04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★A020609镇流器</w:t>
            </w:r>
          </w:p>
        </w:tc>
        <w:tc>
          <w:tcPr>
            <w:tcW w:w="1554" w:type="dxa"/>
            <w:vAlign w:val="center"/>
          </w:tcPr>
          <w:p w14:paraId="60671F2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管型荧光灯镇流器</w:t>
            </w:r>
          </w:p>
        </w:tc>
        <w:tc>
          <w:tcPr>
            <w:tcW w:w="1769" w:type="dxa"/>
            <w:vAlign w:val="center"/>
          </w:tcPr>
          <w:p w14:paraId="16D3EA68">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11963B0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《管形荧光灯镇流器能效限定值及能效等级》（GB17896）</w:t>
            </w:r>
          </w:p>
        </w:tc>
      </w:tr>
      <w:tr w14:paraId="72A1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16" w:type="dxa"/>
            <w:vMerge w:val="restart"/>
            <w:vAlign w:val="center"/>
          </w:tcPr>
          <w:p w14:paraId="1F0D3AE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015" w:type="dxa"/>
            <w:vMerge w:val="restart"/>
            <w:vAlign w:val="center"/>
          </w:tcPr>
          <w:p w14:paraId="34897ECB">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A020618生活用电器</w:t>
            </w:r>
          </w:p>
        </w:tc>
        <w:tc>
          <w:tcPr>
            <w:tcW w:w="1554" w:type="dxa"/>
            <w:vAlign w:val="center"/>
          </w:tcPr>
          <w:p w14:paraId="113CC673">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A0206180101电冰箱</w:t>
            </w:r>
          </w:p>
        </w:tc>
        <w:tc>
          <w:tcPr>
            <w:tcW w:w="1769" w:type="dxa"/>
            <w:vAlign w:val="center"/>
          </w:tcPr>
          <w:p w14:paraId="3D68D15C">
            <w:pPr>
              <w:pStyle w:val="127"/>
              <w:spacing w:before="124" w:line="283" w:lineRule="auto"/>
              <w:ind w:left="7" w:right="4"/>
              <w:jc w:val="center"/>
              <w:rPr>
                <w:rFonts w:ascii="宋体" w:hAnsi="宋体" w:cs="宋体"/>
                <w:color w:val="auto"/>
                <w:sz w:val="21"/>
                <w:szCs w:val="21"/>
                <w:highlight w:val="none"/>
              </w:rPr>
            </w:pPr>
          </w:p>
        </w:tc>
        <w:tc>
          <w:tcPr>
            <w:tcW w:w="3910" w:type="dxa"/>
            <w:vAlign w:val="center"/>
          </w:tcPr>
          <w:p w14:paraId="4F0D4E7F">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《家用电冰箱耗电量限定值及能效等级》（GB12021.2）</w:t>
            </w:r>
          </w:p>
        </w:tc>
      </w:tr>
      <w:tr w14:paraId="7C3E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716" w:type="dxa"/>
            <w:vMerge w:val="continue"/>
            <w:vAlign w:val="center"/>
          </w:tcPr>
          <w:p w14:paraId="322FC478">
            <w:pPr>
              <w:widowControl/>
              <w:jc w:val="center"/>
              <w:rPr>
                <w:rFonts w:ascii="宋体" w:hAnsi="宋体" w:cs="宋体"/>
                <w:color w:val="auto"/>
                <w:kern w:val="0"/>
                <w:szCs w:val="21"/>
                <w:highlight w:val="none"/>
              </w:rPr>
            </w:pPr>
          </w:p>
        </w:tc>
        <w:tc>
          <w:tcPr>
            <w:tcW w:w="1015" w:type="dxa"/>
            <w:vMerge w:val="continue"/>
            <w:vAlign w:val="center"/>
          </w:tcPr>
          <w:p w14:paraId="66736B78">
            <w:pPr>
              <w:widowControl/>
              <w:jc w:val="center"/>
              <w:rPr>
                <w:rFonts w:ascii="宋体" w:hAnsi="宋体" w:cs="宋体"/>
                <w:color w:val="auto"/>
                <w:kern w:val="0"/>
                <w:szCs w:val="21"/>
                <w:highlight w:val="none"/>
              </w:rPr>
            </w:pPr>
          </w:p>
        </w:tc>
        <w:tc>
          <w:tcPr>
            <w:tcW w:w="1554" w:type="dxa"/>
            <w:vMerge w:val="restart"/>
            <w:vAlign w:val="center"/>
          </w:tcPr>
          <w:p w14:paraId="4B34AFDD">
            <w:pPr>
              <w:pStyle w:val="127"/>
              <w:spacing w:before="171"/>
              <w:jc w:val="center"/>
              <w:rPr>
                <w:rFonts w:ascii="宋体" w:hAnsi="宋体" w:cs="宋体"/>
                <w:color w:val="auto"/>
                <w:sz w:val="21"/>
                <w:szCs w:val="21"/>
                <w:highlight w:val="none"/>
              </w:rPr>
            </w:pPr>
            <w:r>
              <w:rPr>
                <w:rFonts w:hint="eastAsia" w:ascii="宋体" w:hAnsi="宋体" w:cs="宋体"/>
                <w:color w:val="auto"/>
                <w:sz w:val="21"/>
                <w:szCs w:val="21"/>
                <w:highlight w:val="none"/>
              </w:rPr>
              <w:t>★A0206180203空调</w:t>
            </w:r>
          </w:p>
          <w:p w14:paraId="61816A1A">
            <w:pPr>
              <w:pStyle w:val="127"/>
              <w:spacing w:before="50"/>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机</w:t>
            </w:r>
          </w:p>
        </w:tc>
        <w:tc>
          <w:tcPr>
            <w:tcW w:w="1769" w:type="dxa"/>
            <w:vAlign w:val="center"/>
          </w:tcPr>
          <w:p w14:paraId="3D93FA7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房间空气调节器</w:t>
            </w:r>
          </w:p>
        </w:tc>
        <w:tc>
          <w:tcPr>
            <w:tcW w:w="3910" w:type="dxa"/>
            <w:vAlign w:val="center"/>
          </w:tcPr>
          <w:p w14:paraId="337DC3F0">
            <w:pPr>
              <w:pStyle w:val="127"/>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14:paraId="337D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35D5FA0">
            <w:pPr>
              <w:widowControl/>
              <w:jc w:val="center"/>
              <w:rPr>
                <w:rFonts w:ascii="宋体" w:hAnsi="宋体" w:cs="宋体"/>
                <w:color w:val="auto"/>
                <w:kern w:val="0"/>
                <w:szCs w:val="21"/>
                <w:highlight w:val="none"/>
              </w:rPr>
            </w:pPr>
          </w:p>
        </w:tc>
        <w:tc>
          <w:tcPr>
            <w:tcW w:w="1015" w:type="dxa"/>
            <w:vMerge w:val="continue"/>
            <w:vAlign w:val="center"/>
          </w:tcPr>
          <w:p w14:paraId="7E5E226D">
            <w:pPr>
              <w:widowControl/>
              <w:jc w:val="center"/>
              <w:rPr>
                <w:rFonts w:ascii="宋体" w:hAnsi="宋体" w:cs="宋体"/>
                <w:color w:val="auto"/>
                <w:kern w:val="0"/>
                <w:szCs w:val="21"/>
                <w:highlight w:val="none"/>
              </w:rPr>
            </w:pPr>
          </w:p>
        </w:tc>
        <w:tc>
          <w:tcPr>
            <w:tcW w:w="1554" w:type="dxa"/>
            <w:vMerge w:val="continue"/>
            <w:vAlign w:val="center"/>
          </w:tcPr>
          <w:p w14:paraId="6779B6A4">
            <w:pPr>
              <w:widowControl/>
              <w:jc w:val="center"/>
              <w:rPr>
                <w:rFonts w:ascii="宋体" w:hAnsi="宋体" w:cs="宋体"/>
                <w:color w:val="auto"/>
                <w:kern w:val="0"/>
                <w:szCs w:val="21"/>
                <w:highlight w:val="none"/>
              </w:rPr>
            </w:pPr>
          </w:p>
        </w:tc>
        <w:tc>
          <w:tcPr>
            <w:tcW w:w="1769" w:type="dxa"/>
            <w:vAlign w:val="center"/>
          </w:tcPr>
          <w:p w14:paraId="753DF0FA">
            <w:pPr>
              <w:pStyle w:val="127"/>
              <w:spacing w:before="4"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多联式空调（热泵）机组（制冷量≤14000W）</w:t>
            </w:r>
          </w:p>
        </w:tc>
        <w:tc>
          <w:tcPr>
            <w:tcW w:w="3910" w:type="dxa"/>
            <w:vAlign w:val="center"/>
          </w:tcPr>
          <w:p w14:paraId="714C20EB">
            <w:pPr>
              <w:pStyle w:val="127"/>
              <w:spacing w:before="160"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《多联式空调（热泵）机组能效限定值及能源效率等级》（GB21454</w:t>
            </w:r>
          </w:p>
        </w:tc>
      </w:tr>
      <w:tr w14:paraId="177F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16" w:type="dxa"/>
            <w:vMerge w:val="continue"/>
            <w:vAlign w:val="center"/>
          </w:tcPr>
          <w:p w14:paraId="3ACE2F2D">
            <w:pPr>
              <w:widowControl/>
              <w:jc w:val="center"/>
              <w:rPr>
                <w:rFonts w:ascii="宋体" w:hAnsi="宋体" w:cs="宋体"/>
                <w:color w:val="auto"/>
                <w:kern w:val="0"/>
                <w:szCs w:val="21"/>
                <w:highlight w:val="none"/>
              </w:rPr>
            </w:pPr>
          </w:p>
        </w:tc>
        <w:tc>
          <w:tcPr>
            <w:tcW w:w="1015" w:type="dxa"/>
            <w:vMerge w:val="continue"/>
            <w:vAlign w:val="center"/>
          </w:tcPr>
          <w:p w14:paraId="3C1C3EF6">
            <w:pPr>
              <w:widowControl/>
              <w:jc w:val="center"/>
              <w:rPr>
                <w:rFonts w:ascii="宋体" w:hAnsi="宋体" w:cs="宋体"/>
                <w:color w:val="auto"/>
                <w:kern w:val="0"/>
                <w:szCs w:val="21"/>
                <w:highlight w:val="none"/>
              </w:rPr>
            </w:pPr>
          </w:p>
        </w:tc>
        <w:tc>
          <w:tcPr>
            <w:tcW w:w="1554" w:type="dxa"/>
            <w:vMerge w:val="continue"/>
            <w:vAlign w:val="center"/>
          </w:tcPr>
          <w:p w14:paraId="0CCC4E3F">
            <w:pPr>
              <w:widowControl/>
              <w:jc w:val="center"/>
              <w:rPr>
                <w:rFonts w:ascii="宋体" w:hAnsi="宋体" w:cs="宋体"/>
                <w:color w:val="auto"/>
                <w:kern w:val="0"/>
                <w:szCs w:val="21"/>
                <w:highlight w:val="none"/>
              </w:rPr>
            </w:pPr>
          </w:p>
        </w:tc>
        <w:tc>
          <w:tcPr>
            <w:tcW w:w="1769" w:type="dxa"/>
            <w:vAlign w:val="center"/>
          </w:tcPr>
          <w:p w14:paraId="00D9E09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单元式空气调节机</w:t>
            </w:r>
          </w:p>
        </w:tc>
        <w:tc>
          <w:tcPr>
            <w:tcW w:w="3910" w:type="dxa"/>
            <w:vAlign w:val="center"/>
          </w:tcPr>
          <w:p w14:paraId="6BFDE300">
            <w:pPr>
              <w:pStyle w:val="127"/>
              <w:spacing w:before="4"/>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《单元式空气调节机能效限定值及能源效率等级》（GB19576）《风</w:t>
            </w:r>
          </w:p>
        </w:tc>
      </w:tr>
      <w:tr w14:paraId="159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16" w:type="dxa"/>
            <w:vMerge w:val="continue"/>
            <w:vAlign w:val="center"/>
          </w:tcPr>
          <w:p w14:paraId="7FB3A23E">
            <w:pPr>
              <w:widowControl/>
              <w:jc w:val="center"/>
              <w:rPr>
                <w:rFonts w:ascii="宋体" w:hAnsi="宋体" w:cs="宋体"/>
                <w:color w:val="auto"/>
                <w:kern w:val="0"/>
                <w:szCs w:val="21"/>
                <w:highlight w:val="none"/>
              </w:rPr>
            </w:pPr>
          </w:p>
        </w:tc>
        <w:tc>
          <w:tcPr>
            <w:tcW w:w="1015" w:type="dxa"/>
            <w:vMerge w:val="continue"/>
            <w:vAlign w:val="center"/>
          </w:tcPr>
          <w:p w14:paraId="6666DD8B">
            <w:pPr>
              <w:widowControl/>
              <w:jc w:val="center"/>
              <w:rPr>
                <w:rFonts w:ascii="宋体" w:hAnsi="宋体" w:cs="宋体"/>
                <w:color w:val="auto"/>
                <w:kern w:val="0"/>
                <w:szCs w:val="21"/>
                <w:highlight w:val="none"/>
              </w:rPr>
            </w:pPr>
          </w:p>
        </w:tc>
        <w:tc>
          <w:tcPr>
            <w:tcW w:w="1554" w:type="dxa"/>
            <w:vMerge w:val="continue"/>
            <w:vAlign w:val="center"/>
          </w:tcPr>
          <w:p w14:paraId="2D7E6A64">
            <w:pPr>
              <w:widowControl/>
              <w:jc w:val="center"/>
              <w:rPr>
                <w:rFonts w:ascii="宋体" w:hAnsi="宋体" w:cs="宋体"/>
                <w:color w:val="auto"/>
                <w:kern w:val="0"/>
                <w:szCs w:val="21"/>
                <w:highlight w:val="none"/>
              </w:rPr>
            </w:pPr>
          </w:p>
        </w:tc>
        <w:tc>
          <w:tcPr>
            <w:tcW w:w="1769" w:type="dxa"/>
            <w:vAlign w:val="center"/>
          </w:tcPr>
          <w:p w14:paraId="6E903F05">
            <w:pPr>
              <w:pStyle w:val="127"/>
              <w:spacing w:line="256" w:lineRule="exact"/>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(制冷量≤14000W)</w:t>
            </w:r>
          </w:p>
        </w:tc>
        <w:tc>
          <w:tcPr>
            <w:tcW w:w="3910" w:type="dxa"/>
            <w:vAlign w:val="center"/>
          </w:tcPr>
          <w:p w14:paraId="587388C6">
            <w:pPr>
              <w:pStyle w:val="127"/>
              <w:spacing w:line="256" w:lineRule="exact"/>
              <w:ind w:lef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管送风式空调机组能效限定值及能效等级》（GB37479）</w:t>
            </w:r>
          </w:p>
        </w:tc>
      </w:tr>
      <w:tr w14:paraId="6B4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6F1BCADE">
            <w:pPr>
              <w:widowControl/>
              <w:jc w:val="center"/>
              <w:rPr>
                <w:rFonts w:ascii="宋体" w:hAnsi="宋体" w:cs="宋体"/>
                <w:color w:val="auto"/>
                <w:kern w:val="0"/>
                <w:szCs w:val="21"/>
                <w:highlight w:val="none"/>
              </w:rPr>
            </w:pPr>
          </w:p>
        </w:tc>
        <w:tc>
          <w:tcPr>
            <w:tcW w:w="1015" w:type="dxa"/>
            <w:vMerge w:val="continue"/>
            <w:vAlign w:val="center"/>
          </w:tcPr>
          <w:p w14:paraId="3C744252">
            <w:pPr>
              <w:widowControl/>
              <w:jc w:val="center"/>
              <w:rPr>
                <w:rFonts w:ascii="宋体" w:hAnsi="宋体" w:cs="宋体"/>
                <w:color w:val="auto"/>
                <w:kern w:val="0"/>
                <w:szCs w:val="21"/>
                <w:highlight w:val="none"/>
              </w:rPr>
            </w:pPr>
          </w:p>
        </w:tc>
        <w:tc>
          <w:tcPr>
            <w:tcW w:w="1554" w:type="dxa"/>
            <w:vAlign w:val="center"/>
          </w:tcPr>
          <w:p w14:paraId="0A1A935B">
            <w:pPr>
              <w:pStyle w:val="127"/>
              <w:spacing w:before="16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A0206180301洗衣机</w:t>
            </w:r>
          </w:p>
        </w:tc>
        <w:tc>
          <w:tcPr>
            <w:tcW w:w="1769" w:type="dxa"/>
            <w:vAlign w:val="center"/>
          </w:tcPr>
          <w:p w14:paraId="7A99A4EC">
            <w:pPr>
              <w:jc w:val="center"/>
              <w:rPr>
                <w:rFonts w:ascii="宋体" w:hAnsi="宋体" w:cs="宋体"/>
                <w:color w:val="auto"/>
                <w:kern w:val="0"/>
                <w:szCs w:val="21"/>
                <w:highlight w:val="none"/>
                <w:lang w:eastAsia="en-US"/>
              </w:rPr>
            </w:pPr>
          </w:p>
        </w:tc>
        <w:tc>
          <w:tcPr>
            <w:tcW w:w="3910" w:type="dxa"/>
            <w:vAlign w:val="center"/>
          </w:tcPr>
          <w:p w14:paraId="6A57D68F">
            <w:pPr>
              <w:pStyle w:val="127"/>
              <w:spacing w:before="6"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《电动洗衣机能效水效限定值及等级》（GB12021.4）</w:t>
            </w:r>
          </w:p>
        </w:tc>
      </w:tr>
      <w:tr w14:paraId="3D0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C17D584">
            <w:pPr>
              <w:jc w:val="center"/>
              <w:rPr>
                <w:rFonts w:ascii="宋体" w:hAnsi="宋体" w:cs="宋体"/>
                <w:color w:val="auto"/>
                <w:kern w:val="0"/>
                <w:szCs w:val="21"/>
                <w:highlight w:val="none"/>
              </w:rPr>
            </w:pPr>
          </w:p>
        </w:tc>
        <w:tc>
          <w:tcPr>
            <w:tcW w:w="1015" w:type="dxa"/>
            <w:vMerge w:val="continue"/>
            <w:vAlign w:val="center"/>
          </w:tcPr>
          <w:p w14:paraId="5DA3E003">
            <w:pPr>
              <w:jc w:val="center"/>
              <w:rPr>
                <w:rFonts w:ascii="宋体" w:hAnsi="宋体" w:cs="宋体"/>
                <w:color w:val="auto"/>
                <w:kern w:val="0"/>
                <w:szCs w:val="21"/>
                <w:highlight w:val="none"/>
              </w:rPr>
            </w:pPr>
          </w:p>
        </w:tc>
        <w:tc>
          <w:tcPr>
            <w:tcW w:w="1554" w:type="dxa"/>
            <w:vMerge w:val="restart"/>
            <w:vAlign w:val="center"/>
          </w:tcPr>
          <w:p w14:paraId="036CA2F7">
            <w:pPr>
              <w:pStyle w:val="127"/>
              <w:spacing w:before="161"/>
              <w:jc w:val="center"/>
              <w:rPr>
                <w:rFonts w:ascii="宋体" w:hAnsi="宋体" w:cs="宋体"/>
                <w:color w:val="auto"/>
                <w:sz w:val="21"/>
                <w:szCs w:val="21"/>
                <w:highlight w:val="none"/>
              </w:rPr>
            </w:pPr>
            <w:r>
              <w:rPr>
                <w:rFonts w:hint="eastAsia" w:ascii="宋体" w:hAnsi="宋体" w:cs="宋体"/>
                <w:color w:val="auto"/>
                <w:sz w:val="21"/>
                <w:szCs w:val="21"/>
                <w:highlight w:val="none"/>
              </w:rPr>
              <w:t>A02061808热水器</w:t>
            </w:r>
          </w:p>
        </w:tc>
        <w:tc>
          <w:tcPr>
            <w:tcW w:w="1769" w:type="dxa"/>
            <w:vAlign w:val="center"/>
          </w:tcPr>
          <w:p w14:paraId="007E3027">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★电热水器</w:t>
            </w:r>
          </w:p>
        </w:tc>
        <w:tc>
          <w:tcPr>
            <w:tcW w:w="3904" w:type="dxa"/>
            <w:vAlign w:val="center"/>
          </w:tcPr>
          <w:p w14:paraId="0E74DBE3">
            <w:pPr>
              <w:pStyle w:val="127"/>
              <w:tabs>
                <w:tab w:val="left" w:pos="1608"/>
              </w:tabs>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《储水式电热水器能效限定值及能效等级》（GB21519）</w:t>
            </w:r>
          </w:p>
        </w:tc>
      </w:tr>
      <w:tr w14:paraId="5731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1EAE1C0">
            <w:pPr>
              <w:widowControl/>
              <w:jc w:val="center"/>
              <w:rPr>
                <w:rFonts w:ascii="宋体" w:hAnsi="宋体" w:cs="宋体"/>
                <w:color w:val="auto"/>
                <w:kern w:val="0"/>
                <w:szCs w:val="21"/>
                <w:highlight w:val="none"/>
              </w:rPr>
            </w:pPr>
          </w:p>
        </w:tc>
        <w:tc>
          <w:tcPr>
            <w:tcW w:w="1015" w:type="dxa"/>
            <w:vMerge w:val="continue"/>
            <w:vAlign w:val="center"/>
          </w:tcPr>
          <w:p w14:paraId="6B1920BD">
            <w:pPr>
              <w:widowControl/>
              <w:jc w:val="center"/>
              <w:rPr>
                <w:rFonts w:ascii="宋体" w:hAnsi="宋体" w:cs="宋体"/>
                <w:color w:val="auto"/>
                <w:kern w:val="0"/>
                <w:szCs w:val="21"/>
                <w:highlight w:val="none"/>
              </w:rPr>
            </w:pPr>
          </w:p>
        </w:tc>
        <w:tc>
          <w:tcPr>
            <w:tcW w:w="1554" w:type="dxa"/>
            <w:vMerge w:val="continue"/>
            <w:vAlign w:val="center"/>
          </w:tcPr>
          <w:p w14:paraId="126E14D0">
            <w:pPr>
              <w:widowControl/>
              <w:jc w:val="center"/>
              <w:rPr>
                <w:rFonts w:ascii="宋体" w:hAnsi="宋体" w:cs="宋体"/>
                <w:color w:val="auto"/>
                <w:kern w:val="0"/>
                <w:szCs w:val="21"/>
                <w:highlight w:val="none"/>
              </w:rPr>
            </w:pPr>
          </w:p>
        </w:tc>
        <w:tc>
          <w:tcPr>
            <w:tcW w:w="1769" w:type="dxa"/>
            <w:vAlign w:val="center"/>
          </w:tcPr>
          <w:p w14:paraId="6CA459DC">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燃气热水器</w:t>
            </w:r>
          </w:p>
        </w:tc>
        <w:tc>
          <w:tcPr>
            <w:tcW w:w="3904" w:type="dxa"/>
            <w:vAlign w:val="center"/>
          </w:tcPr>
          <w:p w14:paraId="56B2FC73">
            <w:pPr>
              <w:pStyle w:val="127"/>
              <w:spacing w:before="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《家用燃气快速热水器和燃气采暖热水炉能效限定值及能效等级》</w:t>
            </w:r>
          </w:p>
          <w:p w14:paraId="0FE2CB30">
            <w:pPr>
              <w:pStyle w:val="127"/>
              <w:spacing w:before="12"/>
              <w:ind w:left="7"/>
              <w:jc w:val="center"/>
              <w:rPr>
                <w:rFonts w:ascii="宋体" w:hAnsi="宋体" w:cs="宋体"/>
                <w:color w:val="auto"/>
                <w:sz w:val="21"/>
                <w:szCs w:val="21"/>
                <w:highlight w:val="none"/>
              </w:rPr>
            </w:pPr>
            <w:r>
              <w:rPr>
                <w:rFonts w:hint="eastAsia" w:ascii="宋体" w:hAnsi="宋体" w:cs="宋体"/>
                <w:color w:val="auto"/>
                <w:sz w:val="21"/>
                <w:szCs w:val="21"/>
                <w:highlight w:val="none"/>
              </w:rPr>
              <w:t>（GB20665）</w:t>
            </w:r>
          </w:p>
        </w:tc>
      </w:tr>
      <w:tr w14:paraId="04E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B9D4710">
            <w:pPr>
              <w:widowControl/>
              <w:jc w:val="center"/>
              <w:rPr>
                <w:rFonts w:ascii="宋体" w:hAnsi="宋体" w:cs="宋体"/>
                <w:color w:val="auto"/>
                <w:kern w:val="0"/>
                <w:szCs w:val="21"/>
                <w:highlight w:val="none"/>
                <w:lang w:eastAsia="en-US"/>
              </w:rPr>
            </w:pPr>
          </w:p>
        </w:tc>
        <w:tc>
          <w:tcPr>
            <w:tcW w:w="1015" w:type="dxa"/>
            <w:vMerge w:val="continue"/>
            <w:vAlign w:val="center"/>
          </w:tcPr>
          <w:p w14:paraId="1804C419">
            <w:pPr>
              <w:widowControl/>
              <w:jc w:val="center"/>
              <w:rPr>
                <w:rFonts w:ascii="宋体" w:hAnsi="宋体" w:cs="宋体"/>
                <w:color w:val="auto"/>
                <w:kern w:val="0"/>
                <w:szCs w:val="21"/>
                <w:highlight w:val="none"/>
                <w:lang w:eastAsia="en-US"/>
              </w:rPr>
            </w:pPr>
          </w:p>
        </w:tc>
        <w:tc>
          <w:tcPr>
            <w:tcW w:w="1554" w:type="dxa"/>
            <w:vMerge w:val="continue"/>
            <w:vAlign w:val="center"/>
          </w:tcPr>
          <w:p w14:paraId="44DE9375">
            <w:pPr>
              <w:widowControl/>
              <w:jc w:val="center"/>
              <w:rPr>
                <w:rFonts w:ascii="宋体" w:hAnsi="宋体" w:cs="宋体"/>
                <w:color w:val="auto"/>
                <w:kern w:val="0"/>
                <w:szCs w:val="21"/>
                <w:highlight w:val="none"/>
                <w:lang w:eastAsia="en-US"/>
              </w:rPr>
            </w:pPr>
          </w:p>
        </w:tc>
        <w:tc>
          <w:tcPr>
            <w:tcW w:w="1769" w:type="dxa"/>
            <w:vAlign w:val="center"/>
          </w:tcPr>
          <w:p w14:paraId="1F5215A5">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热泵热水器</w:t>
            </w:r>
          </w:p>
        </w:tc>
        <w:tc>
          <w:tcPr>
            <w:tcW w:w="3904" w:type="dxa"/>
            <w:vAlign w:val="center"/>
          </w:tcPr>
          <w:p w14:paraId="693E4D68">
            <w:pPr>
              <w:pStyle w:val="127"/>
              <w:spacing w:before="9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《热泵热水机（器）能效限定值及能效等级》（GB29541）</w:t>
            </w:r>
          </w:p>
        </w:tc>
      </w:tr>
      <w:tr w14:paraId="5E21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1C9915">
            <w:pPr>
              <w:widowControl/>
              <w:jc w:val="center"/>
              <w:rPr>
                <w:rFonts w:ascii="宋体" w:hAnsi="宋体" w:cs="宋体"/>
                <w:color w:val="auto"/>
                <w:kern w:val="0"/>
                <w:szCs w:val="21"/>
                <w:highlight w:val="none"/>
              </w:rPr>
            </w:pPr>
          </w:p>
        </w:tc>
        <w:tc>
          <w:tcPr>
            <w:tcW w:w="1015" w:type="dxa"/>
            <w:vMerge w:val="continue"/>
            <w:vAlign w:val="center"/>
          </w:tcPr>
          <w:p w14:paraId="140E2608">
            <w:pPr>
              <w:widowControl/>
              <w:jc w:val="center"/>
              <w:rPr>
                <w:rFonts w:ascii="宋体" w:hAnsi="宋体" w:cs="宋体"/>
                <w:color w:val="auto"/>
                <w:kern w:val="0"/>
                <w:szCs w:val="21"/>
                <w:highlight w:val="none"/>
              </w:rPr>
            </w:pPr>
          </w:p>
        </w:tc>
        <w:tc>
          <w:tcPr>
            <w:tcW w:w="1554" w:type="dxa"/>
            <w:vMerge w:val="continue"/>
            <w:vAlign w:val="center"/>
          </w:tcPr>
          <w:p w14:paraId="06BB2E65">
            <w:pPr>
              <w:widowControl/>
              <w:jc w:val="center"/>
              <w:rPr>
                <w:rFonts w:ascii="宋体" w:hAnsi="宋体" w:cs="宋体"/>
                <w:color w:val="auto"/>
                <w:kern w:val="0"/>
                <w:szCs w:val="21"/>
                <w:highlight w:val="none"/>
              </w:rPr>
            </w:pPr>
          </w:p>
        </w:tc>
        <w:tc>
          <w:tcPr>
            <w:tcW w:w="1769" w:type="dxa"/>
            <w:vAlign w:val="center"/>
          </w:tcPr>
          <w:p w14:paraId="71B87581">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太阳能热水系统</w:t>
            </w:r>
          </w:p>
        </w:tc>
        <w:tc>
          <w:tcPr>
            <w:tcW w:w="3904" w:type="dxa"/>
            <w:vAlign w:val="center"/>
          </w:tcPr>
          <w:p w14:paraId="4341C113">
            <w:pPr>
              <w:pStyle w:val="127"/>
              <w:spacing w:before="52"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《家用太阳能热水系统能效限定值及能效等级》（GB26969）</w:t>
            </w:r>
          </w:p>
        </w:tc>
      </w:tr>
      <w:tr w14:paraId="6C5F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1D4CE76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015" w:type="dxa"/>
            <w:vMerge w:val="restart"/>
            <w:vAlign w:val="center"/>
          </w:tcPr>
          <w:p w14:paraId="694879EF">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A020619照明设备</w:t>
            </w:r>
          </w:p>
        </w:tc>
        <w:tc>
          <w:tcPr>
            <w:tcW w:w="1554" w:type="dxa"/>
            <w:vAlign w:val="center"/>
          </w:tcPr>
          <w:p w14:paraId="21FDDB5A">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w:t>
            </w:r>
          </w:p>
        </w:tc>
        <w:tc>
          <w:tcPr>
            <w:tcW w:w="1769" w:type="dxa"/>
            <w:vAlign w:val="center"/>
          </w:tcPr>
          <w:p w14:paraId="3D351B6A">
            <w:pPr>
              <w:pStyle w:val="127"/>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6C50577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《普通照明用双端荧光灯能效限定值及能效等级》（GB19043）</w:t>
            </w:r>
          </w:p>
        </w:tc>
      </w:tr>
      <w:tr w14:paraId="38E1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7796F263">
            <w:pPr>
              <w:widowControl/>
              <w:jc w:val="center"/>
              <w:rPr>
                <w:rFonts w:ascii="宋体" w:hAnsi="宋体" w:cs="宋体"/>
                <w:color w:val="auto"/>
                <w:kern w:val="0"/>
                <w:szCs w:val="21"/>
                <w:highlight w:val="none"/>
              </w:rPr>
            </w:pPr>
          </w:p>
        </w:tc>
        <w:tc>
          <w:tcPr>
            <w:tcW w:w="1015" w:type="dxa"/>
            <w:vMerge w:val="continue"/>
            <w:vAlign w:val="center"/>
          </w:tcPr>
          <w:p w14:paraId="2173C0C0">
            <w:pPr>
              <w:widowControl/>
              <w:jc w:val="center"/>
              <w:rPr>
                <w:rFonts w:ascii="宋体" w:hAnsi="宋体" w:cs="宋体"/>
                <w:color w:val="auto"/>
                <w:kern w:val="0"/>
                <w:szCs w:val="21"/>
                <w:highlight w:val="none"/>
              </w:rPr>
            </w:pPr>
          </w:p>
        </w:tc>
        <w:tc>
          <w:tcPr>
            <w:tcW w:w="1554" w:type="dxa"/>
            <w:vAlign w:val="center"/>
          </w:tcPr>
          <w:p w14:paraId="3A74CDEF">
            <w:pPr>
              <w:pStyle w:val="127"/>
              <w:spacing w:before="92" w:line="283" w:lineRule="auto"/>
              <w:ind w:left="7" w:right="2"/>
              <w:jc w:val="center"/>
              <w:rPr>
                <w:rFonts w:ascii="宋体" w:hAnsi="宋体" w:cs="宋体"/>
                <w:color w:val="auto"/>
                <w:sz w:val="21"/>
                <w:szCs w:val="21"/>
                <w:highlight w:val="none"/>
              </w:rPr>
            </w:pPr>
            <w:r>
              <w:rPr>
                <w:rFonts w:hint="eastAsia" w:ascii="宋体" w:hAnsi="宋体" w:cs="宋体"/>
                <w:color w:val="auto"/>
                <w:sz w:val="21"/>
                <w:szCs w:val="21"/>
                <w:highlight w:val="none"/>
              </w:rPr>
              <w:t>LED道路/隧道照明产品</w:t>
            </w:r>
          </w:p>
        </w:tc>
        <w:tc>
          <w:tcPr>
            <w:tcW w:w="1769" w:type="dxa"/>
            <w:vAlign w:val="center"/>
          </w:tcPr>
          <w:p w14:paraId="79F38B71">
            <w:pPr>
              <w:jc w:val="center"/>
              <w:rPr>
                <w:rFonts w:ascii="宋体" w:hAnsi="宋体" w:cs="宋体"/>
                <w:color w:val="auto"/>
                <w:kern w:val="0"/>
                <w:szCs w:val="21"/>
                <w:highlight w:val="none"/>
                <w:lang w:eastAsia="en-US"/>
              </w:rPr>
            </w:pPr>
          </w:p>
        </w:tc>
        <w:tc>
          <w:tcPr>
            <w:tcW w:w="3904" w:type="dxa"/>
            <w:vAlign w:val="center"/>
          </w:tcPr>
          <w:p w14:paraId="3E74F615">
            <w:pPr>
              <w:pStyle w:val="127"/>
              <w:spacing w:before="92"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《道路和隧道照明用LED灯具能效限定值及能效等级》（GB37478</w:t>
            </w:r>
          </w:p>
        </w:tc>
      </w:tr>
      <w:tr w14:paraId="3188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05567480">
            <w:pPr>
              <w:widowControl/>
              <w:jc w:val="center"/>
              <w:rPr>
                <w:rFonts w:ascii="宋体" w:hAnsi="宋体" w:cs="宋体"/>
                <w:color w:val="auto"/>
                <w:kern w:val="0"/>
                <w:szCs w:val="21"/>
                <w:highlight w:val="none"/>
              </w:rPr>
            </w:pPr>
          </w:p>
        </w:tc>
        <w:tc>
          <w:tcPr>
            <w:tcW w:w="1015" w:type="dxa"/>
            <w:vMerge w:val="continue"/>
            <w:vAlign w:val="center"/>
          </w:tcPr>
          <w:p w14:paraId="3ED4D32A">
            <w:pPr>
              <w:widowControl/>
              <w:jc w:val="center"/>
              <w:rPr>
                <w:rFonts w:ascii="宋体" w:hAnsi="宋体" w:cs="宋体"/>
                <w:color w:val="auto"/>
                <w:kern w:val="0"/>
                <w:szCs w:val="21"/>
                <w:highlight w:val="none"/>
              </w:rPr>
            </w:pPr>
          </w:p>
        </w:tc>
        <w:tc>
          <w:tcPr>
            <w:tcW w:w="1554" w:type="dxa"/>
            <w:vAlign w:val="center"/>
          </w:tcPr>
          <w:p w14:paraId="0194CCF0">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LED筒灯</w:t>
            </w:r>
          </w:p>
        </w:tc>
        <w:tc>
          <w:tcPr>
            <w:tcW w:w="1769" w:type="dxa"/>
            <w:vAlign w:val="center"/>
          </w:tcPr>
          <w:p w14:paraId="246DFD06">
            <w:pPr>
              <w:jc w:val="center"/>
              <w:rPr>
                <w:rFonts w:ascii="宋体" w:hAnsi="宋体" w:cs="宋体"/>
                <w:color w:val="auto"/>
                <w:kern w:val="0"/>
                <w:szCs w:val="21"/>
                <w:highlight w:val="none"/>
                <w:lang w:eastAsia="en-US"/>
              </w:rPr>
            </w:pPr>
          </w:p>
        </w:tc>
        <w:tc>
          <w:tcPr>
            <w:tcW w:w="3904" w:type="dxa"/>
            <w:vAlign w:val="center"/>
          </w:tcPr>
          <w:p w14:paraId="744A276B">
            <w:pPr>
              <w:pStyle w:val="127"/>
              <w:spacing w:before="83" w:line="283" w:lineRule="auto"/>
              <w:ind w:left="7"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579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302DA941">
            <w:pPr>
              <w:widowControl/>
              <w:jc w:val="center"/>
              <w:rPr>
                <w:rFonts w:ascii="宋体" w:hAnsi="宋体" w:cs="宋体"/>
                <w:color w:val="auto"/>
                <w:kern w:val="0"/>
                <w:szCs w:val="21"/>
                <w:highlight w:val="none"/>
              </w:rPr>
            </w:pPr>
          </w:p>
        </w:tc>
        <w:tc>
          <w:tcPr>
            <w:tcW w:w="1015" w:type="dxa"/>
            <w:vMerge w:val="continue"/>
            <w:vAlign w:val="center"/>
          </w:tcPr>
          <w:p w14:paraId="76AD13D5">
            <w:pPr>
              <w:widowControl/>
              <w:jc w:val="center"/>
              <w:rPr>
                <w:rFonts w:ascii="宋体" w:hAnsi="宋体" w:cs="宋体"/>
                <w:color w:val="auto"/>
                <w:kern w:val="0"/>
                <w:szCs w:val="21"/>
                <w:highlight w:val="none"/>
              </w:rPr>
            </w:pPr>
          </w:p>
        </w:tc>
        <w:tc>
          <w:tcPr>
            <w:tcW w:w="1554" w:type="dxa"/>
            <w:vAlign w:val="center"/>
          </w:tcPr>
          <w:p w14:paraId="7DA6257C">
            <w:pPr>
              <w:pStyle w:val="127"/>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普通照明用非定向自镇流LED灯</w:t>
            </w:r>
          </w:p>
        </w:tc>
        <w:tc>
          <w:tcPr>
            <w:tcW w:w="1769" w:type="dxa"/>
            <w:vAlign w:val="center"/>
          </w:tcPr>
          <w:p w14:paraId="50FF5EBD">
            <w:pPr>
              <w:jc w:val="center"/>
              <w:rPr>
                <w:rFonts w:ascii="宋体" w:hAnsi="宋体" w:cs="宋体"/>
                <w:color w:val="auto"/>
                <w:kern w:val="0"/>
                <w:szCs w:val="21"/>
                <w:highlight w:val="none"/>
              </w:rPr>
            </w:pPr>
          </w:p>
        </w:tc>
        <w:tc>
          <w:tcPr>
            <w:tcW w:w="3904" w:type="dxa"/>
            <w:vAlign w:val="center"/>
          </w:tcPr>
          <w:p w14:paraId="06CE3DF3">
            <w:pPr>
              <w:pStyle w:val="127"/>
              <w:spacing w:line="283" w:lineRule="auto"/>
              <w:ind w:right="7"/>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《室内照明用LED产品能效限定值及能效等级》（GB30255）</w:t>
            </w:r>
          </w:p>
        </w:tc>
      </w:tr>
      <w:tr w14:paraId="6F3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2CF00233">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015" w:type="dxa"/>
            <w:vAlign w:val="center"/>
          </w:tcPr>
          <w:p w14:paraId="0323F152">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★A020910电视设备</w:t>
            </w:r>
          </w:p>
        </w:tc>
        <w:tc>
          <w:tcPr>
            <w:tcW w:w="1554" w:type="dxa"/>
            <w:vAlign w:val="center"/>
          </w:tcPr>
          <w:p w14:paraId="0E01CC81">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A02091001普通电视设备（电视机）</w:t>
            </w:r>
          </w:p>
        </w:tc>
        <w:tc>
          <w:tcPr>
            <w:tcW w:w="1769" w:type="dxa"/>
            <w:vAlign w:val="center"/>
          </w:tcPr>
          <w:p w14:paraId="715D4E07">
            <w:pPr>
              <w:pStyle w:val="127"/>
              <w:spacing w:before="124" w:line="283" w:lineRule="auto"/>
              <w:ind w:left="7" w:right="4"/>
              <w:jc w:val="center"/>
              <w:rPr>
                <w:rFonts w:ascii="宋体" w:hAnsi="宋体" w:cs="宋体"/>
                <w:color w:val="auto"/>
                <w:sz w:val="21"/>
                <w:szCs w:val="21"/>
                <w:highlight w:val="none"/>
                <w:lang w:eastAsia="zh-CN"/>
              </w:rPr>
            </w:pPr>
          </w:p>
        </w:tc>
        <w:tc>
          <w:tcPr>
            <w:tcW w:w="3904" w:type="dxa"/>
            <w:vAlign w:val="center"/>
          </w:tcPr>
          <w:p w14:paraId="79929D90">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《平板电视能效限定值及能效等级》（GB24850）</w:t>
            </w:r>
          </w:p>
        </w:tc>
      </w:tr>
      <w:tr w14:paraId="321D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58ACBBEC">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015" w:type="dxa"/>
            <w:vAlign w:val="center"/>
          </w:tcPr>
          <w:p w14:paraId="41BED157">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★A020911视频设备</w:t>
            </w:r>
          </w:p>
        </w:tc>
        <w:tc>
          <w:tcPr>
            <w:tcW w:w="1554" w:type="dxa"/>
            <w:vAlign w:val="center"/>
          </w:tcPr>
          <w:p w14:paraId="32B6D04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A02091107视频监控设备</w:t>
            </w:r>
          </w:p>
        </w:tc>
        <w:tc>
          <w:tcPr>
            <w:tcW w:w="1769" w:type="dxa"/>
            <w:vAlign w:val="center"/>
          </w:tcPr>
          <w:p w14:paraId="4328FAFC">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监视器</w:t>
            </w:r>
          </w:p>
        </w:tc>
        <w:tc>
          <w:tcPr>
            <w:tcW w:w="3904" w:type="dxa"/>
            <w:vAlign w:val="center"/>
          </w:tcPr>
          <w:p w14:paraId="2E4B1CB5">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73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877BD1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015" w:type="dxa"/>
            <w:vAlign w:val="center"/>
          </w:tcPr>
          <w:p w14:paraId="47431538">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A031210饮食炊事机械</w:t>
            </w:r>
          </w:p>
        </w:tc>
        <w:tc>
          <w:tcPr>
            <w:tcW w:w="1554" w:type="dxa"/>
            <w:vAlign w:val="center"/>
          </w:tcPr>
          <w:p w14:paraId="63E0DE59">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商用燃气灶具</w:t>
            </w:r>
          </w:p>
        </w:tc>
        <w:tc>
          <w:tcPr>
            <w:tcW w:w="1769" w:type="dxa"/>
            <w:vAlign w:val="center"/>
          </w:tcPr>
          <w:p w14:paraId="4BB1648D">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4EC05AA6">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《商用燃气灶具能效限定值及能效等级》（GB30531）</w:t>
            </w:r>
          </w:p>
        </w:tc>
      </w:tr>
      <w:tr w14:paraId="3CD1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vAlign w:val="center"/>
          </w:tcPr>
          <w:p w14:paraId="7FF02F90">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015" w:type="dxa"/>
            <w:vMerge w:val="restart"/>
            <w:vAlign w:val="center"/>
          </w:tcPr>
          <w:p w14:paraId="0255D86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★A060805便器</w:t>
            </w:r>
          </w:p>
        </w:tc>
        <w:tc>
          <w:tcPr>
            <w:tcW w:w="1554" w:type="dxa"/>
            <w:vAlign w:val="center"/>
          </w:tcPr>
          <w:p w14:paraId="5548E90D">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坐便器</w:t>
            </w:r>
          </w:p>
        </w:tc>
        <w:tc>
          <w:tcPr>
            <w:tcW w:w="1769" w:type="dxa"/>
            <w:vAlign w:val="center"/>
          </w:tcPr>
          <w:p w14:paraId="2CE62F79">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200E49BC">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《坐便器水效限定值及水效等级》</w:t>
            </w:r>
          </w:p>
          <w:p w14:paraId="7871F6B5">
            <w:pPr>
              <w:pStyle w:val="127"/>
              <w:spacing w:before="124" w:line="283" w:lineRule="auto"/>
              <w:ind w:left="7" w:right="4"/>
              <w:jc w:val="center"/>
              <w:rPr>
                <w:rFonts w:ascii="宋体" w:hAnsi="宋体" w:cs="宋体"/>
                <w:color w:val="auto"/>
                <w:sz w:val="21"/>
                <w:szCs w:val="21"/>
                <w:highlight w:val="none"/>
              </w:rPr>
            </w:pPr>
            <w:r>
              <w:rPr>
                <w:rFonts w:hint="eastAsia" w:ascii="宋体" w:hAnsi="宋体" w:cs="宋体"/>
                <w:color w:val="auto"/>
                <w:sz w:val="21"/>
                <w:szCs w:val="21"/>
                <w:highlight w:val="none"/>
              </w:rPr>
              <w:t>（GB25502）</w:t>
            </w:r>
          </w:p>
        </w:tc>
      </w:tr>
      <w:tr w14:paraId="3E89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99A6CB2">
            <w:pPr>
              <w:widowControl/>
              <w:jc w:val="center"/>
              <w:rPr>
                <w:rFonts w:ascii="宋体" w:hAnsi="宋体" w:cs="宋体"/>
                <w:color w:val="auto"/>
                <w:kern w:val="0"/>
                <w:szCs w:val="21"/>
                <w:highlight w:val="none"/>
                <w:lang w:eastAsia="en-US"/>
              </w:rPr>
            </w:pPr>
          </w:p>
        </w:tc>
        <w:tc>
          <w:tcPr>
            <w:tcW w:w="1015" w:type="dxa"/>
            <w:vMerge w:val="continue"/>
            <w:vAlign w:val="center"/>
          </w:tcPr>
          <w:p w14:paraId="0BA77ED9">
            <w:pPr>
              <w:widowControl/>
              <w:jc w:val="center"/>
              <w:rPr>
                <w:rFonts w:ascii="宋体" w:hAnsi="宋体" w:cs="宋体"/>
                <w:color w:val="auto"/>
                <w:kern w:val="0"/>
                <w:szCs w:val="21"/>
                <w:highlight w:val="none"/>
                <w:lang w:eastAsia="en-US"/>
              </w:rPr>
            </w:pPr>
          </w:p>
        </w:tc>
        <w:tc>
          <w:tcPr>
            <w:tcW w:w="1554" w:type="dxa"/>
            <w:vAlign w:val="center"/>
          </w:tcPr>
          <w:p w14:paraId="31987FED">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蹲便器</w:t>
            </w:r>
          </w:p>
        </w:tc>
        <w:tc>
          <w:tcPr>
            <w:tcW w:w="1769" w:type="dxa"/>
            <w:vAlign w:val="center"/>
          </w:tcPr>
          <w:p w14:paraId="2B3BBA19">
            <w:pPr>
              <w:jc w:val="center"/>
              <w:rPr>
                <w:rFonts w:ascii="宋体" w:hAnsi="宋体" w:cs="宋体"/>
                <w:color w:val="auto"/>
                <w:kern w:val="0"/>
                <w:szCs w:val="21"/>
                <w:highlight w:val="none"/>
                <w:lang w:eastAsia="en-US"/>
              </w:rPr>
            </w:pPr>
          </w:p>
        </w:tc>
        <w:tc>
          <w:tcPr>
            <w:tcW w:w="3904" w:type="dxa"/>
            <w:vAlign w:val="center"/>
          </w:tcPr>
          <w:p w14:paraId="0DB7E368">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《蹲便器用水效率限定值及用水效率等级》（GB30717）</w:t>
            </w:r>
          </w:p>
        </w:tc>
      </w:tr>
      <w:tr w14:paraId="6AA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vAlign w:val="center"/>
          </w:tcPr>
          <w:p w14:paraId="48CD7A8B">
            <w:pPr>
              <w:widowControl/>
              <w:jc w:val="center"/>
              <w:rPr>
                <w:rFonts w:ascii="宋体" w:hAnsi="宋体" w:cs="宋体"/>
                <w:color w:val="auto"/>
                <w:kern w:val="0"/>
                <w:szCs w:val="21"/>
                <w:highlight w:val="none"/>
              </w:rPr>
            </w:pPr>
          </w:p>
        </w:tc>
        <w:tc>
          <w:tcPr>
            <w:tcW w:w="1015" w:type="dxa"/>
            <w:vMerge w:val="continue"/>
            <w:vAlign w:val="center"/>
          </w:tcPr>
          <w:p w14:paraId="38ADD199">
            <w:pPr>
              <w:widowControl/>
              <w:jc w:val="center"/>
              <w:rPr>
                <w:rFonts w:ascii="宋体" w:hAnsi="宋体" w:cs="宋体"/>
                <w:color w:val="auto"/>
                <w:kern w:val="0"/>
                <w:szCs w:val="21"/>
                <w:highlight w:val="none"/>
              </w:rPr>
            </w:pPr>
          </w:p>
        </w:tc>
        <w:tc>
          <w:tcPr>
            <w:tcW w:w="1554" w:type="dxa"/>
            <w:vAlign w:val="center"/>
          </w:tcPr>
          <w:p w14:paraId="3C67FF54">
            <w:pPr>
              <w:pStyle w:val="127"/>
              <w:jc w:val="center"/>
              <w:rPr>
                <w:rFonts w:ascii="宋体" w:hAnsi="宋体" w:cs="宋体"/>
                <w:color w:val="auto"/>
                <w:sz w:val="21"/>
                <w:szCs w:val="21"/>
                <w:highlight w:val="none"/>
              </w:rPr>
            </w:pPr>
            <w:r>
              <w:rPr>
                <w:rFonts w:hint="eastAsia" w:ascii="宋体" w:hAnsi="宋体" w:cs="宋体"/>
                <w:color w:val="auto"/>
                <w:sz w:val="21"/>
                <w:szCs w:val="21"/>
                <w:highlight w:val="none"/>
              </w:rPr>
              <w:t>小便器</w:t>
            </w:r>
          </w:p>
        </w:tc>
        <w:tc>
          <w:tcPr>
            <w:tcW w:w="1769" w:type="dxa"/>
            <w:vAlign w:val="center"/>
          </w:tcPr>
          <w:p w14:paraId="2AB360D4">
            <w:pPr>
              <w:jc w:val="center"/>
              <w:rPr>
                <w:rFonts w:ascii="宋体" w:hAnsi="宋体" w:cs="宋体"/>
                <w:color w:val="auto"/>
                <w:kern w:val="0"/>
                <w:szCs w:val="21"/>
                <w:highlight w:val="none"/>
                <w:lang w:eastAsia="en-US"/>
              </w:rPr>
            </w:pPr>
          </w:p>
        </w:tc>
        <w:tc>
          <w:tcPr>
            <w:tcW w:w="3904" w:type="dxa"/>
            <w:vAlign w:val="center"/>
          </w:tcPr>
          <w:p w14:paraId="40F6560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《小便器用水效率限定值及用水效率等级》（GB28377）</w:t>
            </w:r>
          </w:p>
        </w:tc>
      </w:tr>
      <w:tr w14:paraId="2FE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33AE6094">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16</w:t>
            </w:r>
          </w:p>
        </w:tc>
        <w:tc>
          <w:tcPr>
            <w:tcW w:w="1015" w:type="dxa"/>
            <w:vAlign w:val="center"/>
          </w:tcPr>
          <w:p w14:paraId="423D69E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A060806水嘴</w:t>
            </w:r>
          </w:p>
        </w:tc>
        <w:tc>
          <w:tcPr>
            <w:tcW w:w="1554" w:type="dxa"/>
            <w:vAlign w:val="center"/>
          </w:tcPr>
          <w:p w14:paraId="4017FFCF">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5FAA94CE">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7ACF501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《水嘴用水效率限定值及用水效率等级》（GB 25501）</w:t>
            </w:r>
          </w:p>
        </w:tc>
      </w:tr>
      <w:tr w14:paraId="2CFC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14:paraId="61F8A5E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w:t>
            </w:r>
          </w:p>
        </w:tc>
        <w:tc>
          <w:tcPr>
            <w:tcW w:w="1015" w:type="dxa"/>
            <w:vAlign w:val="center"/>
          </w:tcPr>
          <w:p w14:paraId="37F5C68F">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A060807便器冲洗阀</w:t>
            </w:r>
          </w:p>
        </w:tc>
        <w:tc>
          <w:tcPr>
            <w:tcW w:w="1554" w:type="dxa"/>
            <w:vAlign w:val="center"/>
          </w:tcPr>
          <w:p w14:paraId="10AF7239">
            <w:pPr>
              <w:pStyle w:val="127"/>
              <w:spacing w:before="124" w:line="283" w:lineRule="auto"/>
              <w:ind w:left="7" w:right="4"/>
              <w:jc w:val="center"/>
              <w:rPr>
                <w:rFonts w:ascii="宋体" w:hAnsi="宋体" w:cs="宋体"/>
                <w:color w:val="auto"/>
                <w:sz w:val="21"/>
                <w:szCs w:val="21"/>
                <w:highlight w:val="none"/>
              </w:rPr>
            </w:pPr>
          </w:p>
        </w:tc>
        <w:tc>
          <w:tcPr>
            <w:tcW w:w="1769" w:type="dxa"/>
            <w:vAlign w:val="center"/>
          </w:tcPr>
          <w:p w14:paraId="5CA5F544">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4E4F975B">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《便器冲洗阀用水效率限定值及用水效率等级》（GB28379）</w:t>
            </w:r>
          </w:p>
        </w:tc>
      </w:tr>
      <w:tr w14:paraId="51C0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716" w:type="dxa"/>
            <w:vAlign w:val="center"/>
          </w:tcPr>
          <w:p w14:paraId="1ABCC2D3">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w:t>
            </w:r>
          </w:p>
        </w:tc>
        <w:tc>
          <w:tcPr>
            <w:tcW w:w="1015" w:type="dxa"/>
            <w:vAlign w:val="center"/>
          </w:tcPr>
          <w:p w14:paraId="33FF564A">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A060810淋浴器</w:t>
            </w:r>
          </w:p>
        </w:tc>
        <w:tc>
          <w:tcPr>
            <w:tcW w:w="1554" w:type="dxa"/>
            <w:vAlign w:val="center"/>
          </w:tcPr>
          <w:p w14:paraId="46147579">
            <w:pPr>
              <w:pStyle w:val="127"/>
              <w:spacing w:before="124" w:line="283" w:lineRule="auto"/>
              <w:ind w:left="7" w:right="4"/>
              <w:jc w:val="center"/>
              <w:rPr>
                <w:rFonts w:ascii="宋体" w:hAnsi="宋体" w:cs="宋体"/>
                <w:color w:val="auto"/>
                <w:sz w:val="21"/>
                <w:szCs w:val="21"/>
                <w:highlight w:val="none"/>
                <w:lang w:eastAsia="zh-CN"/>
              </w:rPr>
            </w:pPr>
          </w:p>
        </w:tc>
        <w:tc>
          <w:tcPr>
            <w:tcW w:w="1769" w:type="dxa"/>
            <w:vAlign w:val="center"/>
          </w:tcPr>
          <w:p w14:paraId="63A2A026">
            <w:pPr>
              <w:pStyle w:val="127"/>
              <w:spacing w:before="124" w:line="283" w:lineRule="auto"/>
              <w:ind w:left="7" w:right="4"/>
              <w:jc w:val="center"/>
              <w:rPr>
                <w:rFonts w:ascii="宋体" w:hAnsi="宋体" w:cs="宋体"/>
                <w:color w:val="auto"/>
                <w:sz w:val="21"/>
                <w:szCs w:val="21"/>
                <w:highlight w:val="none"/>
              </w:rPr>
            </w:pPr>
          </w:p>
        </w:tc>
        <w:tc>
          <w:tcPr>
            <w:tcW w:w="3904" w:type="dxa"/>
            <w:vAlign w:val="center"/>
          </w:tcPr>
          <w:p w14:paraId="74A5EF37">
            <w:pPr>
              <w:pStyle w:val="127"/>
              <w:spacing w:before="124" w:line="283" w:lineRule="auto"/>
              <w:ind w:left="7" w:right="4"/>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《淋浴器用水效率限定值及用水效率等级》（GB28378）</w:t>
            </w:r>
          </w:p>
        </w:tc>
      </w:tr>
    </w:tbl>
    <w:p w14:paraId="4C74DE56">
      <w:pPr>
        <w:pStyle w:val="17"/>
        <w:spacing w:line="240" w:lineRule="auto"/>
        <w:rPr>
          <w:rFonts w:ascii="宋体" w:hAnsi="宋体" w:cs="宋体"/>
          <w:color w:val="auto"/>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6FA04B94">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    2.以“★”标注的为政府强制采购产品。</w:t>
      </w:r>
    </w:p>
    <w:p w14:paraId="6E151FB5">
      <w:pPr>
        <w:rPr>
          <w:rFonts w:ascii="宋体" w:hAnsi="宋体" w:cs="Arial Unicode MS"/>
          <w:color w:val="auto"/>
          <w:sz w:val="20"/>
          <w:szCs w:val="20"/>
          <w:highlight w:val="none"/>
        </w:rPr>
      </w:pPr>
    </w:p>
    <w:p w14:paraId="3C45FBC3">
      <w:pPr>
        <w:spacing w:line="528" w:lineRule="exact"/>
        <w:jc w:val="left"/>
        <w:rPr>
          <w:color w:val="auto"/>
          <w:highlight w:val="none"/>
        </w:rPr>
      </w:pPr>
      <w:r>
        <w:rPr>
          <w:color w:val="auto"/>
          <w:highlight w:val="none"/>
        </w:rPr>
        <w:t xml:space="preserve"> </w:t>
      </w:r>
    </w:p>
    <w:p w14:paraId="66E357A1">
      <w:pPr>
        <w:pStyle w:val="2"/>
        <w:jc w:val="center"/>
        <w:rPr>
          <w:color w:val="auto"/>
          <w:highlight w:val="none"/>
        </w:rPr>
      </w:pPr>
      <w:r>
        <w:rPr>
          <w:rFonts w:hint="eastAsia"/>
          <w:color w:val="auto"/>
          <w:highlight w:val="none"/>
        </w:rPr>
        <w:br w:type="page"/>
      </w:r>
    </w:p>
    <w:p w14:paraId="632CC939">
      <w:pPr>
        <w:pStyle w:val="2"/>
        <w:jc w:val="center"/>
        <w:rPr>
          <w:color w:val="auto"/>
          <w:highlight w:val="none"/>
        </w:rPr>
      </w:pPr>
    </w:p>
    <w:p w14:paraId="0521E290">
      <w:pPr>
        <w:pStyle w:val="2"/>
        <w:jc w:val="center"/>
        <w:rPr>
          <w:color w:val="auto"/>
          <w:highlight w:val="none"/>
        </w:rPr>
      </w:pPr>
    </w:p>
    <w:p w14:paraId="26AF33B7">
      <w:pPr>
        <w:pStyle w:val="2"/>
        <w:jc w:val="center"/>
        <w:rPr>
          <w:color w:val="auto"/>
          <w:highlight w:val="none"/>
        </w:rPr>
      </w:pPr>
      <w:r>
        <w:rPr>
          <w:rFonts w:hint="eastAsia" w:ascii="宋体" w:hAnsi="宋体"/>
          <w:color w:val="auto"/>
          <w:highlight w:val="none"/>
        </w:rPr>
        <w:t>第三章  投标人须知</w:t>
      </w:r>
      <w:bookmarkEnd w:id="45"/>
    </w:p>
    <w:p w14:paraId="67DC9F27">
      <w:pPr>
        <w:jc w:val="center"/>
        <w:rPr>
          <w:rFonts w:ascii="宋体" w:hAnsi="宋体"/>
          <w:color w:val="auto"/>
          <w:sz w:val="36"/>
          <w:szCs w:val="36"/>
          <w:highlight w:val="none"/>
        </w:rPr>
      </w:pPr>
      <w:bookmarkStart w:id="46" w:name="_Toc254970667"/>
      <w:bookmarkStart w:id="47" w:name="_Toc254970526"/>
      <w:r>
        <w:rPr>
          <w:rFonts w:ascii="宋体" w:hAnsi="宋体"/>
          <w:color w:val="auto"/>
          <w:sz w:val="36"/>
          <w:szCs w:val="36"/>
          <w:highlight w:val="none"/>
        </w:rPr>
        <w:br w:type="page"/>
      </w:r>
      <w:r>
        <w:rPr>
          <w:rFonts w:hint="eastAsia" w:ascii="宋体" w:hAnsi="宋体"/>
          <w:color w:val="auto"/>
          <w:sz w:val="36"/>
          <w:szCs w:val="36"/>
          <w:highlight w:val="none"/>
        </w:rPr>
        <w:t>投标人须知前附表</w:t>
      </w:r>
      <w:bookmarkEnd w:id="46"/>
      <w:bookmarkEnd w:id="47"/>
    </w:p>
    <w:p w14:paraId="42583AE2">
      <w:pPr>
        <w:jc w:val="center"/>
        <w:rPr>
          <w:rFonts w:ascii="宋体" w:hAnsi="宋体"/>
          <w:color w:val="auto"/>
          <w:sz w:val="36"/>
          <w:szCs w:val="36"/>
          <w:highlight w:val="none"/>
        </w:rPr>
      </w:pPr>
    </w:p>
    <w:tbl>
      <w:tblPr>
        <w:tblStyle w:val="45"/>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48FB4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E7BF01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83464C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14:paraId="69DB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DE8013">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11B7B590">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14:paraId="65EC4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D482E8">
            <w:pPr>
              <w:spacing w:line="400" w:lineRule="exact"/>
              <w:jc w:val="center"/>
              <w:rPr>
                <w:rFonts w:ascii="宋体" w:hAnsi="宋体"/>
                <w:color w:val="auto"/>
                <w:szCs w:val="21"/>
                <w:highlight w:val="none"/>
              </w:rPr>
            </w:pPr>
            <w:bookmarkStart w:id="48" w:name="_9.2"/>
            <w:bookmarkEnd w:id="48"/>
            <w:bookmarkStart w:id="49" w:name="_5"/>
            <w:bookmarkEnd w:id="49"/>
            <w:bookmarkStart w:id="50" w:name="_8.1"/>
            <w:bookmarkEnd w:id="50"/>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DB20CE2">
            <w:pPr>
              <w:pStyle w:val="15"/>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13EAD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CB6E26C">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4957034">
            <w:pPr>
              <w:autoSpaceDE w:val="0"/>
              <w:autoSpaceDN w:val="0"/>
              <w:snapToGrid w:val="0"/>
              <w:spacing w:line="400" w:lineRule="exact"/>
              <w:textAlignment w:val="bottom"/>
              <w:rPr>
                <w:rFonts w:ascii="宋体" w:hAnsi="宋体"/>
                <w:color w:val="auto"/>
                <w:szCs w:val="21"/>
                <w:highlight w:val="none"/>
              </w:rPr>
            </w:pPr>
            <w:bookmarkStart w:id="51" w:name="_Hlk54105293"/>
            <w:r>
              <w:rPr>
                <w:rFonts w:hint="eastAsia" w:ascii="宋体" w:hAnsi="宋体"/>
                <w:color w:val="auto"/>
                <w:szCs w:val="21"/>
                <w:highlight w:val="none"/>
              </w:rPr>
              <w:t>如接受联合体投标，</w:t>
            </w:r>
            <w:bookmarkEnd w:id="51"/>
            <w:r>
              <w:rPr>
                <w:rFonts w:hint="eastAsia" w:ascii="宋体" w:hAnsi="宋体"/>
                <w:color w:val="auto"/>
                <w:szCs w:val="21"/>
                <w:highlight w:val="none"/>
              </w:rPr>
              <w:t>联合体投标要求如下：</w:t>
            </w:r>
          </w:p>
          <w:p w14:paraId="2F62123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1.两个以上供应商可以组成一个投标联合体，以一个投标人的身份共同参加投标，联合体投标人的名称应统一按“XXX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14:paraId="527A65F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54B46F7B">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14:paraId="00B40952">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14:paraId="4B9BB34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14:paraId="6D49D5DE">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14:paraId="6A13C86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14:paraId="0C08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0D0FC4">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461D053">
            <w:pPr>
              <w:pStyle w:val="15"/>
              <w:spacing w:line="400" w:lineRule="exact"/>
              <w:rPr>
                <w:rFonts w:ascii="宋体" w:hAnsi="宋体"/>
                <w:color w:val="auto"/>
                <w:szCs w:val="21"/>
                <w:highlight w:val="none"/>
                <w:u w:val="single"/>
              </w:rPr>
            </w:pPr>
            <w:r>
              <w:rPr>
                <w:rFonts w:hint="eastAsia" w:ascii="宋体" w:hAnsi="宋体"/>
                <w:color w:val="auto"/>
                <w:szCs w:val="21"/>
                <w:highlight w:val="none"/>
              </w:rPr>
              <w:t>本项目不允许分包。</w:t>
            </w:r>
          </w:p>
        </w:tc>
      </w:tr>
      <w:tr w14:paraId="00D23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72C7C9">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AD9B54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采用综合评分法的采购项目，提供相同品牌产品（非单一产品采购项目的，指核心产品）的不同投标人评审得分相同时，按照下列方式确定一个投标人获得中标人推荐资格：评标委员会按</w:t>
            </w:r>
            <w:r>
              <w:rPr>
                <w:rFonts w:ascii="宋体" w:hAnsi="宋体"/>
                <w:color w:val="auto"/>
                <w:szCs w:val="21"/>
                <w:highlight w:val="none"/>
              </w:rPr>
              <w:t>投标报价低</w:t>
            </w:r>
            <w:r>
              <w:rPr>
                <w:rFonts w:hint="eastAsia" w:ascii="宋体" w:hAnsi="宋体"/>
                <w:color w:val="auto"/>
                <w:szCs w:val="21"/>
                <w:highlight w:val="none"/>
              </w:rPr>
              <w:t>的原则确定，</w:t>
            </w:r>
            <w:r>
              <w:rPr>
                <w:rFonts w:ascii="宋体" w:hAnsi="宋体"/>
                <w:color w:val="auto"/>
                <w:szCs w:val="21"/>
                <w:highlight w:val="none"/>
              </w:rPr>
              <w:t>投标报价相同的</w:t>
            </w:r>
            <w:r>
              <w:rPr>
                <w:rFonts w:hint="eastAsia" w:ascii="宋体" w:hAnsi="宋体"/>
                <w:color w:val="auto"/>
                <w:szCs w:val="21"/>
                <w:highlight w:val="none"/>
              </w:rPr>
              <w:t>按综合评分中技术水平、售后服务、信誉业绩、政策功能得分高低依次确定。</w:t>
            </w:r>
          </w:p>
        </w:tc>
      </w:tr>
      <w:tr w14:paraId="05CA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59CA4FA">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14:paraId="76D040F6">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tc>
      </w:tr>
      <w:tr w14:paraId="6AF0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FBDE252">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C622102">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本项目不组织召开开标前答疑会</w:t>
            </w:r>
          </w:p>
        </w:tc>
      </w:tr>
      <w:tr w14:paraId="25C2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4B95C1D4">
            <w:pPr>
              <w:spacing w:line="400" w:lineRule="exact"/>
              <w:jc w:val="center"/>
              <w:rPr>
                <w:rFonts w:ascii="宋体" w:hAnsi="宋体"/>
                <w:color w:val="auto"/>
                <w:szCs w:val="21"/>
                <w:highlight w:val="none"/>
              </w:rPr>
            </w:pPr>
            <w:bookmarkStart w:id="52" w:name="_13.1"/>
            <w:bookmarkEnd w:id="52"/>
            <w:r>
              <w:rPr>
                <w:rFonts w:hint="eastAsia" w:ascii="宋体" w:hAnsi="宋体"/>
                <w:color w:val="auto"/>
                <w:szCs w:val="21"/>
                <w:highlight w:val="none"/>
              </w:rPr>
              <w:t>13.</w:t>
            </w:r>
            <w:bookmarkStart w:id="53" w:name="_Hlt19632543"/>
            <w:r>
              <w:rPr>
                <w:rFonts w:hint="eastAsia" w:ascii="宋体" w:hAnsi="宋体"/>
                <w:color w:val="auto"/>
                <w:szCs w:val="21"/>
                <w:highlight w:val="none"/>
              </w:rPr>
              <w:t>1</w:t>
            </w:r>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259A997A">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14:paraId="37C0CB0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63E6B80E">
            <w:pPr>
              <w:tabs>
                <w:tab w:val="left" w:pos="459"/>
              </w:tabs>
              <w:snapToGrid w:val="0"/>
              <w:spacing w:line="400" w:lineRule="exact"/>
              <w:jc w:val="left"/>
              <w:rPr>
                <w:rFonts w:ascii="宋体" w:hAnsi="宋体"/>
                <w:color w:val="auto"/>
                <w:szCs w:val="21"/>
                <w:highlight w:val="none"/>
              </w:rPr>
            </w:pPr>
            <w:bookmarkStart w:id="54" w:name="_Hlk71299233"/>
            <w:r>
              <w:rPr>
                <w:rFonts w:hint="eastAsia" w:ascii="宋体" w:hAnsi="宋体"/>
                <w:color w:val="auto"/>
                <w:szCs w:val="21"/>
                <w:highlight w:val="none"/>
              </w:rPr>
              <w:t>2.开标一览表</w:t>
            </w:r>
            <w:bookmarkEnd w:id="54"/>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918AD9F">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3.中小企业声明函（格式后附）；</w:t>
            </w:r>
            <w:r>
              <w:rPr>
                <w:rFonts w:hint="eastAsia" w:ascii="宋体" w:hAnsi="宋体"/>
                <w:b/>
                <w:bCs/>
                <w:color w:val="auto"/>
                <w:szCs w:val="21"/>
                <w:highlight w:val="none"/>
              </w:rPr>
              <w:t>（如有请提供）</w:t>
            </w:r>
          </w:p>
          <w:p w14:paraId="44D88CB7">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4.投标人针对报价需要说明的其他文件和说明（格式自拟）。</w:t>
            </w:r>
            <w:r>
              <w:rPr>
                <w:rFonts w:hint="eastAsia" w:ascii="宋体" w:hAnsi="宋体"/>
                <w:b/>
                <w:bCs/>
                <w:color w:val="auto"/>
                <w:szCs w:val="21"/>
                <w:highlight w:val="none"/>
              </w:rPr>
              <w:t>（如有请提供）</w:t>
            </w:r>
          </w:p>
          <w:p w14:paraId="2DAB9365">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081D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EC32335">
            <w:pPr>
              <w:spacing w:line="400" w:lineRule="exact"/>
              <w:rPr>
                <w:rFonts w:ascii="宋体" w:hAnsi="宋体"/>
                <w:color w:val="auto"/>
                <w:szCs w:val="21"/>
                <w:highlight w:val="none"/>
              </w:rPr>
            </w:pPr>
            <w:bookmarkStart w:id="55" w:name="_13.2"/>
            <w:bookmarkEnd w:id="55"/>
          </w:p>
        </w:tc>
        <w:tc>
          <w:tcPr>
            <w:tcW w:w="8708" w:type="dxa"/>
            <w:tcBorders>
              <w:top w:val="single" w:color="auto" w:sz="4" w:space="0"/>
              <w:left w:val="single" w:color="auto" w:sz="4" w:space="0"/>
              <w:bottom w:val="single" w:color="auto" w:sz="4" w:space="0"/>
              <w:right w:val="single" w:color="auto" w:sz="4" w:space="0"/>
            </w:tcBorders>
            <w:vAlign w:val="center"/>
          </w:tcPr>
          <w:p w14:paraId="67C6D817">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14:paraId="47409B22">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14:paraId="2EF7E533">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2.投标人依法缴纳税收的相关材料（投标截止之日前半年内连续3个月的依法缴纳税收的凭据复印件；依法免税的供应商，必须提供相应文件证明其依法免税。从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之日起的依法缴纳税收相应证明文件）；</w:t>
            </w:r>
            <w:r>
              <w:rPr>
                <w:rFonts w:hint="eastAsia" w:ascii="宋体" w:hAnsi="宋体" w:cs="宋体"/>
                <w:b/>
                <w:color w:val="auto"/>
                <w:szCs w:val="21"/>
                <w:highlight w:val="none"/>
              </w:rPr>
              <w:t>（必须提供，否则按无效投标处理）</w:t>
            </w:r>
          </w:p>
          <w:p w14:paraId="31BD9853">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投标截止之日前半年内连续3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14:paraId="415EBCC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4.投标人财务状况报告（2023</w:t>
            </w:r>
            <w:r>
              <w:rPr>
                <w:rFonts w:hint="eastAsia" w:ascii="宋体" w:hAnsi="宋体" w:cs="宋体"/>
                <w:color w:val="auto"/>
                <w:szCs w:val="21"/>
                <w:highlight w:val="none"/>
                <w:lang w:val="en-US" w:eastAsia="zh-CN"/>
              </w:rPr>
              <w:t>或2024</w:t>
            </w:r>
            <w:r>
              <w:rPr>
                <w:rFonts w:hint="eastAsia" w:ascii="宋体" w:hAnsi="宋体" w:cs="宋体"/>
                <w:color w:val="auto"/>
                <w:szCs w:val="21"/>
                <w:highlight w:val="none"/>
              </w:rPr>
              <w:t>年度财务报表复印件或者银行出具的资信证明；投标人属于成立</w:t>
            </w:r>
            <w:r>
              <w:rPr>
                <w:rFonts w:ascii="宋体" w:hAnsi="宋体" w:cs="宋体"/>
                <w:color w:val="auto"/>
                <w:szCs w:val="21"/>
                <w:highlight w:val="none"/>
              </w:rPr>
              <w:t>时间</w:t>
            </w:r>
            <w:r>
              <w:rPr>
                <w:rFonts w:hint="eastAsia" w:ascii="宋体" w:hAnsi="宋体" w:cs="宋体"/>
                <w:color w:val="auto"/>
                <w:szCs w:val="21"/>
                <w:highlight w:val="none"/>
              </w:rPr>
              <w:t>在规定年度之后</w:t>
            </w:r>
            <w:r>
              <w:rPr>
                <w:rFonts w:ascii="宋体" w:hAnsi="宋体" w:cs="宋体"/>
                <w:color w:val="auto"/>
                <w:szCs w:val="21"/>
                <w:highlight w:val="none"/>
              </w:rPr>
              <w:t>的</w:t>
            </w:r>
            <w:r>
              <w:rPr>
                <w:rFonts w:hint="eastAsia" w:ascii="宋体" w:hAnsi="宋体" w:cs="宋体"/>
                <w:color w:val="auto"/>
                <w:szCs w:val="21"/>
                <w:highlight w:val="none"/>
              </w:rPr>
              <w:t>法人或其他组织</w:t>
            </w:r>
            <w:r>
              <w:rPr>
                <w:rFonts w:ascii="宋体" w:hAnsi="宋体" w:cs="宋体"/>
                <w:color w:val="auto"/>
                <w:szCs w:val="21"/>
                <w:highlight w:val="none"/>
              </w:rPr>
              <w:t>，需提供成立</w:t>
            </w:r>
            <w:r>
              <w:rPr>
                <w:rFonts w:hint="eastAsia" w:ascii="宋体" w:hAnsi="宋体" w:cs="宋体"/>
                <w:color w:val="auto"/>
                <w:szCs w:val="21"/>
                <w:highlight w:val="none"/>
              </w:rPr>
              <w:t>之日起至投标截止时间前</w:t>
            </w:r>
            <w:r>
              <w:rPr>
                <w:rFonts w:ascii="宋体" w:hAnsi="宋体" w:cs="宋体"/>
                <w:color w:val="auto"/>
                <w:szCs w:val="21"/>
                <w:highlight w:val="none"/>
              </w:rPr>
              <w:t>的月报表</w:t>
            </w:r>
            <w:r>
              <w:rPr>
                <w:rFonts w:hint="eastAsia" w:ascii="宋体" w:hAnsi="宋体" w:cs="宋体"/>
                <w:color w:val="auto"/>
                <w:szCs w:val="21"/>
                <w:highlight w:val="none"/>
              </w:rPr>
              <w:t>或银行出具的资信证明；资信证明应在有效期内，未注明有效期的，银行出具时间至投标截止时间不超过一年）；</w:t>
            </w:r>
            <w:r>
              <w:rPr>
                <w:rFonts w:hint="eastAsia" w:ascii="宋体" w:hAnsi="宋体" w:cs="宋体"/>
                <w:b/>
                <w:color w:val="auto"/>
                <w:szCs w:val="21"/>
                <w:highlight w:val="none"/>
              </w:rPr>
              <w:t>（除自然人外必须提供，否则按无效投标处理）</w:t>
            </w:r>
          </w:p>
          <w:p w14:paraId="19B51410">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p>
          <w:p w14:paraId="66BC11B4">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14:paraId="2A339B04">
            <w:pPr>
              <w:tabs>
                <w:tab w:val="left" w:pos="459"/>
              </w:tabs>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7.除招标文件规定必须提供以外，投标人认为需要提供的其他证明材料。</w:t>
            </w:r>
            <w:r>
              <w:rPr>
                <w:rFonts w:hint="eastAsia" w:ascii="宋体" w:hAnsi="宋体"/>
                <w:b/>
                <w:bCs/>
                <w:color w:val="auto"/>
                <w:szCs w:val="21"/>
                <w:highlight w:val="none"/>
              </w:rPr>
              <w:t>（如有请提供）</w:t>
            </w:r>
          </w:p>
          <w:p w14:paraId="581E3912">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14:paraId="0571CE2E">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14:paraId="2D548D08">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14:paraId="7A3D4CD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14:paraId="77B38CE4">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6EC5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83AA509">
            <w:pPr>
              <w:spacing w:line="400" w:lineRule="exact"/>
              <w:rPr>
                <w:rFonts w:ascii="宋体" w:hAnsi="宋体"/>
                <w:color w:val="auto"/>
                <w:szCs w:val="21"/>
                <w:highlight w:val="none"/>
              </w:rPr>
            </w:pPr>
            <w:bookmarkStart w:id="56" w:name="_13.3"/>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143365F3">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14:paraId="0DBD09B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F13E3E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7464C49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1655D0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210F511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7CF4D87F">
            <w:pPr>
              <w:snapToGrid w:val="0"/>
              <w:spacing w:line="40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F542A25">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r>
              <w:rPr>
                <w:rFonts w:hint="eastAsia" w:ascii="宋体" w:hAnsi="宋体"/>
                <w:b/>
                <w:bCs/>
                <w:color w:val="auto"/>
                <w:szCs w:val="21"/>
                <w:highlight w:val="none"/>
              </w:rPr>
              <w:t>（如有请提供）</w:t>
            </w:r>
          </w:p>
          <w:p w14:paraId="453D36ED">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b/>
                <w:bCs/>
                <w:color w:val="auto"/>
                <w:szCs w:val="21"/>
                <w:highlight w:val="none"/>
              </w:rPr>
              <w:t>（如有请提供）</w:t>
            </w:r>
          </w:p>
          <w:p w14:paraId="41CF52D8">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17C1F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92AF90D">
            <w:pPr>
              <w:spacing w:line="400" w:lineRule="exact"/>
              <w:rPr>
                <w:rFonts w:ascii="宋体" w:hAnsi="宋体"/>
                <w:color w:val="auto"/>
                <w:szCs w:val="21"/>
                <w:highlight w:val="none"/>
              </w:rPr>
            </w:pPr>
            <w:bookmarkStart w:id="57" w:name="_13.4"/>
            <w:bookmarkEnd w:id="57"/>
          </w:p>
        </w:tc>
        <w:tc>
          <w:tcPr>
            <w:tcW w:w="8708" w:type="dxa"/>
            <w:tcBorders>
              <w:top w:val="single" w:color="auto" w:sz="4" w:space="0"/>
              <w:left w:val="single" w:color="auto" w:sz="4" w:space="0"/>
              <w:bottom w:val="single" w:color="auto" w:sz="4" w:space="0"/>
              <w:right w:val="single" w:color="auto" w:sz="4" w:space="0"/>
            </w:tcBorders>
            <w:vAlign w:val="center"/>
          </w:tcPr>
          <w:p w14:paraId="4C78ACB6">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技术文件：</w:t>
            </w:r>
          </w:p>
          <w:p w14:paraId="61CB457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D38D563">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69B2CC84">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3.项目实施方案（格式自拟）[项目前期准备、项目实施计划（项目实施人员一览表（格式后附）、技术服务、技术培训的内容和措施）]；</w:t>
            </w:r>
            <w:r>
              <w:rPr>
                <w:rFonts w:hint="eastAsia" w:ascii="宋体" w:hAnsi="宋体"/>
                <w:b/>
                <w:bCs/>
                <w:color w:val="auto"/>
                <w:szCs w:val="21"/>
                <w:highlight w:val="none"/>
              </w:rPr>
              <w:t>（如有请提供）</w:t>
            </w:r>
          </w:p>
          <w:p w14:paraId="2D8EF609">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.对本项目系统总体要求的理解。包括：功能说明、性能指标及设备选型说明（质量、性能、价格、外观、体积等方面进行比较和选择的理由及过程，格式自拟）；</w:t>
            </w:r>
            <w:r>
              <w:rPr>
                <w:rFonts w:hint="eastAsia" w:ascii="宋体" w:hAnsi="宋体"/>
                <w:b/>
                <w:bCs/>
                <w:color w:val="auto"/>
                <w:szCs w:val="21"/>
                <w:highlight w:val="none"/>
              </w:rPr>
              <w:t>（如有请提供）</w:t>
            </w:r>
          </w:p>
          <w:p w14:paraId="7902EC80">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.产品出厂标准、质量检测报告[其中有精度要求的仪器设备类政府采购项目，应当要求投标人提供精度数据（</w:t>
            </w:r>
            <w:r>
              <w:rPr>
                <w:rFonts w:ascii="宋体" w:hAnsi="宋体"/>
                <w:color w:val="auto"/>
                <w:highlight w:val="none"/>
              </w:rPr>
              <w:t>国家认可的有资质的第三方检测机构出具的检测报告复印件</w:t>
            </w:r>
            <w:r>
              <w:rPr>
                <w:rFonts w:hint="eastAsia" w:ascii="宋体" w:hAnsi="宋体"/>
                <w:color w:val="auto"/>
                <w:szCs w:val="21"/>
                <w:highlight w:val="none"/>
              </w:rPr>
              <w:t>或者由采购人在投标前组织的实测获得）]；</w:t>
            </w:r>
            <w:r>
              <w:rPr>
                <w:rFonts w:hint="eastAsia" w:ascii="宋体" w:hAnsi="宋体"/>
                <w:b/>
                <w:bCs/>
                <w:color w:val="auto"/>
                <w:szCs w:val="21"/>
                <w:highlight w:val="none"/>
              </w:rPr>
              <w:t>（如有请提供）</w:t>
            </w:r>
          </w:p>
          <w:p w14:paraId="2203577D">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r>
              <w:rPr>
                <w:rFonts w:hint="eastAsia" w:ascii="宋体" w:hAnsi="宋体"/>
                <w:b/>
                <w:bCs/>
                <w:color w:val="auto"/>
                <w:szCs w:val="21"/>
                <w:highlight w:val="none"/>
              </w:rPr>
              <w:t>（如有请提供）</w:t>
            </w:r>
          </w:p>
          <w:p w14:paraId="2A648BAC">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.投标人对本项目的合理化建议和改进措施（格式自拟）；</w:t>
            </w:r>
            <w:r>
              <w:rPr>
                <w:rFonts w:hint="eastAsia" w:ascii="宋体" w:hAnsi="宋体"/>
                <w:b/>
                <w:bCs/>
                <w:color w:val="auto"/>
                <w:szCs w:val="21"/>
                <w:highlight w:val="none"/>
              </w:rPr>
              <w:t>（如有请提供）</w:t>
            </w:r>
          </w:p>
          <w:p w14:paraId="626D3B8C">
            <w:pPr>
              <w:tabs>
                <w:tab w:val="left" w:pos="459"/>
              </w:tabs>
              <w:snapToGrid w:val="0"/>
              <w:spacing w:line="400" w:lineRule="exact"/>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.除招标文件规定必须提供以外，投标人需要说明的其他文件和说明（格式自拟）。</w:t>
            </w:r>
            <w:r>
              <w:rPr>
                <w:rFonts w:hint="eastAsia" w:ascii="宋体" w:hAnsi="宋体"/>
                <w:b/>
                <w:bCs/>
                <w:color w:val="auto"/>
                <w:szCs w:val="21"/>
                <w:highlight w:val="none"/>
              </w:rPr>
              <w:t>（如有请提供）</w:t>
            </w:r>
          </w:p>
          <w:p w14:paraId="097574B5">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49BFF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88CC2C">
            <w:pPr>
              <w:spacing w:line="400" w:lineRule="exact"/>
              <w:jc w:val="center"/>
              <w:rPr>
                <w:rFonts w:ascii="宋体" w:hAnsi="宋体"/>
                <w:color w:val="auto"/>
                <w:szCs w:val="21"/>
                <w:highlight w:val="none"/>
              </w:rPr>
            </w:pPr>
            <w:bookmarkStart w:id="58" w:name="_16.2"/>
            <w:bookmarkEnd w:id="58"/>
            <w:bookmarkStart w:id="59" w:name="_13.5"/>
            <w:bookmarkEnd w:id="59"/>
            <w:r>
              <w:rPr>
                <w:rFonts w:hint="eastAsia" w:ascii="宋体" w:hAnsi="宋体"/>
                <w:color w:val="auto"/>
                <w:szCs w:val="21"/>
                <w:highlight w:val="none"/>
              </w:rPr>
              <w:t>16</w:t>
            </w:r>
            <w:bookmarkStart w:id="60" w:name="_Hlt19194066"/>
            <w:bookmarkStart w:id="61" w:name="_Hlt19693759"/>
            <w:bookmarkStart w:id="62" w:name="_Hlt19194067"/>
            <w:bookmarkStart w:id="63" w:name="_Hlt19693758"/>
            <w:r>
              <w:rPr>
                <w:rFonts w:hint="eastAsia" w:ascii="宋体" w:hAnsi="宋体"/>
                <w:color w:val="auto"/>
                <w:szCs w:val="21"/>
                <w:highlight w:val="none"/>
              </w:rPr>
              <w:t>.</w:t>
            </w:r>
            <w:bookmarkEnd w:id="60"/>
            <w:bookmarkEnd w:id="61"/>
            <w:bookmarkEnd w:id="62"/>
            <w:bookmarkEnd w:id="63"/>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9A6D652">
            <w:pPr>
              <w:snapToGrid w:val="0"/>
              <w:spacing w:line="400" w:lineRule="exact"/>
              <w:rPr>
                <w:rFonts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投标货物运输（含保险）、安装（如有）、调试、检验、技术服务、培训和招标文件要求提供的所有伴随服务、工程等费用和税费。</w:t>
            </w:r>
          </w:p>
        </w:tc>
      </w:tr>
      <w:tr w14:paraId="533E0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226216">
            <w:pPr>
              <w:spacing w:line="400" w:lineRule="exact"/>
              <w:jc w:val="center"/>
              <w:rPr>
                <w:rFonts w:ascii="宋体" w:hAnsi="宋体"/>
                <w:color w:val="auto"/>
                <w:szCs w:val="21"/>
                <w:highlight w:val="none"/>
              </w:rPr>
            </w:pPr>
            <w:bookmarkStart w:id="64" w:name="_17.1"/>
            <w:bookmarkEnd w:id="64"/>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9D3FD37">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14:paraId="67DC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A1F180">
            <w:pPr>
              <w:spacing w:line="400" w:lineRule="exact"/>
              <w:jc w:val="center"/>
              <w:rPr>
                <w:rFonts w:ascii="宋体" w:hAnsi="宋体"/>
                <w:color w:val="auto"/>
                <w:szCs w:val="21"/>
                <w:highlight w:val="none"/>
              </w:rPr>
            </w:pPr>
            <w:bookmarkStart w:id="65" w:name="_18"/>
            <w:bookmarkEnd w:id="65"/>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088F4D01">
            <w:pPr>
              <w:snapToGrid w:val="0"/>
              <w:spacing w:line="400" w:lineRule="exact"/>
              <w:rPr>
                <w:rFonts w:ascii="宋体" w:hAnsi="宋体"/>
                <w:b/>
                <w:color w:val="auto"/>
                <w:szCs w:val="21"/>
                <w:highlight w:val="none"/>
              </w:rPr>
            </w:pPr>
            <w:r>
              <w:rPr>
                <w:rFonts w:hint="eastAsia" w:ascii="MS Mincho" w:hAnsi="MS Mincho" w:eastAsia="MS Mincho" w:cs="MS Mincho"/>
                <w:b/>
                <w:color w:val="auto"/>
                <w:szCs w:val="21"/>
                <w:highlight w:val="none"/>
              </w:rPr>
              <w:t>✔</w:t>
            </w:r>
            <w:r>
              <w:rPr>
                <w:rFonts w:hint="eastAsia" w:ascii="宋体" w:hAnsi="宋体" w:cs="宋体"/>
                <w:b/>
                <w:color w:val="auto"/>
                <w:szCs w:val="21"/>
                <w:highlight w:val="none"/>
              </w:rPr>
              <w:t>本项目收取投标保证金，具体规定如下：</w:t>
            </w:r>
          </w:p>
          <w:p w14:paraId="2CF762DB">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投标保证金：1分标：12600元、2分标：6500元、3分标：</w:t>
            </w:r>
            <w:r>
              <w:rPr>
                <w:rFonts w:hint="eastAsia" w:ascii="宋体" w:hAnsi="宋体" w:cs="宋体"/>
                <w:b/>
                <w:color w:val="auto"/>
                <w:kern w:val="0"/>
                <w:szCs w:val="21"/>
                <w:highlight w:val="none"/>
                <w:lang w:val="en-US" w:eastAsia="zh-CN"/>
              </w:rPr>
              <w:t>4</w:t>
            </w:r>
            <w:r>
              <w:rPr>
                <w:rFonts w:hint="eastAsia" w:ascii="宋体" w:hAnsi="宋体" w:cs="宋体"/>
                <w:b/>
                <w:color w:val="auto"/>
                <w:kern w:val="0"/>
                <w:szCs w:val="21"/>
                <w:highlight w:val="none"/>
              </w:rPr>
              <w:t>500元、4分标：</w:t>
            </w:r>
            <w:r>
              <w:rPr>
                <w:rFonts w:hint="eastAsia" w:ascii="宋体" w:hAnsi="宋体" w:cs="宋体"/>
                <w:b/>
                <w:color w:val="auto"/>
                <w:kern w:val="0"/>
                <w:szCs w:val="21"/>
                <w:highlight w:val="none"/>
                <w:lang w:val="en-US" w:eastAsia="zh-CN"/>
              </w:rPr>
              <w:t>9800</w:t>
            </w:r>
            <w:r>
              <w:rPr>
                <w:rFonts w:hint="eastAsia" w:ascii="宋体" w:hAnsi="宋体" w:cs="宋体"/>
                <w:b/>
                <w:color w:val="auto"/>
                <w:kern w:val="0"/>
                <w:szCs w:val="21"/>
                <w:highlight w:val="none"/>
              </w:rPr>
              <w:t>元；</w:t>
            </w:r>
          </w:p>
          <w:p w14:paraId="31344623">
            <w:pPr>
              <w:snapToGrid w:val="0"/>
              <w:spacing w:line="400" w:lineRule="exact"/>
              <w:rPr>
                <w:rFonts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szCs w:val="21"/>
                <w:highlight w:val="none"/>
              </w:rPr>
              <w:t>开户名称：广西科文招标有限公司，开户银行：广西北部湾银行南宁分行营业部，银行账号：0101012090615689</w:t>
            </w:r>
            <w:r>
              <w:rPr>
                <w:rFonts w:hint="eastAsia" w:ascii="宋体" w:hAnsi="宋体" w:cs="宋体"/>
                <w:color w:val="auto"/>
                <w:kern w:val="0"/>
                <w:szCs w:val="21"/>
                <w:highlight w:val="none"/>
              </w:rPr>
              <w:t>）；采用支票、汇票、本票或者保函等方式的，在投标截止时间前，投标人必须递交支票、汇票、本票或者保函原件。否则视为无效投标保证金。</w:t>
            </w:r>
          </w:p>
          <w:p w14:paraId="34179191">
            <w:pPr>
              <w:snapToGrid w:val="0"/>
              <w:spacing w:line="400" w:lineRule="exact"/>
              <w:rPr>
                <w:rFonts w:ascii="宋体" w:hAnsi="宋体"/>
                <w:color w:val="auto"/>
                <w:szCs w:val="21"/>
                <w:highlight w:val="none"/>
              </w:rPr>
            </w:pPr>
            <w:r>
              <w:rPr>
                <w:rFonts w:hint="eastAsia" w:ascii="宋体" w:hAnsi="宋体"/>
                <w:color w:val="auto"/>
                <w:szCs w:val="21"/>
                <w:highlight w:val="none"/>
              </w:rPr>
              <w:t>相关要求：</w:t>
            </w:r>
          </w:p>
          <w:p w14:paraId="63E1FFBB">
            <w:pPr>
              <w:pStyle w:val="15"/>
              <w:spacing w:line="400" w:lineRule="exact"/>
              <w:rPr>
                <w:rFonts w:ascii="宋体" w:hAnsi="宋体"/>
                <w:color w:val="auto"/>
                <w:szCs w:val="21"/>
                <w:highlight w:val="none"/>
              </w:rPr>
            </w:pPr>
            <w:r>
              <w:rPr>
                <w:rFonts w:hint="eastAsia" w:ascii="宋体" w:hAnsi="宋体"/>
                <w:color w:val="auto"/>
                <w:szCs w:val="21"/>
                <w:highlight w:val="none"/>
              </w:rPr>
              <w:t>1.投标保证金采用银行转账交纳方式的，投标人转帐时请在银行转账底单备注“</w:t>
            </w:r>
            <w:r>
              <w:rPr>
                <w:rFonts w:hint="eastAsia" w:ascii="宋体" w:hAnsi="宋体"/>
                <w:b/>
                <w:color w:val="auto"/>
                <w:szCs w:val="21"/>
                <w:highlight w:val="none"/>
                <w:u w:val="single"/>
                <w:lang w:eastAsia="zh-CN"/>
              </w:rPr>
              <w:t>GXZC2025-G1-001430-KWZB</w:t>
            </w:r>
            <w:r>
              <w:rPr>
                <w:rFonts w:hint="eastAsia" w:ascii="宋体" w:hAnsi="宋体"/>
                <w:b/>
                <w:color w:val="auto"/>
                <w:szCs w:val="21"/>
                <w:highlight w:val="none"/>
                <w:u w:val="single"/>
              </w:rPr>
              <w:t>投标保证金</w:t>
            </w:r>
            <w:r>
              <w:rPr>
                <w:rFonts w:hint="eastAsia" w:ascii="宋体" w:hAnsi="宋体"/>
                <w:color w:val="auto"/>
                <w:szCs w:val="21"/>
                <w:highlight w:val="none"/>
              </w:rPr>
              <w:t>”，在投标截止时间前交至指定账户并且到账，投标人应将银行转账底单的复印件作为投标保证金提交凭证，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2CA452CC">
            <w:pPr>
              <w:snapToGrid w:val="0"/>
              <w:spacing w:line="400" w:lineRule="exact"/>
              <w:rPr>
                <w:rFonts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w:t>
            </w:r>
            <w:r>
              <w:rPr>
                <w:rFonts w:hint="eastAsia" w:ascii="宋体" w:hAnsi="宋体"/>
                <w:b/>
                <w:color w:val="auto"/>
                <w:szCs w:val="21"/>
                <w:highlight w:val="none"/>
              </w:rPr>
              <w:t>投标人必须在投标截止时间前将支票、汇票、本票或者金融、担保机构出具的保函原件提交给采购代理机构，由采购代理机构向投标人出具回执，并妥善保管。</w:t>
            </w:r>
          </w:p>
          <w:p w14:paraId="559BB9FB">
            <w:pPr>
              <w:snapToGrid w:val="0"/>
              <w:spacing w:line="400" w:lineRule="exact"/>
              <w:rPr>
                <w:rFonts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211B0D52">
            <w:pPr>
              <w:snapToGrid w:val="0"/>
              <w:spacing w:line="400" w:lineRule="exact"/>
              <w:rPr>
                <w:rFonts w:ascii="宋体" w:hAnsi="宋体"/>
                <w:b/>
                <w:color w:val="auto"/>
                <w:szCs w:val="21"/>
                <w:highlight w:val="none"/>
              </w:rPr>
            </w:pPr>
            <w:r>
              <w:rPr>
                <w:rFonts w:hint="eastAsia" w:ascii="宋体" w:hAnsi="宋体"/>
                <w:b/>
                <w:color w:val="auto"/>
                <w:szCs w:val="21"/>
                <w:highlight w:val="none"/>
              </w:rPr>
              <w:t xml:space="preserve">备注： </w:t>
            </w:r>
          </w:p>
          <w:p w14:paraId="5A933242">
            <w:pPr>
              <w:snapToGrid w:val="0"/>
              <w:spacing w:line="400" w:lineRule="exact"/>
              <w:rPr>
                <w:rFonts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14:paraId="77F3C3EA">
            <w:pPr>
              <w:snapToGrid w:val="0"/>
              <w:spacing w:line="400" w:lineRule="exact"/>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8F4FAF0">
            <w:pPr>
              <w:snapToGrid w:val="0"/>
              <w:spacing w:line="400" w:lineRule="exact"/>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76AB02F3">
            <w:pPr>
              <w:snapToGrid w:val="0"/>
              <w:spacing w:line="400" w:lineRule="exact"/>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4A5E501F">
            <w:pPr>
              <w:snapToGrid w:val="0"/>
              <w:spacing w:line="400" w:lineRule="exact"/>
              <w:rPr>
                <w:rFonts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14:paraId="34CBC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C4B5B5">
            <w:pPr>
              <w:spacing w:line="400" w:lineRule="exact"/>
              <w:jc w:val="center"/>
              <w:rPr>
                <w:rFonts w:ascii="宋体" w:hAnsi="宋体"/>
                <w:color w:val="auto"/>
                <w:szCs w:val="21"/>
                <w:highlight w:val="none"/>
              </w:rPr>
            </w:pPr>
            <w:bookmarkStart w:id="66" w:name="_19.2"/>
            <w:bookmarkEnd w:id="66"/>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4B9BBC1C">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并按广西政府采购云平台的要求编制、加密、上传。</w:t>
            </w:r>
          </w:p>
        </w:tc>
      </w:tr>
      <w:tr w14:paraId="5E5E4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C2F7E1">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9DF2F35">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电子投标文件应在制作完成后，投标人应按广西政府采购云平台的要求进行加密，并在规定时间内解密，否则，由此产生的后果由投标人自行负责。</w:t>
            </w:r>
          </w:p>
        </w:tc>
      </w:tr>
      <w:tr w14:paraId="6FBDC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40738F5">
            <w:pPr>
              <w:spacing w:line="400" w:lineRule="exact"/>
              <w:jc w:val="center"/>
              <w:rPr>
                <w:rFonts w:ascii="宋体" w:hAnsi="宋体"/>
                <w:color w:val="auto"/>
                <w:szCs w:val="21"/>
                <w:highlight w:val="none"/>
              </w:rPr>
            </w:pPr>
            <w:bookmarkStart w:id="67" w:name="_21.1"/>
            <w:bookmarkEnd w:id="67"/>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620B87FF">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14:paraId="7C2D28A3">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14:paraId="54084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5C749FC">
            <w:pPr>
              <w:spacing w:line="400" w:lineRule="exact"/>
              <w:jc w:val="center"/>
              <w:rPr>
                <w:rFonts w:ascii="宋体" w:hAnsi="宋体"/>
                <w:color w:val="auto"/>
                <w:szCs w:val="21"/>
                <w:highlight w:val="none"/>
              </w:rPr>
            </w:pPr>
            <w:bookmarkStart w:id="68" w:name="_23"/>
            <w:bookmarkEnd w:id="68"/>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53BCD3D">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14:paraId="720720BB">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14:paraId="09FD3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15B1A6">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A1AA104">
            <w:pPr>
              <w:autoSpaceDE w:val="0"/>
              <w:autoSpaceDN w:val="0"/>
              <w:adjustRightInd w:val="0"/>
              <w:spacing w:line="440" w:lineRule="exact"/>
              <w:rPr>
                <w:rFonts w:ascii="宋体" w:hAnsi="宋体"/>
                <w:color w:val="auto"/>
                <w:szCs w:val="21"/>
                <w:highlight w:val="none"/>
              </w:rPr>
            </w:pPr>
            <w:r>
              <w:rPr>
                <w:rFonts w:hint="eastAsia" w:ascii="宋体" w:hAnsi="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14:paraId="5717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DB9478">
            <w:pPr>
              <w:spacing w:line="400" w:lineRule="exact"/>
              <w:jc w:val="center"/>
              <w:rPr>
                <w:rFonts w:ascii="宋体" w:hAnsi="宋体"/>
                <w:color w:val="auto"/>
                <w:szCs w:val="21"/>
                <w:highlight w:val="none"/>
              </w:rPr>
            </w:pPr>
            <w:bookmarkStart w:id="69" w:name="_25.3"/>
            <w:bookmarkEnd w:id="69"/>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126A257">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138AE785">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2"/>
                <w:rFonts w:ascii="宋体" w:hAnsi="宋体"/>
                <w:color w:val="auto"/>
                <w:szCs w:val="21"/>
                <w:highlight w:val="none"/>
              </w:rPr>
              <w:t>www.ccgp.gov.cn</w:t>
            </w:r>
            <w:r>
              <w:rPr>
                <w:rStyle w:val="52"/>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14:paraId="1620EC22">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14:paraId="6E89FCC0">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14:paraId="05A72E10">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A6B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5E5C04">
            <w:pPr>
              <w:spacing w:line="400" w:lineRule="exact"/>
              <w:jc w:val="center"/>
              <w:rPr>
                <w:rFonts w:ascii="宋体" w:hAnsi="宋体"/>
                <w:color w:val="auto"/>
                <w:szCs w:val="21"/>
                <w:highlight w:val="none"/>
              </w:rPr>
            </w:pPr>
            <w:bookmarkStart w:id="70" w:name="_26"/>
            <w:bookmarkEnd w:id="70"/>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1F3C074">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评标委员会的人数：5人</w:t>
            </w:r>
            <w:r>
              <w:rPr>
                <w:rFonts w:hint="eastAsia" w:ascii="宋体" w:hAnsi="宋体"/>
                <w:color w:val="auto"/>
                <w:highlight w:val="none"/>
              </w:rPr>
              <w:t>。（采购项目符合下列情形之一的，评标委员会成员人数应当为7人以上单数：1.采购预算金额在1000万元以上；2.技术复杂；3.社会影响较大。）</w:t>
            </w:r>
          </w:p>
        </w:tc>
      </w:tr>
      <w:tr w14:paraId="60C81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BC71F3">
            <w:pPr>
              <w:spacing w:line="400" w:lineRule="exact"/>
              <w:jc w:val="center"/>
              <w:rPr>
                <w:rFonts w:ascii="宋体" w:hAnsi="宋体"/>
                <w:color w:val="auto"/>
                <w:szCs w:val="21"/>
                <w:highlight w:val="none"/>
              </w:rPr>
            </w:pPr>
            <w:bookmarkStart w:id="71" w:name="_28.3"/>
            <w:bookmarkEnd w:id="71"/>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915EDBD">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14:paraId="7D04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60965F5B">
            <w:pPr>
              <w:spacing w:line="400" w:lineRule="exact"/>
              <w:jc w:val="center"/>
              <w:rPr>
                <w:rFonts w:ascii="宋体" w:hAnsi="宋体"/>
                <w:color w:val="auto"/>
                <w:szCs w:val="21"/>
                <w:highlight w:val="none"/>
              </w:rPr>
            </w:pPr>
            <w:bookmarkStart w:id="72" w:name="_29.2.2（2）"/>
            <w:bookmarkEnd w:id="72"/>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14:paraId="31885D2D">
            <w:pPr>
              <w:snapToGrid w:val="0"/>
              <w:spacing w:line="400" w:lineRule="exact"/>
              <w:rPr>
                <w:rFonts w:ascii="宋体" w:hAnsi="宋体"/>
                <w:b/>
                <w:color w:val="auto"/>
                <w:szCs w:val="21"/>
                <w:highlight w:val="none"/>
              </w:rPr>
            </w:pPr>
            <w:r>
              <w:rPr>
                <w:rFonts w:hint="eastAsia" w:ascii="宋体" w:hAnsi="宋体" w:cs="宋体"/>
                <w:b/>
                <w:color w:val="auto"/>
                <w:szCs w:val="21"/>
                <w:highlight w:val="none"/>
              </w:rPr>
              <w:t>商务要求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u w:val="single"/>
              </w:rPr>
              <w:t>0</w:t>
            </w:r>
            <w:r>
              <w:rPr>
                <w:rFonts w:hint="eastAsia" w:ascii="宋体" w:hAnsi="宋体"/>
                <w:b/>
                <w:color w:val="auto"/>
                <w:szCs w:val="21"/>
                <w:highlight w:val="none"/>
              </w:rPr>
              <w:t>项。</w:t>
            </w:r>
          </w:p>
          <w:p w14:paraId="2F9187A0">
            <w:pPr>
              <w:snapToGrid w:val="0"/>
              <w:spacing w:line="400" w:lineRule="exact"/>
              <w:rPr>
                <w:rFonts w:ascii="宋体" w:hAnsi="宋体"/>
                <w:color w:val="auto"/>
                <w:szCs w:val="21"/>
                <w:highlight w:val="none"/>
              </w:rPr>
            </w:pPr>
            <w:r>
              <w:rPr>
                <w:rFonts w:hint="eastAsia" w:ascii="宋体" w:hAnsi="宋体" w:cs="宋体"/>
                <w:b/>
                <w:color w:val="auto"/>
                <w:szCs w:val="21"/>
                <w:highlight w:val="none"/>
              </w:rPr>
              <w:t>技术要求</w:t>
            </w:r>
            <w:r>
              <w:rPr>
                <w:rFonts w:hint="eastAsia" w:ascii="宋体" w:hAnsi="宋体"/>
                <w:b/>
                <w:color w:val="auto"/>
                <w:szCs w:val="21"/>
                <w:highlight w:val="none"/>
              </w:rPr>
              <w:t>评审中允许负偏离的条款数为</w:t>
            </w:r>
            <w:r>
              <w:rPr>
                <w:rFonts w:hint="eastAsia" w:ascii="宋体" w:hAnsi="宋体"/>
                <w:b/>
                <w:color w:val="auto"/>
                <w:szCs w:val="21"/>
                <w:highlight w:val="none"/>
                <w:u w:val="single"/>
              </w:rPr>
              <w:t>3</w:t>
            </w:r>
            <w:r>
              <w:rPr>
                <w:rFonts w:hint="eastAsia" w:ascii="宋体" w:hAnsi="宋体"/>
                <w:b/>
                <w:color w:val="auto"/>
                <w:szCs w:val="21"/>
                <w:highlight w:val="none"/>
              </w:rPr>
              <w:t>项。</w:t>
            </w:r>
          </w:p>
        </w:tc>
      </w:tr>
      <w:tr w14:paraId="2735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6AB6471">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14:paraId="0634B771">
            <w:pPr>
              <w:snapToGrid w:val="0"/>
              <w:spacing w:line="400" w:lineRule="exact"/>
              <w:rPr>
                <w:rFonts w:ascii="宋体" w:hAnsi="宋体" w:cs="宋体"/>
                <w:color w:val="auto"/>
                <w:szCs w:val="21"/>
                <w:highlight w:val="none"/>
                <w:u w:val="single"/>
              </w:rPr>
            </w:pPr>
            <w:r>
              <w:rPr>
                <w:rFonts w:ascii="宋体" w:hAnsi="宋体"/>
                <w:color w:val="auto"/>
                <w:highlight w:val="none"/>
              </w:rPr>
              <w:t>中标候选人推荐数量</w:t>
            </w:r>
            <w:r>
              <w:rPr>
                <w:rFonts w:hint="eastAsia" w:ascii="宋体" w:hAnsi="宋体"/>
                <w:color w:val="auto"/>
                <w:highlight w:val="none"/>
              </w:rPr>
              <w:t>：3家</w:t>
            </w:r>
          </w:p>
        </w:tc>
      </w:tr>
      <w:tr w14:paraId="5D351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885DAA">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00B5651D">
            <w:pPr>
              <w:autoSpaceDE w:val="0"/>
              <w:autoSpaceDN w:val="0"/>
              <w:snapToGrid w:val="0"/>
              <w:spacing w:line="400" w:lineRule="exact"/>
              <w:textAlignment w:val="bottom"/>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采用综合评分法的采购项目，采购人确定中标人时，出现中标候选人并列的情形，采购人按以下的方式确定中标人：按综合评分中技术水平、售后服务、信誉业绩、政策功能得分高低依次确定。</w:t>
            </w:r>
          </w:p>
        </w:tc>
      </w:tr>
      <w:tr w14:paraId="1B982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2A4CA4E">
            <w:pPr>
              <w:spacing w:line="400" w:lineRule="exact"/>
              <w:jc w:val="center"/>
              <w:rPr>
                <w:rFonts w:ascii="宋体" w:hAnsi="宋体"/>
                <w:color w:val="auto"/>
                <w:szCs w:val="21"/>
                <w:highlight w:val="none"/>
              </w:rPr>
            </w:pPr>
            <w:bookmarkStart w:id="73" w:name="_39.1"/>
            <w:bookmarkEnd w:id="73"/>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14:paraId="596ED360">
            <w:pPr>
              <w:spacing w:line="400" w:lineRule="exact"/>
              <w:jc w:val="left"/>
              <w:rPr>
                <w:color w:val="auto"/>
                <w:highlight w:val="none"/>
              </w:rPr>
            </w:pPr>
            <w:r>
              <w:rPr>
                <w:rFonts w:hint="eastAsia" w:ascii="宋体" w:hAnsi="宋体" w:cs="宋体"/>
                <w:b/>
                <w:color w:val="auto"/>
                <w:szCs w:val="21"/>
                <w:highlight w:val="none"/>
              </w:rPr>
              <w:t>本项目不收取履约保证金。</w:t>
            </w:r>
          </w:p>
        </w:tc>
      </w:tr>
      <w:tr w14:paraId="4F3D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897DE5">
            <w:pPr>
              <w:spacing w:line="400" w:lineRule="exact"/>
              <w:jc w:val="center"/>
              <w:rPr>
                <w:rFonts w:ascii="宋体" w:hAnsi="宋体"/>
                <w:color w:val="auto"/>
                <w:szCs w:val="21"/>
                <w:highlight w:val="none"/>
              </w:rPr>
            </w:pPr>
            <w:bookmarkStart w:id="74" w:name="_40.1"/>
            <w:bookmarkEnd w:id="74"/>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763AF8F">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162CEB0">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14:paraId="7E188EA7">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B58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4CCA23">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14:paraId="1DA37763">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14:paraId="438B8A5B">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质疑联系部门及联系方式：广西科文招标有限公司，质疑联系人：蒙颖，联系电话：0771-2023875，</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广西南宁市民族大道141号中鼎万象东方D区五层</w:t>
            </w:r>
          </w:p>
          <w:p w14:paraId="2F43AB29">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highlight w:val="none"/>
              </w:rPr>
              <w:t>现场提交质疑办理业务时间：工作日，</w:t>
            </w:r>
            <w:r>
              <w:rPr>
                <w:rFonts w:hint="eastAsia" w:ascii="宋体" w:hAnsi="宋体" w:cs="Arial"/>
                <w:color w:val="auto"/>
                <w:szCs w:val="21"/>
                <w:highlight w:val="none"/>
              </w:rPr>
              <w:t>上午8:00-12:00；下午1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14:paraId="56440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E42002">
            <w:pPr>
              <w:spacing w:line="400" w:lineRule="exact"/>
              <w:jc w:val="center"/>
              <w:rPr>
                <w:rFonts w:ascii="宋体" w:hAnsi="宋体"/>
                <w:color w:val="auto"/>
                <w:szCs w:val="21"/>
                <w:highlight w:val="none"/>
              </w:rPr>
            </w:pPr>
            <w:bookmarkStart w:id="75" w:name="_41"/>
            <w:bookmarkEnd w:id="75"/>
            <w:bookmarkStart w:id="76" w:name="_42"/>
            <w:bookmarkEnd w:id="76"/>
            <w:bookmarkStart w:id="77" w:name="_Hlt17709148"/>
            <w:r>
              <w:rPr>
                <w:rFonts w:hint="eastAsia" w:ascii="宋体" w:hAnsi="宋体"/>
                <w:color w:val="auto"/>
                <w:szCs w:val="21"/>
                <w:highlight w:val="none"/>
              </w:rPr>
              <w:t>3</w:t>
            </w:r>
            <w:bookmarkEnd w:id="77"/>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440ECF49">
            <w:pPr>
              <w:pStyle w:val="24"/>
              <w:snapToGrid w:val="0"/>
              <w:spacing w:line="400" w:lineRule="exact"/>
              <w:rPr>
                <w:rFonts w:hAnsi="宋体" w:cs="宋体"/>
                <w:color w:val="auto"/>
                <w:sz w:val="21"/>
                <w:highlight w:val="none"/>
              </w:rPr>
            </w:pPr>
            <w:r>
              <w:rPr>
                <w:rFonts w:hint="eastAsia" w:hAnsi="宋体" w:cs="宋体"/>
                <w:color w:val="auto"/>
                <w:sz w:val="21"/>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14:paraId="74E23FDE">
            <w:pPr>
              <w:pStyle w:val="24"/>
              <w:snapToGrid w:val="0"/>
              <w:spacing w:line="400" w:lineRule="exact"/>
              <w:rPr>
                <w:rFonts w:hAnsi="宋体" w:cs="宋体"/>
                <w:color w:val="auto"/>
                <w:sz w:val="21"/>
                <w:highlight w:val="none"/>
              </w:rPr>
            </w:pPr>
            <w:r>
              <w:rPr>
                <w:rFonts w:hint="eastAsia" w:hAnsi="宋体" w:cs="宋体"/>
                <w:color w:val="auto"/>
                <w:sz w:val="21"/>
                <w:highlight w:val="none"/>
              </w:rPr>
              <w:t>2.采购代理服务费收取标准：</w:t>
            </w:r>
          </w:p>
          <w:p w14:paraId="4F92AA6B">
            <w:pPr>
              <w:pStyle w:val="24"/>
              <w:snapToGrid w:val="0"/>
              <w:spacing w:line="400" w:lineRule="exact"/>
              <w:rPr>
                <w:rFonts w:hAnsi="宋体" w:cs="宋体"/>
                <w:color w:val="auto"/>
                <w:sz w:val="21"/>
                <w:highlight w:val="none"/>
              </w:rPr>
            </w:pP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条规定的收费计算标准（货物招标）采用差额定率累进法计算出收费基准价格，采购代理服务费收费以</w:t>
            </w:r>
            <w:r>
              <w:rPr>
                <w:rFonts w:hint="eastAsia" w:hAnsi="宋体" w:cs="宋体"/>
                <w:color w:val="auto"/>
                <w:sz w:val="21"/>
                <w:highlight w:val="none"/>
                <w:u w:val="single"/>
              </w:rPr>
              <w:t>收费基准价格</w:t>
            </w:r>
            <w:r>
              <w:rPr>
                <w:rFonts w:hint="eastAsia" w:hAnsi="宋体" w:cs="宋体"/>
                <w:color w:val="auto"/>
                <w:sz w:val="21"/>
                <w:highlight w:val="none"/>
              </w:rPr>
              <w:t>收取。</w:t>
            </w:r>
          </w:p>
          <w:p w14:paraId="7421F8DE">
            <w:pPr>
              <w:pStyle w:val="24"/>
              <w:snapToGrid w:val="0"/>
              <w:spacing w:line="400" w:lineRule="exact"/>
              <w:rPr>
                <w:rFonts w:hAnsi="宋体"/>
                <w:color w:val="auto"/>
                <w:kern w:val="2"/>
                <w:sz w:val="21"/>
                <w:highlight w:val="none"/>
              </w:rPr>
            </w:pPr>
            <w:r>
              <w:rPr>
                <w:rFonts w:hint="eastAsia" w:hAnsi="宋体" w:cs="宋体"/>
                <w:color w:val="auto"/>
                <w:sz w:val="21"/>
                <w:highlight w:val="none"/>
              </w:rPr>
              <w:t>3.</w:t>
            </w:r>
            <w:r>
              <w:rPr>
                <w:rFonts w:hint="eastAsia" w:hAnsi="宋体"/>
                <w:color w:val="auto"/>
                <w:highlight w:val="none"/>
              </w:rPr>
              <w:t xml:space="preserve"> </w:t>
            </w:r>
            <w:r>
              <w:rPr>
                <w:rFonts w:hint="eastAsia" w:hAnsi="宋体"/>
                <w:color w:val="auto"/>
                <w:kern w:val="2"/>
                <w:sz w:val="21"/>
                <w:highlight w:val="none"/>
              </w:rPr>
              <w:t>账户名称：广西科文招标有限公司南宁三分公司</w:t>
            </w:r>
          </w:p>
          <w:p w14:paraId="72DD7440">
            <w:pPr>
              <w:pStyle w:val="24"/>
              <w:snapToGrid w:val="0"/>
              <w:spacing w:line="400" w:lineRule="exact"/>
              <w:rPr>
                <w:rFonts w:hAnsi="宋体"/>
                <w:color w:val="auto"/>
                <w:kern w:val="2"/>
                <w:sz w:val="21"/>
                <w:highlight w:val="none"/>
              </w:rPr>
            </w:pPr>
            <w:r>
              <w:rPr>
                <w:rFonts w:hint="eastAsia" w:hAnsi="宋体"/>
                <w:color w:val="auto"/>
                <w:kern w:val="2"/>
                <w:sz w:val="21"/>
                <w:highlight w:val="none"/>
              </w:rPr>
              <w:t>开户银行：广西北部湾银行股份有限公司南宁市云景支行</w:t>
            </w:r>
          </w:p>
          <w:p w14:paraId="58096CFF">
            <w:pPr>
              <w:pStyle w:val="24"/>
              <w:snapToGrid w:val="0"/>
              <w:spacing w:line="400" w:lineRule="exact"/>
              <w:rPr>
                <w:rFonts w:hAnsi="宋体" w:cs="宋体"/>
                <w:color w:val="auto"/>
                <w:sz w:val="21"/>
                <w:highlight w:val="none"/>
              </w:rPr>
            </w:pPr>
            <w:r>
              <w:rPr>
                <w:rFonts w:hint="eastAsia" w:hAnsi="宋体"/>
                <w:color w:val="auto"/>
                <w:kern w:val="2"/>
                <w:sz w:val="21"/>
                <w:highlight w:val="none"/>
              </w:rPr>
              <w:t>银行账号：805029874400001</w:t>
            </w:r>
          </w:p>
        </w:tc>
      </w:tr>
      <w:tr w14:paraId="50157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B9899B">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11B1D87">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CEB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48B9DE2">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238B3258">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w:t>
            </w:r>
            <w:r>
              <w:rPr>
                <w:rFonts w:hint="eastAsia" w:hAnsi="宋体" w:cs="宋体"/>
                <w:color w:val="auto"/>
                <w:sz w:val="21"/>
                <w:highlight w:val="none"/>
              </w:rPr>
              <w:t>（含电子印章）</w:t>
            </w:r>
            <w:r>
              <w:rPr>
                <w:rFonts w:hint="eastAsia" w:hAnsi="宋体"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4A224051">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5E87356">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3.本招标文件中描述投标人的“签字”是指投标人的法定代表人或者委托代理人</w:t>
            </w:r>
            <w:r>
              <w:rPr>
                <w:rFonts w:hint="eastAsia" w:hAnsi="宋体" w:cs="宋体"/>
                <w:color w:val="auto"/>
                <w:sz w:val="21"/>
                <w:highlight w:val="none"/>
              </w:rPr>
              <w:t>在文件规定签署处签名（含电子签名）的行为，私章、印鉴等其他形式均不能代替签字</w:t>
            </w:r>
            <w:r>
              <w:rPr>
                <w:rFonts w:hint="eastAsia" w:hAnsi="宋体" w:cs="宋体"/>
                <w:bCs/>
                <w:color w:val="auto"/>
                <w:sz w:val="21"/>
                <w:highlight w:val="none"/>
              </w:rPr>
              <w:t>。</w:t>
            </w:r>
          </w:p>
          <w:p w14:paraId="1F5B6AD6">
            <w:pPr>
              <w:pStyle w:val="24"/>
              <w:snapToGrid w:val="0"/>
              <w:spacing w:line="400" w:lineRule="exact"/>
              <w:rPr>
                <w:rFonts w:hAnsi="宋体" w:cs="宋体"/>
                <w:bCs/>
                <w:color w:val="auto"/>
                <w:sz w:val="21"/>
                <w:highlight w:val="none"/>
              </w:rPr>
            </w:pPr>
            <w:r>
              <w:rPr>
                <w:rFonts w:hint="eastAsia" w:hAnsi="宋体" w:cs="宋体"/>
                <w:bCs/>
                <w:color w:val="auto"/>
                <w:sz w:val="21"/>
                <w:highlight w:val="none"/>
              </w:rPr>
              <w:t>4.自然人投标的，招标文件规定盖公章处由自然人摁手指指印。</w:t>
            </w:r>
          </w:p>
          <w:p w14:paraId="06E1BF22">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17A3B90A">
      <w:pPr>
        <w:snapToGrid w:val="0"/>
        <w:rPr>
          <w:rFonts w:ascii="宋体" w:hAnsi="宋体"/>
          <w:color w:val="auto"/>
          <w:sz w:val="24"/>
          <w:szCs w:val="20"/>
          <w:highlight w:val="none"/>
        </w:rPr>
      </w:pPr>
    </w:p>
    <w:p w14:paraId="34C43973">
      <w:pPr>
        <w:snapToGrid w:val="0"/>
        <w:rPr>
          <w:rFonts w:ascii="宋体" w:hAnsi="宋体"/>
          <w:color w:val="auto"/>
          <w:sz w:val="24"/>
          <w:szCs w:val="20"/>
          <w:highlight w:val="none"/>
        </w:rPr>
      </w:pPr>
    </w:p>
    <w:p w14:paraId="7B653B9C">
      <w:pPr>
        <w:pStyle w:val="4"/>
        <w:keepNext w:val="0"/>
        <w:keepLines w:val="0"/>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369F4DE5">
      <w:pPr>
        <w:pStyle w:val="4"/>
        <w:keepNext w:val="0"/>
        <w:keepLines w:val="0"/>
        <w:jc w:val="center"/>
        <w:rPr>
          <w:rFonts w:ascii="宋体" w:hAnsi="宋体"/>
          <w:color w:val="auto"/>
          <w:highlight w:val="none"/>
        </w:rPr>
      </w:pPr>
      <w:r>
        <w:rPr>
          <w:rFonts w:hint="eastAsia" w:ascii="宋体" w:hAnsi="宋体"/>
          <w:color w:val="auto"/>
          <w:highlight w:val="none"/>
        </w:rPr>
        <w:t>一、总  则</w:t>
      </w:r>
    </w:p>
    <w:p w14:paraId="2D406BBA">
      <w:pPr>
        <w:pStyle w:val="5"/>
        <w:keepNext w:val="0"/>
        <w:keepLines w:val="0"/>
        <w:spacing w:before="0" w:after="0" w:line="360" w:lineRule="auto"/>
        <w:ind w:left="420" w:leftChars="200"/>
        <w:rPr>
          <w:rFonts w:ascii="宋体" w:hAnsi="宋体"/>
          <w:color w:val="auto"/>
          <w:sz w:val="24"/>
          <w:highlight w:val="none"/>
        </w:rPr>
      </w:pPr>
      <w:bookmarkStart w:id="78" w:name="_Toc254970527"/>
      <w:bookmarkStart w:id="79" w:name="_Toc254970668"/>
      <w:r>
        <w:rPr>
          <w:rFonts w:hint="eastAsia" w:ascii="宋体" w:hAnsi="宋体"/>
          <w:color w:val="auto"/>
          <w:sz w:val="24"/>
          <w:highlight w:val="none"/>
        </w:rPr>
        <w:t>1.适用范围</w:t>
      </w:r>
      <w:bookmarkEnd w:id="78"/>
      <w:bookmarkEnd w:id="79"/>
    </w:p>
    <w:p w14:paraId="7A343C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E373D4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8E087C8">
      <w:pPr>
        <w:pStyle w:val="5"/>
        <w:keepNext w:val="0"/>
        <w:keepLines w:val="0"/>
        <w:spacing w:before="0" w:after="0" w:line="360" w:lineRule="auto"/>
        <w:ind w:left="420" w:leftChars="200"/>
        <w:rPr>
          <w:rFonts w:ascii="宋体" w:hAnsi="宋体"/>
          <w:color w:val="auto"/>
          <w:sz w:val="24"/>
          <w:highlight w:val="none"/>
        </w:rPr>
      </w:pPr>
      <w:bookmarkStart w:id="80" w:name="_Toc254970528"/>
      <w:bookmarkStart w:id="81" w:name="_Toc254970669"/>
      <w:r>
        <w:rPr>
          <w:rFonts w:hint="eastAsia" w:ascii="宋体" w:hAnsi="宋体"/>
          <w:color w:val="auto"/>
          <w:sz w:val="24"/>
          <w:highlight w:val="none"/>
        </w:rPr>
        <w:t>2.定义</w:t>
      </w:r>
      <w:bookmarkEnd w:id="80"/>
      <w:bookmarkEnd w:id="81"/>
    </w:p>
    <w:p w14:paraId="31672F99">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0884247D">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1BD26813">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007ED8AA">
      <w:pPr>
        <w:pStyle w:val="6"/>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733646D">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067EC96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6405B1D">
      <w:pPr>
        <w:pStyle w:val="5"/>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7B9CA82A">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7261B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19AD8908">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388C7642">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2" w:name="_Toc254970529"/>
      <w:bookmarkStart w:id="83" w:name="_Toc254970670"/>
    </w:p>
    <w:p w14:paraId="4491D70C">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bookmarkEnd w:id="82"/>
      <w:bookmarkEnd w:id="83"/>
      <w:r>
        <w:rPr>
          <w:rFonts w:hint="eastAsia" w:ascii="宋体" w:hAnsi="宋体"/>
          <w:color w:val="auto"/>
          <w:sz w:val="24"/>
          <w:highlight w:val="none"/>
        </w:rPr>
        <w:t>投标人的资格要求</w:t>
      </w:r>
    </w:p>
    <w:p w14:paraId="3BC76CB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3DCE715B">
      <w:pPr>
        <w:pStyle w:val="5"/>
        <w:keepNext w:val="0"/>
        <w:keepLines w:val="0"/>
        <w:spacing w:before="0" w:after="0" w:line="360" w:lineRule="auto"/>
        <w:ind w:left="420" w:leftChars="200"/>
        <w:rPr>
          <w:rFonts w:ascii="宋体" w:hAnsi="宋体"/>
          <w:color w:val="auto"/>
          <w:sz w:val="24"/>
          <w:highlight w:val="none"/>
        </w:rPr>
      </w:pPr>
      <w:bookmarkStart w:id="84" w:name="_Toc254970530"/>
      <w:bookmarkStart w:id="85" w:name="_Toc254970671"/>
      <w:r>
        <w:rPr>
          <w:rFonts w:hint="eastAsia" w:ascii="宋体" w:hAnsi="宋体"/>
          <w:color w:val="auto"/>
          <w:sz w:val="24"/>
          <w:highlight w:val="none"/>
        </w:rPr>
        <w:t>4.投标委托</w:t>
      </w:r>
      <w:bookmarkEnd w:id="84"/>
      <w:bookmarkEnd w:id="85"/>
    </w:p>
    <w:p w14:paraId="425DB45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42407AAB">
      <w:pPr>
        <w:pStyle w:val="5"/>
        <w:keepNext w:val="0"/>
        <w:keepLines w:val="0"/>
        <w:spacing w:before="0" w:after="0" w:line="360" w:lineRule="auto"/>
        <w:ind w:left="420" w:leftChars="200"/>
        <w:rPr>
          <w:rFonts w:ascii="宋体" w:hAnsi="宋体"/>
          <w:color w:val="auto"/>
          <w:sz w:val="24"/>
          <w:highlight w:val="none"/>
        </w:rPr>
      </w:pPr>
      <w:bookmarkStart w:id="86" w:name="_5.投标费用"/>
      <w:bookmarkEnd w:id="86"/>
      <w:bookmarkStart w:id="87" w:name="_Toc254970672"/>
      <w:bookmarkStart w:id="88" w:name="_Toc254970531"/>
      <w:r>
        <w:rPr>
          <w:rFonts w:hint="eastAsia" w:ascii="宋体" w:hAnsi="宋体"/>
          <w:color w:val="auto"/>
          <w:sz w:val="24"/>
          <w:highlight w:val="none"/>
        </w:rPr>
        <w:t>5.投标费用</w:t>
      </w:r>
      <w:bookmarkEnd w:id="87"/>
      <w:bookmarkEnd w:id="88"/>
    </w:p>
    <w:p w14:paraId="1D4B66FF">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0DCDF7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6.联合体投标</w:t>
      </w:r>
    </w:p>
    <w:p w14:paraId="5B23106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CB83C1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806F906">
      <w:pPr>
        <w:pStyle w:val="5"/>
        <w:keepNext w:val="0"/>
        <w:keepLines w:val="0"/>
        <w:spacing w:before="0" w:after="0" w:line="360" w:lineRule="auto"/>
        <w:ind w:firstLine="424" w:firstLineChars="202"/>
        <w:rPr>
          <w:rFonts w:ascii="宋体" w:hAnsi="宋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89"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9"/>
    </w:p>
    <w:p w14:paraId="0710C94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 xml:space="preserve">7.转包与分包             </w:t>
      </w:r>
    </w:p>
    <w:p w14:paraId="2A811D0F">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0D80901D">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37A07CA">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91DDA8D">
      <w:pPr>
        <w:pStyle w:val="5"/>
        <w:keepNext w:val="0"/>
        <w:keepLines w:val="0"/>
        <w:spacing w:before="0" w:after="0" w:line="360" w:lineRule="auto"/>
        <w:ind w:left="420" w:leftChars="200"/>
        <w:rPr>
          <w:rFonts w:ascii="宋体" w:hAnsi="宋体"/>
          <w:color w:val="auto"/>
          <w:sz w:val="24"/>
          <w:highlight w:val="none"/>
        </w:rPr>
      </w:pPr>
      <w:bookmarkStart w:id="90" w:name="_Toc254970532"/>
      <w:bookmarkStart w:id="91" w:name="_Toc254970673"/>
      <w:r>
        <w:rPr>
          <w:rFonts w:hint="eastAsia" w:ascii="宋体" w:hAnsi="宋体"/>
          <w:color w:val="auto"/>
          <w:sz w:val="24"/>
          <w:highlight w:val="none"/>
        </w:rPr>
        <w:t>8.特别说明</w:t>
      </w:r>
      <w:bookmarkEnd w:id="90"/>
      <w:bookmarkEnd w:id="91"/>
    </w:p>
    <w:p w14:paraId="097B37C4">
      <w:pPr>
        <w:pStyle w:val="5"/>
        <w:keepNext w:val="0"/>
        <w:keepLines w:val="0"/>
        <w:spacing w:before="0" w:after="0" w:line="360" w:lineRule="auto"/>
        <w:ind w:firstLine="420" w:firstLineChars="200"/>
        <w:rPr>
          <w:rFonts w:ascii="宋体" w:hAnsi="宋体"/>
          <w:b w:val="0"/>
          <w:color w:val="auto"/>
          <w:sz w:val="21"/>
          <w:szCs w:val="21"/>
          <w:highlight w:val="none"/>
        </w:rPr>
      </w:pPr>
      <w:bookmarkStart w:id="92" w:name="_8.1提供相同品牌产品且通过资格审查、符合性审查的不同投标人参加同一合"/>
      <w:bookmarkEnd w:id="92"/>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5452F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按前款规定处理</w:t>
      </w:r>
      <w:r>
        <w:rPr>
          <w:rFonts w:hint="eastAsia" w:hAnsi="宋体"/>
          <w:color w:val="auto"/>
          <w:kern w:val="2"/>
          <w:sz w:val="21"/>
          <w:highlight w:val="none"/>
        </w:rPr>
        <w:t>。</w:t>
      </w:r>
    </w:p>
    <w:p w14:paraId="27F1778C">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2C5B1A9">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0A5D5243">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7DD9B25F">
      <w:pPr>
        <w:pStyle w:val="5"/>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回避与串通投标</w:t>
      </w:r>
    </w:p>
    <w:p w14:paraId="76478824">
      <w:pPr>
        <w:pStyle w:val="5"/>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35FE9E4D">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69C549A7">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5C2DB264">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CD124FD">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6185701C">
      <w:pPr>
        <w:pStyle w:val="2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70B81E0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337E4E26">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3EFEE791">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175825BE">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38018F68">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374CC8BC">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3C0565ED">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41EC9274">
      <w:pPr>
        <w:pStyle w:val="24"/>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70BF80D2">
      <w:pPr>
        <w:pStyle w:val="5"/>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257FAB14">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A176D36">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2F74018C">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195168E9">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734330C">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84CE7AE">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5B67D265">
      <w:pPr>
        <w:pStyle w:val="2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766EEA4D">
      <w:pPr>
        <w:pStyle w:val="24"/>
        <w:snapToGrid w:val="0"/>
        <w:spacing w:line="360" w:lineRule="auto"/>
        <w:ind w:left="2" w:leftChars="1" w:firstLine="422" w:firstLineChars="200"/>
        <w:rPr>
          <w:rFonts w:hAnsi="宋体"/>
          <w:b/>
          <w:color w:val="auto"/>
          <w:kern w:val="2"/>
          <w:sz w:val="21"/>
          <w:highlight w:val="none"/>
        </w:rPr>
      </w:pPr>
    </w:p>
    <w:p w14:paraId="5A5EDB57">
      <w:pPr>
        <w:pStyle w:val="4"/>
        <w:keepNext w:val="0"/>
        <w:keepLines w:val="0"/>
        <w:jc w:val="center"/>
        <w:rPr>
          <w:rFonts w:ascii="宋体" w:hAnsi="宋体"/>
          <w:color w:val="auto"/>
          <w:highlight w:val="none"/>
        </w:rPr>
      </w:pPr>
      <w:bookmarkStart w:id="93" w:name="_Toc254970675"/>
      <w:bookmarkStart w:id="94" w:name="_Toc254970534"/>
      <w:r>
        <w:rPr>
          <w:rFonts w:hint="eastAsia" w:ascii="宋体" w:hAnsi="宋体"/>
          <w:color w:val="auto"/>
          <w:highlight w:val="none"/>
        </w:rPr>
        <w:t>二、招标文件</w:t>
      </w:r>
      <w:bookmarkEnd w:id="93"/>
      <w:bookmarkEnd w:id="94"/>
    </w:p>
    <w:p w14:paraId="082E644B">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10.招标文件的组成</w:t>
      </w:r>
    </w:p>
    <w:p w14:paraId="590D998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1F5BDEDD">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0F263EB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2744D1F6">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4BE2E86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0463D7AC">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3A3871D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66934ADC">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5F4110B">
      <w:pPr>
        <w:pStyle w:val="5"/>
        <w:keepNext w:val="0"/>
        <w:keepLines w:val="0"/>
        <w:numPr>
          <w:ilvl w:val="0"/>
          <w:numId w:val="0"/>
        </w:numPr>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BEC123C">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14:paraId="02596BDF">
      <w:pPr>
        <w:spacing w:line="360" w:lineRule="auto"/>
        <w:ind w:firstLine="420" w:firstLineChars="200"/>
        <w:rPr>
          <w:rFonts w:ascii="宋体"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14:paraId="330F993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w:t>
      </w:r>
      <w:bookmarkStart w:id="95" w:name="_Hlk53134511"/>
      <w:r>
        <w:rPr>
          <w:rFonts w:hint="eastAsia" w:hAnsi="宋体"/>
          <w:color w:val="auto"/>
          <w:sz w:val="21"/>
          <w:highlight w:val="none"/>
        </w:rPr>
        <w:t>5采购人或者采购代理机构可以在招标文件提供期限截止后，组织已获取招标文件的潜在投标人现场考察或者召开开标前答疑会，具体详见“投标人须知前附表”。</w:t>
      </w:r>
    </w:p>
    <w:p w14:paraId="5C0659BC">
      <w:pPr>
        <w:pStyle w:val="24"/>
        <w:snapToGrid w:val="0"/>
        <w:spacing w:line="360" w:lineRule="auto"/>
        <w:ind w:firstLine="420" w:firstLineChars="200"/>
        <w:rPr>
          <w:rFonts w:hAnsi="宋体"/>
          <w:color w:val="auto"/>
          <w:sz w:val="21"/>
          <w:highlight w:val="none"/>
        </w:rPr>
      </w:pPr>
    </w:p>
    <w:bookmarkEnd w:id="95"/>
    <w:p w14:paraId="548D29D2">
      <w:pPr>
        <w:pStyle w:val="4"/>
        <w:keepNext w:val="0"/>
        <w:keepLines w:val="0"/>
        <w:jc w:val="center"/>
        <w:rPr>
          <w:rFonts w:ascii="宋体" w:hAnsi="宋体"/>
          <w:color w:val="auto"/>
          <w:highlight w:val="none"/>
        </w:rPr>
      </w:pPr>
      <w:bookmarkStart w:id="96" w:name="_Toc254970535"/>
      <w:bookmarkStart w:id="97" w:name="_Toc254970676"/>
      <w:r>
        <w:rPr>
          <w:rFonts w:hint="eastAsia" w:ascii="宋体" w:hAnsi="宋体"/>
          <w:color w:val="auto"/>
          <w:highlight w:val="none"/>
        </w:rPr>
        <w:t>三、投标文件的编制</w:t>
      </w:r>
      <w:bookmarkEnd w:id="96"/>
      <w:bookmarkEnd w:id="97"/>
    </w:p>
    <w:p w14:paraId="00406876">
      <w:pPr>
        <w:pStyle w:val="5"/>
        <w:keepNext w:val="0"/>
        <w:keepLines w:val="0"/>
        <w:spacing w:before="0" w:after="0" w:line="360" w:lineRule="auto"/>
        <w:ind w:left="420" w:leftChars="200"/>
        <w:rPr>
          <w:rFonts w:ascii="宋体" w:hAnsi="宋体"/>
          <w:color w:val="auto"/>
          <w:sz w:val="24"/>
          <w:highlight w:val="none"/>
        </w:rPr>
      </w:pPr>
      <w:bookmarkStart w:id="98" w:name="_Toc254970677"/>
      <w:bookmarkStart w:id="99" w:name="_Toc254970536"/>
      <w:r>
        <w:rPr>
          <w:rFonts w:hint="eastAsia" w:ascii="宋体" w:hAnsi="宋体"/>
          <w:color w:val="auto"/>
          <w:sz w:val="24"/>
          <w:highlight w:val="none"/>
        </w:rPr>
        <w:t>12.投标文件的编制原则</w:t>
      </w:r>
    </w:p>
    <w:p w14:paraId="50593A2E">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630D64B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13.投标文件的组成</w:t>
      </w:r>
      <w:bookmarkEnd w:id="98"/>
      <w:bookmarkEnd w:id="99"/>
    </w:p>
    <w:p w14:paraId="212744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2D017600">
      <w:pPr>
        <w:pStyle w:val="5"/>
        <w:keepNext w:val="0"/>
        <w:keepLines w:val="0"/>
        <w:spacing w:before="0" w:after="0" w:line="360" w:lineRule="auto"/>
        <w:ind w:left="420" w:leftChars="200"/>
        <w:rPr>
          <w:rFonts w:ascii="宋体" w:hAnsi="宋体"/>
          <w:b w:val="0"/>
          <w:color w:val="auto"/>
          <w:sz w:val="21"/>
          <w:szCs w:val="21"/>
          <w:highlight w:val="none"/>
        </w:rPr>
      </w:pPr>
      <w:bookmarkStart w:id="100" w:name="_13.1报价文件:_具体材料见“投标人须知前附表”。"/>
      <w:bookmarkEnd w:id="100"/>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093B0966">
      <w:pPr>
        <w:pStyle w:val="5"/>
        <w:keepNext w:val="0"/>
        <w:keepLines w:val="0"/>
        <w:spacing w:before="0" w:after="0" w:line="360" w:lineRule="auto"/>
        <w:ind w:left="420" w:leftChars="200"/>
        <w:rPr>
          <w:rFonts w:ascii="宋体" w:hAnsi="宋体"/>
          <w:b w:val="0"/>
          <w:color w:val="auto"/>
          <w:sz w:val="21"/>
          <w:szCs w:val="21"/>
          <w:highlight w:val="none"/>
        </w:rPr>
      </w:pPr>
      <w:bookmarkStart w:id="101" w:name="_13.2资格证明文件：具体材料见“投标人须知前附表”。"/>
      <w:bookmarkEnd w:id="101"/>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766F1B4">
      <w:pPr>
        <w:pStyle w:val="5"/>
        <w:keepNext w:val="0"/>
        <w:keepLines w:val="0"/>
        <w:spacing w:before="0" w:after="0" w:line="360" w:lineRule="auto"/>
        <w:ind w:left="420" w:leftChars="200"/>
        <w:rPr>
          <w:rFonts w:ascii="宋体" w:hAnsi="宋体"/>
          <w:b w:val="0"/>
          <w:color w:val="auto"/>
          <w:sz w:val="21"/>
          <w:szCs w:val="21"/>
          <w:highlight w:val="none"/>
        </w:rPr>
      </w:pPr>
      <w:bookmarkStart w:id="102" w:name="_13.3商务文件:_具体材料见“投标人须知前附表”。"/>
      <w:bookmarkEnd w:id="102"/>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EAE350D">
      <w:pPr>
        <w:pStyle w:val="5"/>
        <w:keepNext w:val="0"/>
        <w:keepLines w:val="0"/>
        <w:spacing w:before="0" w:after="0" w:line="360" w:lineRule="auto"/>
        <w:ind w:left="420" w:leftChars="200"/>
        <w:rPr>
          <w:rFonts w:ascii="宋体" w:hAnsi="宋体"/>
          <w:b w:val="0"/>
          <w:color w:val="auto"/>
          <w:sz w:val="21"/>
          <w:szCs w:val="21"/>
          <w:highlight w:val="none"/>
        </w:rPr>
      </w:pPr>
      <w:bookmarkStart w:id="103" w:name="_13.4技术文件：具体材料见“投标人须知前附表”。"/>
      <w:bookmarkEnd w:id="103"/>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04" w:name="_13.5投标文件电子版：具体材料见“投标人须知前附表”。"/>
      <w:bookmarkEnd w:id="104"/>
    </w:p>
    <w:p w14:paraId="7A964C79">
      <w:pPr>
        <w:pStyle w:val="5"/>
        <w:keepNext w:val="0"/>
        <w:keepLines w:val="0"/>
        <w:spacing w:before="0" w:after="0" w:line="360" w:lineRule="auto"/>
        <w:ind w:left="420" w:leftChars="200"/>
        <w:rPr>
          <w:rFonts w:ascii="宋体" w:hAnsi="宋体"/>
          <w:color w:val="auto"/>
          <w:sz w:val="24"/>
          <w:highlight w:val="none"/>
        </w:rPr>
      </w:pPr>
      <w:bookmarkStart w:id="105" w:name="_Toc254970678"/>
      <w:bookmarkStart w:id="106" w:name="_Toc254970537"/>
      <w:r>
        <w:rPr>
          <w:rFonts w:hint="eastAsia" w:ascii="宋体" w:hAnsi="宋体"/>
          <w:color w:val="auto"/>
          <w:sz w:val="24"/>
          <w:highlight w:val="none"/>
        </w:rPr>
        <w:t>14.投标文件的语言及计量</w:t>
      </w:r>
      <w:bookmarkEnd w:id="105"/>
      <w:bookmarkEnd w:id="106"/>
    </w:p>
    <w:p w14:paraId="0585E63D">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7A5590B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2E00E9">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C50EF75">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208E0E40">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15.投标的风险</w:t>
      </w:r>
    </w:p>
    <w:p w14:paraId="7CE5F22E">
      <w:pPr>
        <w:pStyle w:val="24"/>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421F7E8D">
      <w:pPr>
        <w:pStyle w:val="5"/>
        <w:keepNext w:val="0"/>
        <w:keepLines w:val="0"/>
        <w:spacing w:before="0" w:after="0" w:line="360" w:lineRule="auto"/>
        <w:ind w:left="420" w:leftChars="200"/>
        <w:rPr>
          <w:rFonts w:ascii="宋体" w:hAnsi="宋体"/>
          <w:color w:val="auto"/>
          <w:sz w:val="24"/>
          <w:highlight w:val="none"/>
        </w:rPr>
      </w:pPr>
      <w:bookmarkStart w:id="107" w:name="_Toc254970679"/>
      <w:bookmarkStart w:id="108" w:name="_Toc254970538"/>
      <w:r>
        <w:rPr>
          <w:rFonts w:hint="eastAsia" w:ascii="宋体" w:hAnsi="宋体"/>
          <w:color w:val="auto"/>
          <w:sz w:val="24"/>
          <w:highlight w:val="none"/>
        </w:rPr>
        <w:t>16.投标报价</w:t>
      </w:r>
      <w:bookmarkEnd w:id="107"/>
      <w:bookmarkEnd w:id="108"/>
    </w:p>
    <w:p w14:paraId="678D6178">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7650B8A6">
      <w:pPr>
        <w:pStyle w:val="5"/>
        <w:keepNext w:val="0"/>
        <w:keepLines w:val="0"/>
        <w:spacing w:before="0" w:after="0" w:line="360" w:lineRule="auto"/>
        <w:ind w:left="420" w:leftChars="200"/>
        <w:rPr>
          <w:rFonts w:ascii="宋体" w:hAnsi="宋体"/>
          <w:b w:val="0"/>
          <w:color w:val="auto"/>
          <w:sz w:val="21"/>
          <w:szCs w:val="21"/>
          <w:highlight w:val="none"/>
        </w:rPr>
      </w:pPr>
      <w:bookmarkStart w:id="109" w:name="_16.2投标报价具体定义见投标人须知前附表。"/>
      <w:bookmarkEnd w:id="109"/>
      <w:r>
        <w:rPr>
          <w:rFonts w:hint="eastAsia" w:ascii="宋体" w:hAnsi="宋体"/>
          <w:b w:val="0"/>
          <w:color w:val="auto"/>
          <w:sz w:val="21"/>
          <w:szCs w:val="21"/>
          <w:highlight w:val="none"/>
        </w:rPr>
        <w:t>16.2投标报价具体包括内容详见“投标人须知前附表”。</w:t>
      </w:r>
    </w:p>
    <w:p w14:paraId="721E1376">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6045B16">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17.投标有效期</w:t>
      </w:r>
    </w:p>
    <w:p w14:paraId="3B035DBA">
      <w:pPr>
        <w:pStyle w:val="5"/>
        <w:keepNext w:val="0"/>
        <w:keepLines w:val="0"/>
        <w:spacing w:before="0" w:after="0" w:line="360" w:lineRule="auto"/>
        <w:ind w:firstLine="420" w:firstLineChars="200"/>
        <w:rPr>
          <w:rFonts w:ascii="宋体" w:hAnsi="宋体"/>
          <w:b w:val="0"/>
          <w:color w:val="auto"/>
          <w:sz w:val="21"/>
          <w:szCs w:val="21"/>
          <w:highlight w:val="none"/>
        </w:rPr>
      </w:pPr>
      <w:bookmarkStart w:id="110" w:name="_17.1投标有效期应按“投标人须知中的前附表”规定的期限。"/>
      <w:bookmarkEnd w:id="110"/>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4E6C0EA">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11" w:name="_Toc254970681"/>
      <w:bookmarkStart w:id="112" w:name="_Toc254970540"/>
      <w:r>
        <w:rPr>
          <w:rFonts w:hint="eastAsia" w:ascii="宋体" w:hAnsi="宋体"/>
          <w:b w:val="0"/>
          <w:color w:val="auto"/>
          <w:sz w:val="21"/>
          <w:szCs w:val="21"/>
          <w:highlight w:val="none"/>
        </w:rPr>
        <w:t xml:space="preserve"> 投标有效期应按规定的期限作出承诺，具体详见“投标人须知前附表”。</w:t>
      </w:r>
    </w:p>
    <w:p w14:paraId="7732F22C">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1"/>
      <w:bookmarkEnd w:id="112"/>
    </w:p>
    <w:p w14:paraId="61377B0C">
      <w:pPr>
        <w:pStyle w:val="5"/>
        <w:keepNext w:val="0"/>
        <w:keepLines w:val="0"/>
        <w:spacing w:before="0" w:after="0" w:line="360" w:lineRule="auto"/>
        <w:ind w:left="420" w:leftChars="200"/>
        <w:rPr>
          <w:rFonts w:ascii="宋体" w:hAnsi="宋体"/>
          <w:color w:val="auto"/>
          <w:sz w:val="24"/>
          <w:highlight w:val="none"/>
        </w:rPr>
      </w:pPr>
      <w:bookmarkStart w:id="113" w:name="_18.投标保证金"/>
      <w:bookmarkEnd w:id="113"/>
      <w:bookmarkStart w:id="114" w:name="_Toc254970541"/>
      <w:bookmarkStart w:id="115" w:name="_Toc254970682"/>
      <w:r>
        <w:rPr>
          <w:rFonts w:hint="eastAsia" w:ascii="宋体" w:hAnsi="宋体"/>
          <w:color w:val="auto"/>
          <w:sz w:val="24"/>
          <w:highlight w:val="none"/>
        </w:rPr>
        <w:t>18.投标保证金</w:t>
      </w:r>
      <w:bookmarkEnd w:id="114"/>
      <w:bookmarkEnd w:id="115"/>
    </w:p>
    <w:p w14:paraId="2B2F748E">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28E1B86">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1E000128">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32A821F5">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66344CCE">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660877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36E22E7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4ADD088A">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746B197">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7810D7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700AB0B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071F7DD7">
      <w:pPr>
        <w:pStyle w:val="5"/>
        <w:keepNext w:val="0"/>
        <w:keepLines w:val="0"/>
        <w:spacing w:before="0" w:after="0" w:line="360" w:lineRule="auto"/>
        <w:ind w:left="420" w:leftChars="200"/>
        <w:rPr>
          <w:rFonts w:ascii="宋体" w:hAnsi="宋体"/>
          <w:color w:val="auto"/>
          <w:sz w:val="24"/>
          <w:highlight w:val="none"/>
        </w:rPr>
      </w:pPr>
      <w:bookmarkStart w:id="116" w:name="_Toc254970683"/>
      <w:bookmarkStart w:id="117" w:name="_Toc254970542"/>
      <w:r>
        <w:rPr>
          <w:rFonts w:hint="eastAsia" w:ascii="宋体" w:hAnsi="宋体"/>
          <w:color w:val="auto"/>
          <w:sz w:val="24"/>
          <w:highlight w:val="none"/>
        </w:rPr>
        <w:t>19.投标文件的</w:t>
      </w:r>
      <w:bookmarkEnd w:id="116"/>
      <w:bookmarkEnd w:id="117"/>
      <w:r>
        <w:rPr>
          <w:rFonts w:hint="eastAsia" w:ascii="宋体" w:hAnsi="宋体"/>
          <w:color w:val="auto"/>
          <w:sz w:val="24"/>
          <w:highlight w:val="none"/>
        </w:rPr>
        <w:t>编制</w:t>
      </w:r>
    </w:p>
    <w:p w14:paraId="04233D90">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1600D96">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18" w:name="_19.2投标文件应按报价文件、资格证明文件、商务文件、技术文件分别编制"/>
      <w:bookmarkEnd w:id="118"/>
      <w:r>
        <w:rPr>
          <w:rFonts w:hint="eastAsia" w:ascii="宋体" w:hAnsi="宋体"/>
          <w:b w:val="0"/>
          <w:color w:val="auto"/>
          <w:sz w:val="21"/>
          <w:szCs w:val="21"/>
          <w:highlight w:val="none"/>
        </w:rPr>
        <w:t>19.2投标文件应按报价文件、资格证明文件、商务文件、技术文件分别编制电子文件，并按广西政府采购云平台的要求编制、加密、上传。</w:t>
      </w:r>
    </w:p>
    <w:p w14:paraId="3B1494F5">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119" w:name="_Hlk65832616"/>
      <w:r>
        <w:rPr>
          <w:rFonts w:hint="eastAsia" w:ascii="宋体" w:hAnsi="宋体"/>
          <w:b w:val="0"/>
          <w:color w:val="auto"/>
          <w:sz w:val="21"/>
          <w:szCs w:val="21"/>
          <w:highlight w:val="none"/>
        </w:rPr>
        <w:t>3投标文件须由投标人在规定位置盖公章并签字</w:t>
      </w:r>
      <w:bookmarkStart w:id="120" w:name="_Hlk65832569"/>
      <w:r>
        <w:rPr>
          <w:rFonts w:hint="eastAsia" w:ascii="宋体" w:hAnsi="宋体"/>
          <w:b w:val="0"/>
          <w:color w:val="auto"/>
          <w:sz w:val="21"/>
          <w:szCs w:val="21"/>
          <w:highlight w:val="none"/>
        </w:rPr>
        <w:t>（具体以投标人须知前附表或投标文件格式规定为准）</w:t>
      </w:r>
      <w:bookmarkEnd w:id="119"/>
      <w:bookmarkEnd w:id="120"/>
      <w:r>
        <w:rPr>
          <w:rFonts w:hint="eastAsia" w:ascii="宋体" w:hAnsi="宋体"/>
          <w:b w:val="0"/>
          <w:color w:val="auto"/>
          <w:sz w:val="21"/>
          <w:szCs w:val="21"/>
          <w:highlight w:val="none"/>
        </w:rPr>
        <w:t>，</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611BEEC9">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631B7E1E">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544361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20.投标文件的加密、解密</w:t>
      </w:r>
    </w:p>
    <w:p w14:paraId="700AE1CA">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33019FC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21.投标文件的提交</w:t>
      </w:r>
    </w:p>
    <w:p w14:paraId="1D4F7502">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bookmarkStart w:id="121" w:name="_21.1投标人必须在“投标人须知中的前附表”规定的投标文件接收时间和投"/>
      <w:bookmarkEnd w:id="121"/>
      <w:r>
        <w:rPr>
          <w:rFonts w:hint="eastAsia" w:ascii="宋体" w:hAnsi="宋体"/>
          <w:b w:val="0"/>
          <w:color w:val="auto"/>
          <w:sz w:val="21"/>
          <w:szCs w:val="21"/>
          <w:highlight w:val="none"/>
        </w:rPr>
        <w:t>21.1投标人必须在“投标人须知前附表”规定的投标文件接收时间和投标地点提交投标文件。</w:t>
      </w:r>
    </w:p>
    <w:p w14:paraId="5230D583">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9E89A3E">
      <w:pPr>
        <w:pStyle w:val="5"/>
        <w:keepNext w:val="0"/>
        <w:keepLines w:val="0"/>
        <w:numPr>
          <w:ilvl w:val="0"/>
          <w:numId w:val="0"/>
        </w:numPr>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21.3未在规定时间内上传或者未按广西政府采购云平台的要求编制、加密的电子投标文件，广西政府采购云平台将拒收。</w:t>
      </w:r>
    </w:p>
    <w:p w14:paraId="5D7EF1ED">
      <w:pPr>
        <w:pStyle w:val="6"/>
        <w:rPr>
          <w:rFonts w:ascii="宋体" w:hAnsi="宋体"/>
          <w:color w:val="auto"/>
          <w:highlight w:val="none"/>
        </w:rPr>
      </w:pPr>
      <w:r>
        <w:rPr>
          <w:rFonts w:hint="eastAsia" w:ascii="宋体" w:hAnsi="宋体"/>
          <w:color w:val="auto"/>
          <w:szCs w:val="21"/>
          <w:highlight w:val="none"/>
        </w:rPr>
        <w:t>21.4电子投标文件提交方式见“招标公告”中“四、提交投标文件截止时间、开标时间和地点”</w:t>
      </w:r>
    </w:p>
    <w:p w14:paraId="2DD89188">
      <w:pPr>
        <w:pStyle w:val="6"/>
        <w:rPr>
          <w:rFonts w:ascii="宋体" w:hAnsi="宋体"/>
          <w:color w:val="auto"/>
          <w:highlight w:val="none"/>
        </w:rPr>
      </w:pPr>
    </w:p>
    <w:p w14:paraId="7F442E44">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22. 投标文件的补充、修改、撤回与退回</w:t>
      </w:r>
    </w:p>
    <w:p w14:paraId="26541C88">
      <w:pPr>
        <w:snapToGrid w:val="0"/>
        <w:spacing w:line="360" w:lineRule="auto"/>
        <w:ind w:firstLine="420"/>
        <w:jc w:val="left"/>
        <w:rPr>
          <w:rFonts w:ascii="宋体" w:hAnsi="宋体"/>
          <w:color w:val="auto"/>
          <w:szCs w:val="21"/>
          <w:highlight w:val="none"/>
        </w:rPr>
      </w:pPr>
      <w:bookmarkStart w:id="122" w:name="_Toc254970684"/>
      <w:bookmarkStart w:id="123" w:name="_Toc254970543"/>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2"/>
    <w:bookmarkEnd w:id="123"/>
    <w:p w14:paraId="2946B8C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43DFAB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14:paraId="17EBAE11">
      <w:pPr>
        <w:pStyle w:val="19"/>
        <w:snapToGrid w:val="0"/>
        <w:spacing w:line="360" w:lineRule="auto"/>
        <w:ind w:firstLine="739"/>
        <w:rPr>
          <w:rFonts w:ascii="宋体" w:hAnsi="宋体" w:eastAsia="宋体"/>
          <w:snapToGrid w:val="0"/>
          <w:color w:val="auto"/>
          <w:sz w:val="21"/>
          <w:szCs w:val="21"/>
          <w:highlight w:val="none"/>
        </w:rPr>
      </w:pPr>
    </w:p>
    <w:p w14:paraId="218E45F8">
      <w:pPr>
        <w:pStyle w:val="4"/>
        <w:keepNext w:val="0"/>
        <w:keepLines w:val="0"/>
        <w:jc w:val="center"/>
        <w:rPr>
          <w:rFonts w:ascii="宋体" w:hAnsi="宋体"/>
          <w:color w:val="auto"/>
          <w:highlight w:val="none"/>
        </w:rPr>
      </w:pPr>
      <w:bookmarkStart w:id="124" w:name="_Toc254970544"/>
      <w:bookmarkStart w:id="125" w:name="_Toc254970685"/>
      <w:r>
        <w:rPr>
          <w:rFonts w:hint="eastAsia" w:ascii="宋体" w:hAnsi="宋体"/>
          <w:color w:val="auto"/>
          <w:highlight w:val="none"/>
        </w:rPr>
        <w:t>四、开    标</w:t>
      </w:r>
      <w:bookmarkEnd w:id="124"/>
      <w:bookmarkEnd w:id="125"/>
    </w:p>
    <w:p w14:paraId="3CC392B6">
      <w:pPr>
        <w:pStyle w:val="5"/>
        <w:keepNext w:val="0"/>
        <w:keepLines w:val="0"/>
        <w:spacing w:before="0" w:after="0" w:line="360" w:lineRule="auto"/>
        <w:ind w:left="420" w:leftChars="200"/>
        <w:rPr>
          <w:rFonts w:ascii="宋体" w:hAnsi="宋体"/>
          <w:color w:val="auto"/>
          <w:sz w:val="24"/>
          <w:highlight w:val="none"/>
        </w:rPr>
      </w:pPr>
      <w:bookmarkStart w:id="126" w:name="_23.开标时间和地点"/>
      <w:bookmarkEnd w:id="126"/>
      <w:r>
        <w:rPr>
          <w:rFonts w:hint="eastAsia" w:ascii="宋体" w:hAnsi="宋体"/>
          <w:color w:val="auto"/>
          <w:sz w:val="24"/>
          <w:highlight w:val="none"/>
        </w:rPr>
        <w:t>23.开标时间和地点</w:t>
      </w:r>
    </w:p>
    <w:p w14:paraId="53DC886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14:paraId="5932C46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6DBF7BF3">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24.开标程序</w:t>
      </w:r>
    </w:p>
    <w:p w14:paraId="3CFA536F">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267A35A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06EE40D0">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07EFD020">
      <w:pPr>
        <w:autoSpaceDE w:val="0"/>
        <w:autoSpaceDN w:val="0"/>
        <w:adjustRightInd w:val="0"/>
        <w:spacing w:line="4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r>
        <w:rPr>
          <w:rFonts w:hint="eastAsia" w:ascii="宋体" w:hAnsi="宋体"/>
          <w:bCs/>
          <w:color w:val="auto"/>
          <w:szCs w:val="21"/>
          <w:highlight w:val="none"/>
          <w:lang w:eastAsia="zh-CN"/>
        </w:rPr>
        <w:t>）</w:t>
      </w:r>
    </w:p>
    <w:p w14:paraId="5C12FE6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（2）电子唱标。投标文件解密结束，各投标供应商报价均在广西政府采购云平台远程不见面开标大厅展示；</w:t>
      </w:r>
    </w:p>
    <w:p w14:paraId="33B93968">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14:paraId="2B18E8A4">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DD51B5A">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409559">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CE5386C">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特别说明：如遇广西政府采购云平台电子化开标或评审程序调整的，按调整后执行。</w:t>
      </w:r>
    </w:p>
    <w:p w14:paraId="3D1EB5EE">
      <w:pPr>
        <w:pStyle w:val="24"/>
        <w:snapToGrid w:val="0"/>
        <w:spacing w:line="360" w:lineRule="auto"/>
        <w:ind w:left="689" w:leftChars="228" w:hanging="210" w:hangingChars="100"/>
        <w:rPr>
          <w:rFonts w:hAnsi="宋体"/>
          <w:color w:val="auto"/>
          <w:sz w:val="21"/>
          <w:highlight w:val="none"/>
        </w:rPr>
      </w:pPr>
    </w:p>
    <w:p w14:paraId="3AAD91C6">
      <w:pPr>
        <w:pStyle w:val="4"/>
        <w:keepNext w:val="0"/>
        <w:keepLines w:val="0"/>
        <w:jc w:val="center"/>
        <w:rPr>
          <w:rFonts w:ascii="宋体" w:hAnsi="宋体"/>
          <w:color w:val="auto"/>
          <w:highlight w:val="none"/>
        </w:rPr>
      </w:pPr>
      <w:r>
        <w:rPr>
          <w:rFonts w:hint="eastAsia" w:ascii="宋体" w:hAnsi="宋体"/>
          <w:color w:val="auto"/>
          <w:highlight w:val="none"/>
        </w:rPr>
        <w:t>五、资格审查</w:t>
      </w:r>
    </w:p>
    <w:p w14:paraId="67A2492F">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25.资格审查</w:t>
      </w:r>
    </w:p>
    <w:p w14:paraId="6F2EF371">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67F3EA17">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F79820F">
      <w:pPr>
        <w:pStyle w:val="5"/>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7" w:name="_25.3_投标人有下列情形之一的，资格审查不通过而导致其投标无效："/>
      <w:bookmarkEnd w:id="127"/>
      <w:r>
        <w:rPr>
          <w:rFonts w:hint="eastAsia" w:ascii="宋体" w:hAnsi="宋体"/>
          <w:color w:val="auto"/>
          <w:sz w:val="21"/>
          <w:szCs w:val="21"/>
          <w:highlight w:val="none"/>
        </w:rPr>
        <w:t>25.3 投标人有下列情形之一的，资格审查不通过，作无效投标处理：</w:t>
      </w:r>
    </w:p>
    <w:p w14:paraId="1BD47C78">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（1）未按招标文件规定的方式获取本招标文件的投标人；</w:t>
      </w:r>
    </w:p>
    <w:p w14:paraId="499B60AB">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14:paraId="6838FE6D">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63C1AA00">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6E1C87B">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14:paraId="717C9354">
      <w:pPr>
        <w:pStyle w:val="24"/>
        <w:snapToGrid w:val="0"/>
        <w:spacing w:line="360" w:lineRule="auto"/>
        <w:ind w:firstLine="422" w:firstLineChars="200"/>
        <w:rPr>
          <w:rFonts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14:paraId="1F24B7D4">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021EDC6">
      <w:pPr>
        <w:pStyle w:val="24"/>
        <w:snapToGrid w:val="0"/>
        <w:spacing w:line="360" w:lineRule="auto"/>
        <w:ind w:left="689" w:leftChars="228" w:hanging="210" w:hangingChars="100"/>
        <w:rPr>
          <w:rFonts w:hAnsi="宋体"/>
          <w:color w:val="auto"/>
          <w:sz w:val="21"/>
          <w:highlight w:val="none"/>
        </w:rPr>
      </w:pPr>
    </w:p>
    <w:p w14:paraId="05DDE381">
      <w:pPr>
        <w:pStyle w:val="4"/>
        <w:keepNext w:val="0"/>
        <w:keepLines w:val="0"/>
        <w:jc w:val="center"/>
        <w:rPr>
          <w:rFonts w:ascii="宋体" w:hAnsi="宋体"/>
          <w:color w:val="auto"/>
          <w:highlight w:val="none"/>
        </w:rPr>
      </w:pPr>
      <w:r>
        <w:rPr>
          <w:rFonts w:hint="eastAsia" w:ascii="宋体" w:hAnsi="宋体"/>
          <w:color w:val="auto"/>
          <w:highlight w:val="none"/>
        </w:rPr>
        <w:t>六、评   标</w:t>
      </w:r>
    </w:p>
    <w:p w14:paraId="7FE7E8E2">
      <w:pPr>
        <w:pStyle w:val="5"/>
        <w:keepNext w:val="0"/>
        <w:keepLines w:val="0"/>
        <w:spacing w:before="0" w:after="0" w:line="360" w:lineRule="auto"/>
        <w:ind w:left="420" w:leftChars="200"/>
        <w:rPr>
          <w:rFonts w:ascii="宋体" w:hAnsi="宋体"/>
          <w:color w:val="auto"/>
          <w:sz w:val="24"/>
          <w:highlight w:val="none"/>
        </w:rPr>
      </w:pPr>
      <w:bookmarkStart w:id="128" w:name="_26.组建评标委员会"/>
      <w:bookmarkEnd w:id="128"/>
      <w:r>
        <w:rPr>
          <w:rFonts w:hint="eastAsia" w:ascii="宋体" w:hAnsi="宋体"/>
          <w:color w:val="auto"/>
          <w:sz w:val="24"/>
          <w:highlight w:val="none"/>
        </w:rPr>
        <w:t>26.组建评标委员会</w:t>
      </w:r>
    </w:p>
    <w:p w14:paraId="5C0694F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14:paraId="7D5EB76E">
      <w:pPr>
        <w:pStyle w:val="24"/>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参加过采购项目前期咨询论证的专家，不得参加该采购项目的评审活动。</w:t>
      </w:r>
    </w:p>
    <w:p w14:paraId="07632B9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27.评标的依据</w:t>
      </w:r>
    </w:p>
    <w:p w14:paraId="54A3B37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BC032F5">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28.评标原则</w:t>
      </w:r>
    </w:p>
    <w:p w14:paraId="5DDF4C64">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846FF20">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29" w:name="_28.3评标方法。本项目将按须知前附表规定的评标办法进行评标，具体评标"/>
      <w:bookmarkEnd w:id="129"/>
      <w:r>
        <w:rPr>
          <w:rFonts w:hint="eastAsia" w:hAnsi="宋体"/>
          <w:color w:val="auto"/>
          <w:sz w:val="21"/>
          <w:highlight w:val="none"/>
        </w:rPr>
        <w:t>评委表决。评标委员会成员对需要共同认定的事项存在争议的，应当按照少数服从多数的原则作出结论。</w:t>
      </w:r>
    </w:p>
    <w:p w14:paraId="6362CD21">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9CEBB1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14:paraId="18550462">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29.评标方法及中标候选人推荐</w:t>
      </w:r>
    </w:p>
    <w:p w14:paraId="5BB7B10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17D491A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1D816F01">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rPr>
        <w:t>3</w:t>
      </w:r>
      <w:r>
        <w:rPr>
          <w:rFonts w:hAnsi="宋体"/>
          <w:color w:val="auto"/>
          <w:sz w:val="21"/>
          <w:highlight w:val="none"/>
        </w:rPr>
        <w:t>评标委员会</w:t>
      </w:r>
      <w:r>
        <w:rPr>
          <w:rFonts w:hint="eastAsia" w:hAnsi="宋体"/>
          <w:color w:val="auto"/>
          <w:sz w:val="21"/>
          <w:highlight w:val="none"/>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14:paraId="4DD6DB8F">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0357DAAD">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（1）电子交易平台发生故障而无法登录访问的； </w:t>
      </w:r>
    </w:p>
    <w:p w14:paraId="5A8109EC">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（2）电子交易平台应用或数据库出现错误，不能进行正常操作的；</w:t>
      </w:r>
    </w:p>
    <w:p w14:paraId="474CFC5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（3）电子交易平台发现严重安全漏洞，有潜在泄密危险的；</w:t>
      </w:r>
    </w:p>
    <w:p w14:paraId="04825002">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 xml:space="preserve">（4）病毒发作导致不能进行正常操作的； </w:t>
      </w:r>
    </w:p>
    <w:p w14:paraId="6C403B5A">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（4）其他无法保证电子交易的公平、公正和安全的情况。</w:t>
      </w:r>
    </w:p>
    <w:p w14:paraId="6C49F998">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52950835">
      <w:pPr>
        <w:pStyle w:val="24"/>
        <w:snapToGrid w:val="0"/>
        <w:spacing w:line="360" w:lineRule="auto"/>
        <w:rPr>
          <w:rFonts w:hAnsi="宋体"/>
          <w:color w:val="auto"/>
          <w:sz w:val="21"/>
          <w:highlight w:val="none"/>
        </w:rPr>
      </w:pPr>
    </w:p>
    <w:p w14:paraId="67E18369">
      <w:pPr>
        <w:pStyle w:val="4"/>
        <w:keepNext w:val="0"/>
        <w:keepLines w:val="0"/>
        <w:jc w:val="center"/>
        <w:rPr>
          <w:rFonts w:ascii="宋体" w:hAnsi="宋体"/>
          <w:color w:val="auto"/>
          <w:highlight w:val="none"/>
        </w:rPr>
      </w:pPr>
      <w:bookmarkStart w:id="130" w:name="_Toc254970546"/>
      <w:bookmarkStart w:id="131" w:name="_Toc254970687"/>
      <w:r>
        <w:rPr>
          <w:rFonts w:hint="eastAsia" w:ascii="宋体" w:hAnsi="宋体"/>
          <w:color w:val="auto"/>
          <w:highlight w:val="none"/>
        </w:rPr>
        <w:t>七、</w:t>
      </w:r>
      <w:bookmarkEnd w:id="130"/>
      <w:bookmarkEnd w:id="131"/>
      <w:r>
        <w:rPr>
          <w:rFonts w:hint="eastAsia" w:ascii="宋体" w:hAnsi="宋体"/>
          <w:color w:val="auto"/>
          <w:highlight w:val="none"/>
        </w:rPr>
        <w:t>中标和合同</w:t>
      </w:r>
    </w:p>
    <w:p w14:paraId="497065D8">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确定中标人</w:t>
      </w:r>
    </w:p>
    <w:p w14:paraId="1ADB8C48">
      <w:pPr>
        <w:pStyle w:val="5"/>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15DDB48">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3997595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14:paraId="0F221F7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5617B76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200F02D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4342E1F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6C063FD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383E6C66">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14:paraId="6DB2220C">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31. 结果公告</w:t>
      </w:r>
    </w:p>
    <w:p w14:paraId="0D37CE52">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3221810">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E4EDDB">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32.发出中标通知书</w:t>
      </w:r>
    </w:p>
    <w:p w14:paraId="0272DC12">
      <w:pPr>
        <w:pStyle w:val="5"/>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7CB62AD">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33. 无义务解释未中标原因</w:t>
      </w:r>
    </w:p>
    <w:p w14:paraId="76841AFB">
      <w:pPr>
        <w:pStyle w:val="5"/>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458441D9">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34.合同授予标准</w:t>
      </w:r>
    </w:p>
    <w:p w14:paraId="573F7B30">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7A8A3D5A">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35.履约保证金</w:t>
      </w:r>
    </w:p>
    <w:p w14:paraId="2EFF5C58">
      <w:pPr>
        <w:pStyle w:val="5"/>
        <w:keepNext w:val="0"/>
        <w:keepLines w:val="0"/>
        <w:spacing w:before="0" w:after="0" w:line="360" w:lineRule="auto"/>
        <w:ind w:firstLine="315" w:firstLineChars="150"/>
        <w:rPr>
          <w:rFonts w:ascii="宋体" w:hAnsi="宋体"/>
          <w:b w:val="0"/>
          <w:color w:val="auto"/>
          <w:sz w:val="21"/>
          <w:szCs w:val="21"/>
          <w:highlight w:val="none"/>
        </w:rPr>
      </w:pPr>
      <w:bookmarkStart w:id="132" w:name="_39.1中标人须于签订合同前按本须知前附表规定的金额转账或电汇到指定账"/>
      <w:bookmarkEnd w:id="132"/>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342B08E6">
      <w:pPr>
        <w:pStyle w:val="5"/>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6743B796">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36.签订合同</w:t>
      </w:r>
    </w:p>
    <w:p w14:paraId="05E2C933">
      <w:pPr>
        <w:pStyle w:val="5"/>
        <w:keepNext w:val="0"/>
        <w:keepLines w:val="0"/>
        <w:spacing w:before="0" w:after="0" w:line="360" w:lineRule="auto"/>
        <w:ind w:firstLine="315" w:firstLineChars="150"/>
        <w:rPr>
          <w:rFonts w:ascii="宋体" w:hAnsi="宋体"/>
          <w:b w:val="0"/>
          <w:bCs/>
          <w:color w:val="auto"/>
          <w:sz w:val="21"/>
          <w:szCs w:val="21"/>
          <w:highlight w:val="none"/>
        </w:rPr>
      </w:pPr>
      <w:bookmarkStart w:id="133" w:name="_40.1投标人接到中标通知书后，按须知前附表规定向采购人出示相关资格证"/>
      <w:bookmarkEnd w:id="133"/>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14:paraId="7096D436">
      <w:pPr>
        <w:pStyle w:val="5"/>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14:paraId="7E4A134F">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14:paraId="1CED564A">
      <w:pPr>
        <w:pStyle w:val="5"/>
        <w:keepNext w:val="0"/>
        <w:keepLines w:val="0"/>
        <w:spacing w:before="0" w:after="0" w:line="360" w:lineRule="auto"/>
        <w:ind w:left="420" w:leftChars="200"/>
        <w:rPr>
          <w:rFonts w:ascii="宋体" w:hAnsi="宋体"/>
          <w:color w:val="auto"/>
          <w:sz w:val="24"/>
          <w:highlight w:val="none"/>
        </w:rPr>
      </w:pPr>
      <w:bookmarkStart w:id="134" w:name="_41.政府采购合同公告"/>
      <w:bookmarkEnd w:id="134"/>
      <w:r>
        <w:rPr>
          <w:rFonts w:hint="eastAsia" w:ascii="宋体" w:hAnsi="宋体"/>
          <w:color w:val="auto"/>
          <w:sz w:val="24"/>
          <w:highlight w:val="none"/>
        </w:rPr>
        <w:t>37.政府采购合同公告</w:t>
      </w:r>
    </w:p>
    <w:p w14:paraId="6E3B8C74">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53F8BCFD">
      <w:pPr>
        <w:pStyle w:val="5"/>
        <w:keepNext w:val="0"/>
        <w:keepLines w:val="0"/>
        <w:spacing w:before="0" w:after="0" w:line="360" w:lineRule="auto"/>
        <w:ind w:left="420" w:left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 xml:space="preserve"> 询问、质疑和投诉</w:t>
      </w:r>
    </w:p>
    <w:p w14:paraId="052D0610">
      <w:pPr>
        <w:pStyle w:val="6"/>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3DDD7AF9">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05AFE32">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0EBEBE45">
      <w:pPr>
        <w:pStyle w:val="2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7CB1D4C">
      <w:pPr>
        <w:pStyle w:val="24"/>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28C4E673">
      <w:pPr>
        <w:pStyle w:val="5"/>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ascii="宋体" w:hAnsi="宋体"/>
          <w:bCs/>
          <w:color w:val="auto"/>
          <w:sz w:val="21"/>
          <w:highlight w:val="none"/>
        </w:rPr>
        <w:t>供应商提出质疑应当提交质疑函和必要的证明材料</w:t>
      </w:r>
      <w:r>
        <w:rPr>
          <w:rFonts w:hint="eastAsia" w:ascii="宋体" w:hAnsi="宋体"/>
          <w:bCs/>
          <w:color w:val="auto"/>
          <w:sz w:val="21"/>
          <w:highlight w:val="none"/>
        </w:rPr>
        <w:t>，</w:t>
      </w:r>
      <w:r>
        <w:rPr>
          <w:rFonts w:ascii="宋体" w:hAnsi="宋体"/>
          <w:bCs/>
          <w:color w:val="auto"/>
          <w:sz w:val="21"/>
          <w:highlight w:val="none"/>
        </w:rPr>
        <w:t>针对同一采购程序环节的质疑</w:t>
      </w:r>
      <w:r>
        <w:rPr>
          <w:rFonts w:hint="eastAsia" w:ascii="宋体" w:hAnsi="宋体"/>
          <w:bCs/>
          <w:color w:val="auto"/>
          <w:sz w:val="21"/>
          <w:highlight w:val="none"/>
        </w:rPr>
        <w:t>必须</w:t>
      </w:r>
      <w:r>
        <w:rPr>
          <w:rFonts w:ascii="宋体" w:hAnsi="宋体"/>
          <w:bCs/>
          <w:color w:val="auto"/>
          <w:sz w:val="21"/>
          <w:highlight w:val="none"/>
        </w:rPr>
        <w:t>在法定质疑期内一次性提出。质疑函应当包括下列内容</w:t>
      </w:r>
      <w:r>
        <w:rPr>
          <w:rFonts w:hint="eastAsia" w:ascii="宋体" w:hAnsi="宋体"/>
          <w:bCs/>
          <w:color w:val="auto"/>
          <w:sz w:val="21"/>
          <w:highlight w:val="none"/>
        </w:rPr>
        <w:t>（质疑函格式后附）</w:t>
      </w:r>
      <w:r>
        <w:rPr>
          <w:rFonts w:ascii="宋体" w:hAnsi="宋体"/>
          <w:bCs/>
          <w:color w:val="auto"/>
          <w:sz w:val="21"/>
          <w:highlight w:val="none"/>
        </w:rPr>
        <w:t>：</w:t>
      </w:r>
    </w:p>
    <w:p w14:paraId="09EB08B5">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28455521">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5B387E2">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1C810891">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04F7C58B">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3BCEB364">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2E876F53">
      <w:pPr>
        <w:pStyle w:val="24"/>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5002846A">
      <w:pPr>
        <w:pStyle w:val="5"/>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A76FFD8">
      <w:pPr>
        <w:pStyle w:val="24"/>
        <w:snapToGrid w:val="0"/>
        <w:spacing w:line="360" w:lineRule="auto"/>
        <w:rPr>
          <w:rFonts w:hAnsi="宋体"/>
          <w:bCs/>
          <w:color w:val="auto"/>
          <w:sz w:val="21"/>
          <w:highlight w:val="none"/>
        </w:rPr>
      </w:pPr>
      <w:r>
        <w:rPr>
          <w:rFonts w:hint="eastAsia" w:hAnsi="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0EC9C563">
      <w:pPr>
        <w:pStyle w:val="24"/>
        <w:snapToGrid w:val="0"/>
        <w:spacing w:line="360" w:lineRule="auto"/>
        <w:rPr>
          <w:rFonts w:hAnsi="宋体"/>
          <w:bCs/>
          <w:color w:val="auto"/>
          <w:sz w:val="21"/>
          <w:highlight w:val="none"/>
        </w:rPr>
      </w:pPr>
      <w:r>
        <w:rPr>
          <w:rFonts w:hint="eastAsia" w:hAnsi="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4C566E29">
      <w:pPr>
        <w:pStyle w:val="2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4CD4D130">
      <w:pPr>
        <w:pStyle w:val="24"/>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6145210F">
      <w:pPr>
        <w:pStyle w:val="24"/>
        <w:snapToGrid w:val="0"/>
        <w:spacing w:line="360" w:lineRule="auto"/>
        <w:ind w:firstLine="400" w:firstLineChars="200"/>
        <w:rPr>
          <w:rFonts w:hAnsi="宋体"/>
          <w:color w:val="auto"/>
          <w:highlight w:val="none"/>
        </w:rPr>
      </w:pPr>
    </w:p>
    <w:p w14:paraId="2B90AFA9">
      <w:pPr>
        <w:pStyle w:val="4"/>
        <w:keepNext w:val="0"/>
        <w:keepLines w:val="0"/>
        <w:jc w:val="center"/>
        <w:rPr>
          <w:rFonts w:ascii="宋体" w:hAnsi="宋体"/>
          <w:color w:val="auto"/>
          <w:highlight w:val="none"/>
        </w:rPr>
      </w:pPr>
      <w:r>
        <w:rPr>
          <w:rFonts w:hint="eastAsia" w:ascii="宋体" w:hAnsi="宋体"/>
          <w:color w:val="auto"/>
          <w:highlight w:val="none"/>
        </w:rPr>
        <w:t>八、其他事项</w:t>
      </w:r>
    </w:p>
    <w:p w14:paraId="36670146">
      <w:pPr>
        <w:pStyle w:val="5"/>
        <w:keepNext w:val="0"/>
        <w:keepLines w:val="0"/>
        <w:spacing w:before="0" w:after="0" w:line="360" w:lineRule="auto"/>
        <w:ind w:left="420" w:leftChars="200"/>
        <w:rPr>
          <w:rFonts w:ascii="宋体" w:hAnsi="宋体"/>
          <w:color w:val="auto"/>
          <w:sz w:val="24"/>
          <w:highlight w:val="none"/>
        </w:rPr>
      </w:pPr>
      <w:bookmarkStart w:id="136" w:name="_42.代理服务费"/>
      <w:bookmarkEnd w:id="136"/>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.代理服务费</w:t>
      </w:r>
    </w:p>
    <w:p w14:paraId="5984554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14:paraId="459EBEC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.2代理服务收费标准：</w:t>
      </w:r>
    </w:p>
    <w:p w14:paraId="23B3ADBE">
      <w:pPr>
        <w:pStyle w:val="24"/>
        <w:snapToGrid w:val="0"/>
        <w:spacing w:line="360" w:lineRule="auto"/>
        <w:ind w:firstLine="420" w:firstLineChars="200"/>
        <w:rPr>
          <w:rFonts w:hAnsi="宋体"/>
          <w:color w:val="auto"/>
          <w:sz w:val="21"/>
          <w:highlight w:val="none"/>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57E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66D3244">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62217259">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5D43FAA7">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087B92EB">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7019CEE6">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2124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72D27B">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14:paraId="538C8C34">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72EF5D0B">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14:paraId="7CFDA44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14:paraId="74F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515C66">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14:paraId="12F313C7">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40EDEE58">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14:paraId="18E3F1F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14:paraId="56C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A32630">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14:paraId="54810033">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4C346BE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14:paraId="7BB87F5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1F63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278E5F">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14:paraId="1397515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53165911">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14:paraId="293C975E">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14:paraId="5C01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6FFF06">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14:paraId="7001E23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5432783A">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14:paraId="62765E5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12F1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EE70C1">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14:paraId="2B4A3BA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14:paraId="2888EA65">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6AA5ED29">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F5F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B4A812">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14:paraId="4BB9CB7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14:paraId="64C4C139">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7B9573F0">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81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BF76B2">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14:paraId="314E383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14:paraId="3D6FA5B5">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14:paraId="03E96FE8">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444C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67D679">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14:paraId="583FE163">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618F93FC">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14:paraId="284C476A">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33B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02466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14:paraId="5C073047">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64CF315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14:paraId="77E06D0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0325029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5D118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27FCF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64CE42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7A588C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547DB3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EB75D0D">
      <w:pPr>
        <w:pStyle w:val="24"/>
        <w:snapToGrid w:val="0"/>
        <w:spacing w:before="120" w:after="120"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 xml:space="preserve">1.1＝ </w:t>
      </w:r>
      <w:r>
        <w:rPr>
          <w:rFonts w:hint="eastAsia" w:hAnsi="宋体" w:cs="宋体"/>
          <w:color w:val="auto"/>
          <w:sz w:val="21"/>
          <w:highlight w:val="none"/>
        </w:rPr>
        <w:t>2.6</w:t>
      </w:r>
      <w:r>
        <w:rPr>
          <w:rFonts w:hAnsi="宋体" w:cs="宋体"/>
          <w:color w:val="auto"/>
          <w:sz w:val="21"/>
          <w:highlight w:val="none"/>
        </w:rPr>
        <w:t>（万元）</w:t>
      </w:r>
    </w:p>
    <w:p w14:paraId="422B42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14:paraId="12384E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开户名称：广西科文招标有限公司南宁三分公司</w:t>
      </w:r>
    </w:p>
    <w:p w14:paraId="1A7181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开户银行：广西北部湾银行股份有限公司南宁市云景支行</w:t>
      </w:r>
    </w:p>
    <w:p w14:paraId="55984C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银行账号：805029874400001</w:t>
      </w:r>
    </w:p>
    <w:p w14:paraId="152D9851">
      <w:pPr>
        <w:pStyle w:val="5"/>
        <w:keepNext w:val="0"/>
        <w:keepLines w:val="0"/>
        <w:spacing w:before="0" w:after="0" w:line="360" w:lineRule="auto"/>
        <w:ind w:left="420" w:leftChars="200"/>
        <w:rPr>
          <w:rFonts w:ascii="宋体" w:hAnsi="宋体"/>
          <w:color w:val="auto"/>
          <w:sz w:val="24"/>
          <w:highlight w:val="none"/>
        </w:rPr>
      </w:pPr>
      <w:r>
        <w:rPr>
          <w:rFonts w:ascii="宋体" w:hAnsi="宋体"/>
          <w:color w:val="auto"/>
          <w:sz w:val="24"/>
          <w:highlight w:val="none"/>
        </w:rPr>
        <w:t>40. 需要补充的其他内容</w:t>
      </w:r>
    </w:p>
    <w:p w14:paraId="6EDBCC9D">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5761052">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0CB217C8">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7"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59964A1">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641EEE1">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7E97A8D">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DD28BC">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0F97D8F">
      <w:pPr>
        <w:pStyle w:val="24"/>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7"/>
    </w:p>
    <w:p w14:paraId="2CC78227">
      <w:pPr>
        <w:pStyle w:val="17"/>
        <w:ind w:left="479" w:leftChars="114" w:hanging="240" w:hangingChars="100"/>
        <w:rPr>
          <w:rFonts w:ascii="宋体" w:hAnsi="宋体"/>
          <w:color w:val="auto"/>
          <w:highlight w:val="none"/>
        </w:rPr>
      </w:pPr>
      <w:r>
        <w:rPr>
          <w:rFonts w:ascii="宋体" w:hAnsi="宋体"/>
          <w:color w:val="auto"/>
          <w:highlight w:val="none"/>
        </w:rPr>
        <w:br w:type="page"/>
      </w:r>
    </w:p>
    <w:p w14:paraId="5EF871C6">
      <w:pPr>
        <w:pStyle w:val="17"/>
        <w:ind w:left="479" w:leftChars="114" w:hanging="240" w:hangingChars="100"/>
        <w:rPr>
          <w:rFonts w:ascii="宋体" w:hAnsi="宋体"/>
          <w:color w:val="auto"/>
          <w:highlight w:val="none"/>
        </w:rPr>
      </w:pPr>
    </w:p>
    <w:p w14:paraId="7C0DC266">
      <w:pPr>
        <w:pStyle w:val="17"/>
        <w:ind w:left="479" w:leftChars="114" w:hanging="240" w:hangingChars="100"/>
        <w:rPr>
          <w:rFonts w:ascii="宋体" w:hAnsi="宋体"/>
          <w:color w:val="auto"/>
          <w:highlight w:val="none"/>
        </w:rPr>
      </w:pPr>
    </w:p>
    <w:p w14:paraId="1B1EB8A4">
      <w:pPr>
        <w:pStyle w:val="17"/>
        <w:ind w:left="479" w:leftChars="114" w:hanging="240" w:hangingChars="100"/>
        <w:rPr>
          <w:rFonts w:ascii="宋体" w:hAnsi="宋体"/>
          <w:color w:val="auto"/>
          <w:highlight w:val="none"/>
        </w:rPr>
      </w:pPr>
    </w:p>
    <w:p w14:paraId="60678149">
      <w:pPr>
        <w:pStyle w:val="24"/>
        <w:snapToGrid w:val="0"/>
        <w:spacing w:before="120" w:after="120"/>
        <w:rPr>
          <w:rFonts w:hAnsi="宋体"/>
          <w:color w:val="auto"/>
          <w:highlight w:val="none"/>
        </w:rPr>
      </w:pPr>
    </w:p>
    <w:p w14:paraId="23742337">
      <w:pPr>
        <w:pStyle w:val="24"/>
        <w:snapToGrid w:val="0"/>
        <w:spacing w:before="120" w:after="120"/>
        <w:rPr>
          <w:rFonts w:hAnsi="宋体"/>
          <w:color w:val="auto"/>
          <w:highlight w:val="none"/>
        </w:rPr>
      </w:pPr>
    </w:p>
    <w:p w14:paraId="10F25DE3">
      <w:pPr>
        <w:pStyle w:val="24"/>
        <w:snapToGrid w:val="0"/>
        <w:spacing w:before="120" w:after="120"/>
        <w:rPr>
          <w:rFonts w:hAnsi="宋体"/>
          <w:color w:val="auto"/>
          <w:highlight w:val="none"/>
        </w:rPr>
      </w:pPr>
    </w:p>
    <w:p w14:paraId="78182AD1">
      <w:pPr>
        <w:pStyle w:val="24"/>
        <w:snapToGrid w:val="0"/>
        <w:spacing w:before="120" w:after="120"/>
        <w:rPr>
          <w:rFonts w:hAnsi="宋体"/>
          <w:color w:val="auto"/>
          <w:highlight w:val="none"/>
        </w:rPr>
      </w:pPr>
    </w:p>
    <w:p w14:paraId="6A95CF49">
      <w:pPr>
        <w:pStyle w:val="24"/>
        <w:snapToGrid w:val="0"/>
        <w:spacing w:before="120" w:after="120"/>
        <w:rPr>
          <w:rFonts w:hAnsi="宋体"/>
          <w:color w:val="auto"/>
          <w:highlight w:val="none"/>
        </w:rPr>
      </w:pPr>
    </w:p>
    <w:p w14:paraId="517F33C6">
      <w:pPr>
        <w:pStyle w:val="24"/>
        <w:snapToGrid w:val="0"/>
        <w:spacing w:before="120" w:after="120"/>
        <w:rPr>
          <w:rFonts w:hAnsi="宋体"/>
          <w:color w:val="auto"/>
          <w:highlight w:val="none"/>
        </w:rPr>
      </w:pPr>
    </w:p>
    <w:p w14:paraId="4CB7513E">
      <w:pPr>
        <w:pStyle w:val="24"/>
        <w:snapToGrid w:val="0"/>
        <w:spacing w:before="120" w:after="120"/>
        <w:rPr>
          <w:rFonts w:hAnsi="宋体"/>
          <w:color w:val="auto"/>
          <w:highlight w:val="none"/>
        </w:rPr>
      </w:pPr>
    </w:p>
    <w:p w14:paraId="56269331">
      <w:pPr>
        <w:pStyle w:val="24"/>
        <w:snapToGrid w:val="0"/>
        <w:spacing w:before="120" w:after="120"/>
        <w:rPr>
          <w:rFonts w:hAnsi="宋体"/>
          <w:color w:val="auto"/>
          <w:highlight w:val="none"/>
        </w:rPr>
      </w:pPr>
    </w:p>
    <w:p w14:paraId="4F9D0972">
      <w:pPr>
        <w:pStyle w:val="24"/>
        <w:snapToGrid w:val="0"/>
        <w:spacing w:before="120" w:after="120"/>
        <w:rPr>
          <w:rFonts w:hAnsi="宋体"/>
          <w:color w:val="auto"/>
          <w:highlight w:val="none"/>
        </w:rPr>
      </w:pPr>
    </w:p>
    <w:p w14:paraId="7FE3ADE3">
      <w:pPr>
        <w:pStyle w:val="2"/>
        <w:jc w:val="center"/>
        <w:rPr>
          <w:rFonts w:ascii="宋体" w:hAnsi="宋体"/>
          <w:color w:val="auto"/>
          <w:highlight w:val="none"/>
        </w:rPr>
      </w:pPr>
      <w:bookmarkStart w:id="138" w:name="_Toc74320803"/>
      <w:bookmarkStart w:id="139" w:name="_Toc254970689"/>
      <w:bookmarkStart w:id="140" w:name="_Toc254970548"/>
      <w:bookmarkStart w:id="141" w:name="_Toc330456896"/>
      <w:r>
        <w:rPr>
          <w:rFonts w:hint="eastAsia" w:ascii="宋体" w:hAnsi="宋体"/>
          <w:color w:val="auto"/>
          <w:highlight w:val="none"/>
        </w:rPr>
        <w:t>第四章  评标方法及评标标准</w:t>
      </w:r>
      <w:bookmarkEnd w:id="138"/>
      <w:bookmarkEnd w:id="139"/>
      <w:bookmarkEnd w:id="140"/>
      <w:bookmarkEnd w:id="141"/>
    </w:p>
    <w:p w14:paraId="585B0624">
      <w:pPr>
        <w:pStyle w:val="24"/>
        <w:spacing w:before="120" w:after="120"/>
        <w:outlineLvl w:val="0"/>
        <w:rPr>
          <w:rFonts w:hAnsi="宋体"/>
          <w:b/>
          <w:color w:val="auto"/>
          <w:highlight w:val="none"/>
        </w:rPr>
      </w:pPr>
      <w:bookmarkStart w:id="142" w:name="_Toc254970549"/>
      <w:bookmarkStart w:id="143" w:name="_Toc254970690"/>
    </w:p>
    <w:bookmarkEnd w:id="142"/>
    <w:bookmarkEnd w:id="143"/>
    <w:p w14:paraId="0184E910">
      <w:pPr>
        <w:pStyle w:val="24"/>
        <w:spacing w:before="120" w:after="120"/>
        <w:outlineLvl w:val="0"/>
        <w:rPr>
          <w:rFonts w:hAnsi="宋体"/>
          <w:bCs/>
          <w:color w:val="auto"/>
          <w:sz w:val="32"/>
          <w:szCs w:val="32"/>
          <w:highlight w:val="none"/>
        </w:rPr>
      </w:pPr>
    </w:p>
    <w:p w14:paraId="6A5ED0B3">
      <w:pPr>
        <w:pStyle w:val="24"/>
        <w:spacing w:before="120" w:after="120"/>
        <w:outlineLvl w:val="0"/>
        <w:rPr>
          <w:rFonts w:hAnsi="宋体"/>
          <w:bCs/>
          <w:color w:val="auto"/>
          <w:sz w:val="32"/>
          <w:szCs w:val="32"/>
          <w:highlight w:val="none"/>
        </w:rPr>
      </w:pPr>
    </w:p>
    <w:p w14:paraId="5DFE7DD6">
      <w:pPr>
        <w:pStyle w:val="24"/>
        <w:spacing w:before="120" w:after="120"/>
        <w:outlineLvl w:val="0"/>
        <w:rPr>
          <w:rFonts w:hAnsi="宋体"/>
          <w:bCs/>
          <w:color w:val="auto"/>
          <w:sz w:val="32"/>
          <w:szCs w:val="32"/>
          <w:highlight w:val="none"/>
        </w:rPr>
      </w:pPr>
    </w:p>
    <w:p w14:paraId="5EE689AF">
      <w:pPr>
        <w:spacing w:before="120" w:beforeLines="50" w:after="120" w:afterLines="50" w:line="400" w:lineRule="exact"/>
        <w:rPr>
          <w:rFonts w:ascii="宋体" w:hAnsi="宋体"/>
          <w:b/>
          <w:color w:val="auto"/>
          <w:sz w:val="24"/>
          <w:highlight w:val="none"/>
        </w:rPr>
      </w:pPr>
    </w:p>
    <w:p w14:paraId="5FDA72B8">
      <w:pPr>
        <w:spacing w:before="120" w:beforeLines="50" w:after="120" w:afterLines="50" w:line="400" w:lineRule="exact"/>
        <w:rPr>
          <w:rFonts w:ascii="宋体" w:hAnsi="宋体"/>
          <w:b/>
          <w:color w:val="auto"/>
          <w:sz w:val="24"/>
          <w:highlight w:val="none"/>
        </w:rPr>
      </w:pPr>
    </w:p>
    <w:p w14:paraId="6364D174">
      <w:pPr>
        <w:spacing w:before="120" w:beforeLines="50" w:after="120" w:afterLines="50" w:line="400" w:lineRule="exact"/>
        <w:rPr>
          <w:rFonts w:ascii="宋体" w:hAnsi="宋体"/>
          <w:b/>
          <w:color w:val="auto"/>
          <w:sz w:val="24"/>
          <w:highlight w:val="none"/>
        </w:rPr>
      </w:pPr>
    </w:p>
    <w:p w14:paraId="76B3D96D">
      <w:pPr>
        <w:spacing w:before="120" w:beforeLines="50" w:after="120" w:afterLines="50" w:line="400" w:lineRule="exact"/>
        <w:rPr>
          <w:rFonts w:ascii="宋体" w:hAnsi="宋体"/>
          <w:b/>
          <w:color w:val="auto"/>
          <w:sz w:val="24"/>
          <w:highlight w:val="none"/>
        </w:rPr>
      </w:pPr>
    </w:p>
    <w:p w14:paraId="0602A4A8">
      <w:pPr>
        <w:spacing w:before="120" w:beforeLines="50" w:after="120" w:afterLines="50" w:line="400" w:lineRule="exact"/>
        <w:rPr>
          <w:rFonts w:ascii="宋体" w:hAnsi="宋体"/>
          <w:b/>
          <w:color w:val="auto"/>
          <w:sz w:val="24"/>
          <w:highlight w:val="none"/>
        </w:rPr>
      </w:pPr>
    </w:p>
    <w:p w14:paraId="7C3B0860">
      <w:pPr>
        <w:spacing w:before="120" w:beforeLines="50" w:after="120" w:afterLines="50" w:line="400" w:lineRule="exact"/>
        <w:rPr>
          <w:rFonts w:ascii="宋体" w:hAnsi="宋体"/>
          <w:b/>
          <w:color w:val="auto"/>
          <w:sz w:val="24"/>
          <w:highlight w:val="none"/>
        </w:rPr>
      </w:pPr>
    </w:p>
    <w:p w14:paraId="5987D438">
      <w:pPr>
        <w:spacing w:before="120" w:beforeLines="50" w:after="120" w:afterLines="50" w:line="400" w:lineRule="exact"/>
        <w:rPr>
          <w:rFonts w:ascii="宋体" w:hAnsi="宋体"/>
          <w:b/>
          <w:color w:val="auto"/>
          <w:sz w:val="24"/>
          <w:highlight w:val="none"/>
        </w:rPr>
      </w:pPr>
    </w:p>
    <w:p w14:paraId="04F00350">
      <w:pPr>
        <w:pStyle w:val="24"/>
        <w:spacing w:line="360" w:lineRule="exact"/>
        <w:rPr>
          <w:rFonts w:hAnsi="宋体"/>
          <w:b/>
          <w:color w:val="auto"/>
          <w:sz w:val="24"/>
          <w:highlight w:val="none"/>
        </w:rPr>
      </w:pPr>
    </w:p>
    <w:p w14:paraId="7CFF570A">
      <w:pPr>
        <w:pStyle w:val="4"/>
        <w:keepNext w:val="0"/>
        <w:keepLines w:val="0"/>
        <w:jc w:val="center"/>
        <w:rPr>
          <w:rFonts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一、评标方法</w:t>
      </w:r>
    </w:p>
    <w:p w14:paraId="71C99C90">
      <w:pPr>
        <w:pStyle w:val="2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7FE41DCB">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二、评标程序</w:t>
      </w:r>
    </w:p>
    <w:p w14:paraId="5425BA2A">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2FFADD8E">
      <w:pPr>
        <w:pStyle w:val="24"/>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6399A7F">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001C4C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098A6786">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F67E4E1">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44E830D7">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542C3EFF">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79B21A69">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0A7EB07">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04255240">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6B0A1215">
      <w:pPr>
        <w:pStyle w:val="6"/>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A596EA6">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36159C6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100F267F">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5CA535D2">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428EF588">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7CB6BC4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021BD0FD">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5FCF01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5C744A0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56A23D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542BD10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6AB45A28">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57D23CD9">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0D595C9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6039692E">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3203E37A">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2492EEAD">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EAA5AF4">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3F59852D">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4"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4"/>
    </w:p>
    <w:p w14:paraId="69F4FD4C">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72EA20F2">
      <w:pPr>
        <w:pStyle w:val="19"/>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0E5E056E">
      <w:pPr>
        <w:pStyle w:val="5"/>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4E699C0">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7A61093C">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058D85CB">
      <w:pPr>
        <w:pStyle w:val="5"/>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4E89BB9">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6D3257EE">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03B87677">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0C9E679B">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72178AF3">
      <w:pPr>
        <w:pStyle w:val="24"/>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1669B15">
      <w:pPr>
        <w:pStyle w:val="5"/>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550F0003">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852A7EE">
      <w:pPr>
        <w:pStyle w:val="5"/>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242572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781DE8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326084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6126D07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5707644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0BA4EF1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6139A2D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1F6B0C7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1509391">
      <w:pPr>
        <w:snapToGrid w:val="0"/>
        <w:spacing w:line="360" w:lineRule="auto"/>
        <w:jc w:val="center"/>
        <w:rPr>
          <w:rFonts w:ascii="宋体" w:hAnsi="宋体"/>
          <w:color w:val="auto"/>
          <w:highlight w:val="none"/>
        </w:rPr>
      </w:pPr>
      <w:r>
        <w:rPr>
          <w:rFonts w:ascii="宋体" w:hAnsi="宋体" w:cs="宋体"/>
          <w:b/>
          <w:bCs/>
          <w:color w:val="auto"/>
          <w:sz w:val="32"/>
          <w:szCs w:val="32"/>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846ED23">
      <w:pPr>
        <w:pStyle w:val="4"/>
        <w:keepNext w:val="0"/>
        <w:keepLines w:val="0"/>
        <w:jc w:val="center"/>
        <w:rPr>
          <w:rFonts w:ascii="宋体" w:hAnsi="宋体"/>
          <w:bCs w:val="0"/>
          <w:color w:val="auto"/>
          <w:sz w:val="21"/>
          <w:highlight w:val="none"/>
        </w:rPr>
      </w:pPr>
      <w:r>
        <w:rPr>
          <w:rFonts w:hint="eastAsia" w:ascii="宋体" w:hAnsi="宋体"/>
          <w:color w:val="auto"/>
          <w:highlight w:val="none"/>
        </w:rPr>
        <w:t>综合评分法</w:t>
      </w:r>
    </w:p>
    <w:tbl>
      <w:tblPr>
        <w:tblStyle w:val="45"/>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66"/>
      </w:tblGrid>
      <w:tr w14:paraId="2527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C95D8E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76533B63">
            <w:pPr>
              <w:adjustRightInd w:val="0"/>
              <w:spacing w:line="34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4B7CB6F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7125" w:type="dxa"/>
            <w:gridSpan w:val="2"/>
            <w:vAlign w:val="center"/>
          </w:tcPr>
          <w:p w14:paraId="43AB635F">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562E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70DCE1E5">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2F647FD8">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w:t>
            </w:r>
          </w:p>
        </w:tc>
        <w:tc>
          <w:tcPr>
            <w:tcW w:w="709" w:type="dxa"/>
            <w:vAlign w:val="center"/>
          </w:tcPr>
          <w:p w14:paraId="63B5496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分</w:t>
            </w:r>
          </w:p>
        </w:tc>
        <w:tc>
          <w:tcPr>
            <w:tcW w:w="7125" w:type="dxa"/>
            <w:gridSpan w:val="2"/>
            <w:vAlign w:val="center"/>
          </w:tcPr>
          <w:p w14:paraId="6A2A0DC5">
            <w:pPr>
              <w:pStyle w:val="24"/>
              <w:spacing w:line="340" w:lineRule="exact"/>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32026B29">
            <w:pPr>
              <w:pStyle w:val="24"/>
              <w:spacing w:line="34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1.根据《政府采购促进中小企业发展管理办法》的规定，供应商属于《政府采购促进中小企业发展管理办法》规定的小微企业的，对投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最后报价×（1 - 扣除比例）；不符合上述给予扣除情形的，评标价=投标报价。</w:t>
            </w:r>
          </w:p>
          <w:p w14:paraId="50ACC26A">
            <w:pPr>
              <w:pStyle w:val="24"/>
              <w:spacing w:line="34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B45C227">
            <w:pPr>
              <w:pStyle w:val="24"/>
              <w:spacing w:line="340" w:lineRule="exact"/>
              <w:ind w:firstLine="420" w:firstLineChars="200"/>
              <w:outlineLvl w:val="0"/>
              <w:rPr>
                <w:rFonts w:hAnsi="宋体" w:cs="宋体"/>
                <w:color w:val="auto"/>
                <w:sz w:val="21"/>
                <w:highlight w:val="none"/>
              </w:rPr>
            </w:pPr>
            <w:r>
              <w:rPr>
                <w:rFonts w:hint="eastAsia" w:hAnsi="宋体" w:cs="宋体"/>
                <w:bCs/>
                <w:color w:val="auto"/>
                <w:kern w:val="2"/>
                <w:sz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4329A5">
            <w:pPr>
              <w:pStyle w:val="24"/>
              <w:spacing w:line="340" w:lineRule="exact"/>
              <w:outlineLvl w:val="0"/>
              <w:rPr>
                <w:rFonts w:hAnsi="宋体" w:cs="宋体"/>
                <w:b/>
                <w:color w:val="auto"/>
                <w:sz w:val="21"/>
                <w:highlight w:val="none"/>
              </w:rPr>
            </w:pPr>
            <w:r>
              <w:rPr>
                <w:rFonts w:hint="eastAsia" w:hAnsi="宋体" w:cs="宋体"/>
                <w:b/>
                <w:color w:val="auto"/>
                <w:sz w:val="21"/>
                <w:highlight w:val="none"/>
              </w:rPr>
              <w:t>二、投标报价分（满分</w:t>
            </w:r>
            <w:r>
              <w:rPr>
                <w:rFonts w:hint="eastAsia" w:hAnsi="宋体" w:cs="宋体"/>
                <w:b/>
                <w:color w:val="auto"/>
                <w:sz w:val="21"/>
                <w:highlight w:val="none"/>
                <w:lang w:val="en-US" w:eastAsia="zh-CN"/>
              </w:rPr>
              <w:t>30</w:t>
            </w:r>
            <w:r>
              <w:rPr>
                <w:rFonts w:hint="eastAsia" w:hAnsi="宋体" w:cs="宋体"/>
                <w:b/>
                <w:color w:val="auto"/>
                <w:sz w:val="21"/>
                <w:highlight w:val="none"/>
              </w:rPr>
              <w:t>分）</w:t>
            </w:r>
          </w:p>
          <w:p w14:paraId="62318DB9">
            <w:pPr>
              <w:pStyle w:val="24"/>
              <w:spacing w:line="34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投标报价分采用低价优先法计算，满足招标文件要求且评标价最低的有效投标人的评标价为评标基准价，其投标报价分为满分。</w:t>
            </w:r>
          </w:p>
          <w:p w14:paraId="2671658D">
            <w:pPr>
              <w:pStyle w:val="24"/>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2.其他投标人的价格分统一按照下列公式计算：</w:t>
            </w:r>
          </w:p>
          <w:p w14:paraId="102E3E17">
            <w:pPr>
              <w:pStyle w:val="24"/>
              <w:spacing w:line="340" w:lineRule="exact"/>
              <w:rPr>
                <w:rFonts w:hAnsi="宋体" w:cs="宋体"/>
                <w:bCs/>
                <w:color w:val="auto"/>
                <w:kern w:val="2"/>
                <w:sz w:val="21"/>
                <w:highlight w:val="none"/>
              </w:rPr>
            </w:pPr>
            <w:r>
              <w:rPr>
                <w:rFonts w:hint="eastAsia" w:hAnsi="宋体" w:cs="宋体"/>
                <w:bCs/>
                <w:color w:val="auto"/>
                <w:sz w:val="21"/>
                <w:highlight w:val="none"/>
              </w:rPr>
              <w:t>某有效投标人的投标报价分=（评标基准价／某有效投标人评标价）×</w:t>
            </w:r>
            <w:r>
              <w:rPr>
                <w:rFonts w:hint="eastAsia" w:hAnsi="宋体" w:cs="宋体"/>
                <w:bCs/>
                <w:color w:val="auto"/>
                <w:sz w:val="21"/>
                <w:highlight w:val="none"/>
                <w:lang w:val="en-US" w:eastAsia="zh-CN"/>
              </w:rPr>
              <w:t>30</w:t>
            </w:r>
            <w:r>
              <w:rPr>
                <w:rFonts w:hint="eastAsia" w:hAnsi="宋体" w:cs="宋体"/>
                <w:bCs/>
                <w:color w:val="auto"/>
                <w:sz w:val="21"/>
                <w:highlight w:val="none"/>
              </w:rPr>
              <w:t>分</w:t>
            </w:r>
          </w:p>
        </w:tc>
      </w:tr>
      <w:tr w14:paraId="096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14:paraId="47EC5618">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80" w:type="dxa"/>
            <w:vMerge w:val="restart"/>
            <w:vAlign w:val="center"/>
          </w:tcPr>
          <w:p w14:paraId="519FB9D4">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技术水平</w:t>
            </w:r>
          </w:p>
        </w:tc>
        <w:tc>
          <w:tcPr>
            <w:tcW w:w="709" w:type="dxa"/>
            <w:vMerge w:val="restart"/>
            <w:vAlign w:val="center"/>
          </w:tcPr>
          <w:p w14:paraId="452CD596">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47</w:t>
            </w:r>
            <w:r>
              <w:rPr>
                <w:rFonts w:hint="eastAsia" w:ascii="宋体" w:hAnsi="宋体" w:cs="宋体"/>
                <w:b/>
                <w:color w:val="auto"/>
                <w:szCs w:val="21"/>
                <w:highlight w:val="none"/>
              </w:rPr>
              <w:t>分</w:t>
            </w:r>
          </w:p>
        </w:tc>
        <w:tc>
          <w:tcPr>
            <w:tcW w:w="1559" w:type="dxa"/>
            <w:vAlign w:val="center"/>
          </w:tcPr>
          <w:p w14:paraId="4A24D26C">
            <w:pPr>
              <w:spacing w:line="340" w:lineRule="exact"/>
              <w:jc w:val="center"/>
              <w:rPr>
                <w:rFonts w:ascii="宋体" w:hAnsi="宋体" w:cs="宋体"/>
                <w:bCs/>
                <w:color w:val="auto"/>
                <w:szCs w:val="21"/>
                <w:highlight w:val="none"/>
              </w:rPr>
            </w:pPr>
            <w:r>
              <w:rPr>
                <w:rFonts w:hint="eastAsia" w:ascii="宋体" w:hAnsi="宋体" w:cs="宋体"/>
                <w:bCs/>
                <w:color w:val="auto"/>
                <w:szCs w:val="21"/>
                <w:highlight w:val="none"/>
              </w:rPr>
              <w:t>（1）基本分（满分</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分）</w:t>
            </w:r>
          </w:p>
        </w:tc>
        <w:tc>
          <w:tcPr>
            <w:tcW w:w="5566" w:type="dxa"/>
            <w:vAlign w:val="center"/>
          </w:tcPr>
          <w:p w14:paraId="4B4506D1">
            <w:pPr>
              <w:pStyle w:val="24"/>
              <w:spacing w:line="340" w:lineRule="exact"/>
              <w:rPr>
                <w:rFonts w:hAnsi="宋体" w:cs="宋体"/>
                <w:bCs/>
                <w:color w:val="auto"/>
                <w:sz w:val="21"/>
                <w:highlight w:val="none"/>
              </w:rPr>
            </w:pPr>
            <w:r>
              <w:rPr>
                <w:rFonts w:hint="eastAsia" w:hAnsi="宋体" w:cs="宋体"/>
                <w:bCs/>
                <w:color w:val="auto"/>
                <w:sz w:val="21"/>
                <w:highlight w:val="none"/>
              </w:rPr>
              <w:t>投标产品参数完全满足招标文件要求的得</w:t>
            </w:r>
            <w:r>
              <w:rPr>
                <w:rFonts w:hint="eastAsia" w:hAnsi="宋体" w:cs="宋体"/>
                <w:bCs/>
                <w:color w:val="auto"/>
                <w:sz w:val="21"/>
                <w:highlight w:val="none"/>
                <w:lang w:val="en-US" w:eastAsia="zh-CN"/>
              </w:rPr>
              <w:t>18</w:t>
            </w:r>
            <w:r>
              <w:rPr>
                <w:rFonts w:hint="eastAsia" w:hAnsi="宋体" w:cs="宋体"/>
                <w:bCs/>
                <w:color w:val="auto"/>
                <w:sz w:val="21"/>
                <w:highlight w:val="none"/>
              </w:rPr>
              <w:t>分，一般技术参数（不带▲号的条款）有负偏离的每一项扣</w:t>
            </w:r>
            <w:r>
              <w:rPr>
                <w:rFonts w:hint="eastAsia" w:hAnsi="宋体" w:cs="宋体"/>
                <w:bCs/>
                <w:color w:val="auto"/>
                <w:sz w:val="21"/>
                <w:highlight w:val="none"/>
                <w:lang w:val="en-US" w:eastAsia="zh-CN"/>
              </w:rPr>
              <w:t>6</w:t>
            </w:r>
            <w:r>
              <w:rPr>
                <w:rFonts w:hint="eastAsia" w:hAnsi="宋体" w:cs="宋体"/>
                <w:bCs/>
                <w:color w:val="auto"/>
                <w:sz w:val="21"/>
                <w:highlight w:val="none"/>
              </w:rPr>
              <w:t>分，漏项的每一项扣</w:t>
            </w:r>
            <w:r>
              <w:rPr>
                <w:rFonts w:hint="eastAsia" w:hAnsi="宋体" w:cs="宋体"/>
                <w:bCs/>
                <w:color w:val="auto"/>
                <w:sz w:val="21"/>
                <w:highlight w:val="none"/>
                <w:lang w:val="en-US" w:eastAsia="zh-CN"/>
              </w:rPr>
              <w:t>6</w:t>
            </w:r>
            <w:r>
              <w:rPr>
                <w:rFonts w:hint="eastAsia" w:hAnsi="宋体" w:cs="宋体"/>
                <w:bCs/>
                <w:color w:val="auto"/>
                <w:sz w:val="21"/>
                <w:highlight w:val="none"/>
              </w:rPr>
              <w:t>分，最多扣完本项分值。</w:t>
            </w:r>
          </w:p>
        </w:tc>
      </w:tr>
      <w:tr w14:paraId="013A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5B678D0C">
            <w:pPr>
              <w:adjustRightInd w:val="0"/>
              <w:spacing w:line="340" w:lineRule="exact"/>
              <w:jc w:val="center"/>
              <w:textAlignment w:val="baseline"/>
              <w:rPr>
                <w:rFonts w:ascii="宋体" w:hAnsi="宋体" w:cs="宋体"/>
                <w:b/>
                <w:color w:val="auto"/>
                <w:szCs w:val="21"/>
                <w:highlight w:val="none"/>
              </w:rPr>
            </w:pPr>
          </w:p>
        </w:tc>
        <w:tc>
          <w:tcPr>
            <w:tcW w:w="1280" w:type="dxa"/>
            <w:vMerge w:val="continue"/>
            <w:vAlign w:val="center"/>
          </w:tcPr>
          <w:p w14:paraId="722A173A">
            <w:pPr>
              <w:adjustRightInd w:val="0"/>
              <w:spacing w:line="340" w:lineRule="exact"/>
              <w:jc w:val="center"/>
              <w:textAlignment w:val="baseline"/>
              <w:rPr>
                <w:rFonts w:ascii="宋体" w:hAnsi="宋体" w:cs="宋体"/>
                <w:b/>
                <w:color w:val="auto"/>
                <w:szCs w:val="21"/>
                <w:highlight w:val="none"/>
              </w:rPr>
            </w:pPr>
          </w:p>
        </w:tc>
        <w:tc>
          <w:tcPr>
            <w:tcW w:w="709" w:type="dxa"/>
            <w:vMerge w:val="continue"/>
            <w:vAlign w:val="center"/>
          </w:tcPr>
          <w:p w14:paraId="59159C6A">
            <w:pPr>
              <w:adjustRightInd w:val="0"/>
              <w:spacing w:line="340" w:lineRule="exact"/>
              <w:jc w:val="center"/>
              <w:textAlignment w:val="baseline"/>
              <w:rPr>
                <w:rFonts w:ascii="宋体" w:hAnsi="宋体" w:cs="宋体"/>
                <w:b/>
                <w:color w:val="auto"/>
                <w:szCs w:val="21"/>
                <w:highlight w:val="none"/>
              </w:rPr>
            </w:pPr>
          </w:p>
        </w:tc>
        <w:tc>
          <w:tcPr>
            <w:tcW w:w="1559" w:type="dxa"/>
            <w:vAlign w:val="center"/>
          </w:tcPr>
          <w:p w14:paraId="534A7AFE">
            <w:pPr>
              <w:spacing w:line="340" w:lineRule="exact"/>
              <w:jc w:val="center"/>
              <w:rPr>
                <w:rFonts w:ascii="宋体" w:hAnsi="宋体" w:cs="宋体"/>
                <w:bCs/>
                <w:color w:val="auto"/>
                <w:szCs w:val="21"/>
                <w:highlight w:val="none"/>
              </w:rPr>
            </w:pPr>
            <w:r>
              <w:rPr>
                <w:rFonts w:hint="eastAsia" w:ascii="宋体" w:hAnsi="宋体" w:cs="宋体"/>
                <w:bCs/>
                <w:color w:val="auto"/>
                <w:szCs w:val="21"/>
                <w:highlight w:val="none"/>
              </w:rPr>
              <w:t>（2）货物性能分（满分</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分）</w:t>
            </w:r>
          </w:p>
        </w:tc>
        <w:tc>
          <w:tcPr>
            <w:tcW w:w="5566" w:type="dxa"/>
            <w:vAlign w:val="center"/>
          </w:tcPr>
          <w:p w14:paraId="53515218">
            <w:pPr>
              <w:pStyle w:val="24"/>
              <w:spacing w:line="340" w:lineRule="exact"/>
              <w:rPr>
                <w:rFonts w:hAnsi="宋体" w:cs="宋体"/>
                <w:bCs/>
                <w:color w:val="auto"/>
                <w:sz w:val="21"/>
                <w:highlight w:val="none"/>
              </w:rPr>
            </w:pPr>
            <w:r>
              <w:rPr>
                <w:rFonts w:hint="eastAsia" w:hAnsi="宋体" w:cs="宋体"/>
                <w:bCs/>
                <w:color w:val="auto"/>
                <w:sz w:val="21"/>
                <w:highlight w:val="none"/>
              </w:rPr>
              <w:t>（投标产品参数有负偏离本项计0分）</w:t>
            </w:r>
          </w:p>
          <w:p w14:paraId="6DE7FB77">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一档：投标产品参数满足招标文件要求，无负偏离项，无正偏离的得</w:t>
            </w:r>
            <w:r>
              <w:rPr>
                <w:rFonts w:hint="eastAsia" w:hAnsi="宋体" w:cs="宋体"/>
                <w:bCs/>
                <w:color w:val="auto"/>
                <w:sz w:val="21"/>
                <w:highlight w:val="none"/>
                <w:lang w:val="en-US" w:eastAsia="zh-CN"/>
              </w:rPr>
              <w:t>8</w:t>
            </w:r>
            <w:r>
              <w:rPr>
                <w:rFonts w:hint="eastAsia" w:hAnsi="宋体" w:cs="宋体"/>
                <w:bCs/>
                <w:color w:val="auto"/>
                <w:sz w:val="21"/>
                <w:highlight w:val="none"/>
              </w:rPr>
              <w:t>分；</w:t>
            </w:r>
          </w:p>
          <w:p w14:paraId="0BDA3C45">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二档：投标产品参数满足招标文件要求，无负偏离项，有1-5项参数为正偏离的得</w:t>
            </w:r>
            <w:r>
              <w:rPr>
                <w:rFonts w:hint="eastAsia" w:hAnsi="宋体" w:cs="宋体"/>
                <w:bCs/>
                <w:color w:val="auto"/>
                <w:sz w:val="21"/>
                <w:highlight w:val="none"/>
                <w:lang w:val="en-US" w:eastAsia="zh-CN"/>
              </w:rPr>
              <w:t>17</w:t>
            </w:r>
            <w:r>
              <w:rPr>
                <w:rFonts w:hint="eastAsia" w:hAnsi="宋体" w:cs="宋体"/>
                <w:bCs/>
                <w:color w:val="auto"/>
                <w:sz w:val="21"/>
                <w:highlight w:val="none"/>
              </w:rPr>
              <w:t>分；</w:t>
            </w:r>
          </w:p>
          <w:p w14:paraId="7F611188">
            <w:pPr>
              <w:pStyle w:val="24"/>
              <w:spacing w:line="340" w:lineRule="exact"/>
              <w:ind w:firstLine="420"/>
              <w:rPr>
                <w:rFonts w:hAnsi="宋体" w:cs="宋体"/>
                <w:bCs/>
                <w:color w:val="auto"/>
                <w:sz w:val="21"/>
                <w:highlight w:val="none"/>
              </w:rPr>
            </w:pPr>
            <w:r>
              <w:rPr>
                <w:rFonts w:hint="eastAsia" w:hAnsi="宋体" w:cs="宋体"/>
                <w:bCs/>
                <w:color w:val="auto"/>
                <w:sz w:val="21"/>
                <w:highlight w:val="none"/>
              </w:rPr>
              <w:t>三档：投标产品参数满足招标文件要求，无负偏离项，有6项及以上参数为正偏离的得</w:t>
            </w:r>
            <w:r>
              <w:rPr>
                <w:rFonts w:hint="eastAsia" w:hAnsi="宋体" w:cs="宋体"/>
                <w:bCs/>
                <w:color w:val="auto"/>
                <w:sz w:val="21"/>
                <w:highlight w:val="none"/>
                <w:lang w:val="en-US" w:eastAsia="zh-CN"/>
              </w:rPr>
              <w:t>26</w:t>
            </w:r>
            <w:r>
              <w:rPr>
                <w:rFonts w:hint="eastAsia" w:hAnsi="宋体" w:cs="宋体"/>
                <w:bCs/>
                <w:color w:val="auto"/>
                <w:sz w:val="21"/>
                <w:highlight w:val="none"/>
              </w:rPr>
              <w:t>分。</w:t>
            </w:r>
          </w:p>
        </w:tc>
      </w:tr>
      <w:tr w14:paraId="4263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5D6A4F66">
            <w:pPr>
              <w:adjustRightInd w:val="0"/>
              <w:spacing w:line="340" w:lineRule="exact"/>
              <w:jc w:val="center"/>
              <w:textAlignment w:val="baseline"/>
              <w:rPr>
                <w:rFonts w:ascii="宋体" w:hAnsi="宋体" w:cs="宋体"/>
                <w:b/>
                <w:color w:val="auto"/>
                <w:szCs w:val="21"/>
                <w:highlight w:val="none"/>
              </w:rPr>
            </w:pPr>
          </w:p>
        </w:tc>
        <w:tc>
          <w:tcPr>
            <w:tcW w:w="1280" w:type="dxa"/>
            <w:vMerge w:val="continue"/>
            <w:vAlign w:val="center"/>
          </w:tcPr>
          <w:p w14:paraId="5B205ADF">
            <w:pPr>
              <w:adjustRightInd w:val="0"/>
              <w:spacing w:line="340" w:lineRule="exact"/>
              <w:jc w:val="center"/>
              <w:textAlignment w:val="baseline"/>
              <w:rPr>
                <w:rFonts w:ascii="宋体" w:hAnsi="宋体" w:cs="宋体"/>
                <w:b/>
                <w:color w:val="auto"/>
                <w:szCs w:val="21"/>
                <w:highlight w:val="none"/>
              </w:rPr>
            </w:pPr>
          </w:p>
        </w:tc>
        <w:tc>
          <w:tcPr>
            <w:tcW w:w="709" w:type="dxa"/>
            <w:vMerge w:val="continue"/>
            <w:vAlign w:val="center"/>
          </w:tcPr>
          <w:p w14:paraId="5F70BDB9">
            <w:pPr>
              <w:adjustRightInd w:val="0"/>
              <w:spacing w:line="340" w:lineRule="exact"/>
              <w:jc w:val="center"/>
              <w:textAlignment w:val="baseline"/>
              <w:rPr>
                <w:rFonts w:ascii="宋体" w:hAnsi="宋体" w:cs="宋体"/>
                <w:b/>
                <w:color w:val="auto"/>
                <w:szCs w:val="21"/>
                <w:highlight w:val="none"/>
              </w:rPr>
            </w:pPr>
          </w:p>
        </w:tc>
        <w:tc>
          <w:tcPr>
            <w:tcW w:w="7125" w:type="dxa"/>
            <w:gridSpan w:val="2"/>
            <w:vAlign w:val="center"/>
          </w:tcPr>
          <w:p w14:paraId="76C9EC62">
            <w:pPr>
              <w:tabs>
                <w:tab w:val="left" w:pos="1367"/>
              </w:tabs>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rPr>
              <w:t>（3）提供项目实施方案，内容包括人员组织、工作内容、时间进度表，得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14:paraId="57C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730" w:type="dxa"/>
            <w:vAlign w:val="center"/>
          </w:tcPr>
          <w:p w14:paraId="053F4B7B">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0DB441E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售后服务</w:t>
            </w:r>
          </w:p>
        </w:tc>
        <w:tc>
          <w:tcPr>
            <w:tcW w:w="709" w:type="dxa"/>
            <w:vAlign w:val="center"/>
          </w:tcPr>
          <w:p w14:paraId="42B4FEA1">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分</w:t>
            </w:r>
          </w:p>
        </w:tc>
        <w:tc>
          <w:tcPr>
            <w:tcW w:w="7125" w:type="dxa"/>
            <w:gridSpan w:val="2"/>
            <w:vAlign w:val="center"/>
          </w:tcPr>
          <w:p w14:paraId="09E0A53D">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分：仅满足招标文件要求的；或有优于招标文件要求但不满足二档入档要求的。</w:t>
            </w:r>
          </w:p>
          <w:p w14:paraId="29F41274">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 xml:space="preserve">分：满足招标文件要求，有该项目详细的售后服务方案，培训方案，有详细的售后服务流程、响应时间及质保期，针对本项目提供专门的售后服务支持，能提供快速的售后服务响应，并承诺如设备维修时间超过2天（含2天）以上的免费提供同等型号备用机的。 </w:t>
            </w:r>
          </w:p>
          <w:p w14:paraId="5BAEDC98">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 xml:space="preserve">分：满足二档要求，同时：提供免费保修期外维修方案，及建立有专属备件库（提供相关证明文件），并承诺设备在6个月内因质量问题发生故障无条件免费更换的。 </w:t>
            </w:r>
          </w:p>
        </w:tc>
      </w:tr>
      <w:tr w14:paraId="66D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0" w:type="dxa"/>
            <w:vAlign w:val="center"/>
          </w:tcPr>
          <w:p w14:paraId="157B15D3">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w:t>
            </w:r>
          </w:p>
        </w:tc>
        <w:tc>
          <w:tcPr>
            <w:tcW w:w="1280" w:type="dxa"/>
            <w:vAlign w:val="center"/>
          </w:tcPr>
          <w:p w14:paraId="508E4E57">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信誉业绩</w:t>
            </w:r>
          </w:p>
        </w:tc>
        <w:tc>
          <w:tcPr>
            <w:tcW w:w="709" w:type="dxa"/>
            <w:vAlign w:val="center"/>
          </w:tcPr>
          <w:p w14:paraId="387AA3E9">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tc>
        <w:tc>
          <w:tcPr>
            <w:tcW w:w="7125" w:type="dxa"/>
            <w:gridSpan w:val="2"/>
            <w:vAlign w:val="center"/>
          </w:tcPr>
          <w:p w14:paraId="52F5005F">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（1）投标人或其投标产品生产厂家2021年以来获得省、部级或以上与企业生产经营相关的荣誉证书的每项得1分，满分</w:t>
            </w:r>
            <w:r>
              <w:rPr>
                <w:rFonts w:hint="eastAsia" w:hAnsi="宋体" w:cs="宋体"/>
                <w:bCs/>
                <w:color w:val="auto"/>
                <w:sz w:val="21"/>
                <w:highlight w:val="none"/>
                <w:lang w:val="en-US" w:eastAsia="zh-CN"/>
              </w:rPr>
              <w:t>2</w:t>
            </w:r>
            <w:r>
              <w:rPr>
                <w:rFonts w:hint="eastAsia" w:hAnsi="宋体" w:cs="宋体"/>
                <w:bCs/>
                <w:color w:val="auto"/>
                <w:sz w:val="21"/>
                <w:highlight w:val="none"/>
              </w:rPr>
              <w:t>分（应提供复印件）。</w:t>
            </w:r>
          </w:p>
          <w:p w14:paraId="3D55DEFB">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（2）投标人或其投标产品生产厂家通过ISO18001、ISO9001、ISO14001管理体系认证的，每提供一份得1分，满分</w:t>
            </w:r>
            <w:r>
              <w:rPr>
                <w:rFonts w:hint="eastAsia" w:hAnsi="宋体" w:cs="宋体"/>
                <w:bCs/>
                <w:color w:val="auto"/>
                <w:sz w:val="21"/>
                <w:highlight w:val="none"/>
                <w:lang w:val="en-US" w:eastAsia="zh-CN"/>
              </w:rPr>
              <w:t>2</w:t>
            </w:r>
            <w:r>
              <w:rPr>
                <w:rFonts w:hint="eastAsia" w:hAnsi="宋体" w:cs="宋体"/>
                <w:bCs/>
                <w:color w:val="auto"/>
                <w:sz w:val="21"/>
                <w:highlight w:val="none"/>
              </w:rPr>
              <w:t>分（应提供复印件）。</w:t>
            </w:r>
          </w:p>
          <w:p w14:paraId="0B18334F">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（3）业绩分（满分6分）</w:t>
            </w:r>
          </w:p>
          <w:p w14:paraId="1E997923">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以投标人或其投标产品生产厂家自2021年以来的同类项目业绩计算，每提供一份同类项目业绩得2分，最高得6分。（以采购合同复印件或中标通知书复印件为加分依据）</w:t>
            </w:r>
          </w:p>
        </w:tc>
      </w:tr>
      <w:tr w14:paraId="5AF8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863C7B">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5</w:t>
            </w:r>
          </w:p>
        </w:tc>
        <w:tc>
          <w:tcPr>
            <w:tcW w:w="1280" w:type="dxa"/>
            <w:vAlign w:val="center"/>
          </w:tcPr>
          <w:p w14:paraId="3EC3160C">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政策功能</w:t>
            </w:r>
          </w:p>
        </w:tc>
        <w:tc>
          <w:tcPr>
            <w:tcW w:w="709" w:type="dxa"/>
            <w:vAlign w:val="center"/>
          </w:tcPr>
          <w:p w14:paraId="2B1E20AD">
            <w:pPr>
              <w:adjustRightInd w:val="0"/>
              <w:spacing w:line="34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1分</w:t>
            </w:r>
          </w:p>
        </w:tc>
        <w:tc>
          <w:tcPr>
            <w:tcW w:w="7125" w:type="dxa"/>
            <w:gridSpan w:val="2"/>
            <w:vAlign w:val="center"/>
          </w:tcPr>
          <w:p w14:paraId="0C6CC0EC">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（1）主要投标产品（金额占总额50%以上）为政府采购节能产品的得0.5分，满分0.5分（适用于非强制采购节能产品，以有效的政府采购节能产品认证证书复印件为准，投标产品需清晰反映在证书上）。</w:t>
            </w:r>
          </w:p>
          <w:p w14:paraId="1D584AD9">
            <w:pPr>
              <w:pStyle w:val="24"/>
              <w:spacing w:line="340" w:lineRule="exact"/>
              <w:ind w:firstLine="420" w:firstLineChars="200"/>
              <w:jc w:val="left"/>
              <w:rPr>
                <w:rFonts w:hAnsi="宋体" w:cs="宋体"/>
                <w:bCs/>
                <w:color w:val="auto"/>
                <w:sz w:val="21"/>
                <w:highlight w:val="none"/>
              </w:rPr>
            </w:pPr>
            <w:r>
              <w:rPr>
                <w:rFonts w:hint="eastAsia" w:hAnsi="宋体" w:cs="宋体"/>
                <w:bCs/>
                <w:color w:val="auto"/>
                <w:sz w:val="21"/>
                <w:highlight w:val="none"/>
              </w:rPr>
              <w:t>（2）主要投标产品（金额占总额50%以上）为政府采购环境标志产品的得0.5分，满分0.5分（以有效的政府采购环境标志产品认证证书复印件为准，投标产品需清晰反映在证书上）。</w:t>
            </w:r>
          </w:p>
        </w:tc>
      </w:tr>
      <w:tr w14:paraId="19CF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4" w:type="dxa"/>
            <w:gridSpan w:val="5"/>
            <w:vAlign w:val="center"/>
          </w:tcPr>
          <w:p w14:paraId="3BD922EA">
            <w:pPr>
              <w:pStyle w:val="24"/>
              <w:spacing w:line="340" w:lineRule="exact"/>
              <w:rPr>
                <w:rFonts w:hAnsi="宋体" w:cs="宋体"/>
                <w:bCs/>
                <w:color w:val="auto"/>
                <w:kern w:val="2"/>
                <w:sz w:val="21"/>
                <w:highlight w:val="none"/>
              </w:rPr>
            </w:pPr>
            <w:r>
              <w:rPr>
                <w:rFonts w:hint="eastAsia" w:hAnsi="宋体" w:cs="宋体"/>
                <w:b/>
                <w:bCs/>
                <w:color w:val="auto"/>
                <w:kern w:val="2"/>
                <w:sz w:val="21"/>
                <w:highlight w:val="none"/>
              </w:rPr>
              <w:t>总得分=1+2+3+4+5。</w:t>
            </w:r>
          </w:p>
        </w:tc>
      </w:tr>
    </w:tbl>
    <w:p w14:paraId="466C4CBD">
      <w:pPr>
        <w:pStyle w:val="24"/>
        <w:spacing w:line="360" w:lineRule="auto"/>
        <w:ind w:firstLine="420"/>
        <w:rPr>
          <w:rFonts w:hAnsi="宋体"/>
          <w:bCs/>
          <w:color w:val="auto"/>
          <w:sz w:val="21"/>
          <w:highlight w:val="none"/>
        </w:rPr>
      </w:pPr>
      <w:r>
        <w:rPr>
          <w:rFonts w:hint="eastAsia" w:hAnsi="宋体"/>
          <w:bCs/>
          <w:color w:val="auto"/>
          <w:sz w:val="21"/>
          <w:highlight w:val="none"/>
        </w:rPr>
        <w:t>注：1.计分方法按四舍五入取至百分位；</w:t>
      </w:r>
    </w:p>
    <w:p w14:paraId="2E8358CB">
      <w:pPr>
        <w:pStyle w:val="24"/>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14:paraId="1E8667E6">
      <w:pPr>
        <w:spacing w:line="360" w:lineRule="auto"/>
        <w:ind w:firstLine="420" w:firstLineChars="200"/>
        <w:rPr>
          <w:rFonts w:ascii="宋体" w:hAnsi="宋体" w:cs="宋体"/>
          <w:color w:val="auto"/>
          <w:szCs w:val="21"/>
          <w:highlight w:val="none"/>
        </w:rPr>
      </w:pPr>
      <w:r>
        <w:rPr>
          <w:rFonts w:ascii="宋体" w:hAnsi="宋体"/>
          <w:color w:val="auto"/>
          <w:highlight w:val="none"/>
        </w:rPr>
        <w:br w:type="page"/>
      </w:r>
    </w:p>
    <w:p w14:paraId="1BB408CC">
      <w:pPr>
        <w:pStyle w:val="4"/>
        <w:keepNext w:val="0"/>
        <w:keepLines w:val="0"/>
        <w:jc w:val="center"/>
        <w:rPr>
          <w:rFonts w:ascii="宋体" w:hAnsi="宋体"/>
          <w:color w:val="auto"/>
          <w:sz w:val="30"/>
          <w:szCs w:val="30"/>
          <w:highlight w:val="none"/>
        </w:rPr>
      </w:pPr>
      <w:r>
        <w:rPr>
          <w:rFonts w:hint="eastAsia" w:ascii="宋体" w:hAnsi="宋体"/>
          <w:color w:val="auto"/>
          <w:sz w:val="30"/>
          <w:szCs w:val="30"/>
          <w:highlight w:val="none"/>
        </w:rPr>
        <w:t>四、中标候选人推荐原则</w:t>
      </w:r>
    </w:p>
    <w:p w14:paraId="1A144935">
      <w:pPr>
        <w:pStyle w:val="24"/>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689111AD">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评标委员会将根据总得分由高到低排列次序并推荐中标候选人。</w:t>
      </w:r>
      <w:r>
        <w:rPr>
          <w:rFonts w:hAnsi="宋体"/>
          <w:color w:val="auto"/>
          <w:sz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24D99EA6">
      <w:pPr>
        <w:pStyle w:val="24"/>
        <w:spacing w:line="360" w:lineRule="auto"/>
        <w:ind w:firstLine="420" w:firstLineChars="200"/>
        <w:contextualSpacing/>
        <w:rPr>
          <w:rFonts w:hAnsi="宋体"/>
          <w:color w:val="auto"/>
          <w:sz w:val="21"/>
          <w:highlight w:val="none"/>
        </w:rPr>
      </w:pPr>
    </w:p>
    <w:p w14:paraId="31634CC2">
      <w:pPr>
        <w:spacing w:before="120" w:beforeLines="50" w:after="120" w:afterLines="50" w:line="400" w:lineRule="exact"/>
        <w:rPr>
          <w:rFonts w:ascii="宋体" w:hAnsi="宋体"/>
          <w:b/>
          <w:color w:val="auto"/>
          <w:sz w:val="24"/>
          <w:highlight w:val="none"/>
        </w:rPr>
      </w:pPr>
    </w:p>
    <w:p w14:paraId="3EEE73DD">
      <w:pPr>
        <w:spacing w:before="120" w:beforeLines="50" w:after="120" w:afterLines="50" w:line="400" w:lineRule="exact"/>
        <w:rPr>
          <w:rFonts w:ascii="宋体" w:hAnsi="宋体"/>
          <w:b/>
          <w:color w:val="auto"/>
          <w:sz w:val="24"/>
          <w:highlight w:val="none"/>
        </w:rPr>
      </w:pPr>
    </w:p>
    <w:p w14:paraId="5C2E4F19">
      <w:pPr>
        <w:spacing w:before="120" w:beforeLines="50" w:after="120" w:afterLines="50" w:line="400" w:lineRule="exact"/>
        <w:rPr>
          <w:rFonts w:ascii="宋体" w:hAnsi="宋体"/>
          <w:b/>
          <w:color w:val="auto"/>
          <w:sz w:val="24"/>
          <w:highlight w:val="none"/>
        </w:rPr>
      </w:pPr>
    </w:p>
    <w:p w14:paraId="44F8A6E3">
      <w:pPr>
        <w:spacing w:before="120" w:beforeLines="50" w:after="120" w:afterLines="50" w:line="400" w:lineRule="exact"/>
        <w:rPr>
          <w:rFonts w:ascii="宋体" w:hAnsi="宋体"/>
          <w:b/>
          <w:color w:val="auto"/>
          <w:sz w:val="24"/>
          <w:highlight w:val="none"/>
        </w:rPr>
      </w:pPr>
    </w:p>
    <w:p w14:paraId="2B10640E">
      <w:pPr>
        <w:spacing w:before="120" w:beforeLines="50" w:after="120" w:afterLines="50" w:line="400" w:lineRule="exact"/>
        <w:rPr>
          <w:rFonts w:ascii="宋体" w:hAnsi="宋体"/>
          <w:b/>
          <w:color w:val="auto"/>
          <w:sz w:val="24"/>
          <w:highlight w:val="none"/>
        </w:rPr>
      </w:pPr>
    </w:p>
    <w:p w14:paraId="0DA51994">
      <w:pPr>
        <w:spacing w:before="120" w:beforeLines="50" w:after="120" w:afterLines="50" w:line="400" w:lineRule="exact"/>
        <w:rPr>
          <w:rFonts w:ascii="宋体" w:hAnsi="宋体"/>
          <w:b/>
          <w:color w:val="auto"/>
          <w:sz w:val="24"/>
          <w:highlight w:val="none"/>
        </w:rPr>
      </w:pPr>
    </w:p>
    <w:p w14:paraId="0FD80E7F">
      <w:pPr>
        <w:spacing w:before="120" w:beforeLines="50" w:after="120" w:afterLines="50" w:line="400" w:lineRule="exact"/>
        <w:rPr>
          <w:rFonts w:ascii="宋体" w:hAnsi="宋体"/>
          <w:b/>
          <w:color w:val="auto"/>
          <w:sz w:val="24"/>
          <w:highlight w:val="none"/>
        </w:rPr>
      </w:pPr>
    </w:p>
    <w:p w14:paraId="52F55E88">
      <w:pPr>
        <w:spacing w:before="120" w:beforeLines="50" w:after="120" w:afterLines="50" w:line="400" w:lineRule="exact"/>
        <w:rPr>
          <w:rFonts w:ascii="宋体" w:hAnsi="宋体"/>
          <w:b/>
          <w:color w:val="auto"/>
          <w:sz w:val="24"/>
          <w:highlight w:val="none"/>
        </w:rPr>
      </w:pPr>
    </w:p>
    <w:p w14:paraId="67BE3CA7">
      <w:pPr>
        <w:spacing w:before="120" w:beforeLines="50" w:after="120" w:afterLines="50" w:line="400" w:lineRule="exact"/>
        <w:rPr>
          <w:rFonts w:ascii="宋体" w:hAnsi="宋体"/>
          <w:b/>
          <w:color w:val="auto"/>
          <w:sz w:val="24"/>
          <w:highlight w:val="none"/>
        </w:rPr>
      </w:pPr>
    </w:p>
    <w:p w14:paraId="529C69D5">
      <w:pPr>
        <w:spacing w:before="120" w:beforeLines="50" w:after="120" w:afterLines="50" w:line="400" w:lineRule="exact"/>
        <w:rPr>
          <w:rFonts w:ascii="宋体" w:hAnsi="宋体"/>
          <w:b/>
          <w:color w:val="auto"/>
          <w:sz w:val="24"/>
          <w:highlight w:val="none"/>
        </w:rPr>
      </w:pPr>
    </w:p>
    <w:p w14:paraId="6B93D17C">
      <w:pPr>
        <w:pStyle w:val="3"/>
        <w:keepNext w:val="0"/>
        <w:keepLines w:val="0"/>
        <w:jc w:val="center"/>
        <w:rPr>
          <w:rFonts w:ascii="宋体" w:hAnsi="宋体" w:eastAsia="宋体"/>
          <w:color w:val="auto"/>
          <w:highlight w:val="none"/>
        </w:rPr>
      </w:pPr>
      <w:r>
        <w:rPr>
          <w:rFonts w:ascii="宋体" w:hAnsi="宋体" w:eastAsia="宋体"/>
          <w:color w:val="auto"/>
          <w:highlight w:val="none"/>
        </w:rPr>
        <w:br w:type="page"/>
      </w:r>
    </w:p>
    <w:p w14:paraId="79DC3014">
      <w:pPr>
        <w:pStyle w:val="3"/>
        <w:keepNext w:val="0"/>
        <w:keepLines w:val="0"/>
        <w:jc w:val="center"/>
        <w:rPr>
          <w:rFonts w:ascii="宋体" w:hAnsi="宋体" w:eastAsia="宋体"/>
          <w:color w:val="auto"/>
          <w:highlight w:val="none"/>
        </w:rPr>
      </w:pPr>
    </w:p>
    <w:p w14:paraId="5CC22D7E">
      <w:pPr>
        <w:pStyle w:val="3"/>
        <w:keepNext w:val="0"/>
        <w:keepLines w:val="0"/>
        <w:jc w:val="center"/>
        <w:rPr>
          <w:rFonts w:ascii="宋体" w:hAnsi="宋体" w:eastAsia="宋体"/>
          <w:color w:val="auto"/>
          <w:highlight w:val="none"/>
        </w:rPr>
      </w:pPr>
    </w:p>
    <w:p w14:paraId="4E8E8E7F">
      <w:pPr>
        <w:pStyle w:val="3"/>
        <w:keepNext w:val="0"/>
        <w:keepLines w:val="0"/>
        <w:jc w:val="center"/>
        <w:rPr>
          <w:rFonts w:ascii="宋体" w:hAnsi="宋体" w:eastAsia="宋体"/>
          <w:color w:val="auto"/>
          <w:highlight w:val="none"/>
        </w:rPr>
      </w:pPr>
    </w:p>
    <w:p w14:paraId="4A14E6CF">
      <w:pPr>
        <w:pStyle w:val="3"/>
        <w:keepNext w:val="0"/>
        <w:keepLines w:val="0"/>
        <w:jc w:val="center"/>
        <w:rPr>
          <w:rFonts w:ascii="宋体" w:hAnsi="宋体" w:eastAsia="宋体"/>
          <w:color w:val="auto"/>
          <w:highlight w:val="none"/>
        </w:rPr>
      </w:pPr>
    </w:p>
    <w:p w14:paraId="52DFC4B3">
      <w:pPr>
        <w:pStyle w:val="3"/>
        <w:keepNext w:val="0"/>
        <w:keepLines w:val="0"/>
        <w:jc w:val="center"/>
        <w:rPr>
          <w:rFonts w:ascii="宋体" w:hAnsi="宋体" w:eastAsia="宋体"/>
          <w:color w:val="auto"/>
          <w:highlight w:val="none"/>
        </w:rPr>
      </w:pPr>
    </w:p>
    <w:p w14:paraId="498E2DAA">
      <w:pPr>
        <w:pStyle w:val="3"/>
        <w:keepNext w:val="0"/>
        <w:keepLines w:val="0"/>
        <w:jc w:val="center"/>
        <w:rPr>
          <w:rFonts w:ascii="宋体" w:hAnsi="宋体" w:eastAsia="宋体"/>
          <w:color w:val="auto"/>
          <w:highlight w:val="none"/>
        </w:rPr>
      </w:pPr>
    </w:p>
    <w:p w14:paraId="18A4204F">
      <w:pPr>
        <w:pStyle w:val="2"/>
        <w:jc w:val="center"/>
        <w:rPr>
          <w:rFonts w:ascii="宋体" w:hAnsi="宋体"/>
          <w:color w:val="auto"/>
          <w:highlight w:val="none"/>
        </w:rPr>
      </w:pPr>
      <w:bookmarkStart w:id="145" w:name="_Toc74320804"/>
      <w:r>
        <w:rPr>
          <w:rFonts w:hint="eastAsia" w:ascii="宋体" w:hAnsi="宋体"/>
          <w:color w:val="auto"/>
          <w:highlight w:val="none"/>
        </w:rPr>
        <w:t>第五章  拟签订的合同文本</w:t>
      </w:r>
      <w:bookmarkEnd w:id="145"/>
    </w:p>
    <w:p w14:paraId="1E950B07">
      <w:pPr>
        <w:snapToGrid w:val="0"/>
        <w:jc w:val="center"/>
        <w:rPr>
          <w:rFonts w:ascii="宋体" w:hAnsi="宋体"/>
          <w:bCs/>
          <w:color w:val="auto"/>
          <w:sz w:val="32"/>
          <w:szCs w:val="32"/>
          <w:highlight w:val="none"/>
        </w:rPr>
      </w:pPr>
    </w:p>
    <w:p w14:paraId="48F55B5E">
      <w:pPr>
        <w:snapToGrid w:val="0"/>
        <w:jc w:val="center"/>
        <w:rPr>
          <w:rFonts w:ascii="宋体" w:hAnsi="宋体"/>
          <w:bCs/>
          <w:color w:val="auto"/>
          <w:sz w:val="32"/>
          <w:szCs w:val="32"/>
          <w:highlight w:val="none"/>
        </w:rPr>
      </w:pPr>
    </w:p>
    <w:p w14:paraId="408D3ABA">
      <w:pPr>
        <w:snapToGrid w:val="0"/>
        <w:jc w:val="center"/>
        <w:rPr>
          <w:rFonts w:ascii="宋体" w:hAnsi="宋体"/>
          <w:bCs/>
          <w:color w:val="auto"/>
          <w:sz w:val="32"/>
          <w:szCs w:val="32"/>
          <w:highlight w:val="none"/>
        </w:rPr>
      </w:pPr>
    </w:p>
    <w:p w14:paraId="6DFE4A79">
      <w:pPr>
        <w:snapToGrid w:val="0"/>
        <w:jc w:val="center"/>
        <w:rPr>
          <w:rFonts w:ascii="宋体" w:hAnsi="宋体"/>
          <w:bCs/>
          <w:color w:val="auto"/>
          <w:sz w:val="32"/>
          <w:szCs w:val="32"/>
          <w:highlight w:val="none"/>
        </w:rPr>
      </w:pPr>
    </w:p>
    <w:p w14:paraId="32DAF3ED">
      <w:pPr>
        <w:snapToGrid w:val="0"/>
        <w:jc w:val="center"/>
        <w:rPr>
          <w:rFonts w:ascii="宋体" w:hAnsi="宋体"/>
          <w:bCs/>
          <w:color w:val="auto"/>
          <w:sz w:val="32"/>
          <w:szCs w:val="32"/>
          <w:highlight w:val="none"/>
        </w:rPr>
      </w:pPr>
    </w:p>
    <w:p w14:paraId="3FE174AB">
      <w:pPr>
        <w:snapToGrid w:val="0"/>
        <w:jc w:val="center"/>
        <w:rPr>
          <w:rFonts w:ascii="宋体" w:hAnsi="宋体"/>
          <w:bCs/>
          <w:color w:val="auto"/>
          <w:sz w:val="32"/>
          <w:szCs w:val="32"/>
          <w:highlight w:val="none"/>
        </w:rPr>
      </w:pPr>
    </w:p>
    <w:p w14:paraId="7437BF1E">
      <w:pPr>
        <w:snapToGrid w:val="0"/>
        <w:jc w:val="center"/>
        <w:rPr>
          <w:rFonts w:ascii="宋体" w:hAnsi="宋体"/>
          <w:bCs/>
          <w:color w:val="auto"/>
          <w:sz w:val="32"/>
          <w:szCs w:val="32"/>
          <w:highlight w:val="none"/>
        </w:rPr>
      </w:pPr>
    </w:p>
    <w:p w14:paraId="2EE49B25">
      <w:pPr>
        <w:snapToGrid w:val="0"/>
        <w:jc w:val="center"/>
        <w:rPr>
          <w:rFonts w:ascii="宋体" w:hAnsi="宋体"/>
          <w:bCs/>
          <w:color w:val="auto"/>
          <w:sz w:val="32"/>
          <w:szCs w:val="32"/>
          <w:highlight w:val="none"/>
        </w:rPr>
      </w:pPr>
    </w:p>
    <w:p w14:paraId="3C060DAC">
      <w:pPr>
        <w:snapToGrid w:val="0"/>
        <w:jc w:val="center"/>
        <w:rPr>
          <w:rFonts w:ascii="宋体" w:hAnsi="宋体"/>
          <w:bCs/>
          <w:color w:val="auto"/>
          <w:sz w:val="32"/>
          <w:szCs w:val="32"/>
          <w:highlight w:val="none"/>
        </w:rPr>
      </w:pPr>
    </w:p>
    <w:p w14:paraId="32224C4F">
      <w:pPr>
        <w:snapToGrid w:val="0"/>
        <w:jc w:val="center"/>
        <w:rPr>
          <w:rFonts w:ascii="宋体" w:hAnsi="宋体"/>
          <w:bCs/>
          <w:color w:val="auto"/>
          <w:sz w:val="32"/>
          <w:szCs w:val="32"/>
          <w:highlight w:val="none"/>
        </w:rPr>
      </w:pPr>
    </w:p>
    <w:p w14:paraId="36152D0E">
      <w:pPr>
        <w:snapToGrid w:val="0"/>
        <w:jc w:val="center"/>
        <w:rPr>
          <w:rFonts w:ascii="宋体" w:hAnsi="宋体"/>
          <w:bCs/>
          <w:color w:val="auto"/>
          <w:sz w:val="32"/>
          <w:szCs w:val="32"/>
          <w:highlight w:val="none"/>
        </w:rPr>
      </w:pPr>
    </w:p>
    <w:p w14:paraId="6D8E8599">
      <w:pPr>
        <w:snapToGrid w:val="0"/>
        <w:jc w:val="center"/>
        <w:rPr>
          <w:rFonts w:ascii="宋体" w:hAnsi="宋体"/>
          <w:bCs/>
          <w:color w:val="auto"/>
          <w:sz w:val="32"/>
          <w:szCs w:val="32"/>
          <w:highlight w:val="none"/>
        </w:rPr>
      </w:pPr>
    </w:p>
    <w:p w14:paraId="658DCAFF">
      <w:pPr>
        <w:snapToGrid w:val="0"/>
        <w:spacing w:line="360" w:lineRule="auto"/>
        <w:ind w:firstLine="640" w:firstLineChars="200"/>
        <w:rPr>
          <w:rFonts w:ascii="宋体" w:hAnsi="宋体"/>
          <w:color w:val="auto"/>
          <w:szCs w:val="21"/>
          <w:highlight w:val="none"/>
        </w:rPr>
      </w:pPr>
      <w:r>
        <w:rPr>
          <w:rFonts w:ascii="宋体" w:hAnsi="宋体"/>
          <w:bCs/>
          <w:color w:val="auto"/>
          <w:sz w:val="32"/>
          <w:szCs w:val="32"/>
          <w:highlight w:val="none"/>
        </w:rPr>
        <w:br w:type="page"/>
      </w:r>
      <w:bookmarkStart w:id="146" w:name="_Hlk55381736"/>
      <w:r>
        <w:rPr>
          <w:rFonts w:hint="eastAsia" w:ascii="宋体" w:hAnsi="宋体"/>
          <w:b/>
          <w:color w:val="auto"/>
          <w:sz w:val="32"/>
          <w:szCs w:val="32"/>
          <w:highlight w:val="none"/>
        </w:rPr>
        <w:t xml:space="preserve">一般货物类（参考）： </w:t>
      </w:r>
    </w:p>
    <w:p w14:paraId="25323EC1">
      <w:pPr>
        <w:snapToGrid w:val="0"/>
        <w:spacing w:line="400" w:lineRule="exact"/>
        <w:jc w:val="center"/>
        <w:rPr>
          <w:rFonts w:ascii="宋体" w:hAnsi="宋体"/>
          <w:b/>
          <w:bCs/>
          <w:color w:val="auto"/>
          <w:sz w:val="32"/>
          <w:szCs w:val="32"/>
          <w:highlight w:val="none"/>
        </w:rPr>
      </w:pPr>
    </w:p>
    <w:p w14:paraId="6AD9BFB6">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0AB25211">
      <w:pPr>
        <w:snapToGrid w:val="0"/>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文本</w:t>
      </w:r>
    </w:p>
    <w:p w14:paraId="28DB8B36">
      <w:pPr>
        <w:snapToGrid w:val="0"/>
        <w:spacing w:line="400" w:lineRule="exact"/>
        <w:ind w:right="480"/>
        <w:rPr>
          <w:rFonts w:ascii="宋体" w:hAnsi="宋体"/>
          <w:bCs/>
          <w:color w:val="auto"/>
          <w:szCs w:val="21"/>
          <w:highlight w:val="none"/>
          <w:u w:val="single"/>
        </w:rPr>
      </w:pPr>
      <w:r>
        <w:rPr>
          <w:rFonts w:hint="eastAsia" w:ascii="宋体" w:hAnsi="宋体"/>
          <w:bCs/>
          <w:color w:val="auto"/>
          <w:szCs w:val="21"/>
          <w:highlight w:val="none"/>
        </w:rPr>
        <w:t>合同编号：</w:t>
      </w:r>
      <w:r>
        <w:rPr>
          <w:rFonts w:hint="eastAsia" w:ascii="宋体" w:hAnsi="宋体"/>
          <w:bCs/>
          <w:color w:val="auto"/>
          <w:szCs w:val="21"/>
          <w:highlight w:val="none"/>
          <w:u w:val="single"/>
        </w:rPr>
        <w:t xml:space="preserve">             </w:t>
      </w:r>
    </w:p>
    <w:p w14:paraId="70EF023C">
      <w:pPr>
        <w:snapToGrid w:val="0"/>
        <w:spacing w:line="360" w:lineRule="exact"/>
        <w:rPr>
          <w:rFonts w:ascii="宋体" w:hAnsi="宋体"/>
          <w:color w:val="auto"/>
          <w:szCs w:val="21"/>
          <w:highlight w:val="none"/>
        </w:rPr>
      </w:pPr>
    </w:p>
    <w:p w14:paraId="224ED87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0623961A">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1E97C32F">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1D9C13D1">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1E495A01">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44E7CA67">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第一条　合同标的</w:t>
      </w:r>
    </w:p>
    <w:p w14:paraId="7169C366">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1.供货一览表</w:t>
      </w:r>
    </w:p>
    <w:tbl>
      <w:tblPr>
        <w:tblStyle w:val="45"/>
        <w:tblW w:w="94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512"/>
        <w:gridCol w:w="657"/>
        <w:gridCol w:w="669"/>
        <w:gridCol w:w="2170"/>
        <w:gridCol w:w="1257"/>
        <w:gridCol w:w="1223"/>
        <w:gridCol w:w="1223"/>
      </w:tblGrid>
      <w:tr w14:paraId="16BD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5F3F6D4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5ADB8FE">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货物名称</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C08AA6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4E622459">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产地</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6332A4C">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品牌及生产厂家</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B94F416">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规格型号</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32E3B04">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单价（元）</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38A5F32">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金额（元）</w:t>
            </w:r>
          </w:p>
        </w:tc>
      </w:tr>
      <w:tr w14:paraId="7113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BEC6963">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47957774">
            <w:pPr>
              <w:widowControl/>
              <w:spacing w:line="360" w:lineRule="exact"/>
              <w:jc w:val="center"/>
              <w:textAlignment w:val="center"/>
              <w:rPr>
                <w:rFonts w:hint="eastAsia"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3B1A0F9B">
            <w:pPr>
              <w:widowControl/>
              <w:spacing w:line="360" w:lineRule="exact"/>
              <w:jc w:val="center"/>
              <w:textAlignment w:val="center"/>
              <w:rPr>
                <w:rFonts w:hint="eastAsia"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618701C1">
            <w:pPr>
              <w:adjustRightInd w:val="0"/>
              <w:snapToGrid w:val="0"/>
              <w:spacing w:line="360" w:lineRule="exact"/>
              <w:jc w:val="center"/>
              <w:rPr>
                <w:rFonts w:hint="eastAsia"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052D6E2">
            <w:pPr>
              <w:adjustRightInd w:val="0"/>
              <w:snapToGrid w:val="0"/>
              <w:spacing w:line="360" w:lineRule="exact"/>
              <w:jc w:val="left"/>
              <w:rPr>
                <w:rFonts w:hint="eastAsia"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FB4EF60">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13B1700">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EB06B63">
            <w:pPr>
              <w:adjustRightInd w:val="0"/>
              <w:snapToGrid w:val="0"/>
              <w:spacing w:line="360" w:lineRule="exact"/>
              <w:jc w:val="center"/>
              <w:rPr>
                <w:rFonts w:hint="eastAsia" w:ascii="宋体" w:hAnsi="宋体" w:cs="宋体"/>
                <w:color w:val="auto"/>
                <w:szCs w:val="21"/>
                <w:highlight w:val="none"/>
              </w:rPr>
            </w:pPr>
          </w:p>
        </w:tc>
      </w:tr>
      <w:tr w14:paraId="47CDB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A553AD4">
            <w:pPr>
              <w:widowControl/>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F54760B">
            <w:pPr>
              <w:widowControl/>
              <w:spacing w:line="360" w:lineRule="exact"/>
              <w:jc w:val="center"/>
              <w:textAlignment w:val="center"/>
              <w:rPr>
                <w:rFonts w:hint="eastAsia" w:ascii="宋体" w:hAnsi="宋体" w:cs="宋体"/>
                <w:color w:val="auto"/>
                <w:kern w:val="0"/>
                <w:szCs w:val="21"/>
                <w:highlight w:val="none"/>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60A57052">
            <w:pPr>
              <w:widowControl/>
              <w:spacing w:line="360" w:lineRule="exact"/>
              <w:jc w:val="center"/>
              <w:textAlignment w:val="center"/>
              <w:rPr>
                <w:rFonts w:hint="eastAsia" w:ascii="宋体" w:hAnsi="宋体" w:cs="宋体"/>
                <w:color w:val="auto"/>
                <w:kern w:val="0"/>
                <w:szCs w:val="21"/>
                <w:highlight w:val="none"/>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55B7FEF3">
            <w:pPr>
              <w:adjustRightInd w:val="0"/>
              <w:snapToGrid w:val="0"/>
              <w:spacing w:line="360" w:lineRule="exact"/>
              <w:jc w:val="center"/>
              <w:rPr>
                <w:rFonts w:hint="eastAsia" w:ascii="宋体" w:hAnsi="宋体" w:cs="宋体"/>
                <w:color w:val="auto"/>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AB1463A">
            <w:pPr>
              <w:adjustRightInd w:val="0"/>
              <w:snapToGrid w:val="0"/>
              <w:spacing w:line="360" w:lineRule="exact"/>
              <w:jc w:val="left"/>
              <w:rPr>
                <w:rFonts w:hint="eastAsia"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B5487B5">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D6D71C3">
            <w:pPr>
              <w:adjustRightInd w:val="0"/>
              <w:snapToGrid w:val="0"/>
              <w:spacing w:line="360" w:lineRule="exact"/>
              <w:jc w:val="center"/>
              <w:rPr>
                <w:rFonts w:hint="eastAsia" w:ascii="宋体" w:hAnsi="宋体" w:cs="宋体"/>
                <w:color w:val="auto"/>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813DBD2">
            <w:pPr>
              <w:adjustRightInd w:val="0"/>
              <w:snapToGrid w:val="0"/>
              <w:spacing w:line="360" w:lineRule="exact"/>
              <w:jc w:val="center"/>
              <w:rPr>
                <w:rFonts w:hint="eastAsia" w:ascii="宋体" w:hAnsi="宋体" w:cs="宋体"/>
                <w:color w:val="auto"/>
                <w:szCs w:val="21"/>
                <w:highlight w:val="none"/>
              </w:rPr>
            </w:pPr>
          </w:p>
        </w:tc>
      </w:tr>
      <w:tr w14:paraId="0AE0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426" w:type="dxa"/>
            <w:gridSpan w:val="8"/>
            <w:tcBorders>
              <w:top w:val="single" w:color="auto" w:sz="4" w:space="0"/>
              <w:left w:val="single" w:color="auto" w:sz="4" w:space="0"/>
              <w:bottom w:val="single" w:color="auto" w:sz="4" w:space="0"/>
              <w:right w:val="single" w:color="auto" w:sz="4" w:space="0"/>
            </w:tcBorders>
            <w:noWrap w:val="0"/>
            <w:vAlign w:val="center"/>
          </w:tcPr>
          <w:p w14:paraId="06E70B2C">
            <w:pPr>
              <w:snapToGrid w:val="0"/>
              <w:spacing w:before="50" w:after="50" w:line="360" w:lineRule="exact"/>
              <w:rPr>
                <w:rFonts w:hint="eastAsia" w:ascii="宋体" w:hAnsi="宋体" w:cs="宋体"/>
                <w:color w:val="auto"/>
                <w:szCs w:val="21"/>
                <w:highlight w:val="none"/>
              </w:rPr>
            </w:pPr>
            <w:r>
              <w:rPr>
                <w:rFonts w:hint="eastAsia" w:ascii="宋体" w:hAnsi="宋体" w:cs="宋体"/>
                <w:color w:val="auto"/>
                <w:szCs w:val="21"/>
                <w:highlight w:val="none"/>
              </w:rPr>
              <w:t>人民币合计金额：</w:t>
            </w:r>
          </w:p>
        </w:tc>
      </w:tr>
    </w:tbl>
    <w:p w14:paraId="5B2A83F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2.合同合计金额为</w:t>
      </w:r>
      <w:r>
        <w:rPr>
          <w:rFonts w:hint="eastAsia"/>
          <w:color w:val="auto"/>
          <w:highlight w:val="none"/>
        </w:rPr>
        <w:t>甲方</w:t>
      </w:r>
      <w:r>
        <w:rPr>
          <w:rFonts w:hint="eastAsia" w:ascii="宋体" w:hAnsi="宋体" w:cs="宋体"/>
          <w:color w:val="auto"/>
          <w:szCs w:val="21"/>
          <w:highlight w:val="none"/>
        </w:rPr>
        <w:t>指定地点的现场交货价，包括：1）货物的价格：包括货款、杂配件、安装调试费、验收费、施工水电费等完成本项过程所需的全部费用；2）货物的标准附件、备品备件、专用工具的价格；3）运输、装卸、保管、调试、培训、技术支持、售后服务费；4）招标代理服务费、保险费和各项税金。如采购文件及投标文件对其另有规定的，从其规定。除合同应付款项外，甲方无需额外支付其他任何费用。</w:t>
      </w:r>
    </w:p>
    <w:p w14:paraId="2009ADD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14:paraId="52ACE498">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第二条　质量保证</w:t>
      </w:r>
    </w:p>
    <w:p w14:paraId="41B1748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1.乙方所提供的货物型号、技术规格、技术参数等质量必须与采购文件及投标文件和承诺相一致。乙方提供的节能和环保产品必须是列入政府品目清单的产品。</w:t>
      </w:r>
    </w:p>
    <w:p w14:paraId="7FE1277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2.乙方所提供的货物必须是全新、未使用的原装产品，且在正常安装、使用和保养条件下，其使用寿命期内各项指标均达到质量要求。</w:t>
      </w:r>
    </w:p>
    <w:p w14:paraId="3F405690">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第三条  权利保证</w:t>
      </w:r>
    </w:p>
    <w:p w14:paraId="1CB629E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34EEFA7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2.乙方应按采购文件规定的时间向甲方提供使用货物的有关完整的技术资料。</w:t>
      </w:r>
    </w:p>
    <w:p w14:paraId="637C98C4">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4E4BE81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4.乙方保证所交付的货物的所有权完全属于乙方且无任何抵押、质押、查封等产权瑕疵，如乙方提供的货物存在产权瑕疵则应当向甲方支付因此造成的损失。</w:t>
      </w:r>
    </w:p>
    <w:p w14:paraId="73DD5D5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5.乙方对自身提供的报价文件、资质、承诺等均客观、真实，不得虚构或隐瞒事实影响本合同的履行，否则乙方应当对甲方承担缔约过失责任，赔偿甲方的损失。</w:t>
      </w:r>
    </w:p>
    <w:p w14:paraId="3EFB0BF3">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第四条  包装和运输</w:t>
      </w:r>
    </w:p>
    <w:p w14:paraId="2C3F0CE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1.乙方提供的货物均应按采购文件及投标文件要求的包装材料、包装标准、包装方式进行包装，每一包装单元内应附详细的装箱单和质量合格证。</w:t>
      </w:r>
    </w:p>
    <w:p w14:paraId="1F2F2B48">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14:paraId="19F6862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3.乙方负责货物运输</w:t>
      </w:r>
      <w:r>
        <w:rPr>
          <w:rFonts w:hint="eastAsia" w:ascii="Arial" w:hAnsi="Arial" w:cs="Arial"/>
          <w:color w:val="auto"/>
          <w:szCs w:val="21"/>
          <w:highlight w:val="none"/>
        </w:rPr>
        <w:t>、卸货</w:t>
      </w:r>
      <w:r>
        <w:rPr>
          <w:rFonts w:hint="eastAsia" w:ascii="宋体" w:hAnsi="宋体" w:cs="宋体"/>
          <w:color w:val="auto"/>
          <w:szCs w:val="21"/>
          <w:highlight w:val="none"/>
        </w:rPr>
        <w:t>，货物运输合理损耗及计算方法：</w:t>
      </w:r>
      <w:r>
        <w:rPr>
          <w:rFonts w:hint="eastAsia" w:ascii="宋体" w:hAnsi="宋体" w:cs="宋体"/>
          <w:color w:val="auto"/>
          <w:szCs w:val="21"/>
          <w:highlight w:val="none"/>
          <w:u w:val="single"/>
        </w:rPr>
        <w:t xml:space="preserve">由乙方负责 </w:t>
      </w:r>
      <w:r>
        <w:rPr>
          <w:rFonts w:hint="eastAsia" w:ascii="宋体" w:hAnsi="宋体" w:cs="宋体"/>
          <w:color w:val="auto"/>
          <w:szCs w:val="21"/>
          <w:highlight w:val="none"/>
        </w:rPr>
        <w:t>。</w:t>
      </w:r>
    </w:p>
    <w:p w14:paraId="056265CC">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第五条  交付和验收</w:t>
      </w:r>
    </w:p>
    <w:p w14:paraId="1AE350B7">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交货时间：</w:t>
      </w:r>
      <w:r>
        <w:rPr>
          <w:rFonts w:hint="eastAsia" w:ascii="宋体" w:hAnsi="宋体" w:cs="宋体"/>
          <w:color w:val="auto"/>
          <w:sz w:val="21"/>
          <w:szCs w:val="21"/>
          <w:highlight w:val="none"/>
          <w:lang w:eastAsia="zh-CN"/>
        </w:rPr>
        <w:t>交货时间：自签订合同之日起，</w:t>
      </w:r>
      <w:r>
        <w:rPr>
          <w:rFonts w:hint="eastAsia" w:ascii="宋体" w:hAnsi="宋体" w:cs="宋体"/>
          <w:color w:val="auto"/>
          <w:sz w:val="21"/>
          <w:szCs w:val="21"/>
          <w:highlight w:val="none"/>
          <w:lang w:val="en-US" w:eastAsia="zh-CN"/>
        </w:rPr>
        <w:t>国产产品</w:t>
      </w:r>
      <w:r>
        <w:rPr>
          <w:rFonts w:hint="eastAsia" w:ascii="宋体" w:hAnsi="宋体" w:cs="宋体"/>
          <w:color w:val="auto"/>
          <w:sz w:val="21"/>
          <w:szCs w:val="21"/>
          <w:highlight w:val="none"/>
          <w:lang w:eastAsia="zh-CN"/>
        </w:rPr>
        <w:t>30日内交货并安装调试完毕，</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日内交货并安装调试完毕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交货地点：</w:t>
      </w:r>
      <w:r>
        <w:rPr>
          <w:rFonts w:hint="eastAsia" w:ascii="宋体" w:hAnsi="宋体" w:cs="宋体"/>
          <w:color w:val="auto"/>
          <w:szCs w:val="21"/>
          <w:highlight w:val="none"/>
          <w:u w:val="single"/>
        </w:rPr>
        <w:t>广西区内甲方指定地点。</w:t>
      </w:r>
    </w:p>
    <w:p w14:paraId="62C03AE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pacing w:val="4"/>
          <w:szCs w:val="21"/>
          <w:highlight w:val="none"/>
        </w:rPr>
        <w:t xml:space="preserve"> 甲方在到货时有权依照招标文件与响应文件的规定对货物进行到货验收，</w:t>
      </w:r>
      <w:r>
        <w:rPr>
          <w:rFonts w:hint="eastAsia" w:ascii="宋体" w:hAnsi="宋体"/>
          <w:color w:val="auto"/>
          <w:szCs w:val="21"/>
          <w:highlight w:val="none"/>
        </w:rPr>
        <w:t>对于不符合</w:t>
      </w:r>
      <w:r>
        <w:rPr>
          <w:color w:val="auto"/>
          <w:szCs w:val="21"/>
          <w:highlight w:val="none"/>
        </w:rPr>
        <w:t>招标文件、响应文件</w:t>
      </w:r>
      <w:r>
        <w:rPr>
          <w:rFonts w:hint="eastAsia"/>
          <w:color w:val="auto"/>
          <w:szCs w:val="21"/>
          <w:highlight w:val="none"/>
        </w:rPr>
        <w:t>规定</w:t>
      </w:r>
      <w:r>
        <w:rPr>
          <w:color w:val="auto"/>
          <w:szCs w:val="21"/>
          <w:highlight w:val="none"/>
        </w:rPr>
        <w:t>和本合同</w:t>
      </w:r>
      <w:r>
        <w:rPr>
          <w:rFonts w:hint="eastAsia"/>
          <w:color w:val="auto"/>
          <w:szCs w:val="21"/>
          <w:highlight w:val="none"/>
        </w:rPr>
        <w:t>约</w:t>
      </w:r>
      <w:r>
        <w:rPr>
          <w:color w:val="auto"/>
          <w:szCs w:val="21"/>
          <w:highlight w:val="none"/>
        </w:rPr>
        <w:t>定的货物，甲方有权拒绝接</w:t>
      </w:r>
      <w:r>
        <w:rPr>
          <w:rFonts w:hint="eastAsia"/>
          <w:color w:val="auto"/>
          <w:szCs w:val="21"/>
          <w:highlight w:val="none"/>
        </w:rPr>
        <w:t>收并要求乙方另行发货，乙方另行发出货物后未在本条第</w:t>
      </w:r>
      <w:r>
        <w:rPr>
          <w:rFonts w:hint="eastAsia" w:ascii="宋体" w:hAnsi="宋体" w:eastAsia="宋体"/>
          <w:color w:val="auto"/>
          <w:szCs w:val="21"/>
          <w:highlight w:val="none"/>
        </w:rPr>
        <w:t>1</w:t>
      </w:r>
      <w:r>
        <w:rPr>
          <w:rFonts w:hint="eastAsia"/>
          <w:color w:val="auto"/>
          <w:szCs w:val="21"/>
          <w:highlight w:val="none"/>
        </w:rPr>
        <w:t>款约定的时间内</w:t>
      </w:r>
      <w:r>
        <w:rPr>
          <w:rFonts w:hint="eastAsia" w:ascii="宋体" w:hAnsi="宋体" w:cs="宋体"/>
          <w:color w:val="auto"/>
          <w:szCs w:val="21"/>
          <w:highlight w:val="none"/>
          <w:u w:val="single"/>
        </w:rPr>
        <w:t>完成安装调试</w:t>
      </w:r>
      <w:r>
        <w:rPr>
          <w:rFonts w:hint="eastAsia"/>
          <w:color w:val="auto"/>
          <w:szCs w:val="21"/>
          <w:highlight w:val="none"/>
        </w:rPr>
        <w:t>的，按逾期交付处理。</w:t>
      </w:r>
    </w:p>
    <w:p w14:paraId="5D04729A">
      <w:pPr>
        <w:snapToGrid w:val="0"/>
        <w:spacing w:line="400" w:lineRule="exact"/>
        <w:ind w:firstLine="420" w:firstLineChars="200"/>
        <w:rPr>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w:t>
      </w:r>
      <w:r>
        <w:rPr>
          <w:rFonts w:hint="eastAsia" w:ascii="Arial" w:hAnsi="Arial" w:cs="Arial"/>
          <w:color w:val="auto"/>
          <w:szCs w:val="21"/>
          <w:highlight w:val="none"/>
        </w:rPr>
        <w:t>在</w:t>
      </w:r>
      <w:r>
        <w:rPr>
          <w:rFonts w:hint="eastAsia" w:ascii="宋体" w:hAnsi="宋体" w:cs="宋体"/>
          <w:color w:val="auto"/>
          <w:szCs w:val="21"/>
          <w:highlight w:val="none"/>
          <w:u w:val="single"/>
        </w:rPr>
        <w:t>完成安装调试</w:t>
      </w:r>
      <w:r>
        <w:rPr>
          <w:rFonts w:hint="eastAsia"/>
          <w:color w:val="auto"/>
          <w:szCs w:val="21"/>
          <w:highlight w:val="none"/>
        </w:rPr>
        <w:t>之前</w:t>
      </w:r>
      <w:r>
        <w:rPr>
          <w:color w:val="auto"/>
          <w:szCs w:val="21"/>
          <w:highlight w:val="none"/>
        </w:rPr>
        <w:t>补齐</w:t>
      </w:r>
      <w:r>
        <w:rPr>
          <w:rFonts w:hint="eastAsia"/>
          <w:color w:val="auto"/>
          <w:szCs w:val="21"/>
          <w:highlight w:val="none"/>
        </w:rPr>
        <w:t>，乙方不能补齐的，按验收不合格处理</w:t>
      </w:r>
      <w:r>
        <w:rPr>
          <w:color w:val="auto"/>
          <w:szCs w:val="21"/>
          <w:highlight w:val="none"/>
        </w:rPr>
        <w:t>。</w:t>
      </w:r>
    </w:p>
    <w:p w14:paraId="3214EE9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w:t>
      </w:r>
      <w:r>
        <w:rPr>
          <w:rFonts w:hint="eastAsia"/>
          <w:color w:val="auto"/>
          <w:szCs w:val="21"/>
          <w:highlight w:val="none"/>
        </w:rPr>
        <w:t>全部货物完成</w:t>
      </w:r>
      <w:r>
        <w:rPr>
          <w:rFonts w:hint="eastAsia" w:ascii="宋体" w:hAnsi="宋体" w:cs="宋体"/>
          <w:color w:val="auto"/>
          <w:szCs w:val="21"/>
          <w:highlight w:val="none"/>
        </w:rPr>
        <w:t>安装、调试完后七个工作日内组织验收。如因甲方原因暂时不能安装、调试的货物，经双方签字确认后可延期组织验收。甲方因自身原因逾期超过</w:t>
      </w:r>
      <w:r>
        <w:rPr>
          <w:rFonts w:ascii="宋体" w:hAnsi="宋体" w:cs="宋体"/>
          <w:color w:val="auto"/>
          <w:szCs w:val="21"/>
          <w:highlight w:val="none"/>
        </w:rPr>
        <w:t>30</w:t>
      </w:r>
      <w:r>
        <w:rPr>
          <w:rFonts w:hint="eastAsia" w:ascii="宋体" w:hAnsi="宋体" w:cs="宋体"/>
          <w:color w:val="auto"/>
          <w:szCs w:val="21"/>
          <w:highlight w:val="none"/>
        </w:rPr>
        <w:t>日未组织验收且经乙方催告后在3</w:t>
      </w:r>
      <w:r>
        <w:rPr>
          <w:rFonts w:ascii="宋体" w:hAnsi="宋体" w:cs="宋体"/>
          <w:color w:val="auto"/>
          <w:szCs w:val="21"/>
          <w:highlight w:val="none"/>
        </w:rPr>
        <w:t>0</w:t>
      </w:r>
      <w:r>
        <w:rPr>
          <w:rFonts w:hint="eastAsia" w:ascii="宋体" w:hAnsi="宋体" w:cs="宋体"/>
          <w:color w:val="auto"/>
          <w:szCs w:val="21"/>
          <w:highlight w:val="none"/>
        </w:rPr>
        <w:t>日内仍未组织验收的，视同验收合格，但乙方同意延期进行最终验收的除外。验收合格后由甲、乙双方签署货物验收合格单（加盖甲方公章方为有效），甲、乙双方各执一份。</w:t>
      </w:r>
    </w:p>
    <w:p w14:paraId="7E21BCA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5.甲方委托第三方组织的验收项目，其验收时间以该项目验收方案确定的验收时间为准，验收结果以该项目验收报告结论为准。</w:t>
      </w:r>
      <w:r>
        <w:rPr>
          <w:color w:val="auto"/>
          <w:szCs w:val="21"/>
          <w:highlight w:val="none"/>
        </w:rPr>
        <w:t>在验收过程中发现乙方有违约</w:t>
      </w:r>
      <w:r>
        <w:rPr>
          <w:rFonts w:hint="eastAsia"/>
          <w:color w:val="auto"/>
          <w:szCs w:val="21"/>
          <w:highlight w:val="none"/>
        </w:rPr>
        <w:t>情形的</w:t>
      </w:r>
      <w:r>
        <w:rPr>
          <w:color w:val="auto"/>
          <w:szCs w:val="21"/>
          <w:highlight w:val="none"/>
        </w:rPr>
        <w:t>，</w:t>
      </w:r>
      <w:r>
        <w:rPr>
          <w:rFonts w:hint="eastAsia"/>
          <w:color w:val="auto"/>
          <w:szCs w:val="21"/>
          <w:highlight w:val="none"/>
        </w:rPr>
        <w:t>甲方有权暂不支付已到达支付条件的货款</w:t>
      </w:r>
      <w:r>
        <w:rPr>
          <w:color w:val="auto"/>
          <w:szCs w:val="21"/>
          <w:highlight w:val="none"/>
        </w:rPr>
        <w:t>，待</w:t>
      </w:r>
      <w:r>
        <w:rPr>
          <w:rFonts w:hint="eastAsia"/>
          <w:color w:val="auto"/>
          <w:szCs w:val="21"/>
          <w:highlight w:val="none"/>
        </w:rPr>
        <w:t>乙方</w:t>
      </w:r>
      <w:r>
        <w:rPr>
          <w:color w:val="auto"/>
          <w:szCs w:val="21"/>
          <w:highlight w:val="none"/>
        </w:rPr>
        <w:t>违约问题解决后</w:t>
      </w:r>
      <w:r>
        <w:rPr>
          <w:rFonts w:hint="eastAsia"/>
          <w:color w:val="auto"/>
          <w:szCs w:val="21"/>
          <w:highlight w:val="none"/>
        </w:rPr>
        <w:t>再行</w:t>
      </w:r>
      <w:r>
        <w:rPr>
          <w:color w:val="auto"/>
          <w:szCs w:val="21"/>
          <w:highlight w:val="none"/>
        </w:rPr>
        <w:t>办理</w:t>
      </w:r>
      <w:r>
        <w:rPr>
          <w:rFonts w:hint="eastAsia"/>
          <w:color w:val="auto"/>
          <w:szCs w:val="21"/>
          <w:highlight w:val="none"/>
        </w:rPr>
        <w:t>货款</w:t>
      </w:r>
      <w:r>
        <w:rPr>
          <w:color w:val="auto"/>
          <w:szCs w:val="21"/>
          <w:highlight w:val="none"/>
        </w:rPr>
        <w:t>结算</w:t>
      </w:r>
      <w:r>
        <w:rPr>
          <w:rFonts w:hint="eastAsia" w:ascii="宋体" w:hAnsi="宋体" w:cs="宋体"/>
          <w:color w:val="auto"/>
          <w:szCs w:val="21"/>
          <w:highlight w:val="none"/>
        </w:rPr>
        <w:t>。</w:t>
      </w:r>
    </w:p>
    <w:p w14:paraId="3C48C363">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第六条  安装和培训</w:t>
      </w:r>
    </w:p>
    <w:p w14:paraId="04DD085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0E47C033">
      <w:pPr>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由甲方决定。</w:t>
      </w:r>
    </w:p>
    <w:p w14:paraId="4C486E38">
      <w:pPr>
        <w:snapToGrid w:val="0"/>
        <w:spacing w:before="120" w:after="120"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第七条  售后服务、质量保证期</w:t>
      </w:r>
    </w:p>
    <w:p w14:paraId="4082DDF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1.乙方应按照国家有关法律法规和“三包”规定以及采购文件及投标文件和本合同附件，为甲方提供售后服务。</w:t>
      </w:r>
    </w:p>
    <w:p w14:paraId="524B4F02">
      <w:pPr>
        <w:snapToGrid w:val="0"/>
        <w:spacing w:line="360" w:lineRule="exact"/>
        <w:ind w:firstLine="420" w:firstLineChars="200"/>
        <w:rPr>
          <w:color w:val="auto"/>
          <w:highlight w:val="none"/>
        </w:rPr>
      </w:pPr>
      <w:r>
        <w:rPr>
          <w:rFonts w:hint="eastAsia" w:ascii="宋体" w:hAnsi="宋体" w:cs="宋体"/>
          <w:color w:val="auto"/>
          <w:szCs w:val="21"/>
          <w:highlight w:val="none"/>
        </w:rPr>
        <w:t>2.货物质量保证期：</w:t>
      </w:r>
      <w:r>
        <w:rPr>
          <w:rFonts w:hint="eastAsia" w:ascii="宋体" w:hAnsi="宋体" w:cs="宋体"/>
          <w:color w:val="auto"/>
          <w:szCs w:val="21"/>
          <w:highlight w:val="none"/>
          <w:u w:val="single"/>
        </w:rPr>
        <w:t>除“技术需求及要求”中另有约定外，其余货物按国家有关产品“三包”规定执行“三包”。</w:t>
      </w:r>
      <w:r>
        <w:rPr>
          <w:rFonts w:hint="eastAsia"/>
          <w:color w:val="auto"/>
          <w:highlight w:val="none"/>
        </w:rPr>
        <w:t>货物的质量保证期自验收合格之日起计</w:t>
      </w:r>
      <w:r>
        <w:rPr>
          <w:rFonts w:hint="eastAsia"/>
          <w:color w:val="auto"/>
          <w:highlight w:val="none"/>
          <w:u w:val="single"/>
        </w:rPr>
        <w:t>不应少于</w:t>
      </w:r>
      <w:r>
        <w:rPr>
          <w:color w:val="auto"/>
          <w:highlight w:val="none"/>
          <w:u w:val="single"/>
        </w:rPr>
        <w:t>1</w:t>
      </w:r>
      <w:r>
        <w:rPr>
          <w:rFonts w:hint="eastAsia"/>
          <w:color w:val="auto"/>
          <w:highlight w:val="none"/>
          <w:u w:val="single"/>
        </w:rPr>
        <w:t>年；若相关货物生产商、销售商所承诺的</w:t>
      </w:r>
      <w:r>
        <w:rPr>
          <w:rFonts w:hint="eastAsia"/>
          <w:color w:val="auto"/>
          <w:highlight w:val="none"/>
        </w:rPr>
        <w:t>质量保证期</w:t>
      </w:r>
      <w:r>
        <w:rPr>
          <w:rFonts w:hint="eastAsia"/>
          <w:color w:val="auto"/>
          <w:highlight w:val="none"/>
          <w:u w:val="single"/>
        </w:rPr>
        <w:t>超过1年的，该等货物的</w:t>
      </w:r>
      <w:r>
        <w:rPr>
          <w:rFonts w:hint="eastAsia"/>
          <w:color w:val="auto"/>
          <w:highlight w:val="none"/>
        </w:rPr>
        <w:t>质量保证期以</w:t>
      </w:r>
      <w:r>
        <w:rPr>
          <w:rFonts w:hint="eastAsia"/>
          <w:color w:val="auto"/>
          <w:highlight w:val="none"/>
          <w:u w:val="single"/>
        </w:rPr>
        <w:t>生产商、销售商承诺的</w:t>
      </w:r>
      <w:r>
        <w:rPr>
          <w:rFonts w:hint="eastAsia"/>
          <w:color w:val="auto"/>
          <w:highlight w:val="none"/>
        </w:rPr>
        <w:t>质量保证期</w:t>
      </w:r>
      <w:r>
        <w:rPr>
          <w:rFonts w:hint="eastAsia"/>
          <w:color w:val="auto"/>
          <w:highlight w:val="none"/>
          <w:u w:val="single"/>
        </w:rPr>
        <w:t>为准</w:t>
      </w:r>
      <w:r>
        <w:rPr>
          <w:rFonts w:hint="eastAsia"/>
          <w:color w:val="auto"/>
          <w:highlight w:val="none"/>
        </w:rPr>
        <w:t>。</w:t>
      </w:r>
    </w:p>
    <w:p w14:paraId="029083BE">
      <w:pPr>
        <w:snapToGrid w:val="0"/>
        <w:spacing w:line="360" w:lineRule="exact"/>
        <w:ind w:firstLine="420" w:firstLineChars="200"/>
        <w:rPr>
          <w:color w:val="auto"/>
          <w:highlight w:val="none"/>
        </w:rPr>
      </w:pPr>
      <w:r>
        <w:rPr>
          <w:rFonts w:hint="eastAsia" w:ascii="宋体" w:hAnsi="宋体" w:cs="宋体"/>
          <w:color w:val="auto"/>
          <w:szCs w:val="21"/>
          <w:highlight w:val="none"/>
          <w:u w:val="single"/>
        </w:rPr>
        <w:t>货物质量保证期自验收合格之日起计算；对于本合同第</w:t>
      </w:r>
      <w:r>
        <w:rPr>
          <w:rFonts w:hint="eastAsia" w:ascii="宋体" w:hAnsi="宋体" w:cs="宋体"/>
          <w:color w:val="auto"/>
          <w:szCs w:val="21"/>
          <w:highlight w:val="none"/>
          <w:u w:val="single"/>
          <w:lang w:val="en-US" w:eastAsia="zh-CN"/>
        </w:rPr>
        <w:t>五</w:t>
      </w:r>
      <w:r>
        <w:rPr>
          <w:rFonts w:hint="eastAsia" w:ascii="宋体" w:hAnsi="宋体" w:cs="宋体"/>
          <w:color w:val="auto"/>
          <w:szCs w:val="21"/>
          <w:highlight w:val="none"/>
          <w:u w:val="single"/>
        </w:rPr>
        <w:t>条第4款视同验收合格的货物，其质量保证期从验收合格日期起算。</w:t>
      </w:r>
    </w:p>
    <w:p w14:paraId="5337970E">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3.乙方提供的服务承诺和售后服务及质量保证期责任等其它具体约定事项。（见合同附件）</w:t>
      </w:r>
    </w:p>
    <w:p w14:paraId="69BAA5EE">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第八条　付款方式</w:t>
      </w:r>
    </w:p>
    <w:p w14:paraId="7F1C9856">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1.当采购数量与实际使用数量不一致时，乙方应根据实际使用量供货，合同的最终结算金额按实际使用量乘以成交单价进行计算</w:t>
      </w:r>
      <w:r>
        <w:rPr>
          <w:rFonts w:hint="eastAsia" w:ascii="宋体" w:hAnsi="宋体" w:cs="宋体"/>
          <w:color w:val="auto"/>
          <w:szCs w:val="21"/>
          <w:highlight w:val="none"/>
          <w:lang w:eastAsia="zh-CN"/>
        </w:rPr>
        <w:t>，</w:t>
      </w:r>
      <w:r>
        <w:rPr>
          <w:rFonts w:hint="eastAsia"/>
          <w:color w:val="auto"/>
          <w:kern w:val="0"/>
          <w:szCs w:val="21"/>
          <w:highlight w:val="none"/>
        </w:rPr>
        <w:t>但是增加的金额不能超过原合同金额的10%</w:t>
      </w:r>
      <w:r>
        <w:rPr>
          <w:rFonts w:hint="eastAsia" w:ascii="宋体" w:hAnsi="宋体" w:cs="宋体"/>
          <w:color w:val="auto"/>
          <w:szCs w:val="21"/>
          <w:highlight w:val="none"/>
        </w:rPr>
        <w:t>。</w:t>
      </w:r>
    </w:p>
    <w:p w14:paraId="6A057B3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14:paraId="7D66DC40">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3.付款方式：</w:t>
      </w:r>
    </w:p>
    <w:p w14:paraId="5A75845C">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项约定执行：</w:t>
      </w:r>
    </w:p>
    <w:p w14:paraId="355A15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（1）一次性支付</w:t>
      </w:r>
    </w:p>
    <w:p w14:paraId="7EDAE76F">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（2）分期支付：</w:t>
      </w:r>
    </w:p>
    <w:p w14:paraId="73FB4769">
      <w:pPr>
        <w:snapToGrid w:val="0"/>
        <w:spacing w:line="360" w:lineRule="exact"/>
        <w:ind w:firstLine="420" w:firstLineChars="200"/>
        <w:rPr>
          <w:rFonts w:hint="eastAsia" w:ascii="宋体" w:hAnsi="宋体" w:cs="宋体"/>
          <w:color w:val="auto"/>
          <w:szCs w:val="21"/>
          <w:highlight w:val="none"/>
        </w:rPr>
      </w:pPr>
      <w:r>
        <w:rPr>
          <w:rFonts w:hint="default" w:ascii="Calibri" w:hAnsi="Calibri" w:cs="Calibri"/>
          <w:color w:val="auto"/>
          <w:szCs w:val="21"/>
          <w:highlight w:val="none"/>
        </w:rPr>
        <w:t>①</w:t>
      </w:r>
      <w:r>
        <w:rPr>
          <w:rFonts w:hint="eastAsia" w:ascii="宋体" w:hAnsi="宋体" w:cs="宋体"/>
          <w:color w:val="auto"/>
          <w:szCs w:val="21"/>
          <w:highlight w:val="none"/>
        </w:rPr>
        <w:t>成交通知书发出后7个日历日内签订合同。</w:t>
      </w:r>
    </w:p>
    <w:p w14:paraId="57A6004A">
      <w:pPr>
        <w:snapToGrid w:val="0"/>
        <w:spacing w:line="360" w:lineRule="exact"/>
        <w:ind w:firstLine="420" w:firstLineChars="200"/>
        <w:rPr>
          <w:rFonts w:hint="eastAsia" w:ascii="宋体" w:hAnsi="宋体" w:cs="宋体"/>
          <w:color w:val="auto"/>
          <w:szCs w:val="21"/>
          <w:highlight w:val="none"/>
        </w:rPr>
      </w:pPr>
      <w:r>
        <w:rPr>
          <w:rFonts w:hint="default" w:ascii="Calibri" w:hAnsi="Calibri" w:cs="Calibri"/>
          <w:color w:val="auto"/>
          <w:szCs w:val="21"/>
          <w:highlight w:val="none"/>
        </w:rPr>
        <w:t>②</w:t>
      </w:r>
      <w:r>
        <w:rPr>
          <w:rFonts w:hint="eastAsia" w:ascii="宋体" w:hAnsi="宋体" w:eastAsia="宋体" w:cs="宋体"/>
          <w:color w:val="auto"/>
          <w:szCs w:val="21"/>
          <w:highlight w:val="none"/>
        </w:rPr>
        <w:t>签订合同后，7个工作日内</w:t>
      </w:r>
      <w:r>
        <w:rPr>
          <w:rFonts w:hint="eastAsia" w:ascii="宋体" w:hAnsi="宋体" w:cs="宋体"/>
          <w:color w:val="auto"/>
          <w:szCs w:val="21"/>
          <w:highlight w:val="none"/>
          <w:lang w:val="en-US" w:eastAsia="zh-CN"/>
        </w:rPr>
        <w:t>采购人支</w:t>
      </w:r>
      <w:r>
        <w:rPr>
          <w:rFonts w:hint="eastAsia" w:ascii="宋体" w:hAnsi="宋体" w:eastAsia="宋体" w:cs="宋体"/>
          <w:color w:val="auto"/>
          <w:szCs w:val="21"/>
          <w:highlight w:val="none"/>
        </w:rPr>
        <w:t>付</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lang w:val="en-US" w:eastAsia="zh-CN"/>
        </w:rPr>
        <w:t>总金额的</w:t>
      </w:r>
      <w:r>
        <w:rPr>
          <w:rFonts w:hint="eastAsia" w:ascii="宋体" w:hAnsi="宋体" w:eastAsia="宋体" w:cs="宋体"/>
          <w:color w:val="auto"/>
          <w:szCs w:val="21"/>
          <w:highlight w:val="none"/>
        </w:rPr>
        <w:t>30%预付款，供应商</w:t>
      </w:r>
      <w:r>
        <w:rPr>
          <w:rFonts w:hint="eastAsia" w:ascii="宋体" w:hAnsi="宋体" w:cs="宋体"/>
          <w:color w:val="auto"/>
          <w:sz w:val="21"/>
          <w:szCs w:val="21"/>
          <w:highlight w:val="none"/>
          <w:lang w:val="en-US" w:eastAsia="zh-CN"/>
        </w:rPr>
        <w:t>国产产品</w:t>
      </w:r>
      <w:r>
        <w:rPr>
          <w:rFonts w:hint="eastAsia" w:ascii="宋体" w:hAnsi="宋体" w:eastAsia="宋体" w:cs="宋体"/>
          <w:color w:val="auto"/>
          <w:szCs w:val="21"/>
          <w:highlight w:val="none"/>
        </w:rPr>
        <w:t>30日内交货</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进口产品90</w:t>
      </w:r>
      <w:r>
        <w:rPr>
          <w:rFonts w:hint="eastAsia" w:ascii="宋体" w:hAnsi="宋体" w:cs="宋体"/>
          <w:color w:val="auto"/>
          <w:sz w:val="21"/>
          <w:szCs w:val="21"/>
          <w:highlight w:val="none"/>
          <w:lang w:eastAsia="zh-CN"/>
        </w:rPr>
        <w:t>日内交货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货物全部</w:t>
      </w:r>
      <w:r>
        <w:rPr>
          <w:rFonts w:hint="eastAsia" w:ascii="宋体" w:hAnsi="宋体" w:eastAsia="宋体" w:cs="宋体"/>
          <w:color w:val="auto"/>
          <w:szCs w:val="21"/>
          <w:highlight w:val="none"/>
        </w:rPr>
        <w:t>验收合格后</w:t>
      </w:r>
      <w:r>
        <w:rPr>
          <w:rFonts w:hint="eastAsia" w:ascii="宋体" w:hAnsi="宋体" w:cs="宋体"/>
          <w:color w:val="auto"/>
          <w:szCs w:val="21"/>
          <w:highlight w:val="none"/>
          <w:lang w:val="en-US" w:eastAsia="zh-CN"/>
        </w:rPr>
        <w:t>供应商在</w:t>
      </w:r>
      <w:r>
        <w:rPr>
          <w:rFonts w:hint="eastAsia" w:ascii="宋体" w:hAnsi="宋体" w:eastAsia="宋体" w:cs="宋体"/>
          <w:color w:val="auto"/>
          <w:szCs w:val="21"/>
          <w:highlight w:val="none"/>
        </w:rPr>
        <w:t>30日内提供发票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lang w:eastAsia="zh-CN"/>
        </w:rPr>
        <w:t>自收到</w:t>
      </w:r>
      <w:r>
        <w:rPr>
          <w:rFonts w:hint="eastAsia" w:ascii="宋体" w:hAnsi="宋体" w:eastAsia="宋体" w:cs="宋体"/>
          <w:color w:val="auto"/>
          <w:szCs w:val="21"/>
          <w:highlight w:val="none"/>
        </w:rPr>
        <w:t>请款申请、发票及相关凭证材料</w:t>
      </w:r>
      <w:r>
        <w:rPr>
          <w:rFonts w:hint="eastAsia" w:ascii="宋体" w:hAnsi="宋体" w:cs="宋体"/>
          <w:color w:val="auto"/>
          <w:szCs w:val="21"/>
          <w:highlight w:val="none"/>
          <w:lang w:eastAsia="zh-CN"/>
        </w:rPr>
        <w:t>后10个工作日内</w:t>
      </w:r>
      <w:r>
        <w:rPr>
          <w:rFonts w:hint="eastAsia" w:ascii="宋体" w:hAnsi="宋体" w:cs="宋体"/>
          <w:color w:val="auto"/>
          <w:szCs w:val="21"/>
          <w:highlight w:val="none"/>
          <w:lang w:val="en-US" w:eastAsia="zh-CN"/>
        </w:rPr>
        <w:t>支付剩余合同款。</w:t>
      </w:r>
      <w:r>
        <w:rPr>
          <w:rFonts w:hint="eastAsia" w:ascii="宋体" w:hAnsi="宋体" w:cs="宋体"/>
          <w:color w:val="auto"/>
          <w:szCs w:val="21"/>
          <w:highlight w:val="none"/>
        </w:rPr>
        <w:t>如成交供应商未按采购人要求提供或迟延提供请款申请、发票及相关凭证材料，则采购人有权延迟或拒绝支付合同相应款项且不承担任何违约责任。</w:t>
      </w:r>
    </w:p>
    <w:p w14:paraId="3DD61C4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注:若因财政资金未下达等客观原因导致采购人未按合同约定支付相应款项的，不视为采购人违约，采购人不承担任何违约责任。同时，成交供应商不得以采购人未支付资金为由拒绝或延迟履行合同义务。</w:t>
      </w:r>
    </w:p>
    <w:p w14:paraId="33DA777E">
      <w:pPr>
        <w:snapToGrid w:val="0"/>
        <w:spacing w:line="360" w:lineRule="exact"/>
        <w:ind w:firstLine="420" w:firstLineChars="200"/>
        <w:rPr>
          <w:rFonts w:hint="eastAsia"/>
          <w:color w:val="auto"/>
          <w:highlight w:val="none"/>
        </w:rPr>
      </w:pPr>
      <w:r>
        <w:rPr>
          <w:rFonts w:hint="eastAsia" w:ascii="宋体" w:hAnsi="宋体" w:cs="宋体"/>
          <w:color w:val="auto"/>
          <w:szCs w:val="21"/>
          <w:highlight w:val="none"/>
        </w:rPr>
        <w:t>4.乙方须提供真实、有效、合法的正式发票（如提供假发票的，乙方除须向甲方补开合法发票外，并须赔偿甲方发票票面金额一倍的违约金，由此产生的一切损失均由乙方承担）。乙方未提供发票或提供的发票不符合约定的，甲方有权暂不支付合同款且不须承担逾期付款违约责任。</w:t>
      </w:r>
    </w:p>
    <w:p w14:paraId="70749AEA">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第九条 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无</w:t>
      </w:r>
      <w:r>
        <w:rPr>
          <w:bCs/>
          <w:color w:val="auto"/>
          <w:szCs w:val="21"/>
          <w:highlight w:val="none"/>
          <w:u w:val="single"/>
        </w:rPr>
        <w:t>。</w:t>
      </w:r>
    </w:p>
    <w:p w14:paraId="7FAF4F85">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第十条 税费</w:t>
      </w:r>
    </w:p>
    <w:p w14:paraId="3B1B3F9C">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E0862B1">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第十一条 质量保证及售后服务</w:t>
      </w:r>
    </w:p>
    <w:p w14:paraId="211359E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1.乙方应按采购文件规定的货物性能、技术要求、质量标准向甲方提供未经使用的全新产品。乙方提供货物的质量保证期按交货最终验收合格之日起计</w:t>
      </w:r>
      <w:r>
        <w:rPr>
          <w:rFonts w:hint="eastAsia" w:hAnsi="宋体" w:cs="宋体"/>
          <w:color w:val="auto"/>
          <w:highlight w:val="none"/>
          <w:u w:val="single"/>
        </w:rPr>
        <w:t>不少于</w:t>
      </w:r>
      <w:r>
        <w:rPr>
          <w:rFonts w:hint="eastAsia"/>
          <w:color w:val="auto"/>
          <w:highlight w:val="none"/>
          <w:u w:val="single"/>
        </w:rPr>
        <w:t>1年</w:t>
      </w:r>
      <w:r>
        <w:rPr>
          <w:rFonts w:hint="eastAsia" w:ascii="宋体" w:hAnsi="宋体" w:cs="宋体"/>
          <w:color w:val="auto"/>
          <w:szCs w:val="21"/>
          <w:highlight w:val="none"/>
          <w:u w:val="single"/>
        </w:rPr>
        <w:t>，部分货物有更长的质量保证期限的按照利于甲方的质量保证期限计算质保时间）</w:t>
      </w:r>
      <w:r>
        <w:rPr>
          <w:rFonts w:hint="eastAsia" w:ascii="宋体" w:hAnsi="宋体" w:cs="宋体"/>
          <w:color w:val="auto"/>
          <w:szCs w:val="21"/>
          <w:highlight w:val="none"/>
        </w:rPr>
        <w:t>。如因甲方原因暂时不能安装、调试视同验收合格的货物，质量保证期从安装、调试完成之日起计算，或者从项目整体最终验收之日起质量保证期满后再延长1年，以先到时间为准。在保证期内因货物本身的质量问题发生故障，乙方应负责免费修理和更换零部件。对达不到技术要求者，根据实际情况，经双方协商，可按以下办法处理：</w:t>
      </w:r>
    </w:p>
    <w:p w14:paraId="3D6BA65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47151EA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（2）贬值处理：由甲乙双方合议定价，无法合议定价的以评估价进行认定，因评估而产生的费用由乙方承担，乙方不愿承担评估费的则甲方有权按照本条第三款规定的退货处理。</w:t>
      </w:r>
    </w:p>
    <w:p w14:paraId="5F568CC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（3）退货处理：乙方应退还甲方支付的合同款，同时应承担该货物的直接费用（人工、运输、保险、检验、货款利息及银行手续费等）。</w:t>
      </w:r>
    </w:p>
    <w:p w14:paraId="72591E73">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作出响应，</w:t>
      </w:r>
      <w:r>
        <w:rPr>
          <w:rFonts w:hint="eastAsia" w:ascii="宋体" w:hAnsi="宋体" w:cs="宋体"/>
          <w:color w:val="auto"/>
          <w:szCs w:val="21"/>
          <w:highlight w:val="none"/>
          <w:u w:val="single"/>
        </w:rPr>
        <w:t xml:space="preserve">   小时内</w:t>
      </w:r>
      <w:r>
        <w:rPr>
          <w:rFonts w:hint="eastAsia" w:ascii="宋体" w:hAnsi="宋体" w:cs="宋体"/>
          <w:color w:val="auto"/>
          <w:szCs w:val="21"/>
          <w:highlight w:val="none"/>
        </w:rPr>
        <w:t>到达现场进行处理。（按乙方投标响应时间执行）</w:t>
      </w:r>
    </w:p>
    <w:p w14:paraId="474A051D">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3.在质量保证期内，乙方应对货物出现的质量及安全问题负责处理解决并承担一切费用，否则甲方可以另行委托第三方维修，由此产生的费用由乙方承担。</w:t>
      </w:r>
    </w:p>
    <w:p w14:paraId="5AA221D2">
      <w:pPr>
        <w:snapToGrid w:val="0"/>
        <w:spacing w:before="120" w:after="12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4.上述的货物因人为因素出现的故障不在免费保修范围内。超过质量保证期的机器设备的维修或人为因素引发的故障由乙方按投标文件承诺执行，乙方不得拒绝维修。</w:t>
      </w:r>
    </w:p>
    <w:p w14:paraId="2957AE68">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第十二条 货物包装、发运及运输</w:t>
      </w:r>
    </w:p>
    <w:p w14:paraId="23598700">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1.乙方应在货物发运前对其进行满足运输距离、防潮、防震、防锈和防破损装卸等要求包装，以保证货物安全运达甲方指定地点，甲方验收后发现货物或货物包装不符合要求的，甲方有权拒收并且不视为违约。</w:t>
      </w:r>
    </w:p>
    <w:p w14:paraId="0002D270">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2.使用说明书、质量检验证明书、随配附件和工具以及清单一并附于货物内。</w:t>
      </w:r>
    </w:p>
    <w:p w14:paraId="61B54879">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554B28FF">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6DB38E3E">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5.货物在规定的交付期限内由乙方送达甲方指定的地点并初步验收合格后视为交付，乙方同时需通知甲方货物已送达。</w:t>
      </w:r>
    </w:p>
    <w:p w14:paraId="5C6328A7">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第十三条 交货及验收要求</w:t>
      </w:r>
    </w:p>
    <w:p w14:paraId="652D9C14">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甲方的使用部门对乙方提交的货物依据采购文件上的技术规格要求和国家有关质量标准对货物进行验货、核对，从外观、说明书等符合采购文件技术要求的现场初步验收，给予签收，初步验收不合格的不予签收。初步验收合格后，甲方应当在安装、调试完毕后七个工作日内进行最终验收，甲方无故不进行最终验收工作并已使用货物的，视同已安装调试完成并最终验收合格。</w:t>
      </w:r>
    </w:p>
    <w:p w14:paraId="2880CF66">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并按照合同约定承担违约责任。</w:t>
      </w:r>
    </w:p>
    <w:p w14:paraId="5DBAA29A">
      <w:pPr>
        <w:snapToGrid w:val="0"/>
        <w:spacing w:before="120" w:after="120"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甲方对乙方提供的货物在使用前进行调试时，乙方需负责安装并培训甲方的使用操作人员，并协助甲方一起调试，直到符合技术要求，甲方才做最终验收，乙方对甲方人员的培训不再另行收费，甲方不支付乙方培训甲方的任何费用。</w:t>
      </w:r>
    </w:p>
    <w:p w14:paraId="3B2C3CCA">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4.对技术复杂的货物，甲方应请国家认可的专业检测机构参与初步验收及最终验收，并由其出具质量检测报告。</w:t>
      </w:r>
    </w:p>
    <w:p w14:paraId="6FD84FB4">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5.最终验收时乙方必须在现场，验收完毕后作出验收结果报告（验收书）。 </w:t>
      </w:r>
    </w:p>
    <w:p w14:paraId="64DF48ED">
      <w:pPr>
        <w:snapToGrid w:val="0"/>
        <w:spacing w:before="120" w:after="120"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4C568B91">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第十四条　违约责任</w:t>
      </w:r>
    </w:p>
    <w:p w14:paraId="3E9B8A9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1.乙方所提供的货物规格、技术标准、材料等质量不合格的且更换不及时的按逾期交货处罚；因质量问题甲方不同意接收的或特殊情况甲方同意接收的，乙方应向甲方支付违约货款额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违约金并赔偿甲方经济损失。</w:t>
      </w:r>
    </w:p>
    <w:p w14:paraId="3E40B1D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货物如侵犯了第三方合法权益而引发的任何纠纷或诉讼，均由乙方负责交涉并承担全部责任，如甲方因此向第三方承担了相关责任有权向乙方追偿全部损失。若因此导致甲方经济损失的，乙方应当予以赔偿，赔偿范围包括但不限于实际发生的经济损失以及甲方为解决纠纷、维护自身合法权益而产生的律师费、诉讼费、保全费、财产保全保函费、差旅费等。</w:t>
      </w:r>
    </w:p>
    <w:p w14:paraId="00EE678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3.因包装、运输引起的货物损坏，按质量不合格处罚，甲方有权要求乙方支重新交付合格的货物并要求乙方向甲方支付违约货款额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违约金并赔偿甲方经济损失。</w:t>
      </w:r>
    </w:p>
    <w:p w14:paraId="6F732FCC">
      <w:pPr>
        <w:snapToGrid w:val="0"/>
        <w:spacing w:line="420" w:lineRule="exact"/>
        <w:ind w:firstLine="420" w:firstLineChars="200"/>
        <w:rPr>
          <w:color w:val="auto"/>
          <w:szCs w:val="21"/>
          <w:highlight w:val="none"/>
        </w:rPr>
      </w:pPr>
      <w:r>
        <w:rPr>
          <w:rFonts w:hint="eastAsia"/>
          <w:color w:val="auto"/>
          <w:szCs w:val="21"/>
          <w:highlight w:val="none"/>
        </w:rPr>
        <w:t>4.甲方无故延期接收货物、乙方逾期交货的，每天向对方偿付违约货款额</w:t>
      </w:r>
      <w:r>
        <w:rPr>
          <w:rFonts w:hint="eastAsia"/>
          <w:color w:val="auto"/>
          <w:szCs w:val="21"/>
          <w:highlight w:val="none"/>
          <w:lang w:val="en-US" w:eastAsia="zh-CN"/>
        </w:rPr>
        <w:t>5</w:t>
      </w:r>
      <w:r>
        <w:rPr>
          <w:rFonts w:hint="eastAsia"/>
          <w:color w:val="auto"/>
          <w:szCs w:val="21"/>
          <w:highlight w:val="none"/>
        </w:rPr>
        <w:t>‰的逾期违约金。乙方逾期完成安装调试的，每天向甲方支付合同合计金额</w:t>
      </w:r>
      <w:r>
        <w:rPr>
          <w:rFonts w:hint="eastAsia"/>
          <w:color w:val="auto"/>
          <w:szCs w:val="21"/>
          <w:highlight w:val="none"/>
          <w:lang w:val="en-US" w:eastAsia="zh-CN"/>
        </w:rPr>
        <w:t>5</w:t>
      </w:r>
      <w:r>
        <w:rPr>
          <w:rFonts w:hint="eastAsia"/>
          <w:color w:val="auto"/>
          <w:szCs w:val="21"/>
          <w:highlight w:val="none"/>
        </w:rPr>
        <w:t>‰的逾期违约金。甲方延期付货款的，每天向乙方偿付延期货款额</w:t>
      </w:r>
      <w:r>
        <w:rPr>
          <w:rFonts w:hint="eastAsia"/>
          <w:color w:val="auto"/>
          <w:szCs w:val="21"/>
          <w:highlight w:val="none"/>
          <w:lang w:val="en-US" w:eastAsia="zh-CN"/>
        </w:rPr>
        <w:t>5</w:t>
      </w:r>
      <w:r>
        <w:rPr>
          <w:rFonts w:hint="eastAsia"/>
          <w:color w:val="auto"/>
          <w:szCs w:val="21"/>
          <w:highlight w:val="none"/>
        </w:rPr>
        <w:t>‰违约金，甲方违约金支付总额不超过延期货款额1%（若甲方因特殊情形无法按时支付货款的，经乙方同意可以延期付款，乙方同意延期付款的不视为甲方违约）。除本合同另有约定外，一方应向对方支付的逾期违约金累计不得超过违约货款额</w:t>
      </w:r>
      <w:r>
        <w:rPr>
          <w:rFonts w:hint="eastAsia"/>
          <w:color w:val="auto"/>
          <w:szCs w:val="21"/>
          <w:highlight w:val="none"/>
          <w:lang w:val="en-US" w:eastAsia="zh-CN"/>
        </w:rPr>
        <w:t>20</w:t>
      </w:r>
      <w:r>
        <w:rPr>
          <w:rFonts w:hint="eastAsia"/>
          <w:color w:val="auto"/>
          <w:szCs w:val="21"/>
          <w:highlight w:val="none"/>
        </w:rPr>
        <w:t>%。若逾期超过 17 天的，对方有权解除合同，违约方承担因此给对方造成经济损失。</w:t>
      </w:r>
    </w:p>
    <w:p w14:paraId="1F4063A6">
      <w:pPr>
        <w:snapToGrid w:val="0"/>
        <w:spacing w:line="420" w:lineRule="exact"/>
        <w:ind w:firstLine="420" w:firstLineChars="200"/>
        <w:rPr>
          <w:rFonts w:asciiTheme="minorHAnsi" w:hAnsiTheme="minorHAnsi" w:cstheme="minorBidi"/>
          <w:color w:val="auto"/>
          <w:szCs w:val="24"/>
          <w:highlight w:val="none"/>
        </w:rPr>
      </w:pPr>
      <w:r>
        <w:rPr>
          <w:color w:val="auto"/>
          <w:szCs w:val="21"/>
          <w:highlight w:val="none"/>
        </w:rPr>
        <w:t>若因为乙方违约造成甲方解除合同的，乙方应在合同解除之日起五日内全额无息退还甲方已付款项；若因为甲方违约造成乙方解除合同的，乙方有权收回已交付的货物，运费由甲方承担，应在合同解除之日起五日内全额无息退还甲方已付款项</w:t>
      </w:r>
      <w:r>
        <w:rPr>
          <w:rFonts w:hint="eastAsia"/>
          <w:color w:val="auto"/>
          <w:szCs w:val="21"/>
          <w:highlight w:val="none"/>
        </w:rPr>
        <w:t>。</w:t>
      </w:r>
    </w:p>
    <w:p w14:paraId="49E55D4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szCs w:val="21"/>
          <w:highlight w:val="none"/>
        </w:rPr>
        <w:t xml:space="preserve"> 货物最终</w:t>
      </w:r>
      <w:r>
        <w:rPr>
          <w:color w:val="auto"/>
          <w:szCs w:val="21"/>
          <w:highlight w:val="none"/>
        </w:rPr>
        <w:t>验收</w:t>
      </w:r>
      <w:r>
        <w:rPr>
          <w:rFonts w:hint="eastAsia"/>
          <w:color w:val="auto"/>
          <w:szCs w:val="21"/>
          <w:highlight w:val="none"/>
        </w:rPr>
        <w:t>结果为不</w:t>
      </w:r>
      <w:r>
        <w:rPr>
          <w:color w:val="auto"/>
          <w:szCs w:val="21"/>
          <w:highlight w:val="none"/>
        </w:rPr>
        <w:t>合格</w:t>
      </w:r>
      <w:r>
        <w:rPr>
          <w:rFonts w:hint="eastAsia"/>
          <w:color w:val="auto"/>
          <w:szCs w:val="21"/>
          <w:highlight w:val="none"/>
        </w:rPr>
        <w:t>且乙方无法通过更换、重做等补救措施达到合格标准的，视为乙方根本性违约，甲方有权解除本合同，乙方应退还甲方已付全部费用并向甲方支付合同合计金额2</w:t>
      </w:r>
      <w:r>
        <w:rPr>
          <w:color w:val="auto"/>
          <w:szCs w:val="21"/>
          <w:highlight w:val="none"/>
        </w:rPr>
        <w:t>0%</w:t>
      </w:r>
      <w:r>
        <w:rPr>
          <w:rFonts w:hint="eastAsia"/>
          <w:color w:val="auto"/>
          <w:szCs w:val="21"/>
          <w:highlight w:val="none"/>
        </w:rPr>
        <w:t>的违约金。</w:t>
      </w:r>
    </w:p>
    <w:p w14:paraId="3716F87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6.乙方未按本合同和投标文件中规定的服务承诺提供售后服务的，乙方应按本合同合计金额</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r>
        <w:rPr>
          <w:rFonts w:hint="eastAsia" w:ascii="宋体" w:hAnsi="宋体" w:cs="宋体"/>
          <w:color w:val="auto"/>
          <w:szCs w:val="21"/>
          <w:highlight w:val="none"/>
        </w:rPr>
        <w:t>向甲方支付违约金。</w:t>
      </w:r>
    </w:p>
    <w:p w14:paraId="4744DAB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货物在质量保证期内，因设计、工艺或材料的缺陷和其它质量原因造成的问题，由乙方负责修复，如无法修复的乙方负责更换全新货物，或者按合同价向甲方赔偿经济损失，乙方维修的费用及更换全新货物的费用由乙方自行承担，甲方不支付任何费用。</w:t>
      </w:r>
    </w:p>
    <w:p w14:paraId="434C190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8.其它违约行为按违约货款额</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%收取违约金并赔偿经济损失。</w:t>
      </w:r>
    </w:p>
    <w:p w14:paraId="1B83165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9.乙方未经甲方同意，不得更换项目人员，否则，更换一个应赔偿甲方500元违约金，更换项目人员超过半数的，甲方有权解除合同并要求乙方支付合同金额的20%的违约金。</w:t>
      </w:r>
    </w:p>
    <w:p w14:paraId="7718992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10.乙方擅自将合同义务转给第三方履行的，一经发现，甲方有权解除合同并要求乙方支付合同金额的20%的违约金，并赔偿给甲方造成的损失。</w:t>
      </w:r>
    </w:p>
    <w:p w14:paraId="5C7F6A82">
      <w:pPr>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 xml:space="preserve">乙方自甲方通知安装、调试之日起十日内拒不履行安装、调试义务的，乙方应按本合同合计金额 </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%向甲方支付违约金，情形严重的，甲方有权拒绝支付货款、委托第三方协助安装、调试，由此产生的损失由乙方承担。</w:t>
      </w:r>
    </w:p>
    <w:p w14:paraId="742D6F6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本合同约定的违约责任或经济损失包括但不限于实际造成的经济损失、因维权所产生的律师费、诉讼费、保全费、保全保函费、执行费、鉴定费、公证费、评估费等。</w:t>
      </w:r>
    </w:p>
    <w:p w14:paraId="5C55E60F">
      <w:pPr>
        <w:snapToGrid w:val="0"/>
        <w:spacing w:before="0" w:after="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第十五条 不可抗力事件处理</w:t>
      </w:r>
    </w:p>
    <w:p w14:paraId="3BFF37A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1.在合同有效期内，任何一方因不可抗力事件导致不能履行合同，则合同履行期可延长或终止，若双方协商继续履行合同的，则其延长期与不可抗力影响期相同。</w:t>
      </w:r>
    </w:p>
    <w:p w14:paraId="318267B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461949C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098E50F0">
      <w:pPr>
        <w:snapToGrid w:val="0"/>
        <w:spacing w:before="120" w:after="120" w:line="36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第十六条  合同争议解决</w:t>
      </w:r>
    </w:p>
    <w:p w14:paraId="1B370CCE">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14:paraId="4331E107">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2.因履行本合同引起的或与本合同有关的争议，甲乙双方应首先通过友好协商解决，如果协商不能解决，可向甲方所在地有管辖权的人民法院提起诉讼。</w:t>
      </w:r>
    </w:p>
    <w:p w14:paraId="3952795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3.诉讼期间，甲方为保障正常的运营，可选择由乙方继续提供服务（如售后服务）、甲方按照服务时间结算费用或者另行委托第三方提供服务、公开招标等方式，不视为甲方违约。</w:t>
      </w:r>
    </w:p>
    <w:p w14:paraId="506B9DD2">
      <w:pPr>
        <w:snapToGrid w:val="0"/>
        <w:spacing w:before="120" w:after="12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第十七条 合同生效及其它</w:t>
      </w:r>
    </w:p>
    <w:p w14:paraId="7D358BE8">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1.本合同履行期限为：</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；合同履行地点为：</w:t>
      </w:r>
      <w:r>
        <w:rPr>
          <w:rFonts w:hint="eastAsia" w:ascii="宋体" w:hAnsi="宋体" w:cs="宋体"/>
          <w:color w:val="auto"/>
          <w:szCs w:val="21"/>
          <w:highlight w:val="none"/>
          <w:u w:val="single"/>
        </w:rPr>
        <w:t>广西南宁市</w:t>
      </w:r>
      <w:r>
        <w:rPr>
          <w:rFonts w:hint="eastAsia" w:ascii="宋体" w:hAnsi="宋体" w:cs="宋体"/>
          <w:color w:val="auto"/>
          <w:szCs w:val="21"/>
          <w:highlight w:val="none"/>
        </w:rPr>
        <w:t>；合同履行的方式：</w:t>
      </w:r>
      <w:r>
        <w:rPr>
          <w:rFonts w:hint="eastAsia" w:ascii="宋体" w:hAnsi="宋体" w:cs="宋体"/>
          <w:color w:val="auto"/>
          <w:szCs w:val="21"/>
          <w:highlight w:val="none"/>
          <w:u w:val="single"/>
        </w:rPr>
        <w:t>按照本合同约定</w:t>
      </w:r>
      <w:r>
        <w:rPr>
          <w:rFonts w:hint="eastAsia" w:ascii="宋体" w:hAnsi="宋体" w:cs="宋体"/>
          <w:color w:val="auto"/>
          <w:szCs w:val="21"/>
          <w:highlight w:val="none"/>
        </w:rPr>
        <w:t>。</w:t>
      </w:r>
    </w:p>
    <w:p w14:paraId="17CBBA7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2．合同经双方法定代表人或授权代表签字并加盖单位公章后生效。</w:t>
      </w:r>
    </w:p>
    <w:p w14:paraId="1C0610DD">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3．合同执行中涉及采购资金和采购内容修改或补充的，须经财政部门审批，并签书面补充协议报财政部门备案，方可作为主合同不可分割的一部分。</w:t>
      </w:r>
    </w:p>
    <w:p w14:paraId="79DF02E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3BF43738">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第十八条　合同的变更、终止与转让</w:t>
      </w:r>
    </w:p>
    <w:p w14:paraId="5323F3A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314E3B2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经甲方书面同意，乙方不得擅自转让（无进口资格的乙方委托进口货物除外）其应履行的合同义务，乙方违反此约定擅自转让的，甲方可视情况解除合同并有权要求乙方支付合同总价款20%的违约金，乙方还应当赔偿甲方因此造成的损失。</w:t>
      </w:r>
    </w:p>
    <w:p w14:paraId="0A701B7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第十九条　签订本合同依据</w:t>
      </w:r>
    </w:p>
    <w:p w14:paraId="0714EC1E">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1.中标通知书；</w:t>
      </w:r>
    </w:p>
    <w:p w14:paraId="47BFD50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2.投标函；</w:t>
      </w:r>
    </w:p>
    <w:p w14:paraId="6E55C0E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4253E021">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w:t>
      </w:r>
    </w:p>
    <w:p w14:paraId="1C2F66C0">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5.开标一览表；</w:t>
      </w:r>
    </w:p>
    <w:p w14:paraId="7931EB1B">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6.设备性能配置清单；</w:t>
      </w:r>
    </w:p>
    <w:p w14:paraId="334436E3">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p>
    <w:p w14:paraId="695480B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0DA0111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9.上述合同文件互相补充和解释。如果合同文件之间存在矛盾或者不一致之处，以上述文件的排列顺序在先者为准，同一个文件存在矛盾或者不一致之处，以对产品及服务有更高要求或对甲方更有利为准。</w:t>
      </w:r>
    </w:p>
    <w:p w14:paraId="0369DA85">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第二十条　本合同一式陆份，具有同等法律效力。甲方叁份，乙方壹份，采购代理机构贰份。</w:t>
      </w:r>
    </w:p>
    <w:p w14:paraId="659E6935">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tbl>
      <w:tblPr>
        <w:tblStyle w:val="45"/>
        <w:tblpPr w:leftFromText="180" w:rightFromText="180" w:vertAnchor="text" w:horzAnchor="page" w:tblpX="1175" w:tblpY="537"/>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747"/>
      </w:tblGrid>
      <w:tr w14:paraId="5EA0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052" w:type="dxa"/>
            <w:tcBorders>
              <w:top w:val="single" w:color="auto" w:sz="4" w:space="0"/>
              <w:left w:val="single" w:color="auto" w:sz="4" w:space="0"/>
              <w:bottom w:val="single" w:color="auto" w:sz="4" w:space="0"/>
              <w:right w:val="single" w:color="auto" w:sz="4" w:space="0"/>
            </w:tcBorders>
            <w:vAlign w:val="center"/>
          </w:tcPr>
          <w:p w14:paraId="7ECF219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lang w:eastAsia="zh-CN"/>
              </w:rPr>
              <w:t>广西射击射箭运动发展中心</w:t>
            </w:r>
            <w:r>
              <w:rPr>
                <w:rFonts w:hint="eastAsia" w:ascii="宋体" w:hAnsi="宋体" w:cs="宋体"/>
                <w:color w:val="auto"/>
                <w:szCs w:val="21"/>
                <w:highlight w:val="none"/>
              </w:rPr>
              <w:t xml:space="preserve">           </w:t>
            </w:r>
          </w:p>
          <w:p w14:paraId="5319B4FF">
            <w:pPr>
              <w:snapToGrid w:val="0"/>
              <w:spacing w:line="360" w:lineRule="exact"/>
              <w:rPr>
                <w:rFonts w:ascii="宋体" w:hAnsi="宋体" w:cs="宋体"/>
                <w:color w:val="auto"/>
                <w:szCs w:val="21"/>
                <w:highlight w:val="none"/>
              </w:rPr>
            </w:pPr>
          </w:p>
          <w:p w14:paraId="30BE017E">
            <w:pPr>
              <w:spacing w:after="120" w:line="360" w:lineRule="exact"/>
              <w:ind w:left="420" w:leftChars="200" w:firstLine="420" w:firstLineChars="200"/>
              <w:rPr>
                <w:rFonts w:ascii="宋体" w:hAnsi="宋体" w:cs="宋体"/>
                <w:color w:val="auto"/>
                <w:szCs w:val="21"/>
                <w:highlight w:val="none"/>
              </w:rPr>
            </w:pPr>
          </w:p>
          <w:p w14:paraId="2B8F299D">
            <w:pPr>
              <w:snapToGrid w:val="0"/>
              <w:spacing w:line="36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747" w:type="dxa"/>
            <w:tcBorders>
              <w:top w:val="single" w:color="auto" w:sz="4" w:space="0"/>
              <w:left w:val="single" w:color="auto" w:sz="4" w:space="0"/>
              <w:bottom w:val="single" w:color="auto" w:sz="4" w:space="0"/>
              <w:right w:val="single" w:color="auto" w:sz="4" w:space="0"/>
            </w:tcBorders>
            <w:vAlign w:val="center"/>
          </w:tcPr>
          <w:p w14:paraId="478E169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CC93BEA">
            <w:pPr>
              <w:snapToGrid w:val="0"/>
              <w:spacing w:line="360" w:lineRule="exact"/>
              <w:rPr>
                <w:rFonts w:ascii="宋体" w:hAnsi="宋体" w:cs="宋体"/>
                <w:color w:val="auto"/>
                <w:szCs w:val="21"/>
                <w:highlight w:val="none"/>
              </w:rPr>
            </w:pPr>
          </w:p>
          <w:p w14:paraId="3A473798">
            <w:pPr>
              <w:spacing w:after="120" w:line="360" w:lineRule="exact"/>
              <w:ind w:left="420" w:leftChars="200" w:firstLine="420" w:firstLineChars="200"/>
              <w:rPr>
                <w:rFonts w:ascii="宋体" w:hAnsi="宋体" w:cs="宋体"/>
                <w:color w:val="auto"/>
                <w:szCs w:val="21"/>
                <w:highlight w:val="none"/>
              </w:rPr>
            </w:pPr>
          </w:p>
          <w:p w14:paraId="45470033">
            <w:pPr>
              <w:snapToGrid w:val="0"/>
              <w:spacing w:line="36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960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7D466BC9">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单位地址：广西</w:t>
            </w:r>
            <w:r>
              <w:rPr>
                <w:rFonts w:hint="eastAsia" w:ascii="宋体" w:hAnsi="宋体" w:cs="宋体"/>
                <w:color w:val="auto"/>
                <w:szCs w:val="21"/>
                <w:highlight w:val="none"/>
                <w:lang w:eastAsia="zh-CN"/>
              </w:rPr>
              <w:t>广西壮族自治区南宁市青秀区柳沙路9号</w:t>
            </w:r>
          </w:p>
        </w:tc>
        <w:tc>
          <w:tcPr>
            <w:tcW w:w="4747" w:type="dxa"/>
            <w:tcBorders>
              <w:top w:val="single" w:color="auto" w:sz="4" w:space="0"/>
              <w:left w:val="single" w:color="auto" w:sz="4" w:space="0"/>
              <w:bottom w:val="single" w:color="auto" w:sz="4" w:space="0"/>
              <w:right w:val="single" w:color="auto" w:sz="4" w:space="0"/>
            </w:tcBorders>
            <w:vAlign w:val="center"/>
          </w:tcPr>
          <w:p w14:paraId="25243CA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59F9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329F114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747" w:type="dxa"/>
            <w:tcBorders>
              <w:top w:val="single" w:color="auto" w:sz="4" w:space="0"/>
              <w:left w:val="single" w:color="auto" w:sz="4" w:space="0"/>
              <w:bottom w:val="single" w:color="auto" w:sz="4" w:space="0"/>
              <w:right w:val="single" w:color="auto" w:sz="4" w:space="0"/>
            </w:tcBorders>
            <w:vAlign w:val="center"/>
          </w:tcPr>
          <w:p w14:paraId="0718E08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14:paraId="30DA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7AA7DBD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747" w:type="dxa"/>
            <w:tcBorders>
              <w:top w:val="single" w:color="auto" w:sz="4" w:space="0"/>
              <w:left w:val="single" w:color="auto" w:sz="4" w:space="0"/>
              <w:bottom w:val="single" w:color="auto" w:sz="4" w:space="0"/>
              <w:right w:val="single" w:color="auto" w:sz="4" w:space="0"/>
            </w:tcBorders>
            <w:vAlign w:val="center"/>
          </w:tcPr>
          <w:p w14:paraId="345E9CC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14:paraId="6BCA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2310C339">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p>
        </w:tc>
        <w:tc>
          <w:tcPr>
            <w:tcW w:w="4747" w:type="dxa"/>
            <w:tcBorders>
              <w:top w:val="single" w:color="auto" w:sz="4" w:space="0"/>
              <w:left w:val="single" w:color="auto" w:sz="4" w:space="0"/>
              <w:bottom w:val="single" w:color="auto" w:sz="4" w:space="0"/>
              <w:right w:val="single" w:color="auto" w:sz="4" w:space="0"/>
            </w:tcBorders>
            <w:vAlign w:val="center"/>
          </w:tcPr>
          <w:p w14:paraId="6D85322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702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032BF88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747" w:type="dxa"/>
            <w:tcBorders>
              <w:top w:val="single" w:color="auto" w:sz="4" w:space="0"/>
              <w:left w:val="single" w:color="auto" w:sz="4" w:space="0"/>
              <w:bottom w:val="single" w:color="auto" w:sz="4" w:space="0"/>
              <w:right w:val="single" w:color="auto" w:sz="4" w:space="0"/>
            </w:tcBorders>
            <w:vAlign w:val="center"/>
          </w:tcPr>
          <w:p w14:paraId="7D1A4E0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502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53B86F4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747" w:type="dxa"/>
            <w:tcBorders>
              <w:top w:val="single" w:color="auto" w:sz="4" w:space="0"/>
              <w:left w:val="single" w:color="auto" w:sz="4" w:space="0"/>
              <w:bottom w:val="single" w:color="auto" w:sz="4" w:space="0"/>
              <w:right w:val="single" w:color="auto" w:sz="4" w:space="0"/>
            </w:tcBorders>
            <w:vAlign w:val="center"/>
          </w:tcPr>
          <w:p w14:paraId="67908C9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3033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52" w:type="dxa"/>
            <w:tcBorders>
              <w:top w:val="single" w:color="auto" w:sz="4" w:space="0"/>
              <w:left w:val="single" w:color="auto" w:sz="4" w:space="0"/>
              <w:bottom w:val="single" w:color="auto" w:sz="4" w:space="0"/>
              <w:right w:val="single" w:color="auto" w:sz="4" w:space="0"/>
            </w:tcBorders>
            <w:vAlign w:val="center"/>
          </w:tcPr>
          <w:p w14:paraId="07EC8D3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747" w:type="dxa"/>
            <w:tcBorders>
              <w:top w:val="single" w:color="auto" w:sz="4" w:space="0"/>
              <w:left w:val="single" w:color="auto" w:sz="4" w:space="0"/>
              <w:bottom w:val="single" w:color="auto" w:sz="4" w:space="0"/>
              <w:right w:val="single" w:color="auto" w:sz="4" w:space="0"/>
            </w:tcBorders>
            <w:vAlign w:val="center"/>
          </w:tcPr>
          <w:p w14:paraId="149657C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45CB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7181A36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14:paraId="2C17C4A3">
            <w:pPr>
              <w:snapToGrid w:val="0"/>
              <w:spacing w:line="360" w:lineRule="exact"/>
              <w:rPr>
                <w:rFonts w:ascii="宋体" w:hAnsi="宋体" w:cs="宋体"/>
                <w:color w:val="auto"/>
                <w:szCs w:val="21"/>
                <w:highlight w:val="none"/>
              </w:rPr>
            </w:pPr>
          </w:p>
        </w:tc>
        <w:tc>
          <w:tcPr>
            <w:tcW w:w="4747" w:type="dxa"/>
            <w:tcBorders>
              <w:top w:val="single" w:color="auto" w:sz="4" w:space="0"/>
              <w:left w:val="single" w:color="auto" w:sz="4" w:space="0"/>
              <w:bottom w:val="single" w:color="auto" w:sz="4" w:space="0"/>
              <w:right w:val="single" w:color="auto" w:sz="4" w:space="0"/>
            </w:tcBorders>
            <w:vAlign w:val="center"/>
          </w:tcPr>
          <w:p w14:paraId="4EF1371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p w14:paraId="79E67D9D">
            <w:pPr>
              <w:snapToGrid w:val="0"/>
              <w:spacing w:line="360" w:lineRule="exact"/>
              <w:rPr>
                <w:rFonts w:ascii="宋体" w:hAnsi="宋体" w:cs="宋体"/>
                <w:color w:val="auto"/>
                <w:szCs w:val="21"/>
                <w:highlight w:val="none"/>
              </w:rPr>
            </w:pPr>
          </w:p>
        </w:tc>
      </w:tr>
      <w:tr w14:paraId="060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52" w:type="dxa"/>
            <w:tcBorders>
              <w:top w:val="single" w:color="auto" w:sz="4" w:space="0"/>
              <w:left w:val="single" w:color="auto" w:sz="4" w:space="0"/>
              <w:bottom w:val="single" w:color="auto" w:sz="4" w:space="0"/>
              <w:right w:val="single" w:color="auto" w:sz="4" w:space="0"/>
            </w:tcBorders>
            <w:vAlign w:val="center"/>
          </w:tcPr>
          <w:p w14:paraId="6A809A9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747" w:type="dxa"/>
            <w:tcBorders>
              <w:top w:val="single" w:color="auto" w:sz="4" w:space="0"/>
              <w:left w:val="single" w:color="auto" w:sz="4" w:space="0"/>
              <w:bottom w:val="single" w:color="auto" w:sz="4" w:space="0"/>
              <w:right w:val="single" w:color="auto" w:sz="4" w:space="0"/>
            </w:tcBorders>
            <w:vAlign w:val="center"/>
          </w:tcPr>
          <w:p w14:paraId="70CA933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5979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799" w:type="dxa"/>
            <w:gridSpan w:val="2"/>
            <w:tcBorders>
              <w:top w:val="single" w:color="auto" w:sz="4" w:space="0"/>
              <w:left w:val="single" w:color="auto" w:sz="4" w:space="0"/>
              <w:bottom w:val="single" w:color="auto" w:sz="4" w:space="0"/>
              <w:right w:val="single" w:color="auto" w:sz="4" w:space="0"/>
            </w:tcBorders>
          </w:tcPr>
          <w:p w14:paraId="744F44E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经办人：</w:t>
            </w:r>
          </w:p>
          <w:p w14:paraId="1DD2530C">
            <w:pPr>
              <w:spacing w:after="120" w:line="360" w:lineRule="exact"/>
              <w:ind w:left="420" w:leftChars="200" w:firstLine="420" w:firstLineChars="200"/>
              <w:rPr>
                <w:rFonts w:ascii="宋体" w:hAnsi="宋体" w:cs="宋体"/>
                <w:color w:val="auto"/>
                <w:szCs w:val="21"/>
                <w:highlight w:val="none"/>
              </w:rPr>
            </w:pPr>
          </w:p>
          <w:p w14:paraId="02278571">
            <w:pPr>
              <w:snapToGrid w:val="0"/>
              <w:spacing w:line="36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14:paraId="7B0AFF4E">
      <w:pPr>
        <w:snapToGrid w:val="0"/>
        <w:spacing w:line="360" w:lineRule="exact"/>
        <w:ind w:firstLine="420" w:firstLineChars="200"/>
        <w:rPr>
          <w:rFonts w:hint="eastAsia" w:ascii="宋体" w:hAnsi="宋体" w:cs="宋体"/>
          <w:color w:val="auto"/>
          <w:szCs w:val="21"/>
          <w:highlight w:val="none"/>
        </w:rPr>
      </w:pPr>
    </w:p>
    <w:p w14:paraId="6851102F">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bookmarkEnd w:id="146"/>
    <w:p w14:paraId="4CF77243">
      <w:pPr>
        <w:snapToGrid w:val="0"/>
        <w:spacing w:line="480" w:lineRule="auto"/>
        <w:rPr>
          <w:rFonts w:ascii="宋体" w:hAnsi="宋体"/>
          <w:bCs/>
          <w:color w:val="auto"/>
          <w:sz w:val="32"/>
          <w:szCs w:val="32"/>
          <w:highlight w:val="none"/>
        </w:rPr>
      </w:pPr>
    </w:p>
    <w:p w14:paraId="1CCB0F76">
      <w:pPr>
        <w:snapToGrid w:val="0"/>
        <w:jc w:val="center"/>
        <w:rPr>
          <w:rFonts w:ascii="宋体" w:hAnsi="宋体"/>
          <w:bCs/>
          <w:color w:val="auto"/>
          <w:sz w:val="32"/>
          <w:szCs w:val="32"/>
          <w:highlight w:val="none"/>
        </w:rPr>
      </w:pPr>
    </w:p>
    <w:p w14:paraId="571EB3D0">
      <w:pPr>
        <w:snapToGrid w:val="0"/>
        <w:jc w:val="center"/>
        <w:rPr>
          <w:rFonts w:ascii="宋体" w:hAnsi="宋体"/>
          <w:bCs/>
          <w:color w:val="auto"/>
          <w:sz w:val="32"/>
          <w:szCs w:val="32"/>
          <w:highlight w:val="none"/>
        </w:rPr>
      </w:pPr>
    </w:p>
    <w:p w14:paraId="55794796">
      <w:pPr>
        <w:snapToGrid w:val="0"/>
        <w:jc w:val="center"/>
        <w:rPr>
          <w:rFonts w:ascii="宋体" w:hAnsi="宋体"/>
          <w:bCs/>
          <w:color w:val="auto"/>
          <w:sz w:val="32"/>
          <w:szCs w:val="32"/>
          <w:highlight w:val="none"/>
        </w:rPr>
      </w:pPr>
    </w:p>
    <w:p w14:paraId="0B2ABC0C">
      <w:pPr>
        <w:snapToGrid w:val="0"/>
        <w:jc w:val="center"/>
        <w:rPr>
          <w:rFonts w:ascii="宋体" w:hAnsi="宋体"/>
          <w:bCs/>
          <w:color w:val="auto"/>
          <w:sz w:val="32"/>
          <w:szCs w:val="32"/>
          <w:highlight w:val="none"/>
        </w:rPr>
      </w:pPr>
    </w:p>
    <w:p w14:paraId="49DE65AC">
      <w:pPr>
        <w:snapToGrid w:val="0"/>
        <w:jc w:val="center"/>
        <w:rPr>
          <w:rFonts w:ascii="宋体" w:hAnsi="宋体"/>
          <w:bCs/>
          <w:color w:val="auto"/>
          <w:sz w:val="32"/>
          <w:szCs w:val="32"/>
          <w:highlight w:val="none"/>
        </w:rPr>
      </w:pPr>
    </w:p>
    <w:p w14:paraId="0D8A2F6E">
      <w:pPr>
        <w:snapToGrid w:val="0"/>
        <w:jc w:val="center"/>
        <w:rPr>
          <w:rFonts w:ascii="宋体" w:hAnsi="宋体"/>
          <w:bCs/>
          <w:color w:val="auto"/>
          <w:sz w:val="32"/>
          <w:szCs w:val="32"/>
          <w:highlight w:val="none"/>
        </w:rPr>
      </w:pPr>
    </w:p>
    <w:p w14:paraId="76813F05">
      <w:pPr>
        <w:snapToGrid w:val="0"/>
        <w:jc w:val="center"/>
        <w:rPr>
          <w:rFonts w:ascii="宋体" w:hAnsi="宋体"/>
          <w:bCs/>
          <w:color w:val="auto"/>
          <w:sz w:val="32"/>
          <w:szCs w:val="32"/>
          <w:highlight w:val="none"/>
        </w:rPr>
      </w:pPr>
    </w:p>
    <w:p w14:paraId="2793BF05">
      <w:pPr>
        <w:snapToGrid w:val="0"/>
        <w:jc w:val="center"/>
        <w:rPr>
          <w:rFonts w:ascii="宋体" w:hAnsi="宋体"/>
          <w:bCs/>
          <w:color w:val="auto"/>
          <w:sz w:val="32"/>
          <w:szCs w:val="32"/>
          <w:highlight w:val="none"/>
        </w:rPr>
      </w:pPr>
    </w:p>
    <w:p w14:paraId="174CBBA2">
      <w:pPr>
        <w:snapToGrid w:val="0"/>
        <w:jc w:val="center"/>
        <w:rPr>
          <w:rFonts w:ascii="宋体" w:hAnsi="宋体"/>
          <w:bCs/>
          <w:color w:val="auto"/>
          <w:sz w:val="32"/>
          <w:szCs w:val="32"/>
          <w:highlight w:val="none"/>
        </w:rPr>
      </w:pPr>
    </w:p>
    <w:p w14:paraId="78AF820D">
      <w:pPr>
        <w:snapToGrid w:val="0"/>
        <w:jc w:val="center"/>
        <w:rPr>
          <w:rFonts w:ascii="宋体" w:hAnsi="宋体"/>
          <w:bCs/>
          <w:color w:val="auto"/>
          <w:sz w:val="32"/>
          <w:szCs w:val="32"/>
          <w:highlight w:val="none"/>
        </w:rPr>
      </w:pPr>
    </w:p>
    <w:p w14:paraId="6EB58573">
      <w:pPr>
        <w:snapToGrid w:val="0"/>
        <w:jc w:val="center"/>
        <w:rPr>
          <w:rFonts w:ascii="宋体" w:hAnsi="宋体"/>
          <w:bCs/>
          <w:color w:val="auto"/>
          <w:sz w:val="32"/>
          <w:szCs w:val="32"/>
          <w:highlight w:val="none"/>
        </w:rPr>
      </w:pPr>
    </w:p>
    <w:p w14:paraId="14116696">
      <w:pPr>
        <w:pStyle w:val="2"/>
        <w:jc w:val="center"/>
        <w:rPr>
          <w:rFonts w:ascii="宋体" w:hAnsi="宋体"/>
          <w:color w:val="auto"/>
          <w:highlight w:val="none"/>
        </w:rPr>
      </w:pPr>
      <w:bookmarkStart w:id="147" w:name="_Toc74320805"/>
      <w:r>
        <w:rPr>
          <w:rFonts w:hint="eastAsia" w:ascii="宋体" w:hAnsi="宋体"/>
          <w:color w:val="auto"/>
          <w:highlight w:val="none"/>
        </w:rPr>
        <w:t>第六章　投标文件格式</w:t>
      </w:r>
      <w:bookmarkEnd w:id="147"/>
    </w:p>
    <w:p w14:paraId="5D39B918">
      <w:pPr>
        <w:snapToGrid w:val="0"/>
        <w:spacing w:before="50" w:after="50"/>
        <w:outlineLvl w:val="1"/>
        <w:rPr>
          <w:rFonts w:ascii="宋体" w:hAnsi="宋体"/>
          <w:color w:val="auto"/>
          <w:sz w:val="32"/>
          <w:szCs w:val="20"/>
          <w:highlight w:val="none"/>
        </w:rPr>
      </w:pPr>
    </w:p>
    <w:p w14:paraId="1EA29B1A">
      <w:pPr>
        <w:snapToGrid w:val="0"/>
        <w:spacing w:before="50" w:after="50"/>
        <w:outlineLvl w:val="1"/>
        <w:rPr>
          <w:rFonts w:ascii="宋体" w:hAnsi="宋体"/>
          <w:color w:val="auto"/>
          <w:sz w:val="32"/>
          <w:szCs w:val="20"/>
          <w:highlight w:val="none"/>
        </w:rPr>
      </w:pPr>
    </w:p>
    <w:p w14:paraId="3B9BB84F">
      <w:pPr>
        <w:snapToGrid w:val="0"/>
        <w:spacing w:before="50" w:after="50"/>
        <w:outlineLvl w:val="1"/>
        <w:rPr>
          <w:rFonts w:ascii="宋体" w:hAnsi="宋体"/>
          <w:color w:val="auto"/>
          <w:sz w:val="32"/>
          <w:szCs w:val="20"/>
          <w:highlight w:val="none"/>
        </w:rPr>
      </w:pPr>
    </w:p>
    <w:p w14:paraId="052D9D8B">
      <w:pPr>
        <w:snapToGrid w:val="0"/>
        <w:spacing w:before="50" w:after="50"/>
        <w:outlineLvl w:val="1"/>
        <w:rPr>
          <w:rFonts w:ascii="宋体" w:hAnsi="宋体"/>
          <w:color w:val="auto"/>
          <w:sz w:val="32"/>
          <w:szCs w:val="20"/>
          <w:highlight w:val="none"/>
        </w:rPr>
      </w:pPr>
    </w:p>
    <w:p w14:paraId="7B430886">
      <w:pPr>
        <w:snapToGrid w:val="0"/>
        <w:spacing w:before="50" w:after="50"/>
        <w:outlineLvl w:val="1"/>
        <w:rPr>
          <w:rFonts w:ascii="宋体" w:hAnsi="宋体"/>
          <w:color w:val="auto"/>
          <w:sz w:val="32"/>
          <w:szCs w:val="20"/>
          <w:highlight w:val="none"/>
        </w:rPr>
      </w:pPr>
    </w:p>
    <w:p w14:paraId="617D0B37">
      <w:pPr>
        <w:snapToGrid w:val="0"/>
        <w:spacing w:before="50" w:after="50"/>
        <w:outlineLvl w:val="1"/>
        <w:rPr>
          <w:rFonts w:ascii="宋体" w:hAnsi="宋体"/>
          <w:color w:val="auto"/>
          <w:sz w:val="32"/>
          <w:szCs w:val="20"/>
          <w:highlight w:val="none"/>
        </w:rPr>
      </w:pPr>
    </w:p>
    <w:p w14:paraId="3F322A65">
      <w:pPr>
        <w:snapToGrid w:val="0"/>
        <w:spacing w:before="50" w:after="50"/>
        <w:outlineLvl w:val="1"/>
        <w:rPr>
          <w:rFonts w:ascii="宋体" w:hAnsi="宋体"/>
          <w:color w:val="auto"/>
          <w:sz w:val="32"/>
          <w:szCs w:val="20"/>
          <w:highlight w:val="none"/>
        </w:rPr>
      </w:pPr>
    </w:p>
    <w:p w14:paraId="39E14AD9">
      <w:pPr>
        <w:snapToGrid w:val="0"/>
        <w:spacing w:before="50" w:after="50"/>
        <w:outlineLvl w:val="1"/>
        <w:rPr>
          <w:rFonts w:ascii="宋体" w:hAnsi="宋体"/>
          <w:color w:val="auto"/>
          <w:sz w:val="32"/>
          <w:szCs w:val="20"/>
          <w:highlight w:val="none"/>
        </w:rPr>
      </w:pPr>
    </w:p>
    <w:p w14:paraId="21D2E4C9">
      <w:pPr>
        <w:snapToGrid w:val="0"/>
        <w:spacing w:before="50" w:after="50"/>
        <w:outlineLvl w:val="1"/>
        <w:rPr>
          <w:rFonts w:ascii="宋体" w:hAnsi="宋体"/>
          <w:color w:val="auto"/>
          <w:sz w:val="32"/>
          <w:szCs w:val="20"/>
          <w:highlight w:val="none"/>
        </w:rPr>
      </w:pPr>
    </w:p>
    <w:p w14:paraId="5DDCD1CE">
      <w:pPr>
        <w:snapToGrid w:val="0"/>
        <w:spacing w:before="50" w:after="50"/>
        <w:outlineLvl w:val="1"/>
        <w:rPr>
          <w:rFonts w:ascii="宋体" w:hAnsi="宋体"/>
          <w:color w:val="auto"/>
          <w:sz w:val="32"/>
          <w:szCs w:val="20"/>
          <w:highlight w:val="none"/>
        </w:rPr>
      </w:pPr>
    </w:p>
    <w:p w14:paraId="1529220C">
      <w:pPr>
        <w:snapToGrid w:val="0"/>
        <w:spacing w:before="50" w:after="50"/>
        <w:outlineLvl w:val="1"/>
        <w:rPr>
          <w:rFonts w:ascii="宋体" w:hAnsi="宋体"/>
          <w:color w:val="auto"/>
          <w:sz w:val="32"/>
          <w:szCs w:val="20"/>
          <w:highlight w:val="none"/>
        </w:rPr>
      </w:pPr>
    </w:p>
    <w:p w14:paraId="51EC38C3">
      <w:pPr>
        <w:snapToGrid w:val="0"/>
        <w:spacing w:before="120" w:beforeLines="50" w:after="50"/>
        <w:jc w:val="center"/>
        <w:outlineLvl w:val="1"/>
        <w:rPr>
          <w:rFonts w:ascii="宋体" w:hAnsi="宋体"/>
          <w:color w:val="auto"/>
          <w:highlight w:val="none"/>
        </w:rPr>
      </w:pPr>
    </w:p>
    <w:p w14:paraId="0164F9F8">
      <w:pPr>
        <w:rPr>
          <w:rFonts w:ascii="宋体" w:hAnsi="宋体"/>
          <w:b/>
          <w:color w:val="auto"/>
          <w:sz w:val="28"/>
          <w:szCs w:val="28"/>
          <w:highlight w:val="none"/>
        </w:rPr>
      </w:pPr>
      <w:bookmarkStart w:id="148" w:name="_Toc19686836"/>
      <w:bookmarkStart w:id="149" w:name="_Toc254970698"/>
      <w:bookmarkStart w:id="150" w:name="_Toc254970557"/>
      <w:r>
        <w:rPr>
          <w:rFonts w:ascii="宋体" w:hAnsi="宋体"/>
          <w:b/>
          <w:color w:val="auto"/>
          <w:sz w:val="28"/>
          <w:szCs w:val="28"/>
          <w:highlight w:val="none"/>
        </w:rPr>
        <w:br w:type="page"/>
      </w:r>
      <w:r>
        <w:rPr>
          <w:rFonts w:hint="eastAsia" w:ascii="宋体" w:hAnsi="宋体"/>
          <w:b/>
          <w:color w:val="auto"/>
          <w:sz w:val="28"/>
          <w:szCs w:val="28"/>
          <w:highlight w:val="none"/>
        </w:rPr>
        <w:t>一、报价文件格式</w:t>
      </w:r>
      <w:bookmarkEnd w:id="148"/>
    </w:p>
    <w:p w14:paraId="6C6861CB">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3CC52402">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67162305">
      <w:pPr>
        <w:snapToGrid w:val="0"/>
        <w:spacing w:before="120" w:beforeLines="50" w:after="50" w:line="400" w:lineRule="exact"/>
        <w:jc w:val="center"/>
        <w:rPr>
          <w:rFonts w:ascii="宋体" w:hAnsi="宋体"/>
          <w:bCs/>
          <w:color w:val="auto"/>
          <w:sz w:val="24"/>
          <w:szCs w:val="20"/>
          <w:highlight w:val="none"/>
        </w:rPr>
      </w:pPr>
    </w:p>
    <w:p w14:paraId="5E124EFB">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192F8FFB">
      <w:pPr>
        <w:snapToGrid w:val="0"/>
        <w:spacing w:before="120" w:beforeLines="50" w:after="50" w:line="400" w:lineRule="exact"/>
        <w:jc w:val="center"/>
        <w:rPr>
          <w:rFonts w:ascii="宋体" w:hAnsi="宋体"/>
          <w:bCs/>
          <w:color w:val="auto"/>
          <w:sz w:val="32"/>
          <w:szCs w:val="32"/>
          <w:highlight w:val="none"/>
        </w:rPr>
      </w:pPr>
    </w:p>
    <w:p w14:paraId="54CEA303">
      <w:pPr>
        <w:snapToGrid w:val="0"/>
        <w:spacing w:before="120" w:beforeLines="50" w:after="50" w:line="400" w:lineRule="exact"/>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报  价  文  件</w:t>
      </w:r>
    </w:p>
    <w:p w14:paraId="57E4625E">
      <w:pPr>
        <w:snapToGrid w:val="0"/>
        <w:spacing w:before="120" w:beforeLines="50" w:after="50" w:line="400" w:lineRule="exact"/>
        <w:rPr>
          <w:rFonts w:ascii="宋体" w:hAnsi="宋体"/>
          <w:bCs/>
          <w:color w:val="auto"/>
          <w:sz w:val="24"/>
          <w:szCs w:val="20"/>
          <w:highlight w:val="none"/>
        </w:rPr>
      </w:pPr>
    </w:p>
    <w:p w14:paraId="4EFC8808">
      <w:pPr>
        <w:snapToGrid w:val="0"/>
        <w:spacing w:before="120" w:beforeLines="50" w:after="50" w:line="400" w:lineRule="exact"/>
        <w:rPr>
          <w:rFonts w:ascii="宋体" w:hAnsi="宋体"/>
          <w:bCs/>
          <w:color w:val="auto"/>
          <w:sz w:val="24"/>
          <w:szCs w:val="20"/>
          <w:highlight w:val="none"/>
        </w:rPr>
      </w:pPr>
    </w:p>
    <w:p w14:paraId="66E0A8DC">
      <w:pPr>
        <w:snapToGrid w:val="0"/>
        <w:spacing w:before="120" w:beforeLines="50" w:after="50" w:line="400" w:lineRule="exact"/>
        <w:rPr>
          <w:rFonts w:ascii="宋体" w:hAnsi="宋体"/>
          <w:bCs/>
          <w:color w:val="auto"/>
          <w:sz w:val="24"/>
          <w:szCs w:val="20"/>
          <w:highlight w:val="none"/>
        </w:rPr>
      </w:pPr>
    </w:p>
    <w:p w14:paraId="54211BE2">
      <w:pPr>
        <w:snapToGrid w:val="0"/>
        <w:spacing w:before="120" w:beforeLines="50" w:after="50" w:line="400" w:lineRule="exact"/>
        <w:rPr>
          <w:rFonts w:ascii="宋体" w:hAnsi="宋体"/>
          <w:bCs/>
          <w:color w:val="auto"/>
          <w:sz w:val="24"/>
          <w:szCs w:val="20"/>
          <w:highlight w:val="none"/>
        </w:rPr>
      </w:pPr>
    </w:p>
    <w:p w14:paraId="0DC3EEB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F80ECAB">
      <w:pPr>
        <w:snapToGrid w:val="0"/>
        <w:spacing w:before="120" w:beforeLines="50" w:after="50" w:line="400" w:lineRule="exact"/>
        <w:ind w:firstLine="360" w:firstLineChars="150"/>
        <w:rPr>
          <w:rFonts w:ascii="宋体" w:hAnsi="宋体"/>
          <w:bCs/>
          <w:color w:val="auto"/>
          <w:sz w:val="24"/>
          <w:highlight w:val="none"/>
        </w:rPr>
      </w:pPr>
    </w:p>
    <w:p w14:paraId="29FC6999">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20FBF98">
      <w:pPr>
        <w:snapToGrid w:val="0"/>
        <w:spacing w:before="120" w:beforeLines="50" w:after="50" w:line="400" w:lineRule="exact"/>
        <w:ind w:firstLine="360" w:firstLineChars="150"/>
        <w:rPr>
          <w:rFonts w:ascii="宋体" w:hAnsi="宋体"/>
          <w:bCs/>
          <w:color w:val="auto"/>
          <w:sz w:val="24"/>
          <w:highlight w:val="none"/>
        </w:rPr>
      </w:pPr>
    </w:p>
    <w:p w14:paraId="746E722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A9788CD">
      <w:pPr>
        <w:snapToGrid w:val="0"/>
        <w:spacing w:before="120" w:beforeLines="50" w:after="50" w:line="400" w:lineRule="exact"/>
        <w:ind w:firstLine="360" w:firstLineChars="150"/>
        <w:rPr>
          <w:rFonts w:ascii="宋体" w:hAnsi="宋体"/>
          <w:bCs/>
          <w:color w:val="auto"/>
          <w:sz w:val="24"/>
          <w:highlight w:val="none"/>
        </w:rPr>
      </w:pPr>
    </w:p>
    <w:p w14:paraId="71EA0D34">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0B55BDD">
      <w:pPr>
        <w:snapToGrid w:val="0"/>
        <w:spacing w:before="120" w:beforeLines="50" w:after="50" w:line="400" w:lineRule="exact"/>
        <w:ind w:firstLine="360" w:firstLineChars="150"/>
        <w:rPr>
          <w:rFonts w:ascii="宋体" w:hAnsi="宋体"/>
          <w:bCs/>
          <w:color w:val="auto"/>
          <w:sz w:val="24"/>
          <w:highlight w:val="none"/>
        </w:rPr>
      </w:pPr>
    </w:p>
    <w:p w14:paraId="778F5E2A">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BB4A78">
      <w:pPr>
        <w:pStyle w:val="6"/>
        <w:snapToGrid w:val="0"/>
        <w:spacing w:before="50" w:after="50" w:line="400" w:lineRule="exact"/>
        <w:ind w:firstLine="960" w:firstLineChars="400"/>
        <w:rPr>
          <w:rFonts w:ascii="宋体" w:hAnsi="宋体"/>
          <w:bCs/>
          <w:color w:val="auto"/>
          <w:sz w:val="24"/>
          <w:szCs w:val="24"/>
          <w:highlight w:val="none"/>
        </w:rPr>
      </w:pPr>
    </w:p>
    <w:p w14:paraId="217C0D1A">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3444BD3F">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29EBC1C5">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35E7B74A">
      <w:pPr>
        <w:snapToGrid w:val="0"/>
        <w:spacing w:before="120" w:beforeLines="50" w:after="50"/>
        <w:rPr>
          <w:rFonts w:ascii="宋体" w:hAnsi="宋体"/>
          <w:b/>
          <w:color w:val="auto"/>
          <w:sz w:val="24"/>
          <w:highlight w:val="none"/>
        </w:rPr>
      </w:pPr>
    </w:p>
    <w:p w14:paraId="0F827FD3">
      <w:pPr>
        <w:snapToGrid w:val="0"/>
        <w:spacing w:before="120" w:beforeLines="50" w:after="50"/>
        <w:rPr>
          <w:rFonts w:ascii="宋体" w:hAnsi="宋体"/>
          <w:b/>
          <w:color w:val="auto"/>
          <w:sz w:val="24"/>
          <w:highlight w:val="none"/>
        </w:rPr>
      </w:pPr>
    </w:p>
    <w:p w14:paraId="1B119AC5">
      <w:pPr>
        <w:snapToGrid w:val="0"/>
        <w:spacing w:before="120" w:beforeLines="50" w:after="50"/>
        <w:rPr>
          <w:rFonts w:ascii="宋体" w:hAnsi="宋体"/>
          <w:b/>
          <w:color w:val="auto"/>
          <w:sz w:val="24"/>
          <w:highlight w:val="none"/>
        </w:rPr>
      </w:pPr>
    </w:p>
    <w:p w14:paraId="241CF431">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1C7F0009">
      <w:pPr>
        <w:snapToGrid w:val="0"/>
        <w:spacing w:before="120" w:beforeLines="50" w:after="50" w:line="360" w:lineRule="auto"/>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 标 函</w:t>
      </w:r>
    </w:p>
    <w:p w14:paraId="044A93AE">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0212F67C">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133E6D1">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3C05C94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04163D8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4D714B9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53372DC3">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E7DA1B4">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2AF9722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4A6404F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6DB8FA7D">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70E1B290">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2FF0B232">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04DA1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74F58E97">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71ACE9DE">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3A03C637">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3E07C4E4">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F7D6C44">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43050336">
      <w:pPr>
        <w:pStyle w:val="24"/>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1FD877CA">
      <w:pPr>
        <w:pStyle w:val="24"/>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63B05A10">
      <w:pPr>
        <w:snapToGrid w:val="0"/>
        <w:spacing w:before="120" w:beforeLines="50" w:after="50" w:line="440" w:lineRule="exact"/>
        <w:jc w:val="left"/>
        <w:rPr>
          <w:rFonts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4. 开标一览表（货物类格式）</w:t>
      </w:r>
    </w:p>
    <w:p w14:paraId="3402A7CB">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4C6448E9">
      <w:pPr>
        <w:snapToGrid w:val="0"/>
        <w:spacing w:before="50" w:after="50"/>
        <w:jc w:val="center"/>
        <w:rPr>
          <w:rFonts w:ascii="宋体" w:hAnsi="宋体"/>
          <w:b/>
          <w:color w:val="auto"/>
          <w:sz w:val="30"/>
          <w:szCs w:val="20"/>
          <w:highlight w:val="none"/>
        </w:rPr>
      </w:pPr>
    </w:p>
    <w:p w14:paraId="4875FC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E773604">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6"/>
        <w:gridCol w:w="2642"/>
        <w:gridCol w:w="842"/>
        <w:gridCol w:w="1352"/>
        <w:gridCol w:w="1086"/>
        <w:gridCol w:w="1114"/>
        <w:gridCol w:w="2052"/>
      </w:tblGrid>
      <w:tr w14:paraId="676C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EB5523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341" w:type="pct"/>
            <w:tcBorders>
              <w:top w:val="single" w:color="auto" w:sz="4" w:space="0"/>
              <w:left w:val="single" w:color="auto" w:sz="4" w:space="0"/>
              <w:bottom w:val="single" w:color="auto" w:sz="4" w:space="0"/>
              <w:right w:val="single" w:color="auto" w:sz="4" w:space="0"/>
            </w:tcBorders>
            <w:vAlign w:val="center"/>
          </w:tcPr>
          <w:p w14:paraId="3D8951FD">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427" w:type="pct"/>
            <w:tcBorders>
              <w:top w:val="single" w:color="auto" w:sz="4" w:space="0"/>
              <w:left w:val="single" w:color="auto" w:sz="4" w:space="0"/>
              <w:bottom w:val="single" w:color="auto" w:sz="4" w:space="0"/>
              <w:right w:val="single" w:color="auto" w:sz="4" w:space="0"/>
            </w:tcBorders>
            <w:vAlign w:val="center"/>
          </w:tcPr>
          <w:p w14:paraId="6D5B9A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686" w:type="pct"/>
            <w:tcBorders>
              <w:top w:val="single" w:color="auto" w:sz="4" w:space="0"/>
              <w:left w:val="single" w:color="auto" w:sz="4" w:space="0"/>
              <w:bottom w:val="single" w:color="auto" w:sz="4" w:space="0"/>
              <w:right w:val="single" w:color="auto" w:sz="4" w:space="0"/>
            </w:tcBorders>
            <w:vAlign w:val="center"/>
          </w:tcPr>
          <w:p w14:paraId="7F4120C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551" w:type="pct"/>
            <w:tcBorders>
              <w:top w:val="single" w:color="auto" w:sz="4" w:space="0"/>
              <w:left w:val="single" w:color="auto" w:sz="4" w:space="0"/>
              <w:bottom w:val="single" w:color="auto" w:sz="4" w:space="0"/>
              <w:right w:val="single" w:color="auto" w:sz="4" w:space="0"/>
            </w:tcBorders>
            <w:vAlign w:val="center"/>
          </w:tcPr>
          <w:p w14:paraId="6CFB958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vAlign w:val="center"/>
          </w:tcPr>
          <w:p w14:paraId="269E16E0">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3CBDD4C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1038" w:type="pct"/>
            <w:tcBorders>
              <w:top w:val="single" w:color="auto" w:sz="4" w:space="0"/>
              <w:left w:val="single" w:color="auto" w:sz="4" w:space="0"/>
              <w:bottom w:val="single" w:color="auto" w:sz="4" w:space="0"/>
              <w:right w:val="single" w:color="auto" w:sz="4" w:space="0"/>
            </w:tcBorders>
            <w:vAlign w:val="center"/>
          </w:tcPr>
          <w:p w14:paraId="040B342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14:paraId="260820BE">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0326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1532201">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341" w:type="pct"/>
            <w:tcBorders>
              <w:top w:val="single" w:color="auto" w:sz="4" w:space="0"/>
              <w:left w:val="single" w:color="auto" w:sz="4" w:space="0"/>
              <w:bottom w:val="single" w:color="auto" w:sz="4" w:space="0"/>
              <w:right w:val="single" w:color="auto" w:sz="4" w:space="0"/>
            </w:tcBorders>
            <w:vAlign w:val="center"/>
          </w:tcPr>
          <w:p w14:paraId="59B0EC16">
            <w:pPr>
              <w:snapToGrid w:val="0"/>
              <w:spacing w:before="50" w:after="50" w:line="360" w:lineRule="auto"/>
              <w:jc w:val="center"/>
              <w:rPr>
                <w:rFonts w:ascii="宋体" w:hAnsi="宋体"/>
                <w:b/>
                <w:color w:val="auto"/>
                <w:sz w:val="24"/>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4626D672">
            <w:pPr>
              <w:snapToGrid w:val="0"/>
              <w:spacing w:before="50" w:after="50" w:line="360" w:lineRule="auto"/>
              <w:rPr>
                <w:rFonts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2376B1AE">
            <w:pPr>
              <w:snapToGrid w:val="0"/>
              <w:spacing w:before="50" w:after="50" w:line="360" w:lineRule="auto"/>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60EEF701">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23F29F8C">
            <w:pPr>
              <w:snapToGrid w:val="0"/>
              <w:spacing w:before="50" w:after="50" w:line="360" w:lineRule="auto"/>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2AFAEC08">
            <w:pPr>
              <w:snapToGrid w:val="0"/>
              <w:spacing w:before="50" w:after="50" w:line="360" w:lineRule="auto"/>
              <w:rPr>
                <w:rFonts w:ascii="宋体" w:hAnsi="宋体"/>
                <w:color w:val="auto"/>
                <w:sz w:val="24"/>
                <w:highlight w:val="none"/>
              </w:rPr>
            </w:pPr>
          </w:p>
        </w:tc>
      </w:tr>
      <w:tr w14:paraId="4DD0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515E975C">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341" w:type="pct"/>
            <w:tcBorders>
              <w:top w:val="single" w:color="auto" w:sz="4" w:space="0"/>
              <w:left w:val="single" w:color="auto" w:sz="4" w:space="0"/>
              <w:bottom w:val="single" w:color="auto" w:sz="4" w:space="0"/>
              <w:right w:val="single" w:color="auto" w:sz="4" w:space="0"/>
            </w:tcBorders>
            <w:vAlign w:val="center"/>
          </w:tcPr>
          <w:p w14:paraId="3592C580">
            <w:pPr>
              <w:snapToGrid w:val="0"/>
              <w:spacing w:before="50" w:after="50" w:line="360" w:lineRule="auto"/>
              <w:jc w:val="center"/>
              <w:rPr>
                <w:rFonts w:ascii="宋体" w:hAnsi="宋体"/>
                <w:b/>
                <w:color w:val="auto"/>
                <w:sz w:val="24"/>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01F53F1E">
            <w:pPr>
              <w:snapToGrid w:val="0"/>
              <w:spacing w:before="50" w:after="50" w:line="360" w:lineRule="auto"/>
              <w:rPr>
                <w:rFonts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4AFA0BBE">
            <w:pPr>
              <w:snapToGrid w:val="0"/>
              <w:spacing w:before="50" w:after="50" w:line="360" w:lineRule="auto"/>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3ED115FA">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7A9AEC3">
            <w:pPr>
              <w:snapToGrid w:val="0"/>
              <w:spacing w:before="50" w:after="50" w:line="360" w:lineRule="auto"/>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435A7D58">
            <w:pPr>
              <w:snapToGrid w:val="0"/>
              <w:spacing w:before="50" w:after="50" w:line="360" w:lineRule="auto"/>
              <w:rPr>
                <w:rFonts w:ascii="宋体" w:hAnsi="宋体"/>
                <w:color w:val="auto"/>
                <w:sz w:val="24"/>
                <w:highlight w:val="none"/>
              </w:rPr>
            </w:pPr>
          </w:p>
        </w:tc>
      </w:tr>
      <w:tr w14:paraId="3FB2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36104C9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341" w:type="pct"/>
            <w:tcBorders>
              <w:top w:val="single" w:color="auto" w:sz="4" w:space="0"/>
              <w:left w:val="single" w:color="auto" w:sz="4" w:space="0"/>
              <w:bottom w:val="single" w:color="auto" w:sz="4" w:space="0"/>
              <w:right w:val="single" w:color="auto" w:sz="4" w:space="0"/>
            </w:tcBorders>
            <w:vAlign w:val="center"/>
          </w:tcPr>
          <w:p w14:paraId="445A4A4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427" w:type="pct"/>
            <w:tcBorders>
              <w:top w:val="single" w:color="auto" w:sz="4" w:space="0"/>
              <w:left w:val="single" w:color="auto" w:sz="4" w:space="0"/>
              <w:bottom w:val="single" w:color="auto" w:sz="4" w:space="0"/>
              <w:right w:val="single" w:color="auto" w:sz="4" w:space="0"/>
            </w:tcBorders>
            <w:vAlign w:val="center"/>
          </w:tcPr>
          <w:p w14:paraId="0ACD4AF4">
            <w:pPr>
              <w:snapToGrid w:val="0"/>
              <w:spacing w:before="50" w:after="50" w:line="360" w:lineRule="auto"/>
              <w:rPr>
                <w:rFonts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2DBD04C5">
            <w:pPr>
              <w:snapToGrid w:val="0"/>
              <w:spacing w:before="50" w:after="50" w:line="360" w:lineRule="auto"/>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54C040B1">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5B640635">
            <w:pPr>
              <w:snapToGrid w:val="0"/>
              <w:spacing w:before="50" w:after="50" w:line="360" w:lineRule="auto"/>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6614C092">
            <w:pPr>
              <w:snapToGrid w:val="0"/>
              <w:spacing w:before="50" w:after="50" w:line="360" w:lineRule="auto"/>
              <w:rPr>
                <w:rFonts w:ascii="宋体" w:hAnsi="宋体"/>
                <w:color w:val="auto"/>
                <w:sz w:val="24"/>
                <w:highlight w:val="none"/>
              </w:rPr>
            </w:pPr>
          </w:p>
        </w:tc>
      </w:tr>
      <w:tr w14:paraId="79E74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55712B6">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14A712E5">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14:paraId="68A79DFE">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22EF3534">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14:paraId="2D952859">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14:paraId="6F681414">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14:paraId="7CC20D6D">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14:paraId="40240248">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0CA36C76">
      <w:pPr>
        <w:snapToGrid w:val="0"/>
        <w:spacing w:before="50" w:after="50" w:line="360" w:lineRule="auto"/>
        <w:ind w:firstLine="482" w:firstLineChars="200"/>
        <w:rPr>
          <w:rFonts w:ascii="宋体" w:hAnsi="宋体"/>
          <w:b/>
          <w:color w:val="auto"/>
          <w:sz w:val="24"/>
          <w:highlight w:val="none"/>
        </w:rPr>
      </w:pPr>
    </w:p>
    <w:p w14:paraId="1501B7A1">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14:paraId="1C07D3F4">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14:paraId="76E18403">
      <w:pPr>
        <w:rPr>
          <w:rFonts w:ascii="宋体" w:hAnsi="宋体"/>
          <w:b/>
          <w:color w:val="auto"/>
          <w:sz w:val="28"/>
          <w:szCs w:val="28"/>
          <w:highlight w:val="none"/>
        </w:rPr>
      </w:pPr>
      <w:r>
        <w:rPr>
          <w:rFonts w:ascii="宋体" w:hAnsi="宋体"/>
          <w:b/>
          <w:bCs/>
          <w:color w:val="auto"/>
          <w:sz w:val="24"/>
          <w:highlight w:val="none"/>
        </w:rPr>
        <w:br w:type="page"/>
      </w:r>
      <w:bookmarkStart w:id="151" w:name="_Toc19686837"/>
      <w:r>
        <w:rPr>
          <w:rFonts w:hint="eastAsia" w:ascii="宋体" w:hAnsi="宋体"/>
          <w:b/>
          <w:color w:val="auto"/>
          <w:sz w:val="28"/>
          <w:szCs w:val="28"/>
          <w:highlight w:val="none"/>
        </w:rPr>
        <w:t>二、资格证明文件格式</w:t>
      </w:r>
      <w:bookmarkEnd w:id="149"/>
      <w:bookmarkEnd w:id="150"/>
      <w:bookmarkEnd w:id="151"/>
    </w:p>
    <w:p w14:paraId="572311D2">
      <w:pPr>
        <w:numPr>
          <w:ilvl w:val="2"/>
          <w:numId w:val="5"/>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3FDC4D6B">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87D1989">
      <w:pPr>
        <w:snapToGrid w:val="0"/>
        <w:spacing w:before="120" w:beforeLines="50" w:after="50"/>
        <w:rPr>
          <w:rFonts w:ascii="宋体" w:hAnsi="宋体"/>
          <w:color w:val="auto"/>
          <w:sz w:val="24"/>
          <w:szCs w:val="20"/>
          <w:highlight w:val="none"/>
        </w:rPr>
      </w:pPr>
    </w:p>
    <w:p w14:paraId="0B779C23">
      <w:pPr>
        <w:snapToGrid w:val="0"/>
        <w:spacing w:before="120" w:beforeLines="50" w:after="50"/>
        <w:rPr>
          <w:rFonts w:ascii="宋体" w:hAnsi="宋体"/>
          <w:color w:val="auto"/>
          <w:sz w:val="24"/>
          <w:szCs w:val="20"/>
          <w:highlight w:val="none"/>
        </w:rPr>
      </w:pPr>
    </w:p>
    <w:p w14:paraId="292F99B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5B2DBA63">
      <w:pPr>
        <w:snapToGrid w:val="0"/>
        <w:spacing w:before="120" w:beforeLines="50" w:after="50"/>
        <w:rPr>
          <w:rFonts w:ascii="宋体" w:hAnsi="宋体"/>
          <w:color w:val="auto"/>
          <w:sz w:val="24"/>
          <w:szCs w:val="20"/>
          <w:highlight w:val="none"/>
        </w:rPr>
      </w:pPr>
    </w:p>
    <w:p w14:paraId="29A6D85C">
      <w:pPr>
        <w:snapToGrid w:val="0"/>
        <w:spacing w:before="120" w:beforeLines="50" w:after="50"/>
        <w:rPr>
          <w:rFonts w:ascii="宋体" w:hAnsi="宋体"/>
          <w:color w:val="auto"/>
          <w:sz w:val="24"/>
          <w:szCs w:val="20"/>
          <w:highlight w:val="none"/>
        </w:rPr>
      </w:pPr>
    </w:p>
    <w:p w14:paraId="078FC8F3">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621B9797">
      <w:pPr>
        <w:snapToGrid w:val="0"/>
        <w:spacing w:before="120" w:beforeLines="50" w:after="50"/>
        <w:rPr>
          <w:rFonts w:ascii="宋体" w:hAnsi="宋体"/>
          <w:bCs/>
          <w:color w:val="auto"/>
          <w:sz w:val="24"/>
          <w:szCs w:val="20"/>
          <w:highlight w:val="none"/>
        </w:rPr>
      </w:pPr>
    </w:p>
    <w:p w14:paraId="5EEAC885">
      <w:pPr>
        <w:snapToGrid w:val="0"/>
        <w:spacing w:before="120" w:beforeLines="50" w:after="50"/>
        <w:rPr>
          <w:rFonts w:ascii="宋体" w:hAnsi="宋体"/>
          <w:bCs/>
          <w:color w:val="auto"/>
          <w:sz w:val="24"/>
          <w:szCs w:val="20"/>
          <w:highlight w:val="none"/>
        </w:rPr>
      </w:pPr>
    </w:p>
    <w:p w14:paraId="6DD44966">
      <w:pPr>
        <w:snapToGrid w:val="0"/>
        <w:spacing w:before="120" w:beforeLines="50" w:after="50"/>
        <w:rPr>
          <w:rFonts w:ascii="宋体" w:hAnsi="宋体"/>
          <w:bCs/>
          <w:color w:val="auto"/>
          <w:sz w:val="24"/>
          <w:szCs w:val="20"/>
          <w:highlight w:val="none"/>
        </w:rPr>
      </w:pPr>
    </w:p>
    <w:p w14:paraId="5568D644">
      <w:pPr>
        <w:snapToGrid w:val="0"/>
        <w:spacing w:before="120" w:beforeLines="50" w:after="50"/>
        <w:rPr>
          <w:rFonts w:ascii="宋体" w:hAnsi="宋体"/>
          <w:bCs/>
          <w:color w:val="auto"/>
          <w:sz w:val="24"/>
          <w:szCs w:val="20"/>
          <w:highlight w:val="none"/>
        </w:rPr>
      </w:pPr>
    </w:p>
    <w:p w14:paraId="4AC1C7EF">
      <w:pPr>
        <w:snapToGrid w:val="0"/>
        <w:spacing w:before="120" w:beforeLines="50" w:after="50"/>
        <w:rPr>
          <w:rFonts w:ascii="宋体" w:hAnsi="宋体"/>
          <w:bCs/>
          <w:color w:val="auto"/>
          <w:sz w:val="24"/>
          <w:szCs w:val="20"/>
          <w:highlight w:val="none"/>
        </w:rPr>
      </w:pPr>
    </w:p>
    <w:p w14:paraId="166B50C8">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244B83D8">
      <w:pPr>
        <w:snapToGrid w:val="0"/>
        <w:spacing w:before="120" w:beforeLines="50" w:after="50"/>
        <w:ind w:firstLine="540" w:firstLineChars="225"/>
        <w:rPr>
          <w:rFonts w:ascii="宋体" w:hAnsi="宋体"/>
          <w:bCs/>
          <w:color w:val="auto"/>
          <w:sz w:val="24"/>
          <w:szCs w:val="20"/>
          <w:highlight w:val="none"/>
        </w:rPr>
      </w:pPr>
    </w:p>
    <w:p w14:paraId="2E2A24BA">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1DCED1BE">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00C0680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629C25A1">
      <w:pPr>
        <w:pStyle w:val="6"/>
        <w:snapToGrid w:val="0"/>
        <w:spacing w:before="50" w:after="50"/>
        <w:ind w:firstLine="540" w:firstLineChars="225"/>
        <w:rPr>
          <w:rFonts w:ascii="宋体" w:hAnsi="宋体"/>
          <w:bCs/>
          <w:color w:val="auto"/>
          <w:sz w:val="24"/>
          <w:szCs w:val="24"/>
          <w:highlight w:val="none"/>
        </w:rPr>
      </w:pPr>
    </w:p>
    <w:p w14:paraId="0312A673">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6DD249">
      <w:pPr>
        <w:pStyle w:val="6"/>
        <w:snapToGrid w:val="0"/>
        <w:spacing w:before="50" w:after="50"/>
        <w:ind w:firstLine="540" w:firstLineChars="225"/>
        <w:rPr>
          <w:rFonts w:ascii="宋体" w:hAnsi="宋体"/>
          <w:bCs/>
          <w:color w:val="auto"/>
          <w:sz w:val="24"/>
          <w:szCs w:val="24"/>
          <w:highlight w:val="none"/>
        </w:rPr>
      </w:pPr>
    </w:p>
    <w:p w14:paraId="2D7B2146">
      <w:pPr>
        <w:pStyle w:val="6"/>
        <w:snapToGrid w:val="0"/>
        <w:spacing w:before="50" w:after="50"/>
        <w:ind w:firstLine="960" w:firstLineChars="400"/>
        <w:rPr>
          <w:rFonts w:ascii="宋体" w:hAnsi="宋体"/>
          <w:bCs/>
          <w:color w:val="auto"/>
          <w:sz w:val="24"/>
          <w:szCs w:val="24"/>
          <w:highlight w:val="none"/>
        </w:rPr>
      </w:pPr>
    </w:p>
    <w:p w14:paraId="2ACA2B9D">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3300B3">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A78B54">
      <w:pPr>
        <w:snapToGrid w:val="0"/>
        <w:spacing w:before="120" w:beforeLines="50" w:after="50"/>
        <w:rPr>
          <w:rFonts w:ascii="宋体" w:hAnsi="宋体"/>
          <w:color w:val="auto"/>
          <w:sz w:val="24"/>
          <w:szCs w:val="20"/>
          <w:highlight w:val="none"/>
        </w:rPr>
      </w:pPr>
    </w:p>
    <w:p w14:paraId="20213F89">
      <w:pPr>
        <w:numPr>
          <w:ilvl w:val="2"/>
          <w:numId w:val="5"/>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13AE72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7D6CE112">
      <w:pPr>
        <w:snapToGrid w:val="0"/>
        <w:spacing w:before="50" w:after="120" w:afterLines="50"/>
        <w:jc w:val="left"/>
        <w:rPr>
          <w:rFonts w:ascii="宋体" w:hAnsi="宋体"/>
          <w:color w:val="auto"/>
          <w:sz w:val="24"/>
          <w:highlight w:val="none"/>
        </w:rPr>
      </w:pPr>
    </w:p>
    <w:p w14:paraId="0AEE6F9A">
      <w:pPr>
        <w:snapToGrid w:val="0"/>
        <w:spacing w:before="50" w:after="120" w:afterLines="50"/>
        <w:jc w:val="left"/>
        <w:rPr>
          <w:rFonts w:ascii="宋体" w:hAnsi="宋体"/>
          <w:color w:val="auto"/>
          <w:sz w:val="24"/>
          <w:highlight w:val="none"/>
        </w:rPr>
      </w:pPr>
    </w:p>
    <w:p w14:paraId="63EB030F">
      <w:pPr>
        <w:numPr>
          <w:ilvl w:val="2"/>
          <w:numId w:val="5"/>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48DF58E6">
      <w:pPr>
        <w:snapToGrid w:val="0"/>
        <w:spacing w:before="50" w:after="120" w:afterLines="50"/>
        <w:jc w:val="center"/>
        <w:rPr>
          <w:rFonts w:ascii="宋体" w:hAnsi="宋体"/>
          <w:b/>
          <w:color w:val="auto"/>
          <w:sz w:val="28"/>
          <w:szCs w:val="28"/>
          <w:highlight w:val="none"/>
        </w:rPr>
      </w:pPr>
    </w:p>
    <w:p w14:paraId="402532D3">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D21B6A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4387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A638E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F781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52510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FEEB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6A49A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A82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39A1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F4CDA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7B49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24BC6A">
            <w:pPr>
              <w:spacing w:line="360" w:lineRule="auto"/>
              <w:jc w:val="center"/>
              <w:rPr>
                <w:rFonts w:ascii="宋体" w:hAnsi="宋体" w:cs="宋体"/>
                <w:color w:val="auto"/>
                <w:kern w:val="0"/>
                <w:sz w:val="24"/>
                <w:highlight w:val="none"/>
              </w:rPr>
            </w:pPr>
          </w:p>
        </w:tc>
      </w:tr>
      <w:tr w14:paraId="738C78B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D5A6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C920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1363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74C7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EE86CF">
            <w:pPr>
              <w:spacing w:line="360" w:lineRule="auto"/>
              <w:jc w:val="center"/>
              <w:rPr>
                <w:rFonts w:ascii="宋体" w:hAnsi="宋体" w:cs="宋体"/>
                <w:color w:val="auto"/>
                <w:kern w:val="0"/>
                <w:sz w:val="24"/>
                <w:highlight w:val="none"/>
              </w:rPr>
            </w:pPr>
          </w:p>
        </w:tc>
      </w:tr>
      <w:tr w14:paraId="1761C55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351F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586C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D9E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2997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D3FFB">
            <w:pPr>
              <w:spacing w:line="360" w:lineRule="auto"/>
              <w:jc w:val="center"/>
              <w:rPr>
                <w:rFonts w:ascii="宋体" w:hAnsi="宋体" w:cs="宋体"/>
                <w:color w:val="auto"/>
                <w:kern w:val="0"/>
                <w:sz w:val="24"/>
                <w:highlight w:val="none"/>
              </w:rPr>
            </w:pPr>
          </w:p>
        </w:tc>
      </w:tr>
      <w:tr w14:paraId="4D5759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0F7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0BA78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493C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4EB62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D3CF6">
            <w:pPr>
              <w:spacing w:line="360" w:lineRule="auto"/>
              <w:jc w:val="center"/>
              <w:rPr>
                <w:rFonts w:ascii="宋体" w:hAnsi="宋体" w:cs="宋体"/>
                <w:color w:val="auto"/>
                <w:kern w:val="0"/>
                <w:sz w:val="24"/>
                <w:highlight w:val="none"/>
              </w:rPr>
            </w:pPr>
          </w:p>
        </w:tc>
      </w:tr>
    </w:tbl>
    <w:p w14:paraId="20A1D26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647D1CB">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BC1191">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AD2D78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36CCA38">
      <w:pPr>
        <w:snapToGrid w:val="0"/>
        <w:spacing w:line="360" w:lineRule="auto"/>
        <w:jc w:val="left"/>
        <w:rPr>
          <w:rFonts w:ascii="宋体" w:hAnsi="宋体"/>
          <w:color w:val="auto"/>
          <w:sz w:val="24"/>
          <w:highlight w:val="none"/>
        </w:rPr>
      </w:pPr>
    </w:p>
    <w:p w14:paraId="204C5E3C">
      <w:pPr>
        <w:snapToGrid w:val="0"/>
        <w:spacing w:line="360" w:lineRule="auto"/>
        <w:jc w:val="left"/>
        <w:rPr>
          <w:rFonts w:ascii="宋体" w:hAnsi="宋体"/>
          <w:color w:val="auto"/>
          <w:sz w:val="24"/>
          <w:highlight w:val="none"/>
        </w:rPr>
      </w:pPr>
    </w:p>
    <w:p w14:paraId="2DF8C9D4">
      <w:pPr>
        <w:snapToGrid w:val="0"/>
        <w:spacing w:line="360" w:lineRule="auto"/>
        <w:jc w:val="left"/>
        <w:rPr>
          <w:rFonts w:ascii="宋体" w:hAnsi="宋体"/>
          <w:color w:val="auto"/>
          <w:sz w:val="24"/>
          <w:highlight w:val="none"/>
        </w:rPr>
      </w:pPr>
    </w:p>
    <w:p w14:paraId="35D0884D">
      <w:pPr>
        <w:snapToGrid w:val="0"/>
        <w:spacing w:line="360" w:lineRule="auto"/>
        <w:jc w:val="left"/>
        <w:rPr>
          <w:rFonts w:ascii="宋体" w:hAnsi="宋体"/>
          <w:color w:val="auto"/>
          <w:sz w:val="24"/>
          <w:highlight w:val="none"/>
        </w:rPr>
      </w:pPr>
    </w:p>
    <w:p w14:paraId="21D4F3F5">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3B1F3345">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4283B8C0">
      <w:pPr>
        <w:snapToGrid w:val="0"/>
        <w:spacing w:before="120" w:beforeLines="50" w:after="50" w:line="360" w:lineRule="auto"/>
        <w:ind w:right="480" w:firstLine="5520" w:firstLineChars="2300"/>
        <w:rPr>
          <w:rFonts w:ascii="宋体" w:hAnsi="宋体"/>
          <w:color w:val="auto"/>
          <w:szCs w:val="21"/>
          <w:highlight w:val="none"/>
        </w:rPr>
      </w:pPr>
      <w:r>
        <w:rPr>
          <w:rFonts w:hint="eastAsia" w:ascii="宋体" w:hAnsi="宋体"/>
          <w:color w:val="auto"/>
          <w:sz w:val="24"/>
          <w:highlight w:val="none"/>
        </w:rPr>
        <w:t>年    月    日</w:t>
      </w:r>
    </w:p>
    <w:p w14:paraId="20B47509">
      <w:pPr>
        <w:snapToGrid w:val="0"/>
        <w:jc w:val="center"/>
        <w:rPr>
          <w:rFonts w:ascii="宋体" w:hAnsi="宋体"/>
          <w:b/>
          <w:color w:val="auto"/>
          <w:sz w:val="28"/>
          <w:szCs w:val="28"/>
          <w:highlight w:val="none"/>
        </w:rPr>
      </w:pPr>
    </w:p>
    <w:p w14:paraId="0C7D2438">
      <w:pPr>
        <w:snapToGrid w:val="0"/>
        <w:spacing w:line="360" w:lineRule="auto"/>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5"/>
        <w:tblW w:w="0" w:type="auto"/>
        <w:tblInd w:w="0" w:type="dxa"/>
        <w:tblLayout w:type="fixed"/>
        <w:tblCellMar>
          <w:top w:w="0" w:type="dxa"/>
          <w:left w:w="0" w:type="dxa"/>
          <w:bottom w:w="0" w:type="dxa"/>
          <w:right w:w="0" w:type="dxa"/>
        </w:tblCellMar>
      </w:tblPr>
      <w:tblGrid>
        <w:gridCol w:w="1005"/>
        <w:gridCol w:w="2659"/>
        <w:gridCol w:w="3924"/>
        <w:gridCol w:w="2064"/>
      </w:tblGrid>
      <w:tr w14:paraId="25F4DC9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2694B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1BB5F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F8D9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EB8B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202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946C8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8A081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3DD55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18646F">
            <w:pPr>
              <w:spacing w:line="360" w:lineRule="auto"/>
              <w:jc w:val="center"/>
              <w:rPr>
                <w:rFonts w:ascii="宋体" w:hAnsi="宋体" w:cs="宋体"/>
                <w:color w:val="auto"/>
                <w:kern w:val="0"/>
                <w:sz w:val="24"/>
                <w:highlight w:val="none"/>
              </w:rPr>
            </w:pPr>
          </w:p>
        </w:tc>
      </w:tr>
      <w:tr w14:paraId="73C019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BF6F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B528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6EF3A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2C09C5">
            <w:pPr>
              <w:spacing w:line="360" w:lineRule="auto"/>
              <w:jc w:val="center"/>
              <w:rPr>
                <w:rFonts w:ascii="宋体" w:hAnsi="宋体" w:cs="宋体"/>
                <w:color w:val="auto"/>
                <w:kern w:val="0"/>
                <w:sz w:val="24"/>
                <w:highlight w:val="none"/>
              </w:rPr>
            </w:pPr>
          </w:p>
        </w:tc>
      </w:tr>
      <w:tr w14:paraId="41E3A6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52CAD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63DA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45976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917F65">
            <w:pPr>
              <w:spacing w:line="360" w:lineRule="auto"/>
              <w:jc w:val="center"/>
              <w:rPr>
                <w:rFonts w:ascii="宋体" w:hAnsi="宋体" w:cs="宋体"/>
                <w:color w:val="auto"/>
                <w:kern w:val="0"/>
                <w:sz w:val="24"/>
                <w:highlight w:val="none"/>
              </w:rPr>
            </w:pPr>
          </w:p>
        </w:tc>
      </w:tr>
      <w:tr w14:paraId="557138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F0A3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FA5D6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A612E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2BECB8">
            <w:pPr>
              <w:spacing w:line="360" w:lineRule="auto"/>
              <w:jc w:val="center"/>
              <w:rPr>
                <w:rFonts w:ascii="宋体" w:hAnsi="宋体" w:cs="宋体"/>
                <w:color w:val="auto"/>
                <w:kern w:val="0"/>
                <w:sz w:val="24"/>
                <w:highlight w:val="none"/>
              </w:rPr>
            </w:pPr>
          </w:p>
        </w:tc>
      </w:tr>
    </w:tbl>
    <w:p w14:paraId="5CDED92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5E1F3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3E58B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16EB04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4E07C62">
      <w:pPr>
        <w:snapToGrid w:val="0"/>
        <w:spacing w:line="360" w:lineRule="auto"/>
        <w:jc w:val="left"/>
        <w:rPr>
          <w:rFonts w:ascii="宋体" w:hAnsi="宋体"/>
          <w:color w:val="auto"/>
          <w:sz w:val="24"/>
          <w:highlight w:val="none"/>
        </w:rPr>
      </w:pPr>
    </w:p>
    <w:p w14:paraId="26C0A7CF">
      <w:pPr>
        <w:snapToGrid w:val="0"/>
        <w:spacing w:line="360" w:lineRule="auto"/>
        <w:jc w:val="left"/>
        <w:rPr>
          <w:rFonts w:ascii="宋体" w:hAnsi="宋体"/>
          <w:color w:val="auto"/>
          <w:sz w:val="24"/>
          <w:highlight w:val="none"/>
        </w:rPr>
      </w:pPr>
    </w:p>
    <w:p w14:paraId="049CD91A">
      <w:pPr>
        <w:snapToGrid w:val="0"/>
        <w:spacing w:line="360" w:lineRule="auto"/>
        <w:jc w:val="left"/>
        <w:rPr>
          <w:rFonts w:ascii="宋体" w:hAnsi="宋体"/>
          <w:color w:val="auto"/>
          <w:sz w:val="24"/>
          <w:highlight w:val="none"/>
        </w:rPr>
      </w:pPr>
    </w:p>
    <w:p w14:paraId="00B293AF">
      <w:pPr>
        <w:snapToGrid w:val="0"/>
        <w:spacing w:line="360" w:lineRule="auto"/>
        <w:jc w:val="left"/>
        <w:rPr>
          <w:rFonts w:ascii="宋体" w:hAnsi="宋体"/>
          <w:color w:val="auto"/>
          <w:sz w:val="24"/>
          <w:highlight w:val="none"/>
        </w:rPr>
      </w:pPr>
    </w:p>
    <w:p w14:paraId="6B9D8AB7">
      <w:pPr>
        <w:snapToGrid w:val="0"/>
        <w:spacing w:line="360" w:lineRule="auto"/>
        <w:jc w:val="left"/>
        <w:rPr>
          <w:rFonts w:ascii="宋体" w:hAnsi="宋体"/>
          <w:color w:val="auto"/>
          <w:sz w:val="24"/>
          <w:highlight w:val="none"/>
        </w:rPr>
      </w:pPr>
    </w:p>
    <w:p w14:paraId="1C5DD5D6">
      <w:pPr>
        <w:snapToGrid w:val="0"/>
        <w:spacing w:line="360" w:lineRule="auto"/>
        <w:jc w:val="left"/>
        <w:rPr>
          <w:rFonts w:ascii="宋体" w:hAnsi="宋体"/>
          <w:color w:val="auto"/>
          <w:sz w:val="24"/>
          <w:highlight w:val="none"/>
        </w:rPr>
      </w:pPr>
    </w:p>
    <w:p w14:paraId="02C61134">
      <w:pPr>
        <w:snapToGrid w:val="0"/>
        <w:spacing w:line="360" w:lineRule="auto"/>
        <w:jc w:val="left"/>
        <w:rPr>
          <w:rFonts w:ascii="宋体" w:hAnsi="宋体"/>
          <w:color w:val="auto"/>
          <w:sz w:val="24"/>
          <w:highlight w:val="none"/>
        </w:rPr>
      </w:pPr>
    </w:p>
    <w:p w14:paraId="552E0269">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321340AC">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73F91AD7">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7EE87F7D">
      <w:pPr>
        <w:snapToGrid w:val="0"/>
        <w:spacing w:before="50" w:after="120" w:afterLines="50"/>
        <w:jc w:val="left"/>
        <w:rPr>
          <w:rFonts w:ascii="宋体" w:hAnsi="宋体"/>
          <w:color w:val="auto"/>
          <w:szCs w:val="21"/>
          <w:highlight w:val="none"/>
        </w:rPr>
      </w:pPr>
    </w:p>
    <w:p w14:paraId="018086E1">
      <w:pPr>
        <w:snapToGrid w:val="0"/>
        <w:spacing w:before="120" w:beforeLines="50" w:after="50"/>
        <w:jc w:val="left"/>
        <w:rPr>
          <w:rFonts w:ascii="宋体" w:hAnsi="宋体"/>
          <w:b/>
          <w:color w:val="auto"/>
          <w:sz w:val="24"/>
          <w:szCs w:val="20"/>
          <w:highlight w:val="none"/>
        </w:rPr>
      </w:pPr>
    </w:p>
    <w:p w14:paraId="566DBD94">
      <w:pPr>
        <w:numPr>
          <w:ilvl w:val="2"/>
          <w:numId w:val="5"/>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382A9F83">
      <w:pPr>
        <w:snapToGrid w:val="0"/>
        <w:spacing w:before="50" w:after="120" w:afterLines="50"/>
        <w:jc w:val="left"/>
        <w:rPr>
          <w:rFonts w:ascii="宋体" w:hAnsi="宋体"/>
          <w:color w:val="auto"/>
          <w:highlight w:val="none"/>
        </w:rPr>
      </w:pPr>
    </w:p>
    <w:p w14:paraId="20182439">
      <w:pPr>
        <w:snapToGrid w:val="0"/>
        <w:spacing w:before="50" w:after="120" w:afterLines="5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投标声明</w:t>
      </w:r>
    </w:p>
    <w:p w14:paraId="06F93523">
      <w:pPr>
        <w:snapToGrid w:val="0"/>
        <w:spacing w:before="50" w:after="120" w:afterLines="50"/>
        <w:jc w:val="center"/>
        <w:rPr>
          <w:rFonts w:ascii="宋体" w:hAnsi="宋体" w:cs="方正小标宋简体"/>
          <w:bCs/>
          <w:color w:val="auto"/>
          <w:sz w:val="44"/>
          <w:szCs w:val="44"/>
          <w:highlight w:val="none"/>
        </w:rPr>
      </w:pPr>
    </w:p>
    <w:p w14:paraId="3586C2D2">
      <w:pPr>
        <w:spacing w:line="400" w:lineRule="exact"/>
        <w:contextualSpacing/>
        <w:jc w:val="left"/>
        <w:rPr>
          <w:rFonts w:ascii="宋体" w:hAnsi="宋体"/>
          <w:color w:val="auto"/>
          <w:sz w:val="24"/>
          <w:highlight w:val="none"/>
        </w:rPr>
      </w:pPr>
      <w:r>
        <w:rPr>
          <w:rFonts w:hint="eastAsia" w:ascii="宋体" w:hAnsi="宋体"/>
          <w:color w:val="auto"/>
          <w:sz w:val="24"/>
          <w:highlight w:val="none"/>
        </w:rPr>
        <w:t>（采购人名称）：</w:t>
      </w:r>
    </w:p>
    <w:p w14:paraId="3486778C">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9D0B0E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FDD0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3EF5A45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5D014B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47652E9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2FCCCFB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1206B4CB">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1CA85E6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59846BA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17F4ABF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60DB03C">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8A90549">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14:paraId="76E2AAF1">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0F9FB6A7">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1E0527FE">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2EDD9A29">
      <w:pPr>
        <w:rPr>
          <w:rFonts w:ascii="宋体" w:hAnsi="宋体"/>
          <w:b/>
          <w:color w:val="auto"/>
          <w:sz w:val="28"/>
          <w:szCs w:val="28"/>
          <w:highlight w:val="none"/>
        </w:rPr>
      </w:pPr>
      <w:bookmarkStart w:id="152" w:name="_Toc19686838"/>
      <w:r>
        <w:rPr>
          <w:rFonts w:ascii="宋体" w:hAnsi="宋体"/>
          <w:b/>
          <w:color w:val="auto"/>
          <w:sz w:val="28"/>
          <w:szCs w:val="28"/>
          <w:highlight w:val="none"/>
        </w:rPr>
        <w:br w:type="page"/>
      </w:r>
      <w:r>
        <w:rPr>
          <w:rFonts w:hint="eastAsia" w:ascii="宋体" w:hAnsi="宋体"/>
          <w:b/>
          <w:color w:val="auto"/>
          <w:sz w:val="28"/>
          <w:szCs w:val="28"/>
          <w:highlight w:val="none"/>
        </w:rPr>
        <w:t>三、商务文件格式</w:t>
      </w:r>
      <w:bookmarkEnd w:id="152"/>
    </w:p>
    <w:p w14:paraId="43800E02">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4F740F92">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C7247C6">
      <w:pPr>
        <w:snapToGrid w:val="0"/>
        <w:spacing w:before="120" w:beforeLines="50" w:after="50"/>
        <w:rPr>
          <w:rFonts w:ascii="宋体" w:hAnsi="宋体"/>
          <w:color w:val="auto"/>
          <w:sz w:val="24"/>
          <w:szCs w:val="20"/>
          <w:highlight w:val="none"/>
        </w:rPr>
      </w:pPr>
    </w:p>
    <w:p w14:paraId="466CCE11">
      <w:pPr>
        <w:snapToGrid w:val="0"/>
        <w:spacing w:before="120" w:beforeLines="50" w:after="50"/>
        <w:rPr>
          <w:rFonts w:ascii="宋体" w:hAnsi="宋体"/>
          <w:color w:val="auto"/>
          <w:sz w:val="24"/>
          <w:szCs w:val="20"/>
          <w:highlight w:val="none"/>
        </w:rPr>
      </w:pPr>
    </w:p>
    <w:p w14:paraId="0413DBF8">
      <w:pPr>
        <w:snapToGrid w:val="0"/>
        <w:spacing w:before="120" w:beforeLines="50" w:after="50"/>
        <w:rPr>
          <w:rFonts w:ascii="宋体" w:hAnsi="宋体"/>
          <w:color w:val="auto"/>
          <w:sz w:val="24"/>
          <w:szCs w:val="20"/>
          <w:highlight w:val="none"/>
        </w:rPr>
      </w:pPr>
    </w:p>
    <w:p w14:paraId="40F99F18">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32E9320B">
      <w:pPr>
        <w:snapToGrid w:val="0"/>
        <w:spacing w:before="120" w:beforeLines="50" w:after="50"/>
        <w:rPr>
          <w:rFonts w:ascii="宋体" w:hAnsi="宋体"/>
          <w:color w:val="auto"/>
          <w:sz w:val="24"/>
          <w:szCs w:val="20"/>
          <w:highlight w:val="none"/>
        </w:rPr>
      </w:pPr>
    </w:p>
    <w:p w14:paraId="3751660E">
      <w:pPr>
        <w:snapToGrid w:val="0"/>
        <w:spacing w:before="120" w:beforeLines="50" w:after="50"/>
        <w:rPr>
          <w:rFonts w:ascii="宋体" w:hAnsi="宋体"/>
          <w:color w:val="auto"/>
          <w:sz w:val="24"/>
          <w:szCs w:val="20"/>
          <w:highlight w:val="none"/>
        </w:rPr>
      </w:pPr>
    </w:p>
    <w:p w14:paraId="28903E76">
      <w:pPr>
        <w:snapToGrid w:val="0"/>
        <w:spacing w:before="120" w:beforeLines="50" w:after="50"/>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商  务  文  件</w:t>
      </w:r>
    </w:p>
    <w:p w14:paraId="353B4910">
      <w:pPr>
        <w:snapToGrid w:val="0"/>
        <w:spacing w:before="120" w:beforeLines="50" w:after="50"/>
        <w:rPr>
          <w:rFonts w:ascii="宋体" w:hAnsi="宋体"/>
          <w:bCs/>
          <w:color w:val="auto"/>
          <w:sz w:val="24"/>
          <w:szCs w:val="20"/>
          <w:highlight w:val="none"/>
        </w:rPr>
      </w:pPr>
    </w:p>
    <w:p w14:paraId="5CF6BCB7">
      <w:pPr>
        <w:snapToGrid w:val="0"/>
        <w:spacing w:before="120" w:beforeLines="50" w:after="50"/>
        <w:ind w:firstLine="540" w:firstLineChars="225"/>
        <w:rPr>
          <w:rFonts w:ascii="宋体" w:hAnsi="宋体"/>
          <w:bCs/>
          <w:color w:val="auto"/>
          <w:sz w:val="24"/>
          <w:highlight w:val="none"/>
        </w:rPr>
      </w:pPr>
    </w:p>
    <w:p w14:paraId="618F5BF0">
      <w:pPr>
        <w:snapToGrid w:val="0"/>
        <w:spacing w:before="120" w:beforeLines="50" w:after="50"/>
        <w:ind w:firstLine="540" w:firstLineChars="225"/>
        <w:rPr>
          <w:rFonts w:ascii="宋体" w:hAnsi="宋体"/>
          <w:bCs/>
          <w:color w:val="auto"/>
          <w:sz w:val="24"/>
          <w:highlight w:val="none"/>
        </w:rPr>
      </w:pPr>
    </w:p>
    <w:p w14:paraId="4FE6143C">
      <w:pPr>
        <w:snapToGrid w:val="0"/>
        <w:spacing w:before="120" w:beforeLines="50" w:after="50"/>
        <w:ind w:firstLine="540" w:firstLineChars="225"/>
        <w:rPr>
          <w:rFonts w:ascii="宋体" w:hAnsi="宋体"/>
          <w:bCs/>
          <w:color w:val="auto"/>
          <w:sz w:val="24"/>
          <w:highlight w:val="none"/>
        </w:rPr>
      </w:pPr>
    </w:p>
    <w:p w14:paraId="61773CA0">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1849F84C">
      <w:pPr>
        <w:snapToGrid w:val="0"/>
        <w:spacing w:before="120" w:beforeLines="50" w:after="50"/>
        <w:ind w:firstLine="540" w:firstLineChars="225"/>
        <w:rPr>
          <w:rFonts w:ascii="宋体" w:hAnsi="宋体"/>
          <w:bCs/>
          <w:color w:val="auto"/>
          <w:sz w:val="24"/>
          <w:szCs w:val="20"/>
          <w:highlight w:val="none"/>
        </w:rPr>
      </w:pPr>
    </w:p>
    <w:p w14:paraId="57FDBAA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7058574C">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A577CA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C962F51">
      <w:pPr>
        <w:snapToGrid w:val="0"/>
        <w:spacing w:before="120" w:beforeLines="50" w:after="50"/>
        <w:ind w:firstLine="540" w:firstLineChars="225"/>
        <w:rPr>
          <w:rFonts w:ascii="宋体" w:hAnsi="宋体"/>
          <w:bCs/>
          <w:color w:val="auto"/>
          <w:sz w:val="24"/>
          <w:szCs w:val="20"/>
          <w:highlight w:val="none"/>
        </w:rPr>
      </w:pPr>
    </w:p>
    <w:p w14:paraId="2CE1E788">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2017EC">
      <w:pPr>
        <w:pStyle w:val="6"/>
        <w:snapToGrid w:val="0"/>
        <w:spacing w:before="50" w:after="50"/>
        <w:ind w:firstLine="540" w:firstLineChars="225"/>
        <w:rPr>
          <w:rFonts w:ascii="宋体" w:hAnsi="宋体"/>
          <w:bCs/>
          <w:color w:val="auto"/>
          <w:sz w:val="24"/>
          <w:szCs w:val="24"/>
          <w:highlight w:val="none"/>
        </w:rPr>
      </w:pPr>
    </w:p>
    <w:p w14:paraId="363F03D6">
      <w:pPr>
        <w:pStyle w:val="6"/>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613F772">
      <w:pPr>
        <w:pStyle w:val="6"/>
        <w:snapToGrid w:val="0"/>
        <w:spacing w:before="50" w:after="50"/>
        <w:ind w:firstLine="960" w:firstLineChars="400"/>
        <w:rPr>
          <w:rFonts w:ascii="宋体" w:hAnsi="宋体"/>
          <w:bCs/>
          <w:color w:val="auto"/>
          <w:sz w:val="24"/>
          <w:szCs w:val="24"/>
          <w:highlight w:val="none"/>
        </w:rPr>
      </w:pPr>
    </w:p>
    <w:p w14:paraId="28C520FA">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78E325D">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73397D3">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1430B9F2">
      <w:pPr>
        <w:snapToGrid w:val="0"/>
        <w:spacing w:before="50" w:after="120" w:afterLines="50" w:line="360" w:lineRule="auto"/>
        <w:ind w:firstLine="480" w:firstLineChars="200"/>
        <w:jc w:val="left"/>
        <w:rPr>
          <w:rFonts w:ascii="宋体" w:hAnsi="宋体"/>
          <w:b/>
          <w:bCs/>
          <w:color w:val="auto"/>
          <w:sz w:val="32"/>
          <w:szCs w:val="32"/>
          <w:highlight w:val="none"/>
        </w:rPr>
      </w:pPr>
      <w:r>
        <w:rPr>
          <w:rFonts w:hint="eastAsia" w:ascii="宋体" w:hAnsi="宋体"/>
          <w:color w:val="auto"/>
          <w:sz w:val="24"/>
          <w:highlight w:val="none"/>
        </w:rPr>
        <w:t>根据招标文件规定及投标人提供的材料自行编写目录。</w:t>
      </w:r>
    </w:p>
    <w:p w14:paraId="4C1EB76C">
      <w:pPr>
        <w:snapToGrid w:val="0"/>
        <w:spacing w:before="50" w:after="120" w:afterLines="50"/>
        <w:jc w:val="left"/>
        <w:rPr>
          <w:rFonts w:ascii="宋体" w:hAnsi="宋体"/>
          <w:color w:val="auto"/>
          <w:highlight w:val="none"/>
        </w:rPr>
      </w:pPr>
    </w:p>
    <w:p w14:paraId="67569F1E">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4F4DE934">
      <w:pPr>
        <w:snapToGrid w:val="0"/>
        <w:spacing w:before="120" w:beforeLines="50" w:after="50"/>
        <w:jc w:val="left"/>
        <w:rPr>
          <w:rFonts w:ascii="宋体" w:hAnsi="宋体"/>
          <w:b/>
          <w:color w:val="auto"/>
          <w:sz w:val="24"/>
          <w:highlight w:val="none"/>
        </w:rPr>
      </w:pPr>
    </w:p>
    <w:p w14:paraId="6DA3285A">
      <w:pPr>
        <w:spacing w:line="360" w:lineRule="auto"/>
        <w:ind w:left="420"/>
        <w:contextualSpacing/>
        <w:jc w:val="center"/>
        <w:rPr>
          <w:rFonts w:ascii="宋体" w:hAnsi="宋体"/>
          <w:b/>
          <w:color w:val="auto"/>
          <w:sz w:val="24"/>
          <w:highlight w:val="none"/>
        </w:rPr>
      </w:pPr>
      <w:r>
        <w:rPr>
          <w:rFonts w:hint="eastAsia" w:ascii="宋体" w:hAnsi="宋体" w:cs="方正小标宋简体"/>
          <w:bCs/>
          <w:color w:val="auto"/>
          <w:spacing w:val="-11"/>
          <w:sz w:val="44"/>
          <w:szCs w:val="44"/>
          <w:highlight w:val="none"/>
        </w:rPr>
        <w:t>投标人参加本项目无围标串标行为的承诺函</w:t>
      </w:r>
    </w:p>
    <w:p w14:paraId="3E3A9CBB">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2585D48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1BA1777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4BEC4E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2CA320F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9D3382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238FD68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4489F4">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0948592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CAD362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37BBE8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1D90A43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1FFF22E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14D368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31DA294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2E51F8D">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247E5F38">
      <w:pPr>
        <w:pStyle w:val="24"/>
        <w:spacing w:line="440" w:lineRule="exact"/>
        <w:ind w:firstLine="6840" w:firstLineChars="2850"/>
        <w:contextualSpacing/>
        <w:rPr>
          <w:rFonts w:hAnsi="宋体"/>
          <w:color w:val="auto"/>
          <w:sz w:val="24"/>
          <w:szCs w:val="24"/>
          <w:highlight w:val="none"/>
        </w:rPr>
      </w:pPr>
    </w:p>
    <w:p w14:paraId="3963904C">
      <w:pPr>
        <w:pStyle w:val="24"/>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0C72F28E">
      <w:pPr>
        <w:pStyle w:val="24"/>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6FFDE1EB">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4.法定代表人身份证明</w:t>
      </w:r>
    </w:p>
    <w:p w14:paraId="28136DC0">
      <w:pPr>
        <w:spacing w:before="240" w:beforeLines="100" w:after="120" w:afterLines="50"/>
        <w:ind w:left="540"/>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701BDB05">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84E112C">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3BAC4672">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3AD32EE">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4C7EDB5">
      <w:pPr>
        <w:spacing w:line="500" w:lineRule="exact"/>
        <w:ind w:left="540"/>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2B08A5E">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A72D1E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4F8DBEAB">
      <w:pPr>
        <w:spacing w:line="500" w:lineRule="exact"/>
        <w:ind w:left="540"/>
        <w:rPr>
          <w:rFonts w:ascii="宋体" w:hAnsi="宋体"/>
          <w:color w:val="auto"/>
          <w:sz w:val="24"/>
          <w:highlight w:val="none"/>
        </w:rPr>
      </w:pPr>
    </w:p>
    <w:p w14:paraId="76335E03">
      <w:pPr>
        <w:spacing w:line="500" w:lineRule="exact"/>
        <w:ind w:left="540"/>
        <w:rPr>
          <w:rFonts w:ascii="宋体" w:hAnsi="宋体"/>
          <w:color w:val="auto"/>
          <w:sz w:val="24"/>
          <w:highlight w:val="none"/>
        </w:rPr>
      </w:pPr>
    </w:p>
    <w:p w14:paraId="3D853FB3">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37D1F2C3">
      <w:pPr>
        <w:spacing w:line="500" w:lineRule="exact"/>
        <w:ind w:left="540"/>
        <w:rPr>
          <w:rFonts w:ascii="宋体" w:hAnsi="宋体"/>
          <w:color w:val="auto"/>
          <w:sz w:val="24"/>
          <w:highlight w:val="none"/>
        </w:rPr>
      </w:pPr>
    </w:p>
    <w:p w14:paraId="79CC780B">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14:paraId="2ED86903">
      <w:pPr>
        <w:spacing w:line="500" w:lineRule="exact"/>
        <w:ind w:left="540"/>
        <w:jc w:val="right"/>
        <w:rPr>
          <w:rFonts w:ascii="宋体" w:hAnsi="宋体"/>
          <w:color w:val="auto"/>
          <w:sz w:val="24"/>
          <w:highlight w:val="none"/>
        </w:rPr>
      </w:pPr>
    </w:p>
    <w:p w14:paraId="24B87AC5">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22D7DBC">
      <w:pPr>
        <w:snapToGrid w:val="0"/>
        <w:spacing w:before="120" w:beforeLines="50" w:after="50"/>
        <w:jc w:val="center"/>
        <w:rPr>
          <w:rFonts w:ascii="宋体" w:hAnsi="宋体"/>
          <w:b/>
          <w:color w:val="auto"/>
          <w:sz w:val="24"/>
          <w:highlight w:val="none"/>
        </w:rPr>
      </w:pPr>
    </w:p>
    <w:p w14:paraId="1863D417">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7E5982AA">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62710255">
      <w:pPr>
        <w:snapToGrid w:val="0"/>
        <w:spacing w:before="120" w:beforeLines="50" w:after="50"/>
        <w:jc w:val="center"/>
        <w:rPr>
          <w:rFonts w:ascii="宋体" w:hAnsi="宋体"/>
          <w:b/>
          <w:color w:val="auto"/>
          <w:sz w:val="44"/>
          <w:szCs w:val="44"/>
          <w:highlight w:val="none"/>
        </w:rPr>
      </w:pPr>
    </w:p>
    <w:p w14:paraId="0C50E5B6">
      <w:pPr>
        <w:spacing w:line="360" w:lineRule="auto"/>
        <w:contextualSpacing/>
        <w:jc w:val="center"/>
        <w:rPr>
          <w:rFonts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0D542672">
      <w:pPr>
        <w:spacing w:line="360" w:lineRule="auto"/>
        <w:contextualSpacing/>
        <w:jc w:val="center"/>
        <w:rPr>
          <w:rFonts w:ascii="宋体" w:hAnsi="宋体" w:cs="方正小标宋简体"/>
          <w:bCs/>
          <w:color w:val="auto"/>
          <w:sz w:val="32"/>
          <w:szCs w:val="32"/>
          <w:highlight w:val="none"/>
        </w:rPr>
      </w:pPr>
      <w:r>
        <w:rPr>
          <w:rFonts w:hint="eastAsia" w:ascii="宋体" w:hAnsi="宋体" w:cs="方正小标宋简体"/>
          <w:bCs/>
          <w:color w:val="auto"/>
          <w:sz w:val="32"/>
          <w:szCs w:val="32"/>
          <w:highlight w:val="none"/>
        </w:rPr>
        <w:t>（非联合体投标格式）</w:t>
      </w:r>
    </w:p>
    <w:p w14:paraId="76B57083">
      <w:pPr>
        <w:spacing w:line="360" w:lineRule="auto"/>
        <w:contextualSpacing/>
        <w:jc w:val="center"/>
        <w:rPr>
          <w:rFonts w:ascii="宋体" w:hAnsi="宋体" w:cs="方正小标宋简体"/>
          <w:bCs/>
          <w:color w:val="auto"/>
          <w:sz w:val="24"/>
          <w:highlight w:val="none"/>
        </w:rPr>
      </w:pPr>
      <w:r>
        <w:rPr>
          <w:rFonts w:hint="eastAsia" w:ascii="宋体" w:hAnsi="宋体" w:cs="方正小标宋简体"/>
          <w:bCs/>
          <w:color w:val="auto"/>
          <w:sz w:val="32"/>
          <w:szCs w:val="32"/>
          <w:highlight w:val="none"/>
        </w:rPr>
        <w:t>（如有委托时）</w:t>
      </w:r>
    </w:p>
    <w:p w14:paraId="407F8995">
      <w:pPr>
        <w:spacing w:line="440" w:lineRule="exact"/>
        <w:contextualSpacing/>
        <w:jc w:val="center"/>
        <w:rPr>
          <w:rFonts w:ascii="宋体" w:hAnsi="宋体"/>
          <w:b/>
          <w:color w:val="auto"/>
          <w:sz w:val="24"/>
          <w:highlight w:val="none"/>
        </w:rPr>
      </w:pPr>
    </w:p>
    <w:p w14:paraId="2F1D509E">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53A96D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9F28DBD">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26374660">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06AE02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05A2E8B2">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59A1017">
      <w:pPr>
        <w:spacing w:line="440" w:lineRule="exact"/>
        <w:contextualSpacing/>
        <w:rPr>
          <w:rFonts w:ascii="宋体" w:hAnsi="宋体"/>
          <w:color w:val="auto"/>
          <w:sz w:val="24"/>
          <w:highlight w:val="none"/>
        </w:rPr>
      </w:pPr>
    </w:p>
    <w:p w14:paraId="030188EF">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27614E0C">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AF109AC">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14:paraId="591FBE3E">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3BF9C216">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3" w:name="_Hlk65851555"/>
      <w:bookmarkStart w:id="154" w:name="_Hlk65851620"/>
      <w:r>
        <w:rPr>
          <w:rFonts w:hint="eastAsia" w:ascii="宋体" w:hAnsi="宋体" w:cs="仿宋_GB2312"/>
          <w:color w:val="auto"/>
          <w:sz w:val="24"/>
          <w:highlight w:val="none"/>
        </w:rPr>
        <w:t>法定代表人必须在授权委托书上亲笔签字或者盖章，</w:t>
      </w:r>
      <w:bookmarkEnd w:id="153"/>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4"/>
    </w:p>
    <w:p w14:paraId="7C62B045">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7C4CB94F">
      <w:pPr>
        <w:snapToGrid w:val="0"/>
        <w:spacing w:before="120" w:beforeLines="50" w:after="50"/>
        <w:ind w:firstLine="566" w:firstLineChars="236"/>
        <w:jc w:val="center"/>
        <w:rPr>
          <w:rFonts w:ascii="宋体" w:hAnsi="宋体" w:cs="方正小标宋简体"/>
          <w:color w:val="auto"/>
          <w:sz w:val="44"/>
          <w:szCs w:val="44"/>
          <w:highlight w:val="none"/>
        </w:rPr>
      </w:pPr>
      <w:r>
        <w:rPr>
          <w:rFonts w:ascii="宋体" w:hAnsi="宋体"/>
          <w:color w:val="auto"/>
          <w:sz w:val="24"/>
          <w:highlight w:val="none"/>
        </w:rPr>
        <w:br w:type="page"/>
      </w:r>
      <w:r>
        <w:rPr>
          <w:rFonts w:hint="eastAsia" w:ascii="宋体" w:hAnsi="宋体" w:cs="方正小标宋简体"/>
          <w:color w:val="auto"/>
          <w:sz w:val="44"/>
          <w:szCs w:val="44"/>
          <w:highlight w:val="none"/>
        </w:rPr>
        <w:t>授权委托书</w:t>
      </w:r>
    </w:p>
    <w:p w14:paraId="6AD37E30">
      <w:pPr>
        <w:snapToGrid w:val="0"/>
        <w:spacing w:before="120" w:beforeLines="50" w:after="50"/>
        <w:ind w:firstLine="755" w:firstLineChars="236"/>
        <w:jc w:val="center"/>
        <w:rPr>
          <w:rFonts w:ascii="宋体" w:hAnsi="宋体" w:cs="方正小标宋简体"/>
          <w:color w:val="auto"/>
          <w:sz w:val="32"/>
          <w:szCs w:val="32"/>
          <w:highlight w:val="none"/>
        </w:rPr>
      </w:pPr>
      <w:r>
        <w:rPr>
          <w:rFonts w:hint="eastAsia" w:ascii="宋体" w:hAnsi="宋体" w:cs="方正小标宋简体"/>
          <w:color w:val="auto"/>
          <w:sz w:val="32"/>
          <w:szCs w:val="32"/>
          <w:highlight w:val="none"/>
        </w:rPr>
        <w:t>（联合体投标格式）</w:t>
      </w:r>
    </w:p>
    <w:p w14:paraId="7C345905">
      <w:pPr>
        <w:snapToGrid w:val="0"/>
        <w:spacing w:before="120" w:beforeLines="50" w:after="50"/>
        <w:ind w:firstLine="755" w:firstLineChars="236"/>
        <w:jc w:val="center"/>
        <w:rPr>
          <w:rFonts w:ascii="宋体" w:hAnsi="宋体" w:cs="方正小标宋简体"/>
          <w:color w:val="auto"/>
          <w:sz w:val="24"/>
          <w:highlight w:val="none"/>
        </w:rPr>
      </w:pPr>
      <w:r>
        <w:rPr>
          <w:rFonts w:hint="eastAsia" w:ascii="宋体" w:hAnsi="宋体" w:cs="方正小标宋简体"/>
          <w:color w:val="auto"/>
          <w:sz w:val="32"/>
          <w:szCs w:val="32"/>
          <w:highlight w:val="none"/>
        </w:rPr>
        <w:t>（如有委托时）</w:t>
      </w:r>
    </w:p>
    <w:p w14:paraId="13E78DA6">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8F76E5D">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756EC26">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14:paraId="59AC800E">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1E9F4550">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0206D17D">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50BF8E07">
      <w:pPr>
        <w:spacing w:line="440" w:lineRule="exact"/>
        <w:ind w:firstLine="566" w:firstLineChars="236"/>
        <w:contextualSpacing/>
        <w:rPr>
          <w:rFonts w:ascii="宋体" w:hAnsi="宋体"/>
          <w:color w:val="auto"/>
          <w:sz w:val="24"/>
          <w:highlight w:val="none"/>
        </w:rPr>
      </w:pPr>
    </w:p>
    <w:p w14:paraId="77476577">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14:paraId="2DA276D9">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14:paraId="6E9B5B05">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14:paraId="7DA212AD">
      <w:pPr>
        <w:spacing w:line="440" w:lineRule="exact"/>
        <w:ind w:firstLine="566" w:firstLineChars="236"/>
        <w:contextualSpacing/>
        <w:rPr>
          <w:rFonts w:ascii="宋体" w:hAnsi="宋体"/>
          <w:color w:val="auto"/>
          <w:sz w:val="24"/>
          <w:highlight w:val="none"/>
        </w:rPr>
      </w:pPr>
    </w:p>
    <w:p w14:paraId="1ECE33E8">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14:paraId="50A94D86">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14:paraId="0CD5F429">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3A0B3838">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14:paraId="1AFDD6AC">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14:paraId="78AFAC21">
      <w:pPr>
        <w:snapToGrid w:val="0"/>
        <w:spacing w:before="50" w:after="120" w:afterLines="50"/>
        <w:ind w:firstLine="480" w:firstLineChars="200"/>
        <w:jc w:val="left"/>
        <w:rPr>
          <w:rFonts w:ascii="宋体" w:hAnsi="宋体"/>
          <w:color w:val="auto"/>
          <w:sz w:val="24"/>
          <w:highlight w:val="none"/>
        </w:rPr>
        <w:sectPr>
          <w:footerReference r:id="rId9" w:type="first"/>
          <w:footerReference r:id="rId8" w:type="default"/>
          <w:pgSz w:w="11906" w:h="16838"/>
          <w:pgMar w:top="1134" w:right="1134" w:bottom="1134" w:left="1134" w:header="851" w:footer="567" w:gutter="0"/>
          <w:pgNumType w:fmt="decimal" w:start="1"/>
          <w:cols w:space="720" w:num="1"/>
          <w:titlePg/>
          <w:docGrid w:linePitch="312" w:charSpace="0"/>
        </w:sectPr>
      </w:pPr>
    </w:p>
    <w:p w14:paraId="72B1EA0F">
      <w:pPr>
        <w:rPr>
          <w:rFonts w:ascii="宋体" w:hAnsi="宋体"/>
          <w:color w:val="auto"/>
          <w:sz w:val="24"/>
          <w:highlight w:val="none"/>
        </w:rPr>
      </w:pPr>
    </w:p>
    <w:p w14:paraId="637BDC58">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61998E80">
      <w:pPr>
        <w:snapToGrid w:val="0"/>
        <w:spacing w:before="50"/>
        <w:jc w:val="left"/>
        <w:rPr>
          <w:rFonts w:ascii="宋体" w:hAnsi="宋体"/>
          <w:color w:val="auto"/>
          <w:sz w:val="24"/>
          <w:highlight w:val="none"/>
        </w:rPr>
      </w:pPr>
    </w:p>
    <w:p w14:paraId="70F0F27B">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050C31C7">
      <w:pPr>
        <w:snapToGrid w:val="0"/>
        <w:spacing w:before="50"/>
        <w:jc w:val="left"/>
        <w:rPr>
          <w:rFonts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5"/>
        <w:gridCol w:w="2741"/>
        <w:gridCol w:w="1760"/>
        <w:gridCol w:w="2035"/>
      </w:tblGrid>
      <w:tr w14:paraId="553F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tcPr>
          <w:p w14:paraId="7C9B0E91">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2741" w:type="dxa"/>
            <w:tcBorders>
              <w:top w:val="single" w:color="auto" w:sz="4" w:space="0"/>
              <w:left w:val="single" w:color="auto" w:sz="4" w:space="0"/>
              <w:bottom w:val="single" w:color="auto" w:sz="4" w:space="0"/>
              <w:right w:val="single" w:color="auto" w:sz="4" w:space="0"/>
            </w:tcBorders>
          </w:tcPr>
          <w:p w14:paraId="1346FBBB">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0301833A">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3B79D47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33D1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2911A8A8">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质保期</w:t>
            </w:r>
          </w:p>
        </w:tc>
        <w:tc>
          <w:tcPr>
            <w:tcW w:w="2741" w:type="dxa"/>
            <w:tcBorders>
              <w:top w:val="single" w:color="auto" w:sz="4" w:space="0"/>
              <w:left w:val="single" w:color="auto" w:sz="4" w:space="0"/>
              <w:bottom w:val="single" w:color="auto" w:sz="4" w:space="0"/>
              <w:right w:val="single" w:color="auto" w:sz="4" w:space="0"/>
            </w:tcBorders>
          </w:tcPr>
          <w:p w14:paraId="39D6B4DD">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4CD024D">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DC8B5EC">
            <w:pPr>
              <w:snapToGrid w:val="0"/>
              <w:spacing w:before="120" w:beforeLines="50"/>
              <w:jc w:val="center"/>
              <w:rPr>
                <w:rFonts w:ascii="宋体" w:hAnsi="宋体"/>
                <w:color w:val="auto"/>
                <w:sz w:val="24"/>
                <w:highlight w:val="none"/>
              </w:rPr>
            </w:pPr>
          </w:p>
        </w:tc>
      </w:tr>
      <w:tr w14:paraId="4A6DB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DD3D444">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售后服务要求</w:t>
            </w:r>
          </w:p>
        </w:tc>
        <w:tc>
          <w:tcPr>
            <w:tcW w:w="2741" w:type="dxa"/>
            <w:tcBorders>
              <w:top w:val="single" w:color="auto" w:sz="4" w:space="0"/>
              <w:left w:val="single" w:color="auto" w:sz="4" w:space="0"/>
              <w:bottom w:val="single" w:color="auto" w:sz="4" w:space="0"/>
              <w:right w:val="single" w:color="auto" w:sz="4" w:space="0"/>
            </w:tcBorders>
          </w:tcPr>
          <w:p w14:paraId="76D35E45">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0F6B52E8">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0602D52">
            <w:pPr>
              <w:snapToGrid w:val="0"/>
              <w:spacing w:before="120" w:beforeLines="50"/>
              <w:ind w:left="43"/>
              <w:jc w:val="center"/>
              <w:rPr>
                <w:rFonts w:ascii="宋体" w:hAnsi="宋体"/>
                <w:color w:val="auto"/>
                <w:sz w:val="24"/>
                <w:highlight w:val="none"/>
              </w:rPr>
            </w:pPr>
          </w:p>
        </w:tc>
      </w:tr>
      <w:tr w14:paraId="0003E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78C9B5CA">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交货时间及地点</w:t>
            </w:r>
          </w:p>
        </w:tc>
        <w:tc>
          <w:tcPr>
            <w:tcW w:w="2741" w:type="dxa"/>
            <w:tcBorders>
              <w:top w:val="single" w:color="auto" w:sz="4" w:space="0"/>
              <w:left w:val="single" w:color="auto" w:sz="4" w:space="0"/>
              <w:bottom w:val="single" w:color="auto" w:sz="4" w:space="0"/>
              <w:right w:val="single" w:color="auto" w:sz="4" w:space="0"/>
            </w:tcBorders>
          </w:tcPr>
          <w:p w14:paraId="4651B4A8">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78D8BD2E">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FA8E282">
            <w:pPr>
              <w:snapToGrid w:val="0"/>
              <w:spacing w:before="120" w:beforeLines="50"/>
              <w:ind w:left="43"/>
              <w:jc w:val="center"/>
              <w:rPr>
                <w:rFonts w:ascii="宋体" w:hAnsi="宋体"/>
                <w:color w:val="auto"/>
                <w:sz w:val="24"/>
                <w:highlight w:val="none"/>
              </w:rPr>
            </w:pPr>
          </w:p>
        </w:tc>
      </w:tr>
      <w:tr w14:paraId="6D9FC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502AF3D1">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付款条件</w:t>
            </w:r>
          </w:p>
        </w:tc>
        <w:tc>
          <w:tcPr>
            <w:tcW w:w="2741" w:type="dxa"/>
            <w:tcBorders>
              <w:top w:val="single" w:color="auto" w:sz="4" w:space="0"/>
              <w:left w:val="single" w:color="auto" w:sz="4" w:space="0"/>
              <w:bottom w:val="single" w:color="auto" w:sz="4" w:space="0"/>
              <w:right w:val="single" w:color="auto" w:sz="4" w:space="0"/>
            </w:tcBorders>
          </w:tcPr>
          <w:p w14:paraId="36C10F0D">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410EAEA4">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DBB4A88">
            <w:pPr>
              <w:snapToGrid w:val="0"/>
              <w:spacing w:before="120" w:beforeLines="50"/>
              <w:ind w:left="43"/>
              <w:jc w:val="center"/>
              <w:rPr>
                <w:rFonts w:ascii="宋体" w:hAnsi="宋体"/>
                <w:color w:val="auto"/>
                <w:sz w:val="24"/>
                <w:highlight w:val="none"/>
              </w:rPr>
            </w:pPr>
          </w:p>
        </w:tc>
      </w:tr>
      <w:tr w14:paraId="25C6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1408085E">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2741" w:type="dxa"/>
            <w:tcBorders>
              <w:top w:val="single" w:color="auto" w:sz="4" w:space="0"/>
              <w:left w:val="single" w:color="auto" w:sz="4" w:space="0"/>
              <w:bottom w:val="single" w:color="auto" w:sz="4" w:space="0"/>
              <w:right w:val="single" w:color="auto" w:sz="4" w:space="0"/>
            </w:tcBorders>
          </w:tcPr>
          <w:p w14:paraId="19EBC09A">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67102B0C">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F66DCA0">
            <w:pPr>
              <w:snapToGrid w:val="0"/>
              <w:spacing w:before="120" w:beforeLines="50"/>
              <w:ind w:left="43"/>
              <w:jc w:val="center"/>
              <w:rPr>
                <w:rFonts w:ascii="宋体" w:hAnsi="宋体"/>
                <w:color w:val="auto"/>
                <w:sz w:val="24"/>
                <w:highlight w:val="none"/>
              </w:rPr>
            </w:pPr>
          </w:p>
        </w:tc>
      </w:tr>
      <w:tr w14:paraId="4BC9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05" w:type="dxa"/>
            <w:tcBorders>
              <w:top w:val="single" w:color="auto" w:sz="4" w:space="0"/>
              <w:left w:val="single" w:color="auto" w:sz="4" w:space="0"/>
              <w:bottom w:val="single" w:color="auto" w:sz="4" w:space="0"/>
              <w:right w:val="single" w:color="auto" w:sz="4" w:space="0"/>
            </w:tcBorders>
            <w:vAlign w:val="center"/>
          </w:tcPr>
          <w:p w14:paraId="1FB2A1DD">
            <w:pPr>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szCs w:val="21"/>
                <w:highlight w:val="none"/>
              </w:rPr>
              <w:t>核心产品</w:t>
            </w:r>
          </w:p>
        </w:tc>
        <w:tc>
          <w:tcPr>
            <w:tcW w:w="2741" w:type="dxa"/>
            <w:tcBorders>
              <w:top w:val="single" w:color="auto" w:sz="4" w:space="0"/>
              <w:left w:val="single" w:color="auto" w:sz="4" w:space="0"/>
              <w:bottom w:val="single" w:color="auto" w:sz="4" w:space="0"/>
              <w:right w:val="single" w:color="auto" w:sz="4" w:space="0"/>
            </w:tcBorders>
          </w:tcPr>
          <w:p w14:paraId="0264F660">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15EA4269">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BA2731B">
            <w:pPr>
              <w:snapToGrid w:val="0"/>
              <w:spacing w:before="120" w:beforeLines="50"/>
              <w:ind w:left="43"/>
              <w:jc w:val="center"/>
              <w:rPr>
                <w:rFonts w:ascii="宋体" w:hAnsi="宋体"/>
                <w:color w:val="auto"/>
                <w:sz w:val="24"/>
                <w:highlight w:val="none"/>
              </w:rPr>
            </w:pPr>
          </w:p>
        </w:tc>
      </w:tr>
    </w:tbl>
    <w:p w14:paraId="2E22C83D">
      <w:pPr>
        <w:pStyle w:val="16"/>
        <w:rPr>
          <w:rFonts w:ascii="宋体" w:hAnsi="宋体"/>
          <w:color w:val="auto"/>
          <w:highlight w:val="none"/>
        </w:rPr>
      </w:pPr>
      <w:r>
        <w:rPr>
          <w:rFonts w:hint="eastAsia" w:ascii="宋体" w:hAnsi="宋体"/>
          <w:color w:val="auto"/>
          <w:highlight w:val="none"/>
        </w:rPr>
        <w:t>注：</w:t>
      </w:r>
    </w:p>
    <w:p w14:paraId="791AFEA7">
      <w:pPr>
        <w:pStyle w:val="19"/>
        <w:spacing w:line="520" w:lineRule="exact"/>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w:t>
      </w:r>
      <w:r>
        <w:rPr>
          <w:rFonts w:hint="eastAsia" w:ascii="宋体" w:hAnsi="宋体" w:eastAsia="宋体"/>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CA4BDB6">
      <w:pPr>
        <w:pStyle w:val="16"/>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D3B5063">
      <w:pPr>
        <w:snapToGrid w:val="0"/>
        <w:spacing w:before="50" w:after="50"/>
        <w:rPr>
          <w:rFonts w:ascii="宋体" w:hAnsi="宋体"/>
          <w:color w:val="auto"/>
          <w:sz w:val="24"/>
          <w:highlight w:val="none"/>
        </w:rPr>
      </w:pPr>
    </w:p>
    <w:p w14:paraId="4277508D">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DE4515E">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F8E198">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A7FFC63">
      <w:pPr>
        <w:snapToGrid w:val="0"/>
        <w:spacing w:before="120" w:beforeLines="50"/>
        <w:rPr>
          <w:rFonts w:ascii="宋体" w:hAnsi="宋体"/>
          <w:color w:val="auto"/>
          <w:sz w:val="24"/>
          <w:szCs w:val="20"/>
          <w:highlight w:val="none"/>
        </w:rPr>
      </w:pPr>
    </w:p>
    <w:p w14:paraId="46CA3ED7">
      <w:pPr>
        <w:snapToGrid w:val="0"/>
        <w:spacing w:before="120" w:beforeLines="50" w:after="50"/>
        <w:jc w:val="left"/>
        <w:rPr>
          <w:rFonts w:ascii="宋体" w:hAnsi="宋体"/>
          <w:color w:val="auto"/>
          <w:sz w:val="24"/>
          <w:szCs w:val="20"/>
          <w:highlight w:val="none"/>
        </w:rPr>
      </w:pPr>
    </w:p>
    <w:p w14:paraId="3701887E">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1C9FDB80">
      <w:pPr>
        <w:pStyle w:val="34"/>
        <w:snapToGrid w:val="0"/>
        <w:ind w:left="480" w:hanging="480"/>
        <w:rPr>
          <w:rFonts w:ascii="宋体" w:hAnsi="宋体"/>
          <w:color w:val="auto"/>
          <w:sz w:val="24"/>
          <w:highlight w:val="none"/>
        </w:rPr>
      </w:pPr>
    </w:p>
    <w:p w14:paraId="2E70B3FB">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93E3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BEF543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83A120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C9BBB6A">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52EF26CE">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88E043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4DE57D66">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35391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1A6AF16">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DF4EACB">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E594B54">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618E004">
            <w:pPr>
              <w:jc w:val="left"/>
              <w:rPr>
                <w:rFonts w:ascii="宋体" w:hAnsi="宋体"/>
                <w:color w:val="auto"/>
                <w:sz w:val="24"/>
                <w:highlight w:val="none"/>
              </w:rPr>
            </w:pPr>
          </w:p>
        </w:tc>
      </w:tr>
      <w:tr w14:paraId="503CE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66F10ACE">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536D71D">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36FA4A">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59CFA4">
            <w:pPr>
              <w:snapToGrid w:val="0"/>
              <w:spacing w:line="240" w:lineRule="exact"/>
              <w:jc w:val="left"/>
              <w:rPr>
                <w:rFonts w:ascii="宋体" w:hAnsi="宋体"/>
                <w:color w:val="auto"/>
                <w:sz w:val="24"/>
                <w:highlight w:val="none"/>
              </w:rPr>
            </w:pPr>
          </w:p>
        </w:tc>
      </w:tr>
      <w:tr w14:paraId="069C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341411E">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CDBCD2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A5C9A65">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7096CC2">
            <w:pPr>
              <w:snapToGrid w:val="0"/>
              <w:spacing w:before="50" w:after="120" w:afterLines="50" w:line="400" w:lineRule="exact"/>
              <w:jc w:val="left"/>
              <w:rPr>
                <w:rFonts w:ascii="宋体" w:hAnsi="宋体"/>
                <w:color w:val="auto"/>
                <w:sz w:val="24"/>
                <w:highlight w:val="none"/>
              </w:rPr>
            </w:pPr>
          </w:p>
        </w:tc>
      </w:tr>
      <w:tr w14:paraId="4B8FD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C744DF7">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F19560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C4A820">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53C1880">
            <w:pPr>
              <w:snapToGrid w:val="0"/>
              <w:spacing w:before="50" w:after="120" w:afterLines="50" w:line="400" w:lineRule="exact"/>
              <w:jc w:val="left"/>
              <w:rPr>
                <w:rFonts w:ascii="宋体" w:hAnsi="宋体"/>
                <w:color w:val="auto"/>
                <w:sz w:val="24"/>
                <w:highlight w:val="none"/>
              </w:rPr>
            </w:pPr>
          </w:p>
        </w:tc>
      </w:tr>
      <w:tr w14:paraId="18313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E55F12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B1516F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BE0A262">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35B0B85">
            <w:pPr>
              <w:snapToGrid w:val="0"/>
              <w:spacing w:before="50" w:after="120" w:afterLines="50" w:line="400" w:lineRule="exact"/>
              <w:jc w:val="left"/>
              <w:rPr>
                <w:rFonts w:ascii="宋体" w:hAnsi="宋体"/>
                <w:color w:val="auto"/>
                <w:sz w:val="24"/>
                <w:highlight w:val="none"/>
              </w:rPr>
            </w:pPr>
          </w:p>
        </w:tc>
      </w:tr>
      <w:tr w14:paraId="67841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0100E44">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D44B66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087C1BC">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1897C33">
            <w:pPr>
              <w:snapToGrid w:val="0"/>
              <w:spacing w:before="50" w:after="120" w:afterLines="50" w:line="400" w:lineRule="exact"/>
              <w:jc w:val="left"/>
              <w:rPr>
                <w:rFonts w:ascii="宋体" w:hAnsi="宋体"/>
                <w:color w:val="auto"/>
                <w:sz w:val="24"/>
                <w:highlight w:val="none"/>
              </w:rPr>
            </w:pPr>
          </w:p>
        </w:tc>
      </w:tr>
    </w:tbl>
    <w:p w14:paraId="79BA2644">
      <w:pPr>
        <w:pStyle w:val="13"/>
        <w:spacing w:before="0" w:after="0" w:line="360" w:lineRule="auto"/>
        <w:contextualSpacing/>
        <w:rPr>
          <w:rFonts w:ascii="宋体" w:hAnsi="宋体" w:eastAsia="宋体"/>
          <w:color w:val="auto"/>
          <w:sz w:val="24"/>
          <w:szCs w:val="24"/>
          <w:highlight w:val="none"/>
        </w:rPr>
      </w:pPr>
    </w:p>
    <w:p w14:paraId="41D231C1">
      <w:pPr>
        <w:pStyle w:val="13"/>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061751EE">
      <w:pPr>
        <w:pStyle w:val="13"/>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01381268">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74DD4E0">
      <w:pPr>
        <w:snapToGrid w:val="0"/>
        <w:spacing w:before="50"/>
        <w:ind w:firstLine="480" w:firstLineChars="200"/>
        <w:jc w:val="left"/>
        <w:rPr>
          <w:rFonts w:ascii="宋体" w:hAnsi="宋体"/>
          <w:color w:val="auto"/>
          <w:sz w:val="24"/>
          <w:szCs w:val="20"/>
          <w:highlight w:val="none"/>
        </w:rPr>
      </w:pPr>
    </w:p>
    <w:p w14:paraId="3976D206">
      <w:pPr>
        <w:snapToGrid w:val="0"/>
        <w:spacing w:before="50"/>
        <w:jc w:val="left"/>
        <w:rPr>
          <w:rFonts w:ascii="宋体" w:hAnsi="宋体"/>
          <w:color w:val="auto"/>
          <w:sz w:val="24"/>
          <w:highlight w:val="none"/>
        </w:rPr>
      </w:pPr>
    </w:p>
    <w:p w14:paraId="2A1F3A6D">
      <w:pPr>
        <w:snapToGrid w:val="0"/>
        <w:spacing w:before="120" w:beforeLines="50"/>
        <w:rPr>
          <w:rFonts w:ascii="宋体" w:hAnsi="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5EA755CB">
      <w:pPr>
        <w:rPr>
          <w:rFonts w:ascii="宋体" w:hAnsi="宋体"/>
          <w:b/>
          <w:color w:val="auto"/>
          <w:sz w:val="28"/>
          <w:szCs w:val="28"/>
          <w:highlight w:val="none"/>
        </w:rPr>
      </w:pPr>
      <w:r>
        <w:rPr>
          <w:rFonts w:hint="eastAsia" w:ascii="宋体" w:hAnsi="宋体"/>
          <w:b/>
          <w:color w:val="auto"/>
          <w:sz w:val="28"/>
          <w:szCs w:val="28"/>
          <w:highlight w:val="none"/>
        </w:rPr>
        <w:t>四、技术文件格式</w:t>
      </w:r>
    </w:p>
    <w:p w14:paraId="31AC54E9">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0A27C496">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7DF9821">
      <w:pPr>
        <w:snapToGrid w:val="0"/>
        <w:spacing w:before="120" w:beforeLines="50" w:after="50"/>
        <w:rPr>
          <w:rFonts w:ascii="宋体" w:hAnsi="宋体"/>
          <w:color w:val="auto"/>
          <w:sz w:val="24"/>
          <w:szCs w:val="20"/>
          <w:highlight w:val="none"/>
        </w:rPr>
      </w:pPr>
    </w:p>
    <w:p w14:paraId="5FB29791">
      <w:pPr>
        <w:snapToGrid w:val="0"/>
        <w:spacing w:before="120" w:beforeLines="50" w:after="50"/>
        <w:rPr>
          <w:rFonts w:ascii="宋体" w:hAnsi="宋体"/>
          <w:color w:val="auto"/>
          <w:sz w:val="24"/>
          <w:szCs w:val="20"/>
          <w:highlight w:val="none"/>
        </w:rPr>
      </w:pPr>
    </w:p>
    <w:p w14:paraId="7C72BF5E">
      <w:pPr>
        <w:snapToGrid w:val="0"/>
        <w:spacing w:before="120" w:beforeLines="50" w:after="50"/>
        <w:jc w:val="center"/>
        <w:rPr>
          <w:rFonts w:ascii="宋体" w:hAnsi="宋体" w:cs="方正小标宋简体"/>
          <w:color w:val="auto"/>
          <w:sz w:val="84"/>
          <w:szCs w:val="84"/>
          <w:highlight w:val="none"/>
        </w:rPr>
      </w:pPr>
      <w:r>
        <w:rPr>
          <w:rFonts w:hint="eastAsia" w:ascii="宋体" w:hAnsi="宋体" w:cs="方正小标宋简体"/>
          <w:color w:val="auto"/>
          <w:sz w:val="84"/>
          <w:szCs w:val="84"/>
          <w:highlight w:val="none"/>
        </w:rPr>
        <w:t>投  标  文  件</w:t>
      </w:r>
    </w:p>
    <w:p w14:paraId="667B3D5E">
      <w:pPr>
        <w:snapToGrid w:val="0"/>
        <w:spacing w:before="120" w:beforeLines="50" w:after="50"/>
        <w:rPr>
          <w:rFonts w:ascii="宋体" w:hAnsi="宋体"/>
          <w:color w:val="auto"/>
          <w:sz w:val="24"/>
          <w:szCs w:val="20"/>
          <w:highlight w:val="none"/>
        </w:rPr>
      </w:pPr>
    </w:p>
    <w:p w14:paraId="1F9E84CA">
      <w:pPr>
        <w:snapToGrid w:val="0"/>
        <w:spacing w:before="120" w:beforeLines="50" w:after="50"/>
        <w:rPr>
          <w:rFonts w:ascii="宋体" w:hAnsi="宋体"/>
          <w:color w:val="auto"/>
          <w:sz w:val="24"/>
          <w:szCs w:val="20"/>
          <w:highlight w:val="none"/>
        </w:rPr>
      </w:pPr>
    </w:p>
    <w:p w14:paraId="1D5939EF">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240C7676">
      <w:pPr>
        <w:snapToGrid w:val="0"/>
        <w:spacing w:before="120" w:beforeLines="50" w:after="50"/>
        <w:rPr>
          <w:rFonts w:ascii="宋体" w:hAnsi="宋体"/>
          <w:bCs/>
          <w:color w:val="auto"/>
          <w:sz w:val="24"/>
          <w:szCs w:val="20"/>
          <w:highlight w:val="none"/>
        </w:rPr>
      </w:pPr>
    </w:p>
    <w:p w14:paraId="0484EC6F">
      <w:pPr>
        <w:snapToGrid w:val="0"/>
        <w:spacing w:before="120" w:beforeLines="50" w:after="50"/>
        <w:rPr>
          <w:rFonts w:ascii="宋体" w:hAnsi="宋体"/>
          <w:bCs/>
          <w:color w:val="auto"/>
          <w:sz w:val="24"/>
          <w:szCs w:val="20"/>
          <w:highlight w:val="none"/>
        </w:rPr>
      </w:pPr>
    </w:p>
    <w:p w14:paraId="0EB6847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4405477D">
      <w:pPr>
        <w:snapToGrid w:val="0"/>
        <w:spacing w:before="120" w:beforeLines="50" w:after="50" w:line="400" w:lineRule="exact"/>
        <w:ind w:firstLine="360" w:firstLineChars="150"/>
        <w:rPr>
          <w:rFonts w:ascii="宋体" w:hAnsi="宋体"/>
          <w:bCs/>
          <w:color w:val="auto"/>
          <w:sz w:val="24"/>
          <w:szCs w:val="20"/>
          <w:highlight w:val="none"/>
        </w:rPr>
      </w:pPr>
    </w:p>
    <w:p w14:paraId="770916B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E3E78CA">
      <w:pPr>
        <w:snapToGrid w:val="0"/>
        <w:spacing w:before="120" w:beforeLines="50" w:after="50" w:line="400" w:lineRule="exact"/>
        <w:ind w:firstLine="360" w:firstLineChars="150"/>
        <w:rPr>
          <w:rFonts w:ascii="宋体" w:hAnsi="宋体"/>
          <w:bCs/>
          <w:color w:val="auto"/>
          <w:sz w:val="24"/>
          <w:highlight w:val="none"/>
        </w:rPr>
      </w:pPr>
    </w:p>
    <w:p w14:paraId="0E10C875">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0E41E3FA">
      <w:pPr>
        <w:snapToGrid w:val="0"/>
        <w:spacing w:before="120" w:beforeLines="50" w:after="50" w:line="400" w:lineRule="exact"/>
        <w:ind w:firstLine="360" w:firstLineChars="150"/>
        <w:rPr>
          <w:rFonts w:ascii="宋体" w:hAnsi="宋体"/>
          <w:bCs/>
          <w:color w:val="auto"/>
          <w:sz w:val="24"/>
          <w:highlight w:val="none"/>
        </w:rPr>
      </w:pPr>
    </w:p>
    <w:p w14:paraId="64A6CB9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78FFC5D">
      <w:pPr>
        <w:snapToGrid w:val="0"/>
        <w:spacing w:before="120" w:beforeLines="50" w:after="50" w:line="400" w:lineRule="exact"/>
        <w:ind w:firstLine="360" w:firstLineChars="150"/>
        <w:rPr>
          <w:rFonts w:ascii="宋体" w:hAnsi="宋体"/>
          <w:bCs/>
          <w:color w:val="auto"/>
          <w:sz w:val="24"/>
          <w:highlight w:val="none"/>
        </w:rPr>
      </w:pPr>
    </w:p>
    <w:p w14:paraId="3E6F339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652C512A">
      <w:pPr>
        <w:snapToGrid w:val="0"/>
        <w:spacing w:before="120" w:beforeLines="50" w:after="50" w:line="400" w:lineRule="exact"/>
        <w:ind w:firstLine="360" w:firstLineChars="150"/>
        <w:rPr>
          <w:rFonts w:ascii="宋体" w:hAnsi="宋体"/>
          <w:bCs/>
          <w:color w:val="auto"/>
          <w:sz w:val="24"/>
          <w:highlight w:val="none"/>
        </w:rPr>
      </w:pPr>
    </w:p>
    <w:p w14:paraId="619C2451">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35EC6D0F">
      <w:pPr>
        <w:snapToGrid w:val="0"/>
        <w:spacing w:before="120" w:beforeLines="50" w:after="50"/>
        <w:ind w:firstLine="645"/>
        <w:jc w:val="center"/>
        <w:rPr>
          <w:rFonts w:ascii="宋体" w:hAnsi="宋体"/>
          <w:color w:val="auto"/>
          <w:sz w:val="24"/>
          <w:highlight w:val="none"/>
        </w:rPr>
      </w:pPr>
    </w:p>
    <w:p w14:paraId="76A705DE">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1FBB5B68">
      <w:pPr>
        <w:snapToGrid w:val="0"/>
        <w:spacing w:before="120" w:beforeLines="50" w:after="50"/>
        <w:ind w:firstLine="645"/>
        <w:jc w:val="center"/>
        <w:rPr>
          <w:rFonts w:ascii="宋体" w:hAnsi="宋体"/>
          <w:color w:val="auto"/>
          <w:sz w:val="24"/>
          <w:szCs w:val="20"/>
          <w:highlight w:val="none"/>
        </w:rPr>
      </w:pPr>
    </w:p>
    <w:p w14:paraId="7663D229">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0260E5C7">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14:paraId="2AD7307E">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14:paraId="3F2C8EB1">
      <w:pPr>
        <w:snapToGrid w:val="0"/>
        <w:spacing w:before="120" w:beforeLines="50" w:after="50"/>
        <w:ind w:left="142"/>
        <w:jc w:val="left"/>
        <w:rPr>
          <w:rFonts w:ascii="宋体" w:hAnsi="宋体"/>
          <w:b/>
          <w:color w:val="auto"/>
          <w:sz w:val="24"/>
          <w:highlight w:val="none"/>
        </w:rPr>
      </w:pPr>
    </w:p>
    <w:p w14:paraId="7C095BCB">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5A5D6B6F">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1187"/>
        <w:gridCol w:w="989"/>
        <w:gridCol w:w="862"/>
        <w:gridCol w:w="1470"/>
        <w:gridCol w:w="1028"/>
        <w:gridCol w:w="862"/>
        <w:gridCol w:w="1427"/>
      </w:tblGrid>
      <w:tr w14:paraId="4011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B2FBCF4">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vAlign w:val="center"/>
          </w:tcPr>
          <w:p w14:paraId="3FD5D8AC">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579" w:type="pct"/>
            <w:tcBorders>
              <w:top w:val="single" w:color="auto" w:sz="4" w:space="0"/>
              <w:left w:val="single" w:color="auto" w:sz="4" w:space="0"/>
              <w:bottom w:val="single" w:color="auto" w:sz="4" w:space="0"/>
              <w:right w:val="single" w:color="auto" w:sz="4" w:space="0"/>
            </w:tcBorders>
            <w:vAlign w:val="center"/>
          </w:tcPr>
          <w:p w14:paraId="5E1E6BF2">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5" w:type="pct"/>
            <w:tcBorders>
              <w:top w:val="single" w:color="auto" w:sz="4" w:space="0"/>
              <w:left w:val="single" w:color="auto" w:sz="4" w:space="0"/>
              <w:bottom w:val="single" w:color="auto" w:sz="4" w:space="0"/>
              <w:right w:val="single" w:color="auto" w:sz="4" w:space="0"/>
            </w:tcBorders>
            <w:vAlign w:val="center"/>
          </w:tcPr>
          <w:p w14:paraId="3FFCA898">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861" w:type="pct"/>
            <w:tcBorders>
              <w:top w:val="single" w:color="auto" w:sz="4" w:space="0"/>
              <w:left w:val="single" w:color="auto" w:sz="4" w:space="0"/>
              <w:bottom w:val="single" w:color="auto" w:sz="4" w:space="0"/>
              <w:right w:val="single" w:color="auto" w:sz="4" w:space="0"/>
            </w:tcBorders>
          </w:tcPr>
          <w:p w14:paraId="5A2FBEA1">
            <w:pPr>
              <w:snapToGrid w:val="0"/>
              <w:spacing w:before="50" w:after="50"/>
              <w:jc w:val="center"/>
              <w:rPr>
                <w:rFonts w:ascii="宋体" w:hAnsi="宋体"/>
                <w:color w:val="auto"/>
                <w:sz w:val="24"/>
                <w:highlight w:val="none"/>
              </w:rPr>
            </w:pPr>
          </w:p>
          <w:p w14:paraId="3AF622AF">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02" w:type="pct"/>
            <w:tcBorders>
              <w:top w:val="single" w:color="auto" w:sz="4" w:space="0"/>
              <w:left w:val="single" w:color="auto" w:sz="4" w:space="0"/>
              <w:bottom w:val="single" w:color="auto" w:sz="4" w:space="0"/>
              <w:right w:val="single" w:color="auto" w:sz="4" w:space="0"/>
            </w:tcBorders>
            <w:vAlign w:val="center"/>
          </w:tcPr>
          <w:p w14:paraId="193D1FCA">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505" w:type="pct"/>
            <w:tcBorders>
              <w:top w:val="single" w:color="auto" w:sz="4" w:space="0"/>
              <w:left w:val="single" w:color="auto" w:sz="4" w:space="0"/>
              <w:bottom w:val="single" w:color="auto" w:sz="4" w:space="0"/>
              <w:right w:val="single" w:color="auto" w:sz="4" w:space="0"/>
            </w:tcBorders>
            <w:vAlign w:val="center"/>
          </w:tcPr>
          <w:p w14:paraId="09286B38">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37A09700">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7194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D3FE60B">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4B2F7F2A">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0D2239D0">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6315AA6">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30E11FAC">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0290C706">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2896383D">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7422193E">
            <w:pPr>
              <w:snapToGrid w:val="0"/>
              <w:spacing w:before="50" w:after="50"/>
              <w:jc w:val="center"/>
              <w:rPr>
                <w:rFonts w:ascii="宋体" w:hAnsi="宋体"/>
                <w:color w:val="auto"/>
                <w:sz w:val="24"/>
                <w:highlight w:val="none"/>
              </w:rPr>
            </w:pPr>
          </w:p>
        </w:tc>
      </w:tr>
      <w:tr w14:paraId="46B4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4E92560">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08C4ADFE">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282813B3">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372B859B">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5E430A9D">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3DE3259D">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D8848A6">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1FB0E3F0">
            <w:pPr>
              <w:snapToGrid w:val="0"/>
              <w:spacing w:before="50" w:after="50"/>
              <w:jc w:val="center"/>
              <w:rPr>
                <w:rFonts w:ascii="宋体" w:hAnsi="宋体"/>
                <w:color w:val="auto"/>
                <w:sz w:val="24"/>
                <w:highlight w:val="none"/>
              </w:rPr>
            </w:pPr>
          </w:p>
        </w:tc>
      </w:tr>
      <w:tr w14:paraId="0886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61EA7E9">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6BF4CFF5">
            <w:pPr>
              <w:snapToGrid w:val="0"/>
              <w:spacing w:before="50" w:after="50"/>
              <w:jc w:val="center"/>
              <w:rPr>
                <w:rFonts w:ascii="宋体" w:hAnsi="宋体"/>
                <w:color w:val="auto"/>
                <w:sz w:val="24"/>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6FB5F5E6">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50B4D91D">
            <w:pPr>
              <w:snapToGrid w:val="0"/>
              <w:spacing w:before="50" w:after="50"/>
              <w:jc w:val="center"/>
              <w:rPr>
                <w:rFonts w:ascii="宋体" w:hAnsi="宋体"/>
                <w:color w:val="auto"/>
                <w:sz w:val="24"/>
                <w:highlight w:val="none"/>
              </w:rPr>
            </w:pPr>
          </w:p>
        </w:tc>
        <w:tc>
          <w:tcPr>
            <w:tcW w:w="861" w:type="pct"/>
            <w:tcBorders>
              <w:top w:val="single" w:color="auto" w:sz="4" w:space="0"/>
              <w:left w:val="single" w:color="auto" w:sz="4" w:space="0"/>
              <w:bottom w:val="single" w:color="auto" w:sz="4" w:space="0"/>
              <w:right w:val="single" w:color="auto" w:sz="4" w:space="0"/>
            </w:tcBorders>
          </w:tcPr>
          <w:p w14:paraId="129ED232">
            <w:pPr>
              <w:snapToGrid w:val="0"/>
              <w:spacing w:before="50" w:after="50"/>
              <w:jc w:val="center"/>
              <w:rPr>
                <w:rFonts w:ascii="宋体" w:hAnsi="宋体"/>
                <w:color w:val="auto"/>
                <w:sz w:val="24"/>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2643A202">
            <w:pPr>
              <w:snapToGrid w:val="0"/>
              <w:spacing w:before="50" w:after="50"/>
              <w:jc w:val="center"/>
              <w:rPr>
                <w:rFonts w:ascii="宋体" w:hAnsi="宋体"/>
                <w:color w:val="auto"/>
                <w:sz w:val="24"/>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0D6B5FCB">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762A2934">
            <w:pPr>
              <w:snapToGrid w:val="0"/>
              <w:spacing w:before="50" w:after="50"/>
              <w:jc w:val="center"/>
              <w:rPr>
                <w:rFonts w:ascii="宋体" w:hAnsi="宋体"/>
                <w:color w:val="auto"/>
                <w:sz w:val="24"/>
                <w:highlight w:val="none"/>
              </w:rPr>
            </w:pPr>
          </w:p>
        </w:tc>
      </w:tr>
    </w:tbl>
    <w:p w14:paraId="480AAD82">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609D8568">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14:paraId="2EA09318">
      <w:pPr>
        <w:spacing w:line="360" w:lineRule="auto"/>
        <w:ind w:firstLine="480" w:firstLineChars="200"/>
        <w:contextualSpacing/>
        <w:rPr>
          <w:rFonts w:ascii="宋体" w:hAnsi="宋体"/>
          <w:color w:val="auto"/>
          <w:sz w:val="24"/>
          <w:highlight w:val="none"/>
        </w:rPr>
      </w:pPr>
    </w:p>
    <w:p w14:paraId="0359734A">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37067244">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6C0613AE">
      <w:pPr>
        <w:snapToGrid w:val="0"/>
        <w:spacing w:before="50" w:after="120" w:afterLines="50"/>
        <w:jc w:val="left"/>
        <w:rPr>
          <w:rFonts w:ascii="宋体" w:hAnsi="宋体"/>
          <w:color w:val="auto"/>
          <w:sz w:val="24"/>
          <w:szCs w:val="20"/>
          <w:highlight w:val="none"/>
        </w:rPr>
      </w:pPr>
    </w:p>
    <w:p w14:paraId="38260D44">
      <w:pPr>
        <w:snapToGrid w:val="0"/>
        <w:spacing w:before="50" w:after="120" w:afterLines="50"/>
        <w:jc w:val="left"/>
        <w:rPr>
          <w:rFonts w:ascii="宋体" w:hAnsi="宋体"/>
          <w:color w:val="auto"/>
          <w:sz w:val="24"/>
          <w:szCs w:val="20"/>
          <w:highlight w:val="none"/>
        </w:rPr>
      </w:pPr>
    </w:p>
    <w:p w14:paraId="621A213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技术要求偏离表格式</w:t>
      </w:r>
    </w:p>
    <w:p w14:paraId="6EFBEDC4">
      <w:pPr>
        <w:snapToGrid w:val="0"/>
        <w:spacing w:before="120" w:beforeLines="50" w:after="50"/>
        <w:ind w:left="142"/>
        <w:jc w:val="left"/>
        <w:rPr>
          <w:rFonts w:ascii="宋体" w:hAnsi="宋体"/>
          <w:b/>
          <w:color w:val="auto"/>
          <w:sz w:val="24"/>
          <w:highlight w:val="none"/>
        </w:rPr>
      </w:pPr>
    </w:p>
    <w:p w14:paraId="74B4A094">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511CD65A">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7CE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F976A2">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64F85E7C">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539DE915">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1F54C877">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0762660E">
            <w:pPr>
              <w:pStyle w:val="2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43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EF8A17">
            <w:pPr>
              <w:pStyle w:val="24"/>
              <w:spacing w:line="600" w:lineRule="exact"/>
              <w:jc w:val="center"/>
              <w:rPr>
                <w:rFonts w:hAnsi="宋体" w:cs="Courier New"/>
                <w:color w:val="auto"/>
                <w:kern w:val="2"/>
                <w:sz w:val="24"/>
                <w:szCs w:val="24"/>
                <w:highlight w:val="none"/>
              </w:rPr>
            </w:pPr>
          </w:p>
        </w:tc>
        <w:tc>
          <w:tcPr>
            <w:tcW w:w="2143" w:type="dxa"/>
            <w:vAlign w:val="center"/>
          </w:tcPr>
          <w:p w14:paraId="41F8DE92">
            <w:pPr>
              <w:pStyle w:val="24"/>
              <w:spacing w:line="600" w:lineRule="exact"/>
              <w:jc w:val="center"/>
              <w:rPr>
                <w:rFonts w:hAnsi="宋体" w:cs="Courier New"/>
                <w:color w:val="auto"/>
                <w:kern w:val="2"/>
                <w:sz w:val="24"/>
                <w:szCs w:val="24"/>
                <w:highlight w:val="none"/>
              </w:rPr>
            </w:pPr>
          </w:p>
        </w:tc>
        <w:tc>
          <w:tcPr>
            <w:tcW w:w="1834" w:type="dxa"/>
            <w:vAlign w:val="center"/>
          </w:tcPr>
          <w:p w14:paraId="3369A866">
            <w:pPr>
              <w:pStyle w:val="24"/>
              <w:spacing w:line="600" w:lineRule="exact"/>
              <w:jc w:val="center"/>
              <w:rPr>
                <w:rFonts w:hAnsi="宋体" w:cs="Courier New"/>
                <w:color w:val="auto"/>
                <w:kern w:val="2"/>
                <w:sz w:val="24"/>
                <w:szCs w:val="24"/>
                <w:highlight w:val="none"/>
              </w:rPr>
            </w:pPr>
          </w:p>
        </w:tc>
        <w:tc>
          <w:tcPr>
            <w:tcW w:w="2181" w:type="dxa"/>
            <w:vAlign w:val="center"/>
          </w:tcPr>
          <w:p w14:paraId="0A80A1DB">
            <w:pPr>
              <w:pStyle w:val="24"/>
              <w:spacing w:line="600" w:lineRule="exact"/>
              <w:jc w:val="center"/>
              <w:rPr>
                <w:rFonts w:hAnsi="宋体" w:cs="Courier New"/>
                <w:color w:val="auto"/>
                <w:kern w:val="2"/>
                <w:sz w:val="24"/>
                <w:szCs w:val="24"/>
                <w:highlight w:val="none"/>
              </w:rPr>
            </w:pPr>
          </w:p>
        </w:tc>
        <w:tc>
          <w:tcPr>
            <w:tcW w:w="1934" w:type="dxa"/>
            <w:vAlign w:val="center"/>
          </w:tcPr>
          <w:p w14:paraId="088A9746">
            <w:pPr>
              <w:pStyle w:val="24"/>
              <w:spacing w:line="600" w:lineRule="exact"/>
              <w:jc w:val="center"/>
              <w:rPr>
                <w:rFonts w:hAnsi="宋体" w:cs="Courier New"/>
                <w:color w:val="auto"/>
                <w:kern w:val="2"/>
                <w:sz w:val="24"/>
                <w:szCs w:val="24"/>
                <w:highlight w:val="none"/>
              </w:rPr>
            </w:pPr>
          </w:p>
        </w:tc>
      </w:tr>
      <w:tr w14:paraId="33D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54CA438">
            <w:pPr>
              <w:pStyle w:val="24"/>
              <w:spacing w:line="600" w:lineRule="exact"/>
              <w:rPr>
                <w:rFonts w:hAnsi="宋体" w:cs="Courier New"/>
                <w:color w:val="auto"/>
                <w:kern w:val="2"/>
                <w:sz w:val="24"/>
                <w:szCs w:val="24"/>
                <w:highlight w:val="none"/>
              </w:rPr>
            </w:pPr>
          </w:p>
        </w:tc>
        <w:tc>
          <w:tcPr>
            <w:tcW w:w="2143" w:type="dxa"/>
          </w:tcPr>
          <w:p w14:paraId="1C834305">
            <w:pPr>
              <w:pStyle w:val="24"/>
              <w:spacing w:line="600" w:lineRule="exact"/>
              <w:rPr>
                <w:rFonts w:hAnsi="宋体" w:cs="Courier New"/>
                <w:color w:val="auto"/>
                <w:kern w:val="2"/>
                <w:sz w:val="24"/>
                <w:szCs w:val="24"/>
                <w:highlight w:val="none"/>
              </w:rPr>
            </w:pPr>
          </w:p>
        </w:tc>
        <w:tc>
          <w:tcPr>
            <w:tcW w:w="1834" w:type="dxa"/>
          </w:tcPr>
          <w:p w14:paraId="38900DC4">
            <w:pPr>
              <w:pStyle w:val="24"/>
              <w:spacing w:line="600" w:lineRule="exact"/>
              <w:rPr>
                <w:rFonts w:hAnsi="宋体" w:cs="Courier New"/>
                <w:color w:val="auto"/>
                <w:kern w:val="2"/>
                <w:sz w:val="24"/>
                <w:szCs w:val="24"/>
                <w:highlight w:val="none"/>
              </w:rPr>
            </w:pPr>
          </w:p>
        </w:tc>
        <w:tc>
          <w:tcPr>
            <w:tcW w:w="2181" w:type="dxa"/>
          </w:tcPr>
          <w:p w14:paraId="421B68E1">
            <w:pPr>
              <w:pStyle w:val="24"/>
              <w:spacing w:line="600" w:lineRule="exact"/>
              <w:rPr>
                <w:rFonts w:hAnsi="宋体" w:cs="Courier New"/>
                <w:color w:val="auto"/>
                <w:kern w:val="2"/>
                <w:sz w:val="24"/>
                <w:szCs w:val="24"/>
                <w:highlight w:val="none"/>
              </w:rPr>
            </w:pPr>
          </w:p>
        </w:tc>
        <w:tc>
          <w:tcPr>
            <w:tcW w:w="1934" w:type="dxa"/>
          </w:tcPr>
          <w:p w14:paraId="6436D5ED">
            <w:pPr>
              <w:pStyle w:val="24"/>
              <w:spacing w:line="600" w:lineRule="exact"/>
              <w:rPr>
                <w:rFonts w:hAnsi="宋体" w:cs="Courier New"/>
                <w:color w:val="auto"/>
                <w:kern w:val="2"/>
                <w:sz w:val="24"/>
                <w:szCs w:val="24"/>
                <w:highlight w:val="none"/>
              </w:rPr>
            </w:pPr>
          </w:p>
        </w:tc>
      </w:tr>
      <w:tr w14:paraId="79C3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5B49BC6">
            <w:pPr>
              <w:pStyle w:val="24"/>
              <w:spacing w:line="600" w:lineRule="exact"/>
              <w:rPr>
                <w:rFonts w:hAnsi="宋体" w:cs="Courier New"/>
                <w:color w:val="auto"/>
                <w:kern w:val="2"/>
                <w:sz w:val="24"/>
                <w:szCs w:val="24"/>
                <w:highlight w:val="none"/>
              </w:rPr>
            </w:pPr>
          </w:p>
        </w:tc>
        <w:tc>
          <w:tcPr>
            <w:tcW w:w="2143" w:type="dxa"/>
          </w:tcPr>
          <w:p w14:paraId="3620A212">
            <w:pPr>
              <w:pStyle w:val="24"/>
              <w:spacing w:line="600" w:lineRule="exact"/>
              <w:rPr>
                <w:rFonts w:hAnsi="宋体" w:cs="Courier New"/>
                <w:color w:val="auto"/>
                <w:kern w:val="2"/>
                <w:sz w:val="24"/>
                <w:szCs w:val="24"/>
                <w:highlight w:val="none"/>
              </w:rPr>
            </w:pPr>
          </w:p>
        </w:tc>
        <w:tc>
          <w:tcPr>
            <w:tcW w:w="1834" w:type="dxa"/>
          </w:tcPr>
          <w:p w14:paraId="15A06F7C">
            <w:pPr>
              <w:pStyle w:val="24"/>
              <w:spacing w:line="600" w:lineRule="exact"/>
              <w:rPr>
                <w:rFonts w:hAnsi="宋体" w:cs="Courier New"/>
                <w:color w:val="auto"/>
                <w:kern w:val="2"/>
                <w:sz w:val="24"/>
                <w:szCs w:val="24"/>
                <w:highlight w:val="none"/>
              </w:rPr>
            </w:pPr>
          </w:p>
        </w:tc>
        <w:tc>
          <w:tcPr>
            <w:tcW w:w="2181" w:type="dxa"/>
          </w:tcPr>
          <w:p w14:paraId="61A28E57">
            <w:pPr>
              <w:pStyle w:val="24"/>
              <w:spacing w:line="600" w:lineRule="exact"/>
              <w:rPr>
                <w:rFonts w:hAnsi="宋体" w:cs="Courier New"/>
                <w:color w:val="auto"/>
                <w:kern w:val="2"/>
                <w:sz w:val="24"/>
                <w:szCs w:val="24"/>
                <w:highlight w:val="none"/>
              </w:rPr>
            </w:pPr>
          </w:p>
        </w:tc>
        <w:tc>
          <w:tcPr>
            <w:tcW w:w="1934" w:type="dxa"/>
          </w:tcPr>
          <w:p w14:paraId="2F5965B8">
            <w:pPr>
              <w:pStyle w:val="24"/>
              <w:spacing w:line="600" w:lineRule="exact"/>
              <w:rPr>
                <w:rFonts w:hAnsi="宋体" w:cs="Courier New"/>
                <w:color w:val="auto"/>
                <w:kern w:val="2"/>
                <w:sz w:val="24"/>
                <w:szCs w:val="24"/>
                <w:highlight w:val="none"/>
              </w:rPr>
            </w:pPr>
          </w:p>
        </w:tc>
      </w:tr>
      <w:tr w14:paraId="7199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003849">
            <w:pPr>
              <w:pStyle w:val="24"/>
              <w:spacing w:line="600" w:lineRule="exact"/>
              <w:rPr>
                <w:rFonts w:hAnsi="宋体" w:cs="Courier New"/>
                <w:color w:val="auto"/>
                <w:kern w:val="2"/>
                <w:sz w:val="24"/>
                <w:szCs w:val="24"/>
                <w:highlight w:val="none"/>
              </w:rPr>
            </w:pPr>
          </w:p>
        </w:tc>
        <w:tc>
          <w:tcPr>
            <w:tcW w:w="2143" w:type="dxa"/>
          </w:tcPr>
          <w:p w14:paraId="74F43D3C">
            <w:pPr>
              <w:pStyle w:val="24"/>
              <w:spacing w:line="600" w:lineRule="exact"/>
              <w:rPr>
                <w:rFonts w:hAnsi="宋体" w:cs="Courier New"/>
                <w:color w:val="auto"/>
                <w:kern w:val="2"/>
                <w:sz w:val="24"/>
                <w:szCs w:val="24"/>
                <w:highlight w:val="none"/>
              </w:rPr>
            </w:pPr>
          </w:p>
        </w:tc>
        <w:tc>
          <w:tcPr>
            <w:tcW w:w="1834" w:type="dxa"/>
          </w:tcPr>
          <w:p w14:paraId="4AB620C6">
            <w:pPr>
              <w:pStyle w:val="24"/>
              <w:spacing w:line="600" w:lineRule="exact"/>
              <w:rPr>
                <w:rFonts w:hAnsi="宋体" w:cs="Courier New"/>
                <w:color w:val="auto"/>
                <w:kern w:val="2"/>
                <w:sz w:val="24"/>
                <w:szCs w:val="24"/>
                <w:highlight w:val="none"/>
              </w:rPr>
            </w:pPr>
          </w:p>
        </w:tc>
        <w:tc>
          <w:tcPr>
            <w:tcW w:w="2181" w:type="dxa"/>
          </w:tcPr>
          <w:p w14:paraId="7605A184">
            <w:pPr>
              <w:pStyle w:val="24"/>
              <w:spacing w:line="600" w:lineRule="exact"/>
              <w:rPr>
                <w:rFonts w:hAnsi="宋体" w:cs="Courier New"/>
                <w:color w:val="auto"/>
                <w:kern w:val="2"/>
                <w:sz w:val="24"/>
                <w:szCs w:val="24"/>
                <w:highlight w:val="none"/>
              </w:rPr>
            </w:pPr>
          </w:p>
        </w:tc>
        <w:tc>
          <w:tcPr>
            <w:tcW w:w="1934" w:type="dxa"/>
          </w:tcPr>
          <w:p w14:paraId="137E9CD7">
            <w:pPr>
              <w:pStyle w:val="24"/>
              <w:spacing w:line="600" w:lineRule="exact"/>
              <w:rPr>
                <w:rFonts w:hAnsi="宋体" w:cs="Courier New"/>
                <w:color w:val="auto"/>
                <w:kern w:val="2"/>
                <w:sz w:val="24"/>
                <w:szCs w:val="24"/>
                <w:highlight w:val="none"/>
              </w:rPr>
            </w:pPr>
          </w:p>
        </w:tc>
      </w:tr>
      <w:tr w14:paraId="597D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BDE6D7">
            <w:pPr>
              <w:pStyle w:val="24"/>
              <w:spacing w:line="600" w:lineRule="exact"/>
              <w:rPr>
                <w:rFonts w:hAnsi="宋体" w:cs="Courier New"/>
                <w:color w:val="auto"/>
                <w:kern w:val="2"/>
                <w:sz w:val="24"/>
                <w:szCs w:val="24"/>
                <w:highlight w:val="none"/>
              </w:rPr>
            </w:pPr>
          </w:p>
        </w:tc>
        <w:tc>
          <w:tcPr>
            <w:tcW w:w="2143" w:type="dxa"/>
          </w:tcPr>
          <w:p w14:paraId="7975BC47">
            <w:pPr>
              <w:pStyle w:val="24"/>
              <w:spacing w:line="600" w:lineRule="exact"/>
              <w:rPr>
                <w:rFonts w:hAnsi="宋体" w:cs="Courier New"/>
                <w:color w:val="auto"/>
                <w:kern w:val="2"/>
                <w:sz w:val="24"/>
                <w:szCs w:val="24"/>
                <w:highlight w:val="none"/>
              </w:rPr>
            </w:pPr>
          </w:p>
        </w:tc>
        <w:tc>
          <w:tcPr>
            <w:tcW w:w="1834" w:type="dxa"/>
          </w:tcPr>
          <w:p w14:paraId="770A71E1">
            <w:pPr>
              <w:pStyle w:val="24"/>
              <w:spacing w:line="600" w:lineRule="exact"/>
              <w:rPr>
                <w:rFonts w:hAnsi="宋体" w:cs="Courier New"/>
                <w:color w:val="auto"/>
                <w:kern w:val="2"/>
                <w:sz w:val="24"/>
                <w:szCs w:val="24"/>
                <w:highlight w:val="none"/>
              </w:rPr>
            </w:pPr>
          </w:p>
        </w:tc>
        <w:tc>
          <w:tcPr>
            <w:tcW w:w="2181" w:type="dxa"/>
          </w:tcPr>
          <w:p w14:paraId="542304EA">
            <w:pPr>
              <w:pStyle w:val="24"/>
              <w:spacing w:line="600" w:lineRule="exact"/>
              <w:rPr>
                <w:rFonts w:hAnsi="宋体" w:cs="Courier New"/>
                <w:color w:val="auto"/>
                <w:kern w:val="2"/>
                <w:sz w:val="24"/>
                <w:szCs w:val="24"/>
                <w:highlight w:val="none"/>
              </w:rPr>
            </w:pPr>
          </w:p>
        </w:tc>
        <w:tc>
          <w:tcPr>
            <w:tcW w:w="1934" w:type="dxa"/>
          </w:tcPr>
          <w:p w14:paraId="75AF2641">
            <w:pPr>
              <w:pStyle w:val="24"/>
              <w:spacing w:line="600" w:lineRule="exact"/>
              <w:rPr>
                <w:rFonts w:hAnsi="宋体" w:cs="Courier New"/>
                <w:color w:val="auto"/>
                <w:kern w:val="2"/>
                <w:sz w:val="24"/>
                <w:szCs w:val="24"/>
                <w:highlight w:val="none"/>
              </w:rPr>
            </w:pPr>
          </w:p>
        </w:tc>
      </w:tr>
      <w:tr w14:paraId="1226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3E03830">
            <w:pPr>
              <w:pStyle w:val="24"/>
              <w:spacing w:line="600" w:lineRule="exact"/>
              <w:rPr>
                <w:rFonts w:hAnsi="宋体" w:cs="Courier New"/>
                <w:color w:val="auto"/>
                <w:kern w:val="2"/>
                <w:sz w:val="24"/>
                <w:szCs w:val="24"/>
                <w:highlight w:val="none"/>
              </w:rPr>
            </w:pPr>
          </w:p>
        </w:tc>
        <w:tc>
          <w:tcPr>
            <w:tcW w:w="2143" w:type="dxa"/>
          </w:tcPr>
          <w:p w14:paraId="4256E761">
            <w:pPr>
              <w:pStyle w:val="24"/>
              <w:spacing w:line="600" w:lineRule="exact"/>
              <w:rPr>
                <w:rFonts w:hAnsi="宋体" w:cs="Courier New"/>
                <w:color w:val="auto"/>
                <w:kern w:val="2"/>
                <w:sz w:val="24"/>
                <w:szCs w:val="24"/>
                <w:highlight w:val="none"/>
              </w:rPr>
            </w:pPr>
          </w:p>
        </w:tc>
        <w:tc>
          <w:tcPr>
            <w:tcW w:w="1834" w:type="dxa"/>
          </w:tcPr>
          <w:p w14:paraId="02629D3E">
            <w:pPr>
              <w:pStyle w:val="24"/>
              <w:spacing w:line="600" w:lineRule="exact"/>
              <w:rPr>
                <w:rFonts w:hAnsi="宋体" w:cs="Courier New"/>
                <w:color w:val="auto"/>
                <w:kern w:val="2"/>
                <w:sz w:val="24"/>
                <w:szCs w:val="24"/>
                <w:highlight w:val="none"/>
              </w:rPr>
            </w:pPr>
          </w:p>
        </w:tc>
        <w:tc>
          <w:tcPr>
            <w:tcW w:w="2181" w:type="dxa"/>
          </w:tcPr>
          <w:p w14:paraId="64727EFE">
            <w:pPr>
              <w:pStyle w:val="24"/>
              <w:spacing w:line="600" w:lineRule="exact"/>
              <w:rPr>
                <w:rFonts w:hAnsi="宋体" w:cs="Courier New"/>
                <w:color w:val="auto"/>
                <w:kern w:val="2"/>
                <w:sz w:val="24"/>
                <w:szCs w:val="24"/>
                <w:highlight w:val="none"/>
              </w:rPr>
            </w:pPr>
          </w:p>
        </w:tc>
        <w:tc>
          <w:tcPr>
            <w:tcW w:w="1934" w:type="dxa"/>
          </w:tcPr>
          <w:p w14:paraId="7A7BE3ED">
            <w:pPr>
              <w:pStyle w:val="24"/>
              <w:spacing w:line="600" w:lineRule="exact"/>
              <w:rPr>
                <w:rFonts w:hAnsi="宋体" w:cs="Courier New"/>
                <w:color w:val="auto"/>
                <w:kern w:val="2"/>
                <w:sz w:val="24"/>
                <w:szCs w:val="24"/>
                <w:highlight w:val="none"/>
              </w:rPr>
            </w:pPr>
          </w:p>
        </w:tc>
      </w:tr>
    </w:tbl>
    <w:p w14:paraId="2A4C52E6">
      <w:pPr>
        <w:pStyle w:val="16"/>
        <w:rPr>
          <w:rFonts w:ascii="宋体" w:hAnsi="宋体"/>
          <w:color w:val="auto"/>
          <w:highlight w:val="none"/>
        </w:rPr>
      </w:pPr>
      <w:r>
        <w:rPr>
          <w:rFonts w:hint="eastAsia" w:ascii="宋体" w:hAnsi="宋体"/>
          <w:color w:val="auto"/>
          <w:highlight w:val="none"/>
        </w:rPr>
        <w:t>注：</w:t>
      </w:r>
    </w:p>
    <w:p w14:paraId="16AA451F">
      <w:pPr>
        <w:pStyle w:val="19"/>
        <w:spacing w:line="360" w:lineRule="auto"/>
        <w:ind w:firstLine="0" w:firstLineChars="0"/>
        <w:rPr>
          <w:rFonts w:ascii="宋体" w:hAnsi="宋体" w:eastAsia="宋体"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0F4973D9">
      <w:pPr>
        <w:pStyle w:val="16"/>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680D9B88">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47023BC9">
      <w:pPr>
        <w:pStyle w:val="19"/>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62618C6A">
      <w:pPr>
        <w:snapToGrid w:val="0"/>
        <w:spacing w:before="50" w:after="50" w:line="360" w:lineRule="auto"/>
        <w:rPr>
          <w:rFonts w:ascii="宋体" w:hAnsi="宋体"/>
          <w:color w:val="auto"/>
          <w:sz w:val="24"/>
          <w:highlight w:val="none"/>
        </w:rPr>
      </w:pPr>
    </w:p>
    <w:p w14:paraId="0C0F6929">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8BB31AD">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5B72E1E">
      <w:pPr>
        <w:snapToGrid w:val="0"/>
        <w:spacing w:before="50" w:after="50" w:line="360" w:lineRule="auto"/>
        <w:rPr>
          <w:rFonts w:ascii="宋体" w:hAnsi="宋体"/>
          <w:color w:val="auto"/>
          <w:sz w:val="24"/>
          <w:szCs w:val="20"/>
          <w:highlight w:val="none"/>
        </w:rPr>
      </w:pPr>
    </w:p>
    <w:p w14:paraId="067DC566">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14:paraId="54423167">
      <w:pPr>
        <w:snapToGrid w:val="0"/>
        <w:spacing w:before="120" w:beforeLines="50" w:after="50"/>
        <w:ind w:left="142"/>
        <w:jc w:val="left"/>
        <w:rPr>
          <w:rFonts w:ascii="宋体" w:hAnsi="宋体"/>
          <w:b/>
          <w:color w:val="auto"/>
          <w:sz w:val="24"/>
          <w:highlight w:val="none"/>
        </w:rPr>
      </w:pPr>
    </w:p>
    <w:p w14:paraId="09A827DB">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5871D7D2">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B86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5E80BE">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625A0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180F34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7ABA387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429F7180">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7E61B2F6">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04264CD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247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83D63A">
            <w:pPr>
              <w:snapToGrid w:val="0"/>
              <w:spacing w:before="50" w:after="120" w:afterLines="50"/>
              <w:jc w:val="center"/>
              <w:rPr>
                <w:rFonts w:ascii="宋体" w:hAnsi="宋体"/>
                <w:color w:val="auto"/>
                <w:sz w:val="24"/>
                <w:szCs w:val="20"/>
                <w:highlight w:val="none"/>
              </w:rPr>
            </w:pPr>
          </w:p>
        </w:tc>
        <w:tc>
          <w:tcPr>
            <w:tcW w:w="709" w:type="dxa"/>
            <w:vAlign w:val="center"/>
          </w:tcPr>
          <w:p w14:paraId="1C3606B2">
            <w:pPr>
              <w:snapToGrid w:val="0"/>
              <w:spacing w:before="50" w:after="120" w:afterLines="50"/>
              <w:jc w:val="center"/>
              <w:rPr>
                <w:rFonts w:ascii="宋体" w:hAnsi="宋体"/>
                <w:color w:val="auto"/>
                <w:sz w:val="24"/>
                <w:szCs w:val="20"/>
                <w:highlight w:val="none"/>
              </w:rPr>
            </w:pPr>
          </w:p>
        </w:tc>
        <w:tc>
          <w:tcPr>
            <w:tcW w:w="1701" w:type="dxa"/>
            <w:vAlign w:val="center"/>
          </w:tcPr>
          <w:p w14:paraId="0EDF4CFD">
            <w:pPr>
              <w:snapToGrid w:val="0"/>
              <w:spacing w:before="50" w:after="120" w:afterLines="50"/>
              <w:jc w:val="center"/>
              <w:rPr>
                <w:rFonts w:ascii="宋体" w:hAnsi="宋体"/>
                <w:color w:val="auto"/>
                <w:sz w:val="24"/>
                <w:szCs w:val="20"/>
                <w:highlight w:val="none"/>
              </w:rPr>
            </w:pPr>
          </w:p>
        </w:tc>
        <w:tc>
          <w:tcPr>
            <w:tcW w:w="1420" w:type="dxa"/>
            <w:vAlign w:val="center"/>
          </w:tcPr>
          <w:p w14:paraId="3335BA0B">
            <w:pPr>
              <w:snapToGrid w:val="0"/>
              <w:spacing w:before="50" w:after="120" w:afterLines="50"/>
              <w:jc w:val="center"/>
              <w:rPr>
                <w:rFonts w:ascii="宋体" w:hAnsi="宋体"/>
                <w:color w:val="auto"/>
                <w:sz w:val="24"/>
                <w:szCs w:val="20"/>
                <w:highlight w:val="none"/>
              </w:rPr>
            </w:pPr>
          </w:p>
        </w:tc>
        <w:tc>
          <w:tcPr>
            <w:tcW w:w="1698" w:type="dxa"/>
            <w:vAlign w:val="center"/>
          </w:tcPr>
          <w:p w14:paraId="2C5175E7">
            <w:pPr>
              <w:snapToGrid w:val="0"/>
              <w:spacing w:before="50" w:after="120" w:afterLines="50"/>
              <w:jc w:val="center"/>
              <w:rPr>
                <w:rFonts w:ascii="宋体" w:hAnsi="宋体"/>
                <w:color w:val="auto"/>
                <w:sz w:val="24"/>
                <w:szCs w:val="20"/>
                <w:highlight w:val="none"/>
              </w:rPr>
            </w:pPr>
          </w:p>
        </w:tc>
        <w:tc>
          <w:tcPr>
            <w:tcW w:w="1843" w:type="dxa"/>
            <w:vAlign w:val="center"/>
          </w:tcPr>
          <w:p w14:paraId="7ADA9DE9">
            <w:pPr>
              <w:snapToGrid w:val="0"/>
              <w:spacing w:before="50" w:after="120" w:afterLines="50"/>
              <w:jc w:val="center"/>
              <w:rPr>
                <w:rFonts w:ascii="宋体" w:hAnsi="宋体"/>
                <w:color w:val="auto"/>
                <w:sz w:val="24"/>
                <w:szCs w:val="20"/>
                <w:highlight w:val="none"/>
              </w:rPr>
            </w:pPr>
          </w:p>
        </w:tc>
      </w:tr>
      <w:tr w14:paraId="3448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8CA4D2">
            <w:pPr>
              <w:snapToGrid w:val="0"/>
              <w:spacing w:before="50" w:after="120" w:afterLines="50"/>
              <w:jc w:val="center"/>
              <w:rPr>
                <w:rFonts w:ascii="宋体" w:hAnsi="宋体"/>
                <w:color w:val="auto"/>
                <w:sz w:val="24"/>
                <w:szCs w:val="20"/>
                <w:highlight w:val="none"/>
              </w:rPr>
            </w:pPr>
          </w:p>
        </w:tc>
        <w:tc>
          <w:tcPr>
            <w:tcW w:w="709" w:type="dxa"/>
            <w:vAlign w:val="center"/>
          </w:tcPr>
          <w:p w14:paraId="534536BA">
            <w:pPr>
              <w:snapToGrid w:val="0"/>
              <w:spacing w:before="50" w:after="120" w:afterLines="50"/>
              <w:jc w:val="center"/>
              <w:rPr>
                <w:rFonts w:ascii="宋体" w:hAnsi="宋体"/>
                <w:color w:val="auto"/>
                <w:sz w:val="24"/>
                <w:szCs w:val="20"/>
                <w:highlight w:val="none"/>
              </w:rPr>
            </w:pPr>
          </w:p>
        </w:tc>
        <w:tc>
          <w:tcPr>
            <w:tcW w:w="1701" w:type="dxa"/>
            <w:vAlign w:val="center"/>
          </w:tcPr>
          <w:p w14:paraId="4B8B1523">
            <w:pPr>
              <w:snapToGrid w:val="0"/>
              <w:spacing w:before="50" w:after="120" w:afterLines="50"/>
              <w:jc w:val="center"/>
              <w:rPr>
                <w:rFonts w:ascii="宋体" w:hAnsi="宋体"/>
                <w:color w:val="auto"/>
                <w:sz w:val="24"/>
                <w:szCs w:val="20"/>
                <w:highlight w:val="none"/>
              </w:rPr>
            </w:pPr>
          </w:p>
        </w:tc>
        <w:tc>
          <w:tcPr>
            <w:tcW w:w="1420" w:type="dxa"/>
            <w:vAlign w:val="center"/>
          </w:tcPr>
          <w:p w14:paraId="040AB3E1">
            <w:pPr>
              <w:snapToGrid w:val="0"/>
              <w:spacing w:before="50" w:after="120" w:afterLines="50"/>
              <w:jc w:val="center"/>
              <w:rPr>
                <w:rFonts w:ascii="宋体" w:hAnsi="宋体"/>
                <w:color w:val="auto"/>
                <w:sz w:val="24"/>
                <w:szCs w:val="20"/>
                <w:highlight w:val="none"/>
              </w:rPr>
            </w:pPr>
          </w:p>
        </w:tc>
        <w:tc>
          <w:tcPr>
            <w:tcW w:w="1698" w:type="dxa"/>
            <w:vAlign w:val="center"/>
          </w:tcPr>
          <w:p w14:paraId="3383DAAD">
            <w:pPr>
              <w:snapToGrid w:val="0"/>
              <w:spacing w:before="50" w:after="120" w:afterLines="50"/>
              <w:jc w:val="center"/>
              <w:rPr>
                <w:rFonts w:ascii="宋体" w:hAnsi="宋体"/>
                <w:color w:val="auto"/>
                <w:sz w:val="24"/>
                <w:szCs w:val="20"/>
                <w:highlight w:val="none"/>
              </w:rPr>
            </w:pPr>
          </w:p>
        </w:tc>
        <w:tc>
          <w:tcPr>
            <w:tcW w:w="1843" w:type="dxa"/>
            <w:vAlign w:val="center"/>
          </w:tcPr>
          <w:p w14:paraId="6896B715">
            <w:pPr>
              <w:snapToGrid w:val="0"/>
              <w:spacing w:before="50" w:after="120" w:afterLines="50"/>
              <w:jc w:val="center"/>
              <w:rPr>
                <w:rFonts w:ascii="宋体" w:hAnsi="宋体"/>
                <w:color w:val="auto"/>
                <w:sz w:val="24"/>
                <w:szCs w:val="20"/>
                <w:highlight w:val="none"/>
              </w:rPr>
            </w:pPr>
          </w:p>
        </w:tc>
      </w:tr>
      <w:tr w14:paraId="3B40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E2D0FF">
            <w:pPr>
              <w:snapToGrid w:val="0"/>
              <w:spacing w:before="50" w:after="120" w:afterLines="50"/>
              <w:jc w:val="center"/>
              <w:rPr>
                <w:rFonts w:ascii="宋体" w:hAnsi="宋体"/>
                <w:color w:val="auto"/>
                <w:sz w:val="24"/>
                <w:szCs w:val="20"/>
                <w:highlight w:val="none"/>
              </w:rPr>
            </w:pPr>
          </w:p>
        </w:tc>
        <w:tc>
          <w:tcPr>
            <w:tcW w:w="709" w:type="dxa"/>
            <w:vAlign w:val="center"/>
          </w:tcPr>
          <w:p w14:paraId="61E422A4">
            <w:pPr>
              <w:snapToGrid w:val="0"/>
              <w:spacing w:before="50" w:after="120" w:afterLines="50"/>
              <w:jc w:val="center"/>
              <w:rPr>
                <w:rFonts w:ascii="宋体" w:hAnsi="宋体"/>
                <w:color w:val="auto"/>
                <w:sz w:val="24"/>
                <w:szCs w:val="20"/>
                <w:highlight w:val="none"/>
              </w:rPr>
            </w:pPr>
          </w:p>
        </w:tc>
        <w:tc>
          <w:tcPr>
            <w:tcW w:w="1701" w:type="dxa"/>
            <w:vAlign w:val="center"/>
          </w:tcPr>
          <w:p w14:paraId="4D43E7E9">
            <w:pPr>
              <w:snapToGrid w:val="0"/>
              <w:spacing w:before="50" w:after="120" w:afterLines="50"/>
              <w:jc w:val="center"/>
              <w:rPr>
                <w:rFonts w:ascii="宋体" w:hAnsi="宋体"/>
                <w:color w:val="auto"/>
                <w:sz w:val="24"/>
                <w:szCs w:val="20"/>
                <w:highlight w:val="none"/>
              </w:rPr>
            </w:pPr>
          </w:p>
        </w:tc>
        <w:tc>
          <w:tcPr>
            <w:tcW w:w="1420" w:type="dxa"/>
            <w:vAlign w:val="center"/>
          </w:tcPr>
          <w:p w14:paraId="5B29953E">
            <w:pPr>
              <w:snapToGrid w:val="0"/>
              <w:spacing w:before="50" w:after="120" w:afterLines="50"/>
              <w:jc w:val="center"/>
              <w:rPr>
                <w:rFonts w:ascii="宋体" w:hAnsi="宋体"/>
                <w:color w:val="auto"/>
                <w:sz w:val="24"/>
                <w:szCs w:val="20"/>
                <w:highlight w:val="none"/>
              </w:rPr>
            </w:pPr>
          </w:p>
        </w:tc>
        <w:tc>
          <w:tcPr>
            <w:tcW w:w="1698" w:type="dxa"/>
            <w:vAlign w:val="center"/>
          </w:tcPr>
          <w:p w14:paraId="454031F7">
            <w:pPr>
              <w:snapToGrid w:val="0"/>
              <w:spacing w:before="50" w:after="120" w:afterLines="50"/>
              <w:jc w:val="center"/>
              <w:rPr>
                <w:rFonts w:ascii="宋体" w:hAnsi="宋体"/>
                <w:color w:val="auto"/>
                <w:sz w:val="24"/>
                <w:szCs w:val="20"/>
                <w:highlight w:val="none"/>
              </w:rPr>
            </w:pPr>
          </w:p>
        </w:tc>
        <w:tc>
          <w:tcPr>
            <w:tcW w:w="1843" w:type="dxa"/>
            <w:vAlign w:val="center"/>
          </w:tcPr>
          <w:p w14:paraId="09F877A8">
            <w:pPr>
              <w:snapToGrid w:val="0"/>
              <w:spacing w:before="50" w:after="120" w:afterLines="50"/>
              <w:jc w:val="center"/>
              <w:rPr>
                <w:rFonts w:ascii="宋体" w:hAnsi="宋体"/>
                <w:color w:val="auto"/>
                <w:sz w:val="24"/>
                <w:szCs w:val="20"/>
                <w:highlight w:val="none"/>
              </w:rPr>
            </w:pPr>
          </w:p>
        </w:tc>
      </w:tr>
    </w:tbl>
    <w:p w14:paraId="79742094">
      <w:pPr>
        <w:snapToGrid w:val="0"/>
        <w:spacing w:before="50" w:after="120" w:afterLines="50"/>
        <w:jc w:val="left"/>
        <w:rPr>
          <w:rFonts w:ascii="宋体" w:hAnsi="宋体"/>
          <w:color w:val="auto"/>
          <w:sz w:val="24"/>
          <w:szCs w:val="20"/>
          <w:highlight w:val="none"/>
        </w:rPr>
      </w:pPr>
    </w:p>
    <w:p w14:paraId="46482B4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8F3057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6523ADB9">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14:paraId="52C311D4">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123368BD">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EC423F9">
      <w:pPr>
        <w:snapToGrid w:val="0"/>
        <w:spacing w:before="50" w:after="120" w:afterLines="50"/>
        <w:jc w:val="left"/>
        <w:rPr>
          <w:rFonts w:ascii="宋体" w:hAnsi="宋体"/>
          <w:color w:val="auto"/>
          <w:sz w:val="24"/>
          <w:szCs w:val="20"/>
          <w:highlight w:val="none"/>
        </w:rPr>
      </w:pPr>
    </w:p>
    <w:p w14:paraId="5F91B6AF">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14:paraId="36CBF19F">
      <w:pPr>
        <w:snapToGrid w:val="0"/>
        <w:spacing w:before="120" w:beforeLines="50" w:after="50"/>
        <w:ind w:left="142"/>
        <w:jc w:val="left"/>
        <w:rPr>
          <w:rFonts w:ascii="宋体" w:hAnsi="宋体"/>
          <w:b/>
          <w:color w:val="auto"/>
          <w:sz w:val="24"/>
          <w:highlight w:val="none"/>
        </w:rPr>
      </w:pPr>
    </w:p>
    <w:p w14:paraId="5C411BB6">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14:paraId="01803CD1">
      <w:pPr>
        <w:pStyle w:val="24"/>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76D6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A83D50">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7ED548C9">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0EB14F3">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250A947">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C5C81B8">
            <w:pPr>
              <w:pStyle w:val="24"/>
              <w:snapToGrid w:val="0"/>
              <w:spacing w:before="295" w:after="295"/>
              <w:jc w:val="center"/>
              <w:rPr>
                <w:rFonts w:hAnsi="宋体" w:cs="Courier New"/>
                <w:color w:val="auto"/>
                <w:kern w:val="2"/>
                <w:sz w:val="24"/>
                <w:szCs w:val="24"/>
                <w:highlight w:val="none"/>
              </w:rPr>
            </w:pPr>
            <w:r>
              <w:rPr>
                <w:rFonts w:hint="eastAsia" w:hAnsi="宋体" w:cs="Courier New"/>
                <w:color w:val="auto"/>
                <w:kern w:val="2"/>
                <w:sz w:val="24"/>
                <w:szCs w:val="24"/>
                <w:highlight w:val="none"/>
              </w:rPr>
              <w:t>比市场价优惠率</w:t>
            </w:r>
          </w:p>
        </w:tc>
      </w:tr>
      <w:tr w14:paraId="77DCC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F88F693">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6A1723C0">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4D11D129">
            <w:pPr>
              <w:pStyle w:val="24"/>
              <w:snapToGrid w:val="0"/>
              <w:spacing w:before="295" w:after="295"/>
              <w:jc w:val="center"/>
              <w:rPr>
                <w:rFonts w:hAnsi="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7251D08">
            <w:pPr>
              <w:pStyle w:val="24"/>
              <w:snapToGrid w:val="0"/>
              <w:spacing w:before="295" w:after="295"/>
              <w:jc w:val="center"/>
              <w:rPr>
                <w:rFonts w:hAnsi="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B4135C5">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2CEC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B4B674C">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6D3B0AEA">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1C7550A">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BE77A8">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14DF420">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r w14:paraId="6911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E0C5A50">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83C04C6">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26B2E229">
            <w:pPr>
              <w:pStyle w:val="24"/>
              <w:snapToGrid w:val="0"/>
              <w:spacing w:before="295" w:after="295"/>
              <w:jc w:val="center"/>
              <w:rPr>
                <w:rFonts w:hAnsi="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2371612">
            <w:pPr>
              <w:pStyle w:val="24"/>
              <w:snapToGrid w:val="0"/>
              <w:spacing w:before="295" w:after="295"/>
              <w:jc w:val="center"/>
              <w:rPr>
                <w:rFonts w:hAnsi="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582DA82">
            <w:pPr>
              <w:pStyle w:val="24"/>
              <w:snapToGrid w:val="0"/>
              <w:spacing w:before="295" w:after="295"/>
              <w:jc w:val="center"/>
              <w:rPr>
                <w:rFonts w:hAnsi="宋体"/>
                <w:color w:val="auto"/>
                <w:kern w:val="2"/>
                <w:sz w:val="24"/>
                <w:szCs w:val="24"/>
                <w:highlight w:val="none"/>
              </w:rPr>
            </w:pPr>
            <w:r>
              <w:rPr>
                <w:rFonts w:hint="eastAsia" w:hAnsi="宋体"/>
                <w:color w:val="auto"/>
                <w:kern w:val="2"/>
                <w:sz w:val="24"/>
                <w:szCs w:val="24"/>
                <w:highlight w:val="none"/>
              </w:rPr>
              <w:t xml:space="preserve"> </w:t>
            </w:r>
            <w:r>
              <w:rPr>
                <w:rFonts w:hint="eastAsia" w:hAnsi="宋体"/>
                <w:color w:val="auto"/>
                <w:kern w:val="2"/>
                <w:sz w:val="24"/>
                <w:szCs w:val="24"/>
                <w:highlight w:val="none"/>
                <w:u w:val="single"/>
              </w:rPr>
              <w:t xml:space="preserve">           </w:t>
            </w:r>
            <w:r>
              <w:rPr>
                <w:rFonts w:hint="eastAsia" w:hAnsi="宋体"/>
                <w:color w:val="auto"/>
                <w:kern w:val="2"/>
                <w:sz w:val="24"/>
                <w:szCs w:val="24"/>
                <w:highlight w:val="none"/>
              </w:rPr>
              <w:t>%</w:t>
            </w:r>
          </w:p>
        </w:tc>
      </w:tr>
    </w:tbl>
    <w:p w14:paraId="1BF0D800">
      <w:pPr>
        <w:spacing w:line="360" w:lineRule="auto"/>
        <w:contextualSpacing/>
        <w:rPr>
          <w:rFonts w:ascii="宋体" w:hAnsi="宋体"/>
          <w:color w:val="auto"/>
          <w:sz w:val="24"/>
          <w:highlight w:val="none"/>
        </w:rPr>
      </w:pPr>
    </w:p>
    <w:p w14:paraId="109D2855">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5148067">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4F587C39">
      <w:pPr>
        <w:snapToGrid w:val="0"/>
        <w:spacing w:before="50" w:after="120" w:afterLines="50"/>
        <w:jc w:val="left"/>
        <w:rPr>
          <w:rFonts w:ascii="宋体" w:hAnsi="宋体"/>
          <w:color w:val="auto"/>
          <w:sz w:val="24"/>
          <w:szCs w:val="20"/>
          <w:highlight w:val="none"/>
        </w:rPr>
      </w:pPr>
    </w:p>
    <w:p w14:paraId="45306530">
      <w:pPr>
        <w:rPr>
          <w:rFonts w:ascii="宋体" w:hAnsi="宋体"/>
          <w:b/>
          <w:color w:val="auto"/>
          <w:sz w:val="28"/>
          <w:szCs w:val="28"/>
          <w:highlight w:val="none"/>
        </w:rPr>
      </w:pPr>
      <w:r>
        <w:rPr>
          <w:rFonts w:ascii="宋体" w:hAnsi="宋体"/>
          <w:b/>
          <w:bCs/>
          <w:color w:val="auto"/>
          <w:sz w:val="24"/>
          <w:highlight w:val="none"/>
        </w:rPr>
        <w:br w:type="page"/>
      </w:r>
      <w:r>
        <w:rPr>
          <w:rFonts w:hint="eastAsia" w:ascii="宋体" w:hAnsi="宋体"/>
          <w:b/>
          <w:color w:val="auto"/>
          <w:sz w:val="28"/>
          <w:szCs w:val="28"/>
          <w:highlight w:val="none"/>
        </w:rPr>
        <w:t>五、其他文书、文件格式</w:t>
      </w:r>
    </w:p>
    <w:p w14:paraId="7C764147">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398A84C5">
      <w:pPr>
        <w:snapToGrid w:val="0"/>
        <w:spacing w:before="120" w:beforeLines="50" w:after="50"/>
        <w:ind w:left="142"/>
        <w:jc w:val="left"/>
        <w:rPr>
          <w:rFonts w:ascii="宋体" w:hAnsi="宋体"/>
          <w:b/>
          <w:color w:val="auto"/>
          <w:spacing w:val="20"/>
          <w:sz w:val="24"/>
          <w:highlight w:val="none"/>
        </w:rPr>
      </w:pPr>
    </w:p>
    <w:p w14:paraId="4E9954E1">
      <w:pPr>
        <w:pStyle w:val="6"/>
        <w:overflowPunct w:val="0"/>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联合体协议书</w:t>
      </w:r>
    </w:p>
    <w:p w14:paraId="627420AC">
      <w:pPr>
        <w:pStyle w:val="6"/>
        <w:overflowPunct w:val="0"/>
        <w:rPr>
          <w:rFonts w:ascii="宋体" w:hAnsi="宋体"/>
          <w:color w:val="auto"/>
          <w:sz w:val="24"/>
          <w:highlight w:val="none"/>
        </w:rPr>
      </w:pPr>
    </w:p>
    <w:p w14:paraId="4DB1278E">
      <w:pPr>
        <w:pStyle w:val="6"/>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14:paraId="04D92914">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14:paraId="22DB04BA">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14:paraId="1CE31452">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14:paraId="1EB03E3C">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14:paraId="779F3C1F">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14:paraId="05D19B12">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04A95595">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14:paraId="135ADFF4">
      <w:pPr>
        <w:pStyle w:val="6"/>
        <w:overflowPunct w:val="0"/>
        <w:spacing w:line="360" w:lineRule="auto"/>
        <w:ind w:firstLineChars="175"/>
        <w:contextualSpacing/>
        <w:rPr>
          <w:rFonts w:ascii="宋体" w:hAnsi="宋体"/>
          <w:color w:val="auto"/>
          <w:sz w:val="24"/>
          <w:highlight w:val="none"/>
        </w:rPr>
      </w:pPr>
    </w:p>
    <w:p w14:paraId="289B75F7">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14:paraId="45621D8F">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38198280">
      <w:pPr>
        <w:pStyle w:val="6"/>
        <w:overflowPunct w:val="0"/>
        <w:spacing w:line="360" w:lineRule="auto"/>
        <w:ind w:firstLineChars="175"/>
        <w:contextualSpacing/>
        <w:rPr>
          <w:rFonts w:ascii="宋体" w:hAnsi="宋体"/>
          <w:color w:val="auto"/>
          <w:sz w:val="24"/>
          <w:highlight w:val="none"/>
        </w:rPr>
      </w:pPr>
    </w:p>
    <w:p w14:paraId="4772223F">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14:paraId="064959F3">
      <w:pPr>
        <w:pStyle w:val="6"/>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14:paraId="10D8AB9F">
      <w:pPr>
        <w:pStyle w:val="6"/>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26DE03E3">
      <w:pPr>
        <w:pStyle w:val="6"/>
        <w:overflowPunct w:val="0"/>
        <w:spacing w:line="360" w:lineRule="auto"/>
        <w:ind w:firstLineChars="175"/>
        <w:contextualSpacing/>
        <w:rPr>
          <w:rFonts w:ascii="宋体" w:hAnsi="宋体"/>
          <w:color w:val="auto"/>
          <w:sz w:val="24"/>
          <w:highlight w:val="none"/>
        </w:rPr>
      </w:pPr>
    </w:p>
    <w:p w14:paraId="610C9984">
      <w:pPr>
        <w:pStyle w:val="6"/>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14:paraId="75B14A5F">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 xml:space="preserve"> </w:t>
      </w:r>
    </w:p>
    <w:p w14:paraId="3000E791">
      <w:pPr>
        <w:snapToGrid w:val="0"/>
        <w:spacing w:before="120" w:beforeLines="50" w:after="50"/>
        <w:jc w:val="left"/>
        <w:rPr>
          <w:rFonts w:ascii="宋体" w:hAnsi="宋体"/>
          <w:color w:val="auto"/>
          <w:highlight w:val="none"/>
        </w:rPr>
      </w:pPr>
      <w:r>
        <w:rPr>
          <w:rFonts w:hint="eastAsia" w:ascii="宋体" w:hAnsi="宋体"/>
          <w:b/>
          <w:color w:val="auto"/>
          <w:sz w:val="24"/>
          <w:highlight w:val="none"/>
        </w:rPr>
        <w:br w:type="page"/>
      </w:r>
      <w:r>
        <w:rPr>
          <w:rFonts w:hint="eastAsia" w:ascii="宋体" w:hAnsi="宋体"/>
          <w:b/>
          <w:color w:val="auto"/>
          <w:sz w:val="24"/>
          <w:highlight w:val="none"/>
        </w:rPr>
        <w:t>2.中小企业声明函格式</w:t>
      </w:r>
    </w:p>
    <w:p w14:paraId="7B12975B">
      <w:pPr>
        <w:rPr>
          <w:rFonts w:ascii="宋体" w:hAnsi="宋体"/>
          <w:color w:val="auto"/>
          <w:highlight w:val="none"/>
        </w:rPr>
      </w:pPr>
    </w:p>
    <w:p w14:paraId="47BA8D9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中小企业声明函（货物）</w:t>
      </w:r>
    </w:p>
    <w:p w14:paraId="65B27523">
      <w:pPr>
        <w:spacing w:before="2" w:line="500" w:lineRule="exact"/>
        <w:rPr>
          <w:rFonts w:ascii="宋体" w:hAnsi="宋体" w:cs="宋体"/>
          <w:b/>
          <w:bCs/>
          <w:color w:val="auto"/>
          <w:sz w:val="27"/>
          <w:szCs w:val="27"/>
          <w:highlight w:val="none"/>
        </w:rPr>
      </w:pPr>
    </w:p>
    <w:p w14:paraId="60606C27">
      <w:pPr>
        <w:pStyle w:val="17"/>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383D58F3">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EB9332E">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4F2CE6B1">
      <w:pPr>
        <w:pStyle w:val="17"/>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0306E843">
      <w:pPr>
        <w:pStyle w:val="17"/>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678A991">
      <w:pPr>
        <w:pStyle w:val="17"/>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E56749E">
      <w:pPr>
        <w:pStyle w:val="17"/>
        <w:spacing w:line="360" w:lineRule="auto"/>
        <w:ind w:left="3960" w:right="1808"/>
        <w:contextualSpacing/>
        <w:rPr>
          <w:rFonts w:ascii="宋体" w:hAnsi="宋体"/>
          <w:color w:val="auto"/>
          <w:kern w:val="24"/>
          <w:highlight w:val="none"/>
        </w:rPr>
      </w:pPr>
    </w:p>
    <w:p w14:paraId="2DA015EC">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7E89A4B2">
      <w:pPr>
        <w:pStyle w:val="17"/>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62EED2CB">
      <w:pPr>
        <w:pStyle w:val="17"/>
        <w:spacing w:line="360" w:lineRule="auto"/>
        <w:ind w:left="3960" w:right="1808"/>
        <w:contextualSpacing/>
        <w:rPr>
          <w:rFonts w:ascii="宋体" w:hAnsi="宋体"/>
          <w:color w:val="auto"/>
          <w:kern w:val="24"/>
          <w:highlight w:val="none"/>
        </w:rPr>
      </w:pPr>
    </w:p>
    <w:p w14:paraId="2FA94FF4">
      <w:pPr>
        <w:pStyle w:val="17"/>
        <w:spacing w:line="360" w:lineRule="auto"/>
        <w:ind w:left="3960" w:right="1808"/>
        <w:contextualSpacing/>
        <w:rPr>
          <w:rFonts w:ascii="宋体" w:hAnsi="宋体"/>
          <w:color w:val="auto"/>
          <w:kern w:val="24"/>
          <w:highlight w:val="none"/>
        </w:rPr>
      </w:pPr>
    </w:p>
    <w:p w14:paraId="26DB980C">
      <w:pPr>
        <w:pStyle w:val="17"/>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8B465A2">
      <w:pPr>
        <w:snapToGrid w:val="0"/>
        <w:spacing w:before="120" w:beforeLines="50" w:after="50"/>
        <w:ind w:left="142"/>
        <w:jc w:val="left"/>
        <w:rPr>
          <w:rFonts w:ascii="宋体" w:hAnsi="宋体"/>
          <w:b/>
          <w:color w:val="auto"/>
          <w:sz w:val="24"/>
          <w:highlight w:val="none"/>
        </w:rPr>
      </w:pPr>
    </w:p>
    <w:p w14:paraId="68337433">
      <w:pPr>
        <w:pStyle w:val="24"/>
        <w:jc w:val="left"/>
        <w:rPr>
          <w:rFonts w:hAnsi="宋体" w:cs="Arial Unicode MS"/>
          <w:color w:val="auto"/>
          <w:sz w:val="32"/>
          <w:szCs w:val="32"/>
          <w:highlight w:val="none"/>
        </w:rPr>
      </w:pPr>
      <w:r>
        <w:rPr>
          <w:rFonts w:hAnsi="宋体" w:cs="Arial Unicode MS"/>
          <w:color w:val="auto"/>
          <w:sz w:val="32"/>
          <w:szCs w:val="32"/>
          <w:highlight w:val="none"/>
        </w:rPr>
        <w:br w:type="page"/>
      </w:r>
      <w:r>
        <w:rPr>
          <w:rFonts w:hint="eastAsia" w:hAnsi="宋体" w:cs="Arial Unicode MS"/>
          <w:color w:val="auto"/>
          <w:sz w:val="32"/>
          <w:szCs w:val="32"/>
          <w:highlight w:val="none"/>
        </w:rPr>
        <w:t>附：</w:t>
      </w:r>
    </w:p>
    <w:p w14:paraId="7B20C3D3">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A338338">
      <w:pPr>
        <w:ind w:left="1871"/>
        <w:rPr>
          <w:rFonts w:ascii="宋体" w:hAnsi="宋体" w:cs="Arial Unicode MS"/>
          <w:color w:val="auto"/>
          <w:szCs w:val="21"/>
          <w:highlight w:val="none"/>
        </w:rPr>
      </w:pPr>
    </w:p>
    <w:tbl>
      <w:tblPr>
        <w:tblStyle w:val="45"/>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4CA4175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718F49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66A3DA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176F597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3E43877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07E464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61A1DAD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23C79A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30B9E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7F0039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FFA8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2A98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B2EDE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9B4E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EE49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D240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3C75A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E699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B2087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F3130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11D3E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4B980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1530B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EB63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4A41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8A99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591C8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0F76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C6D76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399B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CBDDE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5B732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89261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A970E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F53EA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377F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D81A7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83320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A922C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08E4E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F949D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5AA82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2E16D7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5F3E30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75264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78C9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2BE9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555B7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BDEF1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11C1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B8AF578">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BFE2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A69C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4A9B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CB132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6D2966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5F4D3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82D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306CB9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71CA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36AB3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0C1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82315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6D6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FF9455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8CBB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F876F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E976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70484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6EBED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A070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D7109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A6AF1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1E80F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3993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C8AB5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941BE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E71B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2DC99A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2C6A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AD88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69E31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32AF50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920A0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70789F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F244D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0A36C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D2F57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37E7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7B42F5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294F2C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20B2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B60FD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730B6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C611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CB34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2F77E2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F4BB6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B05BA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6BBD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03C0F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3F0F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424E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79E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DCFAA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84E3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B83909">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70D8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2A1C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A5742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3633F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E21CB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2F643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14FD3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AC6CD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CE3A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9DAA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A1A35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18E14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DD11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E1A2F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8A0E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5C10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34F1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86D07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670DB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0B0C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C72D28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9AA59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10D9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ACD6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DF02C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68391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8EF4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588DB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FD0D5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A3D3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94C9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D5AEB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2B689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2A5BD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32DC5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3BC91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F1CD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4148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8FD0D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95AE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E804D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40C35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3274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B73E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BC398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1E453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FA90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442FB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FB8D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4A467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6288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01D0F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018FB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95DE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902B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635B4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89C0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478F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61CC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86025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26795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FFD89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1664C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7AFF4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F9A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F0C0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AF033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6275C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F82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0E096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42DA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C21BF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AA36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C735C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242D7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DAD0F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4CA1F7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F4D91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1D9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07E2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EA253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D6FEB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1C6D50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8063CE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12A4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37DBA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4E0D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4FB69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E3FDA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2A769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F56B57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1256EC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ECD5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CC01A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7988D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3D637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83E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8E7FA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9356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AA389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FB3BF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CA96F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0AC11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2F4C5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18131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C0325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1E763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41FD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4796C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7D13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4137440">
      <w:pPr>
        <w:spacing w:line="360" w:lineRule="auto"/>
        <w:ind w:firstLine="525" w:firstLineChars="250"/>
        <w:rPr>
          <w:rFonts w:ascii="宋体" w:hAnsi="宋体"/>
          <w:color w:val="auto"/>
          <w:szCs w:val="21"/>
          <w:highlight w:val="none"/>
        </w:rPr>
      </w:pPr>
    </w:p>
    <w:p w14:paraId="2ADC0BA2">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AA240EB">
      <w:pPr>
        <w:snapToGrid w:val="0"/>
        <w:spacing w:before="120" w:beforeLines="50" w:after="50"/>
        <w:ind w:left="142"/>
        <w:jc w:val="left"/>
        <w:rPr>
          <w:rFonts w:ascii="宋体" w:hAnsi="宋体"/>
          <w:b/>
          <w:color w:val="auto"/>
          <w:sz w:val="24"/>
          <w:highlight w:val="none"/>
        </w:rPr>
      </w:pPr>
    </w:p>
    <w:p w14:paraId="055A657D">
      <w:pPr>
        <w:snapToGrid w:val="0"/>
        <w:spacing w:before="120" w:beforeLines="50" w:after="50"/>
        <w:ind w:left="142"/>
        <w:jc w:val="left"/>
        <w:rPr>
          <w:rFonts w:ascii="宋体" w:hAnsi="宋体"/>
          <w:b/>
          <w:color w:val="auto"/>
          <w:sz w:val="24"/>
          <w:highlight w:val="none"/>
        </w:rPr>
      </w:pPr>
    </w:p>
    <w:p w14:paraId="48D80328">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14:paraId="29C12F5A">
      <w:pPr>
        <w:spacing w:line="588" w:lineRule="exact"/>
        <w:jc w:val="center"/>
        <w:rPr>
          <w:rFonts w:ascii="宋体" w:hAnsi="宋体"/>
          <w:b/>
          <w:color w:val="auto"/>
          <w:spacing w:val="6"/>
          <w:sz w:val="32"/>
          <w:szCs w:val="32"/>
          <w:highlight w:val="none"/>
        </w:rPr>
      </w:pPr>
    </w:p>
    <w:p w14:paraId="48615127">
      <w:pPr>
        <w:spacing w:line="588" w:lineRule="exact"/>
        <w:jc w:val="center"/>
        <w:rPr>
          <w:rFonts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p w14:paraId="569CB00A">
      <w:pPr>
        <w:spacing w:line="360" w:lineRule="auto"/>
        <w:contextualSpacing/>
        <w:rPr>
          <w:rFonts w:ascii="宋体" w:hAnsi="宋体"/>
          <w:bCs/>
          <w:color w:val="auto"/>
          <w:spacing w:val="6"/>
          <w:sz w:val="30"/>
          <w:szCs w:val="30"/>
          <w:highlight w:val="none"/>
        </w:rPr>
      </w:pPr>
    </w:p>
    <w:p w14:paraId="7C594599">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0ABE2FCD">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DA7038F">
      <w:pPr>
        <w:spacing w:line="360" w:lineRule="auto"/>
        <w:ind w:firstLine="504" w:firstLineChars="200"/>
        <w:contextualSpacing/>
        <w:rPr>
          <w:rFonts w:ascii="宋体" w:hAnsi="宋体"/>
          <w:color w:val="auto"/>
          <w:spacing w:val="6"/>
          <w:sz w:val="24"/>
          <w:highlight w:val="none"/>
        </w:rPr>
      </w:pPr>
    </w:p>
    <w:p w14:paraId="76046D7C">
      <w:pPr>
        <w:spacing w:line="360" w:lineRule="auto"/>
        <w:ind w:firstLine="504" w:firstLineChars="200"/>
        <w:contextualSpacing/>
        <w:rPr>
          <w:rFonts w:ascii="宋体" w:hAnsi="宋体"/>
          <w:color w:val="auto"/>
          <w:spacing w:val="6"/>
          <w:sz w:val="24"/>
          <w:highlight w:val="none"/>
        </w:rPr>
      </w:pPr>
    </w:p>
    <w:p w14:paraId="71854434">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5174468A">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0B232FAC">
      <w:pPr>
        <w:spacing w:line="360" w:lineRule="auto"/>
        <w:contextualSpacing/>
        <w:rPr>
          <w:rFonts w:ascii="宋体" w:hAnsi="宋体"/>
          <w:color w:val="auto"/>
          <w:sz w:val="24"/>
          <w:highlight w:val="none"/>
        </w:rPr>
      </w:pPr>
    </w:p>
    <w:p w14:paraId="59CE9DD9">
      <w:pPr>
        <w:spacing w:line="360" w:lineRule="auto"/>
        <w:contextualSpacing/>
        <w:rPr>
          <w:rFonts w:ascii="宋体" w:hAnsi="宋体"/>
          <w:color w:val="auto"/>
          <w:sz w:val="24"/>
          <w:highlight w:val="none"/>
        </w:rPr>
      </w:pPr>
    </w:p>
    <w:p w14:paraId="37B3DB1B">
      <w:pPr>
        <w:spacing w:line="360" w:lineRule="auto"/>
        <w:contextualSpacing/>
        <w:rPr>
          <w:rFonts w:ascii="宋体" w:hAnsi="宋体"/>
          <w:color w:val="auto"/>
          <w:sz w:val="24"/>
          <w:highlight w:val="none"/>
        </w:rPr>
      </w:pPr>
    </w:p>
    <w:p w14:paraId="0CE90E98">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035A09">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63FDC6F7">
      <w:pPr>
        <w:spacing w:line="360" w:lineRule="auto"/>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质疑函</w:t>
      </w:r>
    </w:p>
    <w:p w14:paraId="489BE4FD">
      <w:pPr>
        <w:pStyle w:val="24"/>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4E6439DC">
      <w:pPr>
        <w:pStyle w:val="24"/>
        <w:snapToGrid w:val="0"/>
        <w:spacing w:line="40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611A13C">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DCCFF1E">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C94157">
      <w:pPr>
        <w:pStyle w:val="24"/>
        <w:snapToGrid w:val="0"/>
        <w:spacing w:line="400" w:lineRule="exact"/>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31FA341">
      <w:pPr>
        <w:pStyle w:val="24"/>
        <w:snapToGrid w:val="0"/>
        <w:spacing w:line="400" w:lineRule="exact"/>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F759752">
      <w:pPr>
        <w:pStyle w:val="24"/>
        <w:snapToGrid w:val="0"/>
        <w:spacing w:line="400" w:lineRule="exact"/>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CF2B26F">
      <w:pPr>
        <w:pStyle w:val="24"/>
        <w:snapToGrid w:val="0"/>
        <w:spacing w:line="40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65C4FF15">
      <w:pPr>
        <w:pStyle w:val="24"/>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870FF76">
      <w:pPr>
        <w:pStyle w:val="24"/>
        <w:spacing w:line="40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ED3BF6F">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2F0CF2F">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480EFA3F">
      <w:pPr>
        <w:pStyle w:val="24"/>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1D6E47DD">
      <w:pPr>
        <w:pStyle w:val="24"/>
        <w:spacing w:line="400" w:lineRule="exact"/>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4C41566A">
      <w:pPr>
        <w:pStyle w:val="24"/>
        <w:spacing w:line="400" w:lineRule="exact"/>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2062CD48">
      <w:pPr>
        <w:pStyle w:val="24"/>
        <w:spacing w:line="40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10BC28D9">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4A7C518">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E9225DB">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0AB5F32">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170074BC">
      <w:pPr>
        <w:pStyle w:val="24"/>
        <w:spacing w:line="400" w:lineRule="exact"/>
        <w:ind w:left="25" w:leftChars="12" w:firstLine="472" w:firstLineChars="197"/>
        <w:rPr>
          <w:rFonts w:hAnsi="宋体"/>
          <w:color w:val="auto"/>
          <w:sz w:val="24"/>
          <w:szCs w:val="24"/>
          <w:highlight w:val="none"/>
        </w:rPr>
      </w:pPr>
      <w:r>
        <w:rPr>
          <w:rFonts w:hAnsi="宋体"/>
          <w:color w:val="auto"/>
          <w:sz w:val="24"/>
          <w:szCs w:val="24"/>
          <w:highlight w:val="none"/>
        </w:rPr>
        <w:t>……</w:t>
      </w:r>
    </w:p>
    <w:p w14:paraId="52BC7D03">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491F7189">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BB841AF">
      <w:pPr>
        <w:pStyle w:val="24"/>
        <w:spacing w:line="400" w:lineRule="exact"/>
        <w:ind w:left="25" w:leftChars="12" w:firstLine="352" w:firstLineChars="147"/>
        <w:rPr>
          <w:rFonts w:hAnsi="宋体"/>
          <w:color w:val="auto"/>
          <w:sz w:val="24"/>
          <w:szCs w:val="24"/>
          <w:highlight w:val="none"/>
        </w:rPr>
      </w:pPr>
    </w:p>
    <w:p w14:paraId="126F6981">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1F9087A">
      <w:pPr>
        <w:pStyle w:val="24"/>
        <w:spacing w:line="400" w:lineRule="exact"/>
        <w:ind w:left="25" w:leftChars="12" w:firstLine="352" w:firstLineChars="147"/>
        <w:rPr>
          <w:rFonts w:hAnsi="宋体"/>
          <w:color w:val="auto"/>
          <w:sz w:val="24"/>
          <w:szCs w:val="24"/>
          <w:highlight w:val="none"/>
        </w:rPr>
      </w:pPr>
    </w:p>
    <w:p w14:paraId="16368EDB">
      <w:pPr>
        <w:pStyle w:val="24"/>
        <w:spacing w:line="40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1E376809">
      <w:pPr>
        <w:pStyle w:val="24"/>
        <w:snapToGrid w:val="0"/>
        <w:spacing w:line="400" w:lineRule="exact"/>
        <w:rPr>
          <w:rFonts w:hAnsi="宋体"/>
          <w:b/>
          <w:color w:val="auto"/>
          <w:sz w:val="24"/>
          <w:szCs w:val="24"/>
          <w:highlight w:val="none"/>
        </w:rPr>
      </w:pPr>
    </w:p>
    <w:p w14:paraId="23583765">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8CE45DD">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28B23B3">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2B409D">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ABE2DD6">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5D56492A">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7CDF7BB">
      <w:pPr>
        <w:pStyle w:val="24"/>
        <w:snapToGrid w:val="0"/>
        <w:rPr>
          <w:rFonts w:hAnsi="宋体"/>
          <w:b/>
          <w:color w:val="auto"/>
          <w:sz w:val="24"/>
          <w:szCs w:val="24"/>
          <w:highlight w:val="none"/>
        </w:rPr>
      </w:pPr>
    </w:p>
    <w:p w14:paraId="5817FF55">
      <w:pPr>
        <w:spacing w:line="360" w:lineRule="auto"/>
        <w:jc w:val="left"/>
        <w:rPr>
          <w:rFonts w:ascii="宋体" w:hAnsi="宋体"/>
          <w:b/>
          <w:bCs/>
          <w:color w:val="auto"/>
          <w:sz w:val="32"/>
          <w:szCs w:val="32"/>
          <w:highlight w:val="none"/>
        </w:rPr>
      </w:pPr>
      <w:r>
        <w:rPr>
          <w:rFonts w:ascii="宋体" w:hAnsi="宋体"/>
          <w:color w:val="auto"/>
          <w:sz w:val="44"/>
          <w:highlight w:val="none"/>
        </w:rPr>
        <w:br w:type="page"/>
      </w:r>
      <w:r>
        <w:rPr>
          <w:rFonts w:hint="eastAsia" w:ascii="宋体" w:hAnsi="宋体"/>
          <w:b/>
          <w:color w:val="auto"/>
          <w:sz w:val="24"/>
          <w:highlight w:val="none"/>
        </w:rPr>
        <w:t>5.投诉书格式</w:t>
      </w:r>
    </w:p>
    <w:p w14:paraId="6F616E5D">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投诉书</w:t>
      </w:r>
    </w:p>
    <w:p w14:paraId="48E1A434">
      <w:pPr>
        <w:pStyle w:val="24"/>
        <w:snapToGrid w:val="0"/>
        <w:spacing w:line="440" w:lineRule="exact"/>
        <w:ind w:firstLine="482" w:firstLineChars="200"/>
        <w:rPr>
          <w:rFonts w:hAnsi="宋体"/>
          <w:b/>
          <w:bCs/>
          <w:color w:val="auto"/>
          <w:sz w:val="24"/>
          <w:szCs w:val="24"/>
          <w:highlight w:val="none"/>
        </w:rPr>
      </w:pPr>
    </w:p>
    <w:p w14:paraId="6DEDD363">
      <w:pPr>
        <w:pStyle w:val="24"/>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29F5083">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A27E5F3">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04E9925">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2355590">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A086C2F">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A832AE">
      <w:pPr>
        <w:pStyle w:val="24"/>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7FCD8C2">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F28272">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506D1D3E">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6C3347B">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9BCBD2">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46EBA0">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1B04FD76">
      <w:pPr>
        <w:pStyle w:val="24"/>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523FD2D0">
      <w:pPr>
        <w:pStyle w:val="24"/>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52332E4">
      <w:pPr>
        <w:pStyle w:val="24"/>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754447">
      <w:pPr>
        <w:pStyle w:val="24"/>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FD689F">
      <w:pPr>
        <w:pStyle w:val="24"/>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4747776F">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7282745">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1D21BF">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368FBFA">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7900C6E">
      <w:pPr>
        <w:pStyle w:val="24"/>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9376D9C">
      <w:pPr>
        <w:pStyle w:val="24"/>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7DE5567">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0830936">
      <w:pPr>
        <w:pStyle w:val="24"/>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02ED92B">
      <w:pPr>
        <w:pStyle w:val="24"/>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28EF25">
      <w:pPr>
        <w:pStyle w:val="24"/>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3B90288">
      <w:pPr>
        <w:pStyle w:val="24"/>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6AFF3B57">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94200FF">
      <w:pPr>
        <w:pStyle w:val="24"/>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D52E2EB">
      <w:pPr>
        <w:pStyle w:val="24"/>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911A193">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802FD58">
      <w:pPr>
        <w:pStyle w:val="24"/>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C33B73">
      <w:pPr>
        <w:pStyle w:val="24"/>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81C9409">
      <w:pPr>
        <w:pStyle w:val="24"/>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D5124AF">
      <w:pPr>
        <w:pStyle w:val="24"/>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76D8B62F">
      <w:pPr>
        <w:pStyle w:val="24"/>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249E48F7">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3E5FF79">
      <w:pPr>
        <w:pStyle w:val="24"/>
        <w:spacing w:line="440" w:lineRule="exact"/>
        <w:ind w:left="25" w:leftChars="12" w:firstLine="352" w:firstLineChars="147"/>
        <w:rPr>
          <w:rFonts w:hAnsi="宋体"/>
          <w:color w:val="auto"/>
          <w:sz w:val="24"/>
          <w:szCs w:val="24"/>
          <w:highlight w:val="none"/>
        </w:rPr>
      </w:pPr>
    </w:p>
    <w:p w14:paraId="7A735E54">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43A202D">
      <w:pPr>
        <w:pStyle w:val="24"/>
        <w:spacing w:line="440" w:lineRule="exact"/>
        <w:ind w:left="25" w:leftChars="12" w:firstLine="352" w:firstLineChars="147"/>
        <w:rPr>
          <w:rFonts w:hAnsi="宋体"/>
          <w:color w:val="auto"/>
          <w:sz w:val="24"/>
          <w:szCs w:val="24"/>
          <w:highlight w:val="none"/>
        </w:rPr>
      </w:pPr>
    </w:p>
    <w:p w14:paraId="753C557E">
      <w:pPr>
        <w:pStyle w:val="24"/>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EEE09C3">
      <w:pPr>
        <w:pStyle w:val="24"/>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6A24521B">
      <w:pPr>
        <w:pStyle w:val="24"/>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0E894DBB">
      <w:pPr>
        <w:pStyle w:val="24"/>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96B1D7D">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0B916D">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9746012">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156EF35">
      <w:pPr>
        <w:pStyle w:val="24"/>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FA4D326">
      <w:pPr>
        <w:pStyle w:val="24"/>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F6BF61-7429-4FD2-AAB3-2F1BBC4851DC}"/>
  </w:font>
  <w:font w:name="黑体">
    <w:panose1 w:val="02010609060101010101"/>
    <w:charset w:val="86"/>
    <w:family w:val="auto"/>
    <w:pitch w:val="default"/>
    <w:sig w:usb0="800002BF" w:usb1="38CF7CFA" w:usb2="00000016" w:usb3="00000000" w:csb0="00040001" w:csb1="00000000"/>
    <w:embedRegular r:id="rId2" w:fontKey="{3CDD6CAF-C346-497D-BB3E-BDC692675F54}"/>
  </w:font>
  <w:font w:name="Courier New">
    <w:panose1 w:val="02070309020205020404"/>
    <w:charset w:val="01"/>
    <w:family w:val="modern"/>
    <w:pitch w:val="default"/>
    <w:sig w:usb0="E0002EFF" w:usb1="C0007843" w:usb2="00000009" w:usb3="00000000" w:csb0="400001FF" w:csb1="FFFF0000"/>
    <w:embedRegular r:id="rId3" w:fontKey="{75AFD0C7-990F-466B-A7EA-4539A69C83D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494CCD4-6864-40F6-B633-E08A508DAC59}"/>
  </w:font>
  <w:font w:name="仿宋_GB2312">
    <w:panose1 w:val="02010609030101010101"/>
    <w:charset w:val="86"/>
    <w:family w:val="modern"/>
    <w:pitch w:val="default"/>
    <w:sig w:usb0="00000001" w:usb1="080E0000" w:usb2="00000000" w:usb3="00000000" w:csb0="00040000" w:csb1="00000000"/>
    <w:embedRegular r:id="rId5" w:fontKey="{01EE010B-9AD8-4855-88F1-56D5475426FF}"/>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6" w:fontKey="{2901F7E6-F1B6-4EA3-A02C-EAD0271DEEE7}"/>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embedRegular r:id="rId7" w:fontKey="{AD223EFC-3CDD-4BC5-897D-DC6713F302A8}"/>
  </w:font>
  <w:font w:name="Helvetica">
    <w:panose1 w:val="020B0604020202020204"/>
    <w:charset w:val="00"/>
    <w:family w:val="swiss"/>
    <w:pitch w:val="default"/>
    <w:sig w:usb0="00000000" w:usb1="00000000" w:usb2="00000000" w:usb3="00000000" w:csb0="00000000" w:csb1="00000000"/>
    <w:embedRegular r:id="rId8" w:fontKey="{E63AD186-EABA-494F-868A-FCC380F6B6F7}"/>
  </w:font>
  <w:font w:name="方正小标宋简体">
    <w:panose1 w:val="02000000000000000000"/>
    <w:charset w:val="86"/>
    <w:family w:val="auto"/>
    <w:pitch w:val="default"/>
    <w:sig w:usb0="00000001" w:usb1="08000000" w:usb2="00000000" w:usb3="00000000" w:csb0="00040000" w:csb1="00000000"/>
    <w:embedRegular r:id="rId9" w:fontKey="{66F0B20D-3E96-4C24-872D-DD8A6C515C4A}"/>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2A3B">
    <w:pPr>
      <w:pStyle w:val="30"/>
      <w:framePr w:wrap="around" w:vAnchor="text" w:hAnchor="margin" w:xAlign="center" w:y="1"/>
      <w:rPr>
        <w:rStyle w:val="49"/>
      </w:rPr>
    </w:pPr>
    <w:r>
      <w:fldChar w:fldCharType="begin"/>
    </w:r>
    <w:r>
      <w:rPr>
        <w:rStyle w:val="49"/>
      </w:rPr>
      <w:instrText xml:space="preserve">PAGE  </w:instrText>
    </w:r>
    <w:r>
      <w:fldChar w:fldCharType="end"/>
    </w:r>
  </w:p>
  <w:p w14:paraId="6C3DCF9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81DE">
    <w:pPr>
      <w:pStyle w:val="30"/>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C4DB">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1E32">
    <w:pPr>
      <w:pStyle w:val="30"/>
      <w:ind w:right="36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4A958">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04A958">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D5ED">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6AF62">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C6AF62">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7177">
    <w:pPr>
      <w:pStyle w:val="30"/>
      <w:ind w:right="36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AC8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F7AC86">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5DB7">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45B20">
                          <w:pPr>
                            <w:pStyle w:val="3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645B20">
                    <w:pPr>
                      <w:pStyle w:val="3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78D4">
    <w:pPr>
      <w:pStyle w:val="30"/>
      <w:framePr w:wrap="around" w:vAnchor="text" w:hAnchor="margin" w:xAlign="center" w:y="1"/>
      <w:rPr>
        <w:rStyle w:val="49"/>
      </w:rPr>
    </w:pPr>
    <w:r>
      <w:fldChar w:fldCharType="begin"/>
    </w:r>
    <w:r>
      <w:rPr>
        <w:rStyle w:val="49"/>
      </w:rPr>
      <w:instrText xml:space="preserve">PAGE  </w:instrText>
    </w:r>
    <w:r>
      <w:fldChar w:fldCharType="end"/>
    </w:r>
  </w:p>
  <w:p w14:paraId="071187CF">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994">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B70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70A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OGIwZWFiMTdjN2VlMDVhYTdkNzk5MjIwYjY0MTIifQ=="/>
  </w:docVars>
  <w:rsids>
    <w:rsidRoot w:val="00F9008B"/>
    <w:rsid w:val="0000010C"/>
    <w:rsid w:val="000004FE"/>
    <w:rsid w:val="00000C9E"/>
    <w:rsid w:val="00000FE0"/>
    <w:rsid w:val="00001068"/>
    <w:rsid w:val="0000114A"/>
    <w:rsid w:val="00001731"/>
    <w:rsid w:val="00001C2D"/>
    <w:rsid w:val="00001C55"/>
    <w:rsid w:val="00001CA8"/>
    <w:rsid w:val="00001FAE"/>
    <w:rsid w:val="00002291"/>
    <w:rsid w:val="00002DBF"/>
    <w:rsid w:val="00002EC0"/>
    <w:rsid w:val="00003224"/>
    <w:rsid w:val="000033F5"/>
    <w:rsid w:val="00003478"/>
    <w:rsid w:val="0000358C"/>
    <w:rsid w:val="0000361D"/>
    <w:rsid w:val="000036DF"/>
    <w:rsid w:val="00003BEF"/>
    <w:rsid w:val="00003C36"/>
    <w:rsid w:val="00004130"/>
    <w:rsid w:val="0000431F"/>
    <w:rsid w:val="00004634"/>
    <w:rsid w:val="00004A4A"/>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28"/>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104"/>
    <w:rsid w:val="00043AC8"/>
    <w:rsid w:val="00043BE5"/>
    <w:rsid w:val="00044003"/>
    <w:rsid w:val="00044527"/>
    <w:rsid w:val="000446BD"/>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8C2"/>
    <w:rsid w:val="000509BA"/>
    <w:rsid w:val="000513F3"/>
    <w:rsid w:val="00051C37"/>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A5F"/>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6D34"/>
    <w:rsid w:val="00077706"/>
    <w:rsid w:val="00077878"/>
    <w:rsid w:val="00077C8D"/>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1BC"/>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5FFF"/>
    <w:rsid w:val="00096098"/>
    <w:rsid w:val="000961B2"/>
    <w:rsid w:val="000969D9"/>
    <w:rsid w:val="00096F37"/>
    <w:rsid w:val="00097FE5"/>
    <w:rsid w:val="000A0354"/>
    <w:rsid w:val="000A091F"/>
    <w:rsid w:val="000A0958"/>
    <w:rsid w:val="000A0FCC"/>
    <w:rsid w:val="000A1033"/>
    <w:rsid w:val="000A118F"/>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2E9"/>
    <w:rsid w:val="000B6BF0"/>
    <w:rsid w:val="000B6CE8"/>
    <w:rsid w:val="000B7DAF"/>
    <w:rsid w:val="000C006F"/>
    <w:rsid w:val="000C0288"/>
    <w:rsid w:val="000C0614"/>
    <w:rsid w:val="000C071C"/>
    <w:rsid w:val="000C0931"/>
    <w:rsid w:val="000C0BB4"/>
    <w:rsid w:val="000C0BEE"/>
    <w:rsid w:val="000C11BE"/>
    <w:rsid w:val="000C1CB9"/>
    <w:rsid w:val="000C2159"/>
    <w:rsid w:val="000C21BB"/>
    <w:rsid w:val="000C289B"/>
    <w:rsid w:val="000C2EB4"/>
    <w:rsid w:val="000C352F"/>
    <w:rsid w:val="000C3D46"/>
    <w:rsid w:val="000C3F01"/>
    <w:rsid w:val="000C410D"/>
    <w:rsid w:val="000C420D"/>
    <w:rsid w:val="000C4252"/>
    <w:rsid w:val="000C4773"/>
    <w:rsid w:val="000C4944"/>
    <w:rsid w:val="000C4E24"/>
    <w:rsid w:val="000C52FA"/>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74A"/>
    <w:rsid w:val="00102946"/>
    <w:rsid w:val="00102FBF"/>
    <w:rsid w:val="0010333D"/>
    <w:rsid w:val="0010372A"/>
    <w:rsid w:val="00103F41"/>
    <w:rsid w:val="00104662"/>
    <w:rsid w:val="00104F34"/>
    <w:rsid w:val="001053C5"/>
    <w:rsid w:val="001055AD"/>
    <w:rsid w:val="00105C14"/>
    <w:rsid w:val="00105C3F"/>
    <w:rsid w:val="001065A3"/>
    <w:rsid w:val="00106610"/>
    <w:rsid w:val="00106831"/>
    <w:rsid w:val="0010683E"/>
    <w:rsid w:val="0010691D"/>
    <w:rsid w:val="00106B33"/>
    <w:rsid w:val="00106E69"/>
    <w:rsid w:val="00110AC5"/>
    <w:rsid w:val="00110F0B"/>
    <w:rsid w:val="0011108B"/>
    <w:rsid w:val="00111136"/>
    <w:rsid w:val="00111164"/>
    <w:rsid w:val="001112F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1F7F"/>
    <w:rsid w:val="0012291C"/>
    <w:rsid w:val="00122A64"/>
    <w:rsid w:val="00123152"/>
    <w:rsid w:val="00123671"/>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9C6"/>
    <w:rsid w:val="00133088"/>
    <w:rsid w:val="00133346"/>
    <w:rsid w:val="001335B1"/>
    <w:rsid w:val="00133B4E"/>
    <w:rsid w:val="0013410F"/>
    <w:rsid w:val="001346AF"/>
    <w:rsid w:val="00134990"/>
    <w:rsid w:val="001354D1"/>
    <w:rsid w:val="00135840"/>
    <w:rsid w:val="00135A0A"/>
    <w:rsid w:val="00135BB9"/>
    <w:rsid w:val="0013621D"/>
    <w:rsid w:val="00136354"/>
    <w:rsid w:val="001364E1"/>
    <w:rsid w:val="00136674"/>
    <w:rsid w:val="00136B0E"/>
    <w:rsid w:val="00136C3B"/>
    <w:rsid w:val="001376AB"/>
    <w:rsid w:val="0013777C"/>
    <w:rsid w:val="00137D5F"/>
    <w:rsid w:val="00140082"/>
    <w:rsid w:val="001400C5"/>
    <w:rsid w:val="00140175"/>
    <w:rsid w:val="00140757"/>
    <w:rsid w:val="00140D07"/>
    <w:rsid w:val="00140F3B"/>
    <w:rsid w:val="001411E1"/>
    <w:rsid w:val="00141A3A"/>
    <w:rsid w:val="00141FD4"/>
    <w:rsid w:val="001423FA"/>
    <w:rsid w:val="001427B5"/>
    <w:rsid w:val="001428CF"/>
    <w:rsid w:val="00142D0C"/>
    <w:rsid w:val="00142E3C"/>
    <w:rsid w:val="00143387"/>
    <w:rsid w:val="001439BA"/>
    <w:rsid w:val="00143B00"/>
    <w:rsid w:val="00144013"/>
    <w:rsid w:val="00144F26"/>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C44"/>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5C3D"/>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6C2"/>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DAB"/>
    <w:rsid w:val="00192F00"/>
    <w:rsid w:val="00193ACC"/>
    <w:rsid w:val="00193BFE"/>
    <w:rsid w:val="00195322"/>
    <w:rsid w:val="0019560E"/>
    <w:rsid w:val="001958E3"/>
    <w:rsid w:val="00195FFA"/>
    <w:rsid w:val="0019601B"/>
    <w:rsid w:val="00196048"/>
    <w:rsid w:val="0019698B"/>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0A1"/>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14"/>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0ED"/>
    <w:rsid w:val="001C6120"/>
    <w:rsid w:val="001C6516"/>
    <w:rsid w:val="001C6B24"/>
    <w:rsid w:val="001C6B5C"/>
    <w:rsid w:val="001C7155"/>
    <w:rsid w:val="001C7297"/>
    <w:rsid w:val="001C7BF4"/>
    <w:rsid w:val="001C7E48"/>
    <w:rsid w:val="001D0190"/>
    <w:rsid w:val="001D0216"/>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DF7"/>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486"/>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2C1"/>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C6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675"/>
    <w:rsid w:val="00263EC7"/>
    <w:rsid w:val="0026491B"/>
    <w:rsid w:val="00264A36"/>
    <w:rsid w:val="00264B06"/>
    <w:rsid w:val="00264C1B"/>
    <w:rsid w:val="002657FB"/>
    <w:rsid w:val="00265AB1"/>
    <w:rsid w:val="00265D10"/>
    <w:rsid w:val="00265E2E"/>
    <w:rsid w:val="002661AB"/>
    <w:rsid w:val="002669D2"/>
    <w:rsid w:val="0026742B"/>
    <w:rsid w:val="002674FE"/>
    <w:rsid w:val="00267E59"/>
    <w:rsid w:val="002702F6"/>
    <w:rsid w:val="00270748"/>
    <w:rsid w:val="00270CAB"/>
    <w:rsid w:val="0027114E"/>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245"/>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746"/>
    <w:rsid w:val="002B29AA"/>
    <w:rsid w:val="002B2A7E"/>
    <w:rsid w:val="002B2F1B"/>
    <w:rsid w:val="002B3332"/>
    <w:rsid w:val="002B34C7"/>
    <w:rsid w:val="002B351E"/>
    <w:rsid w:val="002B3F25"/>
    <w:rsid w:val="002B5AFB"/>
    <w:rsid w:val="002B6320"/>
    <w:rsid w:val="002B66AC"/>
    <w:rsid w:val="002B6852"/>
    <w:rsid w:val="002B6BB5"/>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45"/>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0B3"/>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E7697"/>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581"/>
    <w:rsid w:val="00302612"/>
    <w:rsid w:val="00303254"/>
    <w:rsid w:val="003044D9"/>
    <w:rsid w:val="00304CA1"/>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303"/>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9CD"/>
    <w:rsid w:val="00363E41"/>
    <w:rsid w:val="00363FD2"/>
    <w:rsid w:val="00364653"/>
    <w:rsid w:val="0036572E"/>
    <w:rsid w:val="00365AAA"/>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71C"/>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4F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6C4"/>
    <w:rsid w:val="003E4771"/>
    <w:rsid w:val="003E518F"/>
    <w:rsid w:val="003E52E3"/>
    <w:rsid w:val="003E541C"/>
    <w:rsid w:val="003E54A5"/>
    <w:rsid w:val="003E54A8"/>
    <w:rsid w:val="003E5833"/>
    <w:rsid w:val="003E5DA8"/>
    <w:rsid w:val="003E7109"/>
    <w:rsid w:val="003E7326"/>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6E0"/>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526"/>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0C6"/>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28BA"/>
    <w:rsid w:val="00443084"/>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568"/>
    <w:rsid w:val="00456A94"/>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67035"/>
    <w:rsid w:val="004672B9"/>
    <w:rsid w:val="00470184"/>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7DD"/>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7528"/>
    <w:rsid w:val="004A040E"/>
    <w:rsid w:val="004A042D"/>
    <w:rsid w:val="004A11E0"/>
    <w:rsid w:val="004A16DB"/>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5997"/>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C7B8C"/>
    <w:rsid w:val="004D039E"/>
    <w:rsid w:val="004D04A3"/>
    <w:rsid w:val="004D0C9F"/>
    <w:rsid w:val="004D15D3"/>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7A"/>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8C"/>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EDB"/>
    <w:rsid w:val="00505F64"/>
    <w:rsid w:val="00506DCD"/>
    <w:rsid w:val="00507325"/>
    <w:rsid w:val="00507583"/>
    <w:rsid w:val="00507C56"/>
    <w:rsid w:val="00507F13"/>
    <w:rsid w:val="005109D4"/>
    <w:rsid w:val="00510CF4"/>
    <w:rsid w:val="0051160A"/>
    <w:rsid w:val="005118BA"/>
    <w:rsid w:val="00511C28"/>
    <w:rsid w:val="00511C56"/>
    <w:rsid w:val="00512385"/>
    <w:rsid w:val="00512A4D"/>
    <w:rsid w:val="00512D87"/>
    <w:rsid w:val="00512E2E"/>
    <w:rsid w:val="005130B1"/>
    <w:rsid w:val="005130DA"/>
    <w:rsid w:val="00513DDA"/>
    <w:rsid w:val="00513E19"/>
    <w:rsid w:val="005148B4"/>
    <w:rsid w:val="00514B29"/>
    <w:rsid w:val="00514E8C"/>
    <w:rsid w:val="00514F33"/>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726"/>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18EF"/>
    <w:rsid w:val="0054230B"/>
    <w:rsid w:val="0054277A"/>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5EA"/>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56E"/>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0B54"/>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C059E"/>
    <w:rsid w:val="005C06C6"/>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7"/>
    <w:rsid w:val="005D63A9"/>
    <w:rsid w:val="005D65AF"/>
    <w:rsid w:val="005D65D5"/>
    <w:rsid w:val="005D6C56"/>
    <w:rsid w:val="005D6CED"/>
    <w:rsid w:val="005D6D9F"/>
    <w:rsid w:val="005D6F49"/>
    <w:rsid w:val="005D7E8A"/>
    <w:rsid w:val="005E06EF"/>
    <w:rsid w:val="005E06FA"/>
    <w:rsid w:val="005E0E04"/>
    <w:rsid w:val="005E11A5"/>
    <w:rsid w:val="005E13D4"/>
    <w:rsid w:val="005E1435"/>
    <w:rsid w:val="005E1EC6"/>
    <w:rsid w:val="005E21F3"/>
    <w:rsid w:val="005E235C"/>
    <w:rsid w:val="005E3078"/>
    <w:rsid w:val="005E34C0"/>
    <w:rsid w:val="005E45F3"/>
    <w:rsid w:val="005E49CA"/>
    <w:rsid w:val="005E5384"/>
    <w:rsid w:val="005E5427"/>
    <w:rsid w:val="005E5428"/>
    <w:rsid w:val="005E5A7C"/>
    <w:rsid w:val="005E5C33"/>
    <w:rsid w:val="005E5DE2"/>
    <w:rsid w:val="005E6976"/>
    <w:rsid w:val="005E703B"/>
    <w:rsid w:val="005E721A"/>
    <w:rsid w:val="005E74EC"/>
    <w:rsid w:val="005E7917"/>
    <w:rsid w:val="005E7AB6"/>
    <w:rsid w:val="005E7B1E"/>
    <w:rsid w:val="005E7CBC"/>
    <w:rsid w:val="005E7DB0"/>
    <w:rsid w:val="005E7E51"/>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ACF"/>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75E"/>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90C"/>
    <w:rsid w:val="00632B9C"/>
    <w:rsid w:val="00632F18"/>
    <w:rsid w:val="006332D7"/>
    <w:rsid w:val="0063333D"/>
    <w:rsid w:val="006337A6"/>
    <w:rsid w:val="006340FC"/>
    <w:rsid w:val="00634225"/>
    <w:rsid w:val="00635003"/>
    <w:rsid w:val="0063506A"/>
    <w:rsid w:val="006351CE"/>
    <w:rsid w:val="006352FD"/>
    <w:rsid w:val="00635B15"/>
    <w:rsid w:val="00636037"/>
    <w:rsid w:val="006362E1"/>
    <w:rsid w:val="006367DA"/>
    <w:rsid w:val="00636F62"/>
    <w:rsid w:val="006370E1"/>
    <w:rsid w:val="006372E4"/>
    <w:rsid w:val="00637382"/>
    <w:rsid w:val="006375B2"/>
    <w:rsid w:val="006375BB"/>
    <w:rsid w:val="006409EE"/>
    <w:rsid w:val="00640BF7"/>
    <w:rsid w:val="00640FFF"/>
    <w:rsid w:val="00641088"/>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6EC"/>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2EEF"/>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8B4"/>
    <w:rsid w:val="00681156"/>
    <w:rsid w:val="00681229"/>
    <w:rsid w:val="00681514"/>
    <w:rsid w:val="00681581"/>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6455"/>
    <w:rsid w:val="00697053"/>
    <w:rsid w:val="006A066A"/>
    <w:rsid w:val="006A06CA"/>
    <w:rsid w:val="006A083E"/>
    <w:rsid w:val="006A0FFD"/>
    <w:rsid w:val="006A1170"/>
    <w:rsid w:val="006A11E8"/>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787"/>
    <w:rsid w:val="006B5855"/>
    <w:rsid w:val="006B5AB2"/>
    <w:rsid w:val="006B5C67"/>
    <w:rsid w:val="006B6B5D"/>
    <w:rsid w:val="006B6BF6"/>
    <w:rsid w:val="006B6C0D"/>
    <w:rsid w:val="006B7657"/>
    <w:rsid w:val="006B7EB7"/>
    <w:rsid w:val="006C166D"/>
    <w:rsid w:val="006C1818"/>
    <w:rsid w:val="006C1C4F"/>
    <w:rsid w:val="006C1F8B"/>
    <w:rsid w:val="006C2721"/>
    <w:rsid w:val="006C2BE5"/>
    <w:rsid w:val="006C377A"/>
    <w:rsid w:val="006C3868"/>
    <w:rsid w:val="006C38FF"/>
    <w:rsid w:val="006C3E6E"/>
    <w:rsid w:val="006C3EEA"/>
    <w:rsid w:val="006C3F92"/>
    <w:rsid w:val="006C3FC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93B"/>
    <w:rsid w:val="006E663E"/>
    <w:rsid w:val="006E6EDF"/>
    <w:rsid w:val="006E7BA5"/>
    <w:rsid w:val="006F01E8"/>
    <w:rsid w:val="006F02D7"/>
    <w:rsid w:val="006F03EC"/>
    <w:rsid w:val="006F059F"/>
    <w:rsid w:val="006F07EC"/>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080D"/>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041"/>
    <w:rsid w:val="0071068A"/>
    <w:rsid w:val="00710E19"/>
    <w:rsid w:val="00710E52"/>
    <w:rsid w:val="00711472"/>
    <w:rsid w:val="0071154B"/>
    <w:rsid w:val="0071174F"/>
    <w:rsid w:val="0071196A"/>
    <w:rsid w:val="00711B11"/>
    <w:rsid w:val="007131BE"/>
    <w:rsid w:val="007131CF"/>
    <w:rsid w:val="007133C0"/>
    <w:rsid w:val="00713613"/>
    <w:rsid w:val="007137C6"/>
    <w:rsid w:val="007138FC"/>
    <w:rsid w:val="0071393D"/>
    <w:rsid w:val="00713E79"/>
    <w:rsid w:val="00714245"/>
    <w:rsid w:val="0071466C"/>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07B"/>
    <w:rsid w:val="007351A5"/>
    <w:rsid w:val="00735293"/>
    <w:rsid w:val="00735376"/>
    <w:rsid w:val="007363EA"/>
    <w:rsid w:val="00736506"/>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95D"/>
    <w:rsid w:val="0074354B"/>
    <w:rsid w:val="007435E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43"/>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0380"/>
    <w:rsid w:val="00791069"/>
    <w:rsid w:val="007911B8"/>
    <w:rsid w:val="00791DAE"/>
    <w:rsid w:val="00791E17"/>
    <w:rsid w:val="007930E8"/>
    <w:rsid w:val="00793A57"/>
    <w:rsid w:val="00793A9C"/>
    <w:rsid w:val="00793F28"/>
    <w:rsid w:val="007944D2"/>
    <w:rsid w:val="00794B19"/>
    <w:rsid w:val="00794FFA"/>
    <w:rsid w:val="00795B8D"/>
    <w:rsid w:val="00795E34"/>
    <w:rsid w:val="00795F0E"/>
    <w:rsid w:val="00796495"/>
    <w:rsid w:val="00796ABF"/>
    <w:rsid w:val="00796C1F"/>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14F"/>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393"/>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1307"/>
    <w:rsid w:val="007E258B"/>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3A21"/>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316"/>
    <w:rsid w:val="00807ADD"/>
    <w:rsid w:val="00810BC2"/>
    <w:rsid w:val="00811683"/>
    <w:rsid w:val="00811AFF"/>
    <w:rsid w:val="00812373"/>
    <w:rsid w:val="00812D30"/>
    <w:rsid w:val="00812F1B"/>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749"/>
    <w:rsid w:val="00817991"/>
    <w:rsid w:val="00817F0A"/>
    <w:rsid w:val="00817F58"/>
    <w:rsid w:val="008203C5"/>
    <w:rsid w:val="0082046A"/>
    <w:rsid w:val="00820B20"/>
    <w:rsid w:val="00820B84"/>
    <w:rsid w:val="0082199B"/>
    <w:rsid w:val="00821C2A"/>
    <w:rsid w:val="008227B7"/>
    <w:rsid w:val="00822F5F"/>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735"/>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34A"/>
    <w:rsid w:val="00863C07"/>
    <w:rsid w:val="008640B7"/>
    <w:rsid w:val="0086430C"/>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BF0"/>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624"/>
    <w:rsid w:val="0089478A"/>
    <w:rsid w:val="0089480A"/>
    <w:rsid w:val="00894EFF"/>
    <w:rsid w:val="00894FE5"/>
    <w:rsid w:val="00895658"/>
    <w:rsid w:val="008956DA"/>
    <w:rsid w:val="0089590B"/>
    <w:rsid w:val="00895BA9"/>
    <w:rsid w:val="00895D79"/>
    <w:rsid w:val="0089601B"/>
    <w:rsid w:val="008963B7"/>
    <w:rsid w:val="0089647F"/>
    <w:rsid w:val="0089655D"/>
    <w:rsid w:val="00896784"/>
    <w:rsid w:val="00896C56"/>
    <w:rsid w:val="00897051"/>
    <w:rsid w:val="00897824"/>
    <w:rsid w:val="00897BCB"/>
    <w:rsid w:val="00897C07"/>
    <w:rsid w:val="00897DBA"/>
    <w:rsid w:val="008A02FA"/>
    <w:rsid w:val="008A04FA"/>
    <w:rsid w:val="008A06A8"/>
    <w:rsid w:val="008A1A43"/>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882"/>
    <w:rsid w:val="008B09E1"/>
    <w:rsid w:val="008B0A83"/>
    <w:rsid w:val="008B0DCF"/>
    <w:rsid w:val="008B0E93"/>
    <w:rsid w:val="008B0F8D"/>
    <w:rsid w:val="008B15B2"/>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160"/>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49"/>
    <w:rsid w:val="008D15A2"/>
    <w:rsid w:val="008D18CD"/>
    <w:rsid w:val="008D1F86"/>
    <w:rsid w:val="008D20E0"/>
    <w:rsid w:val="008D2B6E"/>
    <w:rsid w:val="008D2D2F"/>
    <w:rsid w:val="008D335C"/>
    <w:rsid w:val="008D35B7"/>
    <w:rsid w:val="008D36BE"/>
    <w:rsid w:val="008D4007"/>
    <w:rsid w:val="008D436A"/>
    <w:rsid w:val="008D48A7"/>
    <w:rsid w:val="008D4C72"/>
    <w:rsid w:val="008D4CF8"/>
    <w:rsid w:val="008D5246"/>
    <w:rsid w:val="008D5291"/>
    <w:rsid w:val="008D5368"/>
    <w:rsid w:val="008D561B"/>
    <w:rsid w:val="008D582B"/>
    <w:rsid w:val="008D5CF9"/>
    <w:rsid w:val="008D5D0A"/>
    <w:rsid w:val="008D6199"/>
    <w:rsid w:val="008D64B9"/>
    <w:rsid w:val="008D6794"/>
    <w:rsid w:val="008D719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2566"/>
    <w:rsid w:val="008F337C"/>
    <w:rsid w:val="008F39C0"/>
    <w:rsid w:val="008F39E4"/>
    <w:rsid w:val="008F51F0"/>
    <w:rsid w:val="008F57CD"/>
    <w:rsid w:val="008F5960"/>
    <w:rsid w:val="008F5CD0"/>
    <w:rsid w:val="008F629A"/>
    <w:rsid w:val="008F62B4"/>
    <w:rsid w:val="008F667F"/>
    <w:rsid w:val="008F683B"/>
    <w:rsid w:val="008F6A9B"/>
    <w:rsid w:val="008F6F03"/>
    <w:rsid w:val="008F7603"/>
    <w:rsid w:val="008F769D"/>
    <w:rsid w:val="008F76B7"/>
    <w:rsid w:val="008F76DC"/>
    <w:rsid w:val="008F7D2F"/>
    <w:rsid w:val="008F7E68"/>
    <w:rsid w:val="009013C5"/>
    <w:rsid w:val="0090147B"/>
    <w:rsid w:val="00901649"/>
    <w:rsid w:val="00901C9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21F"/>
    <w:rsid w:val="009073C7"/>
    <w:rsid w:val="009078BA"/>
    <w:rsid w:val="009079C7"/>
    <w:rsid w:val="009079F7"/>
    <w:rsid w:val="00907A80"/>
    <w:rsid w:val="00907B44"/>
    <w:rsid w:val="00907C33"/>
    <w:rsid w:val="009108D2"/>
    <w:rsid w:val="00910C20"/>
    <w:rsid w:val="00910FE1"/>
    <w:rsid w:val="0091106A"/>
    <w:rsid w:val="00911C09"/>
    <w:rsid w:val="00911D1C"/>
    <w:rsid w:val="00912F38"/>
    <w:rsid w:val="00913139"/>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3BB0"/>
    <w:rsid w:val="00933C96"/>
    <w:rsid w:val="009340EB"/>
    <w:rsid w:val="00934510"/>
    <w:rsid w:val="0093476C"/>
    <w:rsid w:val="0093496B"/>
    <w:rsid w:val="00935A1E"/>
    <w:rsid w:val="00935AA3"/>
    <w:rsid w:val="00935B7C"/>
    <w:rsid w:val="00935E3A"/>
    <w:rsid w:val="00936005"/>
    <w:rsid w:val="0093607C"/>
    <w:rsid w:val="00940008"/>
    <w:rsid w:val="00940FFA"/>
    <w:rsid w:val="00941010"/>
    <w:rsid w:val="00941503"/>
    <w:rsid w:val="0094187D"/>
    <w:rsid w:val="00941F53"/>
    <w:rsid w:val="009423ED"/>
    <w:rsid w:val="00942C90"/>
    <w:rsid w:val="00942F29"/>
    <w:rsid w:val="00942FB6"/>
    <w:rsid w:val="009430E1"/>
    <w:rsid w:val="009434EB"/>
    <w:rsid w:val="00943EA6"/>
    <w:rsid w:val="009443F2"/>
    <w:rsid w:val="009448F2"/>
    <w:rsid w:val="00944EBA"/>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0B"/>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428"/>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D41"/>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06A"/>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B7B8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10"/>
    <w:rsid w:val="009C4D3D"/>
    <w:rsid w:val="009C55E2"/>
    <w:rsid w:val="009C5A4E"/>
    <w:rsid w:val="009C5EE5"/>
    <w:rsid w:val="009C6105"/>
    <w:rsid w:val="009C61E3"/>
    <w:rsid w:val="009C699C"/>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189"/>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44"/>
    <w:rsid w:val="00A026F0"/>
    <w:rsid w:val="00A02F2D"/>
    <w:rsid w:val="00A02F61"/>
    <w:rsid w:val="00A03169"/>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0A1C"/>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3BCD"/>
    <w:rsid w:val="00A2428B"/>
    <w:rsid w:val="00A247E5"/>
    <w:rsid w:val="00A248BD"/>
    <w:rsid w:val="00A24D81"/>
    <w:rsid w:val="00A24EA5"/>
    <w:rsid w:val="00A25173"/>
    <w:rsid w:val="00A252F0"/>
    <w:rsid w:val="00A259F2"/>
    <w:rsid w:val="00A26463"/>
    <w:rsid w:val="00A2660E"/>
    <w:rsid w:val="00A26916"/>
    <w:rsid w:val="00A26B47"/>
    <w:rsid w:val="00A26FF1"/>
    <w:rsid w:val="00A2704C"/>
    <w:rsid w:val="00A27547"/>
    <w:rsid w:val="00A2770B"/>
    <w:rsid w:val="00A2772D"/>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3DF"/>
    <w:rsid w:val="00A57E98"/>
    <w:rsid w:val="00A60017"/>
    <w:rsid w:val="00A60849"/>
    <w:rsid w:val="00A60AC3"/>
    <w:rsid w:val="00A6105B"/>
    <w:rsid w:val="00A611BA"/>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94A"/>
    <w:rsid w:val="00A66E37"/>
    <w:rsid w:val="00A66ECF"/>
    <w:rsid w:val="00A67681"/>
    <w:rsid w:val="00A676D6"/>
    <w:rsid w:val="00A67E38"/>
    <w:rsid w:val="00A703E4"/>
    <w:rsid w:val="00A704C9"/>
    <w:rsid w:val="00A70DC6"/>
    <w:rsid w:val="00A71080"/>
    <w:rsid w:val="00A71986"/>
    <w:rsid w:val="00A71E3D"/>
    <w:rsid w:val="00A71E73"/>
    <w:rsid w:val="00A7269F"/>
    <w:rsid w:val="00A72740"/>
    <w:rsid w:val="00A73A64"/>
    <w:rsid w:val="00A742AD"/>
    <w:rsid w:val="00A746D7"/>
    <w:rsid w:val="00A74AB2"/>
    <w:rsid w:val="00A75A27"/>
    <w:rsid w:val="00A75A46"/>
    <w:rsid w:val="00A75B36"/>
    <w:rsid w:val="00A75DD8"/>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2E80"/>
    <w:rsid w:val="00A83558"/>
    <w:rsid w:val="00A83984"/>
    <w:rsid w:val="00A83A1E"/>
    <w:rsid w:val="00A84198"/>
    <w:rsid w:val="00A841AB"/>
    <w:rsid w:val="00A84F03"/>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8F1"/>
    <w:rsid w:val="00AA3987"/>
    <w:rsid w:val="00AA3B68"/>
    <w:rsid w:val="00AA3E79"/>
    <w:rsid w:val="00AA4FB4"/>
    <w:rsid w:val="00AA54BE"/>
    <w:rsid w:val="00AA5C0B"/>
    <w:rsid w:val="00AA5E3B"/>
    <w:rsid w:val="00AA63AD"/>
    <w:rsid w:val="00AA65B4"/>
    <w:rsid w:val="00AA6A75"/>
    <w:rsid w:val="00AA745E"/>
    <w:rsid w:val="00AA7EEC"/>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0B2"/>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12C"/>
    <w:rsid w:val="00AD4261"/>
    <w:rsid w:val="00AD46F5"/>
    <w:rsid w:val="00AD51A3"/>
    <w:rsid w:val="00AD575F"/>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406"/>
    <w:rsid w:val="00AF18E2"/>
    <w:rsid w:val="00AF24E7"/>
    <w:rsid w:val="00AF272B"/>
    <w:rsid w:val="00AF291B"/>
    <w:rsid w:val="00AF2DAA"/>
    <w:rsid w:val="00AF2EBD"/>
    <w:rsid w:val="00AF33AE"/>
    <w:rsid w:val="00AF3CDC"/>
    <w:rsid w:val="00AF4146"/>
    <w:rsid w:val="00AF44B1"/>
    <w:rsid w:val="00AF467B"/>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31B"/>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2B9"/>
    <w:rsid w:val="00B31B4B"/>
    <w:rsid w:val="00B31E36"/>
    <w:rsid w:val="00B32E26"/>
    <w:rsid w:val="00B336AA"/>
    <w:rsid w:val="00B338B7"/>
    <w:rsid w:val="00B34061"/>
    <w:rsid w:val="00B34376"/>
    <w:rsid w:val="00B3440A"/>
    <w:rsid w:val="00B34441"/>
    <w:rsid w:val="00B35533"/>
    <w:rsid w:val="00B35534"/>
    <w:rsid w:val="00B358E7"/>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5EE3"/>
    <w:rsid w:val="00B460B8"/>
    <w:rsid w:val="00B464E4"/>
    <w:rsid w:val="00B4689A"/>
    <w:rsid w:val="00B46D5F"/>
    <w:rsid w:val="00B46E7B"/>
    <w:rsid w:val="00B47DC5"/>
    <w:rsid w:val="00B5029D"/>
    <w:rsid w:val="00B50395"/>
    <w:rsid w:val="00B505B3"/>
    <w:rsid w:val="00B50882"/>
    <w:rsid w:val="00B50A74"/>
    <w:rsid w:val="00B5199C"/>
    <w:rsid w:val="00B520A0"/>
    <w:rsid w:val="00B5257E"/>
    <w:rsid w:val="00B525CE"/>
    <w:rsid w:val="00B5265F"/>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715"/>
    <w:rsid w:val="00B74BD4"/>
    <w:rsid w:val="00B74BF7"/>
    <w:rsid w:val="00B760FD"/>
    <w:rsid w:val="00B76185"/>
    <w:rsid w:val="00B76BCD"/>
    <w:rsid w:val="00B779E6"/>
    <w:rsid w:val="00B77B75"/>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16D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9CE"/>
    <w:rsid w:val="00B97D02"/>
    <w:rsid w:val="00BA0304"/>
    <w:rsid w:val="00BA0557"/>
    <w:rsid w:val="00BA19C4"/>
    <w:rsid w:val="00BA3038"/>
    <w:rsid w:val="00BA370A"/>
    <w:rsid w:val="00BA48BC"/>
    <w:rsid w:val="00BA4A29"/>
    <w:rsid w:val="00BA4BE7"/>
    <w:rsid w:val="00BA4E11"/>
    <w:rsid w:val="00BA5F20"/>
    <w:rsid w:val="00BA5F44"/>
    <w:rsid w:val="00BA68D9"/>
    <w:rsid w:val="00BA695F"/>
    <w:rsid w:val="00BA6FD8"/>
    <w:rsid w:val="00BA7172"/>
    <w:rsid w:val="00BA7B01"/>
    <w:rsid w:val="00BB02D7"/>
    <w:rsid w:val="00BB0D9F"/>
    <w:rsid w:val="00BB0DEE"/>
    <w:rsid w:val="00BB0F93"/>
    <w:rsid w:val="00BB1031"/>
    <w:rsid w:val="00BB1B33"/>
    <w:rsid w:val="00BB23D8"/>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B79FC"/>
    <w:rsid w:val="00BC007C"/>
    <w:rsid w:val="00BC0986"/>
    <w:rsid w:val="00BC0AB2"/>
    <w:rsid w:val="00BC1308"/>
    <w:rsid w:val="00BC1BF4"/>
    <w:rsid w:val="00BC2600"/>
    <w:rsid w:val="00BC2F24"/>
    <w:rsid w:val="00BC33BE"/>
    <w:rsid w:val="00BC3A47"/>
    <w:rsid w:val="00BC3EEB"/>
    <w:rsid w:val="00BC4780"/>
    <w:rsid w:val="00BC4FFE"/>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15D"/>
    <w:rsid w:val="00BD0570"/>
    <w:rsid w:val="00BD0853"/>
    <w:rsid w:val="00BD0CDB"/>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509"/>
    <w:rsid w:val="00BD65BF"/>
    <w:rsid w:val="00BD6D43"/>
    <w:rsid w:val="00BD7090"/>
    <w:rsid w:val="00BD7490"/>
    <w:rsid w:val="00BD767F"/>
    <w:rsid w:val="00BD7DA0"/>
    <w:rsid w:val="00BE0211"/>
    <w:rsid w:val="00BE096B"/>
    <w:rsid w:val="00BE09C3"/>
    <w:rsid w:val="00BE0C27"/>
    <w:rsid w:val="00BE0F9B"/>
    <w:rsid w:val="00BE15BB"/>
    <w:rsid w:val="00BE198F"/>
    <w:rsid w:val="00BE34DC"/>
    <w:rsid w:val="00BE4875"/>
    <w:rsid w:val="00BE4C87"/>
    <w:rsid w:val="00BE4CCF"/>
    <w:rsid w:val="00BE5964"/>
    <w:rsid w:val="00BE660B"/>
    <w:rsid w:val="00BE6AFE"/>
    <w:rsid w:val="00BE6BBE"/>
    <w:rsid w:val="00BE7021"/>
    <w:rsid w:val="00BE7300"/>
    <w:rsid w:val="00BE76F7"/>
    <w:rsid w:val="00BE784F"/>
    <w:rsid w:val="00BE79C6"/>
    <w:rsid w:val="00BF0238"/>
    <w:rsid w:val="00BF0717"/>
    <w:rsid w:val="00BF11C8"/>
    <w:rsid w:val="00BF1750"/>
    <w:rsid w:val="00BF178E"/>
    <w:rsid w:val="00BF189F"/>
    <w:rsid w:val="00BF1B44"/>
    <w:rsid w:val="00BF1D88"/>
    <w:rsid w:val="00BF1F01"/>
    <w:rsid w:val="00BF1FC2"/>
    <w:rsid w:val="00BF23CC"/>
    <w:rsid w:val="00BF243F"/>
    <w:rsid w:val="00BF2708"/>
    <w:rsid w:val="00BF3284"/>
    <w:rsid w:val="00BF4C2B"/>
    <w:rsid w:val="00BF507A"/>
    <w:rsid w:val="00BF51EE"/>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149"/>
    <w:rsid w:val="00C1477A"/>
    <w:rsid w:val="00C14A62"/>
    <w:rsid w:val="00C158EB"/>
    <w:rsid w:val="00C159B1"/>
    <w:rsid w:val="00C15D51"/>
    <w:rsid w:val="00C161F5"/>
    <w:rsid w:val="00C16C92"/>
    <w:rsid w:val="00C16ED6"/>
    <w:rsid w:val="00C1706B"/>
    <w:rsid w:val="00C171D9"/>
    <w:rsid w:val="00C17D51"/>
    <w:rsid w:val="00C17DB7"/>
    <w:rsid w:val="00C17E48"/>
    <w:rsid w:val="00C17F0B"/>
    <w:rsid w:val="00C201E7"/>
    <w:rsid w:val="00C20506"/>
    <w:rsid w:val="00C20AA2"/>
    <w:rsid w:val="00C20B91"/>
    <w:rsid w:val="00C21155"/>
    <w:rsid w:val="00C2146C"/>
    <w:rsid w:val="00C214D7"/>
    <w:rsid w:val="00C21561"/>
    <w:rsid w:val="00C217EE"/>
    <w:rsid w:val="00C22641"/>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4F46"/>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32F"/>
    <w:rsid w:val="00C41879"/>
    <w:rsid w:val="00C41A7C"/>
    <w:rsid w:val="00C41C3E"/>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373"/>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6D98"/>
    <w:rsid w:val="00C67842"/>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B55"/>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B56"/>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4BB"/>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2B29"/>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82C"/>
    <w:rsid w:val="00CC7C74"/>
    <w:rsid w:val="00CD009C"/>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6DF7"/>
    <w:rsid w:val="00CD7241"/>
    <w:rsid w:val="00CD7482"/>
    <w:rsid w:val="00CE0439"/>
    <w:rsid w:val="00CE05BD"/>
    <w:rsid w:val="00CE07C1"/>
    <w:rsid w:val="00CE1567"/>
    <w:rsid w:val="00CE1859"/>
    <w:rsid w:val="00CE186F"/>
    <w:rsid w:val="00CE20E3"/>
    <w:rsid w:val="00CE273A"/>
    <w:rsid w:val="00CE29F9"/>
    <w:rsid w:val="00CE321C"/>
    <w:rsid w:val="00CE32E8"/>
    <w:rsid w:val="00CE353C"/>
    <w:rsid w:val="00CE3700"/>
    <w:rsid w:val="00CE3B69"/>
    <w:rsid w:val="00CE4559"/>
    <w:rsid w:val="00CE4B49"/>
    <w:rsid w:val="00CE5118"/>
    <w:rsid w:val="00CE5487"/>
    <w:rsid w:val="00CE59B5"/>
    <w:rsid w:val="00CE59DB"/>
    <w:rsid w:val="00CE5D3A"/>
    <w:rsid w:val="00CE5E60"/>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576"/>
    <w:rsid w:val="00CF3FE7"/>
    <w:rsid w:val="00CF4416"/>
    <w:rsid w:val="00CF4D71"/>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50F"/>
    <w:rsid w:val="00D356E1"/>
    <w:rsid w:val="00D40609"/>
    <w:rsid w:val="00D40983"/>
    <w:rsid w:val="00D40B3B"/>
    <w:rsid w:val="00D41188"/>
    <w:rsid w:val="00D417D3"/>
    <w:rsid w:val="00D418D5"/>
    <w:rsid w:val="00D41DB1"/>
    <w:rsid w:val="00D4276D"/>
    <w:rsid w:val="00D42798"/>
    <w:rsid w:val="00D42970"/>
    <w:rsid w:val="00D43468"/>
    <w:rsid w:val="00D437D1"/>
    <w:rsid w:val="00D43AED"/>
    <w:rsid w:val="00D44916"/>
    <w:rsid w:val="00D45AE4"/>
    <w:rsid w:val="00D45CA4"/>
    <w:rsid w:val="00D45EA7"/>
    <w:rsid w:val="00D45F22"/>
    <w:rsid w:val="00D47178"/>
    <w:rsid w:val="00D4752E"/>
    <w:rsid w:val="00D47842"/>
    <w:rsid w:val="00D47BEF"/>
    <w:rsid w:val="00D47D43"/>
    <w:rsid w:val="00D50826"/>
    <w:rsid w:val="00D51675"/>
    <w:rsid w:val="00D51F73"/>
    <w:rsid w:val="00D52827"/>
    <w:rsid w:val="00D529BE"/>
    <w:rsid w:val="00D52CF6"/>
    <w:rsid w:val="00D53430"/>
    <w:rsid w:val="00D53D3E"/>
    <w:rsid w:val="00D546B3"/>
    <w:rsid w:val="00D547E0"/>
    <w:rsid w:val="00D54992"/>
    <w:rsid w:val="00D55291"/>
    <w:rsid w:val="00D55C48"/>
    <w:rsid w:val="00D55E47"/>
    <w:rsid w:val="00D56392"/>
    <w:rsid w:val="00D56997"/>
    <w:rsid w:val="00D56BF7"/>
    <w:rsid w:val="00D570E6"/>
    <w:rsid w:val="00D5730F"/>
    <w:rsid w:val="00D57678"/>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2FF0"/>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2F9"/>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51D"/>
    <w:rsid w:val="00DA6A15"/>
    <w:rsid w:val="00DA6B3A"/>
    <w:rsid w:val="00DA6CC2"/>
    <w:rsid w:val="00DA7029"/>
    <w:rsid w:val="00DA77A0"/>
    <w:rsid w:val="00DA7E8A"/>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4D0A"/>
    <w:rsid w:val="00DB52F0"/>
    <w:rsid w:val="00DB540E"/>
    <w:rsid w:val="00DB5A63"/>
    <w:rsid w:val="00DB5AC0"/>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2C7"/>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A2F"/>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0C6"/>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FE6"/>
    <w:rsid w:val="00E161E6"/>
    <w:rsid w:val="00E1648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5D53"/>
    <w:rsid w:val="00E26056"/>
    <w:rsid w:val="00E26141"/>
    <w:rsid w:val="00E266F5"/>
    <w:rsid w:val="00E2673E"/>
    <w:rsid w:val="00E270D3"/>
    <w:rsid w:val="00E27FC7"/>
    <w:rsid w:val="00E3050B"/>
    <w:rsid w:val="00E30626"/>
    <w:rsid w:val="00E30700"/>
    <w:rsid w:val="00E31115"/>
    <w:rsid w:val="00E31360"/>
    <w:rsid w:val="00E317BC"/>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465"/>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94C"/>
    <w:rsid w:val="00E66C96"/>
    <w:rsid w:val="00E70130"/>
    <w:rsid w:val="00E706DE"/>
    <w:rsid w:val="00E71063"/>
    <w:rsid w:val="00E715FC"/>
    <w:rsid w:val="00E71A45"/>
    <w:rsid w:val="00E71C21"/>
    <w:rsid w:val="00E72F23"/>
    <w:rsid w:val="00E730FC"/>
    <w:rsid w:val="00E73481"/>
    <w:rsid w:val="00E7385A"/>
    <w:rsid w:val="00E7391F"/>
    <w:rsid w:val="00E73CE6"/>
    <w:rsid w:val="00E745BD"/>
    <w:rsid w:val="00E74780"/>
    <w:rsid w:val="00E74956"/>
    <w:rsid w:val="00E752F7"/>
    <w:rsid w:val="00E75848"/>
    <w:rsid w:val="00E759D4"/>
    <w:rsid w:val="00E76A3C"/>
    <w:rsid w:val="00E76F9B"/>
    <w:rsid w:val="00E771FC"/>
    <w:rsid w:val="00E77392"/>
    <w:rsid w:val="00E773E5"/>
    <w:rsid w:val="00E77BDD"/>
    <w:rsid w:val="00E806D3"/>
    <w:rsid w:val="00E8104D"/>
    <w:rsid w:val="00E81C34"/>
    <w:rsid w:val="00E81D83"/>
    <w:rsid w:val="00E81D89"/>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0C7C"/>
    <w:rsid w:val="00E910E4"/>
    <w:rsid w:val="00E911E0"/>
    <w:rsid w:val="00E92115"/>
    <w:rsid w:val="00E93407"/>
    <w:rsid w:val="00E940A8"/>
    <w:rsid w:val="00E94307"/>
    <w:rsid w:val="00E947E8"/>
    <w:rsid w:val="00E94B0F"/>
    <w:rsid w:val="00E9503F"/>
    <w:rsid w:val="00E956F3"/>
    <w:rsid w:val="00E95AA7"/>
    <w:rsid w:val="00E96E68"/>
    <w:rsid w:val="00E97013"/>
    <w:rsid w:val="00E9729E"/>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523"/>
    <w:rsid w:val="00EA4676"/>
    <w:rsid w:val="00EA47FB"/>
    <w:rsid w:val="00EA4C7C"/>
    <w:rsid w:val="00EA4D4C"/>
    <w:rsid w:val="00EA4E68"/>
    <w:rsid w:val="00EA554F"/>
    <w:rsid w:val="00EA6250"/>
    <w:rsid w:val="00EA66A4"/>
    <w:rsid w:val="00EA6819"/>
    <w:rsid w:val="00EA6A1E"/>
    <w:rsid w:val="00EA6CAC"/>
    <w:rsid w:val="00EA6E16"/>
    <w:rsid w:val="00EA75BD"/>
    <w:rsid w:val="00EA7A52"/>
    <w:rsid w:val="00EA7C47"/>
    <w:rsid w:val="00EB0F0F"/>
    <w:rsid w:val="00EB12A5"/>
    <w:rsid w:val="00EB1DA6"/>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D5B"/>
    <w:rsid w:val="00EC0EA5"/>
    <w:rsid w:val="00EC1056"/>
    <w:rsid w:val="00EC1470"/>
    <w:rsid w:val="00EC1646"/>
    <w:rsid w:val="00EC20AA"/>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3DE"/>
    <w:rsid w:val="00ED356E"/>
    <w:rsid w:val="00ED3792"/>
    <w:rsid w:val="00ED3BDA"/>
    <w:rsid w:val="00ED5A3B"/>
    <w:rsid w:val="00ED5C30"/>
    <w:rsid w:val="00ED5D3A"/>
    <w:rsid w:val="00ED5E02"/>
    <w:rsid w:val="00ED5EED"/>
    <w:rsid w:val="00ED612A"/>
    <w:rsid w:val="00ED6B1C"/>
    <w:rsid w:val="00ED6CF7"/>
    <w:rsid w:val="00ED6F33"/>
    <w:rsid w:val="00ED70A5"/>
    <w:rsid w:val="00ED7716"/>
    <w:rsid w:val="00ED7737"/>
    <w:rsid w:val="00ED7747"/>
    <w:rsid w:val="00ED7CF4"/>
    <w:rsid w:val="00ED7FA2"/>
    <w:rsid w:val="00EE0786"/>
    <w:rsid w:val="00EE0DA5"/>
    <w:rsid w:val="00EE1B0E"/>
    <w:rsid w:val="00EE22FB"/>
    <w:rsid w:val="00EE2407"/>
    <w:rsid w:val="00EE26AE"/>
    <w:rsid w:val="00EE29C8"/>
    <w:rsid w:val="00EE2A54"/>
    <w:rsid w:val="00EE2FC2"/>
    <w:rsid w:val="00EE3B6B"/>
    <w:rsid w:val="00EE3B88"/>
    <w:rsid w:val="00EE4B75"/>
    <w:rsid w:val="00EE4D34"/>
    <w:rsid w:val="00EE4DBD"/>
    <w:rsid w:val="00EE4F4C"/>
    <w:rsid w:val="00EE6AC6"/>
    <w:rsid w:val="00EE6E26"/>
    <w:rsid w:val="00EE703A"/>
    <w:rsid w:val="00EE784F"/>
    <w:rsid w:val="00EE7A1D"/>
    <w:rsid w:val="00EE7DBD"/>
    <w:rsid w:val="00EF0500"/>
    <w:rsid w:val="00EF0808"/>
    <w:rsid w:val="00EF1002"/>
    <w:rsid w:val="00EF143F"/>
    <w:rsid w:val="00EF1D3B"/>
    <w:rsid w:val="00EF1D77"/>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0B9C"/>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2D4"/>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3C8"/>
    <w:rsid w:val="00F2343C"/>
    <w:rsid w:val="00F23CFC"/>
    <w:rsid w:val="00F24076"/>
    <w:rsid w:val="00F240CB"/>
    <w:rsid w:val="00F2492F"/>
    <w:rsid w:val="00F2500D"/>
    <w:rsid w:val="00F251B2"/>
    <w:rsid w:val="00F25939"/>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087"/>
    <w:rsid w:val="00F326F6"/>
    <w:rsid w:val="00F32AFF"/>
    <w:rsid w:val="00F32D67"/>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18D"/>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004"/>
    <w:rsid w:val="00F54466"/>
    <w:rsid w:val="00F54783"/>
    <w:rsid w:val="00F547E9"/>
    <w:rsid w:val="00F5494E"/>
    <w:rsid w:val="00F54ABE"/>
    <w:rsid w:val="00F55804"/>
    <w:rsid w:val="00F559A2"/>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86A"/>
    <w:rsid w:val="00F70AD6"/>
    <w:rsid w:val="00F70EE8"/>
    <w:rsid w:val="00F71687"/>
    <w:rsid w:val="00F71708"/>
    <w:rsid w:val="00F717C1"/>
    <w:rsid w:val="00F71AAE"/>
    <w:rsid w:val="00F71CDB"/>
    <w:rsid w:val="00F720CC"/>
    <w:rsid w:val="00F725D3"/>
    <w:rsid w:val="00F7281E"/>
    <w:rsid w:val="00F72C1A"/>
    <w:rsid w:val="00F72C3D"/>
    <w:rsid w:val="00F737AB"/>
    <w:rsid w:val="00F74216"/>
    <w:rsid w:val="00F74BB1"/>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0A06"/>
    <w:rsid w:val="00FA1028"/>
    <w:rsid w:val="00FA157E"/>
    <w:rsid w:val="00FA181F"/>
    <w:rsid w:val="00FA1B75"/>
    <w:rsid w:val="00FA1BE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D"/>
    <w:rsid w:val="00FA7A2D"/>
    <w:rsid w:val="00FA7B4F"/>
    <w:rsid w:val="00FA7DA6"/>
    <w:rsid w:val="00FB02F8"/>
    <w:rsid w:val="00FB06E7"/>
    <w:rsid w:val="00FB0822"/>
    <w:rsid w:val="00FB0AC3"/>
    <w:rsid w:val="00FB1093"/>
    <w:rsid w:val="00FB13A0"/>
    <w:rsid w:val="00FB2142"/>
    <w:rsid w:val="00FB227E"/>
    <w:rsid w:val="00FB24E5"/>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B7CD8"/>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B54"/>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DD8"/>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1A73"/>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5DFF"/>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50"/>
    <w:rsid w:val="014128C6"/>
    <w:rsid w:val="016F49B1"/>
    <w:rsid w:val="017B11E4"/>
    <w:rsid w:val="017E0CD4"/>
    <w:rsid w:val="018F4C90"/>
    <w:rsid w:val="01AA2C10"/>
    <w:rsid w:val="01DB050D"/>
    <w:rsid w:val="01EF2040"/>
    <w:rsid w:val="020C6C9F"/>
    <w:rsid w:val="02246FB2"/>
    <w:rsid w:val="02255B63"/>
    <w:rsid w:val="022573A2"/>
    <w:rsid w:val="023B6BC5"/>
    <w:rsid w:val="026F2E09"/>
    <w:rsid w:val="02FA1F25"/>
    <w:rsid w:val="030B47EA"/>
    <w:rsid w:val="030C1DEF"/>
    <w:rsid w:val="030D2310"/>
    <w:rsid w:val="03147368"/>
    <w:rsid w:val="03227B77"/>
    <w:rsid w:val="03374F36"/>
    <w:rsid w:val="035C6DF3"/>
    <w:rsid w:val="035D3297"/>
    <w:rsid w:val="03724869"/>
    <w:rsid w:val="037738D8"/>
    <w:rsid w:val="03B978B9"/>
    <w:rsid w:val="03C25222"/>
    <w:rsid w:val="03D472D2"/>
    <w:rsid w:val="03D65C81"/>
    <w:rsid w:val="03F6739B"/>
    <w:rsid w:val="04090D29"/>
    <w:rsid w:val="041E5D1C"/>
    <w:rsid w:val="04272850"/>
    <w:rsid w:val="044A30F0"/>
    <w:rsid w:val="044C50BA"/>
    <w:rsid w:val="048D643D"/>
    <w:rsid w:val="04D16A79"/>
    <w:rsid w:val="04D97615"/>
    <w:rsid w:val="04F56AB0"/>
    <w:rsid w:val="05214467"/>
    <w:rsid w:val="0539563E"/>
    <w:rsid w:val="055976D3"/>
    <w:rsid w:val="057E74F5"/>
    <w:rsid w:val="05A625A8"/>
    <w:rsid w:val="05AB1E3E"/>
    <w:rsid w:val="05AB5E10"/>
    <w:rsid w:val="05C2302C"/>
    <w:rsid w:val="05D76C05"/>
    <w:rsid w:val="061B11E8"/>
    <w:rsid w:val="064029FC"/>
    <w:rsid w:val="066A3D0B"/>
    <w:rsid w:val="068955F4"/>
    <w:rsid w:val="06976AC0"/>
    <w:rsid w:val="06BC6682"/>
    <w:rsid w:val="06C72ADD"/>
    <w:rsid w:val="06D9648C"/>
    <w:rsid w:val="06EB43A9"/>
    <w:rsid w:val="070B06C3"/>
    <w:rsid w:val="07511F51"/>
    <w:rsid w:val="075F0692"/>
    <w:rsid w:val="0785600D"/>
    <w:rsid w:val="07AA1705"/>
    <w:rsid w:val="07BA0D1B"/>
    <w:rsid w:val="07DB054A"/>
    <w:rsid w:val="07E55C9F"/>
    <w:rsid w:val="07EF0236"/>
    <w:rsid w:val="080B3AEC"/>
    <w:rsid w:val="083C58F9"/>
    <w:rsid w:val="083D2AF4"/>
    <w:rsid w:val="0869448C"/>
    <w:rsid w:val="0880037B"/>
    <w:rsid w:val="088017D6"/>
    <w:rsid w:val="08886DB2"/>
    <w:rsid w:val="08CE33BE"/>
    <w:rsid w:val="08EB6C4F"/>
    <w:rsid w:val="08F024B8"/>
    <w:rsid w:val="08F53B23"/>
    <w:rsid w:val="092946D8"/>
    <w:rsid w:val="097A4BD0"/>
    <w:rsid w:val="098470A4"/>
    <w:rsid w:val="098B21E0"/>
    <w:rsid w:val="09B250A8"/>
    <w:rsid w:val="09C916A6"/>
    <w:rsid w:val="0A053C89"/>
    <w:rsid w:val="0A070656"/>
    <w:rsid w:val="0A0F2E11"/>
    <w:rsid w:val="0A1D11B2"/>
    <w:rsid w:val="0A3E54A5"/>
    <w:rsid w:val="0A4028E3"/>
    <w:rsid w:val="0A7D4828"/>
    <w:rsid w:val="0A913ED8"/>
    <w:rsid w:val="0A96708F"/>
    <w:rsid w:val="0AA04C2B"/>
    <w:rsid w:val="0AC260D6"/>
    <w:rsid w:val="0AFC590A"/>
    <w:rsid w:val="0AFD0EBC"/>
    <w:rsid w:val="0B24171E"/>
    <w:rsid w:val="0B4906CC"/>
    <w:rsid w:val="0B521208"/>
    <w:rsid w:val="0B534BE9"/>
    <w:rsid w:val="0B5663DB"/>
    <w:rsid w:val="0B5C3243"/>
    <w:rsid w:val="0B5E59FA"/>
    <w:rsid w:val="0B635234"/>
    <w:rsid w:val="0B9A5DC5"/>
    <w:rsid w:val="0BAD28E2"/>
    <w:rsid w:val="0BAD59A4"/>
    <w:rsid w:val="0BE11EB3"/>
    <w:rsid w:val="0BF05890"/>
    <w:rsid w:val="0BF4146C"/>
    <w:rsid w:val="0BF70001"/>
    <w:rsid w:val="0C087B18"/>
    <w:rsid w:val="0C2A7A8F"/>
    <w:rsid w:val="0C357211"/>
    <w:rsid w:val="0C41697E"/>
    <w:rsid w:val="0C426638"/>
    <w:rsid w:val="0C466B45"/>
    <w:rsid w:val="0C6A75D7"/>
    <w:rsid w:val="0C721436"/>
    <w:rsid w:val="0CB67671"/>
    <w:rsid w:val="0CC872A8"/>
    <w:rsid w:val="0D03783B"/>
    <w:rsid w:val="0D137EF4"/>
    <w:rsid w:val="0D3507F1"/>
    <w:rsid w:val="0D584403"/>
    <w:rsid w:val="0D7A7B8E"/>
    <w:rsid w:val="0D8A7E08"/>
    <w:rsid w:val="0DB47CE4"/>
    <w:rsid w:val="0DCC3FC5"/>
    <w:rsid w:val="0DDF122E"/>
    <w:rsid w:val="0DEE7765"/>
    <w:rsid w:val="0E0662D9"/>
    <w:rsid w:val="0E084B5B"/>
    <w:rsid w:val="0E43752E"/>
    <w:rsid w:val="0E7771D7"/>
    <w:rsid w:val="0E7843B7"/>
    <w:rsid w:val="0E884F40"/>
    <w:rsid w:val="0EB14497"/>
    <w:rsid w:val="0EB71400"/>
    <w:rsid w:val="0EBE07A7"/>
    <w:rsid w:val="0ECD6FA8"/>
    <w:rsid w:val="0F103D8E"/>
    <w:rsid w:val="0F1756A9"/>
    <w:rsid w:val="0F1A2751"/>
    <w:rsid w:val="0F204221"/>
    <w:rsid w:val="0F2B5D1F"/>
    <w:rsid w:val="0F3D2689"/>
    <w:rsid w:val="0F491ED6"/>
    <w:rsid w:val="0F824741"/>
    <w:rsid w:val="0FCF5883"/>
    <w:rsid w:val="0FCF68E2"/>
    <w:rsid w:val="0FD50865"/>
    <w:rsid w:val="100D7DF3"/>
    <w:rsid w:val="101C0A97"/>
    <w:rsid w:val="101D0F84"/>
    <w:rsid w:val="105E23FD"/>
    <w:rsid w:val="1079472D"/>
    <w:rsid w:val="10B62239"/>
    <w:rsid w:val="10BB0E1D"/>
    <w:rsid w:val="10D43D2C"/>
    <w:rsid w:val="10DB57FB"/>
    <w:rsid w:val="10F67974"/>
    <w:rsid w:val="112B6C8D"/>
    <w:rsid w:val="1150256E"/>
    <w:rsid w:val="116C28F7"/>
    <w:rsid w:val="11861F2C"/>
    <w:rsid w:val="119A575A"/>
    <w:rsid w:val="11BB40A7"/>
    <w:rsid w:val="11D907FE"/>
    <w:rsid w:val="12535865"/>
    <w:rsid w:val="12685FCD"/>
    <w:rsid w:val="12B02CB8"/>
    <w:rsid w:val="12B91B6C"/>
    <w:rsid w:val="12E532CD"/>
    <w:rsid w:val="12E56A72"/>
    <w:rsid w:val="13205B39"/>
    <w:rsid w:val="132203AB"/>
    <w:rsid w:val="13292AB3"/>
    <w:rsid w:val="132C0D92"/>
    <w:rsid w:val="133100F1"/>
    <w:rsid w:val="13777D41"/>
    <w:rsid w:val="13B10A95"/>
    <w:rsid w:val="13E873A9"/>
    <w:rsid w:val="13EF0479"/>
    <w:rsid w:val="14117786"/>
    <w:rsid w:val="144B66AC"/>
    <w:rsid w:val="146F2C7A"/>
    <w:rsid w:val="148937C0"/>
    <w:rsid w:val="14997EA7"/>
    <w:rsid w:val="149E4992"/>
    <w:rsid w:val="14CD18FF"/>
    <w:rsid w:val="15003A82"/>
    <w:rsid w:val="150177FB"/>
    <w:rsid w:val="15140B70"/>
    <w:rsid w:val="158C3FC8"/>
    <w:rsid w:val="15A970CE"/>
    <w:rsid w:val="15AE2A3B"/>
    <w:rsid w:val="15B3071C"/>
    <w:rsid w:val="15CA2DC6"/>
    <w:rsid w:val="15D46CBD"/>
    <w:rsid w:val="15F1161D"/>
    <w:rsid w:val="15F91FB1"/>
    <w:rsid w:val="162D34C0"/>
    <w:rsid w:val="16354F20"/>
    <w:rsid w:val="166954FA"/>
    <w:rsid w:val="167375F7"/>
    <w:rsid w:val="16890823"/>
    <w:rsid w:val="168D53F9"/>
    <w:rsid w:val="169A6955"/>
    <w:rsid w:val="16D50F3F"/>
    <w:rsid w:val="170E5D26"/>
    <w:rsid w:val="17173305"/>
    <w:rsid w:val="172D2B29"/>
    <w:rsid w:val="17344CE1"/>
    <w:rsid w:val="17694B12"/>
    <w:rsid w:val="176A78D9"/>
    <w:rsid w:val="177E4106"/>
    <w:rsid w:val="177E6054"/>
    <w:rsid w:val="17831D4C"/>
    <w:rsid w:val="17BE59A2"/>
    <w:rsid w:val="17C57205"/>
    <w:rsid w:val="17D805C9"/>
    <w:rsid w:val="180359FB"/>
    <w:rsid w:val="18090EA0"/>
    <w:rsid w:val="18127562"/>
    <w:rsid w:val="18185849"/>
    <w:rsid w:val="18304A10"/>
    <w:rsid w:val="183D6D9C"/>
    <w:rsid w:val="18417CC9"/>
    <w:rsid w:val="18546DAA"/>
    <w:rsid w:val="185B0C20"/>
    <w:rsid w:val="18950986"/>
    <w:rsid w:val="18C13529"/>
    <w:rsid w:val="18C6144B"/>
    <w:rsid w:val="18C63393"/>
    <w:rsid w:val="18E1003E"/>
    <w:rsid w:val="191429F7"/>
    <w:rsid w:val="19224B74"/>
    <w:rsid w:val="19543820"/>
    <w:rsid w:val="19694A2E"/>
    <w:rsid w:val="19961A38"/>
    <w:rsid w:val="19B53B35"/>
    <w:rsid w:val="19BA0960"/>
    <w:rsid w:val="19E33AAD"/>
    <w:rsid w:val="19F722A7"/>
    <w:rsid w:val="1A097918"/>
    <w:rsid w:val="1A1878A2"/>
    <w:rsid w:val="1A3424A5"/>
    <w:rsid w:val="1A3976E8"/>
    <w:rsid w:val="1A442DE9"/>
    <w:rsid w:val="1A6A1ABA"/>
    <w:rsid w:val="1AA21950"/>
    <w:rsid w:val="1AA475E6"/>
    <w:rsid w:val="1ACB7D24"/>
    <w:rsid w:val="1AFB2E83"/>
    <w:rsid w:val="1B0F4108"/>
    <w:rsid w:val="1B4D5548"/>
    <w:rsid w:val="1B5E1503"/>
    <w:rsid w:val="1B627548"/>
    <w:rsid w:val="1B7800E9"/>
    <w:rsid w:val="1BAC42EC"/>
    <w:rsid w:val="1BAE1743"/>
    <w:rsid w:val="1BBE1501"/>
    <w:rsid w:val="1BC305D3"/>
    <w:rsid w:val="1BD16B26"/>
    <w:rsid w:val="1BDD598C"/>
    <w:rsid w:val="1BEA548C"/>
    <w:rsid w:val="1BF34341"/>
    <w:rsid w:val="1BFA6E4C"/>
    <w:rsid w:val="1C060BE5"/>
    <w:rsid w:val="1C422423"/>
    <w:rsid w:val="1C56667E"/>
    <w:rsid w:val="1CCE5190"/>
    <w:rsid w:val="1CD55680"/>
    <w:rsid w:val="1D006167"/>
    <w:rsid w:val="1D152095"/>
    <w:rsid w:val="1D156539"/>
    <w:rsid w:val="1D2C4C89"/>
    <w:rsid w:val="1D321E13"/>
    <w:rsid w:val="1D460656"/>
    <w:rsid w:val="1D7F73FC"/>
    <w:rsid w:val="1D8862F2"/>
    <w:rsid w:val="1DAD49C3"/>
    <w:rsid w:val="1DBC044E"/>
    <w:rsid w:val="1DE87135"/>
    <w:rsid w:val="1E225656"/>
    <w:rsid w:val="1E311151"/>
    <w:rsid w:val="1E4C73B0"/>
    <w:rsid w:val="1E5E181A"/>
    <w:rsid w:val="1EBF050A"/>
    <w:rsid w:val="1EC65D3D"/>
    <w:rsid w:val="1ED35C11"/>
    <w:rsid w:val="1EDF5B19"/>
    <w:rsid w:val="1EF06916"/>
    <w:rsid w:val="1F0C52DF"/>
    <w:rsid w:val="1F1B56D7"/>
    <w:rsid w:val="1F1C3BAF"/>
    <w:rsid w:val="1F4849CA"/>
    <w:rsid w:val="1F4E341E"/>
    <w:rsid w:val="1F521020"/>
    <w:rsid w:val="1F61475A"/>
    <w:rsid w:val="1F873477"/>
    <w:rsid w:val="1FF561AE"/>
    <w:rsid w:val="20126D60"/>
    <w:rsid w:val="20371F97"/>
    <w:rsid w:val="205A4AEA"/>
    <w:rsid w:val="207215AC"/>
    <w:rsid w:val="207318E2"/>
    <w:rsid w:val="20863CB7"/>
    <w:rsid w:val="209459C7"/>
    <w:rsid w:val="20B00655"/>
    <w:rsid w:val="20D063B2"/>
    <w:rsid w:val="20DD736E"/>
    <w:rsid w:val="212537C2"/>
    <w:rsid w:val="21455F84"/>
    <w:rsid w:val="2175726C"/>
    <w:rsid w:val="2181419D"/>
    <w:rsid w:val="21894E00"/>
    <w:rsid w:val="218D48F0"/>
    <w:rsid w:val="219F75A7"/>
    <w:rsid w:val="21AC1326"/>
    <w:rsid w:val="21AD5DC4"/>
    <w:rsid w:val="21DE339D"/>
    <w:rsid w:val="21FD6859"/>
    <w:rsid w:val="221072CF"/>
    <w:rsid w:val="221A0D83"/>
    <w:rsid w:val="221F7512"/>
    <w:rsid w:val="222B52F7"/>
    <w:rsid w:val="222C7407"/>
    <w:rsid w:val="222D5A00"/>
    <w:rsid w:val="225D0766"/>
    <w:rsid w:val="22A763E9"/>
    <w:rsid w:val="22BF694C"/>
    <w:rsid w:val="22C04D77"/>
    <w:rsid w:val="22CA56D0"/>
    <w:rsid w:val="22EB4746"/>
    <w:rsid w:val="231B5F2B"/>
    <w:rsid w:val="23531B69"/>
    <w:rsid w:val="23902475"/>
    <w:rsid w:val="23B21F13"/>
    <w:rsid w:val="24057C45"/>
    <w:rsid w:val="24143F61"/>
    <w:rsid w:val="2417512A"/>
    <w:rsid w:val="24482D50"/>
    <w:rsid w:val="2449417A"/>
    <w:rsid w:val="2455546D"/>
    <w:rsid w:val="247E195A"/>
    <w:rsid w:val="2485441B"/>
    <w:rsid w:val="24977600"/>
    <w:rsid w:val="24A22091"/>
    <w:rsid w:val="24A92672"/>
    <w:rsid w:val="24B831E2"/>
    <w:rsid w:val="24F5112A"/>
    <w:rsid w:val="24FD2F26"/>
    <w:rsid w:val="250B120F"/>
    <w:rsid w:val="2519649B"/>
    <w:rsid w:val="251B79D6"/>
    <w:rsid w:val="252B4F23"/>
    <w:rsid w:val="252C7220"/>
    <w:rsid w:val="254554E2"/>
    <w:rsid w:val="255D282B"/>
    <w:rsid w:val="25695620"/>
    <w:rsid w:val="25965D3D"/>
    <w:rsid w:val="259C77F7"/>
    <w:rsid w:val="25AA25BE"/>
    <w:rsid w:val="25D26FAB"/>
    <w:rsid w:val="25E84A06"/>
    <w:rsid w:val="26200761"/>
    <w:rsid w:val="263638FE"/>
    <w:rsid w:val="263E08AF"/>
    <w:rsid w:val="264439EB"/>
    <w:rsid w:val="265A0165"/>
    <w:rsid w:val="26797B39"/>
    <w:rsid w:val="268F110A"/>
    <w:rsid w:val="26A50560"/>
    <w:rsid w:val="26D30A40"/>
    <w:rsid w:val="270F55EE"/>
    <w:rsid w:val="271A050D"/>
    <w:rsid w:val="272F1A96"/>
    <w:rsid w:val="27A53CFB"/>
    <w:rsid w:val="27B47996"/>
    <w:rsid w:val="27C941A8"/>
    <w:rsid w:val="27D12D6B"/>
    <w:rsid w:val="27EB2370"/>
    <w:rsid w:val="27F31225"/>
    <w:rsid w:val="27F52753"/>
    <w:rsid w:val="28052FFD"/>
    <w:rsid w:val="282F4953"/>
    <w:rsid w:val="2833676A"/>
    <w:rsid w:val="28A67E87"/>
    <w:rsid w:val="28CB21A2"/>
    <w:rsid w:val="28D1578B"/>
    <w:rsid w:val="28D26D06"/>
    <w:rsid w:val="28D7292A"/>
    <w:rsid w:val="28DA7202"/>
    <w:rsid w:val="28DD5C80"/>
    <w:rsid w:val="2907142C"/>
    <w:rsid w:val="290872A8"/>
    <w:rsid w:val="29294ABA"/>
    <w:rsid w:val="29386F92"/>
    <w:rsid w:val="29671ECA"/>
    <w:rsid w:val="296C1E29"/>
    <w:rsid w:val="2971320F"/>
    <w:rsid w:val="297B0CF7"/>
    <w:rsid w:val="29934A6D"/>
    <w:rsid w:val="29A44ECD"/>
    <w:rsid w:val="2A0810B4"/>
    <w:rsid w:val="2A255B62"/>
    <w:rsid w:val="2A2F79E5"/>
    <w:rsid w:val="2A7F5B65"/>
    <w:rsid w:val="2A8D0971"/>
    <w:rsid w:val="2A9652F5"/>
    <w:rsid w:val="2AB95178"/>
    <w:rsid w:val="2AC03F6C"/>
    <w:rsid w:val="2ACB6489"/>
    <w:rsid w:val="2AFB05C0"/>
    <w:rsid w:val="2B822DA1"/>
    <w:rsid w:val="2BB94533"/>
    <w:rsid w:val="2BC979D2"/>
    <w:rsid w:val="2C0E4F9D"/>
    <w:rsid w:val="2C251293"/>
    <w:rsid w:val="2C2F0537"/>
    <w:rsid w:val="2C371AF7"/>
    <w:rsid w:val="2C477A30"/>
    <w:rsid w:val="2C59571C"/>
    <w:rsid w:val="2C732934"/>
    <w:rsid w:val="2C8965FC"/>
    <w:rsid w:val="2C945F93"/>
    <w:rsid w:val="2CC55886"/>
    <w:rsid w:val="2CC6515A"/>
    <w:rsid w:val="2CCD64E8"/>
    <w:rsid w:val="2CD258AD"/>
    <w:rsid w:val="2CE5595A"/>
    <w:rsid w:val="2CFE6608"/>
    <w:rsid w:val="2D045C82"/>
    <w:rsid w:val="2D0D40EC"/>
    <w:rsid w:val="2D113AF9"/>
    <w:rsid w:val="2D146660"/>
    <w:rsid w:val="2D205A56"/>
    <w:rsid w:val="2DA771E4"/>
    <w:rsid w:val="2DB30D51"/>
    <w:rsid w:val="2DC25921"/>
    <w:rsid w:val="2DC618E8"/>
    <w:rsid w:val="2DD61DB7"/>
    <w:rsid w:val="2E3157DB"/>
    <w:rsid w:val="2E5073D1"/>
    <w:rsid w:val="2E8E1CA7"/>
    <w:rsid w:val="2E944473"/>
    <w:rsid w:val="2EA133AF"/>
    <w:rsid w:val="2EBA06F2"/>
    <w:rsid w:val="2EDD2DD9"/>
    <w:rsid w:val="2F490AA6"/>
    <w:rsid w:val="2F6F40CB"/>
    <w:rsid w:val="2F723467"/>
    <w:rsid w:val="2F8512FC"/>
    <w:rsid w:val="2F887405"/>
    <w:rsid w:val="2F922149"/>
    <w:rsid w:val="2F9C44B5"/>
    <w:rsid w:val="2FB019CD"/>
    <w:rsid w:val="2FD31399"/>
    <w:rsid w:val="2FE37DD1"/>
    <w:rsid w:val="2FF50882"/>
    <w:rsid w:val="30432B69"/>
    <w:rsid w:val="304E7043"/>
    <w:rsid w:val="3061354E"/>
    <w:rsid w:val="306835D0"/>
    <w:rsid w:val="307750E9"/>
    <w:rsid w:val="307C3CA7"/>
    <w:rsid w:val="30847806"/>
    <w:rsid w:val="30EF0E8C"/>
    <w:rsid w:val="311346E6"/>
    <w:rsid w:val="312564F4"/>
    <w:rsid w:val="314804F6"/>
    <w:rsid w:val="314B43D3"/>
    <w:rsid w:val="317D39F7"/>
    <w:rsid w:val="31A67308"/>
    <w:rsid w:val="31BE36F0"/>
    <w:rsid w:val="31CF685F"/>
    <w:rsid w:val="31F23206"/>
    <w:rsid w:val="32153FA4"/>
    <w:rsid w:val="32363B53"/>
    <w:rsid w:val="324908A1"/>
    <w:rsid w:val="326C2F6E"/>
    <w:rsid w:val="32A0292F"/>
    <w:rsid w:val="32A02B99"/>
    <w:rsid w:val="32DA76EB"/>
    <w:rsid w:val="32F82838"/>
    <w:rsid w:val="330940F8"/>
    <w:rsid w:val="330C763F"/>
    <w:rsid w:val="330F2BAA"/>
    <w:rsid w:val="33150BE9"/>
    <w:rsid w:val="333E743A"/>
    <w:rsid w:val="337D5F7B"/>
    <w:rsid w:val="33850FBD"/>
    <w:rsid w:val="33CA57E8"/>
    <w:rsid w:val="33D414D0"/>
    <w:rsid w:val="33EF4F96"/>
    <w:rsid w:val="33F85DA9"/>
    <w:rsid w:val="3411197D"/>
    <w:rsid w:val="34120A9D"/>
    <w:rsid w:val="341A2B06"/>
    <w:rsid w:val="34390BDE"/>
    <w:rsid w:val="344D7F0F"/>
    <w:rsid w:val="34603E67"/>
    <w:rsid w:val="347A3DD5"/>
    <w:rsid w:val="34CF0006"/>
    <w:rsid w:val="35084ABD"/>
    <w:rsid w:val="353335A8"/>
    <w:rsid w:val="353A29EE"/>
    <w:rsid w:val="35A95DF7"/>
    <w:rsid w:val="35CD358A"/>
    <w:rsid w:val="361F1B39"/>
    <w:rsid w:val="36232DB0"/>
    <w:rsid w:val="36593CC8"/>
    <w:rsid w:val="36614E86"/>
    <w:rsid w:val="366A124C"/>
    <w:rsid w:val="36A04C6E"/>
    <w:rsid w:val="36E25286"/>
    <w:rsid w:val="372B4B9D"/>
    <w:rsid w:val="375C0747"/>
    <w:rsid w:val="378C7D89"/>
    <w:rsid w:val="37A10C9D"/>
    <w:rsid w:val="37CE1DBA"/>
    <w:rsid w:val="37FA1570"/>
    <w:rsid w:val="380838EA"/>
    <w:rsid w:val="38200A5B"/>
    <w:rsid w:val="385F359C"/>
    <w:rsid w:val="38655621"/>
    <w:rsid w:val="38CE24E0"/>
    <w:rsid w:val="38DD3F57"/>
    <w:rsid w:val="39096AFA"/>
    <w:rsid w:val="39165948"/>
    <w:rsid w:val="391A0D07"/>
    <w:rsid w:val="39663FE6"/>
    <w:rsid w:val="396B1735"/>
    <w:rsid w:val="397E236D"/>
    <w:rsid w:val="399052E6"/>
    <w:rsid w:val="39A20CFD"/>
    <w:rsid w:val="39AE2B46"/>
    <w:rsid w:val="39B77EFC"/>
    <w:rsid w:val="39C11183"/>
    <w:rsid w:val="39D25676"/>
    <w:rsid w:val="3A5B06D4"/>
    <w:rsid w:val="3A632C8B"/>
    <w:rsid w:val="3A7372A6"/>
    <w:rsid w:val="3A7D77A0"/>
    <w:rsid w:val="3A86047D"/>
    <w:rsid w:val="3A896405"/>
    <w:rsid w:val="3AD46C94"/>
    <w:rsid w:val="3AD849D6"/>
    <w:rsid w:val="3AFA4A24"/>
    <w:rsid w:val="3B0357CB"/>
    <w:rsid w:val="3B8E5B75"/>
    <w:rsid w:val="3BA80B19"/>
    <w:rsid w:val="3BB32D4D"/>
    <w:rsid w:val="3BBC42F8"/>
    <w:rsid w:val="3C0C4C37"/>
    <w:rsid w:val="3C2105FF"/>
    <w:rsid w:val="3C333E8E"/>
    <w:rsid w:val="3C4240EC"/>
    <w:rsid w:val="3C597D99"/>
    <w:rsid w:val="3C6D2B66"/>
    <w:rsid w:val="3C8477F8"/>
    <w:rsid w:val="3CC33464"/>
    <w:rsid w:val="3CC63283"/>
    <w:rsid w:val="3CD640C1"/>
    <w:rsid w:val="3CD850DD"/>
    <w:rsid w:val="3CF33D49"/>
    <w:rsid w:val="3CFE2A5D"/>
    <w:rsid w:val="3D0D46DF"/>
    <w:rsid w:val="3D145A6E"/>
    <w:rsid w:val="3D1C46F7"/>
    <w:rsid w:val="3D1E6F53"/>
    <w:rsid w:val="3D4E71D1"/>
    <w:rsid w:val="3D4F5D4C"/>
    <w:rsid w:val="3D5F4A2C"/>
    <w:rsid w:val="3D6F051E"/>
    <w:rsid w:val="3D711B40"/>
    <w:rsid w:val="3D7626A7"/>
    <w:rsid w:val="3DA00B4F"/>
    <w:rsid w:val="3DAE3153"/>
    <w:rsid w:val="3DC456E6"/>
    <w:rsid w:val="3E247F32"/>
    <w:rsid w:val="3E371A14"/>
    <w:rsid w:val="3E38578C"/>
    <w:rsid w:val="3E5325C6"/>
    <w:rsid w:val="3E800AA6"/>
    <w:rsid w:val="3EAD7F28"/>
    <w:rsid w:val="3EBC6985"/>
    <w:rsid w:val="3EC31574"/>
    <w:rsid w:val="3ECC7B2A"/>
    <w:rsid w:val="3EFB2C58"/>
    <w:rsid w:val="3F3A1FEB"/>
    <w:rsid w:val="3F7F5645"/>
    <w:rsid w:val="3F8C0042"/>
    <w:rsid w:val="3F9609BC"/>
    <w:rsid w:val="3F980BD8"/>
    <w:rsid w:val="3FA24278"/>
    <w:rsid w:val="3FAA57D9"/>
    <w:rsid w:val="3FB83028"/>
    <w:rsid w:val="3FBA2C93"/>
    <w:rsid w:val="3FC11EA2"/>
    <w:rsid w:val="3FD0514B"/>
    <w:rsid w:val="3FE10956"/>
    <w:rsid w:val="3FEA3154"/>
    <w:rsid w:val="3FF34060"/>
    <w:rsid w:val="4004001B"/>
    <w:rsid w:val="401A5D2E"/>
    <w:rsid w:val="402B1887"/>
    <w:rsid w:val="40344B26"/>
    <w:rsid w:val="40465665"/>
    <w:rsid w:val="407D1B7C"/>
    <w:rsid w:val="40896772"/>
    <w:rsid w:val="40A67243"/>
    <w:rsid w:val="40CF0629"/>
    <w:rsid w:val="40EB11DB"/>
    <w:rsid w:val="41231EBB"/>
    <w:rsid w:val="415B1EBD"/>
    <w:rsid w:val="4185152C"/>
    <w:rsid w:val="419011CB"/>
    <w:rsid w:val="41A76EB0"/>
    <w:rsid w:val="41AF3FB7"/>
    <w:rsid w:val="41C23CEA"/>
    <w:rsid w:val="41C31810"/>
    <w:rsid w:val="41C50319"/>
    <w:rsid w:val="41DC3706"/>
    <w:rsid w:val="41E974C9"/>
    <w:rsid w:val="41EE0F83"/>
    <w:rsid w:val="41F83A29"/>
    <w:rsid w:val="42062B20"/>
    <w:rsid w:val="421844E9"/>
    <w:rsid w:val="421B20EB"/>
    <w:rsid w:val="42253D73"/>
    <w:rsid w:val="422C7D41"/>
    <w:rsid w:val="42426BD9"/>
    <w:rsid w:val="42575CC9"/>
    <w:rsid w:val="42680529"/>
    <w:rsid w:val="429C7054"/>
    <w:rsid w:val="42A47894"/>
    <w:rsid w:val="42AF1F29"/>
    <w:rsid w:val="42D756EC"/>
    <w:rsid w:val="42E46CA6"/>
    <w:rsid w:val="42F04887"/>
    <w:rsid w:val="43243239"/>
    <w:rsid w:val="43345AE2"/>
    <w:rsid w:val="435F4115"/>
    <w:rsid w:val="436E64A1"/>
    <w:rsid w:val="438F3E03"/>
    <w:rsid w:val="439B1194"/>
    <w:rsid w:val="43CD6303"/>
    <w:rsid w:val="441445A5"/>
    <w:rsid w:val="4427077C"/>
    <w:rsid w:val="44462500"/>
    <w:rsid w:val="446C618F"/>
    <w:rsid w:val="44753296"/>
    <w:rsid w:val="447B4624"/>
    <w:rsid w:val="44823C05"/>
    <w:rsid w:val="448B2671"/>
    <w:rsid w:val="44A0379F"/>
    <w:rsid w:val="44AE67A8"/>
    <w:rsid w:val="44B064EE"/>
    <w:rsid w:val="44D2693A"/>
    <w:rsid w:val="44E4602A"/>
    <w:rsid w:val="44EC7D5C"/>
    <w:rsid w:val="45064F6D"/>
    <w:rsid w:val="45387EF6"/>
    <w:rsid w:val="45395EBB"/>
    <w:rsid w:val="4569334C"/>
    <w:rsid w:val="4585575A"/>
    <w:rsid w:val="45942A5B"/>
    <w:rsid w:val="459D5EEC"/>
    <w:rsid w:val="45B118F3"/>
    <w:rsid w:val="45B80788"/>
    <w:rsid w:val="45BF3C67"/>
    <w:rsid w:val="45C5672E"/>
    <w:rsid w:val="45CF30C1"/>
    <w:rsid w:val="45D068B0"/>
    <w:rsid w:val="45F4468E"/>
    <w:rsid w:val="46044E69"/>
    <w:rsid w:val="460C5E7C"/>
    <w:rsid w:val="461A0599"/>
    <w:rsid w:val="465E2322"/>
    <w:rsid w:val="46607F75"/>
    <w:rsid w:val="466323BF"/>
    <w:rsid w:val="46690DB0"/>
    <w:rsid w:val="46792F65"/>
    <w:rsid w:val="468516F8"/>
    <w:rsid w:val="46B900DE"/>
    <w:rsid w:val="46B92F53"/>
    <w:rsid w:val="46EF364D"/>
    <w:rsid w:val="46F25071"/>
    <w:rsid w:val="46FA4677"/>
    <w:rsid w:val="46FF41B9"/>
    <w:rsid w:val="471D6670"/>
    <w:rsid w:val="47445614"/>
    <w:rsid w:val="47503B46"/>
    <w:rsid w:val="47727F60"/>
    <w:rsid w:val="477C004C"/>
    <w:rsid w:val="477E06B3"/>
    <w:rsid w:val="47C36A0E"/>
    <w:rsid w:val="47D31AAF"/>
    <w:rsid w:val="47E9061B"/>
    <w:rsid w:val="48005CE6"/>
    <w:rsid w:val="48010A05"/>
    <w:rsid w:val="48382F58"/>
    <w:rsid w:val="484245C7"/>
    <w:rsid w:val="48462647"/>
    <w:rsid w:val="484C6A03"/>
    <w:rsid w:val="4853240D"/>
    <w:rsid w:val="488D7CFE"/>
    <w:rsid w:val="48A405ED"/>
    <w:rsid w:val="48A74D45"/>
    <w:rsid w:val="48AB6EB4"/>
    <w:rsid w:val="48B3438D"/>
    <w:rsid w:val="48C4659A"/>
    <w:rsid w:val="48D10CB7"/>
    <w:rsid w:val="48D2515B"/>
    <w:rsid w:val="48DA72A1"/>
    <w:rsid w:val="49015BAE"/>
    <w:rsid w:val="49323FD7"/>
    <w:rsid w:val="496833C9"/>
    <w:rsid w:val="4989333F"/>
    <w:rsid w:val="49937B91"/>
    <w:rsid w:val="49AC70F5"/>
    <w:rsid w:val="49B20E92"/>
    <w:rsid w:val="4A1C2405"/>
    <w:rsid w:val="4A670609"/>
    <w:rsid w:val="4A6D2197"/>
    <w:rsid w:val="4A804742"/>
    <w:rsid w:val="4A9A5C89"/>
    <w:rsid w:val="4ADA4329"/>
    <w:rsid w:val="4ADC3072"/>
    <w:rsid w:val="4ADD0383"/>
    <w:rsid w:val="4B1F3F5B"/>
    <w:rsid w:val="4C12409B"/>
    <w:rsid w:val="4C82131A"/>
    <w:rsid w:val="4C8F5B1B"/>
    <w:rsid w:val="4CA311D2"/>
    <w:rsid w:val="4CB63E44"/>
    <w:rsid w:val="4CDD3922"/>
    <w:rsid w:val="4D027D3E"/>
    <w:rsid w:val="4D0356E8"/>
    <w:rsid w:val="4D332876"/>
    <w:rsid w:val="4D447CA9"/>
    <w:rsid w:val="4D5601C7"/>
    <w:rsid w:val="4D583754"/>
    <w:rsid w:val="4D64174A"/>
    <w:rsid w:val="4DA93FB0"/>
    <w:rsid w:val="4DDA6243"/>
    <w:rsid w:val="4E066C4A"/>
    <w:rsid w:val="4E157897"/>
    <w:rsid w:val="4E4168DE"/>
    <w:rsid w:val="4E4607D2"/>
    <w:rsid w:val="4E604FB7"/>
    <w:rsid w:val="4E816CDB"/>
    <w:rsid w:val="4E9E163B"/>
    <w:rsid w:val="4EA531E0"/>
    <w:rsid w:val="4EAA13F2"/>
    <w:rsid w:val="4EAC5711"/>
    <w:rsid w:val="4F013008"/>
    <w:rsid w:val="4F127A55"/>
    <w:rsid w:val="4F5403F3"/>
    <w:rsid w:val="4F624A33"/>
    <w:rsid w:val="4F672375"/>
    <w:rsid w:val="4F9667B6"/>
    <w:rsid w:val="4FB851EC"/>
    <w:rsid w:val="4FEB4B27"/>
    <w:rsid w:val="4FFC45D8"/>
    <w:rsid w:val="4FFC486B"/>
    <w:rsid w:val="503A1296"/>
    <w:rsid w:val="504A7CCC"/>
    <w:rsid w:val="504D1936"/>
    <w:rsid w:val="507C3BFE"/>
    <w:rsid w:val="50AC1958"/>
    <w:rsid w:val="50E517A3"/>
    <w:rsid w:val="511043D6"/>
    <w:rsid w:val="51874608"/>
    <w:rsid w:val="519C13D2"/>
    <w:rsid w:val="51B2004B"/>
    <w:rsid w:val="51D04143"/>
    <w:rsid w:val="5248629B"/>
    <w:rsid w:val="525C7843"/>
    <w:rsid w:val="527D03E3"/>
    <w:rsid w:val="52940E77"/>
    <w:rsid w:val="52B96E77"/>
    <w:rsid w:val="52D63A99"/>
    <w:rsid w:val="52FE08FA"/>
    <w:rsid w:val="530E47E1"/>
    <w:rsid w:val="530F2B07"/>
    <w:rsid w:val="534053B7"/>
    <w:rsid w:val="535624E4"/>
    <w:rsid w:val="536148FF"/>
    <w:rsid w:val="53846DCF"/>
    <w:rsid w:val="53B4545D"/>
    <w:rsid w:val="53DE2C27"/>
    <w:rsid w:val="53F0262A"/>
    <w:rsid w:val="53FC1D13"/>
    <w:rsid w:val="54104D89"/>
    <w:rsid w:val="541A5920"/>
    <w:rsid w:val="5439290F"/>
    <w:rsid w:val="54556AEA"/>
    <w:rsid w:val="546D7F23"/>
    <w:rsid w:val="54795467"/>
    <w:rsid w:val="549E4143"/>
    <w:rsid w:val="54A40045"/>
    <w:rsid w:val="54A84FC1"/>
    <w:rsid w:val="55131A57"/>
    <w:rsid w:val="55453A38"/>
    <w:rsid w:val="554B6C82"/>
    <w:rsid w:val="555D2D80"/>
    <w:rsid w:val="55622629"/>
    <w:rsid w:val="556B3D1F"/>
    <w:rsid w:val="559519EA"/>
    <w:rsid w:val="55967510"/>
    <w:rsid w:val="55B654BC"/>
    <w:rsid w:val="55DA5821"/>
    <w:rsid w:val="55EE2EA8"/>
    <w:rsid w:val="56013D8D"/>
    <w:rsid w:val="56040275"/>
    <w:rsid w:val="56236067"/>
    <w:rsid w:val="56513437"/>
    <w:rsid w:val="568B4CF7"/>
    <w:rsid w:val="56BC6B02"/>
    <w:rsid w:val="56F7203C"/>
    <w:rsid w:val="57181575"/>
    <w:rsid w:val="571C0D58"/>
    <w:rsid w:val="571E759F"/>
    <w:rsid w:val="572544BF"/>
    <w:rsid w:val="574216FD"/>
    <w:rsid w:val="57610E41"/>
    <w:rsid w:val="576433D3"/>
    <w:rsid w:val="577D71D5"/>
    <w:rsid w:val="5791616B"/>
    <w:rsid w:val="57B24890"/>
    <w:rsid w:val="57B412F9"/>
    <w:rsid w:val="57D416E6"/>
    <w:rsid w:val="57E12539"/>
    <w:rsid w:val="57F30C49"/>
    <w:rsid w:val="5800136B"/>
    <w:rsid w:val="58733B38"/>
    <w:rsid w:val="587B2698"/>
    <w:rsid w:val="588A20AC"/>
    <w:rsid w:val="588A79CE"/>
    <w:rsid w:val="58947E47"/>
    <w:rsid w:val="58AA0900"/>
    <w:rsid w:val="58D228D1"/>
    <w:rsid w:val="59352B9C"/>
    <w:rsid w:val="593D62C5"/>
    <w:rsid w:val="59402547"/>
    <w:rsid w:val="59684D1F"/>
    <w:rsid w:val="59861649"/>
    <w:rsid w:val="599C1D38"/>
    <w:rsid w:val="59A85EF4"/>
    <w:rsid w:val="59D0390B"/>
    <w:rsid w:val="5A10470C"/>
    <w:rsid w:val="5A3A2DDD"/>
    <w:rsid w:val="5A490FF5"/>
    <w:rsid w:val="5A736072"/>
    <w:rsid w:val="5A8418D2"/>
    <w:rsid w:val="5AB87F28"/>
    <w:rsid w:val="5AC8016B"/>
    <w:rsid w:val="5B3C2907"/>
    <w:rsid w:val="5B411CCC"/>
    <w:rsid w:val="5B4D28BD"/>
    <w:rsid w:val="5B6360E6"/>
    <w:rsid w:val="5B85605C"/>
    <w:rsid w:val="5BA74225"/>
    <w:rsid w:val="5BEF2E0C"/>
    <w:rsid w:val="5BEF797A"/>
    <w:rsid w:val="5BF918A2"/>
    <w:rsid w:val="5C0129F0"/>
    <w:rsid w:val="5C225659"/>
    <w:rsid w:val="5C553C81"/>
    <w:rsid w:val="5C70230F"/>
    <w:rsid w:val="5C9B540C"/>
    <w:rsid w:val="5CA97B29"/>
    <w:rsid w:val="5CB838D5"/>
    <w:rsid w:val="5CC81CE2"/>
    <w:rsid w:val="5CC826D1"/>
    <w:rsid w:val="5CEB255D"/>
    <w:rsid w:val="5CFB09C9"/>
    <w:rsid w:val="5D1A6C78"/>
    <w:rsid w:val="5D3F048D"/>
    <w:rsid w:val="5D700646"/>
    <w:rsid w:val="5D867E6A"/>
    <w:rsid w:val="5DB2752A"/>
    <w:rsid w:val="5DB70023"/>
    <w:rsid w:val="5DC015CE"/>
    <w:rsid w:val="5DCC143E"/>
    <w:rsid w:val="5DD07906"/>
    <w:rsid w:val="5DF66D9E"/>
    <w:rsid w:val="5DFC47E6"/>
    <w:rsid w:val="5E27699E"/>
    <w:rsid w:val="5E323B4E"/>
    <w:rsid w:val="5E3D49CC"/>
    <w:rsid w:val="5E3F6CEC"/>
    <w:rsid w:val="5E5B30A5"/>
    <w:rsid w:val="5E6301AB"/>
    <w:rsid w:val="5F0B404D"/>
    <w:rsid w:val="5F3062DF"/>
    <w:rsid w:val="5F4C7DD5"/>
    <w:rsid w:val="5F5D1CEF"/>
    <w:rsid w:val="5F9F1447"/>
    <w:rsid w:val="5FBE3F60"/>
    <w:rsid w:val="5FD55C76"/>
    <w:rsid w:val="5FEA2932"/>
    <w:rsid w:val="600D03CE"/>
    <w:rsid w:val="602045A6"/>
    <w:rsid w:val="60275934"/>
    <w:rsid w:val="603C6FD2"/>
    <w:rsid w:val="604851FE"/>
    <w:rsid w:val="604E7E28"/>
    <w:rsid w:val="605A5953"/>
    <w:rsid w:val="608E59B3"/>
    <w:rsid w:val="60E6575A"/>
    <w:rsid w:val="60F24908"/>
    <w:rsid w:val="61233F61"/>
    <w:rsid w:val="616C7377"/>
    <w:rsid w:val="6186668A"/>
    <w:rsid w:val="618B6270"/>
    <w:rsid w:val="619157C6"/>
    <w:rsid w:val="61EC09ED"/>
    <w:rsid w:val="61EF2482"/>
    <w:rsid w:val="62053A53"/>
    <w:rsid w:val="62093465"/>
    <w:rsid w:val="62285994"/>
    <w:rsid w:val="622C604C"/>
    <w:rsid w:val="62315204"/>
    <w:rsid w:val="62774225"/>
    <w:rsid w:val="62791D4B"/>
    <w:rsid w:val="627E61E2"/>
    <w:rsid w:val="62887952"/>
    <w:rsid w:val="629959E1"/>
    <w:rsid w:val="62A80882"/>
    <w:rsid w:val="62B8336A"/>
    <w:rsid w:val="62C21944"/>
    <w:rsid w:val="63356EA3"/>
    <w:rsid w:val="634A36E8"/>
    <w:rsid w:val="634E3757"/>
    <w:rsid w:val="63534C92"/>
    <w:rsid w:val="639F3A33"/>
    <w:rsid w:val="63B62357"/>
    <w:rsid w:val="63C17E4E"/>
    <w:rsid w:val="63DA2B13"/>
    <w:rsid w:val="64337579"/>
    <w:rsid w:val="64441196"/>
    <w:rsid w:val="647C5B23"/>
    <w:rsid w:val="648C045C"/>
    <w:rsid w:val="64C7287D"/>
    <w:rsid w:val="64E96014"/>
    <w:rsid w:val="64F8789F"/>
    <w:rsid w:val="65091B75"/>
    <w:rsid w:val="650A529E"/>
    <w:rsid w:val="658D2E1A"/>
    <w:rsid w:val="659924AE"/>
    <w:rsid w:val="65AF7D19"/>
    <w:rsid w:val="65B37C6A"/>
    <w:rsid w:val="65BC6440"/>
    <w:rsid w:val="65C36E7F"/>
    <w:rsid w:val="65C377A8"/>
    <w:rsid w:val="65D21A26"/>
    <w:rsid w:val="65D77607"/>
    <w:rsid w:val="65E16A5E"/>
    <w:rsid w:val="65F8381D"/>
    <w:rsid w:val="65FF0419"/>
    <w:rsid w:val="662D28C7"/>
    <w:rsid w:val="66304E17"/>
    <w:rsid w:val="663B7430"/>
    <w:rsid w:val="666A657B"/>
    <w:rsid w:val="668A09CB"/>
    <w:rsid w:val="66910A64"/>
    <w:rsid w:val="66BB10BA"/>
    <w:rsid w:val="66DC1490"/>
    <w:rsid w:val="66F70D57"/>
    <w:rsid w:val="66F9789B"/>
    <w:rsid w:val="672A0BC3"/>
    <w:rsid w:val="67612BDF"/>
    <w:rsid w:val="67747E39"/>
    <w:rsid w:val="67B6770E"/>
    <w:rsid w:val="67D550D7"/>
    <w:rsid w:val="67D839B8"/>
    <w:rsid w:val="67DC3695"/>
    <w:rsid w:val="67F51E74"/>
    <w:rsid w:val="681704B2"/>
    <w:rsid w:val="684E2CEF"/>
    <w:rsid w:val="685D46EF"/>
    <w:rsid w:val="68630BBB"/>
    <w:rsid w:val="687775B2"/>
    <w:rsid w:val="6886673A"/>
    <w:rsid w:val="68A20E6E"/>
    <w:rsid w:val="68A67612"/>
    <w:rsid w:val="68C308A3"/>
    <w:rsid w:val="68CF4DBB"/>
    <w:rsid w:val="69004F74"/>
    <w:rsid w:val="695C0685"/>
    <w:rsid w:val="698711F2"/>
    <w:rsid w:val="699F29DF"/>
    <w:rsid w:val="69AF0748"/>
    <w:rsid w:val="69CA7330"/>
    <w:rsid w:val="6A1B14A7"/>
    <w:rsid w:val="6A8607DE"/>
    <w:rsid w:val="6AE5012B"/>
    <w:rsid w:val="6B2036AC"/>
    <w:rsid w:val="6B241A17"/>
    <w:rsid w:val="6B526E64"/>
    <w:rsid w:val="6B621784"/>
    <w:rsid w:val="6B7636D8"/>
    <w:rsid w:val="6BB769F5"/>
    <w:rsid w:val="6BC56001"/>
    <w:rsid w:val="6C0340C7"/>
    <w:rsid w:val="6C1763DF"/>
    <w:rsid w:val="6C243C35"/>
    <w:rsid w:val="6C6B6BA9"/>
    <w:rsid w:val="6C711CE5"/>
    <w:rsid w:val="6C7A0129"/>
    <w:rsid w:val="6C8E2897"/>
    <w:rsid w:val="6CA236F0"/>
    <w:rsid w:val="6CBC38D4"/>
    <w:rsid w:val="6D12241C"/>
    <w:rsid w:val="6D1A4D4E"/>
    <w:rsid w:val="6D205184"/>
    <w:rsid w:val="6D3E42BD"/>
    <w:rsid w:val="6D635AD2"/>
    <w:rsid w:val="6DAE0672"/>
    <w:rsid w:val="6DAF4A8A"/>
    <w:rsid w:val="6DC66B43"/>
    <w:rsid w:val="6DE01975"/>
    <w:rsid w:val="6DE44E65"/>
    <w:rsid w:val="6DF130DE"/>
    <w:rsid w:val="6E0B0643"/>
    <w:rsid w:val="6E1148C4"/>
    <w:rsid w:val="6E307078"/>
    <w:rsid w:val="6E874588"/>
    <w:rsid w:val="6E8827BD"/>
    <w:rsid w:val="6E891096"/>
    <w:rsid w:val="6E914282"/>
    <w:rsid w:val="6E9C0F6F"/>
    <w:rsid w:val="6EA22AE8"/>
    <w:rsid w:val="6EAB5982"/>
    <w:rsid w:val="6EBD617B"/>
    <w:rsid w:val="6EC151A6"/>
    <w:rsid w:val="6EDA6DA8"/>
    <w:rsid w:val="6EFC4430"/>
    <w:rsid w:val="6EFC61DE"/>
    <w:rsid w:val="6EFC7F8C"/>
    <w:rsid w:val="6F0B6421"/>
    <w:rsid w:val="6F0E4EC3"/>
    <w:rsid w:val="6F237781"/>
    <w:rsid w:val="6F4A0AC3"/>
    <w:rsid w:val="6F592FEF"/>
    <w:rsid w:val="6F665B7C"/>
    <w:rsid w:val="6F6873CF"/>
    <w:rsid w:val="6F7E2012"/>
    <w:rsid w:val="6F802AE9"/>
    <w:rsid w:val="6FCA008A"/>
    <w:rsid w:val="6FE94D6B"/>
    <w:rsid w:val="6FF43B88"/>
    <w:rsid w:val="701D57EA"/>
    <w:rsid w:val="70343755"/>
    <w:rsid w:val="70437B92"/>
    <w:rsid w:val="70557737"/>
    <w:rsid w:val="706B17D2"/>
    <w:rsid w:val="70AB3A18"/>
    <w:rsid w:val="71023109"/>
    <w:rsid w:val="71165463"/>
    <w:rsid w:val="713A2FED"/>
    <w:rsid w:val="715776FB"/>
    <w:rsid w:val="715B4955"/>
    <w:rsid w:val="71662034"/>
    <w:rsid w:val="716F0EE9"/>
    <w:rsid w:val="71AD7318"/>
    <w:rsid w:val="71B95585"/>
    <w:rsid w:val="71C37A53"/>
    <w:rsid w:val="71EA67C2"/>
    <w:rsid w:val="71F4290C"/>
    <w:rsid w:val="71F96A05"/>
    <w:rsid w:val="722C0B88"/>
    <w:rsid w:val="723B0DCB"/>
    <w:rsid w:val="723C2249"/>
    <w:rsid w:val="72553376"/>
    <w:rsid w:val="725620A9"/>
    <w:rsid w:val="7258372B"/>
    <w:rsid w:val="72661331"/>
    <w:rsid w:val="726D70E7"/>
    <w:rsid w:val="72A33D23"/>
    <w:rsid w:val="72A63D8F"/>
    <w:rsid w:val="72B34074"/>
    <w:rsid w:val="72ED2879"/>
    <w:rsid w:val="7354396B"/>
    <w:rsid w:val="736B1B84"/>
    <w:rsid w:val="73935C8F"/>
    <w:rsid w:val="73AE50E8"/>
    <w:rsid w:val="73CC2623"/>
    <w:rsid w:val="73E159A2"/>
    <w:rsid w:val="73E45F39"/>
    <w:rsid w:val="7433664C"/>
    <w:rsid w:val="7439758C"/>
    <w:rsid w:val="744E128A"/>
    <w:rsid w:val="74533190"/>
    <w:rsid w:val="746068B0"/>
    <w:rsid w:val="746C7962"/>
    <w:rsid w:val="746F6209"/>
    <w:rsid w:val="74745056"/>
    <w:rsid w:val="747D74F0"/>
    <w:rsid w:val="747E376B"/>
    <w:rsid w:val="7487479C"/>
    <w:rsid w:val="748A0CDC"/>
    <w:rsid w:val="749E7403"/>
    <w:rsid w:val="74C31ECB"/>
    <w:rsid w:val="74C55BC9"/>
    <w:rsid w:val="74C76DD9"/>
    <w:rsid w:val="74D161D0"/>
    <w:rsid w:val="74DF72FD"/>
    <w:rsid w:val="74E02903"/>
    <w:rsid w:val="74EF031B"/>
    <w:rsid w:val="75120509"/>
    <w:rsid w:val="753C2048"/>
    <w:rsid w:val="754C58BE"/>
    <w:rsid w:val="756C7973"/>
    <w:rsid w:val="756E14B8"/>
    <w:rsid w:val="756E2766"/>
    <w:rsid w:val="757329BF"/>
    <w:rsid w:val="75942919"/>
    <w:rsid w:val="75CA4035"/>
    <w:rsid w:val="75DA7409"/>
    <w:rsid w:val="75FE0A8D"/>
    <w:rsid w:val="75FF74B3"/>
    <w:rsid w:val="760627EA"/>
    <w:rsid w:val="76072D30"/>
    <w:rsid w:val="76235D60"/>
    <w:rsid w:val="76432944"/>
    <w:rsid w:val="764B4A40"/>
    <w:rsid w:val="76570024"/>
    <w:rsid w:val="76741EFF"/>
    <w:rsid w:val="767F3633"/>
    <w:rsid w:val="76CB3D9D"/>
    <w:rsid w:val="770F2826"/>
    <w:rsid w:val="77137762"/>
    <w:rsid w:val="774E334F"/>
    <w:rsid w:val="77514BED"/>
    <w:rsid w:val="779F05D7"/>
    <w:rsid w:val="77AA57AB"/>
    <w:rsid w:val="77C975EC"/>
    <w:rsid w:val="77CD2E56"/>
    <w:rsid w:val="78095E6D"/>
    <w:rsid w:val="782533F8"/>
    <w:rsid w:val="782F6799"/>
    <w:rsid w:val="785717B2"/>
    <w:rsid w:val="785C79B0"/>
    <w:rsid w:val="786555D6"/>
    <w:rsid w:val="78861CB8"/>
    <w:rsid w:val="788F1E71"/>
    <w:rsid w:val="78985D43"/>
    <w:rsid w:val="78B96EEE"/>
    <w:rsid w:val="79020895"/>
    <w:rsid w:val="7915336D"/>
    <w:rsid w:val="791B3704"/>
    <w:rsid w:val="79525E57"/>
    <w:rsid w:val="79764F6E"/>
    <w:rsid w:val="797D6080"/>
    <w:rsid w:val="79985388"/>
    <w:rsid w:val="79CD0628"/>
    <w:rsid w:val="79DF61E4"/>
    <w:rsid w:val="7A0B2C16"/>
    <w:rsid w:val="7A252A8D"/>
    <w:rsid w:val="7A462FDC"/>
    <w:rsid w:val="7A5E7371"/>
    <w:rsid w:val="7A986238"/>
    <w:rsid w:val="7AA47652"/>
    <w:rsid w:val="7AA867A5"/>
    <w:rsid w:val="7AAA36FF"/>
    <w:rsid w:val="7AAA4D40"/>
    <w:rsid w:val="7AB23BF5"/>
    <w:rsid w:val="7AC1208A"/>
    <w:rsid w:val="7B1D3764"/>
    <w:rsid w:val="7B9A3006"/>
    <w:rsid w:val="7B9B0392"/>
    <w:rsid w:val="7BAD6BCB"/>
    <w:rsid w:val="7BC26EAA"/>
    <w:rsid w:val="7BE973F8"/>
    <w:rsid w:val="7BFA3AA5"/>
    <w:rsid w:val="7C1032C9"/>
    <w:rsid w:val="7C2648D1"/>
    <w:rsid w:val="7C3B495F"/>
    <w:rsid w:val="7C4B3694"/>
    <w:rsid w:val="7C9C4E59"/>
    <w:rsid w:val="7CA53A11"/>
    <w:rsid w:val="7CB65C1E"/>
    <w:rsid w:val="7CEF7382"/>
    <w:rsid w:val="7CFA00E7"/>
    <w:rsid w:val="7D0F3580"/>
    <w:rsid w:val="7D3E28A7"/>
    <w:rsid w:val="7D5F17F9"/>
    <w:rsid w:val="7D6F0591"/>
    <w:rsid w:val="7DD30A52"/>
    <w:rsid w:val="7DF64494"/>
    <w:rsid w:val="7E182EF8"/>
    <w:rsid w:val="7E2F1D63"/>
    <w:rsid w:val="7E527BC8"/>
    <w:rsid w:val="7E6E42D6"/>
    <w:rsid w:val="7EC66735"/>
    <w:rsid w:val="7ED319DB"/>
    <w:rsid w:val="7ED445E9"/>
    <w:rsid w:val="7EDA5BEA"/>
    <w:rsid w:val="7F2442D3"/>
    <w:rsid w:val="7FBB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0"/>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2"/>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5"/>
    <w:unhideWhenUsed/>
    <w:qFormat/>
    <w:uiPriority w:val="0"/>
    <w:pPr>
      <w:shd w:val="clear" w:color="auto" w:fill="000080"/>
    </w:pPr>
    <w:rPr>
      <w:rFonts w:hint="eastAsia" w:ascii="宋体" w:hAnsi="宋体"/>
      <w:kern w:val="0"/>
      <w:sz w:val="20"/>
      <w:szCs w:val="20"/>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pPr>
      <w:spacing w:line="500" w:lineRule="exact"/>
    </w:pPr>
    <w:rPr>
      <w:b/>
      <w:bCs/>
      <w:kern w:val="0"/>
      <w:sz w:val="24"/>
    </w:rPr>
  </w:style>
  <w:style w:type="paragraph" w:styleId="17">
    <w:name w:val="Body Text"/>
    <w:basedOn w:val="1"/>
    <w:next w:val="18"/>
    <w:link w:val="68"/>
    <w:qFormat/>
    <w:uiPriority w:val="99"/>
    <w:pPr>
      <w:spacing w:line="380" w:lineRule="exact"/>
    </w:pPr>
    <w:rPr>
      <w:kern w:val="0"/>
      <w:sz w:val="24"/>
    </w:rPr>
  </w:style>
  <w:style w:type="paragraph" w:styleId="18">
    <w:name w:val="Body Text 2"/>
    <w:basedOn w:val="1"/>
    <w:next w:val="17"/>
    <w:link w:val="69"/>
    <w:qFormat/>
    <w:uiPriority w:val="0"/>
    <w:pPr>
      <w:spacing w:after="120" w:line="480" w:lineRule="auto"/>
    </w:pPr>
    <w:rPr>
      <w:kern w:val="0"/>
      <w:sz w:val="20"/>
    </w:rPr>
  </w:style>
  <w:style w:type="paragraph" w:styleId="19">
    <w:name w:val="Body Text Indent"/>
    <w:basedOn w:val="1"/>
    <w:link w:val="70"/>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71"/>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2"/>
    <w:qFormat/>
    <w:uiPriority w:val="0"/>
    <w:pPr>
      <w:ind w:left="100" w:leftChars="2500"/>
    </w:pPr>
    <w:rPr>
      <w:rFonts w:ascii="宋体" w:hAnsi="Courier New"/>
      <w:kern w:val="0"/>
      <w:sz w:val="20"/>
      <w:szCs w:val="21"/>
    </w:rPr>
  </w:style>
  <w:style w:type="paragraph" w:styleId="27">
    <w:name w:val="Body Text Indent 2"/>
    <w:basedOn w:val="1"/>
    <w:link w:val="73"/>
    <w:qFormat/>
    <w:uiPriority w:val="0"/>
    <w:pPr>
      <w:ind w:firstLine="630"/>
    </w:pPr>
    <w:rPr>
      <w:kern w:val="0"/>
      <w:sz w:val="32"/>
      <w:szCs w:val="20"/>
    </w:rPr>
  </w:style>
  <w:style w:type="paragraph" w:styleId="28">
    <w:name w:val="endnote text"/>
    <w:basedOn w:val="1"/>
    <w:link w:val="74"/>
    <w:unhideWhenUsed/>
    <w:qFormat/>
    <w:uiPriority w:val="99"/>
    <w:pPr>
      <w:snapToGrid w:val="0"/>
      <w:jc w:val="left"/>
    </w:pPr>
  </w:style>
  <w:style w:type="paragraph" w:styleId="29">
    <w:name w:val="Balloon Text"/>
    <w:basedOn w:val="1"/>
    <w:link w:val="75"/>
    <w:semiHidden/>
    <w:qFormat/>
    <w:uiPriority w:val="0"/>
    <w:rPr>
      <w:kern w:val="0"/>
      <w:sz w:val="18"/>
      <w:szCs w:val="18"/>
    </w:rPr>
  </w:style>
  <w:style w:type="paragraph" w:styleId="30">
    <w:name w:val="footer"/>
    <w:basedOn w:val="1"/>
    <w:link w:val="76"/>
    <w:unhideWhenUsed/>
    <w:qFormat/>
    <w:uiPriority w:val="99"/>
    <w:pPr>
      <w:tabs>
        <w:tab w:val="center" w:pos="4153"/>
        <w:tab w:val="right" w:pos="8306"/>
      </w:tabs>
      <w:snapToGrid w:val="0"/>
      <w:jc w:val="left"/>
    </w:pPr>
    <w:rPr>
      <w:kern w:val="0"/>
      <w:sz w:val="18"/>
      <w:szCs w:val="18"/>
    </w:rPr>
  </w:style>
  <w:style w:type="paragraph" w:styleId="31">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8"/>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9"/>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56"/>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2"/>
    <w:basedOn w:val="19"/>
    <w:unhideWhenUsed/>
    <w:qFormat/>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000000"/>
      <w:u w:val="none"/>
    </w:rPr>
  </w:style>
  <w:style w:type="character" w:styleId="51">
    <w:name w:val="Emphasis"/>
    <w:qFormat/>
    <w:uiPriority w:val="20"/>
    <w:rPr>
      <w:i/>
    </w:rPr>
  </w:style>
  <w:style w:type="character" w:styleId="52">
    <w:name w:val="Hyperlink"/>
    <w:qFormat/>
    <w:uiPriority w:val="99"/>
    <w:rPr>
      <w:color w:val="000000"/>
      <w:u w:val="none"/>
    </w:rPr>
  </w:style>
  <w:style w:type="character" w:styleId="53">
    <w:name w:val="annotation reference"/>
    <w:unhideWhenUsed/>
    <w:qFormat/>
    <w:uiPriority w:val="99"/>
    <w:rPr>
      <w:sz w:val="21"/>
      <w:szCs w:val="21"/>
    </w:rPr>
  </w:style>
  <w:style w:type="character" w:styleId="54">
    <w:name w:val="footnote reference"/>
    <w:unhideWhenUsed/>
    <w:qFormat/>
    <w:uiPriority w:val="99"/>
    <w:rPr>
      <w:vertAlign w:val="superscript"/>
    </w:rPr>
  </w:style>
  <w:style w:type="paragraph" w:customStyle="1" w:styleId="55">
    <w:name w:val="Default"/>
    <w:basedOn w:val="42"/>
    <w:qFormat/>
    <w:uiPriority w:val="0"/>
    <w:pPr>
      <w:autoSpaceDE w:val="0"/>
      <w:autoSpaceDN w:val="0"/>
      <w:adjustRightInd w:val="0"/>
    </w:pPr>
    <w:rPr>
      <w:rFonts w:ascii="宋体" w:hAnsi="Times New Roman" w:cs="宋体"/>
      <w:color w:val="000000"/>
      <w:sz w:val="24"/>
      <w:szCs w:val="24"/>
    </w:rPr>
  </w:style>
  <w:style w:type="character" w:customStyle="1" w:styleId="56">
    <w:name w:val="标题 字符"/>
    <w:link w:val="42"/>
    <w:qFormat/>
    <w:uiPriority w:val="10"/>
    <w:rPr>
      <w:rFonts w:ascii="Cambria" w:hAnsi="Cambria" w:cs="Times New Roman"/>
      <w:b/>
      <w:bCs/>
      <w:kern w:val="2"/>
      <w:sz w:val="32"/>
      <w:szCs w:val="32"/>
    </w:rPr>
  </w:style>
  <w:style w:type="character" w:customStyle="1" w:styleId="57">
    <w:name w:val="标题 1 字符1"/>
    <w:link w:val="2"/>
    <w:qFormat/>
    <w:uiPriority w:val="0"/>
    <w:rPr>
      <w:rFonts w:ascii="Times New Roman" w:hAnsi="Times New Roman" w:eastAsia="宋体" w:cs="Times New Roman"/>
      <w:b/>
      <w:bCs/>
      <w:kern w:val="44"/>
      <w:sz w:val="44"/>
      <w:szCs w:val="44"/>
    </w:rPr>
  </w:style>
  <w:style w:type="character" w:customStyle="1" w:styleId="58">
    <w:name w:val="标题 2 字符"/>
    <w:link w:val="3"/>
    <w:qFormat/>
    <w:uiPriority w:val="0"/>
    <w:rPr>
      <w:rFonts w:ascii="Arial" w:hAnsi="Arial" w:eastAsia="黑体" w:cs="Times New Roman"/>
      <w:b/>
      <w:bCs/>
      <w:sz w:val="32"/>
      <w:szCs w:val="32"/>
    </w:rPr>
  </w:style>
  <w:style w:type="character" w:customStyle="1" w:styleId="59">
    <w:name w:val="标题 3 字符"/>
    <w:link w:val="4"/>
    <w:qFormat/>
    <w:uiPriority w:val="0"/>
    <w:rPr>
      <w:rFonts w:ascii="Times New Roman" w:hAnsi="Times New Roman" w:eastAsia="宋体" w:cs="Times New Roman"/>
      <w:b/>
      <w:bCs/>
      <w:sz w:val="32"/>
      <w:szCs w:val="32"/>
    </w:rPr>
  </w:style>
  <w:style w:type="character" w:customStyle="1" w:styleId="60">
    <w:name w:val="标题 5 字符"/>
    <w:link w:val="5"/>
    <w:qFormat/>
    <w:uiPriority w:val="0"/>
    <w:rPr>
      <w:b/>
      <w:kern w:val="2"/>
      <w:sz w:val="28"/>
      <w:szCs w:val="24"/>
    </w:rPr>
  </w:style>
  <w:style w:type="character" w:customStyle="1" w:styleId="61">
    <w:name w:val="标题 6 字符"/>
    <w:link w:val="7"/>
    <w:qFormat/>
    <w:uiPriority w:val="0"/>
    <w:rPr>
      <w:rFonts w:ascii="Arial" w:hAnsi="Arial" w:eastAsia="黑体"/>
      <w:b/>
      <w:kern w:val="2"/>
      <w:sz w:val="24"/>
      <w:szCs w:val="24"/>
    </w:rPr>
  </w:style>
  <w:style w:type="character" w:customStyle="1" w:styleId="62">
    <w:name w:val="标题 7 字符"/>
    <w:link w:val="8"/>
    <w:qFormat/>
    <w:uiPriority w:val="0"/>
    <w:rPr>
      <w:rFonts w:ascii="Times New Roman" w:hAnsi="Times New Roman"/>
      <w:b/>
      <w:kern w:val="2"/>
      <w:sz w:val="24"/>
      <w:szCs w:val="24"/>
    </w:rPr>
  </w:style>
  <w:style w:type="character" w:customStyle="1" w:styleId="63">
    <w:name w:val="标题 8 字符"/>
    <w:link w:val="9"/>
    <w:qFormat/>
    <w:uiPriority w:val="0"/>
    <w:rPr>
      <w:rFonts w:ascii="Arial" w:hAnsi="Arial" w:eastAsia="黑体"/>
      <w:kern w:val="2"/>
      <w:sz w:val="24"/>
      <w:szCs w:val="24"/>
    </w:rPr>
  </w:style>
  <w:style w:type="character" w:customStyle="1" w:styleId="64">
    <w:name w:val="标题 9 字符"/>
    <w:link w:val="10"/>
    <w:qFormat/>
    <w:uiPriority w:val="0"/>
    <w:rPr>
      <w:rFonts w:ascii="Arial" w:hAnsi="Arial" w:eastAsia="黑体"/>
      <w:kern w:val="2"/>
      <w:sz w:val="21"/>
      <w:szCs w:val="24"/>
    </w:rPr>
  </w:style>
  <w:style w:type="character" w:customStyle="1" w:styleId="65">
    <w:name w:val="文档结构图 字符"/>
    <w:link w:val="14"/>
    <w:qFormat/>
    <w:uiPriority w:val="0"/>
    <w:rPr>
      <w:rFonts w:hint="eastAsia" w:ascii="宋体" w:hAnsi="宋体" w:eastAsia="宋体" w:cs="宋体"/>
    </w:rPr>
  </w:style>
  <w:style w:type="character" w:customStyle="1" w:styleId="66">
    <w:name w:val="批注文字 字符2"/>
    <w:link w:val="15"/>
    <w:qFormat/>
    <w:uiPriority w:val="0"/>
    <w:rPr>
      <w:rFonts w:ascii="Times New Roman" w:hAnsi="Times New Roman"/>
      <w:kern w:val="2"/>
      <w:sz w:val="21"/>
      <w:szCs w:val="24"/>
    </w:rPr>
  </w:style>
  <w:style w:type="character" w:customStyle="1" w:styleId="67">
    <w:name w:val="正文文本 3 字符"/>
    <w:link w:val="16"/>
    <w:qFormat/>
    <w:uiPriority w:val="0"/>
    <w:rPr>
      <w:rFonts w:ascii="Times New Roman" w:hAnsi="Times New Roman" w:eastAsia="宋体" w:cs="Times New Roman"/>
      <w:b/>
      <w:bCs/>
      <w:sz w:val="24"/>
      <w:szCs w:val="24"/>
    </w:rPr>
  </w:style>
  <w:style w:type="character" w:customStyle="1" w:styleId="68">
    <w:name w:val="正文文本 字符"/>
    <w:link w:val="17"/>
    <w:qFormat/>
    <w:uiPriority w:val="99"/>
    <w:rPr>
      <w:rFonts w:ascii="Times New Roman" w:hAnsi="Times New Roman" w:eastAsia="宋体" w:cs="Times New Roman"/>
      <w:sz w:val="24"/>
      <w:szCs w:val="24"/>
    </w:rPr>
  </w:style>
  <w:style w:type="character" w:customStyle="1" w:styleId="69">
    <w:name w:val="正文文本 2 字符"/>
    <w:link w:val="18"/>
    <w:qFormat/>
    <w:uiPriority w:val="0"/>
    <w:rPr>
      <w:rFonts w:ascii="Times New Roman" w:hAnsi="Times New Roman" w:eastAsia="宋体" w:cs="Times New Roman"/>
      <w:szCs w:val="24"/>
    </w:rPr>
  </w:style>
  <w:style w:type="character" w:customStyle="1" w:styleId="70">
    <w:name w:val="正文文本缩进 字符1"/>
    <w:link w:val="19"/>
    <w:qFormat/>
    <w:uiPriority w:val="0"/>
    <w:rPr>
      <w:rFonts w:ascii="仿宋_GB2312" w:hAnsi="Times New Roman" w:eastAsia="仿宋_GB2312" w:cs="Times New Roman"/>
      <w:sz w:val="32"/>
      <w:szCs w:val="20"/>
    </w:rPr>
  </w:style>
  <w:style w:type="character" w:customStyle="1" w:styleId="71">
    <w:name w:val="纯文本 字符2"/>
    <w:link w:val="24"/>
    <w:qFormat/>
    <w:uiPriority w:val="0"/>
    <w:rPr>
      <w:rFonts w:ascii="宋体" w:hAnsi="Courier New" w:eastAsia="宋体" w:cs="Courier New"/>
      <w:szCs w:val="21"/>
    </w:rPr>
  </w:style>
  <w:style w:type="character" w:customStyle="1" w:styleId="72">
    <w:name w:val="日期 字符"/>
    <w:link w:val="26"/>
    <w:qFormat/>
    <w:uiPriority w:val="0"/>
    <w:rPr>
      <w:rFonts w:ascii="宋体" w:hAnsi="Courier New" w:eastAsia="宋体" w:cs="Courier New"/>
      <w:szCs w:val="21"/>
    </w:rPr>
  </w:style>
  <w:style w:type="character" w:customStyle="1" w:styleId="73">
    <w:name w:val="正文文本缩进 2 字符"/>
    <w:link w:val="27"/>
    <w:qFormat/>
    <w:uiPriority w:val="0"/>
    <w:rPr>
      <w:rFonts w:ascii="Times New Roman" w:hAnsi="Times New Roman" w:eastAsia="宋体" w:cs="Times New Roman"/>
      <w:sz w:val="32"/>
      <w:szCs w:val="20"/>
    </w:rPr>
  </w:style>
  <w:style w:type="character" w:customStyle="1" w:styleId="74">
    <w:name w:val="尾注文本 字符"/>
    <w:link w:val="28"/>
    <w:semiHidden/>
    <w:qFormat/>
    <w:uiPriority w:val="99"/>
    <w:rPr>
      <w:rFonts w:ascii="Times New Roman" w:hAnsi="Times New Roman"/>
      <w:kern w:val="2"/>
      <w:sz w:val="21"/>
      <w:szCs w:val="24"/>
    </w:rPr>
  </w:style>
  <w:style w:type="character" w:customStyle="1" w:styleId="75">
    <w:name w:val="批注框文本 字符"/>
    <w:link w:val="29"/>
    <w:semiHidden/>
    <w:qFormat/>
    <w:uiPriority w:val="0"/>
    <w:rPr>
      <w:rFonts w:ascii="Times New Roman" w:hAnsi="Times New Roman" w:eastAsia="宋体" w:cs="Times New Roman"/>
      <w:sz w:val="18"/>
      <w:szCs w:val="18"/>
    </w:rPr>
  </w:style>
  <w:style w:type="character" w:customStyle="1" w:styleId="76">
    <w:name w:val="页脚 字符1"/>
    <w:link w:val="30"/>
    <w:qFormat/>
    <w:uiPriority w:val="99"/>
    <w:rPr>
      <w:sz w:val="18"/>
      <w:szCs w:val="18"/>
    </w:rPr>
  </w:style>
  <w:style w:type="character" w:customStyle="1" w:styleId="77">
    <w:name w:val="页眉 字符"/>
    <w:link w:val="31"/>
    <w:qFormat/>
    <w:uiPriority w:val="99"/>
    <w:rPr>
      <w:rFonts w:ascii="Times New Roman" w:hAnsi="Times New Roman"/>
      <w:kern w:val="2"/>
      <w:sz w:val="18"/>
      <w:szCs w:val="18"/>
    </w:rPr>
  </w:style>
  <w:style w:type="character" w:customStyle="1" w:styleId="78">
    <w:name w:val="脚注文本 字符"/>
    <w:link w:val="35"/>
    <w:semiHidden/>
    <w:qFormat/>
    <w:uiPriority w:val="99"/>
    <w:rPr>
      <w:rFonts w:ascii="Times New Roman" w:hAnsi="Times New Roman"/>
      <w:kern w:val="2"/>
      <w:sz w:val="18"/>
      <w:szCs w:val="18"/>
    </w:rPr>
  </w:style>
  <w:style w:type="character" w:customStyle="1" w:styleId="79">
    <w:name w:val="正文文本缩进 3 字符"/>
    <w:link w:val="37"/>
    <w:qFormat/>
    <w:uiPriority w:val="0"/>
    <w:rPr>
      <w:rFonts w:ascii="Times New Roman" w:hAnsi="Times New Roman" w:eastAsia="宋体" w:cs="Times New Roman"/>
      <w:sz w:val="16"/>
      <w:szCs w:val="16"/>
    </w:rPr>
  </w:style>
  <w:style w:type="character" w:customStyle="1" w:styleId="80">
    <w:name w:val="批注主题 字符"/>
    <w:link w:val="43"/>
    <w:semiHidden/>
    <w:qFormat/>
    <w:uiPriority w:val="99"/>
    <w:rPr>
      <w:rFonts w:ascii="Times New Roman" w:hAnsi="Times New Roman"/>
      <w:b/>
      <w:bCs/>
      <w:kern w:val="2"/>
      <w:sz w:val="21"/>
      <w:szCs w:val="24"/>
    </w:rPr>
  </w:style>
  <w:style w:type="character" w:customStyle="1" w:styleId="81">
    <w:name w:val="headline-content4"/>
    <w:qFormat/>
    <w:uiPriority w:val="0"/>
  </w:style>
  <w:style w:type="character" w:customStyle="1" w:styleId="82">
    <w:name w:val="font141"/>
    <w:qFormat/>
    <w:uiPriority w:val="0"/>
    <w:rPr>
      <w:rFonts w:hint="eastAsia" w:ascii="宋体" w:hAnsi="宋体" w:eastAsia="宋体" w:cs="宋体"/>
      <w:color w:val="000000"/>
      <w:sz w:val="21"/>
      <w:szCs w:val="21"/>
      <w:u w:val="none"/>
      <w:vertAlign w:val="subscript"/>
    </w:rPr>
  </w:style>
  <w:style w:type="character" w:customStyle="1" w:styleId="83">
    <w:name w:val="纯文本 Char"/>
    <w:qFormat/>
    <w:uiPriority w:val="0"/>
    <w:rPr>
      <w:rFonts w:ascii="宋体" w:hAnsi="Courier New" w:eastAsia="宋体"/>
      <w:kern w:val="2"/>
      <w:sz w:val="21"/>
      <w:lang w:val="en-US" w:eastAsia="zh-CN" w:bidi="ar-SA"/>
    </w:rPr>
  </w:style>
  <w:style w:type="character" w:customStyle="1" w:styleId="8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5">
    <w:name w:val="font41"/>
    <w:qFormat/>
    <w:uiPriority w:val="0"/>
    <w:rPr>
      <w:rFonts w:hint="eastAsia" w:ascii="宋体" w:hAnsi="宋体" w:eastAsia="宋体" w:cs="宋体"/>
      <w:color w:val="000000"/>
      <w:sz w:val="18"/>
      <w:szCs w:val="18"/>
      <w:u w:val="none"/>
    </w:rPr>
  </w:style>
  <w:style w:type="character" w:customStyle="1" w:styleId="86">
    <w:name w:val="font61"/>
    <w:qFormat/>
    <w:uiPriority w:val="0"/>
    <w:rPr>
      <w:rFonts w:hint="eastAsia" w:ascii="宋体" w:hAnsi="宋体" w:eastAsia="宋体" w:cs="宋体"/>
      <w:color w:val="000000"/>
      <w:sz w:val="18"/>
      <w:szCs w:val="18"/>
      <w:u w:val="none"/>
    </w:rPr>
  </w:style>
  <w:style w:type="character" w:customStyle="1" w:styleId="87">
    <w:name w:val="font11"/>
    <w:qFormat/>
    <w:uiPriority w:val="0"/>
    <w:rPr>
      <w:rFonts w:hint="eastAsia" w:ascii="宋体" w:hAnsi="宋体" w:eastAsia="宋体" w:cs="宋体"/>
      <w:color w:val="000000"/>
      <w:sz w:val="22"/>
      <w:szCs w:val="22"/>
      <w:u w:val="none"/>
    </w:rPr>
  </w:style>
  <w:style w:type="character" w:customStyle="1" w:styleId="88">
    <w:name w:val="apple-style-span"/>
    <w:qFormat/>
    <w:uiPriority w:val="0"/>
  </w:style>
  <w:style w:type="character" w:customStyle="1" w:styleId="89">
    <w:name w:val="批注文字 Char1"/>
    <w:qFormat/>
    <w:locked/>
    <w:uiPriority w:val="0"/>
    <w:rPr>
      <w:rFonts w:ascii="Times New Roman" w:hAnsi="Times New Roman"/>
      <w:kern w:val="2"/>
      <w:sz w:val="21"/>
      <w:szCs w:val="24"/>
    </w:rPr>
  </w:style>
  <w:style w:type="character" w:customStyle="1" w:styleId="90">
    <w:name w:val="font81"/>
    <w:qFormat/>
    <w:uiPriority w:val="0"/>
    <w:rPr>
      <w:rFonts w:hint="default" w:ascii="Calibri" w:hAnsi="Calibri" w:cs="Calibri"/>
      <w:color w:val="000000"/>
      <w:sz w:val="20"/>
      <w:szCs w:val="20"/>
      <w:u w:val="none"/>
    </w:rPr>
  </w:style>
  <w:style w:type="character" w:customStyle="1" w:styleId="91">
    <w:name w:val="font51"/>
    <w:qFormat/>
    <w:uiPriority w:val="0"/>
    <w:rPr>
      <w:rFonts w:hint="eastAsia" w:ascii="宋体" w:hAnsi="宋体" w:eastAsia="宋体" w:cs="宋体"/>
      <w:color w:val="000000"/>
      <w:sz w:val="20"/>
      <w:szCs w:val="20"/>
      <w:u w:val="none"/>
    </w:rPr>
  </w:style>
  <w:style w:type="character" w:customStyle="1" w:styleId="92">
    <w:name w:val="正文文本 Char1"/>
    <w:semiHidden/>
    <w:qFormat/>
    <w:locked/>
    <w:uiPriority w:val="99"/>
    <w:rPr>
      <w:sz w:val="24"/>
      <w:szCs w:val="24"/>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font101"/>
    <w:qFormat/>
    <w:uiPriority w:val="0"/>
    <w:rPr>
      <w:rFonts w:ascii="Arial" w:hAnsi="Arial" w:cs="Arial"/>
      <w:color w:val="000000"/>
      <w:sz w:val="20"/>
      <w:szCs w:val="20"/>
      <w:u w:val="none"/>
    </w:rPr>
  </w:style>
  <w:style w:type="character" w:customStyle="1" w:styleId="95">
    <w:name w:val="textcontents"/>
    <w:qFormat/>
    <w:uiPriority w:val="0"/>
  </w:style>
  <w:style w:type="character" w:customStyle="1" w:styleId="96">
    <w:name w:val="批注文字 字符1"/>
    <w:qFormat/>
    <w:uiPriority w:val="0"/>
    <w:rPr>
      <w:rFonts w:ascii="Times New Roman" w:hAnsi="Times New Roman"/>
      <w:kern w:val="2"/>
      <w:sz w:val="21"/>
      <w:szCs w:val="24"/>
    </w:rPr>
  </w:style>
  <w:style w:type="character" w:customStyle="1" w:styleId="97">
    <w:name w:val="font161"/>
    <w:qFormat/>
    <w:uiPriority w:val="0"/>
    <w:rPr>
      <w:rFonts w:hint="default" w:ascii="Times New Roman" w:hAnsi="Times New Roman" w:cs="Times New Roman"/>
      <w:color w:val="000000"/>
      <w:sz w:val="18"/>
      <w:szCs w:val="18"/>
      <w:u w:val="none"/>
    </w:rPr>
  </w:style>
  <w:style w:type="character" w:customStyle="1" w:styleId="98">
    <w:name w:val="font121"/>
    <w:qFormat/>
    <w:uiPriority w:val="0"/>
    <w:rPr>
      <w:rFonts w:hint="eastAsia" w:ascii="宋体" w:hAnsi="宋体" w:eastAsia="宋体" w:cs="宋体"/>
      <w:color w:val="000000"/>
      <w:sz w:val="18"/>
      <w:szCs w:val="18"/>
      <w:u w:val="none"/>
      <w:vertAlign w:val="superscript"/>
    </w:rPr>
  </w:style>
  <w:style w:type="character" w:customStyle="1" w:styleId="99">
    <w:name w:val="font21"/>
    <w:qFormat/>
    <w:uiPriority w:val="0"/>
    <w:rPr>
      <w:rFonts w:hint="eastAsia" w:ascii="宋体" w:hAnsi="宋体" w:eastAsia="宋体" w:cs="宋体"/>
      <w:color w:val="000000"/>
      <w:sz w:val="22"/>
      <w:szCs w:val="22"/>
      <w:u w:val="none"/>
    </w:rPr>
  </w:style>
  <w:style w:type="character" w:customStyle="1" w:styleId="100">
    <w:name w:val="font31"/>
    <w:qFormat/>
    <w:uiPriority w:val="0"/>
    <w:rPr>
      <w:rFonts w:hint="eastAsia" w:ascii="宋体" w:hAnsi="宋体" w:eastAsia="宋体" w:cs="宋体"/>
      <w:color w:val="000000"/>
      <w:sz w:val="21"/>
      <w:szCs w:val="21"/>
      <w:u w:val="none"/>
    </w:rPr>
  </w:style>
  <w:style w:type="character" w:customStyle="1" w:styleId="101">
    <w:name w:val="标题 5 Char"/>
    <w:qFormat/>
    <w:uiPriority w:val="9"/>
    <w:rPr>
      <w:b/>
      <w:kern w:val="2"/>
      <w:sz w:val="28"/>
      <w:szCs w:val="24"/>
    </w:rPr>
  </w:style>
  <w:style w:type="character" w:customStyle="1" w:styleId="102">
    <w:name w:val="批注文字 Char"/>
    <w:qFormat/>
    <w:uiPriority w:val="99"/>
    <w:rPr>
      <w:rFonts w:ascii="Times New Roman" w:hAnsi="Times New Roman"/>
      <w:kern w:val="2"/>
      <w:sz w:val="21"/>
      <w:szCs w:val="24"/>
    </w:rPr>
  </w:style>
  <w:style w:type="character" w:customStyle="1" w:styleId="103">
    <w:name w:val="font01"/>
    <w:qFormat/>
    <w:uiPriority w:val="0"/>
    <w:rPr>
      <w:rFonts w:hint="eastAsia" w:ascii="宋体" w:hAnsi="宋体" w:eastAsia="宋体" w:cs="宋体"/>
      <w:color w:val="000000"/>
      <w:sz w:val="22"/>
      <w:szCs w:val="22"/>
      <w:u w:val="none"/>
    </w:rPr>
  </w:style>
  <w:style w:type="character" w:customStyle="1" w:styleId="104">
    <w:name w:val="font91"/>
    <w:qFormat/>
    <w:uiPriority w:val="0"/>
    <w:rPr>
      <w:rFonts w:hint="default" w:ascii="Calibri" w:hAnsi="Calibri" w:cs="Calibri"/>
      <w:color w:val="000000"/>
      <w:sz w:val="21"/>
      <w:szCs w:val="21"/>
      <w:u w:val="none"/>
    </w:rPr>
  </w:style>
  <w:style w:type="character" w:customStyle="1" w:styleId="105">
    <w:name w:val="页脚 字符"/>
    <w:qFormat/>
    <w:uiPriority w:val="99"/>
  </w:style>
  <w:style w:type="character" w:customStyle="1" w:styleId="106">
    <w:name w:val="case31"/>
    <w:qFormat/>
    <w:uiPriority w:val="0"/>
    <w:rPr>
      <w:rFonts w:hint="default" w:ascii="_x000B__x000C_" w:hAnsi="_x000B__x000C_"/>
      <w:sz w:val="21"/>
      <w:szCs w:val="21"/>
    </w:rPr>
  </w:style>
  <w:style w:type="character" w:customStyle="1" w:styleId="107">
    <w:name w:val="font131"/>
    <w:qFormat/>
    <w:uiPriority w:val="0"/>
    <w:rPr>
      <w:rFonts w:hint="eastAsia" w:ascii="宋体" w:hAnsi="宋体" w:eastAsia="宋体" w:cs="宋体"/>
      <w:color w:val="000000"/>
      <w:sz w:val="21"/>
      <w:szCs w:val="21"/>
      <w:u w:val="none"/>
      <w:vertAlign w:val="superscript"/>
    </w:rPr>
  </w:style>
  <w:style w:type="character" w:customStyle="1" w:styleId="108">
    <w:name w:val="批注文字 字符"/>
    <w:qFormat/>
    <w:uiPriority w:val="0"/>
    <w:rPr>
      <w:rFonts w:ascii="Times New Roman" w:hAnsi="Times New Roman"/>
      <w:kern w:val="2"/>
      <w:sz w:val="21"/>
      <w:szCs w:val="24"/>
    </w:rPr>
  </w:style>
  <w:style w:type="character" w:customStyle="1" w:styleId="109">
    <w:name w:val="标题 1 Char1"/>
    <w:qFormat/>
    <w:uiPriority w:val="0"/>
    <w:rPr>
      <w:rFonts w:eastAsia="宋体"/>
      <w:b/>
      <w:bCs/>
      <w:kern w:val="44"/>
      <w:sz w:val="44"/>
      <w:szCs w:val="44"/>
      <w:lang w:val="en-US" w:eastAsia="zh-CN" w:bidi="ar-SA"/>
    </w:rPr>
  </w:style>
  <w:style w:type="character" w:customStyle="1" w:styleId="110">
    <w:name w:val="font151"/>
    <w:qFormat/>
    <w:uiPriority w:val="0"/>
    <w:rPr>
      <w:rFonts w:hint="default" w:ascii="Times New Roman" w:hAnsi="Times New Roman" w:cs="Times New Roman"/>
      <w:color w:val="000000"/>
      <w:sz w:val="21"/>
      <w:szCs w:val="21"/>
      <w:u w:val="none"/>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正文文本缩进 字符"/>
    <w:qFormat/>
    <w:uiPriority w:val="0"/>
    <w:rPr>
      <w:rFonts w:ascii="仿宋_GB2312" w:hAnsi="Times New Roman" w:eastAsia="仿宋_GB2312" w:cs="Times New Roman"/>
      <w:sz w:val="32"/>
      <w:szCs w:val="20"/>
    </w:rPr>
  </w:style>
  <w:style w:type="character" w:customStyle="1" w:styleId="113">
    <w:name w:val="font112"/>
    <w:qFormat/>
    <w:uiPriority w:val="0"/>
    <w:rPr>
      <w:rFonts w:ascii="Arial" w:hAnsi="Arial" w:cs="Arial"/>
      <w:color w:val="000000"/>
      <w:sz w:val="18"/>
      <w:szCs w:val="18"/>
      <w:u w:val="none"/>
    </w:rPr>
  </w:style>
  <w:style w:type="character" w:customStyle="1" w:styleId="114">
    <w:name w:val="纯文本 字符1"/>
    <w:qFormat/>
    <w:uiPriority w:val="0"/>
    <w:rPr>
      <w:rFonts w:ascii="宋体" w:hAnsi="Courier New"/>
    </w:rPr>
  </w:style>
  <w:style w:type="character" w:customStyle="1" w:styleId="115">
    <w:name w:val="纯文本 字符"/>
    <w:qFormat/>
    <w:uiPriority w:val="0"/>
    <w:rPr>
      <w:rFonts w:ascii="宋体" w:hAnsi="Courier New" w:eastAsia="宋体" w:cs="Courier New"/>
      <w:szCs w:val="21"/>
    </w:rPr>
  </w:style>
  <w:style w:type="paragraph" w:customStyle="1" w:styleId="1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18">
    <w:name w:val="List Paragraph"/>
    <w:basedOn w:val="1"/>
    <w:qFormat/>
    <w:uiPriority w:val="34"/>
    <w:pPr>
      <w:ind w:firstLine="420" w:firstLineChars="200"/>
    </w:pPr>
  </w:style>
  <w:style w:type="paragraph" w:customStyle="1" w:styleId="119">
    <w:name w:val="正文首行缩进两字符"/>
    <w:basedOn w:val="1"/>
    <w:qFormat/>
    <w:uiPriority w:val="0"/>
    <w:pPr>
      <w:spacing w:line="360" w:lineRule="auto"/>
      <w:ind w:firstLine="200" w:firstLineChars="200"/>
    </w:p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表格"/>
    <w:basedOn w:val="1"/>
    <w:qFormat/>
    <w:uiPriority w:val="0"/>
    <w:pPr>
      <w:spacing w:line="400" w:lineRule="exact"/>
    </w:pPr>
    <w:rPr>
      <w:sz w:val="24"/>
    </w:rPr>
  </w:style>
  <w:style w:type="paragraph" w:customStyle="1" w:styleId="122">
    <w:name w:val="纯文本1"/>
    <w:basedOn w:val="1"/>
    <w:qFormat/>
    <w:uiPriority w:val="0"/>
    <w:rPr>
      <w:rFonts w:ascii="宋体" w:hAnsi="Courier New" w:cs="Century"/>
      <w:szCs w:val="21"/>
    </w:rPr>
  </w:style>
  <w:style w:type="paragraph" w:customStyle="1" w:styleId="12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5">
    <w:name w:val="默认段落字体 Para Char Char Char Char Char Char Char Char Char1 Char Char Char Char"/>
    <w:basedOn w:val="1"/>
    <w:qFormat/>
    <w:uiPriority w:val="0"/>
    <w:rPr>
      <w:rFonts w:ascii="Tahoma" w:hAnsi="Tahoma"/>
      <w:sz w:val="24"/>
      <w:szCs w:val="20"/>
    </w:rPr>
  </w:style>
  <w:style w:type="paragraph" w:customStyle="1" w:styleId="126">
    <w:name w:val="Char1"/>
    <w:basedOn w:val="1"/>
    <w:qFormat/>
    <w:uiPriority w:val="0"/>
    <w:rPr>
      <w:szCs w:val="21"/>
    </w:rPr>
  </w:style>
  <w:style w:type="paragraph" w:customStyle="1" w:styleId="127">
    <w:name w:val="Table Paragraph"/>
    <w:basedOn w:val="1"/>
    <w:qFormat/>
    <w:uiPriority w:val="1"/>
    <w:pPr>
      <w:jc w:val="left"/>
    </w:pPr>
    <w:rPr>
      <w:rFonts w:ascii="Calibri" w:hAnsi="Calibri"/>
      <w:kern w:val="0"/>
      <w:sz w:val="22"/>
      <w:szCs w:val="22"/>
      <w:lang w:eastAsia="en-US"/>
    </w:rPr>
  </w:style>
  <w:style w:type="paragraph" w:customStyle="1" w:styleId="12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正文段"/>
    <w:basedOn w:val="1"/>
    <w:qFormat/>
    <w:uiPriority w:val="0"/>
    <w:pPr>
      <w:widowControl/>
      <w:snapToGrid w:val="0"/>
      <w:spacing w:after="50" w:afterLines="50"/>
      <w:ind w:firstLine="200" w:firstLineChars="200"/>
    </w:pPr>
    <w:rPr>
      <w:kern w:val="0"/>
      <w:sz w:val="24"/>
      <w:szCs w:val="20"/>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table" w:customStyle="1" w:styleId="13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2">
    <w:name w:val="正文文本 Char2"/>
    <w:qFormat/>
    <w:uiPriority w:val="99"/>
    <w:rPr>
      <w:rFonts w:ascii="Times New Roman" w:hAnsi="Times New Roman" w:eastAsia="宋体" w:cs="Times New Roman"/>
      <w:sz w:val="24"/>
      <w:szCs w:val="24"/>
    </w:rPr>
  </w:style>
  <w:style w:type="paragraph" w:styleId="133">
    <w:name w:val="No Spacing"/>
    <w:qFormat/>
    <w:uiPriority w:val="0"/>
    <w:rPr>
      <w:rFonts w:hint="eastAsia" w:ascii="Arial Unicode MS" w:hAnsi="Arial Unicode MS" w:eastAsia="Arial Unicode MS" w:cs="Arial Unicode MS"/>
      <w:color w:val="000000"/>
      <w:sz w:val="24"/>
      <w:szCs w:val="24"/>
      <w:lang w:val="en-US" w:eastAsia="zh-CN" w:bidi="ar-SA"/>
    </w:rPr>
  </w:style>
  <w:style w:type="paragraph" w:customStyle="1" w:styleId="134">
    <w:name w:val="_Style 133"/>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109</Pages>
  <Words>4380</Words>
  <Characters>5177</Characters>
  <Lines>415</Lines>
  <Paragraphs>116</Paragraphs>
  <TotalTime>147</TotalTime>
  <ScaleCrop>false</ScaleCrop>
  <LinksUpToDate>false</LinksUpToDate>
  <CharactersWithSpaces>5536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2024-10-17T03:48:00Z</dcterms:created>
  <dc:creator>KWZB</dc:creator>
  <cp:lastModifiedBy>招标代理</cp:lastModifiedBy>
  <cp:lastPrinted>2023-04-25T07:59:00Z</cp:lastPrinted>
  <dcterms:modified xsi:type="dcterms:W3CDTF">2025-06-06T00:29:48Z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2923357E8C7948A9A0610F4754529FFB_13</vt:lpwstr>
  </property>
  <property fmtid="{D5CDD505-2E9C-101B-9397-08002B2CF9AE}" pid="4" name="KSOTemplateDocerSaveRecord">
    <vt:lpwstr>eyJoZGlkIjoiMmU5MWE3OGI2Yzk0NTQ5N2IyNTgxZTU4ZTYxMzg3ZGMiLCJ1c2VySWQiOiIyMTUzMDQzMjIifQ==</vt:lpwstr>
  </property>
</Properties>
</file>